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09680" w14:textId="5AC0FE27" w:rsidR="00B307A6" w:rsidRDefault="00B307A6" w:rsidP="00B307A6">
      <w:pPr>
        <w:jc w:val="center"/>
        <w:rPr>
          <w:rFonts w:ascii="Times New Roman" w:hAnsi="Times New Roman" w:cs="Times New Roman"/>
          <w:sz w:val="56"/>
          <w:szCs w:val="56"/>
        </w:rPr>
      </w:pPr>
    </w:p>
    <w:p w14:paraId="0BFCA3FE" w14:textId="0E756496" w:rsidR="005F5316" w:rsidRPr="008156F3" w:rsidRDefault="00B307A6" w:rsidP="00B307A6">
      <w:pPr>
        <w:jc w:val="center"/>
        <w:rPr>
          <w:rFonts w:ascii="Times New Roman" w:hAnsi="Times New Roman" w:cs="Times New Roman"/>
          <w:b/>
          <w:bCs/>
          <w:sz w:val="56"/>
          <w:szCs w:val="56"/>
        </w:rPr>
      </w:pPr>
      <w:r w:rsidRPr="008156F3">
        <w:rPr>
          <w:rFonts w:ascii="Times New Roman" w:hAnsi="Times New Roman" w:cs="Times New Roman"/>
          <w:b/>
          <w:bCs/>
          <w:sz w:val="56"/>
          <w:szCs w:val="56"/>
        </w:rPr>
        <w:t>Claire Horton -2210844</w:t>
      </w:r>
    </w:p>
    <w:p w14:paraId="30A35594" w14:textId="77777777" w:rsidR="00B307A6" w:rsidRPr="008156F3" w:rsidRDefault="00B307A6" w:rsidP="00B307A6">
      <w:pPr>
        <w:jc w:val="center"/>
        <w:rPr>
          <w:rFonts w:ascii="Times New Roman" w:hAnsi="Times New Roman" w:cs="Times New Roman"/>
          <w:b/>
          <w:bCs/>
          <w:sz w:val="56"/>
          <w:szCs w:val="56"/>
        </w:rPr>
      </w:pPr>
    </w:p>
    <w:p w14:paraId="77C4270C" w14:textId="3A502B8B" w:rsidR="00B307A6" w:rsidRPr="008156F3" w:rsidRDefault="00B307A6" w:rsidP="00B307A6">
      <w:pPr>
        <w:jc w:val="center"/>
        <w:rPr>
          <w:rFonts w:ascii="Times New Roman" w:hAnsi="Times New Roman" w:cs="Times New Roman"/>
          <w:b/>
          <w:bCs/>
          <w:sz w:val="56"/>
          <w:szCs w:val="56"/>
        </w:rPr>
      </w:pPr>
      <w:r w:rsidRPr="008156F3">
        <w:rPr>
          <w:rFonts w:ascii="Times New Roman" w:hAnsi="Times New Roman" w:cs="Times New Roman"/>
          <w:b/>
          <w:bCs/>
          <w:sz w:val="56"/>
          <w:szCs w:val="56"/>
        </w:rPr>
        <w:t>Community Care (BMNS5002)</w:t>
      </w:r>
    </w:p>
    <w:p w14:paraId="5990435E" w14:textId="77777777" w:rsidR="00B307A6" w:rsidRPr="008156F3" w:rsidRDefault="00B307A6" w:rsidP="00B307A6">
      <w:pPr>
        <w:jc w:val="center"/>
        <w:rPr>
          <w:rFonts w:ascii="Times New Roman" w:hAnsi="Times New Roman" w:cs="Times New Roman"/>
          <w:b/>
          <w:bCs/>
          <w:sz w:val="56"/>
          <w:szCs w:val="56"/>
        </w:rPr>
      </w:pPr>
    </w:p>
    <w:p w14:paraId="6A68ED34" w14:textId="0516DFB1" w:rsidR="00B307A6" w:rsidRPr="008156F3" w:rsidRDefault="00B307A6" w:rsidP="00B307A6">
      <w:pPr>
        <w:jc w:val="center"/>
        <w:rPr>
          <w:rFonts w:ascii="Times New Roman" w:hAnsi="Times New Roman" w:cs="Times New Roman"/>
          <w:b/>
          <w:bCs/>
          <w:sz w:val="56"/>
          <w:szCs w:val="56"/>
        </w:rPr>
      </w:pPr>
      <w:r w:rsidRPr="008156F3">
        <w:rPr>
          <w:rFonts w:ascii="Times New Roman" w:hAnsi="Times New Roman" w:cs="Times New Roman"/>
          <w:b/>
          <w:bCs/>
          <w:sz w:val="56"/>
          <w:szCs w:val="56"/>
        </w:rPr>
        <w:t>Beverly Howard</w:t>
      </w:r>
    </w:p>
    <w:p w14:paraId="10F63414" w14:textId="77777777" w:rsidR="00B307A6" w:rsidRPr="00B307A6" w:rsidRDefault="00B307A6" w:rsidP="00B307A6">
      <w:pPr>
        <w:jc w:val="center"/>
        <w:rPr>
          <w:rFonts w:ascii="Times New Roman" w:hAnsi="Times New Roman" w:cs="Times New Roman"/>
          <w:sz w:val="56"/>
          <w:szCs w:val="56"/>
        </w:rPr>
      </w:pPr>
    </w:p>
    <w:p w14:paraId="26212704" w14:textId="4C4586E2" w:rsidR="00B307A6" w:rsidRDefault="00B307A6" w:rsidP="00B307A6">
      <w:pPr>
        <w:jc w:val="center"/>
        <w:rPr>
          <w:rFonts w:ascii="Times New Roman" w:hAnsi="Times New Roman" w:cs="Times New Roman"/>
          <w:sz w:val="56"/>
          <w:szCs w:val="56"/>
        </w:rPr>
      </w:pPr>
    </w:p>
    <w:p w14:paraId="333406A3" w14:textId="77777777" w:rsidR="00B307A6" w:rsidRDefault="00B307A6" w:rsidP="00B307A6">
      <w:pPr>
        <w:jc w:val="center"/>
        <w:rPr>
          <w:rFonts w:ascii="Times New Roman" w:hAnsi="Times New Roman" w:cs="Times New Roman"/>
          <w:sz w:val="56"/>
          <w:szCs w:val="56"/>
        </w:rPr>
      </w:pPr>
    </w:p>
    <w:p w14:paraId="12CFB546" w14:textId="77777777" w:rsidR="00B307A6" w:rsidRDefault="00B307A6" w:rsidP="00B307A6">
      <w:pPr>
        <w:jc w:val="center"/>
        <w:rPr>
          <w:rFonts w:ascii="Times New Roman" w:hAnsi="Times New Roman" w:cs="Times New Roman"/>
          <w:sz w:val="56"/>
          <w:szCs w:val="56"/>
        </w:rPr>
      </w:pPr>
    </w:p>
    <w:p w14:paraId="0F29C3A9" w14:textId="77777777" w:rsidR="00B307A6" w:rsidRDefault="00B307A6" w:rsidP="00B307A6">
      <w:pPr>
        <w:jc w:val="center"/>
        <w:rPr>
          <w:rFonts w:ascii="Times New Roman" w:hAnsi="Times New Roman" w:cs="Times New Roman"/>
          <w:sz w:val="56"/>
          <w:szCs w:val="56"/>
        </w:rPr>
      </w:pPr>
    </w:p>
    <w:p w14:paraId="56980633" w14:textId="77777777" w:rsidR="00B307A6" w:rsidRDefault="00B307A6" w:rsidP="00B307A6">
      <w:pPr>
        <w:jc w:val="center"/>
        <w:rPr>
          <w:rFonts w:ascii="Times New Roman" w:hAnsi="Times New Roman" w:cs="Times New Roman"/>
          <w:sz w:val="56"/>
          <w:szCs w:val="56"/>
        </w:rPr>
      </w:pPr>
    </w:p>
    <w:p w14:paraId="32728825" w14:textId="77777777" w:rsidR="00B307A6" w:rsidRDefault="00B307A6" w:rsidP="00B307A6">
      <w:pPr>
        <w:jc w:val="center"/>
        <w:rPr>
          <w:rFonts w:ascii="Times New Roman" w:hAnsi="Times New Roman" w:cs="Times New Roman"/>
          <w:sz w:val="56"/>
          <w:szCs w:val="56"/>
        </w:rPr>
      </w:pPr>
    </w:p>
    <w:p w14:paraId="4E1914D4" w14:textId="77777777" w:rsidR="00B307A6" w:rsidRDefault="00B307A6" w:rsidP="00B307A6">
      <w:pPr>
        <w:jc w:val="center"/>
        <w:rPr>
          <w:rFonts w:ascii="Times New Roman" w:hAnsi="Times New Roman" w:cs="Times New Roman"/>
          <w:sz w:val="56"/>
          <w:szCs w:val="56"/>
        </w:rPr>
      </w:pPr>
    </w:p>
    <w:p w14:paraId="5B403DBF" w14:textId="77777777" w:rsidR="00B307A6" w:rsidRDefault="00B307A6" w:rsidP="00B307A6">
      <w:pPr>
        <w:jc w:val="center"/>
        <w:rPr>
          <w:rFonts w:ascii="Times New Roman" w:hAnsi="Times New Roman" w:cs="Times New Roman"/>
          <w:sz w:val="56"/>
          <w:szCs w:val="56"/>
        </w:rPr>
      </w:pPr>
    </w:p>
    <w:p w14:paraId="38FC8111" w14:textId="77777777" w:rsidR="00B307A6" w:rsidRDefault="00B307A6" w:rsidP="00B307A6">
      <w:pPr>
        <w:jc w:val="center"/>
        <w:rPr>
          <w:rFonts w:ascii="Times New Roman" w:hAnsi="Times New Roman" w:cs="Times New Roman"/>
          <w:sz w:val="56"/>
          <w:szCs w:val="56"/>
        </w:rPr>
      </w:pPr>
    </w:p>
    <w:p w14:paraId="2147C221" w14:textId="77777777" w:rsidR="00B307A6" w:rsidRPr="00B307A6" w:rsidRDefault="00B307A6" w:rsidP="00B307A6">
      <w:pPr>
        <w:rPr>
          <w:rFonts w:ascii="Times New Roman" w:hAnsi="Times New Roman" w:cs="Times New Roman"/>
        </w:rPr>
      </w:pPr>
    </w:p>
    <w:p w14:paraId="28B37B12"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lastRenderedPageBreak/>
        <w:t xml:space="preserve">This essay will critique the current agenda for change within the NHS and Health and Social care—the changing role of dental practitioners and other healthcare providers. Staff shortages within the healthcare system are all a knock-on effect OF COVID-19 (Young, 2023). The COVID-19 pandemic has significantly altered how medical services operate, particularly general practitioners (GPs) and dental professionals. This global health crisis has presented multiple challenges, including a significant increase in wait times for GP and dentist appointments (Haileamlak, 2021). This essay presents a logical argument regarding the impact of COVID-19 on scheduling appointments with GPs and dentists and the duration of wait times. Covid-19 was initially declared a global pandemic by the World Health Organization in early 2020 ("WHO Director-General's opening remarks at the media briefing on Covid-19"). This triggered a significant influx of uncertainty in health services globally, with the National Health Service (NHS) in the United Kingdom being no exception. Visiting a GP or dentist became more complex and less feasible, increasing waiting times (WHO, 2023). COVID-19 has substantially impacted GP and dentist appointments and waiting times. These unexpected events have revealed flaws in our healthcare system that require immediate attention (Fraser &amp; Fisher, 2021). It is time for stakeholders to undertake strategic planning and employ contingency measures to manage the waiting times more effectively (Fraser &amp; Fisher, 2021). A change in services can affect service users, workers, and organisations. It can be either positive or negative. It can improve service users' access and quality of services but also cause confusion and disruption (Jobling &amp; Sayuri, 2023). Increased job satisfaction and development opportunities can benefit workers but can also be stressful (Jobling &amp; Sayuri, 2023). Organisations can increase efficiency and productivity but also face disruptions and increased costs, as they face disruptions and increased costs. Communication with all parties involved is crucial for maximising benefits and minimising negative impacts (Jobling &amp; Sayuri, 2023). </w:t>
      </w:r>
    </w:p>
    <w:p w14:paraId="088526B4" w14:textId="77777777" w:rsidR="008D6CB6" w:rsidRPr="008D6CB6" w:rsidRDefault="008D6CB6" w:rsidP="008D6CB6">
      <w:pPr>
        <w:spacing w:line="360" w:lineRule="auto"/>
        <w:rPr>
          <w:rFonts w:ascii="Times New Roman" w:hAnsi="Times New Roman" w:cs="Times New Roman"/>
        </w:rPr>
      </w:pPr>
    </w:p>
    <w:p w14:paraId="772A6D9A" w14:textId="77777777" w:rsidR="008D6CB6" w:rsidRPr="008D6CB6" w:rsidRDefault="008D6CB6" w:rsidP="008D6CB6">
      <w:pPr>
        <w:spacing w:line="360" w:lineRule="auto"/>
        <w:rPr>
          <w:rFonts w:ascii="Times New Roman" w:hAnsi="Times New Roman" w:cs="Times New Roman"/>
        </w:rPr>
      </w:pPr>
    </w:p>
    <w:p w14:paraId="31BB9F36"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The changes caused by the Covid-19 pandemic have significantly impacted the future of the NHS. The pandemic has shown the importance of a healthcare system that can quickly respond to sudden changes in demand and circumstances (Fraser &amp; Fisher, 2021). One significant change is that many people now use distance services to get medical help without going to the doctor's office in person. This has helped doctors handle more requests for medical help during the pandemic (Fraser &amp; Fisher, 2021). use distance services to get medical help without going to the doctor's office in person. This is different for dentists, as the dentist's main knock-on effect is having to go private. Another significant change has been the increased collaboration between healthcare providers from different sectors and organisations (Fraser &amp; Fisher, 2021). Agenda for Change (AfC) is the national pay system for all </w:t>
      </w:r>
      <w:r w:rsidRPr="008D6CB6">
        <w:rPr>
          <w:rFonts w:ascii="Times New Roman" w:hAnsi="Times New Roman" w:cs="Times New Roman"/>
        </w:rPr>
        <w:lastRenderedPageBreak/>
        <w:t>NHS staff, except Doctors, Dentists, and most Senior Managers. This is being evaluated to get fair pay for eligible NHS workers.</w:t>
      </w:r>
    </w:p>
    <w:p w14:paraId="05D7B49C"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Many non-essential appointments have been postponed or shifted to digital platforms. According to the Institute of Fiscal Studies, the pandemic postponed over 28 million GP appointments in the United Kingdom (McIntyre &amp; Chow, 2020). The influx of appointments has exacerbated the waiting times and stress levels of medical professionals and dental practitioners, who have been overwhelmed by the surge in appointment demand since the relaxation of lockdown measures (McIntyre &amp; Chow, 2020). The conversion from in-person to virtual appointments has significantly contributed to the extended wait times (Morris, 2020). Many GP and dental surgeries have adopted digital platforms to facilitate consultations (Morris, 2020). Although telemedicine offers numerous advantages, such as reduced travel and flexible hours, it has also led to longer wait times due to the learning curve of new technologies and the limitations of digital diagnoses (Morris, 2020).</w:t>
      </w:r>
    </w:p>
    <w:p w14:paraId="3F387DEB"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Furthermore, there was a need for deep cleaning between patients, so considering the infection control guidance, this further exacerbated the waiting time (Ying Liu et al., 2020). The British Dental Association emphasised during the appointments in the thick of the COVID pandemic that a dental office should remain vacant for one hour following the appointment of a patient by a dentist. This has dramatically decreased the number of patients a dentist could see daily, increasing waiting times dramatically (Ying Liu et al., 2020). The impact of this delayed healthcare could have serious consequences. Increased wait times and delays in routine check-ups can lead to undiagnosed conditions and subsequent health concerns (Cavallaro et al., 2023).</w:t>
      </w:r>
    </w:p>
    <w:p w14:paraId="75437184"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Furthermore, mental stress on patients caused by unwarranted delays was also a significant cause of concern. Also, NHS dentistry in the UK costs money. NHS dental costs are divided into three groups based on how much treatment is needed. Patients were less likely to visit the dentist during the pandemic, which caused many financial problems for dentists (Cavallaro et al., 2023). Another impact of the pandemic was the massive backlog of patients who needed dental attention after the enforcement of lockdown restrictions was lifted (Palmer, 2022). This increased fiscal pressure on the services because the cost of dealing with the backlog was enormous (Cavallaro et al., 2023). Even though the government intervened, more than the available funding was needed to address the backlog adequately. This increased the burden on the already overtaxed sector. The cost of managing this backlog was considerable and affected both public and private providers (Cavallaro et al., 2023). Despite these challenges, dental professionals worked hard to address patients' needs and ensure they received the necessary care. The situation showed the importance of a robust healthcare infrastructure and readiness for future crises (Palmer, 2022).</w:t>
      </w:r>
    </w:p>
    <w:p w14:paraId="3766CA4B"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The dental health of the general public declined, which had long-term effects on their health. Too many patients were waiting for appointments, which prevented NHS patients from seeing their </w:t>
      </w:r>
      <w:r w:rsidRPr="008D6CB6">
        <w:rPr>
          <w:rFonts w:ascii="Times New Roman" w:hAnsi="Times New Roman" w:cs="Times New Roman"/>
        </w:rPr>
        <w:lastRenderedPageBreak/>
        <w:t>dentists and receiving necessary treatment (Westgarth, 2022). This situation led to charities helping the most vulnerable people in the community. In response to the UK crisis, the Dental Wellness Trust has increased the scope of its initiatives. To reach 11,000 children in England, we implemented LiveSmart Oral Health Supervised Toothbrushing Programmes in schools. Teachers can easily and quickly receive the necessary training by participating in online courses (Westgarth, 2022). Colgate UK has donated toothbrushes to each child in the program. Every year, students get a new toothbrush from school. They keep their toothbrushes at school. Children learn how to brush their teeth by having fun. A song is played during brushing so the children think of the group activity as fun and healthy. This programme has received a good response. This programme is a proactive way to improve children's oral health in the UK (Westgarth, 2022). Several common dental conditions are strongly associated with social and economic hardship, and the arguments raised here serve as a reminder that oral health disparities could be significantly exacerbated by the current state of affairs (Cope &amp; Chestnutt, 2023).</w:t>
      </w:r>
    </w:p>
    <w:p w14:paraId="7D6B641A" w14:textId="77777777" w:rsidR="008D6CB6" w:rsidRPr="008D6CB6" w:rsidRDefault="008D6CB6" w:rsidP="008D6CB6">
      <w:pPr>
        <w:spacing w:line="360" w:lineRule="auto"/>
        <w:rPr>
          <w:rFonts w:ascii="Times New Roman" w:hAnsi="Times New Roman" w:cs="Times New Roman"/>
        </w:rPr>
      </w:pPr>
    </w:p>
    <w:p w14:paraId="1BEC36E1" w14:textId="77777777" w:rsidR="008D6CB6" w:rsidRPr="008D6CB6" w:rsidRDefault="008D6CB6" w:rsidP="008D6CB6">
      <w:pPr>
        <w:spacing w:line="360" w:lineRule="auto"/>
        <w:rPr>
          <w:rFonts w:ascii="Times New Roman" w:hAnsi="Times New Roman" w:cs="Times New Roman"/>
        </w:rPr>
      </w:pPr>
    </w:p>
    <w:p w14:paraId="50020BE9"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As widespread as COVID-19 is, it is often followed by periods of economic downturn. This, in turn, reduces public expenditures as governments confront their prior financial obligations (Mofijur et al., 2021). The impact of such economic suffocations is detrimental to NHS Dentistry, which is funded mainly by the public sector. An economic slump, therefore, could instigate further cuts to an already strained service (Mofijur et al., 2021). The integration of health and social care services in Wales is a significant agenda of change aimed at enhancing the delivery of services to those in need. The Welsh government believes that merging health and social care services will result in improved outcomes for service users, more efficient utilisation of resources, and a better working environment for professionals in both sectors (Welsh Government, 2018). One of the primary benefits of this change is that it will lead to more coordinated and person-centred care for individuals. This is because the merging of health and social care will enable a more comprehensive approach to care, with professionals collaborating to meet the complex requirements of patients. This will, in turn, lead to better health outcomes, enhanced quality of life, and a decrease in hospital admissions (The Health Foundation, 2016).</w:t>
      </w:r>
    </w:p>
    <w:p w14:paraId="798FCFFE"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Integrating health and social care is expected to benefit professionals by providing more opportunities for training and development, reducing administrative duplication, and enhancing the sharing of resources between sectors. Additionally, the integration of services will boost morale among staff by creating a more unified approach to care that values the contributions of all professionals (Crocker et al., 2020). Finally, integrating health and social care is anticipated to benefit organisations by reducing service fragmentation, enhancing the efficient use of resources, and allowing for better planning and </w:t>
      </w:r>
      <w:r w:rsidRPr="008D6CB6">
        <w:rPr>
          <w:rFonts w:ascii="Times New Roman" w:hAnsi="Times New Roman" w:cs="Times New Roman"/>
        </w:rPr>
        <w:lastRenderedPageBreak/>
        <w:t>delivery of services. This will, in turn, lead to better value for money and improved outcomes for service users (Crocker et al., 2020). Overall, integrating health and social care services in Wales is a vital agenda of change expected to benefit people, professionals, and organisations alike. By enhancing the coordination and delivery of services, this change is expected to lead to better outcomes for individuals, a more efficient use of resources, and a better working environment for professionals in both sectors (Welsh Government, 2018).</w:t>
      </w:r>
    </w:p>
    <w:p w14:paraId="1D2B4820" w14:textId="77777777" w:rsidR="008D6CB6" w:rsidRPr="008D6CB6" w:rsidRDefault="008D6CB6" w:rsidP="008D6CB6">
      <w:pPr>
        <w:spacing w:line="360" w:lineRule="auto"/>
        <w:rPr>
          <w:rFonts w:ascii="Times New Roman" w:hAnsi="Times New Roman" w:cs="Times New Roman"/>
        </w:rPr>
      </w:pPr>
    </w:p>
    <w:p w14:paraId="207AA90D" w14:textId="77777777" w:rsidR="008D6CB6" w:rsidRPr="008D6CB6" w:rsidRDefault="008D6CB6" w:rsidP="008D6CB6">
      <w:pPr>
        <w:spacing w:line="360" w:lineRule="auto"/>
        <w:rPr>
          <w:rFonts w:ascii="Times New Roman" w:hAnsi="Times New Roman" w:cs="Times New Roman"/>
        </w:rPr>
      </w:pPr>
    </w:p>
    <w:p w14:paraId="1CB41EC2"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In December 2013, the Commission published Simply Prudent Healthcare, which included principles underpinning the concept's goals and objectives. Prudent Health followed with this critical book, A Year Later, which looks at how well the idea has been used in policy and practice (Bevan Commission, 2024). In 2014, the Commission asked people to discuss what Prudent Healthcare should be. After many meetings, discussions, and a website, the Commission released the final Prudent Principles in January 2015 (Bevan Commission, 2024). </w:t>
      </w:r>
    </w:p>
    <w:p w14:paraId="450CB372"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The Minister for Health and Social Services approved them, and they now guide our Welsh healthcare policy (Bevan Commission, 2024). The principle of prudent healthcare is at the core of A Healthier Wales, the Welsh Government's long-term plan for health and care as indicated in the Well-being of Future Generations (Wales ) Act 2015  (Bevan Commission, 2024) (Legisltion.Gov.UK, 2015). It is a significant information source for Wales's current health and care policy and discourse. The Bevan Commission's Exploiting the Welsh Health Legacy series explores the concept in detail and how it can inspire A New Way of Thinking, A New Way of Planning, and A New Way of Doing (Bevan Commission, 2024). The Bevan Innovators also apply healthcare principles. Bevan Exemplars are health and care workers who try new ideas to give good healthcare in the N.H.S. Bevan Advocates share their experiences, develop solutions that focus on the individual, and encourage others to make better health choices. Bevan Fellows are health and care professionals who lead innovation, research, and training at a national level (Bevan Commission, 2024). Better care and value for money in Wales can be achieved by considering the Bevan commission paper.</w:t>
      </w:r>
    </w:p>
    <w:p w14:paraId="134CF462" w14:textId="77777777" w:rsidR="008D6CB6" w:rsidRPr="008D6CB6" w:rsidRDefault="008D6CB6" w:rsidP="008D6CB6">
      <w:pPr>
        <w:spacing w:line="360" w:lineRule="auto"/>
        <w:rPr>
          <w:rFonts w:ascii="Times New Roman" w:hAnsi="Times New Roman" w:cs="Times New Roman"/>
        </w:rPr>
      </w:pPr>
    </w:p>
    <w:p w14:paraId="0A481086" w14:textId="77777777" w:rsidR="008D6CB6" w:rsidRPr="008D6CB6" w:rsidRDefault="008D6CB6" w:rsidP="008D6CB6">
      <w:pPr>
        <w:spacing w:line="360" w:lineRule="auto"/>
        <w:rPr>
          <w:rFonts w:ascii="Times New Roman" w:hAnsi="Times New Roman" w:cs="Times New Roman"/>
        </w:rPr>
      </w:pPr>
    </w:p>
    <w:p w14:paraId="09AE8BA5"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Since 1948, dentistry has been a part of the NHS offer. The NHS Care Act was passed in 1946. People waited two years to get free dentistry before seeking appointments. They wanted to wait until it was free in 1948, so dentists were overwhelmed with patients from the get-go, which is why 1951 charges were introduced (Matthews, 2018). Dentists are private businesses; some work in hospitals, a small amount in the NHS, and some are contractors by contract to the NHS (Baird &amp; Chikwira, 2023). The </w:t>
      </w:r>
      <w:r w:rsidRPr="008D6CB6">
        <w:rPr>
          <w:rFonts w:ascii="Times New Roman" w:hAnsi="Times New Roman" w:cs="Times New Roman"/>
        </w:rPr>
        <w:lastRenderedPageBreak/>
        <w:t>contractors for the NHS get a flat fee for patients, which is banded rather than for individual treatments; it was in 2006 that this contract was introduced for the banding system, which is basic units of dental activity (UDA) (Baird &amp; Chikwira, 2023). The fees paid by patients go directly to the NHS, not to the dentist performing the care. They have a paid incentive to fulfil a contract of performing a specific contracted number of UDAs to be offered throughout the year to NHS patients; if they carry out extra, they will not be reimbursed for it, and if they fail to meet their targets the money gets taken back also by the NHS and the local commissioners, if they take on a patient then complete treatment needs to be given to that patient and if it is more complex than first thought they very likely will not be fully reimbursed, creating much uncertainty for the dentist (Baird &amp; Chikwira, 2023). They can lose money on more complex treatments as 1 UDA would be a standard check-up as a preventative treatment, but a complex crown would attract 3 UDAs (Baird &amp; Chikwira, 2023).</w:t>
      </w:r>
    </w:p>
    <w:p w14:paraId="082FFDCE"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Dental practices are under intense pressure because of the contract (Owen et al., 2019). Regardless of size, all personnel salaries, technical fees, and business expenses like operating the facility must come from the money granted via the annual contract by the relevant health board. Dentists must reach 95% of their units of dental activity target to prevent the funds from being clawbacked (Owen et al., 2019). A minimum fee for a UDA gets negotiated anywhere between £28 and £40. It is a complicated system with an incredibly complex contract (Baird &amp; Chikwira, 2023). While it should, it may be tempting to stick to the person-centred care (PCC) models, which strongly emphasise communication during clinical encounters and the significance of dental professionals comprehending patients' perspectives, expectations, and needs. This will ensure they get paid in full for their work and are not shorted financially. They also state that patients and dentists must work together to choose the best course of action (Noushi &amp; Bedos, 2020). Person-centred care planning ensures that individuals receive care tailored to their unique needs and preferences and are actively involved in decision-making. This approach helps to promote better outcomes and improves the overall quality of care provided within the community (Noushi &amp; Bedos, 2020). With private patients, however, there are no restrictions on treatments and prices, obviously making this a more lucrative and less complex way to work with fewer restrictions; hence, many dentists are changing to just private work (Bupa, 2024). </w:t>
      </w:r>
    </w:p>
    <w:p w14:paraId="3428788A"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This could explain why some areas in the UK are being described as dental desserts, having non-existent care and no room for new patients, mostly seemingly around coastal, rural areas, and more deprived areas, which also seem to be struggling (Public Health, 2022). Many newly trained dentists want to stay in more busy areas and focus on more upcoming private treatments; the shortfall in the NHS is due to poor dental contracts (Evans et al., 2023). The affordability of dentistry is an issue and the main reason people are desperate to sign up for an NHS dental practice (Evans et al., 2023). It is a worrying problem. The Nuffield Trust issued a report on dentistry just before Christmas 2023, stating that NHS dentistry was nearly gone for good (Lant, 2023). Effect on the Socially Deprived Over the last ten years, dental decay rates have gradually decreased in Wales; however, a recent survey </w:t>
      </w:r>
      <w:r w:rsidRPr="008D6CB6">
        <w:rPr>
          <w:rFonts w:ascii="Times New Roman" w:hAnsi="Times New Roman" w:cs="Times New Roman"/>
        </w:rPr>
        <w:lastRenderedPageBreak/>
        <w:t>indicates that this trend may be reaching a standstill. Consequently, oral health disparities among the most disadvantaged groups in Wales continue to be an unfortunate reality. Inequalities in dental health require further attention (Cope, 2019).</w:t>
      </w:r>
    </w:p>
    <w:p w14:paraId="0FA52286" w14:textId="77777777" w:rsidR="008D6CB6" w:rsidRPr="008D6CB6" w:rsidRDefault="008D6CB6" w:rsidP="008D6CB6">
      <w:pPr>
        <w:spacing w:line="360" w:lineRule="auto"/>
        <w:rPr>
          <w:rFonts w:ascii="Times New Roman" w:hAnsi="Times New Roman" w:cs="Times New Roman"/>
        </w:rPr>
      </w:pPr>
    </w:p>
    <w:p w14:paraId="4D2A20BB" w14:textId="77777777" w:rsidR="008D6CB6" w:rsidRPr="008D6CB6" w:rsidRDefault="008D6CB6" w:rsidP="008D6CB6">
      <w:pPr>
        <w:spacing w:line="360" w:lineRule="auto"/>
        <w:rPr>
          <w:rFonts w:ascii="Times New Roman" w:hAnsi="Times New Roman" w:cs="Times New Roman"/>
        </w:rPr>
      </w:pPr>
    </w:p>
    <w:p w14:paraId="64368CA9" w14:textId="77777777" w:rsidR="008D6CB6" w:rsidRPr="008D6CB6" w:rsidRDefault="008D6CB6" w:rsidP="008D6CB6">
      <w:pPr>
        <w:spacing w:line="360" w:lineRule="auto"/>
        <w:rPr>
          <w:rFonts w:ascii="Times New Roman" w:hAnsi="Times New Roman" w:cs="Times New Roman"/>
        </w:rPr>
      </w:pPr>
    </w:p>
    <w:p w14:paraId="1BBF0A5C"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The COVID-19 epidemic has worried recruitment and retention in NHS dentistry even more. These issues have been recognised as chronic problems in some locations for many years. (Evans et al., 2023a). Staff morale drastically decreased during the pandemic, leading to significant stress levels and burnout (Hopcraft et al., 2010). Evidence shows that the influence has led to a rise in dental professionals quitting their jobs early or changing careers. (Evans et al., 2023a). According to a report published by the Association of Dental Groups, the South West Peninsula, Cumbria, and Lincolnshire all have unique difficulties when it comes to accessing the NHS. Because health disparities are so prevalent and receive little attention from policymakers and researchers, coastal populations are especially vulnerable. Several issues impact access to NHS dentistry, but hiring and retaining dentists is one of them. (Holmes, Burford and Vance, 2020). This is incredibly challenging for R&amp;C practices where recruitment (Evans et al., 2023a) (ARAT MADEN, ÖZEN and ALTUN, 2022).</w:t>
      </w:r>
    </w:p>
    <w:p w14:paraId="0AFD3288"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The government wants to recruit and expand the dentistry workforce in the NHS, which may need a significant rethink of how dental costs are managed and a rework of current contracts. We need to rethink funding and the provision of dentistry and why these chronic shortages of dentists have arisen in the first place. Third-sector providers have been necessary to deliver NHS services, especially in social care services. The third sector is essential to merge health and social care in Wales. The third sector can help bridge the health and social care gap and holistically deliver services. By working with the public and private sectors, the third sector can create a culture of collaboration and innovation that will benefit everyone involved in Wales's health and social care services (Welsh Government, 2023). The third sector can help make sure that the needs of the most vulnerable members of society are met and that they can lead fulfilling lives. Time was of the essence before the advent of the 'contract culture', which emerged in the 1980s (Welsh Government, 2023). What we have today was made possible in part by the third sector. Health and social care play a different role as the personalisation movement gains traction. In light of the financial constraints, there is a drive for increased health and social care services integration (Review et al., 2024).</w:t>
      </w:r>
    </w:p>
    <w:p w14:paraId="2E884D58" w14:textId="77777777" w:rsidR="008D6CB6" w:rsidRPr="008D6CB6" w:rsidRDefault="008D6CB6" w:rsidP="008D6CB6">
      <w:pPr>
        <w:spacing w:line="360" w:lineRule="auto"/>
        <w:rPr>
          <w:rFonts w:ascii="Times New Roman" w:hAnsi="Times New Roman" w:cs="Times New Roman"/>
        </w:rPr>
      </w:pPr>
    </w:p>
    <w:p w14:paraId="3E0BFCD0" w14:textId="77777777" w:rsidR="008D6CB6" w:rsidRPr="008D6CB6" w:rsidRDefault="008D6CB6" w:rsidP="008D6CB6">
      <w:pPr>
        <w:spacing w:line="360" w:lineRule="auto"/>
        <w:rPr>
          <w:rFonts w:ascii="Times New Roman" w:hAnsi="Times New Roman" w:cs="Times New Roman"/>
        </w:rPr>
      </w:pPr>
    </w:p>
    <w:p w14:paraId="6CEE9B37"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lastRenderedPageBreak/>
        <w:t>Since March 2020, the dental industry and dental care services have been severely affected by the COVID-19 pandemic, which challenges public health, economies, and people worldwide. The NHS and dentistry services in the United Kingdom have had to adjust significantly to this new reality. The pandemic has changed their way of doing things, causing a delay in services and threatening their future operations (Finch &amp; Tinson, 2022). During the tightest lockdown period starting on 23 March 2020, only urgent or emergency dental care was available during the pandemic (Care Company Commission, 2022). There were a few regional hubs and centres available. Dental practices began to open again for face-to-face care on 8 June 2020 in England and 22 June 2020 in Scotland pandemic (Care Company Commission, 2022). In Northern Ireland and Wales, most practices were open when everything was locked down. Dentistry has made everything as Covid-secure as possible during the pandemic (Care Company Commission, 2022).</w:t>
      </w:r>
    </w:p>
    <w:p w14:paraId="18C57D27"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The detrimental effects of Covid-19 on UK dentistry can be seen. According to a recent report from the British Dental Association (BDA), nearly 19 million dental appointments have been missed due to the pandemic (Finch &amp; Tinson, 2022). Patients are avoiding seeking dental care due to restrictions on COVID-19 and apprehensions about the virus, leaving many with potentially worsening oral health issues (Finch &amp; Tinson, 2022). Covid-19 rules have made it hard to practice dentistry. Dental offices can only take a certain number of patients because of strict measures to prevent infections (Villani et al., 2020). These measures included wearing special protective gear (PPE), keeping the air fresh by leaving windows/doors open, scheduling appointments so people can stay away from each other, and sterilising more (Induri et al., 2021). The dental industry had lost much money, and even treatment times took twice as long to accommodate all these things being facilitated (Induri et al., 2021).</w:t>
      </w:r>
    </w:p>
    <w:p w14:paraId="6B5EF17F" w14:textId="77777777" w:rsidR="008D6CB6" w:rsidRPr="008D6CB6" w:rsidRDefault="008D6CB6" w:rsidP="008D6CB6">
      <w:pPr>
        <w:spacing w:line="360" w:lineRule="auto"/>
        <w:rPr>
          <w:rFonts w:ascii="Times New Roman" w:hAnsi="Times New Roman" w:cs="Times New Roman"/>
        </w:rPr>
      </w:pPr>
    </w:p>
    <w:p w14:paraId="3463750C" w14:textId="77777777" w:rsidR="008D6CB6" w:rsidRPr="008D6CB6" w:rsidRDefault="008D6CB6" w:rsidP="008D6CB6">
      <w:pPr>
        <w:spacing w:line="360" w:lineRule="auto"/>
        <w:rPr>
          <w:rFonts w:ascii="Times New Roman" w:hAnsi="Times New Roman" w:cs="Times New Roman"/>
        </w:rPr>
      </w:pPr>
    </w:p>
    <w:p w14:paraId="668E1404"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Access to NHS dental care has been highlighted as an issue long before the pandemic (Care Company Commission, 2022). Upon the onset of the pandemic, routine dental services provided by the NHS were suspended, and subsequent practices implemented enhanced infection prevention and control measures to mitigate the spread of COVID-19 (Care Company Commission, 2022). There is now less capacity due to the epidemic exacerbating earlier problems with dental service accessibility. The public's feedback regarding the pandemic's effects on dental care access has increased dramatically, which could negatively influence people's general health and well-being (Care Company Commission, 2022). (Bishop, 2018). Dental professionals have been observed modifying their methods in response to the pandemic. While there were instances of dental services collaborating effectively with other medical professionals in a community, there were also obstacles keeping patients from receiving timely, integrated care (Care Company Commission, 2022).</w:t>
      </w:r>
    </w:p>
    <w:p w14:paraId="73A2C24E"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lastRenderedPageBreak/>
        <w:t>A significant proportion of adults in England, representing approximately 35 per cent, who participated in the survey indicated that they required dental care or advice between March 2020 and March 2021 due to the limited availability of dental services due to the coronavirus (COVID-19) pandemic (Gov. uk, 2023). The primary reasons for seeking treatment or guidance were a broken or decayed tooth (36%) or toothache or mouth discomfort (31%. A quarter of participants reported that they did not have a problem but wanted a check-up (Gov. uk, 2023)—two-thirds of survey participants (68%) who needed advice needed to contact their usual dental practice. Less than one in 10 tried other approaches, such as contacting a new practice, searching the internet or social media, or dialling 111 (Gov. uk, 2023). One out of six (16%) did not seek guidance or treatment. The most frequent outcome for individuals who sought treatment or advice was that the issue was successfully addressed by a dental professional (48% One out of ten individuals (10%) did not receive any guidance or treatment (Gov. uk, 2023). The most frequent excuses given by participants for not seeking assistance were that they were insulating themselves from COVID-19 or were afraid of contracting it (23% of those who did not seek help) or that they could not afford treatment or guidance (13%) (Gov. uk, 2023).</w:t>
      </w:r>
    </w:p>
    <w:p w14:paraId="460516E8"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On 31 January 2020, the United Kingdom (UK) exited the European Union (EU). The dentistry industry was one of the several economic sectors affected by Brexit (Coughlan &amp; Shah, 2020). Two fundamental Brexit mechanisms may affect access to medications and dental-related medical equipment (such as clinical consumables, dental instruments, and implants): trade and regulatory costs and safety surveillance (Coughlan &amp; Shah, 2020). Brexit will have a significant effect on oral health and dentistry. As highlighted in conversations about Brexit and the dental staff, the workforce will be most affected. Health Education England and the GDC have expressed worry that, in the long run, degree regulation would present severe issues and that the UK will not be able to attract enough dentists in the wake of Brexit (Coughlan &amp; Shah, 2020). However, it is still being determined whether anything has been done to address this; more funding has yet to be provided for the GDC's regulatory efforts, nor have training slots in dental schools been expanded (Coughlan &amp; Shah, 2020). </w:t>
      </w:r>
    </w:p>
    <w:p w14:paraId="4C4CA3C3" w14:textId="77777777" w:rsidR="008D6CB6" w:rsidRPr="008D6CB6" w:rsidRDefault="008D6CB6" w:rsidP="008D6CB6">
      <w:pPr>
        <w:spacing w:line="360" w:lineRule="auto"/>
        <w:rPr>
          <w:rFonts w:ascii="Times New Roman" w:hAnsi="Times New Roman" w:cs="Times New Roman"/>
        </w:rPr>
      </w:pPr>
    </w:p>
    <w:p w14:paraId="333355BE"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Victoria Atkins, Secretary of State for Health and Social Care, has published a paper stating that to combat this, the new patient premium is designed to help dentists accept and recruit new patients. Additionally, being launched is a new marketing campaign to assist individuals in finding a dentist (Atkins, 2024). It will be made more accessible for patients and dentists by reducing paperwork and bureaucracy. We also need to maximise everyone's skills on the dental team (Atkins, 2024). New dental vans to provide dental care to the most remote areas in rural and coastal communities, golden hello incentives to entice dentists to underserved, neglected areas, and support for dental practices that receive the lowest payment rates for their services are all going to be beneficial (Atkins, 2024). An </w:t>
      </w:r>
      <w:r w:rsidRPr="008D6CB6">
        <w:rPr>
          <w:rFonts w:ascii="Times New Roman" w:hAnsi="Times New Roman" w:cs="Times New Roman"/>
        </w:rPr>
        <w:lastRenderedPageBreak/>
        <w:t>additional 1.5 million NHS dental operations or 2.5 million NHS dental appointments will be funded by this strategy. For their treatment plan, some patients might need to attend several appointments (Atkins, 2024).</w:t>
      </w:r>
    </w:p>
    <w:p w14:paraId="536D350F"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The three main components of this plan can be broken down into the government significantly expanding access in 2024 so that everyone who needs to see a dentist can do so. By providing dentists with a substantial incentive to provide this essential NHS care, steps will be taken to guarantee that people who have not been able to obtain care in the previous two years will be able to do so. They claim they will introduce mobile dental vans to provide dental care for remote, underserved locations (Atkins, 2024). Family Hubs will spearhead the critical new focus on prevention and good dental health in young children, which will be implemented in nurseries and other settings that offer Start for Life services. Additionally, they will begin teaching children in underserved areas about oral health, and we will proceed with a survey on water fluoridation extension to the northeast of England—a highly successful public health measure (Atkins, 2024). We will improve the quality of dental care in the medium and long term by helping to develop the entire dental workforce, expanding workforce capacity as we have committed to doing in the NHS Long Term Workforce Plan, cutting bureaucracy, and laying the groundwork for longer-term changes to the dental contract (Atkins, 2024).</w:t>
      </w:r>
    </w:p>
    <w:p w14:paraId="1F9974E4"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They aim to ensure everyone who needs NHS dentistry can access it by addressing the urgent need to boost access. We are also focusing on sustaining our strength, encouraging our top-notch dental professionals to achieve their highest potential, and attracting more dedicated dentists to the parts of England currently lacking in dental care, even with more paid incentives (Atkins, 2024).</w:t>
      </w:r>
    </w:p>
    <w:p w14:paraId="5D260CA4" w14:textId="77777777" w:rsidR="008D6CB6" w:rsidRPr="008D6CB6" w:rsidRDefault="008D6CB6" w:rsidP="008D6CB6">
      <w:pPr>
        <w:spacing w:line="360" w:lineRule="auto"/>
        <w:rPr>
          <w:rFonts w:ascii="Times New Roman" w:hAnsi="Times New Roman" w:cs="Times New Roman"/>
        </w:rPr>
      </w:pPr>
    </w:p>
    <w:p w14:paraId="17BFEA2A" w14:textId="77777777" w:rsidR="008D6CB6" w:rsidRPr="008D6CB6" w:rsidRDefault="008D6CB6" w:rsidP="008D6CB6">
      <w:pPr>
        <w:spacing w:line="360" w:lineRule="auto"/>
        <w:rPr>
          <w:rFonts w:ascii="Times New Roman" w:hAnsi="Times New Roman" w:cs="Times New Roman"/>
        </w:rPr>
      </w:pPr>
    </w:p>
    <w:p w14:paraId="38870707"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 xml:space="preserve">The financial dynamics of NHS Dentistry during the COVID-19 Pandemic have been a labyrinth of uncertainty and variability. The sector's ability to withstand challenges and change has remained the foundation of its response (N.H.S. England, 2021). However, the financial burdens highlighting the detrimental effects of such health-related outbreaks on the sector must be noticed. The resulting financial pressure calls for urgently adopting robust, long-term strategies to limit future financial disasters. The time is right to overhaul the financial structure of NHS Dentistry as we navigate through what may be considered the most challenging period in its history for the NHS (NHS England, 2021). Covid-19 has significantly impacted dentistry and NHS doctor surgeries, disrupting routine care and exerting extreme pressures on the healthcare system. To ease this burden, authorities must implement the previously discussed strategies published by Victoria Atkins, Secretary of State for Health and Social Care. </w:t>
      </w:r>
    </w:p>
    <w:p w14:paraId="2F25731B"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lastRenderedPageBreak/>
        <w:t>If they wish to ensure that everyone in need of NHS dentistry can receive it, then maintaining the integration of health and social care is a crucial step. With a strategy that addresses the various issues that make it too difficult for too many patients to receive dental care, they hope to educate individuals of all ages about the need to maintain excellent oral hygiene. They will lessen the number of kids who need to visit the hospital to have their rotting teeth extracted by assisting parents and families in safeguarding the dental health of infants and young children (Atkins, 2024). They will deploy mobile dental vans to care for areas without NHS dental practices. Dentists who see new patients will be charged more. This is because, following the epidemic, it is more difficult for people who no longer require dental care to secure appointments and treatment (Atkins, 2024). They will facilitate the admission of foreign dentists to the NHS who satisfy our regulatory requirements. More than 1.5 million additional NHS dentistry treatments or 2.5 million patient appointments will result from this investment (Atkins, 2024).</w:t>
      </w:r>
    </w:p>
    <w:p w14:paraId="4ABDAB4C" w14:textId="77777777" w:rsidR="008D6CB6" w:rsidRPr="008D6CB6" w:rsidRDefault="008D6CB6" w:rsidP="008D6CB6">
      <w:pPr>
        <w:spacing w:line="360" w:lineRule="auto"/>
        <w:rPr>
          <w:rFonts w:ascii="Times New Roman" w:hAnsi="Times New Roman" w:cs="Times New Roman"/>
        </w:rPr>
      </w:pPr>
      <w:r w:rsidRPr="008D6CB6">
        <w:rPr>
          <w:rFonts w:ascii="Times New Roman" w:hAnsi="Times New Roman" w:cs="Times New Roman"/>
        </w:rPr>
        <w:t>In order to handle more NHS patients, this plan will be altered to accommodate more dental therapists, hygienists, nurses, and dentists. More care for more people will result from their assistance in ICB-enhancing care delivery (Atkins, 2024). We will expand the workforce and collaborate with dentists and other oral care specialists to encourage more individuals to offer top-notch NHS dental care. We aim to provide dental services for patients and the committed staff more quickly and somewhat (Atkins, 2024). The media has frequently used the phrase "dental desert," generally in a local context, although the truth is that Britain as a whole is a dental desert. (Thayer, 2024), the fact that dentistry through the NHS as a whole always seems to have been under pressure and struggling since it first began (Matthews, 2018) is even more reason why it needs to be reformed as a whole (N.H.S. England, 2024) (Westgarth, 2024).</w:t>
      </w:r>
    </w:p>
    <w:p w14:paraId="1822D853" w14:textId="77777777" w:rsidR="00584670" w:rsidRDefault="00584670" w:rsidP="00584670">
      <w:pPr>
        <w:rPr>
          <w:rFonts w:ascii="Times New Roman" w:hAnsi="Times New Roman" w:cs="Times New Roman"/>
        </w:rPr>
      </w:pPr>
    </w:p>
    <w:p w14:paraId="06266051" w14:textId="77777777" w:rsidR="00584670" w:rsidRDefault="00584670" w:rsidP="00584670">
      <w:pPr>
        <w:rPr>
          <w:rFonts w:ascii="Times New Roman" w:hAnsi="Times New Roman" w:cs="Times New Roman"/>
        </w:rPr>
      </w:pPr>
    </w:p>
    <w:p w14:paraId="727CC1AD" w14:textId="77777777" w:rsidR="00CD1D0B" w:rsidRDefault="00CD1D0B" w:rsidP="00584670">
      <w:pPr>
        <w:rPr>
          <w:rFonts w:ascii="Times New Roman" w:eastAsia="Times New Roman" w:hAnsi="Times New Roman" w:cs="Times New Roman"/>
          <w:kern w:val="36"/>
          <w:lang w:eastAsia="en-GB"/>
          <w14:ligatures w14:val="none"/>
        </w:rPr>
      </w:pPr>
    </w:p>
    <w:p w14:paraId="3AA3BF8F" w14:textId="77777777" w:rsidR="00CD1D0B" w:rsidRDefault="00CD1D0B" w:rsidP="00584670">
      <w:pPr>
        <w:rPr>
          <w:rFonts w:ascii="Times New Roman" w:eastAsia="Times New Roman" w:hAnsi="Times New Roman" w:cs="Times New Roman"/>
          <w:kern w:val="36"/>
          <w:lang w:eastAsia="en-GB"/>
          <w14:ligatures w14:val="none"/>
        </w:rPr>
      </w:pPr>
    </w:p>
    <w:p w14:paraId="7CCB3868" w14:textId="77777777" w:rsidR="00CD1D0B" w:rsidRDefault="00CD1D0B" w:rsidP="00584670">
      <w:pPr>
        <w:rPr>
          <w:rFonts w:ascii="Times New Roman" w:eastAsia="Times New Roman" w:hAnsi="Times New Roman" w:cs="Times New Roman"/>
          <w:kern w:val="36"/>
          <w:lang w:eastAsia="en-GB"/>
          <w14:ligatures w14:val="none"/>
        </w:rPr>
      </w:pPr>
    </w:p>
    <w:p w14:paraId="7B71F2B5" w14:textId="77777777" w:rsidR="00CD1D0B" w:rsidRDefault="00CD1D0B" w:rsidP="00584670">
      <w:pPr>
        <w:rPr>
          <w:rFonts w:ascii="Times New Roman" w:eastAsia="Times New Roman" w:hAnsi="Times New Roman" w:cs="Times New Roman"/>
          <w:kern w:val="36"/>
          <w:lang w:eastAsia="en-GB"/>
          <w14:ligatures w14:val="none"/>
        </w:rPr>
      </w:pPr>
    </w:p>
    <w:p w14:paraId="04D68C7B" w14:textId="77777777" w:rsidR="00CD1D0B" w:rsidRDefault="00CD1D0B" w:rsidP="00584670">
      <w:pPr>
        <w:rPr>
          <w:rFonts w:ascii="Times New Roman" w:eastAsia="Times New Roman" w:hAnsi="Times New Roman" w:cs="Times New Roman"/>
          <w:kern w:val="36"/>
          <w:lang w:eastAsia="en-GB"/>
          <w14:ligatures w14:val="none"/>
        </w:rPr>
      </w:pPr>
    </w:p>
    <w:p w14:paraId="3927691D" w14:textId="77777777" w:rsidR="00CD1D0B" w:rsidRDefault="00CD1D0B" w:rsidP="00584670">
      <w:pPr>
        <w:rPr>
          <w:rFonts w:ascii="Times New Roman" w:eastAsia="Times New Roman" w:hAnsi="Times New Roman" w:cs="Times New Roman"/>
          <w:kern w:val="36"/>
          <w:lang w:eastAsia="en-GB"/>
          <w14:ligatures w14:val="none"/>
        </w:rPr>
      </w:pPr>
    </w:p>
    <w:p w14:paraId="49D5D6BB" w14:textId="77777777" w:rsidR="00CD1D0B" w:rsidRDefault="00CD1D0B" w:rsidP="00584670">
      <w:pPr>
        <w:rPr>
          <w:rFonts w:ascii="Times New Roman" w:eastAsia="Times New Roman" w:hAnsi="Times New Roman" w:cs="Times New Roman"/>
          <w:kern w:val="36"/>
          <w:lang w:eastAsia="en-GB"/>
          <w14:ligatures w14:val="none"/>
        </w:rPr>
      </w:pPr>
    </w:p>
    <w:p w14:paraId="0F17030A" w14:textId="77777777" w:rsidR="00CD1D0B" w:rsidRDefault="00CD1D0B" w:rsidP="00584670">
      <w:pPr>
        <w:rPr>
          <w:rFonts w:ascii="Times New Roman" w:eastAsia="Times New Roman" w:hAnsi="Times New Roman" w:cs="Times New Roman"/>
          <w:kern w:val="36"/>
          <w:lang w:eastAsia="en-GB"/>
          <w14:ligatures w14:val="none"/>
        </w:rPr>
      </w:pPr>
    </w:p>
    <w:p w14:paraId="20A6283B" w14:textId="77777777" w:rsidR="00CD1D0B" w:rsidRDefault="00CD1D0B" w:rsidP="00584670">
      <w:pPr>
        <w:rPr>
          <w:rFonts w:ascii="Times New Roman" w:eastAsia="Times New Roman" w:hAnsi="Times New Roman" w:cs="Times New Roman"/>
          <w:kern w:val="36"/>
          <w:lang w:eastAsia="en-GB"/>
          <w14:ligatures w14:val="none"/>
        </w:rPr>
      </w:pPr>
    </w:p>
    <w:p w14:paraId="4CB85815" w14:textId="77777777" w:rsidR="00CD1D0B" w:rsidRDefault="00CD1D0B" w:rsidP="00584670">
      <w:pPr>
        <w:rPr>
          <w:rFonts w:ascii="Times New Roman" w:eastAsia="Times New Roman" w:hAnsi="Times New Roman" w:cs="Times New Roman"/>
          <w:kern w:val="36"/>
          <w:lang w:eastAsia="en-GB"/>
          <w14:ligatures w14:val="none"/>
        </w:rPr>
      </w:pPr>
    </w:p>
    <w:p w14:paraId="63ED927C" w14:textId="57B5868E" w:rsidR="00CC5370" w:rsidRPr="00584670" w:rsidRDefault="00CC5370" w:rsidP="00584670">
      <w:pPr>
        <w:rPr>
          <w:rFonts w:ascii="Times New Roman" w:hAnsi="Times New Roman" w:cs="Times New Roman"/>
        </w:rPr>
      </w:pPr>
      <w:r w:rsidRPr="00CC5370">
        <w:rPr>
          <w:rFonts w:ascii="Times New Roman" w:eastAsia="Times New Roman" w:hAnsi="Times New Roman" w:cs="Times New Roman"/>
          <w:kern w:val="36"/>
          <w:lang w:eastAsia="en-GB"/>
          <w14:ligatures w14:val="none"/>
        </w:rPr>
        <w:lastRenderedPageBreak/>
        <w:t>Reference list</w:t>
      </w:r>
    </w:p>
    <w:p w14:paraId="51AA8EE7" w14:textId="610AB2A5"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Ahmed, M.A., Jouhar, R., Ahmed, N., Adnan, S., Aftab, M., Zafar, M.S. and Khurshid, Z. (2020). Fear and Practice Modifications among Dentists to Combat Novel Coronavirus Disease (COVID-19) Outbreak. International Journal of Environmental Research and Public Health, 17(8), p.2821. doi:</w:t>
      </w:r>
      <w:r>
        <w:rPr>
          <w:rFonts w:ascii="Times New Roman" w:eastAsia="Times New Roman" w:hAnsi="Times New Roman" w:cs="Times New Roman"/>
          <w:kern w:val="36"/>
          <w:lang w:eastAsia="en-GB"/>
          <w14:ligatures w14:val="none"/>
        </w:rPr>
        <w:t xml:space="preserve"> </w:t>
      </w:r>
      <w:hyperlink r:id="rId4" w:history="1">
        <w:r w:rsidRPr="00382E36">
          <w:rPr>
            <w:rStyle w:val="Hyperlink"/>
            <w:rFonts w:ascii="Times New Roman" w:eastAsia="Times New Roman" w:hAnsi="Times New Roman" w:cs="Times New Roman"/>
            <w:kern w:val="36"/>
            <w:lang w:eastAsia="en-GB"/>
            <w14:ligatures w14:val="none"/>
          </w:rPr>
          <w:t>https://doi.org/10.3390/ijerph17082821</w:t>
        </w:r>
      </w:hyperlink>
    </w:p>
    <w:p w14:paraId="719E7F89" w14:textId="446B3909"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ARAT MADEN, E., ÖZEN, B. and ALTUN, C. (2022). The effect of COVID-19 pandemic on life quality of dental professionals. Journal of Health Sciences and Medicine, 5(1), pp.274–281. doi:</w:t>
      </w:r>
      <w:r>
        <w:rPr>
          <w:rFonts w:ascii="Times New Roman" w:eastAsia="Times New Roman" w:hAnsi="Times New Roman" w:cs="Times New Roman"/>
          <w:kern w:val="36"/>
          <w:lang w:eastAsia="en-GB"/>
          <w14:ligatures w14:val="none"/>
        </w:rPr>
        <w:t xml:space="preserve"> </w:t>
      </w:r>
      <w:hyperlink r:id="rId5" w:history="1">
        <w:r w:rsidRPr="00382E36">
          <w:rPr>
            <w:rStyle w:val="Hyperlink"/>
            <w:rFonts w:ascii="Times New Roman" w:eastAsia="Times New Roman" w:hAnsi="Times New Roman" w:cs="Times New Roman"/>
            <w:kern w:val="36"/>
            <w:lang w:eastAsia="en-GB"/>
            <w14:ligatures w14:val="none"/>
          </w:rPr>
          <w:t>https://doi.org/10.32322/jhsm.1004942</w:t>
        </w:r>
      </w:hyperlink>
    </w:p>
    <w:p w14:paraId="78B87053" w14:textId="62DA8168"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Atkins, V. (2024). Faster, simpler and fairer: our plan to recover and reform NHS dentistry. [online] GOV.UK. Available at: </w:t>
      </w:r>
      <w:hyperlink r:id="rId6" w:history="1">
        <w:r w:rsidRPr="00382E36">
          <w:rPr>
            <w:rStyle w:val="Hyperlink"/>
            <w:rFonts w:ascii="Times New Roman" w:eastAsia="Times New Roman" w:hAnsi="Times New Roman" w:cs="Times New Roman"/>
            <w:kern w:val="36"/>
            <w:lang w:eastAsia="en-GB"/>
            <w14:ligatures w14:val="none"/>
          </w:rPr>
          <w:t>https://www.gov.uk/government/publications/our-plan-to-recover-and-reform-nhs-dentistry/faster-simpler-and-fairer-our-plan-to-recover-and-reform-nhs-dentistry</w:t>
        </w:r>
      </w:hyperlink>
      <w:r>
        <w:rPr>
          <w:rFonts w:ascii="Times New Roman" w:eastAsia="Times New Roman" w:hAnsi="Times New Roman" w:cs="Times New Roman"/>
          <w:kern w:val="36"/>
          <w:lang w:eastAsia="en-GB"/>
          <w14:ligatures w14:val="none"/>
        </w:rPr>
        <w:t xml:space="preserve"> </w:t>
      </w:r>
      <w:r w:rsidRPr="00CC5370">
        <w:rPr>
          <w:rFonts w:ascii="Times New Roman" w:eastAsia="Times New Roman" w:hAnsi="Times New Roman" w:cs="Times New Roman"/>
          <w:kern w:val="36"/>
          <w:lang w:eastAsia="en-GB"/>
          <w14:ligatures w14:val="none"/>
        </w:rPr>
        <w:t>[Accessed 23 Mar. 2024].</w:t>
      </w:r>
    </w:p>
    <w:p w14:paraId="3BB1E93D" w14:textId="7C76644F"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Baird, B. and Chikwira, L. (2023). NHS Dentistry In England Explained. [online] The King’s Fund. Available at: </w:t>
      </w:r>
      <w:hyperlink r:id="rId7" w:history="1">
        <w:r w:rsidRPr="00382E36">
          <w:rPr>
            <w:rStyle w:val="Hyperlink"/>
            <w:rFonts w:ascii="Times New Roman" w:eastAsia="Times New Roman" w:hAnsi="Times New Roman" w:cs="Times New Roman"/>
            <w:kern w:val="36"/>
            <w:lang w:eastAsia="en-GB"/>
            <w14:ligatures w14:val="none"/>
          </w:rPr>
          <w:t>https://www.kingsfund.org.uk/insight-and-analysis/long-reads/dentistry-england-explained</w:t>
        </w:r>
      </w:hyperlink>
      <w:r w:rsidRPr="00CC5370">
        <w:rPr>
          <w:rFonts w:ascii="Times New Roman" w:eastAsia="Times New Roman" w:hAnsi="Times New Roman" w:cs="Times New Roman"/>
          <w:kern w:val="36"/>
          <w:lang w:eastAsia="en-GB"/>
          <w14:ligatures w14:val="none"/>
        </w:rPr>
        <w:t>[Accessed 22 Mar. 2024].</w:t>
      </w:r>
    </w:p>
    <w:p w14:paraId="5FE70FE8" w14:textId="5146331B"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Bevan Commision (2024). Prudent healthcare principles. [online] Bevan Commission. Available at: </w:t>
      </w:r>
      <w:hyperlink r:id="rId8" w:history="1">
        <w:r w:rsidRPr="00382E36">
          <w:rPr>
            <w:rStyle w:val="Hyperlink"/>
            <w:rFonts w:ascii="Times New Roman" w:eastAsia="Times New Roman" w:hAnsi="Times New Roman" w:cs="Times New Roman"/>
            <w:kern w:val="36"/>
            <w:lang w:eastAsia="en-GB"/>
            <w14:ligatures w14:val="none"/>
          </w:rPr>
          <w:t>https://bevancommission.org/about-us/prudent-healthcare-principles/</w:t>
        </w:r>
      </w:hyperlink>
      <w:r w:rsidRPr="00CC5370">
        <w:rPr>
          <w:rFonts w:ascii="Times New Roman" w:eastAsia="Times New Roman" w:hAnsi="Times New Roman" w:cs="Times New Roman"/>
          <w:kern w:val="36"/>
          <w:lang w:eastAsia="en-GB"/>
          <w14:ligatures w14:val="none"/>
        </w:rPr>
        <w:t>[Accessed 19 Mar. 2024].</w:t>
      </w:r>
    </w:p>
    <w:p w14:paraId="2237378C" w14:textId="526FE7A7"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Bishop, M.A. (2018). The patient-dentist relationship and the future of dentistry. British Dental Journal, [online] 225(12), pp.1059–1062. doi:</w:t>
      </w:r>
      <w:r>
        <w:rPr>
          <w:rFonts w:ascii="Times New Roman" w:eastAsia="Times New Roman" w:hAnsi="Times New Roman" w:cs="Times New Roman"/>
          <w:kern w:val="36"/>
          <w:lang w:eastAsia="en-GB"/>
          <w14:ligatures w14:val="none"/>
        </w:rPr>
        <w:t xml:space="preserve"> </w:t>
      </w:r>
      <w:hyperlink r:id="rId9" w:history="1">
        <w:r w:rsidRPr="00382E36">
          <w:rPr>
            <w:rStyle w:val="Hyperlink"/>
            <w:rFonts w:ascii="Times New Roman" w:eastAsia="Times New Roman" w:hAnsi="Times New Roman" w:cs="Times New Roman"/>
            <w:kern w:val="36"/>
            <w:lang w:eastAsia="en-GB"/>
            <w14:ligatures w14:val="none"/>
          </w:rPr>
          <w:t>https://doi.org/10.1038/sj.bdj.2018.1035</w:t>
        </w:r>
      </w:hyperlink>
    </w:p>
    <w:p w14:paraId="2582DBD7" w14:textId="3FA5AABB"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Bupa (2024). The differences between NHS and private dentistry | Bupa Dental Care. [online] www.bupa.co.uk. Available at: </w:t>
      </w:r>
      <w:hyperlink r:id="rId10" w:history="1">
        <w:r w:rsidRPr="00382E36">
          <w:rPr>
            <w:rStyle w:val="Hyperlink"/>
            <w:rFonts w:ascii="Times New Roman" w:eastAsia="Times New Roman" w:hAnsi="Times New Roman" w:cs="Times New Roman"/>
            <w:kern w:val="36"/>
            <w:lang w:eastAsia="en-GB"/>
            <w14:ligatures w14:val="none"/>
          </w:rPr>
          <w:t>https://www.bupa.co.uk/dental/dental-care/news/nhs-vs-private</w:t>
        </w:r>
      </w:hyperlink>
      <w:r>
        <w:rPr>
          <w:rFonts w:ascii="Times New Roman" w:eastAsia="Times New Roman" w:hAnsi="Times New Roman" w:cs="Times New Roman"/>
          <w:kern w:val="36"/>
          <w:lang w:eastAsia="en-GB"/>
          <w14:ligatures w14:val="none"/>
        </w:rPr>
        <w:t xml:space="preserve"> </w:t>
      </w:r>
      <w:r w:rsidRPr="00CC5370">
        <w:rPr>
          <w:rFonts w:ascii="Times New Roman" w:eastAsia="Times New Roman" w:hAnsi="Times New Roman" w:cs="Times New Roman"/>
          <w:kern w:val="36"/>
          <w:lang w:eastAsia="en-GB"/>
          <w14:ligatures w14:val="none"/>
        </w:rPr>
        <w:t>[Accessed 22 Mar. 2024].</w:t>
      </w:r>
    </w:p>
    <w:p w14:paraId="2733804B" w14:textId="4142D57A"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Care Company Commission (2022). COVID-19 Insight 10: Dental access during the pandemic | Care Quality Commission. [online] www.cqc.org.uk. Available at: </w:t>
      </w:r>
      <w:hyperlink r:id="rId11" w:history="1">
        <w:r w:rsidRPr="00382E36">
          <w:rPr>
            <w:rStyle w:val="Hyperlink"/>
            <w:rFonts w:ascii="Times New Roman" w:eastAsia="Times New Roman" w:hAnsi="Times New Roman" w:cs="Times New Roman"/>
            <w:kern w:val="36"/>
            <w:lang w:eastAsia="en-GB"/>
            <w14:ligatures w14:val="none"/>
          </w:rPr>
          <w:t>https://www.cqc.org.uk/publications/major-reports/covid-19-insight-10-dental-access-during-pandemic</w:t>
        </w:r>
      </w:hyperlink>
      <w:r w:rsidRPr="00CC5370">
        <w:rPr>
          <w:rFonts w:ascii="Times New Roman" w:eastAsia="Times New Roman" w:hAnsi="Times New Roman" w:cs="Times New Roman"/>
          <w:kern w:val="36"/>
          <w:lang w:eastAsia="en-GB"/>
          <w14:ligatures w14:val="none"/>
        </w:rPr>
        <w:t>[Accessed 23 Mar. 2024].</w:t>
      </w:r>
    </w:p>
    <w:p w14:paraId="14312D2E" w14:textId="798003AF"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Cavallaro, F., Grimm, F., Allen, L., Keith, J. and Tallack, C. (2023). Why are delayed discharges from hospital increasing? Seeing the bigger picture - The Health Foundation. [online] www.health.org.uk. Available at: </w:t>
      </w:r>
      <w:hyperlink r:id="rId12" w:history="1">
        <w:r w:rsidRPr="00382E36">
          <w:rPr>
            <w:rStyle w:val="Hyperlink"/>
            <w:rFonts w:ascii="Times New Roman" w:eastAsia="Times New Roman" w:hAnsi="Times New Roman" w:cs="Times New Roman"/>
            <w:kern w:val="36"/>
            <w:lang w:eastAsia="en-GB"/>
            <w14:ligatures w14:val="none"/>
          </w:rPr>
          <w:t>https://www.health.org.uk/publications/long-reads/why-are-delayed-discharges-from-hospital-increasing-seeing-the-bigger</w:t>
        </w:r>
      </w:hyperlink>
      <w:r>
        <w:rPr>
          <w:rFonts w:ascii="Times New Roman" w:eastAsia="Times New Roman" w:hAnsi="Times New Roman" w:cs="Times New Roman"/>
          <w:kern w:val="36"/>
          <w:lang w:eastAsia="en-GB"/>
          <w14:ligatures w14:val="none"/>
        </w:rPr>
        <w:t xml:space="preserve"> </w:t>
      </w:r>
      <w:r w:rsidRPr="00CC5370">
        <w:rPr>
          <w:rFonts w:ascii="Times New Roman" w:eastAsia="Times New Roman" w:hAnsi="Times New Roman" w:cs="Times New Roman"/>
          <w:kern w:val="36"/>
          <w:lang w:eastAsia="en-GB"/>
          <w14:ligatures w14:val="none"/>
        </w:rPr>
        <w:t>[Accessed 19 Mar. 2024].</w:t>
      </w:r>
    </w:p>
    <w:p w14:paraId="02CB6A68" w14:textId="5ED06DBC" w:rsidR="00A25971" w:rsidRDefault="00A25971" w:rsidP="002A6782">
      <w:pPr>
        <w:spacing w:after="240" w:line="360" w:lineRule="auto"/>
        <w:outlineLvl w:val="0"/>
        <w:rPr>
          <w:rFonts w:ascii="Times New Roman" w:eastAsia="Times New Roman" w:hAnsi="Times New Roman" w:cs="Times New Roman"/>
          <w:kern w:val="36"/>
          <w:lang w:eastAsia="en-GB"/>
          <w14:ligatures w14:val="none"/>
        </w:rPr>
      </w:pPr>
      <w:r w:rsidRPr="00A25971">
        <w:rPr>
          <w:rFonts w:ascii="Times New Roman" w:eastAsia="Times New Roman" w:hAnsi="Times New Roman" w:cs="Times New Roman"/>
          <w:kern w:val="36"/>
          <w:lang w:eastAsia="en-GB"/>
          <w14:ligatures w14:val="none"/>
        </w:rPr>
        <w:lastRenderedPageBreak/>
        <w:t xml:space="preserve">Cope, A. (2019). Cardiff University. [online] Cardiff University. Available at: </w:t>
      </w:r>
      <w:hyperlink r:id="rId13" w:history="1">
        <w:r w:rsidRPr="00AC0416">
          <w:rPr>
            <w:rStyle w:val="Hyperlink"/>
            <w:rFonts w:ascii="Times New Roman" w:eastAsia="Times New Roman" w:hAnsi="Times New Roman" w:cs="Times New Roman"/>
            <w:kern w:val="36"/>
            <w:lang w:eastAsia="en-GB"/>
            <w14:ligatures w14:val="none"/>
          </w:rPr>
          <w:t>https://www.cardiff.ac.uk/</w:t>
        </w:r>
      </w:hyperlink>
      <w:r w:rsidRPr="00A25971">
        <w:rPr>
          <w:rFonts w:ascii="Times New Roman" w:eastAsia="Times New Roman" w:hAnsi="Times New Roman" w:cs="Times New Roman"/>
          <w:kern w:val="36"/>
          <w:lang w:eastAsia="en-GB"/>
          <w14:ligatures w14:val="none"/>
        </w:rPr>
        <w:t>[Accessed 21 Apr. 2024].</w:t>
      </w:r>
    </w:p>
    <w:p w14:paraId="7D3276CB" w14:textId="33D0704B"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Cope, A.L. and Chestnutt, I.G. (2023). The implications of a cost-of-living crisis for oral health and dental care. British Dental Journal, [online] 234(7), pp.501–504. doi:</w:t>
      </w:r>
      <w:r>
        <w:rPr>
          <w:rFonts w:ascii="Times New Roman" w:eastAsia="Times New Roman" w:hAnsi="Times New Roman" w:cs="Times New Roman"/>
          <w:kern w:val="36"/>
          <w:lang w:eastAsia="en-GB"/>
          <w14:ligatures w14:val="none"/>
        </w:rPr>
        <w:t xml:space="preserve"> </w:t>
      </w:r>
      <w:hyperlink r:id="rId14" w:history="1">
        <w:r w:rsidRPr="00382E36">
          <w:rPr>
            <w:rStyle w:val="Hyperlink"/>
            <w:rFonts w:ascii="Times New Roman" w:eastAsia="Times New Roman" w:hAnsi="Times New Roman" w:cs="Times New Roman"/>
            <w:kern w:val="36"/>
            <w:lang w:eastAsia="en-GB"/>
            <w14:ligatures w14:val="none"/>
          </w:rPr>
          <w:t>https://doi.org/10.1038/s41415-023-5685-0</w:t>
        </w:r>
      </w:hyperlink>
    </w:p>
    <w:p w14:paraId="02DD49DD" w14:textId="7653AB13"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Coughlan, J. and Shah, S. (2020). The impact of Brexit on oral health. British Dental Journal, [online] 229(9), pp.622–626. doi:</w:t>
      </w:r>
      <w:r>
        <w:rPr>
          <w:rFonts w:ascii="Times New Roman" w:eastAsia="Times New Roman" w:hAnsi="Times New Roman" w:cs="Times New Roman"/>
          <w:kern w:val="36"/>
          <w:lang w:eastAsia="en-GB"/>
          <w14:ligatures w14:val="none"/>
        </w:rPr>
        <w:t xml:space="preserve"> </w:t>
      </w:r>
      <w:hyperlink r:id="rId15" w:history="1">
        <w:r w:rsidRPr="00382E36">
          <w:rPr>
            <w:rStyle w:val="Hyperlink"/>
            <w:rFonts w:ascii="Times New Roman" w:eastAsia="Times New Roman" w:hAnsi="Times New Roman" w:cs="Times New Roman"/>
            <w:kern w:val="36"/>
            <w:lang w:eastAsia="en-GB"/>
            <w14:ligatures w14:val="none"/>
          </w:rPr>
          <w:t>https://doi.org/10.1038/s41415-020-2278-z</w:t>
        </w:r>
      </w:hyperlink>
    </w:p>
    <w:p w14:paraId="63A31728" w14:textId="77777777"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Crocker, H., Kelly, L., Harlock, J., Fitzpatrick, R. and Peters, M. (2020). Measuring the benefits of the integration of health and social care: qualitative interviews with professional stakeholders and patient representatives. BMC Health Services Research, [online] 20(1). doi:</w:t>
      </w:r>
      <w:r>
        <w:rPr>
          <w:rFonts w:ascii="Times New Roman" w:eastAsia="Times New Roman" w:hAnsi="Times New Roman" w:cs="Times New Roman"/>
          <w:kern w:val="36"/>
          <w:lang w:eastAsia="en-GB"/>
          <w14:ligatures w14:val="none"/>
        </w:rPr>
        <w:t xml:space="preserve"> </w:t>
      </w:r>
      <w:hyperlink r:id="rId16" w:history="1">
        <w:r w:rsidRPr="00382E36">
          <w:rPr>
            <w:rStyle w:val="Hyperlink"/>
            <w:rFonts w:ascii="Times New Roman" w:eastAsia="Times New Roman" w:hAnsi="Times New Roman" w:cs="Times New Roman"/>
            <w:kern w:val="36"/>
            <w:lang w:eastAsia="en-GB"/>
            <w14:ligatures w14:val="none"/>
          </w:rPr>
          <w:t>https://doi.org/10.1186/s12913-020-05374-4</w:t>
        </w:r>
      </w:hyperlink>
    </w:p>
    <w:p w14:paraId="757FD982" w14:textId="77777777" w:rsid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Evans, D., Burns, L., Mills, I., Bryce, M. and Hanks, S. (2023a). Recruitment and retention in dentistry in the UK: a scoping review to explore the challenges across the UK, with a particular interest in rural and coastal areas. British Dental Journal. doi:</w:t>
      </w:r>
      <w:r>
        <w:rPr>
          <w:rFonts w:ascii="Times New Roman" w:eastAsia="Times New Roman" w:hAnsi="Times New Roman" w:cs="Times New Roman"/>
          <w:kern w:val="36"/>
          <w:lang w:eastAsia="en-GB"/>
          <w14:ligatures w14:val="none"/>
        </w:rPr>
        <w:t xml:space="preserve"> </w:t>
      </w:r>
      <w:hyperlink r:id="rId17" w:history="1">
        <w:r w:rsidRPr="00382E36">
          <w:rPr>
            <w:rStyle w:val="Hyperlink"/>
            <w:rFonts w:ascii="Times New Roman" w:eastAsia="Times New Roman" w:hAnsi="Times New Roman" w:cs="Times New Roman"/>
            <w:kern w:val="36"/>
            <w:lang w:eastAsia="en-GB"/>
            <w14:ligatures w14:val="none"/>
          </w:rPr>
          <w:t>https://doi.org/10.1038/s41415-022-5406-0</w:t>
        </w:r>
      </w:hyperlink>
    </w:p>
    <w:p w14:paraId="183C5BF6" w14:textId="4AD1BD6C"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Evans, D., Mills, I., Burns, L., Bryce, M. and Hanks, S. (2023b). The dental workforce recruitment and retention crisis in the UK. British Dental Journal, [online] 234(8), pp.573–577. doi:</w:t>
      </w:r>
      <w:r w:rsidR="00C76D60">
        <w:rPr>
          <w:rFonts w:ascii="Times New Roman" w:eastAsia="Times New Roman" w:hAnsi="Times New Roman" w:cs="Times New Roman"/>
          <w:kern w:val="36"/>
          <w:lang w:eastAsia="en-GB"/>
          <w14:ligatures w14:val="none"/>
        </w:rPr>
        <w:t xml:space="preserve"> </w:t>
      </w:r>
      <w:hyperlink r:id="rId18" w:history="1">
        <w:r w:rsidR="00C76D60" w:rsidRPr="00382E36">
          <w:rPr>
            <w:rStyle w:val="Hyperlink"/>
            <w:rFonts w:ascii="Times New Roman" w:eastAsia="Times New Roman" w:hAnsi="Times New Roman" w:cs="Times New Roman"/>
            <w:kern w:val="36"/>
            <w:lang w:eastAsia="en-GB"/>
            <w14:ligatures w14:val="none"/>
          </w:rPr>
          <w:t>https://doi.org/10.1038/s41415-023-5737-5</w:t>
        </w:r>
      </w:hyperlink>
    </w:p>
    <w:p w14:paraId="13D33C4B" w14:textId="30816552"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Finch, D. and Tinson, A. (2022). The Continuing Impact of COVID-19 on Health and Inequalities - the Health Foundation. [online] The Health Foundation. Available at: </w:t>
      </w:r>
      <w:hyperlink r:id="rId19" w:history="1">
        <w:r w:rsidR="00C76D60" w:rsidRPr="00382E36">
          <w:rPr>
            <w:rStyle w:val="Hyperlink"/>
            <w:rFonts w:ascii="Times New Roman" w:eastAsia="Times New Roman" w:hAnsi="Times New Roman" w:cs="Times New Roman"/>
            <w:kern w:val="36"/>
            <w:lang w:eastAsia="en-GB"/>
            <w14:ligatures w14:val="none"/>
          </w:rPr>
          <w:t>https://www.health.org.uk/publications/long-reads/the-continuing-impact-of-covid-19-on-health-and-inequalities</w:t>
        </w:r>
      </w:hyperlink>
      <w:r w:rsidRPr="00CC5370">
        <w:rPr>
          <w:rFonts w:ascii="Times New Roman" w:eastAsia="Times New Roman" w:hAnsi="Times New Roman" w:cs="Times New Roman"/>
          <w:kern w:val="36"/>
          <w:lang w:eastAsia="en-GB"/>
          <w14:ligatures w14:val="none"/>
        </w:rPr>
        <w:t>[Accessed 23 Mar. 2024].</w:t>
      </w:r>
    </w:p>
    <w:p w14:paraId="473F46C9" w14:textId="63EA3F08"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Fraser, C. and Fisher, R. (2021). How has the COVID-19 pandemic impacted primary care? | The Health Foundation. [online] www.health.org.uk. Available at: </w:t>
      </w:r>
      <w:hyperlink r:id="rId20" w:history="1">
        <w:r w:rsidR="00C76D60" w:rsidRPr="00382E36">
          <w:rPr>
            <w:rStyle w:val="Hyperlink"/>
            <w:rFonts w:ascii="Times New Roman" w:eastAsia="Times New Roman" w:hAnsi="Times New Roman" w:cs="Times New Roman"/>
            <w:kern w:val="36"/>
            <w:lang w:eastAsia="en-GB"/>
            <w14:ligatures w14:val="none"/>
          </w:rPr>
          <w:t>https://www.health.org.uk/news-and-comment/charts-and-infographics/how-has-the-covid-19-pandemic-impacted-primary-care</w:t>
        </w:r>
      </w:hyperlink>
      <w:r w:rsidRPr="00CC5370">
        <w:rPr>
          <w:rFonts w:ascii="Times New Roman" w:eastAsia="Times New Roman" w:hAnsi="Times New Roman" w:cs="Times New Roman"/>
          <w:kern w:val="36"/>
          <w:lang w:eastAsia="en-GB"/>
          <w14:ligatures w14:val="none"/>
        </w:rPr>
        <w:t>[Accessed 19 Mar. 2024].</w:t>
      </w:r>
    </w:p>
    <w:p w14:paraId="6AE753A2" w14:textId="6559B820"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Gov.uk (2023). The impact of COVID-19 on access to dental care. [online] GOV.UK. Available at: </w:t>
      </w:r>
      <w:hyperlink r:id="rId21" w:history="1">
        <w:r w:rsidR="00C76D60" w:rsidRPr="00382E36">
          <w:rPr>
            <w:rStyle w:val="Hyperlink"/>
            <w:rFonts w:ascii="Times New Roman" w:eastAsia="Times New Roman" w:hAnsi="Times New Roman" w:cs="Times New Roman"/>
            <w:kern w:val="36"/>
            <w:lang w:eastAsia="en-GB"/>
            <w14:ligatures w14:val="none"/>
          </w:rPr>
          <w:t>https://www.gov.uk/government/statistics/the-impact-of-covid-19-on-access-to-dental-care</w:t>
        </w:r>
      </w:hyperlink>
      <w:r w:rsidRPr="00CC5370">
        <w:rPr>
          <w:rFonts w:ascii="Times New Roman" w:eastAsia="Times New Roman" w:hAnsi="Times New Roman" w:cs="Times New Roman"/>
          <w:kern w:val="36"/>
          <w:lang w:eastAsia="en-GB"/>
          <w14:ligatures w14:val="none"/>
        </w:rPr>
        <w:t>[Accessed 23 Mar. 2024].</w:t>
      </w:r>
    </w:p>
    <w:p w14:paraId="2147EC16" w14:textId="41E792AD"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Haileamlak, A. (2021). The impact of COVID-19 on health and health systems. Ethiopian journal of health sciences, [online] 31(6), pp.1073–1074. doi:</w:t>
      </w:r>
      <w:r w:rsidR="00C76D60">
        <w:rPr>
          <w:rFonts w:ascii="Times New Roman" w:eastAsia="Times New Roman" w:hAnsi="Times New Roman" w:cs="Times New Roman"/>
          <w:kern w:val="36"/>
          <w:lang w:eastAsia="en-GB"/>
          <w14:ligatures w14:val="none"/>
        </w:rPr>
        <w:t xml:space="preserve"> </w:t>
      </w:r>
      <w:hyperlink r:id="rId22" w:history="1">
        <w:r w:rsidR="00C76D60" w:rsidRPr="00382E36">
          <w:rPr>
            <w:rStyle w:val="Hyperlink"/>
            <w:rFonts w:ascii="Times New Roman" w:eastAsia="Times New Roman" w:hAnsi="Times New Roman" w:cs="Times New Roman"/>
            <w:kern w:val="36"/>
            <w:lang w:eastAsia="en-GB"/>
            <w14:ligatures w14:val="none"/>
          </w:rPr>
          <w:t>https://doi.org/10.4314/ejhs.v31i6.1</w:t>
        </w:r>
      </w:hyperlink>
    </w:p>
    <w:p w14:paraId="6116B2FC" w14:textId="57E15B4C"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lastRenderedPageBreak/>
        <w:t>Holmes, R.D., Burford, B. and Vance, G. (2020). Development and retention of the dental workforce: findings from a regional workforce survey and symposium in England. BMC Health Services Research, 20(1). doi:</w:t>
      </w:r>
      <w:r w:rsidR="00C76D60">
        <w:rPr>
          <w:rFonts w:ascii="Times New Roman" w:eastAsia="Times New Roman" w:hAnsi="Times New Roman" w:cs="Times New Roman"/>
          <w:kern w:val="36"/>
          <w:lang w:eastAsia="en-GB"/>
          <w14:ligatures w14:val="none"/>
        </w:rPr>
        <w:t xml:space="preserve"> </w:t>
      </w:r>
      <w:hyperlink r:id="rId23" w:history="1">
        <w:r w:rsidR="00C76D60" w:rsidRPr="00382E36">
          <w:rPr>
            <w:rStyle w:val="Hyperlink"/>
            <w:rFonts w:ascii="Times New Roman" w:eastAsia="Times New Roman" w:hAnsi="Times New Roman" w:cs="Times New Roman"/>
            <w:kern w:val="36"/>
            <w:lang w:eastAsia="en-GB"/>
            <w14:ligatures w14:val="none"/>
          </w:rPr>
          <w:t>https://doi.org/10.1186/s12913-020-4980-6</w:t>
        </w:r>
      </w:hyperlink>
    </w:p>
    <w:p w14:paraId="4C4758C5" w14:textId="2A4D49D7"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Hopcraft, M.S., Milford, E., Yapp, K., Lim, Y., Tan, V., Goh, L., Low, C.C. and Phan, T. (2010). Factors associated with the recruitment and retention of dentists in the public sector. Journal of Public Health Dentistry, 70(2), p.no-no. doi:</w:t>
      </w:r>
      <w:r w:rsidR="00C76D60">
        <w:rPr>
          <w:rFonts w:ascii="Times New Roman" w:eastAsia="Times New Roman" w:hAnsi="Times New Roman" w:cs="Times New Roman"/>
          <w:kern w:val="36"/>
          <w:lang w:eastAsia="en-GB"/>
          <w14:ligatures w14:val="none"/>
        </w:rPr>
        <w:t xml:space="preserve"> </w:t>
      </w:r>
      <w:hyperlink r:id="rId24" w:history="1">
        <w:r w:rsidR="00C76D60" w:rsidRPr="00382E36">
          <w:rPr>
            <w:rStyle w:val="Hyperlink"/>
            <w:rFonts w:ascii="Times New Roman" w:eastAsia="Times New Roman" w:hAnsi="Times New Roman" w:cs="Times New Roman"/>
            <w:kern w:val="36"/>
            <w:lang w:eastAsia="en-GB"/>
            <w14:ligatures w14:val="none"/>
          </w:rPr>
          <w:t>https://doi.org/10.1111/j.1752-7325.2009.00153.x</w:t>
        </w:r>
      </w:hyperlink>
    </w:p>
    <w:p w14:paraId="2C67CB1D" w14:textId="59C032B8"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Induri, S.N.R., Chun, Y.C., Chun, J.C., Fleisher, K.E., Glickman, R.S., Xu, F., Ioannidou, E., Li, X. and Saxena, D. (2021). Protective Measures against COVID-19: Dental Practice and Infection Control. Healthcare, 9(6), p.679. doi:</w:t>
      </w:r>
      <w:r w:rsidR="00C76D60">
        <w:rPr>
          <w:rFonts w:ascii="Times New Roman" w:eastAsia="Times New Roman" w:hAnsi="Times New Roman" w:cs="Times New Roman"/>
          <w:kern w:val="36"/>
          <w:lang w:eastAsia="en-GB"/>
          <w14:ligatures w14:val="none"/>
        </w:rPr>
        <w:t xml:space="preserve"> </w:t>
      </w:r>
      <w:hyperlink r:id="rId25" w:history="1">
        <w:r w:rsidR="00C76D60" w:rsidRPr="00382E36">
          <w:rPr>
            <w:rStyle w:val="Hyperlink"/>
            <w:rFonts w:ascii="Times New Roman" w:eastAsia="Times New Roman" w:hAnsi="Times New Roman" w:cs="Times New Roman"/>
            <w:kern w:val="36"/>
            <w:lang w:eastAsia="en-GB"/>
            <w14:ligatures w14:val="none"/>
          </w:rPr>
          <w:t>https://doi.org/10.3390/healthcare9060679</w:t>
        </w:r>
      </w:hyperlink>
    </w:p>
    <w:p w14:paraId="6DA5C9C4" w14:textId="10A36189"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Jobling, H. and Sayuri, S. (2023). The Impact of Service User Involvement in Health and Social Care Education: A Scoping Review. Practice, pp.1–19. doi:</w:t>
      </w:r>
      <w:r w:rsidR="00C76D60">
        <w:rPr>
          <w:rFonts w:ascii="Times New Roman" w:eastAsia="Times New Roman" w:hAnsi="Times New Roman" w:cs="Times New Roman"/>
          <w:kern w:val="36"/>
          <w:lang w:eastAsia="en-GB"/>
          <w14:ligatures w14:val="none"/>
        </w:rPr>
        <w:t xml:space="preserve"> </w:t>
      </w:r>
      <w:hyperlink r:id="rId26" w:history="1">
        <w:r w:rsidR="00C76D60" w:rsidRPr="00382E36">
          <w:rPr>
            <w:rStyle w:val="Hyperlink"/>
            <w:rFonts w:ascii="Times New Roman" w:eastAsia="Times New Roman" w:hAnsi="Times New Roman" w:cs="Times New Roman"/>
            <w:kern w:val="36"/>
            <w:lang w:eastAsia="en-GB"/>
            <w14:ligatures w14:val="none"/>
          </w:rPr>
          <w:t>https://doi.org/10.1080/09503153.2023.2248414</w:t>
        </w:r>
      </w:hyperlink>
    </w:p>
    <w:p w14:paraId="61ED41D3" w14:textId="4B1C498B"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Lant, J. (2023). NHS dentistry: A cautionary tale of crisis and opportunity. [online] Nuffield Trust. Available at: </w:t>
      </w:r>
      <w:hyperlink r:id="rId27" w:history="1">
        <w:r w:rsidR="00C76D60" w:rsidRPr="00382E36">
          <w:rPr>
            <w:rStyle w:val="Hyperlink"/>
            <w:rFonts w:ascii="Times New Roman" w:eastAsia="Times New Roman" w:hAnsi="Times New Roman" w:cs="Times New Roman"/>
            <w:kern w:val="36"/>
            <w:lang w:eastAsia="en-GB"/>
            <w14:ligatures w14:val="none"/>
          </w:rPr>
          <w:t>https://www.nuffieldtrust.org.uk/news-item/nhs-dentistry-a-cautionary-tale-of-crisis-and-opportunity</w:t>
        </w:r>
      </w:hyperlink>
      <w:r w:rsidRPr="00CC5370">
        <w:rPr>
          <w:rFonts w:ascii="Times New Roman" w:eastAsia="Times New Roman" w:hAnsi="Times New Roman" w:cs="Times New Roman"/>
          <w:kern w:val="36"/>
          <w:lang w:eastAsia="en-GB"/>
          <w14:ligatures w14:val="none"/>
        </w:rPr>
        <w:t>[Accessed 22 Mar. 2024].</w:t>
      </w:r>
    </w:p>
    <w:p w14:paraId="0E6D275A" w14:textId="62E674C4" w:rsidR="00CD07C0" w:rsidRDefault="00CD07C0" w:rsidP="002A6782">
      <w:pPr>
        <w:spacing w:after="240" w:line="360" w:lineRule="auto"/>
        <w:outlineLvl w:val="0"/>
        <w:rPr>
          <w:rFonts w:ascii="Times New Roman" w:eastAsia="Times New Roman" w:hAnsi="Times New Roman" w:cs="Times New Roman"/>
          <w:kern w:val="36"/>
          <w:lang w:eastAsia="en-GB"/>
          <w14:ligatures w14:val="none"/>
        </w:rPr>
      </w:pPr>
      <w:r w:rsidRPr="00CD07C0">
        <w:rPr>
          <w:rFonts w:ascii="Times New Roman" w:eastAsia="Times New Roman" w:hAnsi="Times New Roman" w:cs="Times New Roman"/>
          <w:kern w:val="36"/>
          <w:lang w:eastAsia="en-GB"/>
          <w14:ligatures w14:val="none"/>
        </w:rPr>
        <w:t xml:space="preserve">Legisltion.Gov.UK (2015). Well-being of Future Generations (Wales) Act 2015. [online] Legislation.gov.uk. Available at: </w:t>
      </w:r>
      <w:hyperlink r:id="rId28" w:history="1">
        <w:r w:rsidR="00584670" w:rsidRPr="000A4516">
          <w:rPr>
            <w:rStyle w:val="Hyperlink"/>
            <w:rFonts w:ascii="Times New Roman" w:eastAsia="Times New Roman" w:hAnsi="Times New Roman" w:cs="Times New Roman"/>
            <w:kern w:val="36"/>
            <w:lang w:eastAsia="en-GB"/>
            <w14:ligatures w14:val="none"/>
          </w:rPr>
          <w:t>https://www.legislation.gov.uk/anaw/2015/2/2019-07-23</w:t>
        </w:r>
      </w:hyperlink>
      <w:r w:rsidRPr="00CD07C0">
        <w:rPr>
          <w:rFonts w:ascii="Times New Roman" w:eastAsia="Times New Roman" w:hAnsi="Times New Roman" w:cs="Times New Roman"/>
          <w:kern w:val="36"/>
          <w:lang w:eastAsia="en-GB"/>
          <w14:ligatures w14:val="none"/>
        </w:rPr>
        <w:t>[Accessed 21 Apr. 2024].</w:t>
      </w:r>
    </w:p>
    <w:p w14:paraId="240DDE64" w14:textId="244DD071"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Matthews, R. (2018). NHS dentistry throughout the years. [online] Dentistry.co.uk. Available at: </w:t>
      </w:r>
      <w:hyperlink r:id="rId29" w:history="1">
        <w:r w:rsidR="00C76D60" w:rsidRPr="00382E36">
          <w:rPr>
            <w:rStyle w:val="Hyperlink"/>
            <w:rFonts w:ascii="Times New Roman" w:eastAsia="Times New Roman" w:hAnsi="Times New Roman" w:cs="Times New Roman"/>
            <w:kern w:val="36"/>
            <w:lang w:eastAsia="en-GB"/>
            <w14:ligatures w14:val="none"/>
          </w:rPr>
          <w:t>https://dentistry.co.uk/2018/09/19/nhs-dentistry-throughout-years/</w:t>
        </w:r>
      </w:hyperlink>
      <w:r w:rsidRPr="00CC5370">
        <w:rPr>
          <w:rFonts w:ascii="Times New Roman" w:eastAsia="Times New Roman" w:hAnsi="Times New Roman" w:cs="Times New Roman"/>
          <w:kern w:val="36"/>
          <w:lang w:eastAsia="en-GB"/>
          <w14:ligatures w14:val="none"/>
        </w:rPr>
        <w:t>[Accessed 22 Mar. 2024].</w:t>
      </w:r>
    </w:p>
    <w:p w14:paraId="3E7C0BD1" w14:textId="00D8CFE8"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McIntyre, D. and Chow, C.K. (2020). Waiting Time as an Indicator for Health Services under Strain: a Narrative Review. INQUIRY: The Journal of Health Care Organization, Provision, and Financing, [online] 57(1). doi:</w:t>
      </w:r>
      <w:r w:rsidR="00C76D60">
        <w:rPr>
          <w:rFonts w:ascii="Times New Roman" w:eastAsia="Times New Roman" w:hAnsi="Times New Roman" w:cs="Times New Roman"/>
          <w:kern w:val="36"/>
          <w:lang w:eastAsia="en-GB"/>
          <w14:ligatures w14:val="none"/>
        </w:rPr>
        <w:t xml:space="preserve"> </w:t>
      </w:r>
      <w:hyperlink r:id="rId30" w:history="1">
        <w:r w:rsidR="00C76D60" w:rsidRPr="00382E36">
          <w:rPr>
            <w:rStyle w:val="Hyperlink"/>
            <w:rFonts w:ascii="Times New Roman" w:eastAsia="Times New Roman" w:hAnsi="Times New Roman" w:cs="Times New Roman"/>
            <w:kern w:val="36"/>
            <w:lang w:eastAsia="en-GB"/>
            <w14:ligatures w14:val="none"/>
          </w:rPr>
          <w:t>https://doi.org/10.1177/0046958020910305</w:t>
        </w:r>
      </w:hyperlink>
    </w:p>
    <w:p w14:paraId="547793D1" w14:textId="6F84806D"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Mofijur, M., Fattah, I.M.R., Alam, M.A., Islam, A.B.M.S., Ong, H.C., Rahman, S.M.A., Najafi, G., Ahmed, S.F., Uddin, Md.A. and Mahlia, T.M.I. (2021). Impact of COVID-19 on the social, economic, Environmental and Energy domains: Lessons Learnt from a Global Pandemic. Sustainable Production and Consumption, [online] 26(33072833), pp.343–359. doi:</w:t>
      </w:r>
      <w:r w:rsidR="00C76D60">
        <w:rPr>
          <w:rFonts w:ascii="Times New Roman" w:eastAsia="Times New Roman" w:hAnsi="Times New Roman" w:cs="Times New Roman"/>
          <w:kern w:val="36"/>
          <w:lang w:eastAsia="en-GB"/>
          <w14:ligatures w14:val="none"/>
        </w:rPr>
        <w:t xml:space="preserve"> </w:t>
      </w:r>
      <w:hyperlink r:id="rId31" w:history="1">
        <w:r w:rsidR="00C76D60" w:rsidRPr="00382E36">
          <w:rPr>
            <w:rStyle w:val="Hyperlink"/>
            <w:rFonts w:ascii="Times New Roman" w:eastAsia="Times New Roman" w:hAnsi="Times New Roman" w:cs="Times New Roman"/>
            <w:kern w:val="36"/>
            <w:lang w:eastAsia="en-GB"/>
            <w14:ligatures w14:val="none"/>
          </w:rPr>
          <w:t>https://doi.org/10.1016/j.spc.2020.10.016</w:t>
        </w:r>
      </w:hyperlink>
    </w:p>
    <w:p w14:paraId="532D1ADE" w14:textId="26A1D598"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Morris, J. (2020). The remote care revolution in the NHS: understanding impacts and attitudes. [online] The Nuffield Trust. Available at: </w:t>
      </w:r>
      <w:hyperlink r:id="rId32" w:history="1">
        <w:r w:rsidR="00C76D60" w:rsidRPr="00382E36">
          <w:rPr>
            <w:rStyle w:val="Hyperlink"/>
            <w:rFonts w:ascii="Times New Roman" w:eastAsia="Times New Roman" w:hAnsi="Times New Roman" w:cs="Times New Roman"/>
            <w:kern w:val="36"/>
            <w:lang w:eastAsia="en-GB"/>
            <w14:ligatures w14:val="none"/>
          </w:rPr>
          <w:t>https://www.nuffieldtrust.org.uk/resource/the-remote-care-revolution-in-the-nhs-understanding-impacts-and-attitudes</w:t>
        </w:r>
      </w:hyperlink>
      <w:r w:rsidRPr="00CC5370">
        <w:rPr>
          <w:rFonts w:ascii="Times New Roman" w:eastAsia="Times New Roman" w:hAnsi="Times New Roman" w:cs="Times New Roman"/>
          <w:kern w:val="36"/>
          <w:lang w:eastAsia="en-GB"/>
          <w14:ligatures w14:val="none"/>
        </w:rPr>
        <w:t>[Accessed 19 Mar. 2024]</w:t>
      </w:r>
    </w:p>
    <w:p w14:paraId="76F93C01" w14:textId="72728C0D"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lastRenderedPageBreak/>
        <w:t xml:space="preserve">N.H.S. England (2021). NHS Dental Statistics for England - 2020-21 Annual Report. [online] NHS Digital. Available at: </w:t>
      </w:r>
      <w:hyperlink r:id="rId33" w:history="1">
        <w:r w:rsidR="00C76D60" w:rsidRPr="00382E36">
          <w:rPr>
            <w:rStyle w:val="Hyperlink"/>
            <w:rFonts w:ascii="Times New Roman" w:eastAsia="Times New Roman" w:hAnsi="Times New Roman" w:cs="Times New Roman"/>
            <w:kern w:val="36"/>
            <w:lang w:eastAsia="en-GB"/>
            <w14:ligatures w14:val="none"/>
          </w:rPr>
          <w:t>https://digital.nhs.uk/data-and-information/publications/statistical/nhs-dental-statistics/2020-21-annual-report</w:t>
        </w:r>
      </w:hyperlink>
      <w:r w:rsidRPr="00CC5370">
        <w:rPr>
          <w:rFonts w:ascii="Times New Roman" w:eastAsia="Times New Roman" w:hAnsi="Times New Roman" w:cs="Times New Roman"/>
          <w:kern w:val="36"/>
          <w:lang w:eastAsia="en-GB"/>
          <w14:ligatures w14:val="none"/>
        </w:rPr>
        <w:t>[Accessed 23 Mar. 2024].</w:t>
      </w:r>
    </w:p>
    <w:p w14:paraId="07AE1918" w14:textId="1E56C9EE" w:rsidR="00C76D6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N.H.S. England (2024). NHS England» Our plan to recover and reform NHS dentistry. [online] www.england.nhs.uk. Available at: </w:t>
      </w:r>
      <w:hyperlink r:id="rId34" w:history="1">
        <w:r w:rsidR="00C76D60" w:rsidRPr="00382E36">
          <w:rPr>
            <w:rStyle w:val="Hyperlink"/>
            <w:rFonts w:ascii="Times New Roman" w:eastAsia="Times New Roman" w:hAnsi="Times New Roman" w:cs="Times New Roman"/>
            <w:kern w:val="36"/>
            <w:lang w:eastAsia="en-GB"/>
            <w14:ligatures w14:val="none"/>
          </w:rPr>
          <w:t>https://www.england.nhs.uk/long-read/our-plan-to-recover-and-reform-nhs-dentistry/</w:t>
        </w:r>
      </w:hyperlink>
      <w:r w:rsidRPr="00CC5370">
        <w:rPr>
          <w:rFonts w:ascii="Times New Roman" w:eastAsia="Times New Roman" w:hAnsi="Times New Roman" w:cs="Times New Roman"/>
          <w:kern w:val="36"/>
          <w:lang w:eastAsia="en-GB"/>
          <w14:ligatures w14:val="none"/>
        </w:rPr>
        <w:t>[Accessed 24 Mar. 2024].</w:t>
      </w:r>
    </w:p>
    <w:p w14:paraId="3E2F22E1" w14:textId="154B5CEE" w:rsidR="00DE1A58" w:rsidRDefault="00DE1A58" w:rsidP="002A6782">
      <w:pPr>
        <w:spacing w:after="240" w:line="360" w:lineRule="auto"/>
        <w:outlineLvl w:val="0"/>
        <w:rPr>
          <w:rFonts w:ascii="Times New Roman" w:eastAsia="Times New Roman" w:hAnsi="Times New Roman" w:cs="Times New Roman"/>
          <w:kern w:val="36"/>
          <w:lang w:eastAsia="en-GB"/>
          <w14:ligatures w14:val="none"/>
        </w:rPr>
      </w:pPr>
      <w:r w:rsidRPr="00DE1A58">
        <w:rPr>
          <w:rFonts w:ascii="Times New Roman" w:eastAsia="Times New Roman" w:hAnsi="Times New Roman" w:cs="Times New Roman"/>
          <w:kern w:val="36"/>
          <w:lang w:eastAsia="en-GB"/>
          <w14:ligatures w14:val="none"/>
        </w:rPr>
        <w:t xml:space="preserve">NHS Employers (2024). Agenda for Change and equal pay | NHS Employers. [online] www.nhsemployers.org. Available at: </w:t>
      </w:r>
      <w:hyperlink r:id="rId35" w:history="1">
        <w:r w:rsidRPr="00885E44">
          <w:rPr>
            <w:rStyle w:val="Hyperlink"/>
            <w:rFonts w:ascii="Times New Roman" w:eastAsia="Times New Roman" w:hAnsi="Times New Roman" w:cs="Times New Roman"/>
            <w:kern w:val="36"/>
            <w:lang w:eastAsia="en-GB"/>
            <w14:ligatures w14:val="none"/>
          </w:rPr>
          <w:t>https://www.nhsemployers.org/articles/agenda-change-and-equal-pay</w:t>
        </w:r>
      </w:hyperlink>
      <w:r w:rsidRPr="00DE1A58">
        <w:rPr>
          <w:rFonts w:ascii="Times New Roman" w:eastAsia="Times New Roman" w:hAnsi="Times New Roman" w:cs="Times New Roman"/>
          <w:kern w:val="36"/>
          <w:lang w:eastAsia="en-GB"/>
          <w14:ligatures w14:val="none"/>
        </w:rPr>
        <w:t>[Accessed 29 Mar. 2024].</w:t>
      </w:r>
    </w:p>
    <w:p w14:paraId="3CB27FCF" w14:textId="1EB5C40F"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Noushi, N. and Bedos, C. (2020). Developing Person-Centred Dental Care: The Perspectives of People Living in Poverty. Dentistry Journal, 8(3), p.82. doi:</w:t>
      </w:r>
      <w:r w:rsidR="000765A1">
        <w:rPr>
          <w:rFonts w:ascii="Times New Roman" w:eastAsia="Times New Roman" w:hAnsi="Times New Roman" w:cs="Times New Roman"/>
          <w:kern w:val="36"/>
          <w:lang w:eastAsia="en-GB"/>
          <w14:ligatures w14:val="none"/>
        </w:rPr>
        <w:t xml:space="preserve"> </w:t>
      </w:r>
      <w:hyperlink r:id="rId36" w:history="1">
        <w:r w:rsidR="000765A1" w:rsidRPr="00382E36">
          <w:rPr>
            <w:rStyle w:val="Hyperlink"/>
            <w:rFonts w:ascii="Times New Roman" w:eastAsia="Times New Roman" w:hAnsi="Times New Roman" w:cs="Times New Roman"/>
            <w:kern w:val="36"/>
            <w:lang w:eastAsia="en-GB"/>
            <w14:ligatures w14:val="none"/>
          </w:rPr>
          <w:t>https://doi.org/10.3390/dj8030082</w:t>
        </w:r>
      </w:hyperlink>
    </w:p>
    <w:p w14:paraId="2A57F577" w14:textId="2EDE38B8"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Owen, C., Seddon, C., Clarke, K. and Bysouth, T. (2019). NHS general dentistry in Wales: evaluation of patient access and budget expenditure. British Dental Journal, 226(12), pp.967–978. doi:</w:t>
      </w:r>
      <w:r w:rsidR="000765A1">
        <w:rPr>
          <w:rFonts w:ascii="Times New Roman" w:eastAsia="Times New Roman" w:hAnsi="Times New Roman" w:cs="Times New Roman"/>
          <w:kern w:val="36"/>
          <w:lang w:eastAsia="en-GB"/>
          <w14:ligatures w14:val="none"/>
        </w:rPr>
        <w:t xml:space="preserve"> </w:t>
      </w:r>
      <w:hyperlink r:id="rId37" w:history="1">
        <w:r w:rsidR="000765A1" w:rsidRPr="00382E36">
          <w:rPr>
            <w:rStyle w:val="Hyperlink"/>
            <w:rFonts w:ascii="Times New Roman" w:eastAsia="Times New Roman" w:hAnsi="Times New Roman" w:cs="Times New Roman"/>
            <w:kern w:val="36"/>
            <w:lang w:eastAsia="en-GB"/>
            <w14:ligatures w14:val="none"/>
          </w:rPr>
          <w:t>https://doi.org/10.1038/s41415-019-0407-3</w:t>
        </w:r>
      </w:hyperlink>
    </w:p>
    <w:p w14:paraId="7D2AF3B1" w14:textId="33C5F00D"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Palmer, H. (2022). The Impact of COVID-19 on Dental Professionals A report for the General Dental Council. [online] Available at: </w:t>
      </w:r>
      <w:hyperlink r:id="rId38" w:history="1">
        <w:r w:rsidR="000765A1" w:rsidRPr="00382E36">
          <w:rPr>
            <w:rStyle w:val="Hyperlink"/>
            <w:rFonts w:ascii="Times New Roman" w:eastAsia="Times New Roman" w:hAnsi="Times New Roman" w:cs="Times New Roman"/>
            <w:kern w:val="36"/>
            <w:lang w:eastAsia="en-GB"/>
            <w14:ligatures w14:val="none"/>
          </w:rPr>
          <w:t>https://www.gdc-uk.org/docs/default-source/research/the-impact-of-covid-19-on-dental-professionalsa86215e8-2515-47b6-b116-0cc5655bf61b.pdf?sfvrsn=abfedcbe_5</w:t>
        </w:r>
      </w:hyperlink>
      <w:r w:rsidR="000765A1">
        <w:rPr>
          <w:rFonts w:ascii="Times New Roman" w:eastAsia="Times New Roman" w:hAnsi="Times New Roman" w:cs="Times New Roman"/>
          <w:kern w:val="36"/>
          <w:lang w:eastAsia="en-GB"/>
          <w14:ligatures w14:val="none"/>
        </w:rPr>
        <w:t xml:space="preserve"> </w:t>
      </w:r>
      <w:r w:rsidRPr="00CC5370">
        <w:rPr>
          <w:rFonts w:ascii="Times New Roman" w:eastAsia="Times New Roman" w:hAnsi="Times New Roman" w:cs="Times New Roman"/>
          <w:kern w:val="36"/>
          <w:lang w:eastAsia="en-GB"/>
          <w14:ligatures w14:val="none"/>
        </w:rPr>
        <w:t>[Accessed 23 Mar. 2024].</w:t>
      </w:r>
    </w:p>
    <w:p w14:paraId="78F9C247" w14:textId="78F5062E"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Public Health (2022). NHS ‘dental deserts’ persist in rural and deprived communities – LGA analysis | Local Government Association. [online] www.local.gov.uk. Available at: </w:t>
      </w:r>
      <w:hyperlink r:id="rId39" w:history="1">
        <w:r w:rsidR="000765A1" w:rsidRPr="00382E36">
          <w:rPr>
            <w:rStyle w:val="Hyperlink"/>
            <w:rFonts w:ascii="Times New Roman" w:eastAsia="Times New Roman" w:hAnsi="Times New Roman" w:cs="Times New Roman"/>
            <w:kern w:val="36"/>
            <w:lang w:eastAsia="en-GB"/>
            <w14:ligatures w14:val="none"/>
          </w:rPr>
          <w:t>https://www.local.gov.uk/about/news/nhs-dental-deserts-persist-rural-and-deprived-communities-lga-analysis</w:t>
        </w:r>
      </w:hyperlink>
      <w:r w:rsidRPr="00CC5370">
        <w:rPr>
          <w:rFonts w:ascii="Times New Roman" w:eastAsia="Times New Roman" w:hAnsi="Times New Roman" w:cs="Times New Roman"/>
          <w:kern w:val="36"/>
          <w:lang w:eastAsia="en-GB"/>
          <w14:ligatures w14:val="none"/>
        </w:rPr>
        <w:t>[Accessed 22 Mar. 2024].</w:t>
      </w:r>
    </w:p>
    <w:p w14:paraId="3A654B89" w14:textId="47E84500"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Review, S., Dickinson, H., Allen, K., Alcock, P., Macmillan, R. and Glasby, J. (2024). Improving the evidence base for adult social care practice The Role of the Third Sector in Delivering Social Care. [online] Available at: </w:t>
      </w:r>
      <w:hyperlink r:id="rId40" w:history="1">
        <w:r w:rsidR="000765A1" w:rsidRPr="00382E36">
          <w:rPr>
            <w:rStyle w:val="Hyperlink"/>
            <w:rFonts w:ascii="Times New Roman" w:eastAsia="Times New Roman" w:hAnsi="Times New Roman" w:cs="Times New Roman"/>
            <w:kern w:val="36"/>
            <w:lang w:eastAsia="en-GB"/>
            <w14:ligatures w14:val="none"/>
          </w:rPr>
          <w:t>https://www.sscr.nihr.ac.uk/wp-content/uploads/SSCR-scoping-review_SR002.pdf</w:t>
        </w:r>
      </w:hyperlink>
      <w:r w:rsidRPr="00CC5370">
        <w:rPr>
          <w:rFonts w:ascii="Times New Roman" w:eastAsia="Times New Roman" w:hAnsi="Times New Roman" w:cs="Times New Roman"/>
          <w:kern w:val="36"/>
          <w:lang w:eastAsia="en-GB"/>
          <w14:ligatures w14:val="none"/>
        </w:rPr>
        <w:t>.</w:t>
      </w:r>
    </w:p>
    <w:p w14:paraId="69ED1E83" w14:textId="103364FC" w:rsidR="00DE1A58" w:rsidRDefault="00DE1A58" w:rsidP="002A6782">
      <w:pPr>
        <w:spacing w:after="240" w:line="360" w:lineRule="auto"/>
        <w:outlineLvl w:val="0"/>
        <w:rPr>
          <w:rFonts w:ascii="Times New Roman" w:eastAsia="Times New Roman" w:hAnsi="Times New Roman" w:cs="Times New Roman"/>
          <w:kern w:val="36"/>
          <w:lang w:eastAsia="en-GB"/>
          <w14:ligatures w14:val="none"/>
        </w:rPr>
      </w:pPr>
      <w:r w:rsidRPr="00DE1A58">
        <w:rPr>
          <w:rFonts w:ascii="Times New Roman" w:eastAsia="Times New Roman" w:hAnsi="Times New Roman" w:cs="Times New Roman"/>
          <w:kern w:val="36"/>
          <w:lang w:eastAsia="en-GB"/>
          <w14:ligatures w14:val="none"/>
        </w:rPr>
        <w:t xml:space="preserve">Royal college of Nursing (2024). NHS conditions of employment | Royal College of Nursing. [online] The Royal College of Nursing. Available at: </w:t>
      </w:r>
      <w:hyperlink r:id="rId41" w:history="1">
        <w:r w:rsidRPr="00885E44">
          <w:rPr>
            <w:rStyle w:val="Hyperlink"/>
            <w:rFonts w:ascii="Times New Roman" w:eastAsia="Times New Roman" w:hAnsi="Times New Roman" w:cs="Times New Roman"/>
            <w:kern w:val="36"/>
            <w:lang w:eastAsia="en-GB"/>
            <w14:ligatures w14:val="none"/>
          </w:rPr>
          <w:t>https://www.rcn.org.uk/employment-and-pay/NHS-Employment/NHS-conditions-of-employment</w:t>
        </w:r>
      </w:hyperlink>
      <w:r w:rsidRPr="00DE1A58">
        <w:rPr>
          <w:rFonts w:ascii="Times New Roman" w:eastAsia="Times New Roman" w:hAnsi="Times New Roman" w:cs="Times New Roman"/>
          <w:kern w:val="36"/>
          <w:lang w:eastAsia="en-GB"/>
          <w14:ligatures w14:val="none"/>
        </w:rPr>
        <w:t>[Accessed 29 Mar. 2024].</w:t>
      </w:r>
    </w:p>
    <w:p w14:paraId="69329EA9" w14:textId="5A287C86"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Thayer, T. (2024). Britain is now a dental desert: it’s time to save NHS dentistry. British Dental Journal, [online] 236(6), pp.423–424. doi:</w:t>
      </w:r>
      <w:r w:rsidR="000765A1">
        <w:rPr>
          <w:rFonts w:ascii="Times New Roman" w:eastAsia="Times New Roman" w:hAnsi="Times New Roman" w:cs="Times New Roman"/>
          <w:kern w:val="36"/>
          <w:lang w:eastAsia="en-GB"/>
          <w14:ligatures w14:val="none"/>
        </w:rPr>
        <w:t xml:space="preserve"> </w:t>
      </w:r>
      <w:hyperlink r:id="rId42" w:history="1">
        <w:r w:rsidR="000765A1" w:rsidRPr="00382E36">
          <w:rPr>
            <w:rStyle w:val="Hyperlink"/>
            <w:rFonts w:ascii="Times New Roman" w:eastAsia="Times New Roman" w:hAnsi="Times New Roman" w:cs="Times New Roman"/>
            <w:kern w:val="36"/>
            <w:lang w:eastAsia="en-GB"/>
            <w14:ligatures w14:val="none"/>
          </w:rPr>
          <w:t>https://doi.org/10.1038/s41415-024-7262-6</w:t>
        </w:r>
      </w:hyperlink>
    </w:p>
    <w:p w14:paraId="7179EFE5" w14:textId="5FEA6C5F"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lastRenderedPageBreak/>
        <w:t xml:space="preserve">Guardian (2022). Parts of England have one NHS dentist for thousands of people, data shows. [online] the Guardian. Available at: </w:t>
      </w:r>
      <w:hyperlink r:id="rId43" w:history="1">
        <w:r w:rsidR="000765A1" w:rsidRPr="00382E36">
          <w:rPr>
            <w:rStyle w:val="Hyperlink"/>
            <w:rFonts w:ascii="Times New Roman" w:eastAsia="Times New Roman" w:hAnsi="Times New Roman" w:cs="Times New Roman"/>
            <w:kern w:val="36"/>
            <w:lang w:eastAsia="en-GB"/>
            <w14:ligatures w14:val="none"/>
          </w:rPr>
          <w:t>https://www.theguardian.com/society/2022/aug/25/england-nhs-dentists-dental-deserts-data</w:t>
        </w:r>
      </w:hyperlink>
      <w:r w:rsidRPr="00CC5370">
        <w:rPr>
          <w:rFonts w:ascii="Times New Roman" w:eastAsia="Times New Roman" w:hAnsi="Times New Roman" w:cs="Times New Roman"/>
          <w:kern w:val="36"/>
          <w:lang w:eastAsia="en-GB"/>
          <w14:ligatures w14:val="none"/>
        </w:rPr>
        <w:t>[Accessed 22 Mar. 2024].</w:t>
      </w:r>
    </w:p>
    <w:p w14:paraId="6F5BE8B7" w14:textId="7D9D685B"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The Health Foundation (2016). Person-centred Care Made Simple . [online] The Health Foundation. The Health Foundation. Available at:</w:t>
      </w:r>
      <w:r w:rsidR="000765A1">
        <w:rPr>
          <w:rFonts w:ascii="Times New Roman" w:eastAsia="Times New Roman" w:hAnsi="Times New Roman" w:cs="Times New Roman"/>
          <w:kern w:val="36"/>
          <w:lang w:eastAsia="en-GB"/>
          <w14:ligatures w14:val="none"/>
        </w:rPr>
        <w:t xml:space="preserve"> </w:t>
      </w:r>
      <w:hyperlink r:id="rId44" w:history="1">
        <w:r w:rsidR="000765A1" w:rsidRPr="00382E36">
          <w:rPr>
            <w:rStyle w:val="Hyperlink"/>
            <w:rFonts w:ascii="Times New Roman" w:eastAsia="Times New Roman" w:hAnsi="Times New Roman" w:cs="Times New Roman"/>
            <w:kern w:val="36"/>
            <w:lang w:eastAsia="en-GB"/>
            <w14:ligatures w14:val="none"/>
          </w:rPr>
          <w:t>https://www.health.org.uk/sites/default/files/PersonCentredCareMadeSimple.pdf</w:t>
        </w:r>
      </w:hyperlink>
      <w:r w:rsidRPr="00CC5370">
        <w:rPr>
          <w:rFonts w:ascii="Times New Roman" w:eastAsia="Times New Roman" w:hAnsi="Times New Roman" w:cs="Times New Roman"/>
          <w:kern w:val="36"/>
          <w:lang w:eastAsia="en-GB"/>
          <w14:ligatures w14:val="none"/>
        </w:rPr>
        <w:t>[Accessed 22 Mar. 2024].</w:t>
      </w:r>
    </w:p>
    <w:p w14:paraId="1680AC08" w14:textId="58D09C9E"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Villani, F.A., Aiuto, R., Paglia, L. and Re, D. (2020). COVID-19 and Dentistry: Prevention in Dental Practice, a Literature Review. International Journal of Environmental Research and Public Health, 17(12), p.4609. doi:</w:t>
      </w:r>
      <w:r w:rsidR="000765A1">
        <w:rPr>
          <w:rFonts w:ascii="Times New Roman" w:eastAsia="Times New Roman" w:hAnsi="Times New Roman" w:cs="Times New Roman"/>
          <w:kern w:val="36"/>
          <w:lang w:eastAsia="en-GB"/>
          <w14:ligatures w14:val="none"/>
        </w:rPr>
        <w:t xml:space="preserve"> </w:t>
      </w:r>
      <w:hyperlink r:id="rId45" w:history="1">
        <w:r w:rsidR="000765A1" w:rsidRPr="00382E36">
          <w:rPr>
            <w:rStyle w:val="Hyperlink"/>
            <w:rFonts w:ascii="Times New Roman" w:eastAsia="Times New Roman" w:hAnsi="Times New Roman" w:cs="Times New Roman"/>
            <w:kern w:val="36"/>
            <w:lang w:eastAsia="en-GB"/>
            <w14:ligatures w14:val="none"/>
          </w:rPr>
          <w:t>https://doi.org/10.3390/ijerph17124609</w:t>
        </w:r>
      </w:hyperlink>
    </w:p>
    <w:p w14:paraId="7EEA28C7" w14:textId="20FD33D5"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Welsh Government (2018). A Healthier Wales: our Plan for Health and Social Care. [online] Available at: </w:t>
      </w:r>
      <w:hyperlink r:id="rId46" w:history="1">
        <w:r w:rsidR="000765A1" w:rsidRPr="00382E36">
          <w:rPr>
            <w:rStyle w:val="Hyperlink"/>
            <w:rFonts w:ascii="Times New Roman" w:eastAsia="Times New Roman" w:hAnsi="Times New Roman" w:cs="Times New Roman"/>
            <w:kern w:val="36"/>
            <w:lang w:eastAsia="en-GB"/>
            <w14:ligatures w14:val="none"/>
          </w:rPr>
          <w:t>https://www.gov.wales/sites/default/files/publications/2021-09/a-healthier-wales-our-plan-for-health-and-social-care.pdf</w:t>
        </w:r>
      </w:hyperlink>
      <w:r w:rsidRPr="00CC5370">
        <w:rPr>
          <w:rFonts w:ascii="Times New Roman" w:eastAsia="Times New Roman" w:hAnsi="Times New Roman" w:cs="Times New Roman"/>
          <w:kern w:val="36"/>
          <w:lang w:eastAsia="en-GB"/>
          <w14:ligatures w14:val="none"/>
        </w:rPr>
        <w:t>[Accessed 22 Mar. 2024].</w:t>
      </w:r>
    </w:p>
    <w:p w14:paraId="7C84A8A5" w14:textId="2ACFB61E"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Welsh Government (2023). Third sector scheme annual report 2020 to 2021 [HTML] | GOV.WALES. [online] www.gov.wales. Available at: </w:t>
      </w:r>
      <w:hyperlink r:id="rId47" w:history="1">
        <w:r w:rsidR="000765A1" w:rsidRPr="00382E36">
          <w:rPr>
            <w:rStyle w:val="Hyperlink"/>
            <w:rFonts w:ascii="Times New Roman" w:eastAsia="Times New Roman" w:hAnsi="Times New Roman" w:cs="Times New Roman"/>
            <w:kern w:val="36"/>
            <w:lang w:eastAsia="en-GB"/>
            <w14:ligatures w14:val="none"/>
          </w:rPr>
          <w:t>https://www.gov.wales/third-sector-scheme-annual-report-2020-2021-html</w:t>
        </w:r>
      </w:hyperlink>
      <w:r w:rsidR="000765A1">
        <w:rPr>
          <w:rFonts w:ascii="Times New Roman" w:eastAsia="Times New Roman" w:hAnsi="Times New Roman" w:cs="Times New Roman"/>
          <w:kern w:val="36"/>
          <w:lang w:eastAsia="en-GB"/>
          <w14:ligatures w14:val="none"/>
        </w:rPr>
        <w:t xml:space="preserve"> </w:t>
      </w:r>
      <w:r w:rsidRPr="00CC5370">
        <w:rPr>
          <w:rFonts w:ascii="Times New Roman" w:eastAsia="Times New Roman" w:hAnsi="Times New Roman" w:cs="Times New Roman"/>
          <w:kern w:val="36"/>
          <w:lang w:eastAsia="en-GB"/>
          <w14:ligatures w14:val="none"/>
        </w:rPr>
        <w:t>[Accessed 22 Mar. 2024].</w:t>
      </w:r>
    </w:p>
    <w:p w14:paraId="4B3D9E71" w14:textId="77777777"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Westgarth, D. (2022). Why are dental charities picking up the slack in the UK? BDJ In Practice, 35(5), pp.14–18. doi:https://doi.org/10.1038/s41404-022-1128-x.Westgarth, D. (2024). The Dental Recovery Plan: Perspectives from across the profession. BDJ in practice, 37(3), pp.83–85. doi:https://doi.org/10.1038/s41404-024-2637-6.</w:t>
      </w:r>
    </w:p>
    <w:p w14:paraId="42679470" w14:textId="0B491A07"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WHO (2023). Coronavirus disease (COVID-19). [online] Who.int. Available at: </w:t>
      </w:r>
      <w:hyperlink r:id="rId48" w:history="1">
        <w:r w:rsidR="000765A1" w:rsidRPr="00382E36">
          <w:rPr>
            <w:rStyle w:val="Hyperlink"/>
            <w:rFonts w:ascii="Times New Roman" w:eastAsia="Times New Roman" w:hAnsi="Times New Roman" w:cs="Times New Roman"/>
            <w:kern w:val="36"/>
            <w:lang w:eastAsia="en-GB"/>
            <w14:ligatures w14:val="none"/>
          </w:rPr>
          <w:t>https://www.who.int/news-room/fact-sheets/detail/coronavirus-disease-%28covid-19%29</w:t>
        </w:r>
      </w:hyperlink>
      <w:r w:rsidRPr="00CC5370">
        <w:rPr>
          <w:rFonts w:ascii="Times New Roman" w:eastAsia="Times New Roman" w:hAnsi="Times New Roman" w:cs="Times New Roman"/>
          <w:kern w:val="36"/>
          <w:lang w:eastAsia="en-GB"/>
          <w14:ligatures w14:val="none"/>
        </w:rPr>
        <w:t>[Accessed 19 Mar. 2024].</w:t>
      </w:r>
    </w:p>
    <w:p w14:paraId="453122F5" w14:textId="6F88371B" w:rsidR="00CE13CE" w:rsidRDefault="00CE13CE" w:rsidP="002A6782">
      <w:pPr>
        <w:spacing w:after="240" w:line="360" w:lineRule="auto"/>
        <w:outlineLvl w:val="0"/>
        <w:rPr>
          <w:rFonts w:ascii="Times New Roman" w:eastAsia="Times New Roman" w:hAnsi="Times New Roman" w:cs="Times New Roman"/>
          <w:kern w:val="36"/>
          <w:lang w:eastAsia="en-GB"/>
          <w14:ligatures w14:val="none"/>
        </w:rPr>
      </w:pPr>
      <w:r w:rsidRPr="00CE13CE">
        <w:rPr>
          <w:rFonts w:ascii="Times New Roman" w:eastAsia="Times New Roman" w:hAnsi="Times New Roman" w:cs="Times New Roman"/>
          <w:kern w:val="36"/>
          <w:lang w:eastAsia="en-GB"/>
          <w14:ligatures w14:val="none"/>
        </w:rPr>
        <w:t xml:space="preserve">Wikipedia Contributors (2019). Agenda for Change. [online] Wikipedia. Available at: </w:t>
      </w:r>
      <w:hyperlink r:id="rId49" w:history="1">
        <w:r w:rsidRPr="00885E44">
          <w:rPr>
            <w:rStyle w:val="Hyperlink"/>
            <w:rFonts w:ascii="Times New Roman" w:eastAsia="Times New Roman" w:hAnsi="Times New Roman" w:cs="Times New Roman"/>
            <w:kern w:val="36"/>
            <w:lang w:eastAsia="en-GB"/>
            <w14:ligatures w14:val="none"/>
          </w:rPr>
          <w:t>https://en.wikipedia.org/wiki/Agenda_for_Change</w:t>
        </w:r>
      </w:hyperlink>
      <w:r w:rsidRPr="00CE13CE">
        <w:rPr>
          <w:rFonts w:ascii="Times New Roman" w:eastAsia="Times New Roman" w:hAnsi="Times New Roman" w:cs="Times New Roman"/>
          <w:kern w:val="36"/>
          <w:lang w:eastAsia="en-GB"/>
          <w14:ligatures w14:val="none"/>
        </w:rPr>
        <w:t>[Accessed 29 Mar. 2024].</w:t>
      </w:r>
    </w:p>
    <w:p w14:paraId="62B618A5" w14:textId="7C89954A" w:rsidR="000765A1"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Ying Liu, X., Zhang, Y., Tu, H.X. and Leck, A. (2020). Cleaning and disinfection in health care settings during the COVID-19 outbreak. Community Eye Health, [online] 33(109), pp.36–37. Available at: </w:t>
      </w:r>
      <w:hyperlink r:id="rId50" w:history="1">
        <w:r w:rsidR="000765A1" w:rsidRPr="00382E36">
          <w:rPr>
            <w:rStyle w:val="Hyperlink"/>
            <w:rFonts w:ascii="Times New Roman" w:eastAsia="Times New Roman" w:hAnsi="Times New Roman" w:cs="Times New Roman"/>
            <w:kern w:val="36"/>
            <w:lang w:eastAsia="en-GB"/>
            <w14:ligatures w14:val="none"/>
          </w:rPr>
          <w:t>https://www.ncbi.nlm.nih.gov/pmc/articles/PMC7677809/</w:t>
        </w:r>
      </w:hyperlink>
      <w:r w:rsidRPr="00CC5370">
        <w:rPr>
          <w:rFonts w:ascii="Times New Roman" w:eastAsia="Times New Roman" w:hAnsi="Times New Roman" w:cs="Times New Roman"/>
          <w:kern w:val="36"/>
          <w:lang w:eastAsia="en-GB"/>
          <w14:ligatures w14:val="none"/>
        </w:rPr>
        <w:t>.</w:t>
      </w:r>
    </w:p>
    <w:p w14:paraId="40A9A32E" w14:textId="6604E56A" w:rsidR="00CC5370" w:rsidRPr="00CC5370" w:rsidRDefault="00CC5370" w:rsidP="002A6782">
      <w:pPr>
        <w:spacing w:after="240" w:line="360" w:lineRule="auto"/>
        <w:outlineLvl w:val="0"/>
        <w:rPr>
          <w:rFonts w:ascii="Times New Roman" w:eastAsia="Times New Roman" w:hAnsi="Times New Roman" w:cs="Times New Roman"/>
          <w:kern w:val="36"/>
          <w:lang w:eastAsia="en-GB"/>
          <w14:ligatures w14:val="none"/>
        </w:rPr>
      </w:pPr>
      <w:r w:rsidRPr="00CC5370">
        <w:rPr>
          <w:rFonts w:ascii="Times New Roman" w:eastAsia="Times New Roman" w:hAnsi="Times New Roman" w:cs="Times New Roman"/>
          <w:kern w:val="36"/>
          <w:lang w:eastAsia="en-GB"/>
          <w14:ligatures w14:val="none"/>
        </w:rPr>
        <w:t xml:space="preserve">Young, H. (2023). The Future Of Community Pharmacy: Four Key Ingredients For Success. [online] The King’s Fund. Available at: </w:t>
      </w:r>
      <w:hyperlink r:id="rId51" w:history="1">
        <w:r w:rsidR="000765A1" w:rsidRPr="00382E36">
          <w:rPr>
            <w:rStyle w:val="Hyperlink"/>
            <w:rFonts w:ascii="Times New Roman" w:eastAsia="Times New Roman" w:hAnsi="Times New Roman" w:cs="Times New Roman"/>
            <w:kern w:val="36"/>
            <w:lang w:eastAsia="en-GB"/>
            <w14:ligatures w14:val="none"/>
          </w:rPr>
          <w:t>https://www.kingsfund.org.uk/insight-and-analysis/blogs/future-community-pharmacy</w:t>
        </w:r>
      </w:hyperlink>
      <w:r w:rsidRPr="00CC5370">
        <w:rPr>
          <w:rFonts w:ascii="Times New Roman" w:eastAsia="Times New Roman" w:hAnsi="Times New Roman" w:cs="Times New Roman"/>
          <w:kern w:val="36"/>
          <w:lang w:eastAsia="en-GB"/>
          <w14:ligatures w14:val="none"/>
        </w:rPr>
        <w:t>[Accessed 19 Mar. 2024].</w:t>
      </w:r>
    </w:p>
    <w:p w14:paraId="0ED42705" w14:textId="77777777" w:rsidR="002A6782" w:rsidRPr="008156F3" w:rsidRDefault="002A6782" w:rsidP="0005228C">
      <w:pPr>
        <w:rPr>
          <w:rFonts w:ascii="Times New Roman" w:hAnsi="Times New Roman" w:cs="Times New Roman"/>
        </w:rPr>
      </w:pPr>
    </w:p>
    <w:sectPr w:rsidR="002A6782" w:rsidRPr="00815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7A6"/>
    <w:rsid w:val="00015E28"/>
    <w:rsid w:val="00022763"/>
    <w:rsid w:val="00034FC5"/>
    <w:rsid w:val="000446F6"/>
    <w:rsid w:val="0005228C"/>
    <w:rsid w:val="00062252"/>
    <w:rsid w:val="000713C1"/>
    <w:rsid w:val="000765A1"/>
    <w:rsid w:val="00087372"/>
    <w:rsid w:val="00090652"/>
    <w:rsid w:val="00091B0C"/>
    <w:rsid w:val="000B2A5A"/>
    <w:rsid w:val="000C1EC7"/>
    <w:rsid w:val="000D1A4A"/>
    <w:rsid w:val="00102780"/>
    <w:rsid w:val="00135501"/>
    <w:rsid w:val="00141125"/>
    <w:rsid w:val="00144AF2"/>
    <w:rsid w:val="001478AF"/>
    <w:rsid w:val="001502FA"/>
    <w:rsid w:val="00151B31"/>
    <w:rsid w:val="0016584B"/>
    <w:rsid w:val="0017230D"/>
    <w:rsid w:val="00175CC1"/>
    <w:rsid w:val="0019360F"/>
    <w:rsid w:val="001C5C32"/>
    <w:rsid w:val="001E1B6E"/>
    <w:rsid w:val="001E4FC6"/>
    <w:rsid w:val="001F1486"/>
    <w:rsid w:val="0020570F"/>
    <w:rsid w:val="002115A5"/>
    <w:rsid w:val="00214078"/>
    <w:rsid w:val="002337DA"/>
    <w:rsid w:val="00242E02"/>
    <w:rsid w:val="00263F69"/>
    <w:rsid w:val="0027287D"/>
    <w:rsid w:val="0027763C"/>
    <w:rsid w:val="00281C3F"/>
    <w:rsid w:val="0029011B"/>
    <w:rsid w:val="0029203C"/>
    <w:rsid w:val="00292253"/>
    <w:rsid w:val="00292B8F"/>
    <w:rsid w:val="002A1C7B"/>
    <w:rsid w:val="002A29B7"/>
    <w:rsid w:val="002A6782"/>
    <w:rsid w:val="003019D4"/>
    <w:rsid w:val="003402B7"/>
    <w:rsid w:val="003546F6"/>
    <w:rsid w:val="003654DC"/>
    <w:rsid w:val="003729E8"/>
    <w:rsid w:val="0038508C"/>
    <w:rsid w:val="00385593"/>
    <w:rsid w:val="003A2780"/>
    <w:rsid w:val="003A6F92"/>
    <w:rsid w:val="003B6656"/>
    <w:rsid w:val="003F0956"/>
    <w:rsid w:val="003F465F"/>
    <w:rsid w:val="00416F88"/>
    <w:rsid w:val="00420D2A"/>
    <w:rsid w:val="004270DF"/>
    <w:rsid w:val="00432677"/>
    <w:rsid w:val="004344C3"/>
    <w:rsid w:val="00435FA5"/>
    <w:rsid w:val="0044029D"/>
    <w:rsid w:val="004455EB"/>
    <w:rsid w:val="00465E42"/>
    <w:rsid w:val="004720E5"/>
    <w:rsid w:val="004768ED"/>
    <w:rsid w:val="004C2603"/>
    <w:rsid w:val="004D27D6"/>
    <w:rsid w:val="004D752C"/>
    <w:rsid w:val="004E370E"/>
    <w:rsid w:val="004F17B7"/>
    <w:rsid w:val="005049CB"/>
    <w:rsid w:val="00522445"/>
    <w:rsid w:val="00525A43"/>
    <w:rsid w:val="00546A9E"/>
    <w:rsid w:val="00557131"/>
    <w:rsid w:val="00563053"/>
    <w:rsid w:val="005635F9"/>
    <w:rsid w:val="00581945"/>
    <w:rsid w:val="00584670"/>
    <w:rsid w:val="00590767"/>
    <w:rsid w:val="0059643E"/>
    <w:rsid w:val="005A679A"/>
    <w:rsid w:val="005B185A"/>
    <w:rsid w:val="005D04D7"/>
    <w:rsid w:val="005D4622"/>
    <w:rsid w:val="005E55E9"/>
    <w:rsid w:val="005F5316"/>
    <w:rsid w:val="005F5484"/>
    <w:rsid w:val="00613486"/>
    <w:rsid w:val="0061363F"/>
    <w:rsid w:val="00614E72"/>
    <w:rsid w:val="00624031"/>
    <w:rsid w:val="006248EC"/>
    <w:rsid w:val="0062505C"/>
    <w:rsid w:val="00662ACE"/>
    <w:rsid w:val="006772AE"/>
    <w:rsid w:val="00682514"/>
    <w:rsid w:val="00683060"/>
    <w:rsid w:val="00684981"/>
    <w:rsid w:val="00685E56"/>
    <w:rsid w:val="006D6766"/>
    <w:rsid w:val="006F4C88"/>
    <w:rsid w:val="006F586B"/>
    <w:rsid w:val="0070325F"/>
    <w:rsid w:val="00703C51"/>
    <w:rsid w:val="00714AFA"/>
    <w:rsid w:val="00720B04"/>
    <w:rsid w:val="007218B3"/>
    <w:rsid w:val="00721B42"/>
    <w:rsid w:val="00735104"/>
    <w:rsid w:val="00742644"/>
    <w:rsid w:val="00745F24"/>
    <w:rsid w:val="00754421"/>
    <w:rsid w:val="0076283D"/>
    <w:rsid w:val="00784B99"/>
    <w:rsid w:val="00785ED4"/>
    <w:rsid w:val="007936D2"/>
    <w:rsid w:val="007B6245"/>
    <w:rsid w:val="007C1600"/>
    <w:rsid w:val="007C3257"/>
    <w:rsid w:val="008156F3"/>
    <w:rsid w:val="00820D23"/>
    <w:rsid w:val="00830110"/>
    <w:rsid w:val="00831657"/>
    <w:rsid w:val="008529FF"/>
    <w:rsid w:val="0086421D"/>
    <w:rsid w:val="00867290"/>
    <w:rsid w:val="00877124"/>
    <w:rsid w:val="008838C3"/>
    <w:rsid w:val="00884E9B"/>
    <w:rsid w:val="00885AFE"/>
    <w:rsid w:val="00887551"/>
    <w:rsid w:val="0089242A"/>
    <w:rsid w:val="008A609D"/>
    <w:rsid w:val="008A7DFE"/>
    <w:rsid w:val="008D2D25"/>
    <w:rsid w:val="008D6CB6"/>
    <w:rsid w:val="008E0235"/>
    <w:rsid w:val="008E3934"/>
    <w:rsid w:val="008E5D76"/>
    <w:rsid w:val="00902B76"/>
    <w:rsid w:val="00910F96"/>
    <w:rsid w:val="00911742"/>
    <w:rsid w:val="0092146D"/>
    <w:rsid w:val="009269B3"/>
    <w:rsid w:val="00935CEB"/>
    <w:rsid w:val="00961042"/>
    <w:rsid w:val="00965B46"/>
    <w:rsid w:val="0097039A"/>
    <w:rsid w:val="009877E7"/>
    <w:rsid w:val="009A0564"/>
    <w:rsid w:val="009A4AF1"/>
    <w:rsid w:val="009B43FB"/>
    <w:rsid w:val="009D6B81"/>
    <w:rsid w:val="009E4929"/>
    <w:rsid w:val="009F55E5"/>
    <w:rsid w:val="00A12399"/>
    <w:rsid w:val="00A21FC9"/>
    <w:rsid w:val="00A25971"/>
    <w:rsid w:val="00A339DC"/>
    <w:rsid w:val="00A5619F"/>
    <w:rsid w:val="00A57C12"/>
    <w:rsid w:val="00A61AED"/>
    <w:rsid w:val="00AA5F37"/>
    <w:rsid w:val="00AB1B5A"/>
    <w:rsid w:val="00AB6703"/>
    <w:rsid w:val="00AD74AF"/>
    <w:rsid w:val="00AF63D3"/>
    <w:rsid w:val="00B00468"/>
    <w:rsid w:val="00B04324"/>
    <w:rsid w:val="00B07BE2"/>
    <w:rsid w:val="00B1363E"/>
    <w:rsid w:val="00B1517D"/>
    <w:rsid w:val="00B153F6"/>
    <w:rsid w:val="00B307A6"/>
    <w:rsid w:val="00B45055"/>
    <w:rsid w:val="00B55423"/>
    <w:rsid w:val="00B6113F"/>
    <w:rsid w:val="00B67654"/>
    <w:rsid w:val="00B87FAC"/>
    <w:rsid w:val="00BA71D6"/>
    <w:rsid w:val="00BC0787"/>
    <w:rsid w:val="00BC1D97"/>
    <w:rsid w:val="00BE34FD"/>
    <w:rsid w:val="00BE3891"/>
    <w:rsid w:val="00BE3DA4"/>
    <w:rsid w:val="00BF122D"/>
    <w:rsid w:val="00C043E2"/>
    <w:rsid w:val="00C3112C"/>
    <w:rsid w:val="00C452B2"/>
    <w:rsid w:val="00C52C68"/>
    <w:rsid w:val="00C54DA3"/>
    <w:rsid w:val="00C612AE"/>
    <w:rsid w:val="00C6165D"/>
    <w:rsid w:val="00C6326D"/>
    <w:rsid w:val="00C65002"/>
    <w:rsid w:val="00C75E64"/>
    <w:rsid w:val="00C76D60"/>
    <w:rsid w:val="00CC21C7"/>
    <w:rsid w:val="00CC5370"/>
    <w:rsid w:val="00CD07C0"/>
    <w:rsid w:val="00CD1D0B"/>
    <w:rsid w:val="00CD221A"/>
    <w:rsid w:val="00CE13CE"/>
    <w:rsid w:val="00CE5E4A"/>
    <w:rsid w:val="00D377CD"/>
    <w:rsid w:val="00D514C3"/>
    <w:rsid w:val="00D64CB8"/>
    <w:rsid w:val="00D67213"/>
    <w:rsid w:val="00D758AC"/>
    <w:rsid w:val="00DB25F8"/>
    <w:rsid w:val="00DB7AA9"/>
    <w:rsid w:val="00DC02A7"/>
    <w:rsid w:val="00DD7D5B"/>
    <w:rsid w:val="00DE13BD"/>
    <w:rsid w:val="00DE1A58"/>
    <w:rsid w:val="00DF4711"/>
    <w:rsid w:val="00DF5C77"/>
    <w:rsid w:val="00E028BC"/>
    <w:rsid w:val="00E1483D"/>
    <w:rsid w:val="00E67026"/>
    <w:rsid w:val="00E74D94"/>
    <w:rsid w:val="00E772AE"/>
    <w:rsid w:val="00E852B9"/>
    <w:rsid w:val="00E8650E"/>
    <w:rsid w:val="00E95AC0"/>
    <w:rsid w:val="00EA0FE7"/>
    <w:rsid w:val="00EA4914"/>
    <w:rsid w:val="00EB7858"/>
    <w:rsid w:val="00EC6E6B"/>
    <w:rsid w:val="00EF3139"/>
    <w:rsid w:val="00EF6B5D"/>
    <w:rsid w:val="00F055B2"/>
    <w:rsid w:val="00F31933"/>
    <w:rsid w:val="00F43B8E"/>
    <w:rsid w:val="00F45046"/>
    <w:rsid w:val="00F65322"/>
    <w:rsid w:val="00F66582"/>
    <w:rsid w:val="00F66A02"/>
    <w:rsid w:val="00F66B70"/>
    <w:rsid w:val="00F774E4"/>
    <w:rsid w:val="00F81FBA"/>
    <w:rsid w:val="00F92EB8"/>
    <w:rsid w:val="00FA438D"/>
    <w:rsid w:val="00FA5DDF"/>
    <w:rsid w:val="00FC570A"/>
    <w:rsid w:val="00FE0E7C"/>
    <w:rsid w:val="00FE4227"/>
    <w:rsid w:val="00FE6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94737"/>
  <w15:chartTrackingRefBased/>
  <w15:docId w15:val="{E55045F0-185D-41EE-AA8E-A0C343D6C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7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07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07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07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07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0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7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07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07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07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07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0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7A6"/>
    <w:rPr>
      <w:rFonts w:eastAsiaTheme="majorEastAsia" w:cstheme="majorBidi"/>
      <w:color w:val="272727" w:themeColor="text1" w:themeTint="D8"/>
    </w:rPr>
  </w:style>
  <w:style w:type="paragraph" w:styleId="Title">
    <w:name w:val="Title"/>
    <w:basedOn w:val="Normal"/>
    <w:next w:val="Normal"/>
    <w:link w:val="TitleChar"/>
    <w:uiPriority w:val="10"/>
    <w:qFormat/>
    <w:rsid w:val="00B30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7A6"/>
    <w:pPr>
      <w:spacing w:before="160"/>
      <w:jc w:val="center"/>
    </w:pPr>
    <w:rPr>
      <w:i/>
      <w:iCs/>
      <w:color w:val="404040" w:themeColor="text1" w:themeTint="BF"/>
    </w:rPr>
  </w:style>
  <w:style w:type="character" w:customStyle="1" w:styleId="QuoteChar">
    <w:name w:val="Quote Char"/>
    <w:basedOn w:val="DefaultParagraphFont"/>
    <w:link w:val="Quote"/>
    <w:uiPriority w:val="29"/>
    <w:rsid w:val="00B307A6"/>
    <w:rPr>
      <w:i/>
      <w:iCs/>
      <w:color w:val="404040" w:themeColor="text1" w:themeTint="BF"/>
    </w:rPr>
  </w:style>
  <w:style w:type="paragraph" w:styleId="ListParagraph">
    <w:name w:val="List Paragraph"/>
    <w:basedOn w:val="Normal"/>
    <w:uiPriority w:val="34"/>
    <w:qFormat/>
    <w:rsid w:val="00B307A6"/>
    <w:pPr>
      <w:ind w:left="720"/>
      <w:contextualSpacing/>
    </w:pPr>
  </w:style>
  <w:style w:type="character" w:styleId="IntenseEmphasis">
    <w:name w:val="Intense Emphasis"/>
    <w:basedOn w:val="DefaultParagraphFont"/>
    <w:uiPriority w:val="21"/>
    <w:qFormat/>
    <w:rsid w:val="00B307A6"/>
    <w:rPr>
      <w:i/>
      <w:iCs/>
      <w:color w:val="2F5496" w:themeColor="accent1" w:themeShade="BF"/>
    </w:rPr>
  </w:style>
  <w:style w:type="paragraph" w:styleId="IntenseQuote">
    <w:name w:val="Intense Quote"/>
    <w:basedOn w:val="Normal"/>
    <w:next w:val="Normal"/>
    <w:link w:val="IntenseQuoteChar"/>
    <w:uiPriority w:val="30"/>
    <w:qFormat/>
    <w:rsid w:val="00B307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07A6"/>
    <w:rPr>
      <w:i/>
      <w:iCs/>
      <w:color w:val="2F5496" w:themeColor="accent1" w:themeShade="BF"/>
    </w:rPr>
  </w:style>
  <w:style w:type="character" w:styleId="IntenseReference">
    <w:name w:val="Intense Reference"/>
    <w:basedOn w:val="DefaultParagraphFont"/>
    <w:uiPriority w:val="32"/>
    <w:qFormat/>
    <w:rsid w:val="00B307A6"/>
    <w:rPr>
      <w:b/>
      <w:bCs/>
      <w:smallCaps/>
      <w:color w:val="2F5496" w:themeColor="accent1" w:themeShade="BF"/>
      <w:spacing w:val="5"/>
    </w:rPr>
  </w:style>
  <w:style w:type="paragraph" w:styleId="NormalWeb">
    <w:name w:val="Normal (Web)"/>
    <w:basedOn w:val="Normal"/>
    <w:uiPriority w:val="99"/>
    <w:semiHidden/>
    <w:unhideWhenUsed/>
    <w:rsid w:val="002A678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5E55E9"/>
    <w:rPr>
      <w:color w:val="0563C1" w:themeColor="hyperlink"/>
      <w:u w:val="single"/>
    </w:rPr>
  </w:style>
  <w:style w:type="character" w:styleId="UnresolvedMention">
    <w:name w:val="Unresolved Mention"/>
    <w:basedOn w:val="DefaultParagraphFont"/>
    <w:uiPriority w:val="99"/>
    <w:semiHidden/>
    <w:unhideWhenUsed/>
    <w:rsid w:val="005E55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78448">
      <w:bodyDiv w:val="1"/>
      <w:marLeft w:val="0"/>
      <w:marRight w:val="0"/>
      <w:marTop w:val="0"/>
      <w:marBottom w:val="0"/>
      <w:divBdr>
        <w:top w:val="none" w:sz="0" w:space="0" w:color="auto"/>
        <w:left w:val="none" w:sz="0" w:space="0" w:color="auto"/>
        <w:bottom w:val="none" w:sz="0" w:space="0" w:color="auto"/>
        <w:right w:val="none" w:sz="0" w:space="0" w:color="auto"/>
      </w:divBdr>
    </w:div>
    <w:div w:id="1716078730">
      <w:bodyDiv w:val="1"/>
      <w:marLeft w:val="0"/>
      <w:marRight w:val="0"/>
      <w:marTop w:val="0"/>
      <w:marBottom w:val="0"/>
      <w:divBdr>
        <w:top w:val="none" w:sz="0" w:space="0" w:color="auto"/>
        <w:left w:val="none" w:sz="0" w:space="0" w:color="auto"/>
        <w:bottom w:val="none" w:sz="0" w:space="0" w:color="auto"/>
        <w:right w:val="none" w:sz="0" w:space="0" w:color="auto"/>
      </w:divBdr>
      <w:divsChild>
        <w:div w:id="357121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diff.ac.uk/" TargetMode="External"/><Relationship Id="rId18" Type="http://schemas.openxmlformats.org/officeDocument/2006/relationships/hyperlink" Target="https://doi.org/10.1038/s41415-023-5737-5" TargetMode="External"/><Relationship Id="rId26" Type="http://schemas.openxmlformats.org/officeDocument/2006/relationships/hyperlink" Target="https://doi.org/10.1080/09503153.2023.2248414" TargetMode="External"/><Relationship Id="rId39" Type="http://schemas.openxmlformats.org/officeDocument/2006/relationships/hyperlink" Target="https://www.local.gov.uk/about/news/nhs-dental-deserts-persist-rural-and-deprived-communities-lga-analysis" TargetMode="External"/><Relationship Id="rId21" Type="http://schemas.openxmlformats.org/officeDocument/2006/relationships/hyperlink" Target="https://www.gov.uk/government/statistics/the-impact-of-covid-19-on-access-to-dental-care" TargetMode="External"/><Relationship Id="rId34" Type="http://schemas.openxmlformats.org/officeDocument/2006/relationships/hyperlink" Target="https://www.england.nhs.uk/long-read/our-plan-to-recover-and-reform-nhs-dentistry/" TargetMode="External"/><Relationship Id="rId42" Type="http://schemas.openxmlformats.org/officeDocument/2006/relationships/hyperlink" Target="https://doi.org/10.1038/s41415-024-7262-6" TargetMode="External"/><Relationship Id="rId47" Type="http://schemas.openxmlformats.org/officeDocument/2006/relationships/hyperlink" Target="https://www.gov.wales/third-sector-scheme-annual-report-2020-2021-html" TargetMode="External"/><Relationship Id="rId50" Type="http://schemas.openxmlformats.org/officeDocument/2006/relationships/hyperlink" Target="https://www.ncbi.nlm.nih.gov/pmc/articles/PMC7677809/" TargetMode="External"/><Relationship Id="rId7" Type="http://schemas.openxmlformats.org/officeDocument/2006/relationships/hyperlink" Target="https://www.kingsfund.org.uk/insight-and-analysis/long-reads/dentistry-england-explained" TargetMode="External"/><Relationship Id="rId2" Type="http://schemas.openxmlformats.org/officeDocument/2006/relationships/settings" Target="settings.xml"/><Relationship Id="rId16" Type="http://schemas.openxmlformats.org/officeDocument/2006/relationships/hyperlink" Target="https://doi.org/10.1186/s12913-020-05374-4" TargetMode="External"/><Relationship Id="rId29" Type="http://schemas.openxmlformats.org/officeDocument/2006/relationships/hyperlink" Target="https://dentistry.co.uk/2018/09/19/nhs-dentistry-throughout-years/" TargetMode="External"/><Relationship Id="rId11" Type="http://schemas.openxmlformats.org/officeDocument/2006/relationships/hyperlink" Target="https://www.cqc.org.uk/publications/major-reports/covid-19-insight-10-dental-access-during-pandemic" TargetMode="External"/><Relationship Id="rId24" Type="http://schemas.openxmlformats.org/officeDocument/2006/relationships/hyperlink" Target="https://doi.org/10.1111/j.1752-7325.2009.00153.x" TargetMode="External"/><Relationship Id="rId32" Type="http://schemas.openxmlformats.org/officeDocument/2006/relationships/hyperlink" Target="https://www.nuffieldtrust.org.uk/resource/the-remote-care-revolution-in-the-nhs-understanding-impacts-and-attitudes" TargetMode="External"/><Relationship Id="rId37" Type="http://schemas.openxmlformats.org/officeDocument/2006/relationships/hyperlink" Target="https://doi.org/10.1038/s41415-019-0407-3" TargetMode="External"/><Relationship Id="rId40" Type="http://schemas.openxmlformats.org/officeDocument/2006/relationships/hyperlink" Target="https://www.sscr.nihr.ac.uk/wp-content/uploads/SSCR-scoping-review_SR002.pdf" TargetMode="External"/><Relationship Id="rId45" Type="http://schemas.openxmlformats.org/officeDocument/2006/relationships/hyperlink" Target="https://doi.org/10.3390/ijerph17124609" TargetMode="External"/><Relationship Id="rId53" Type="http://schemas.openxmlformats.org/officeDocument/2006/relationships/theme" Target="theme/theme1.xml"/><Relationship Id="rId5" Type="http://schemas.openxmlformats.org/officeDocument/2006/relationships/hyperlink" Target="https://doi.org/10.32322/jhsm.1004942" TargetMode="External"/><Relationship Id="rId10" Type="http://schemas.openxmlformats.org/officeDocument/2006/relationships/hyperlink" Target="https://www.bupa.co.uk/dental/dental-care/news/nhs-vs-private" TargetMode="External"/><Relationship Id="rId19" Type="http://schemas.openxmlformats.org/officeDocument/2006/relationships/hyperlink" Target="https://www.health.org.uk/publications/long-reads/the-continuing-impact-of-covid-19-on-health-and-inequalities" TargetMode="External"/><Relationship Id="rId31" Type="http://schemas.openxmlformats.org/officeDocument/2006/relationships/hyperlink" Target="https://doi.org/10.1016/j.spc.2020.10.016" TargetMode="External"/><Relationship Id="rId44" Type="http://schemas.openxmlformats.org/officeDocument/2006/relationships/hyperlink" Target="https://www.health.org.uk/sites/default/files/PersonCentredCareMadeSimple.pdf" TargetMode="External"/><Relationship Id="rId52" Type="http://schemas.openxmlformats.org/officeDocument/2006/relationships/fontTable" Target="fontTable.xml"/><Relationship Id="rId4" Type="http://schemas.openxmlformats.org/officeDocument/2006/relationships/hyperlink" Target="https://doi.org/10.3390/ijerph17082821" TargetMode="External"/><Relationship Id="rId9" Type="http://schemas.openxmlformats.org/officeDocument/2006/relationships/hyperlink" Target="https://doi.org/10.1038/sj.bdj.2018.1035" TargetMode="External"/><Relationship Id="rId14" Type="http://schemas.openxmlformats.org/officeDocument/2006/relationships/hyperlink" Target="https://doi.org/10.1038/s41415-023-5685-0" TargetMode="External"/><Relationship Id="rId22" Type="http://schemas.openxmlformats.org/officeDocument/2006/relationships/hyperlink" Target="https://doi.org/10.4314/ejhs.v31i6.1" TargetMode="External"/><Relationship Id="rId27" Type="http://schemas.openxmlformats.org/officeDocument/2006/relationships/hyperlink" Target="https://www.nuffieldtrust.org.uk/news-item/nhs-dentistry-a-cautionary-tale-of-crisis-and-opportunity" TargetMode="External"/><Relationship Id="rId30" Type="http://schemas.openxmlformats.org/officeDocument/2006/relationships/hyperlink" Target="https://doi.org/10.1177/0046958020910305" TargetMode="External"/><Relationship Id="rId35" Type="http://schemas.openxmlformats.org/officeDocument/2006/relationships/hyperlink" Target="https://www.nhsemployers.org/articles/agenda-change-and-equal-pay" TargetMode="External"/><Relationship Id="rId43" Type="http://schemas.openxmlformats.org/officeDocument/2006/relationships/hyperlink" Target="https://www.theguardian.com/society/2022/aug/25/england-nhs-dentists-dental-deserts-data" TargetMode="External"/><Relationship Id="rId48" Type="http://schemas.openxmlformats.org/officeDocument/2006/relationships/hyperlink" Target="https://www.who.int/news-room/fact-sheets/detail/coronavirus-disease-%28covid-19%29" TargetMode="External"/><Relationship Id="rId8" Type="http://schemas.openxmlformats.org/officeDocument/2006/relationships/hyperlink" Target="https://bevancommission.org/about-us/prudent-healthcare-principles/" TargetMode="External"/><Relationship Id="rId51" Type="http://schemas.openxmlformats.org/officeDocument/2006/relationships/hyperlink" Target="https://www.kingsfund.org.uk/insight-and-analysis/blogs/future-community-pharmacy" TargetMode="External"/><Relationship Id="rId3" Type="http://schemas.openxmlformats.org/officeDocument/2006/relationships/webSettings" Target="webSettings.xml"/><Relationship Id="rId12" Type="http://schemas.openxmlformats.org/officeDocument/2006/relationships/hyperlink" Target="https://www.health.org.uk/publications/long-reads/why-are-delayed-discharges-from-hospital-increasing-seeing-the-bigger" TargetMode="External"/><Relationship Id="rId17" Type="http://schemas.openxmlformats.org/officeDocument/2006/relationships/hyperlink" Target="https://doi.org/10.1038/s41415-022-5406-0" TargetMode="External"/><Relationship Id="rId25" Type="http://schemas.openxmlformats.org/officeDocument/2006/relationships/hyperlink" Target="https://doi.org/10.3390/healthcare9060679" TargetMode="External"/><Relationship Id="rId33" Type="http://schemas.openxmlformats.org/officeDocument/2006/relationships/hyperlink" Target="https://digital.nhs.uk/data-and-information/publications/statistical/nhs-dental-statistics/2020-21-annual-report" TargetMode="External"/><Relationship Id="rId38" Type="http://schemas.openxmlformats.org/officeDocument/2006/relationships/hyperlink" Target="https://www.gdc-uk.org/docs/default-source/research/the-impact-of-covid-19-on-dental-professionalsa86215e8-2515-47b6-b116-0cc5655bf61b.pdf?sfvrsn=abfedcbe_5" TargetMode="External"/><Relationship Id="rId46" Type="http://schemas.openxmlformats.org/officeDocument/2006/relationships/hyperlink" Target="https://www.gov.wales/sites/default/files/publications/2021-09/a-healthier-wales-our-plan-for-health-and-social-care.pdf" TargetMode="External"/><Relationship Id="rId20" Type="http://schemas.openxmlformats.org/officeDocument/2006/relationships/hyperlink" Target="https://www.health.org.uk/news-and-comment/charts-and-infographics/how-has-the-covid-19-pandemic-impacted-primary-care" TargetMode="External"/><Relationship Id="rId41" Type="http://schemas.openxmlformats.org/officeDocument/2006/relationships/hyperlink" Target="https://www.rcn.org.uk/employment-and-pay/NHS-Employment/NHS-conditions-of-employment" TargetMode="External"/><Relationship Id="rId1" Type="http://schemas.openxmlformats.org/officeDocument/2006/relationships/styles" Target="styles.xml"/><Relationship Id="rId6" Type="http://schemas.openxmlformats.org/officeDocument/2006/relationships/hyperlink" Target="https://www.gov.uk/government/publications/our-plan-to-recover-and-reform-nhs-dentistry/faster-simpler-and-fairer-our-plan-to-recover-and-reform-nhs-dentistry" TargetMode="External"/><Relationship Id="rId15" Type="http://schemas.openxmlformats.org/officeDocument/2006/relationships/hyperlink" Target="https://doi.org/10.1038/s41415-020-2278-z" TargetMode="External"/><Relationship Id="rId23" Type="http://schemas.openxmlformats.org/officeDocument/2006/relationships/hyperlink" Target="https://doi.org/10.1186/s12913-020-4980-6" TargetMode="External"/><Relationship Id="rId28" Type="http://schemas.openxmlformats.org/officeDocument/2006/relationships/hyperlink" Target="https://www.legislation.gov.uk/anaw/2015/2/2019-07-23" TargetMode="External"/><Relationship Id="rId36" Type="http://schemas.openxmlformats.org/officeDocument/2006/relationships/hyperlink" Target="https://doi.org/10.3390/dj8030082" TargetMode="External"/><Relationship Id="rId49" Type="http://schemas.openxmlformats.org/officeDocument/2006/relationships/hyperlink" Target="https://en.wikipedia.org/wiki/Agenda_for_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6533</Words>
  <Characters>39596</Characters>
  <Application>Microsoft Office Word</Application>
  <DocSecurity>0</DocSecurity>
  <Lines>565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Horton</dc:creator>
  <cp:keywords/>
  <dc:description/>
  <cp:lastModifiedBy>Claire Horton</cp:lastModifiedBy>
  <cp:revision>2</cp:revision>
  <cp:lastPrinted>2024-03-24T18:56:00Z</cp:lastPrinted>
  <dcterms:created xsi:type="dcterms:W3CDTF">2024-04-21T17:29:00Z</dcterms:created>
  <dcterms:modified xsi:type="dcterms:W3CDTF">2024-04-21T17:29:00Z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af44f7c459cf711e90bbd929e70f9ee5f015b7c0d2ea2b621d7c27aa3096d657</vt:lpwstr>
  </property>
</Properties>
</file>