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1678215"/>
        <w:docPartObj>
          <w:docPartGallery w:val="Cover Pages"/>
          <w:docPartUnique/>
        </w:docPartObj>
      </w:sdtPr>
      <w:sdtEndPr>
        <w:rPr>
          <w:rFonts w:ascii="Times New Roman" w:hAnsi="Times New Roman" w:cs="Times New Roman"/>
          <w:b/>
          <w:bCs/>
        </w:rPr>
      </w:sdtEndPr>
      <w:sdtContent>
        <w:p w14:paraId="6EE6A30F" w14:textId="1EA51853" w:rsidR="002D3A4C" w:rsidRDefault="002D3A4C"/>
        <w:tbl>
          <w:tblPr>
            <w:tblpPr w:leftFromText="187" w:rightFromText="187" w:vertAnchor="page" w:horzAnchor="margin" w:tblpXSpec="center" w:tblpY="653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2D3A4C" w14:paraId="280F66A8" w14:textId="77777777" w:rsidTr="002D3A4C">
            <w:tc>
              <w:tcPr>
                <w:tcW w:w="7209" w:type="dxa"/>
                <w:tcMar>
                  <w:top w:w="216" w:type="dxa"/>
                  <w:left w:w="115" w:type="dxa"/>
                  <w:bottom w:w="216" w:type="dxa"/>
                  <w:right w:w="115" w:type="dxa"/>
                </w:tcMar>
              </w:tcPr>
              <w:p w14:paraId="210A6D4A" w14:textId="1857B4E3" w:rsidR="002D3A4C" w:rsidRDefault="002D3A4C" w:rsidP="002D3A4C">
                <w:pPr>
                  <w:pStyle w:val="NoSpacing"/>
                  <w:rPr>
                    <w:color w:val="0F4761" w:themeColor="accent1" w:themeShade="BF"/>
                    <w:sz w:val="24"/>
                  </w:rPr>
                </w:pPr>
              </w:p>
            </w:tc>
          </w:tr>
          <w:tr w:rsidR="002D3A4C" w14:paraId="0802AF4D" w14:textId="77777777" w:rsidTr="002D3A4C">
            <w:tc>
              <w:tcPr>
                <w:tcW w:w="7209" w:type="dxa"/>
              </w:tcPr>
              <w:sdt>
                <w:sdtPr>
                  <w:rPr>
                    <w:rFonts w:ascii="Times New Roman" w:eastAsiaTheme="majorEastAsia" w:hAnsi="Times New Roman" w:cs="Times New Roman"/>
                    <w:b/>
                    <w:bCs/>
                    <w:color w:val="000000" w:themeColor="text1"/>
                    <w:sz w:val="144"/>
                    <w:szCs w:val="144"/>
                  </w:rPr>
                  <w:alias w:val="Title"/>
                  <w:id w:val="13406919"/>
                  <w:placeholder>
                    <w:docPart w:val="7B02EB3361D74EE086B56579E7A3D957"/>
                  </w:placeholder>
                  <w:dataBinding w:prefixMappings="xmlns:ns0='http://schemas.openxmlformats.org/package/2006/metadata/core-properties' xmlns:ns1='http://purl.org/dc/elements/1.1/'" w:xpath="/ns0:coreProperties[1]/ns1:title[1]" w:storeItemID="{6C3C8BC8-F283-45AE-878A-BAB7291924A1}"/>
                  <w:text/>
                </w:sdtPr>
                <w:sdtContent>
                  <w:p w14:paraId="71E20C67" w14:textId="6C54B31C" w:rsidR="002D3A4C" w:rsidRPr="002D3A4C" w:rsidRDefault="002D3A4C" w:rsidP="002D3A4C">
                    <w:pPr>
                      <w:pStyle w:val="NoSpacing"/>
                      <w:spacing w:line="216" w:lineRule="auto"/>
                      <w:rPr>
                        <w:rFonts w:ascii="Times New Roman" w:eastAsiaTheme="majorEastAsia" w:hAnsi="Times New Roman" w:cs="Times New Roman"/>
                        <w:b/>
                        <w:bCs/>
                        <w:color w:val="156082" w:themeColor="accent1"/>
                        <w:sz w:val="144"/>
                        <w:szCs w:val="144"/>
                      </w:rPr>
                    </w:pPr>
                    <w:r w:rsidRPr="002D3A4C">
                      <w:rPr>
                        <w:rFonts w:ascii="Times New Roman" w:eastAsiaTheme="majorEastAsia" w:hAnsi="Times New Roman" w:cs="Times New Roman"/>
                        <w:b/>
                        <w:bCs/>
                        <w:color w:val="000000" w:themeColor="text1"/>
                        <w:sz w:val="144"/>
                        <w:szCs w:val="144"/>
                      </w:rPr>
                      <w:t>REPORT</w:t>
                    </w:r>
                  </w:p>
                </w:sdtContent>
              </w:sdt>
            </w:tc>
          </w:tr>
          <w:tr w:rsidR="002D3A4C" w14:paraId="630654E9" w14:textId="77777777" w:rsidTr="002D3A4C">
            <w:tc>
              <w:tcPr>
                <w:tcW w:w="7209" w:type="dxa"/>
                <w:tcMar>
                  <w:top w:w="216" w:type="dxa"/>
                  <w:left w:w="115" w:type="dxa"/>
                  <w:bottom w:w="216" w:type="dxa"/>
                  <w:right w:w="115" w:type="dxa"/>
                </w:tcMar>
              </w:tcPr>
              <w:p w14:paraId="6A0BD564" w14:textId="6C8C46B5" w:rsidR="002D3A4C" w:rsidRDefault="002D3A4C" w:rsidP="002D3A4C">
                <w:pPr>
                  <w:pStyle w:val="NoSpacing"/>
                  <w:rPr>
                    <w:color w:val="0F4761" w:themeColor="accent1" w:themeShade="BF"/>
                    <w:sz w:val="24"/>
                  </w:rPr>
                </w:pPr>
              </w:p>
            </w:tc>
          </w:tr>
        </w:tbl>
        <w:p w14:paraId="2B93F2B6" w14:textId="4A45E41E" w:rsidR="002D3A4C" w:rsidRPr="002D3A4C" w:rsidRDefault="002D3A4C" w:rsidP="002D3A4C">
          <w:pPr>
            <w:rPr>
              <w:rFonts w:ascii="Times New Roman" w:hAnsi="Times New Roman" w:cs="Times New Roman"/>
              <w:b/>
              <w:bCs/>
            </w:rPr>
          </w:pPr>
          <w:r w:rsidRPr="002D3A4C">
            <w:rPr>
              <w:rFonts w:ascii="Times New Roman" w:hAnsi="Times New Roman" w:cs="Times New Roman"/>
              <w:b/>
              <w:bCs/>
            </w:rPr>
            <w:t>Student name:</w:t>
          </w:r>
          <w:r>
            <w:rPr>
              <w:rFonts w:ascii="Times New Roman" w:hAnsi="Times New Roman" w:cs="Times New Roman"/>
              <w:b/>
              <w:bCs/>
            </w:rPr>
            <w:t xml:space="preserve"> Ana Petronela Radulea </w:t>
          </w:r>
          <w:r w:rsidRPr="002D3A4C">
            <w:rPr>
              <w:rFonts w:ascii="Times New Roman" w:hAnsi="Times New Roman" w:cs="Times New Roman"/>
              <w:b/>
              <w:bCs/>
            </w:rPr>
            <w:tab/>
            <w:t xml:space="preserve">     </w:t>
          </w:r>
        </w:p>
        <w:p w14:paraId="65D2E76A" w14:textId="3298882A" w:rsidR="002D3A4C" w:rsidRPr="002D3A4C" w:rsidRDefault="002D3A4C" w:rsidP="002D3A4C">
          <w:pPr>
            <w:rPr>
              <w:rFonts w:ascii="Times New Roman" w:hAnsi="Times New Roman" w:cs="Times New Roman"/>
              <w:b/>
              <w:bCs/>
            </w:rPr>
          </w:pPr>
          <w:r w:rsidRPr="002D3A4C">
            <w:rPr>
              <w:rFonts w:ascii="Times New Roman" w:hAnsi="Times New Roman" w:cs="Times New Roman"/>
              <w:b/>
              <w:bCs/>
            </w:rPr>
            <w:t>Programme:</w:t>
          </w:r>
          <w:r w:rsidRPr="002D3A4C">
            <w:rPr>
              <w:rFonts w:ascii="Times New Roman" w:hAnsi="Times New Roman" w:cs="Times New Roman"/>
              <w:b/>
              <w:bCs/>
            </w:rPr>
            <w:tab/>
            <w:t>CertHE Sustainable Enterprise (Rural)</w:t>
          </w:r>
        </w:p>
        <w:p w14:paraId="6704A94B" w14:textId="0C6081D1" w:rsidR="002D3A4C" w:rsidRPr="002D3A4C" w:rsidRDefault="002D3A4C" w:rsidP="002D3A4C">
          <w:pPr>
            <w:rPr>
              <w:rFonts w:ascii="Times New Roman" w:hAnsi="Times New Roman" w:cs="Times New Roman"/>
              <w:b/>
              <w:bCs/>
            </w:rPr>
          </w:pPr>
          <w:r w:rsidRPr="002D3A4C">
            <w:rPr>
              <w:rFonts w:ascii="Times New Roman" w:hAnsi="Times New Roman" w:cs="Times New Roman"/>
              <w:b/>
              <w:bCs/>
            </w:rPr>
            <w:t>Module:</w:t>
          </w:r>
          <w:r>
            <w:rPr>
              <w:rFonts w:ascii="Times New Roman" w:hAnsi="Times New Roman" w:cs="Times New Roman"/>
              <w:b/>
              <w:bCs/>
            </w:rPr>
            <w:t xml:space="preserve"> </w:t>
          </w:r>
          <w:r w:rsidRPr="002D3A4C">
            <w:rPr>
              <w:rFonts w:ascii="Times New Roman" w:hAnsi="Times New Roman" w:cs="Times New Roman"/>
              <w:b/>
              <w:bCs/>
            </w:rPr>
            <w:t>Digital Marketing</w:t>
          </w:r>
        </w:p>
        <w:p w14:paraId="38DF8FA4" w14:textId="77777777" w:rsidR="002D3A4C" w:rsidRPr="002D3A4C" w:rsidRDefault="002D3A4C" w:rsidP="002D3A4C">
          <w:pPr>
            <w:rPr>
              <w:rFonts w:ascii="Times New Roman" w:hAnsi="Times New Roman" w:cs="Times New Roman"/>
              <w:b/>
              <w:bCs/>
            </w:rPr>
          </w:pPr>
          <w:r w:rsidRPr="002D3A4C">
            <w:rPr>
              <w:rFonts w:ascii="Times New Roman" w:hAnsi="Times New Roman" w:cs="Times New Roman"/>
              <w:b/>
              <w:bCs/>
            </w:rPr>
            <w:t>Module code:</w:t>
          </w:r>
          <w:r w:rsidRPr="002D3A4C">
            <w:rPr>
              <w:rFonts w:ascii="Times New Roman" w:hAnsi="Times New Roman" w:cs="Times New Roman"/>
              <w:b/>
              <w:bCs/>
            </w:rPr>
            <w:tab/>
            <w:t>BMSE4008D</w:t>
          </w:r>
        </w:p>
        <w:p w14:paraId="659DB99D" w14:textId="36C972E3" w:rsidR="002D3A4C" w:rsidRDefault="002D3A4C" w:rsidP="002D3A4C">
          <w:pPr>
            <w:rPr>
              <w:rFonts w:ascii="Times New Roman" w:hAnsi="Times New Roman" w:cs="Times New Roman"/>
              <w:b/>
              <w:bCs/>
            </w:rPr>
          </w:pPr>
          <w:r w:rsidRPr="002D3A4C">
            <w:rPr>
              <w:rFonts w:ascii="Times New Roman" w:hAnsi="Times New Roman" w:cs="Times New Roman"/>
              <w:b/>
              <w:bCs/>
            </w:rPr>
            <w:t>Lecturer:</w:t>
          </w:r>
          <w:r>
            <w:rPr>
              <w:rFonts w:ascii="Times New Roman" w:hAnsi="Times New Roman" w:cs="Times New Roman"/>
              <w:b/>
              <w:bCs/>
            </w:rPr>
            <w:t xml:space="preserve"> </w:t>
          </w:r>
          <w:r w:rsidRPr="002D3A4C">
            <w:rPr>
              <w:rFonts w:ascii="Times New Roman" w:hAnsi="Times New Roman" w:cs="Times New Roman"/>
              <w:b/>
              <w:bCs/>
            </w:rPr>
            <w:t>Jessica Shore</w:t>
          </w:r>
          <w:r>
            <w:rPr>
              <w:rFonts w:ascii="Times New Roman" w:hAnsi="Times New Roman" w:cs="Times New Roman"/>
              <w:b/>
              <w:bCs/>
            </w:rPr>
            <w:br w:type="page"/>
          </w:r>
        </w:p>
      </w:sdtContent>
    </w:sdt>
    <w:p w14:paraId="6B932BDC" w14:textId="728B508A" w:rsidR="00F24C47" w:rsidRDefault="00F24C47" w:rsidP="00F24C47">
      <w:pPr>
        <w:spacing w:line="480" w:lineRule="auto"/>
        <w:jc w:val="center"/>
        <w:rPr>
          <w:rFonts w:ascii="Times New Roman" w:hAnsi="Times New Roman" w:cs="Times New Roman"/>
          <w:b/>
          <w:bCs/>
        </w:rPr>
      </w:pPr>
      <w:r w:rsidRPr="00F24C47">
        <w:rPr>
          <w:rFonts w:ascii="Times New Roman" w:hAnsi="Times New Roman" w:cs="Times New Roman"/>
          <w:b/>
          <w:bCs/>
        </w:rPr>
        <w:lastRenderedPageBreak/>
        <w:t>Executive Summary</w:t>
      </w:r>
    </w:p>
    <w:p w14:paraId="6BF6B13E" w14:textId="77777777" w:rsidR="00F24C47" w:rsidRPr="00F24C47" w:rsidRDefault="00F24C47" w:rsidP="00F24C47">
      <w:pPr>
        <w:spacing w:line="480" w:lineRule="auto"/>
        <w:jc w:val="center"/>
        <w:rPr>
          <w:rFonts w:ascii="Times New Roman" w:hAnsi="Times New Roman" w:cs="Times New Roman"/>
          <w:b/>
          <w:bCs/>
        </w:rPr>
      </w:pPr>
    </w:p>
    <w:p w14:paraId="0E344B54" w14:textId="62DB00FD"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This proposal outlines a digital marketing </w:t>
      </w:r>
      <w:r>
        <w:rPr>
          <w:rFonts w:ascii="Times New Roman" w:hAnsi="Times New Roman" w:cs="Times New Roman"/>
        </w:rPr>
        <w:t>plan</w:t>
      </w:r>
      <w:r w:rsidRPr="00F24C47">
        <w:rPr>
          <w:rFonts w:ascii="Times New Roman" w:hAnsi="Times New Roman" w:cs="Times New Roman"/>
        </w:rPr>
        <w:t xml:space="preserve"> designed to help KFC broaden its reach of Plant-based products into a new market segment, namely, UK-based flexitarian young adults who choose to reduce meat consumption for health and environmental reasons but also enjoy occasionally indulging in fast food eating. The products are available in a limited number of KFC markets, but this campaign will provide a more comprehensive approach to position KFC’s Plant-based products to appeal to a larger audience who are lifestyle focused and seeking familiar taste profiles through Plant-based alternatives. The campaign will create awareness, encourage trial purchase and develop customer loyalty through a </w:t>
      </w:r>
      <w:r w:rsidRPr="00F24C47">
        <w:rPr>
          <w:rFonts w:ascii="Times New Roman" w:hAnsi="Times New Roman" w:cs="Times New Roman"/>
        </w:rPr>
        <w:t>digitally focused</w:t>
      </w:r>
      <w:r w:rsidRPr="00F24C47">
        <w:rPr>
          <w:rFonts w:ascii="Times New Roman" w:hAnsi="Times New Roman" w:cs="Times New Roman"/>
        </w:rPr>
        <w:t xml:space="preserve"> approach based upon consumer segment insight(s), customer value creation and performance measurement throughout the entire customer lifecycle (Chaffey, 2023; Kumar &amp; Shah, 2022; Yang &amp; Zhao, 2023).</w:t>
      </w:r>
    </w:p>
    <w:p w14:paraId="073A925C" w14:textId="77777777" w:rsidR="00F24C47" w:rsidRPr="00F24C47" w:rsidRDefault="00F24C47" w:rsidP="00F24C47">
      <w:pPr>
        <w:spacing w:line="480" w:lineRule="auto"/>
        <w:rPr>
          <w:rFonts w:ascii="Times New Roman" w:hAnsi="Times New Roman" w:cs="Times New Roman"/>
        </w:rPr>
      </w:pPr>
    </w:p>
    <w:p w14:paraId="7C206390" w14:textId="77777777" w:rsidR="00F24C47" w:rsidRDefault="00F24C47" w:rsidP="00F24C47">
      <w:pPr>
        <w:spacing w:line="480" w:lineRule="auto"/>
        <w:rPr>
          <w:rFonts w:ascii="Times New Roman" w:hAnsi="Times New Roman" w:cs="Times New Roman"/>
        </w:rPr>
      </w:pPr>
    </w:p>
    <w:p w14:paraId="5474F564" w14:textId="77777777" w:rsidR="00F24C47" w:rsidRDefault="00F24C47" w:rsidP="00F24C47">
      <w:pPr>
        <w:spacing w:line="480" w:lineRule="auto"/>
        <w:rPr>
          <w:rFonts w:ascii="Times New Roman" w:hAnsi="Times New Roman" w:cs="Times New Roman"/>
        </w:rPr>
      </w:pPr>
    </w:p>
    <w:p w14:paraId="0B66F5B7" w14:textId="77777777" w:rsidR="00F24C47" w:rsidRDefault="00F24C47" w:rsidP="00F24C47">
      <w:pPr>
        <w:spacing w:line="480" w:lineRule="auto"/>
        <w:rPr>
          <w:rFonts w:ascii="Times New Roman" w:hAnsi="Times New Roman" w:cs="Times New Roman"/>
        </w:rPr>
      </w:pPr>
    </w:p>
    <w:p w14:paraId="2FD3E024" w14:textId="77777777" w:rsidR="00F24C47" w:rsidRDefault="00F24C47" w:rsidP="00F24C47">
      <w:pPr>
        <w:spacing w:line="480" w:lineRule="auto"/>
        <w:rPr>
          <w:rFonts w:ascii="Times New Roman" w:hAnsi="Times New Roman" w:cs="Times New Roman"/>
        </w:rPr>
      </w:pPr>
    </w:p>
    <w:p w14:paraId="3F29F5C5" w14:textId="77777777" w:rsidR="00F24C47" w:rsidRDefault="00F24C47" w:rsidP="00F24C47">
      <w:pPr>
        <w:spacing w:line="480" w:lineRule="auto"/>
        <w:rPr>
          <w:rFonts w:ascii="Times New Roman" w:hAnsi="Times New Roman" w:cs="Times New Roman"/>
        </w:rPr>
      </w:pPr>
    </w:p>
    <w:p w14:paraId="1E006364" w14:textId="77777777" w:rsidR="00F24C47" w:rsidRDefault="00F24C47" w:rsidP="00F24C47">
      <w:pPr>
        <w:spacing w:line="480" w:lineRule="auto"/>
        <w:rPr>
          <w:rFonts w:ascii="Times New Roman" w:hAnsi="Times New Roman" w:cs="Times New Roman"/>
        </w:rPr>
      </w:pPr>
    </w:p>
    <w:p w14:paraId="7BC20649" w14:textId="77777777" w:rsidR="00F24C47" w:rsidRDefault="00F24C47" w:rsidP="00F24C47">
      <w:pPr>
        <w:spacing w:line="480" w:lineRule="auto"/>
        <w:rPr>
          <w:rFonts w:ascii="Times New Roman" w:hAnsi="Times New Roman" w:cs="Times New Roman"/>
        </w:rPr>
      </w:pPr>
    </w:p>
    <w:p w14:paraId="3342C76C" w14:textId="77777777" w:rsidR="00F24C47" w:rsidRDefault="00F24C47" w:rsidP="00F24C47">
      <w:pPr>
        <w:spacing w:line="480" w:lineRule="auto"/>
        <w:rPr>
          <w:rFonts w:ascii="Times New Roman" w:hAnsi="Times New Roman" w:cs="Times New Roman"/>
        </w:rPr>
      </w:pPr>
    </w:p>
    <w:p w14:paraId="6D0D99C7" w14:textId="5550EDF6" w:rsidR="00F24C47" w:rsidRPr="00F24C47" w:rsidRDefault="00F24C47" w:rsidP="00F24C47">
      <w:pPr>
        <w:spacing w:line="480" w:lineRule="auto"/>
        <w:jc w:val="center"/>
        <w:rPr>
          <w:rFonts w:ascii="Times New Roman" w:hAnsi="Times New Roman" w:cs="Times New Roman"/>
          <w:b/>
          <w:bCs/>
        </w:rPr>
      </w:pPr>
      <w:r w:rsidRPr="00F24C47">
        <w:rPr>
          <w:rFonts w:ascii="Times New Roman" w:hAnsi="Times New Roman" w:cs="Times New Roman"/>
          <w:b/>
          <w:bCs/>
        </w:rPr>
        <w:lastRenderedPageBreak/>
        <w:t>Business Context and Strategic Rational</w:t>
      </w:r>
    </w:p>
    <w:p w14:paraId="3DD156A3" w14:textId="77777777" w:rsidR="00F24C47" w:rsidRPr="00F24C47" w:rsidRDefault="00F24C47" w:rsidP="00F24C47">
      <w:pPr>
        <w:spacing w:line="480" w:lineRule="auto"/>
        <w:rPr>
          <w:rFonts w:ascii="Times New Roman" w:hAnsi="Times New Roman" w:cs="Times New Roman"/>
        </w:rPr>
      </w:pPr>
    </w:p>
    <w:p w14:paraId="22F5820F" w14:textId="482BBB82"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KFC is operating in an intensely competitive QSR environment, where consumer choices are increasingly being influenced by the desire for healthier food options, concern for sustainability issues, and the rise of hybrid eating patterns. </w:t>
      </w:r>
      <w:r w:rsidRPr="00F24C47">
        <w:rPr>
          <w:rFonts w:ascii="Times New Roman" w:hAnsi="Times New Roman" w:cs="Times New Roman"/>
        </w:rPr>
        <w:t>Flexitarians</w:t>
      </w:r>
      <w:r w:rsidRPr="00F24C47">
        <w:rPr>
          <w:rFonts w:ascii="Times New Roman" w:hAnsi="Times New Roman" w:cs="Times New Roman"/>
        </w:rPr>
        <w:t xml:space="preserve"> is not a fad in the UK; it is a significant shift in how and what consumers eat, as they eat less meat while continuing to require convenience, enjoyment and familiarity with their chosen brands. Because of this, there is a strategic opportunity for KFC to extend its branding beyond traditional table-top options and to build a more extensive portfolio of Plant-based products. The campaign will not only build incremental sales, it will also help KFC to be more inclusive by recognising the evolving behaviours of its consumers and it will reaffirm that consumers from all segments can enjoy eating out (Chaffey, 2021; Chatterjee et al., 2022; Stosic Mihajlovic and Mihajlovic, 2023).The Central Role of Digital Marketing in Today's Marketing Paradigm.</w:t>
      </w:r>
    </w:p>
    <w:p w14:paraId="5C46CF3D" w14:textId="77777777"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With the increasing use of digital platforms, restaurants have an endless array of options for creating brand presence, including social media, mobile ordering and delivery, e-commerce and various types of digital advertising. Creating a digital marketing strategy focuses on developing an optimal user experience, targeting specific audiences and refining strategies based on consumer behaviour and brand loyalty. KFC has built a solid reputation and an abundance of digital channels through which it can communicate to customers and reach out through partnerships with delivery aggregators and a proprietary ordering app which allows KFC to develop a connection with consumers through ongoing engagement and repetition (</w:t>
      </w:r>
      <w:proofErr w:type="spellStart"/>
      <w:r w:rsidRPr="00F24C47">
        <w:rPr>
          <w:rFonts w:ascii="Times New Roman" w:hAnsi="Times New Roman" w:cs="Times New Roman"/>
        </w:rPr>
        <w:t>Erevelles</w:t>
      </w:r>
      <w:proofErr w:type="spellEnd"/>
      <w:r w:rsidRPr="00F24C47">
        <w:rPr>
          <w:rFonts w:ascii="Times New Roman" w:hAnsi="Times New Roman" w:cs="Times New Roman"/>
        </w:rPr>
        <w:t xml:space="preserve"> et al., 2022; Weitz &amp; Wensley, 2020; </w:t>
      </w:r>
      <w:proofErr w:type="spellStart"/>
      <w:r w:rsidRPr="00F24C47">
        <w:rPr>
          <w:rFonts w:ascii="Times New Roman" w:hAnsi="Times New Roman" w:cs="Times New Roman"/>
        </w:rPr>
        <w:t>Amaresan</w:t>
      </w:r>
      <w:proofErr w:type="spellEnd"/>
      <w:r w:rsidRPr="00F24C47">
        <w:rPr>
          <w:rFonts w:ascii="Times New Roman" w:hAnsi="Times New Roman" w:cs="Times New Roman"/>
        </w:rPr>
        <w:t>, 2022).</w:t>
      </w:r>
    </w:p>
    <w:p w14:paraId="23893CC4" w14:textId="77777777" w:rsidR="00F24C47" w:rsidRPr="00F24C47" w:rsidRDefault="00F24C47" w:rsidP="00F24C47">
      <w:pPr>
        <w:spacing w:line="480" w:lineRule="auto"/>
        <w:rPr>
          <w:rFonts w:ascii="Times New Roman" w:hAnsi="Times New Roman" w:cs="Times New Roman"/>
        </w:rPr>
      </w:pPr>
    </w:p>
    <w:p w14:paraId="394463B2" w14:textId="77777777" w:rsidR="00F24C47" w:rsidRDefault="00F24C47" w:rsidP="00F24C47">
      <w:pPr>
        <w:spacing w:line="480" w:lineRule="auto"/>
        <w:rPr>
          <w:rFonts w:ascii="Times New Roman" w:hAnsi="Times New Roman" w:cs="Times New Roman"/>
        </w:rPr>
      </w:pPr>
    </w:p>
    <w:p w14:paraId="62ECEA5E" w14:textId="50C539BA" w:rsidR="00F24C47" w:rsidRDefault="00F24C47" w:rsidP="00F24C47">
      <w:pPr>
        <w:spacing w:line="480" w:lineRule="auto"/>
        <w:jc w:val="center"/>
        <w:rPr>
          <w:rFonts w:ascii="Times New Roman" w:hAnsi="Times New Roman" w:cs="Times New Roman"/>
          <w:b/>
          <w:bCs/>
        </w:rPr>
      </w:pPr>
      <w:r w:rsidRPr="00F24C47">
        <w:rPr>
          <w:rFonts w:ascii="Times New Roman" w:hAnsi="Times New Roman" w:cs="Times New Roman"/>
          <w:b/>
          <w:bCs/>
        </w:rPr>
        <w:lastRenderedPageBreak/>
        <w:t>Understanding the New Target Market and Consumer Opportunities</w:t>
      </w:r>
    </w:p>
    <w:p w14:paraId="26149BF4" w14:textId="77777777" w:rsidR="00F24C47" w:rsidRPr="00F24C47" w:rsidRDefault="00F24C47" w:rsidP="00F24C47">
      <w:pPr>
        <w:spacing w:line="480" w:lineRule="auto"/>
        <w:jc w:val="center"/>
        <w:rPr>
          <w:rFonts w:ascii="Times New Roman" w:hAnsi="Times New Roman" w:cs="Times New Roman"/>
          <w:b/>
          <w:bCs/>
        </w:rPr>
      </w:pPr>
    </w:p>
    <w:p w14:paraId="35E7F6B5" w14:textId="0F6663A8"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The target market consists of urban flexitarian consumers aged around 18-35 who have a moderate intake of meat but do not identify as mentally or physically fully vegan or vegetarian; they tend to </w:t>
      </w:r>
      <w:r w:rsidRPr="00F24C47">
        <w:rPr>
          <w:rFonts w:ascii="Times New Roman" w:hAnsi="Times New Roman" w:cs="Times New Roman"/>
        </w:rPr>
        <w:t>be in</w:t>
      </w:r>
      <w:r w:rsidRPr="00F24C47">
        <w:rPr>
          <w:rFonts w:ascii="Times New Roman" w:hAnsi="Times New Roman" w:cs="Times New Roman"/>
        </w:rPr>
        <w:t xml:space="preserve"> urban areas where they value convenience. They demonstrate behaviour that balances their health-focused decision-making (such as eating a balanced diet) with times of enjoyment and connection with people, such as dining out socially. The target market also demonstrates the highest levels of digital usage, with heavy interaction with both food delivery platforms and online communities that celebrate the social aspects of a lifestyle that includes developing an appetite for new flavours and eating foods that fit with their ethical values. The target market is not removing fast food from its lifestyle, but they want to see credible brands reduce their feelings of guilt related to eating fast food by providing options that provide the same emotional satisfaction and excitement of flavours they have always enjoyed (Pandey et al., 2020; Parvez et al., 2018; Purnomo, 2023).</w:t>
      </w:r>
    </w:p>
    <w:p w14:paraId="06B064A2" w14:textId="2C925DF7"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The targeted digital marketing will employ a strategy of selective differentiation, offering the plant-based product line as the pathway between the cultural indulgence associated with fast food and </w:t>
      </w:r>
      <w:r w:rsidRPr="00F24C47">
        <w:rPr>
          <w:rFonts w:ascii="Times New Roman" w:hAnsi="Times New Roman" w:cs="Times New Roman"/>
        </w:rPr>
        <w:t>modern-day</w:t>
      </w:r>
      <w:r w:rsidRPr="00F24C47">
        <w:rPr>
          <w:rFonts w:ascii="Times New Roman" w:hAnsi="Times New Roman" w:cs="Times New Roman"/>
        </w:rPr>
        <w:t xml:space="preserve"> values of conscious </w:t>
      </w:r>
      <w:r w:rsidRPr="00F24C47">
        <w:rPr>
          <w:rFonts w:ascii="Times New Roman" w:hAnsi="Times New Roman" w:cs="Times New Roman"/>
        </w:rPr>
        <w:t>eating. The</w:t>
      </w:r>
      <w:r w:rsidRPr="00F24C47">
        <w:rPr>
          <w:rFonts w:ascii="Times New Roman" w:hAnsi="Times New Roman" w:cs="Times New Roman"/>
        </w:rPr>
        <w:t xml:space="preserve"> foundational premise of this positioning proposition is that customers who buy KFC can do so with the assurance that KFC plant-based options will provide them with a similar “flavourful” experience, while allowing them to incorporate their individual values and lifestyles into their lives. The positioning statement for the KFC plant-based campaign is: “Taste You Love, Made for the Way You Live.” This statement captures the fundamentals of a hedonistically fulfilling experience, an authentic connection between brand identity and consumer lifestyle choices, and an ability for a brand to add to its meaning while maintaining a foundation of flavour </w:t>
      </w:r>
      <w:r w:rsidRPr="00F24C47">
        <w:rPr>
          <w:rFonts w:ascii="Times New Roman" w:hAnsi="Times New Roman" w:cs="Times New Roman"/>
        </w:rPr>
        <w:lastRenderedPageBreak/>
        <w:t>leadership and comfort food legacy (Simoes &amp; Freitas, 2021; Möller &amp; Rajala, 2022; Mangold &amp; Fauld, 2021).</w:t>
      </w:r>
    </w:p>
    <w:p w14:paraId="38115A51" w14:textId="77777777" w:rsidR="00F24C47" w:rsidRPr="00F24C47" w:rsidRDefault="00F24C47" w:rsidP="00F24C47">
      <w:pPr>
        <w:spacing w:line="480" w:lineRule="auto"/>
        <w:rPr>
          <w:rFonts w:ascii="Times New Roman" w:hAnsi="Times New Roman" w:cs="Times New Roman"/>
        </w:rPr>
      </w:pPr>
    </w:p>
    <w:p w14:paraId="0CC2A980" w14:textId="55C8E1DA" w:rsidR="00F24C47" w:rsidRPr="00F24C47" w:rsidRDefault="00F24C47" w:rsidP="00F24C47">
      <w:pPr>
        <w:spacing w:line="480" w:lineRule="auto"/>
        <w:jc w:val="center"/>
        <w:rPr>
          <w:rFonts w:ascii="Times New Roman" w:hAnsi="Times New Roman" w:cs="Times New Roman"/>
          <w:b/>
          <w:bCs/>
        </w:rPr>
      </w:pPr>
      <w:r w:rsidRPr="00F24C47">
        <w:rPr>
          <w:rFonts w:ascii="Times New Roman" w:hAnsi="Times New Roman" w:cs="Times New Roman"/>
          <w:b/>
          <w:bCs/>
        </w:rPr>
        <w:t>Customer Meaning/Customer Behaviour</w:t>
      </w:r>
    </w:p>
    <w:p w14:paraId="22ED3F56" w14:textId="77777777" w:rsidR="00F24C47" w:rsidRPr="00F24C47" w:rsidRDefault="00F24C47" w:rsidP="00F24C47">
      <w:pPr>
        <w:spacing w:line="480" w:lineRule="auto"/>
        <w:rPr>
          <w:rFonts w:ascii="Times New Roman" w:hAnsi="Times New Roman" w:cs="Times New Roman"/>
        </w:rPr>
      </w:pPr>
    </w:p>
    <w:p w14:paraId="02A383B0" w14:textId="4A5EA1D8"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The customer value narrative for the KFC campaign is built upon three emotional-functional characteristics of the taste of plant-based fast food</w:t>
      </w:r>
      <w:r>
        <w:rPr>
          <w:rFonts w:ascii="Times New Roman" w:hAnsi="Times New Roman" w:cs="Times New Roman"/>
        </w:rPr>
        <w:t xml:space="preserve">, </w:t>
      </w:r>
      <w:r w:rsidRPr="00F24C47">
        <w:rPr>
          <w:rFonts w:ascii="Times New Roman" w:hAnsi="Times New Roman" w:cs="Times New Roman"/>
        </w:rPr>
        <w:t xml:space="preserve">reassurance of taste; alignment with the customer's lifestyle; and the ability to express social identity through their brand affiliation. The first emotional-functional characteristic, "taste reassurance," represents one of the major barriers consumers face when considering plant-based </w:t>
      </w:r>
      <w:r w:rsidRPr="00F24C47">
        <w:rPr>
          <w:rFonts w:ascii="Times New Roman" w:hAnsi="Times New Roman" w:cs="Times New Roman"/>
        </w:rPr>
        <w:t>fast-food</w:t>
      </w:r>
      <w:r w:rsidRPr="00F24C47">
        <w:rPr>
          <w:rFonts w:ascii="Times New Roman" w:hAnsi="Times New Roman" w:cs="Times New Roman"/>
        </w:rPr>
        <w:t xml:space="preserve"> products, which is scepticism that plant-based (as a third-party) options can deliver the same sensory satisfaction as mainstream </w:t>
      </w:r>
      <w:r w:rsidRPr="00F24C47">
        <w:rPr>
          <w:rFonts w:ascii="Times New Roman" w:hAnsi="Times New Roman" w:cs="Times New Roman"/>
        </w:rPr>
        <w:t>fast-food</w:t>
      </w:r>
      <w:r w:rsidRPr="00F24C47">
        <w:rPr>
          <w:rFonts w:ascii="Times New Roman" w:hAnsi="Times New Roman" w:cs="Times New Roman"/>
        </w:rPr>
        <w:t xml:space="preserve"> outlets. Accordingly, the narrative of KFC's plant-based campaign emphasises sensory equivalents and enjoyable experiences associated with shared social interactions. The second emotional-functional characteristic is the way in which the KFC plant-based product offering is depicted as a product that will support and enhance the consumer's ability to eat in moderation, with the KFC plant-based option fitting within the framework of the average consumer's daily eating patterns and routines, rather than as a dietary “statement.” The third emotional-functional characteristic, social identity expression, permits consumers of the KFC plant-based offering to express support for the </w:t>
      </w:r>
      <w:r w:rsidRPr="00F24C47">
        <w:rPr>
          <w:rFonts w:ascii="Times New Roman" w:hAnsi="Times New Roman" w:cs="Times New Roman"/>
        </w:rPr>
        <w:t>environmentally responsible</w:t>
      </w:r>
      <w:r w:rsidRPr="00F24C47">
        <w:rPr>
          <w:rFonts w:ascii="Times New Roman" w:hAnsi="Times New Roman" w:cs="Times New Roman"/>
        </w:rPr>
        <w:t xml:space="preserve"> culture associated with plant-based eating, while also remaining associated with mainstream consumption behaviour (Chaffey, 2023</w:t>
      </w:r>
      <w:r>
        <w:rPr>
          <w:rFonts w:ascii="Times New Roman" w:hAnsi="Times New Roman" w:cs="Times New Roman"/>
        </w:rPr>
        <w:t xml:space="preserve">). </w:t>
      </w:r>
      <w:r w:rsidRPr="00F24C47">
        <w:rPr>
          <w:rFonts w:ascii="Times New Roman" w:hAnsi="Times New Roman" w:cs="Times New Roman"/>
        </w:rPr>
        <w:t xml:space="preserve">Real customer stories and micro-influencer voices build trustworthiness, presenting plant-based KFC as a common, if not aspirational, option. The campaign leverages emotional warmth and cultural relevance to eliminate the perceived gap between traditional fast food and the modern consumer value </w:t>
      </w:r>
      <w:r w:rsidRPr="00F24C47">
        <w:rPr>
          <w:rFonts w:ascii="Times New Roman" w:hAnsi="Times New Roman" w:cs="Times New Roman"/>
        </w:rPr>
        <w:lastRenderedPageBreak/>
        <w:t>system, increasing attitude acceptance and trial motivation. (Chaffey, 2021; Mihajlovic Stosic &amp; Mihajlovic, 2023; Mangold &amp; Fauld).</w:t>
      </w:r>
    </w:p>
    <w:p w14:paraId="55FFA850" w14:textId="77777777" w:rsidR="00F24C47" w:rsidRPr="00F24C47" w:rsidRDefault="00F24C47" w:rsidP="00F24C47">
      <w:pPr>
        <w:spacing w:line="480" w:lineRule="auto"/>
        <w:rPr>
          <w:rFonts w:ascii="Times New Roman" w:hAnsi="Times New Roman" w:cs="Times New Roman"/>
        </w:rPr>
      </w:pPr>
    </w:p>
    <w:p w14:paraId="4BE8F9CD" w14:textId="77777777" w:rsidR="00F24C47" w:rsidRPr="00F24C47" w:rsidRDefault="00F24C47" w:rsidP="00F24C47">
      <w:pPr>
        <w:spacing w:line="480" w:lineRule="auto"/>
        <w:jc w:val="center"/>
        <w:rPr>
          <w:rFonts w:ascii="Times New Roman" w:hAnsi="Times New Roman" w:cs="Times New Roman"/>
          <w:b/>
          <w:bCs/>
        </w:rPr>
      </w:pPr>
      <w:r w:rsidRPr="00F24C47">
        <w:rPr>
          <w:rFonts w:ascii="Times New Roman" w:hAnsi="Times New Roman" w:cs="Times New Roman"/>
          <w:b/>
          <w:bCs/>
        </w:rPr>
        <w:t>Development of the Digital Campaign Concept</w:t>
      </w:r>
    </w:p>
    <w:p w14:paraId="43C41E2A" w14:textId="77777777" w:rsidR="00F24C47" w:rsidRPr="00F24C47" w:rsidRDefault="00F24C47" w:rsidP="00F24C47">
      <w:pPr>
        <w:spacing w:line="480" w:lineRule="auto"/>
        <w:rPr>
          <w:rFonts w:ascii="Times New Roman" w:hAnsi="Times New Roman" w:cs="Times New Roman"/>
        </w:rPr>
      </w:pPr>
    </w:p>
    <w:p w14:paraId="6E5FCBEE" w14:textId="77777777" w:rsid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The main idea of the campaign is captured in the phrase "Same Crave, New Choice". The campaign supports the concept that KFC is not a new product but a continuation of what KFC has always represented: craving, indulgence, and social </w:t>
      </w:r>
      <w:r w:rsidRPr="00F24C47">
        <w:rPr>
          <w:rFonts w:ascii="Times New Roman" w:hAnsi="Times New Roman" w:cs="Times New Roman"/>
        </w:rPr>
        <w:t>enjoyment,</w:t>
      </w:r>
      <w:r w:rsidRPr="00F24C47">
        <w:rPr>
          <w:rFonts w:ascii="Times New Roman" w:hAnsi="Times New Roman" w:cs="Times New Roman"/>
        </w:rPr>
        <w:t xml:space="preserve"> while at the same time introducing plant-based options. The storyline of the campaign is structured around the phases of the Flexitarian decision process: curiosity, reassurance, discovery, trial and habit reinforcement. Early messaging focuses on curiosity and doubt by providing evidence of equivalent taste, as well as behind-the-scenes content of KFC 's preparation. Midstream messaging highlights discovery activities such as limited-time deals, trial bundles, and incentives to have items delivered. Late-stage messaging helps build loyalty by creating a habit of viewing plant-based options in their normal ordering habit, and through custom app recommendations based on the user’s history. (Chaffey, 2023; Wang &amp; Xu, 2022; Möller &amp; Rajala, 2022).</w:t>
      </w:r>
    </w:p>
    <w:p w14:paraId="03936E03" w14:textId="5EDDEF7B"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User-generated content is incorporated heavily into the strategy to allow the public to start sharing their first impression of the new vegetarian offerings of KFC</w:t>
      </w:r>
      <w:r>
        <w:rPr>
          <w:rFonts w:ascii="Times New Roman" w:hAnsi="Times New Roman" w:cs="Times New Roman"/>
        </w:rPr>
        <w:t xml:space="preserve"> </w:t>
      </w:r>
      <w:r w:rsidRPr="00F24C47">
        <w:rPr>
          <w:rFonts w:ascii="Times New Roman" w:hAnsi="Times New Roman" w:cs="Times New Roman"/>
        </w:rPr>
        <w:t xml:space="preserve">as well as their experienced meal shared with others using campaign-affiliated hashtags. By adopting a two-way communication model, user-generated content will enhance the perception of peer endorsement and increase exposure on various social media platforms. Influencer collaborations centre around urban lifestyle bloggers, food critics, and environmentally conscientious micro-Influencers who align with the brand's vision for its target </w:t>
      </w:r>
      <w:r w:rsidRPr="00F24C47">
        <w:rPr>
          <w:rFonts w:ascii="Times New Roman" w:hAnsi="Times New Roman" w:cs="Times New Roman"/>
        </w:rPr>
        <w:t xml:space="preserve">demographic. </w:t>
      </w:r>
      <w:r w:rsidRPr="00F24C47">
        <w:rPr>
          <w:rFonts w:ascii="Times New Roman" w:hAnsi="Times New Roman" w:cs="Times New Roman"/>
        </w:rPr>
        <w:lastRenderedPageBreak/>
        <w:t>The</w:t>
      </w:r>
      <w:r w:rsidRPr="00F24C47">
        <w:rPr>
          <w:rFonts w:ascii="Times New Roman" w:hAnsi="Times New Roman" w:cs="Times New Roman"/>
        </w:rPr>
        <w:t xml:space="preserve"> campaign emphasi</w:t>
      </w:r>
      <w:r>
        <w:rPr>
          <w:rFonts w:ascii="Times New Roman" w:hAnsi="Times New Roman" w:cs="Times New Roman"/>
        </w:rPr>
        <w:t>s</w:t>
      </w:r>
      <w:r w:rsidRPr="00F24C47">
        <w:rPr>
          <w:rFonts w:ascii="Times New Roman" w:hAnsi="Times New Roman" w:cs="Times New Roman"/>
        </w:rPr>
        <w:t>es utili</w:t>
      </w:r>
      <w:r>
        <w:rPr>
          <w:rFonts w:ascii="Times New Roman" w:hAnsi="Times New Roman" w:cs="Times New Roman"/>
        </w:rPr>
        <w:t>s</w:t>
      </w:r>
      <w:r w:rsidRPr="00F24C47">
        <w:rPr>
          <w:rFonts w:ascii="Times New Roman" w:hAnsi="Times New Roman" w:cs="Times New Roman"/>
        </w:rPr>
        <w:t xml:space="preserve">ing relatable digital influencers instead of celebrity endorsement to highlight plant-based fast food and using the social dynamics of consumers influenced by their peers, common to social networked consumer communities (Mangold &amp; Faulds, 2021; </w:t>
      </w:r>
      <w:proofErr w:type="spellStart"/>
      <w:r w:rsidRPr="00F24C47">
        <w:rPr>
          <w:rFonts w:ascii="Times New Roman" w:hAnsi="Times New Roman" w:cs="Times New Roman"/>
        </w:rPr>
        <w:t>Erevelles</w:t>
      </w:r>
      <w:proofErr w:type="spellEnd"/>
      <w:r w:rsidRPr="00F24C47">
        <w:rPr>
          <w:rFonts w:ascii="Times New Roman" w:hAnsi="Times New Roman" w:cs="Times New Roman"/>
        </w:rPr>
        <w:t xml:space="preserve"> et al., 2022; </w:t>
      </w:r>
      <w:proofErr w:type="spellStart"/>
      <w:r w:rsidRPr="00F24C47">
        <w:rPr>
          <w:rFonts w:ascii="Times New Roman" w:hAnsi="Times New Roman" w:cs="Times New Roman"/>
        </w:rPr>
        <w:t>Amaresan</w:t>
      </w:r>
      <w:proofErr w:type="spellEnd"/>
      <w:r w:rsidRPr="00F24C47">
        <w:rPr>
          <w:rFonts w:ascii="Times New Roman" w:hAnsi="Times New Roman" w:cs="Times New Roman"/>
        </w:rPr>
        <w:t>, 2022).</w:t>
      </w:r>
    </w:p>
    <w:p w14:paraId="196B3089" w14:textId="5916D98C"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The digital ecosystem is a combined customer experience through </w:t>
      </w:r>
      <w:r>
        <w:rPr>
          <w:rFonts w:ascii="Times New Roman" w:hAnsi="Times New Roman" w:cs="Times New Roman"/>
        </w:rPr>
        <w:t>s</w:t>
      </w:r>
      <w:r w:rsidRPr="00F24C47">
        <w:rPr>
          <w:rFonts w:ascii="Times New Roman" w:hAnsi="Times New Roman" w:cs="Times New Roman"/>
        </w:rPr>
        <w:t xml:space="preserve">ocial </w:t>
      </w:r>
      <w:r>
        <w:rPr>
          <w:rFonts w:ascii="Times New Roman" w:hAnsi="Times New Roman" w:cs="Times New Roman"/>
        </w:rPr>
        <w:t>p</w:t>
      </w:r>
      <w:r w:rsidRPr="00F24C47">
        <w:rPr>
          <w:rFonts w:ascii="Times New Roman" w:hAnsi="Times New Roman" w:cs="Times New Roman"/>
        </w:rPr>
        <w:t xml:space="preserve">latforms, </w:t>
      </w:r>
      <w:r>
        <w:rPr>
          <w:rFonts w:ascii="Times New Roman" w:hAnsi="Times New Roman" w:cs="Times New Roman"/>
        </w:rPr>
        <w:t>d</w:t>
      </w:r>
      <w:r w:rsidRPr="00F24C47">
        <w:rPr>
          <w:rFonts w:ascii="Times New Roman" w:hAnsi="Times New Roman" w:cs="Times New Roman"/>
        </w:rPr>
        <w:t xml:space="preserve">elivery </w:t>
      </w:r>
      <w:r>
        <w:rPr>
          <w:rFonts w:ascii="Times New Roman" w:hAnsi="Times New Roman" w:cs="Times New Roman"/>
        </w:rPr>
        <w:t>a</w:t>
      </w:r>
      <w:r w:rsidRPr="00F24C47">
        <w:rPr>
          <w:rFonts w:ascii="Times New Roman" w:hAnsi="Times New Roman" w:cs="Times New Roman"/>
        </w:rPr>
        <w:t xml:space="preserve">pp </w:t>
      </w:r>
      <w:r>
        <w:rPr>
          <w:rFonts w:ascii="Times New Roman" w:hAnsi="Times New Roman" w:cs="Times New Roman"/>
        </w:rPr>
        <w:t>e</w:t>
      </w:r>
      <w:r w:rsidRPr="00F24C47">
        <w:rPr>
          <w:rFonts w:ascii="Times New Roman" w:hAnsi="Times New Roman" w:cs="Times New Roman"/>
        </w:rPr>
        <w:t xml:space="preserve">nvironment, </w:t>
      </w:r>
      <w:r>
        <w:rPr>
          <w:rFonts w:ascii="Times New Roman" w:hAnsi="Times New Roman" w:cs="Times New Roman"/>
        </w:rPr>
        <w:t>e</w:t>
      </w:r>
      <w:r w:rsidRPr="00F24C47">
        <w:rPr>
          <w:rFonts w:ascii="Times New Roman" w:hAnsi="Times New Roman" w:cs="Times New Roman"/>
        </w:rPr>
        <w:t xml:space="preserve">mail </w:t>
      </w:r>
      <w:r>
        <w:rPr>
          <w:rFonts w:ascii="Times New Roman" w:hAnsi="Times New Roman" w:cs="Times New Roman"/>
        </w:rPr>
        <w:t>c</w:t>
      </w:r>
      <w:r w:rsidRPr="00F24C47">
        <w:rPr>
          <w:rFonts w:ascii="Times New Roman" w:hAnsi="Times New Roman" w:cs="Times New Roman"/>
        </w:rPr>
        <w:t xml:space="preserve">ommunication, and the KFC Mobile Application. TikTok and Instagram serve as both </w:t>
      </w:r>
      <w:r w:rsidRPr="00F24C47">
        <w:rPr>
          <w:rFonts w:ascii="Times New Roman" w:hAnsi="Times New Roman" w:cs="Times New Roman"/>
        </w:rPr>
        <w:t>how</w:t>
      </w:r>
      <w:r w:rsidRPr="00F24C47">
        <w:rPr>
          <w:rFonts w:ascii="Times New Roman" w:hAnsi="Times New Roman" w:cs="Times New Roman"/>
        </w:rPr>
        <w:t xml:space="preserve"> consumers discover products (via curiosity) and as a means for consumers to emotionally engage with products (Humorous / Social Belonging), using short form video and lifestyle storytelling. Content includes </w:t>
      </w:r>
      <w:r>
        <w:rPr>
          <w:rFonts w:ascii="Times New Roman" w:hAnsi="Times New Roman" w:cs="Times New Roman"/>
        </w:rPr>
        <w:t>t</w:t>
      </w:r>
      <w:r w:rsidRPr="00F24C47">
        <w:rPr>
          <w:rFonts w:ascii="Times New Roman" w:hAnsi="Times New Roman" w:cs="Times New Roman"/>
        </w:rPr>
        <w:t xml:space="preserve">aste </w:t>
      </w:r>
      <w:r>
        <w:rPr>
          <w:rFonts w:ascii="Times New Roman" w:hAnsi="Times New Roman" w:cs="Times New Roman"/>
        </w:rPr>
        <w:t>r</w:t>
      </w:r>
      <w:r w:rsidRPr="00F24C47">
        <w:rPr>
          <w:rFonts w:ascii="Times New Roman" w:hAnsi="Times New Roman" w:cs="Times New Roman"/>
        </w:rPr>
        <w:t xml:space="preserve">eaction videos, </w:t>
      </w:r>
      <w:r>
        <w:rPr>
          <w:rFonts w:ascii="Times New Roman" w:hAnsi="Times New Roman" w:cs="Times New Roman"/>
        </w:rPr>
        <w:t>s</w:t>
      </w:r>
      <w:r w:rsidRPr="00F24C47">
        <w:rPr>
          <w:rFonts w:ascii="Times New Roman" w:hAnsi="Times New Roman" w:cs="Times New Roman"/>
        </w:rPr>
        <w:t xml:space="preserve">treet </w:t>
      </w:r>
      <w:r>
        <w:rPr>
          <w:rFonts w:ascii="Times New Roman" w:hAnsi="Times New Roman" w:cs="Times New Roman"/>
        </w:rPr>
        <w:t>f</w:t>
      </w:r>
      <w:r w:rsidRPr="00F24C47">
        <w:rPr>
          <w:rFonts w:ascii="Times New Roman" w:hAnsi="Times New Roman" w:cs="Times New Roman"/>
        </w:rPr>
        <w:t xml:space="preserve">ood-type visuals, and collaborative content with creators who position </w:t>
      </w:r>
      <w:r>
        <w:rPr>
          <w:rFonts w:ascii="Times New Roman" w:hAnsi="Times New Roman" w:cs="Times New Roman"/>
        </w:rPr>
        <w:t>p</w:t>
      </w:r>
      <w:r w:rsidRPr="00F24C47">
        <w:rPr>
          <w:rFonts w:ascii="Times New Roman" w:hAnsi="Times New Roman" w:cs="Times New Roman"/>
        </w:rPr>
        <w:t>lant-based</w:t>
      </w:r>
      <w:r w:rsidRPr="00F24C47">
        <w:rPr>
          <w:rFonts w:ascii="Times New Roman" w:hAnsi="Times New Roman" w:cs="Times New Roman"/>
        </w:rPr>
        <w:t xml:space="preserve"> </w:t>
      </w:r>
      <w:r>
        <w:rPr>
          <w:rFonts w:ascii="Times New Roman" w:hAnsi="Times New Roman" w:cs="Times New Roman"/>
        </w:rPr>
        <w:t>f</w:t>
      </w:r>
      <w:r w:rsidRPr="00F24C47">
        <w:rPr>
          <w:rFonts w:ascii="Times New Roman" w:hAnsi="Times New Roman" w:cs="Times New Roman"/>
        </w:rPr>
        <w:t xml:space="preserve">ood as culturally relevant and enjoyable. Paid media targeting is utilised to grow the reach into Urban Flexitarian clusters, through </w:t>
      </w:r>
      <w:r>
        <w:rPr>
          <w:rFonts w:ascii="Times New Roman" w:hAnsi="Times New Roman" w:cs="Times New Roman"/>
        </w:rPr>
        <w:t>b</w:t>
      </w:r>
      <w:r w:rsidRPr="00F24C47">
        <w:rPr>
          <w:rFonts w:ascii="Times New Roman" w:hAnsi="Times New Roman" w:cs="Times New Roman"/>
        </w:rPr>
        <w:t xml:space="preserve">ehavioural and </w:t>
      </w:r>
      <w:r w:rsidR="00D828A1">
        <w:rPr>
          <w:rFonts w:ascii="Times New Roman" w:hAnsi="Times New Roman" w:cs="Times New Roman"/>
        </w:rPr>
        <w:t>i</w:t>
      </w:r>
      <w:r w:rsidR="00D828A1" w:rsidRPr="00F24C47">
        <w:rPr>
          <w:rFonts w:ascii="Times New Roman" w:hAnsi="Times New Roman" w:cs="Times New Roman"/>
        </w:rPr>
        <w:t>nterest-based</w:t>
      </w:r>
      <w:r w:rsidRPr="00F24C47">
        <w:rPr>
          <w:rFonts w:ascii="Times New Roman" w:hAnsi="Times New Roman" w:cs="Times New Roman"/>
        </w:rPr>
        <w:t xml:space="preserve"> </w:t>
      </w:r>
      <w:r w:rsidR="00D828A1">
        <w:rPr>
          <w:rFonts w:ascii="Times New Roman" w:hAnsi="Times New Roman" w:cs="Times New Roman"/>
        </w:rPr>
        <w:t>s</w:t>
      </w:r>
      <w:r w:rsidRPr="00F24C47">
        <w:rPr>
          <w:rFonts w:ascii="Times New Roman" w:hAnsi="Times New Roman" w:cs="Times New Roman"/>
        </w:rPr>
        <w:t xml:space="preserve">egmentation </w:t>
      </w:r>
      <w:r w:rsidR="00D828A1">
        <w:rPr>
          <w:rFonts w:ascii="Times New Roman" w:hAnsi="Times New Roman" w:cs="Times New Roman"/>
        </w:rPr>
        <w:t>m</w:t>
      </w:r>
      <w:r w:rsidRPr="00F24C47">
        <w:rPr>
          <w:rFonts w:ascii="Times New Roman" w:hAnsi="Times New Roman" w:cs="Times New Roman"/>
        </w:rPr>
        <w:t xml:space="preserve">odels informed by </w:t>
      </w:r>
      <w:r w:rsidR="00D828A1">
        <w:rPr>
          <w:rFonts w:ascii="Times New Roman" w:hAnsi="Times New Roman" w:cs="Times New Roman"/>
        </w:rPr>
        <w:t>p</w:t>
      </w:r>
      <w:r w:rsidRPr="00F24C47">
        <w:rPr>
          <w:rFonts w:ascii="Times New Roman" w:hAnsi="Times New Roman" w:cs="Times New Roman"/>
        </w:rPr>
        <w:t xml:space="preserve">latform </w:t>
      </w:r>
      <w:r w:rsidR="00D828A1">
        <w:rPr>
          <w:rFonts w:ascii="Times New Roman" w:hAnsi="Times New Roman" w:cs="Times New Roman"/>
        </w:rPr>
        <w:t>a</w:t>
      </w:r>
      <w:r w:rsidRPr="00F24C47">
        <w:rPr>
          <w:rFonts w:ascii="Times New Roman" w:hAnsi="Times New Roman" w:cs="Times New Roman"/>
        </w:rPr>
        <w:t>nalytics (Chaffey, 2023; Mangold &amp; Faulds, 2021; Purnomo, 2023).</w:t>
      </w:r>
    </w:p>
    <w:p w14:paraId="4CF37C84" w14:textId="02C7477B"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Conversion and </w:t>
      </w:r>
      <w:r w:rsidR="00D828A1">
        <w:rPr>
          <w:rFonts w:ascii="Times New Roman" w:hAnsi="Times New Roman" w:cs="Times New Roman"/>
        </w:rPr>
        <w:t>b</w:t>
      </w:r>
      <w:r w:rsidRPr="00F24C47">
        <w:rPr>
          <w:rFonts w:ascii="Times New Roman" w:hAnsi="Times New Roman" w:cs="Times New Roman"/>
        </w:rPr>
        <w:t xml:space="preserve">ehavioural </w:t>
      </w:r>
      <w:r w:rsidR="00D828A1">
        <w:rPr>
          <w:rFonts w:ascii="Times New Roman" w:hAnsi="Times New Roman" w:cs="Times New Roman"/>
        </w:rPr>
        <w:t>r</w:t>
      </w:r>
      <w:r w:rsidRPr="00F24C47">
        <w:rPr>
          <w:rFonts w:ascii="Times New Roman" w:hAnsi="Times New Roman" w:cs="Times New Roman"/>
        </w:rPr>
        <w:t xml:space="preserve">epetition happen through </w:t>
      </w:r>
      <w:r w:rsidR="00D828A1">
        <w:rPr>
          <w:rFonts w:ascii="Times New Roman" w:hAnsi="Times New Roman" w:cs="Times New Roman"/>
        </w:rPr>
        <w:t>e</w:t>
      </w:r>
      <w:r w:rsidRPr="00F24C47">
        <w:rPr>
          <w:rFonts w:ascii="Times New Roman" w:hAnsi="Times New Roman" w:cs="Times New Roman"/>
        </w:rPr>
        <w:t xml:space="preserve">mail and </w:t>
      </w:r>
      <w:r w:rsidR="00D828A1">
        <w:rPr>
          <w:rFonts w:ascii="Times New Roman" w:hAnsi="Times New Roman" w:cs="Times New Roman"/>
        </w:rPr>
        <w:t>a</w:t>
      </w:r>
      <w:r w:rsidRPr="00F24C47">
        <w:rPr>
          <w:rFonts w:ascii="Times New Roman" w:hAnsi="Times New Roman" w:cs="Times New Roman"/>
        </w:rPr>
        <w:t xml:space="preserve">pp-based </w:t>
      </w:r>
      <w:r w:rsidR="00D828A1">
        <w:rPr>
          <w:rFonts w:ascii="Times New Roman" w:hAnsi="Times New Roman" w:cs="Times New Roman"/>
        </w:rPr>
        <w:t>l</w:t>
      </w:r>
      <w:r w:rsidRPr="00F24C47">
        <w:rPr>
          <w:rFonts w:ascii="Times New Roman" w:hAnsi="Times New Roman" w:cs="Times New Roman"/>
        </w:rPr>
        <w:t xml:space="preserve">ife </w:t>
      </w:r>
      <w:r w:rsidR="00D828A1">
        <w:rPr>
          <w:rFonts w:ascii="Times New Roman" w:hAnsi="Times New Roman" w:cs="Times New Roman"/>
        </w:rPr>
        <w:t>c</w:t>
      </w:r>
      <w:r w:rsidRPr="00F24C47">
        <w:rPr>
          <w:rFonts w:ascii="Times New Roman" w:hAnsi="Times New Roman" w:cs="Times New Roman"/>
        </w:rPr>
        <w:t xml:space="preserve">ycle </w:t>
      </w:r>
      <w:r w:rsidR="00D828A1">
        <w:rPr>
          <w:rFonts w:ascii="Times New Roman" w:hAnsi="Times New Roman" w:cs="Times New Roman"/>
        </w:rPr>
        <w:t>m</w:t>
      </w:r>
      <w:r w:rsidRPr="00F24C47">
        <w:rPr>
          <w:rFonts w:ascii="Times New Roman" w:hAnsi="Times New Roman" w:cs="Times New Roman"/>
        </w:rPr>
        <w:t xml:space="preserve">essaging. Personalised communications offer consumers following a product trial or interaction </w:t>
      </w:r>
      <w:r w:rsidR="00D828A1">
        <w:rPr>
          <w:rFonts w:ascii="Times New Roman" w:hAnsi="Times New Roman" w:cs="Times New Roman"/>
        </w:rPr>
        <w:t>i</w:t>
      </w:r>
      <w:r w:rsidRPr="00F24C47">
        <w:rPr>
          <w:rFonts w:ascii="Times New Roman" w:hAnsi="Times New Roman" w:cs="Times New Roman"/>
        </w:rPr>
        <w:t xml:space="preserve">ncentives, including </w:t>
      </w:r>
      <w:r w:rsidR="00D828A1">
        <w:rPr>
          <w:rFonts w:ascii="Times New Roman" w:hAnsi="Times New Roman" w:cs="Times New Roman"/>
        </w:rPr>
        <w:t>l</w:t>
      </w:r>
      <w:r w:rsidRPr="00F24C47">
        <w:rPr>
          <w:rFonts w:ascii="Times New Roman" w:hAnsi="Times New Roman" w:cs="Times New Roman"/>
        </w:rPr>
        <w:t xml:space="preserve">imited </w:t>
      </w:r>
      <w:r w:rsidR="00D828A1">
        <w:rPr>
          <w:rFonts w:ascii="Times New Roman" w:hAnsi="Times New Roman" w:cs="Times New Roman"/>
        </w:rPr>
        <w:t>t</w:t>
      </w:r>
      <w:r w:rsidRPr="00F24C47">
        <w:rPr>
          <w:rFonts w:ascii="Times New Roman" w:hAnsi="Times New Roman" w:cs="Times New Roman"/>
        </w:rPr>
        <w:t xml:space="preserve">ime </w:t>
      </w:r>
      <w:r w:rsidR="00D828A1">
        <w:rPr>
          <w:rFonts w:ascii="Times New Roman" w:hAnsi="Times New Roman" w:cs="Times New Roman"/>
        </w:rPr>
        <w:t>d</w:t>
      </w:r>
      <w:r w:rsidRPr="00F24C47">
        <w:rPr>
          <w:rFonts w:ascii="Times New Roman" w:hAnsi="Times New Roman" w:cs="Times New Roman"/>
        </w:rPr>
        <w:t xml:space="preserve">iscounts, </w:t>
      </w:r>
      <w:r w:rsidR="00D828A1">
        <w:rPr>
          <w:rFonts w:ascii="Times New Roman" w:hAnsi="Times New Roman" w:cs="Times New Roman"/>
        </w:rPr>
        <w:t>m</w:t>
      </w:r>
      <w:r w:rsidRPr="00F24C47">
        <w:rPr>
          <w:rFonts w:ascii="Times New Roman" w:hAnsi="Times New Roman" w:cs="Times New Roman"/>
        </w:rPr>
        <w:t xml:space="preserve">eal </w:t>
      </w:r>
      <w:r w:rsidR="00D828A1">
        <w:rPr>
          <w:rFonts w:ascii="Times New Roman" w:hAnsi="Times New Roman" w:cs="Times New Roman"/>
        </w:rPr>
        <w:t>b</w:t>
      </w:r>
      <w:r w:rsidRPr="00F24C47">
        <w:rPr>
          <w:rFonts w:ascii="Times New Roman" w:hAnsi="Times New Roman" w:cs="Times New Roman"/>
        </w:rPr>
        <w:t xml:space="preserve">undles containing </w:t>
      </w:r>
      <w:r w:rsidR="00D828A1">
        <w:rPr>
          <w:rFonts w:ascii="Times New Roman" w:hAnsi="Times New Roman" w:cs="Times New Roman"/>
        </w:rPr>
        <w:t>p</w:t>
      </w:r>
      <w:r w:rsidR="00D828A1" w:rsidRPr="00F24C47">
        <w:rPr>
          <w:rFonts w:ascii="Times New Roman" w:hAnsi="Times New Roman" w:cs="Times New Roman"/>
        </w:rPr>
        <w:t>lant-based</w:t>
      </w:r>
      <w:r w:rsidRPr="00F24C47">
        <w:rPr>
          <w:rFonts w:ascii="Times New Roman" w:hAnsi="Times New Roman" w:cs="Times New Roman"/>
        </w:rPr>
        <w:t xml:space="preserve"> </w:t>
      </w:r>
      <w:r w:rsidR="00D828A1">
        <w:rPr>
          <w:rFonts w:ascii="Times New Roman" w:hAnsi="Times New Roman" w:cs="Times New Roman"/>
        </w:rPr>
        <w:t>f</w:t>
      </w:r>
      <w:r w:rsidRPr="00F24C47">
        <w:rPr>
          <w:rFonts w:ascii="Times New Roman" w:hAnsi="Times New Roman" w:cs="Times New Roman"/>
        </w:rPr>
        <w:t xml:space="preserve">oods and </w:t>
      </w:r>
      <w:r w:rsidR="00D828A1">
        <w:rPr>
          <w:rFonts w:ascii="Times New Roman" w:hAnsi="Times New Roman" w:cs="Times New Roman"/>
        </w:rPr>
        <w:t>l</w:t>
      </w:r>
      <w:r w:rsidRPr="00F24C47">
        <w:rPr>
          <w:rFonts w:ascii="Times New Roman" w:hAnsi="Times New Roman" w:cs="Times New Roman"/>
        </w:rPr>
        <w:t xml:space="preserve">oyalty </w:t>
      </w:r>
      <w:r w:rsidR="00D828A1">
        <w:rPr>
          <w:rFonts w:ascii="Times New Roman" w:hAnsi="Times New Roman" w:cs="Times New Roman"/>
        </w:rPr>
        <w:t>p</w:t>
      </w:r>
      <w:r w:rsidRPr="00F24C47">
        <w:rPr>
          <w:rFonts w:ascii="Times New Roman" w:hAnsi="Times New Roman" w:cs="Times New Roman"/>
        </w:rPr>
        <w:t xml:space="preserve">oint </w:t>
      </w:r>
      <w:r w:rsidR="00D828A1">
        <w:rPr>
          <w:rFonts w:ascii="Times New Roman" w:hAnsi="Times New Roman" w:cs="Times New Roman"/>
        </w:rPr>
        <w:t>b</w:t>
      </w:r>
      <w:r w:rsidRPr="00F24C47">
        <w:rPr>
          <w:rFonts w:ascii="Times New Roman" w:hAnsi="Times New Roman" w:cs="Times New Roman"/>
        </w:rPr>
        <w:t xml:space="preserve">oosters. Recommendation </w:t>
      </w:r>
      <w:r w:rsidR="00D828A1">
        <w:rPr>
          <w:rFonts w:ascii="Times New Roman" w:hAnsi="Times New Roman" w:cs="Times New Roman"/>
        </w:rPr>
        <w:t>e</w:t>
      </w:r>
      <w:r w:rsidRPr="00F24C47">
        <w:rPr>
          <w:rFonts w:ascii="Times New Roman" w:hAnsi="Times New Roman" w:cs="Times New Roman"/>
        </w:rPr>
        <w:t xml:space="preserve">ngines encourage </w:t>
      </w:r>
      <w:r w:rsidR="00D828A1">
        <w:rPr>
          <w:rFonts w:ascii="Times New Roman" w:hAnsi="Times New Roman" w:cs="Times New Roman"/>
        </w:rPr>
        <w:t>c</w:t>
      </w:r>
      <w:r w:rsidRPr="00F24C47">
        <w:rPr>
          <w:rFonts w:ascii="Times New Roman" w:hAnsi="Times New Roman" w:cs="Times New Roman"/>
        </w:rPr>
        <w:t xml:space="preserve">onsumers to continue to consume </w:t>
      </w:r>
      <w:r w:rsidR="0027030E">
        <w:rPr>
          <w:rFonts w:ascii="Times New Roman" w:hAnsi="Times New Roman" w:cs="Times New Roman"/>
        </w:rPr>
        <w:t>p</w:t>
      </w:r>
      <w:r w:rsidR="0027030E" w:rsidRPr="00F24C47">
        <w:rPr>
          <w:rFonts w:ascii="Times New Roman" w:hAnsi="Times New Roman" w:cs="Times New Roman"/>
        </w:rPr>
        <w:t>lant-based</w:t>
      </w:r>
      <w:r w:rsidRPr="00F24C47">
        <w:rPr>
          <w:rFonts w:ascii="Times New Roman" w:hAnsi="Times New Roman" w:cs="Times New Roman"/>
        </w:rPr>
        <w:t xml:space="preserve"> </w:t>
      </w:r>
      <w:r w:rsidR="0027030E">
        <w:rPr>
          <w:rFonts w:ascii="Times New Roman" w:hAnsi="Times New Roman" w:cs="Times New Roman"/>
        </w:rPr>
        <w:t>f</w:t>
      </w:r>
      <w:r w:rsidRPr="00F24C47">
        <w:rPr>
          <w:rFonts w:ascii="Times New Roman" w:hAnsi="Times New Roman" w:cs="Times New Roman"/>
        </w:rPr>
        <w:t xml:space="preserve">oods, by reinforcing the habit-forming behaviours of returning to the </w:t>
      </w:r>
      <w:r w:rsidR="0027030E">
        <w:rPr>
          <w:rFonts w:ascii="Times New Roman" w:hAnsi="Times New Roman" w:cs="Times New Roman"/>
        </w:rPr>
        <w:t>r</w:t>
      </w:r>
      <w:r w:rsidRPr="00F24C47">
        <w:rPr>
          <w:rFonts w:ascii="Times New Roman" w:hAnsi="Times New Roman" w:cs="Times New Roman"/>
        </w:rPr>
        <w:t xml:space="preserve">estaurant, therefore forming a </w:t>
      </w:r>
      <w:r w:rsidR="0027030E">
        <w:rPr>
          <w:rFonts w:ascii="Times New Roman" w:hAnsi="Times New Roman" w:cs="Times New Roman"/>
        </w:rPr>
        <w:t>r</w:t>
      </w:r>
      <w:r w:rsidRPr="00F24C47">
        <w:rPr>
          <w:rFonts w:ascii="Times New Roman" w:hAnsi="Times New Roman" w:cs="Times New Roman"/>
        </w:rPr>
        <w:t xml:space="preserve">egular </w:t>
      </w:r>
      <w:r w:rsidR="0027030E">
        <w:rPr>
          <w:rFonts w:ascii="Times New Roman" w:hAnsi="Times New Roman" w:cs="Times New Roman"/>
        </w:rPr>
        <w:t>o</w:t>
      </w:r>
      <w:r w:rsidRPr="00F24C47">
        <w:rPr>
          <w:rFonts w:ascii="Times New Roman" w:hAnsi="Times New Roman" w:cs="Times New Roman"/>
        </w:rPr>
        <w:t xml:space="preserve">rdering </w:t>
      </w:r>
      <w:r w:rsidR="0027030E">
        <w:rPr>
          <w:rFonts w:ascii="Times New Roman" w:hAnsi="Times New Roman" w:cs="Times New Roman"/>
        </w:rPr>
        <w:t>b</w:t>
      </w:r>
      <w:r w:rsidRPr="00F24C47">
        <w:rPr>
          <w:rFonts w:ascii="Times New Roman" w:hAnsi="Times New Roman" w:cs="Times New Roman"/>
        </w:rPr>
        <w:t xml:space="preserve">ehaviour out of an </w:t>
      </w:r>
      <w:r w:rsidR="0027030E">
        <w:rPr>
          <w:rFonts w:ascii="Times New Roman" w:hAnsi="Times New Roman" w:cs="Times New Roman"/>
        </w:rPr>
        <w:t>o</w:t>
      </w:r>
      <w:r w:rsidRPr="00F24C47">
        <w:rPr>
          <w:rFonts w:ascii="Times New Roman" w:hAnsi="Times New Roman" w:cs="Times New Roman"/>
        </w:rPr>
        <w:t xml:space="preserve">ccasional </w:t>
      </w:r>
      <w:r w:rsidR="0027030E">
        <w:rPr>
          <w:rFonts w:ascii="Times New Roman" w:hAnsi="Times New Roman" w:cs="Times New Roman"/>
        </w:rPr>
        <w:t>t</w:t>
      </w:r>
      <w:r w:rsidRPr="00F24C47">
        <w:rPr>
          <w:rFonts w:ascii="Times New Roman" w:hAnsi="Times New Roman" w:cs="Times New Roman"/>
        </w:rPr>
        <w:t xml:space="preserve">rial </w:t>
      </w:r>
      <w:r w:rsidR="0027030E">
        <w:rPr>
          <w:rFonts w:ascii="Times New Roman" w:hAnsi="Times New Roman" w:cs="Times New Roman"/>
        </w:rPr>
        <w:t>b</w:t>
      </w:r>
      <w:r w:rsidRPr="00F24C47">
        <w:rPr>
          <w:rFonts w:ascii="Times New Roman" w:hAnsi="Times New Roman" w:cs="Times New Roman"/>
        </w:rPr>
        <w:t xml:space="preserve">ehaviour. In-App </w:t>
      </w:r>
      <w:r w:rsidR="0027030E">
        <w:rPr>
          <w:rFonts w:ascii="Times New Roman" w:hAnsi="Times New Roman" w:cs="Times New Roman"/>
        </w:rPr>
        <w:t>n</w:t>
      </w:r>
      <w:r w:rsidRPr="00F24C47">
        <w:rPr>
          <w:rFonts w:ascii="Times New Roman" w:hAnsi="Times New Roman" w:cs="Times New Roman"/>
        </w:rPr>
        <w:t>otifications and</w:t>
      </w:r>
      <w:r w:rsidR="0027030E">
        <w:rPr>
          <w:rFonts w:ascii="Times New Roman" w:hAnsi="Times New Roman" w:cs="Times New Roman"/>
        </w:rPr>
        <w:t xml:space="preserve"> g</w:t>
      </w:r>
      <w:r w:rsidRPr="00F24C47">
        <w:rPr>
          <w:rFonts w:ascii="Times New Roman" w:hAnsi="Times New Roman" w:cs="Times New Roman"/>
        </w:rPr>
        <w:t xml:space="preserve">amified </w:t>
      </w:r>
      <w:r w:rsidR="0027030E">
        <w:rPr>
          <w:rFonts w:ascii="Times New Roman" w:hAnsi="Times New Roman" w:cs="Times New Roman"/>
        </w:rPr>
        <w:t>m</w:t>
      </w:r>
      <w:r w:rsidRPr="00F24C47">
        <w:rPr>
          <w:rFonts w:ascii="Times New Roman" w:hAnsi="Times New Roman" w:cs="Times New Roman"/>
        </w:rPr>
        <w:t xml:space="preserve">ilestones provide consumers with </w:t>
      </w:r>
      <w:r w:rsidR="0027030E">
        <w:rPr>
          <w:rFonts w:ascii="Times New Roman" w:hAnsi="Times New Roman" w:cs="Times New Roman"/>
        </w:rPr>
        <w:t>e</w:t>
      </w:r>
      <w:r w:rsidRPr="00F24C47">
        <w:rPr>
          <w:rFonts w:ascii="Times New Roman" w:hAnsi="Times New Roman" w:cs="Times New Roman"/>
        </w:rPr>
        <w:t xml:space="preserve">motional </w:t>
      </w:r>
      <w:r w:rsidR="0027030E">
        <w:rPr>
          <w:rFonts w:ascii="Times New Roman" w:hAnsi="Times New Roman" w:cs="Times New Roman"/>
        </w:rPr>
        <w:t>c</w:t>
      </w:r>
      <w:r w:rsidRPr="00F24C47">
        <w:rPr>
          <w:rFonts w:ascii="Times New Roman" w:hAnsi="Times New Roman" w:cs="Times New Roman"/>
        </w:rPr>
        <w:t xml:space="preserve">ontinuity, whilst recognising the consumer's achievements in the form of multiple repeat purchases and </w:t>
      </w:r>
      <w:r w:rsidR="0027030E">
        <w:rPr>
          <w:rFonts w:ascii="Times New Roman" w:hAnsi="Times New Roman" w:cs="Times New Roman"/>
        </w:rPr>
        <w:t>s</w:t>
      </w:r>
      <w:r w:rsidRPr="00F24C47">
        <w:rPr>
          <w:rFonts w:ascii="Times New Roman" w:hAnsi="Times New Roman" w:cs="Times New Roman"/>
        </w:rPr>
        <w:t>ustainable-</w:t>
      </w:r>
      <w:r w:rsidR="0027030E">
        <w:rPr>
          <w:rFonts w:ascii="Times New Roman" w:hAnsi="Times New Roman" w:cs="Times New Roman"/>
        </w:rPr>
        <w:t>t</w:t>
      </w:r>
      <w:r w:rsidRPr="00F24C47">
        <w:rPr>
          <w:rFonts w:ascii="Times New Roman" w:hAnsi="Times New Roman" w:cs="Times New Roman"/>
        </w:rPr>
        <w:t xml:space="preserve">hemed </w:t>
      </w:r>
      <w:r w:rsidR="0027030E">
        <w:rPr>
          <w:rFonts w:ascii="Times New Roman" w:hAnsi="Times New Roman" w:cs="Times New Roman"/>
        </w:rPr>
        <w:t>d</w:t>
      </w:r>
      <w:r w:rsidRPr="00F24C47">
        <w:rPr>
          <w:rFonts w:ascii="Times New Roman" w:hAnsi="Times New Roman" w:cs="Times New Roman"/>
        </w:rPr>
        <w:t xml:space="preserve">ining </w:t>
      </w:r>
      <w:r w:rsidR="0027030E">
        <w:rPr>
          <w:rFonts w:ascii="Times New Roman" w:hAnsi="Times New Roman" w:cs="Times New Roman"/>
        </w:rPr>
        <w:t>c</w:t>
      </w:r>
      <w:r w:rsidRPr="00F24C47">
        <w:rPr>
          <w:rFonts w:ascii="Times New Roman" w:hAnsi="Times New Roman" w:cs="Times New Roman"/>
        </w:rPr>
        <w:t xml:space="preserve">hallenges (Venkatesan &amp; Kumar, 2021; </w:t>
      </w:r>
      <w:proofErr w:type="spellStart"/>
      <w:r w:rsidRPr="00F24C47">
        <w:rPr>
          <w:rFonts w:ascii="Times New Roman" w:hAnsi="Times New Roman" w:cs="Times New Roman"/>
        </w:rPr>
        <w:t>Erevelles</w:t>
      </w:r>
      <w:proofErr w:type="spellEnd"/>
      <w:r w:rsidRPr="00F24C47">
        <w:rPr>
          <w:rFonts w:ascii="Times New Roman" w:hAnsi="Times New Roman" w:cs="Times New Roman"/>
        </w:rPr>
        <w:t xml:space="preserve"> et al., 2022; Yang &amp; Zhao, 2023</w:t>
      </w:r>
      <w:r w:rsidR="0027030E" w:rsidRPr="00F24C47">
        <w:rPr>
          <w:rFonts w:ascii="Times New Roman" w:hAnsi="Times New Roman" w:cs="Times New Roman"/>
        </w:rPr>
        <w:t>). Food</w:t>
      </w:r>
      <w:r w:rsidRPr="00F24C47">
        <w:rPr>
          <w:rFonts w:ascii="Times New Roman" w:hAnsi="Times New Roman" w:cs="Times New Roman"/>
        </w:rPr>
        <w:t xml:space="preserve">-delivery partnership integrations allow for improved promotional outreach and entryways into targeted purchases. As examples, both co-branded landing sites, together with categorically specific filters and banner placements are used to </w:t>
      </w:r>
      <w:r w:rsidRPr="00F24C47">
        <w:rPr>
          <w:rFonts w:ascii="Times New Roman" w:hAnsi="Times New Roman" w:cs="Times New Roman"/>
        </w:rPr>
        <w:lastRenderedPageBreak/>
        <w:t>direct consumers towards a specific menu option of Plant based food items, however, they also serve to gather user behaviour data for the purpose of attribution analysis. This co-ordination allows brands to maintain a consistent brand meaning, while also allowing for creative messaging that reacts to engaging with their users and potential consumers at various points of contact (Weitz &amp; Wensley, 2020; Parvez et al., 2018; Chatterjee et al., 2022).</w:t>
      </w:r>
    </w:p>
    <w:p w14:paraId="33FCA613" w14:textId="77777777" w:rsidR="00F24C47" w:rsidRPr="00F24C47" w:rsidRDefault="00F24C47" w:rsidP="00F24C47">
      <w:pPr>
        <w:spacing w:line="480" w:lineRule="auto"/>
        <w:rPr>
          <w:rFonts w:ascii="Times New Roman" w:hAnsi="Times New Roman" w:cs="Times New Roman"/>
        </w:rPr>
      </w:pPr>
    </w:p>
    <w:p w14:paraId="7E7C03BC" w14:textId="28EF9C65" w:rsidR="00F24C47" w:rsidRPr="0027030E" w:rsidRDefault="00F24C47" w:rsidP="0027030E">
      <w:pPr>
        <w:spacing w:line="480" w:lineRule="auto"/>
        <w:jc w:val="center"/>
        <w:rPr>
          <w:rFonts w:ascii="Times New Roman" w:hAnsi="Times New Roman" w:cs="Times New Roman"/>
          <w:b/>
          <w:bCs/>
        </w:rPr>
      </w:pPr>
      <w:r w:rsidRPr="0027030E">
        <w:rPr>
          <w:rFonts w:ascii="Times New Roman" w:hAnsi="Times New Roman" w:cs="Times New Roman"/>
          <w:b/>
          <w:bCs/>
        </w:rPr>
        <w:t xml:space="preserve">Performance Measures, Metrics </w:t>
      </w:r>
    </w:p>
    <w:p w14:paraId="76A84585" w14:textId="77777777" w:rsidR="00F24C47" w:rsidRPr="00F24C47" w:rsidRDefault="00F24C47" w:rsidP="00F24C47">
      <w:pPr>
        <w:spacing w:line="480" w:lineRule="auto"/>
        <w:rPr>
          <w:rFonts w:ascii="Times New Roman" w:hAnsi="Times New Roman" w:cs="Times New Roman"/>
        </w:rPr>
      </w:pPr>
    </w:p>
    <w:p w14:paraId="307FF3D5" w14:textId="6A14C946"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The </w:t>
      </w:r>
      <w:r w:rsidR="0027030E">
        <w:rPr>
          <w:rFonts w:ascii="Times New Roman" w:hAnsi="Times New Roman" w:cs="Times New Roman"/>
        </w:rPr>
        <w:t>plan</w:t>
      </w:r>
      <w:r w:rsidRPr="00F24C47">
        <w:rPr>
          <w:rFonts w:ascii="Times New Roman" w:hAnsi="Times New Roman" w:cs="Times New Roman"/>
        </w:rPr>
        <w:t xml:space="preserve"> was assessed and evaluated by way of a structured measurement model, using a combination of behavioural and financial metrics and </w:t>
      </w:r>
      <w:r w:rsidR="0027030E">
        <w:rPr>
          <w:rFonts w:ascii="Times New Roman" w:hAnsi="Times New Roman" w:cs="Times New Roman"/>
        </w:rPr>
        <w:t>i</w:t>
      </w:r>
      <w:r w:rsidRPr="00F24C47">
        <w:rPr>
          <w:rFonts w:ascii="Times New Roman" w:hAnsi="Times New Roman" w:cs="Times New Roman"/>
        </w:rPr>
        <w:t xml:space="preserve">ndicators of marketing relationships. The most relevant behavioural metrics for this </w:t>
      </w:r>
      <w:r w:rsidR="0027030E">
        <w:rPr>
          <w:rFonts w:ascii="Times New Roman" w:hAnsi="Times New Roman" w:cs="Times New Roman"/>
        </w:rPr>
        <w:t xml:space="preserve">plan </w:t>
      </w:r>
      <w:r w:rsidRPr="00F24C47">
        <w:rPr>
          <w:rFonts w:ascii="Times New Roman" w:hAnsi="Times New Roman" w:cs="Times New Roman"/>
        </w:rPr>
        <w:t xml:space="preserve">were: trial eating of </w:t>
      </w:r>
      <w:r w:rsidR="0027030E" w:rsidRPr="00F24C47">
        <w:rPr>
          <w:rFonts w:ascii="Times New Roman" w:hAnsi="Times New Roman" w:cs="Times New Roman"/>
        </w:rPr>
        <w:t>plant-based</w:t>
      </w:r>
      <w:r w:rsidRPr="00F24C47">
        <w:rPr>
          <w:rFonts w:ascii="Times New Roman" w:hAnsi="Times New Roman" w:cs="Times New Roman"/>
        </w:rPr>
        <w:t xml:space="preserve"> food products, the frequency of repeated purchases, and their contribution to a user's overall shopping cart mix, and to their app-based redemption of promotional incentives. Based on the number of users who participated in the promotion and subsequently adopted a habit of purchasing </w:t>
      </w:r>
      <w:r w:rsidR="0027030E" w:rsidRPr="00F24C47">
        <w:rPr>
          <w:rFonts w:ascii="Times New Roman" w:hAnsi="Times New Roman" w:cs="Times New Roman"/>
        </w:rPr>
        <w:t>plant-based</w:t>
      </w:r>
      <w:r w:rsidRPr="00F24C47">
        <w:rPr>
          <w:rFonts w:ascii="Times New Roman" w:hAnsi="Times New Roman" w:cs="Times New Roman"/>
        </w:rPr>
        <w:t xml:space="preserve"> food items, these behaviours point to how successful the campaign had been in shifting consumer behaviour from an interest to a habit of eating </w:t>
      </w:r>
      <w:r w:rsidR="0027030E" w:rsidRPr="00F24C47">
        <w:rPr>
          <w:rFonts w:ascii="Times New Roman" w:hAnsi="Times New Roman" w:cs="Times New Roman"/>
        </w:rPr>
        <w:t>plant-based</w:t>
      </w:r>
      <w:r w:rsidRPr="00F24C47">
        <w:rPr>
          <w:rFonts w:ascii="Times New Roman" w:hAnsi="Times New Roman" w:cs="Times New Roman"/>
        </w:rPr>
        <w:t xml:space="preserve"> food products. Financial outcomes for the campaign were evaluated on their incremental revenue attribution, contribution margin on plant based food sales, and the growth in </w:t>
      </w:r>
      <w:r w:rsidR="0027030E">
        <w:rPr>
          <w:rFonts w:ascii="Times New Roman" w:hAnsi="Times New Roman" w:cs="Times New Roman"/>
        </w:rPr>
        <w:t>c</w:t>
      </w:r>
      <w:r w:rsidRPr="00F24C47">
        <w:rPr>
          <w:rFonts w:ascii="Times New Roman" w:hAnsi="Times New Roman" w:cs="Times New Roman"/>
        </w:rPr>
        <w:t xml:space="preserve">ustomer </w:t>
      </w:r>
      <w:r w:rsidR="0027030E">
        <w:rPr>
          <w:rFonts w:ascii="Times New Roman" w:hAnsi="Times New Roman" w:cs="Times New Roman"/>
        </w:rPr>
        <w:t>l</w:t>
      </w:r>
      <w:r w:rsidRPr="00F24C47">
        <w:rPr>
          <w:rFonts w:ascii="Times New Roman" w:hAnsi="Times New Roman" w:cs="Times New Roman"/>
        </w:rPr>
        <w:t xml:space="preserve">ifetime </w:t>
      </w:r>
      <w:r w:rsidR="0027030E">
        <w:rPr>
          <w:rFonts w:ascii="Times New Roman" w:hAnsi="Times New Roman" w:cs="Times New Roman"/>
        </w:rPr>
        <w:t>v</w:t>
      </w:r>
      <w:r w:rsidRPr="00F24C47">
        <w:rPr>
          <w:rFonts w:ascii="Times New Roman" w:hAnsi="Times New Roman" w:cs="Times New Roman"/>
        </w:rPr>
        <w:t>alue of those who demonstrated a pattern of returning to the campaign or those who have demonstrated an ongoing interest in Plant Based Foods in KFC's menu items (Kumar &amp; Shah, 2022; Yang &amp; Zhao, 2023; Wang &amp; Xu, 2022).</w:t>
      </w:r>
    </w:p>
    <w:p w14:paraId="744EB639" w14:textId="3542F47D" w:rsidR="00F24C47" w:rsidRP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One of the main areas of learning that will be used in the analysis of the </w:t>
      </w:r>
      <w:r w:rsidR="0027030E">
        <w:rPr>
          <w:rFonts w:ascii="Times New Roman" w:hAnsi="Times New Roman" w:cs="Times New Roman"/>
        </w:rPr>
        <w:t>plan</w:t>
      </w:r>
      <w:r w:rsidRPr="00F24C47">
        <w:rPr>
          <w:rFonts w:ascii="Times New Roman" w:hAnsi="Times New Roman" w:cs="Times New Roman"/>
        </w:rPr>
        <w:t xml:space="preserve">, will be based on an analysis of engagement analytics, which include: how often users are engaged socially, the amount of user-generated content created and published, how strongly influencer </w:t>
      </w:r>
      <w:r w:rsidRPr="00F24C47">
        <w:rPr>
          <w:rFonts w:ascii="Times New Roman" w:hAnsi="Times New Roman" w:cs="Times New Roman"/>
        </w:rPr>
        <w:lastRenderedPageBreak/>
        <w:t xml:space="preserve">relationships are developed, and lastly the changes in sentiment towards products based on their tastes and lifestyle alignment. The ROI analysis of the campaign incorporated both immediate sales and long-term branding, because of the way flexitarian consumers will transition into adopting </w:t>
      </w:r>
      <w:r w:rsidR="0027030E" w:rsidRPr="00F24C47">
        <w:rPr>
          <w:rFonts w:ascii="Times New Roman" w:hAnsi="Times New Roman" w:cs="Times New Roman"/>
        </w:rPr>
        <w:t>plant-based</w:t>
      </w:r>
      <w:r w:rsidRPr="00F24C47">
        <w:rPr>
          <w:rFonts w:ascii="Times New Roman" w:hAnsi="Times New Roman" w:cs="Times New Roman"/>
        </w:rPr>
        <w:t xml:space="preserve"> foods. To determine the best combination of messaging, creative, and campaign design elements for optimising campaign effectiveness and providing data-driven evidence for decision making during the marketing cycle, A/B testing methods were used on creatives, offers, and messaging frames (Srivastava &amp; Sharma, 2021; Chaffey, 2021; Stosic Mihajlovic &amp; Mihajlovic, 2023).</w:t>
      </w:r>
    </w:p>
    <w:p w14:paraId="0AB1AB76" w14:textId="77777777" w:rsidR="00F24C47" w:rsidRPr="00F24C47" w:rsidRDefault="00F24C47" w:rsidP="00F24C47">
      <w:pPr>
        <w:spacing w:line="480" w:lineRule="auto"/>
        <w:rPr>
          <w:rFonts w:ascii="Times New Roman" w:hAnsi="Times New Roman" w:cs="Times New Roman"/>
        </w:rPr>
      </w:pPr>
    </w:p>
    <w:p w14:paraId="701B6CAA" w14:textId="77777777" w:rsidR="0027030E" w:rsidRDefault="0027030E" w:rsidP="00F24C47">
      <w:pPr>
        <w:spacing w:line="480" w:lineRule="auto"/>
        <w:rPr>
          <w:rFonts w:ascii="Times New Roman" w:hAnsi="Times New Roman" w:cs="Times New Roman"/>
        </w:rPr>
      </w:pPr>
    </w:p>
    <w:p w14:paraId="01FEA2D0" w14:textId="77777777" w:rsidR="0027030E" w:rsidRDefault="0027030E" w:rsidP="00F24C47">
      <w:pPr>
        <w:spacing w:line="480" w:lineRule="auto"/>
        <w:rPr>
          <w:rFonts w:ascii="Times New Roman" w:hAnsi="Times New Roman" w:cs="Times New Roman"/>
        </w:rPr>
      </w:pPr>
    </w:p>
    <w:p w14:paraId="6B3A93D0" w14:textId="77777777" w:rsidR="0027030E" w:rsidRDefault="0027030E" w:rsidP="00F24C47">
      <w:pPr>
        <w:spacing w:line="480" w:lineRule="auto"/>
        <w:rPr>
          <w:rFonts w:ascii="Times New Roman" w:hAnsi="Times New Roman" w:cs="Times New Roman"/>
        </w:rPr>
      </w:pPr>
    </w:p>
    <w:p w14:paraId="20A9EE2A" w14:textId="77777777" w:rsidR="0027030E" w:rsidRDefault="0027030E" w:rsidP="00F24C47">
      <w:pPr>
        <w:spacing w:line="480" w:lineRule="auto"/>
        <w:rPr>
          <w:rFonts w:ascii="Times New Roman" w:hAnsi="Times New Roman" w:cs="Times New Roman"/>
        </w:rPr>
      </w:pPr>
    </w:p>
    <w:p w14:paraId="72F89305" w14:textId="77777777" w:rsidR="0027030E" w:rsidRDefault="0027030E" w:rsidP="00F24C47">
      <w:pPr>
        <w:spacing w:line="480" w:lineRule="auto"/>
        <w:rPr>
          <w:rFonts w:ascii="Times New Roman" w:hAnsi="Times New Roman" w:cs="Times New Roman"/>
        </w:rPr>
      </w:pPr>
    </w:p>
    <w:p w14:paraId="70361CE0" w14:textId="77777777" w:rsidR="0027030E" w:rsidRDefault="0027030E" w:rsidP="00F24C47">
      <w:pPr>
        <w:spacing w:line="480" w:lineRule="auto"/>
        <w:rPr>
          <w:rFonts w:ascii="Times New Roman" w:hAnsi="Times New Roman" w:cs="Times New Roman"/>
        </w:rPr>
      </w:pPr>
    </w:p>
    <w:p w14:paraId="51C4F63D" w14:textId="77777777" w:rsidR="0027030E" w:rsidRDefault="0027030E" w:rsidP="00F24C47">
      <w:pPr>
        <w:spacing w:line="480" w:lineRule="auto"/>
        <w:rPr>
          <w:rFonts w:ascii="Times New Roman" w:hAnsi="Times New Roman" w:cs="Times New Roman"/>
        </w:rPr>
      </w:pPr>
    </w:p>
    <w:p w14:paraId="5E90CBB2" w14:textId="77777777" w:rsidR="0027030E" w:rsidRDefault="0027030E" w:rsidP="00F24C47">
      <w:pPr>
        <w:spacing w:line="480" w:lineRule="auto"/>
        <w:rPr>
          <w:rFonts w:ascii="Times New Roman" w:hAnsi="Times New Roman" w:cs="Times New Roman"/>
        </w:rPr>
      </w:pPr>
    </w:p>
    <w:p w14:paraId="714193C8" w14:textId="77777777" w:rsidR="0027030E" w:rsidRDefault="0027030E" w:rsidP="00F24C47">
      <w:pPr>
        <w:spacing w:line="480" w:lineRule="auto"/>
        <w:rPr>
          <w:rFonts w:ascii="Times New Roman" w:hAnsi="Times New Roman" w:cs="Times New Roman"/>
        </w:rPr>
      </w:pPr>
    </w:p>
    <w:p w14:paraId="5CE554F2" w14:textId="77777777" w:rsidR="0027030E" w:rsidRDefault="0027030E" w:rsidP="00F24C47">
      <w:pPr>
        <w:spacing w:line="480" w:lineRule="auto"/>
        <w:rPr>
          <w:rFonts w:ascii="Times New Roman" w:hAnsi="Times New Roman" w:cs="Times New Roman"/>
        </w:rPr>
      </w:pPr>
    </w:p>
    <w:p w14:paraId="31A737AF" w14:textId="77777777" w:rsidR="0027030E" w:rsidRDefault="0027030E" w:rsidP="00F24C47">
      <w:pPr>
        <w:spacing w:line="480" w:lineRule="auto"/>
        <w:rPr>
          <w:rFonts w:ascii="Times New Roman" w:hAnsi="Times New Roman" w:cs="Times New Roman"/>
        </w:rPr>
      </w:pPr>
    </w:p>
    <w:p w14:paraId="3AA1B13D" w14:textId="77777777" w:rsidR="0027030E" w:rsidRDefault="0027030E" w:rsidP="00F24C47">
      <w:pPr>
        <w:spacing w:line="480" w:lineRule="auto"/>
        <w:rPr>
          <w:rFonts w:ascii="Times New Roman" w:hAnsi="Times New Roman" w:cs="Times New Roman"/>
        </w:rPr>
      </w:pPr>
    </w:p>
    <w:p w14:paraId="1D3A20F9" w14:textId="1049E9B6" w:rsidR="00F24C47" w:rsidRDefault="0027030E" w:rsidP="0027030E">
      <w:pPr>
        <w:spacing w:line="480" w:lineRule="auto"/>
        <w:jc w:val="center"/>
        <w:rPr>
          <w:rFonts w:ascii="Times New Roman" w:hAnsi="Times New Roman" w:cs="Times New Roman"/>
          <w:b/>
          <w:bCs/>
        </w:rPr>
      </w:pPr>
      <w:r w:rsidRPr="0027030E">
        <w:rPr>
          <w:rFonts w:ascii="Times New Roman" w:hAnsi="Times New Roman" w:cs="Times New Roman"/>
          <w:b/>
          <w:bCs/>
        </w:rPr>
        <w:lastRenderedPageBreak/>
        <w:t>Conclusion</w:t>
      </w:r>
    </w:p>
    <w:p w14:paraId="1B8EE92B" w14:textId="77777777" w:rsidR="0027030E" w:rsidRPr="0027030E" w:rsidRDefault="0027030E" w:rsidP="0027030E">
      <w:pPr>
        <w:spacing w:line="480" w:lineRule="auto"/>
        <w:jc w:val="center"/>
        <w:rPr>
          <w:rFonts w:ascii="Times New Roman" w:hAnsi="Times New Roman" w:cs="Times New Roman"/>
          <w:b/>
          <w:bCs/>
        </w:rPr>
      </w:pPr>
    </w:p>
    <w:p w14:paraId="00B62623" w14:textId="57742AE6" w:rsidR="00F24C47" w:rsidRDefault="00F24C47" w:rsidP="00F24C47">
      <w:pPr>
        <w:spacing w:line="480" w:lineRule="auto"/>
        <w:rPr>
          <w:rFonts w:ascii="Times New Roman" w:hAnsi="Times New Roman" w:cs="Times New Roman"/>
        </w:rPr>
      </w:pPr>
      <w:r w:rsidRPr="00F24C47">
        <w:rPr>
          <w:rFonts w:ascii="Times New Roman" w:hAnsi="Times New Roman" w:cs="Times New Roman"/>
        </w:rPr>
        <w:t xml:space="preserve">The campaign serves as an example of how KFC </w:t>
      </w:r>
      <w:r w:rsidRPr="00F24C47">
        <w:rPr>
          <w:rFonts w:ascii="Times New Roman" w:hAnsi="Times New Roman" w:cs="Times New Roman"/>
        </w:rPr>
        <w:t>can</w:t>
      </w:r>
      <w:r w:rsidRPr="00F24C47">
        <w:rPr>
          <w:rFonts w:ascii="Times New Roman" w:hAnsi="Times New Roman" w:cs="Times New Roman"/>
        </w:rPr>
        <w:t xml:space="preserve"> build upon its existing brand promises and transfer its relevance to a new, lifestyle-driven target market within an evolving food industry. By only changing the way it presents plant-based menu items to its target market, rather than redefining the brand itself, KFC is demonstrating its continued commitment to growing its existing customer base and providing an authentic and emotionally connected experience for its customers. The digital-first strategy takes advantages of personalisation, community engagement, and ongoing lifecycle to transform awareness into habitual behaviours and sustained long-term customer loyalty. Through ongoing performance evaluations and constant adjustment to optimise campaign success, KFC is positioning itself to have a major impact in the development of inclusive, flexible and future-oriented dining options for consumers (Chaffey, 2023; </w:t>
      </w:r>
      <w:proofErr w:type="spellStart"/>
      <w:r w:rsidRPr="00F24C47">
        <w:rPr>
          <w:rFonts w:ascii="Times New Roman" w:hAnsi="Times New Roman" w:cs="Times New Roman"/>
        </w:rPr>
        <w:t>Erevelles</w:t>
      </w:r>
      <w:proofErr w:type="spellEnd"/>
      <w:r w:rsidRPr="00F24C47">
        <w:rPr>
          <w:rFonts w:ascii="Times New Roman" w:hAnsi="Times New Roman" w:cs="Times New Roman"/>
        </w:rPr>
        <w:t xml:space="preserve"> et al., 2022; Kumar &amp; Shah, 2022).</w:t>
      </w:r>
    </w:p>
    <w:p w14:paraId="446C7660" w14:textId="77777777" w:rsidR="0027030E" w:rsidRDefault="0027030E" w:rsidP="00F24C47">
      <w:pPr>
        <w:spacing w:line="480" w:lineRule="auto"/>
        <w:rPr>
          <w:rFonts w:ascii="Times New Roman" w:hAnsi="Times New Roman" w:cs="Times New Roman"/>
        </w:rPr>
      </w:pPr>
    </w:p>
    <w:p w14:paraId="5535F069" w14:textId="77777777" w:rsidR="0027030E" w:rsidRDefault="0027030E" w:rsidP="00F24C47">
      <w:pPr>
        <w:spacing w:line="480" w:lineRule="auto"/>
        <w:rPr>
          <w:rFonts w:ascii="Times New Roman" w:hAnsi="Times New Roman" w:cs="Times New Roman"/>
        </w:rPr>
      </w:pPr>
    </w:p>
    <w:p w14:paraId="7D6718C4" w14:textId="77777777" w:rsidR="0027030E" w:rsidRDefault="0027030E" w:rsidP="00F24C47">
      <w:pPr>
        <w:spacing w:line="480" w:lineRule="auto"/>
        <w:rPr>
          <w:rFonts w:ascii="Times New Roman" w:hAnsi="Times New Roman" w:cs="Times New Roman"/>
        </w:rPr>
      </w:pPr>
    </w:p>
    <w:p w14:paraId="3D368EAF" w14:textId="77777777" w:rsidR="0027030E" w:rsidRDefault="0027030E" w:rsidP="00F24C47">
      <w:pPr>
        <w:spacing w:line="480" w:lineRule="auto"/>
        <w:rPr>
          <w:rFonts w:ascii="Times New Roman" w:hAnsi="Times New Roman" w:cs="Times New Roman"/>
        </w:rPr>
      </w:pPr>
    </w:p>
    <w:p w14:paraId="0F58C756" w14:textId="77777777" w:rsidR="0027030E" w:rsidRDefault="0027030E" w:rsidP="00F24C47">
      <w:pPr>
        <w:spacing w:line="480" w:lineRule="auto"/>
        <w:rPr>
          <w:rFonts w:ascii="Times New Roman" w:hAnsi="Times New Roman" w:cs="Times New Roman"/>
        </w:rPr>
      </w:pPr>
    </w:p>
    <w:p w14:paraId="514896A7" w14:textId="77777777" w:rsidR="0027030E" w:rsidRDefault="0027030E" w:rsidP="00F24C47">
      <w:pPr>
        <w:spacing w:line="480" w:lineRule="auto"/>
        <w:rPr>
          <w:rFonts w:ascii="Times New Roman" w:hAnsi="Times New Roman" w:cs="Times New Roman"/>
        </w:rPr>
      </w:pPr>
    </w:p>
    <w:p w14:paraId="69AAB539" w14:textId="77777777" w:rsidR="0027030E" w:rsidRDefault="0027030E" w:rsidP="00F24C47">
      <w:pPr>
        <w:spacing w:line="480" w:lineRule="auto"/>
        <w:rPr>
          <w:rFonts w:ascii="Times New Roman" w:hAnsi="Times New Roman" w:cs="Times New Roman"/>
        </w:rPr>
      </w:pPr>
    </w:p>
    <w:p w14:paraId="2DB5007E" w14:textId="77777777" w:rsidR="0027030E" w:rsidRDefault="0027030E" w:rsidP="00F24C47">
      <w:pPr>
        <w:spacing w:line="480" w:lineRule="auto"/>
        <w:rPr>
          <w:rFonts w:ascii="Times New Roman" w:hAnsi="Times New Roman" w:cs="Times New Roman"/>
        </w:rPr>
      </w:pPr>
    </w:p>
    <w:p w14:paraId="2DB34999" w14:textId="77777777" w:rsidR="0027030E" w:rsidRDefault="0027030E" w:rsidP="00F24C47">
      <w:pPr>
        <w:spacing w:line="480" w:lineRule="auto"/>
        <w:rPr>
          <w:rFonts w:ascii="Times New Roman" w:hAnsi="Times New Roman" w:cs="Times New Roman"/>
        </w:rPr>
      </w:pPr>
    </w:p>
    <w:p w14:paraId="785BCA6D" w14:textId="71995983" w:rsidR="0027030E" w:rsidRDefault="0027030E" w:rsidP="002D3A4C">
      <w:pPr>
        <w:spacing w:line="480" w:lineRule="auto"/>
        <w:jc w:val="center"/>
        <w:rPr>
          <w:rFonts w:ascii="Times New Roman" w:hAnsi="Times New Roman" w:cs="Times New Roman"/>
          <w:b/>
          <w:bCs/>
        </w:rPr>
      </w:pPr>
      <w:r w:rsidRPr="002D3A4C">
        <w:rPr>
          <w:rFonts w:ascii="Times New Roman" w:hAnsi="Times New Roman" w:cs="Times New Roman"/>
          <w:b/>
          <w:bCs/>
        </w:rPr>
        <w:lastRenderedPageBreak/>
        <w:t>References</w:t>
      </w:r>
    </w:p>
    <w:p w14:paraId="1C528391" w14:textId="77777777" w:rsidR="002D3A4C" w:rsidRPr="002D3A4C" w:rsidRDefault="002D3A4C" w:rsidP="002D3A4C">
      <w:pPr>
        <w:spacing w:line="480" w:lineRule="auto"/>
        <w:jc w:val="center"/>
        <w:rPr>
          <w:rFonts w:ascii="Times New Roman" w:hAnsi="Times New Roman" w:cs="Times New Roman"/>
          <w:b/>
          <w:bCs/>
        </w:rPr>
      </w:pPr>
    </w:p>
    <w:p w14:paraId="06004270" w14:textId="77777777" w:rsidR="002D3A4C" w:rsidRPr="002D3A4C" w:rsidRDefault="002D3A4C" w:rsidP="002D3A4C">
      <w:pPr>
        <w:spacing w:line="480" w:lineRule="auto"/>
        <w:rPr>
          <w:rFonts w:ascii="Times New Roman" w:hAnsi="Times New Roman" w:cs="Times New Roman"/>
        </w:rPr>
      </w:pPr>
      <w:proofErr w:type="spellStart"/>
      <w:r w:rsidRPr="002D3A4C">
        <w:rPr>
          <w:rFonts w:ascii="Times New Roman" w:hAnsi="Times New Roman" w:cs="Times New Roman"/>
        </w:rPr>
        <w:t>Amaresan</w:t>
      </w:r>
      <w:proofErr w:type="spellEnd"/>
      <w:r w:rsidRPr="002D3A4C">
        <w:rPr>
          <w:rFonts w:ascii="Times New Roman" w:hAnsi="Times New Roman" w:cs="Times New Roman"/>
        </w:rPr>
        <w:t xml:space="preserve">, S. (2022). </w:t>
      </w:r>
      <w:r w:rsidRPr="002D3A4C">
        <w:rPr>
          <w:rFonts w:ascii="Times New Roman" w:hAnsi="Times New Roman" w:cs="Times New Roman"/>
          <w:i/>
          <w:iCs/>
        </w:rPr>
        <w:t>Everything you need to know about customer lifecycle management.</w:t>
      </w:r>
      <w:r w:rsidRPr="002D3A4C">
        <w:rPr>
          <w:rFonts w:ascii="Times New Roman" w:hAnsi="Times New Roman" w:cs="Times New Roman"/>
        </w:rPr>
        <w:t xml:space="preserve"> HubSpot Blog.</w:t>
      </w:r>
    </w:p>
    <w:p w14:paraId="7C861F40"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Chaffey, D. (2021). </w:t>
      </w:r>
      <w:r w:rsidRPr="002D3A4C">
        <w:rPr>
          <w:rFonts w:ascii="Times New Roman" w:hAnsi="Times New Roman" w:cs="Times New Roman"/>
          <w:i/>
          <w:iCs/>
        </w:rPr>
        <w:t xml:space="preserve">Digital marketing excellence: Planning, optimizing and integrating online marketing </w:t>
      </w:r>
      <w:r w:rsidRPr="002D3A4C">
        <w:rPr>
          <w:rFonts w:ascii="Times New Roman" w:hAnsi="Times New Roman" w:cs="Times New Roman"/>
        </w:rPr>
        <w:t>(6th ed.). Routledge.</w:t>
      </w:r>
    </w:p>
    <w:p w14:paraId="37EE65E3"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Chaffey, D. (2023). </w:t>
      </w:r>
      <w:r w:rsidRPr="002D3A4C">
        <w:rPr>
          <w:rFonts w:ascii="Times New Roman" w:hAnsi="Times New Roman" w:cs="Times New Roman"/>
          <w:i/>
          <w:iCs/>
        </w:rPr>
        <w:t>Digital marketing: Strategy, implementation, and practice</w:t>
      </w:r>
      <w:r w:rsidRPr="002D3A4C">
        <w:rPr>
          <w:rFonts w:ascii="Times New Roman" w:hAnsi="Times New Roman" w:cs="Times New Roman"/>
        </w:rPr>
        <w:t xml:space="preserve"> (8th ed.). Pearson Education.</w:t>
      </w:r>
    </w:p>
    <w:p w14:paraId="36CB89C2"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Chatterjee, S., Nguyen, B., Ghosh, S. K., Bhattacharjee, A., &amp; Chaudhuri, R. (2022). Adaptive marketing strategies during economic downturns: Evidence from the COVID-19 pandemic. </w:t>
      </w:r>
      <w:r w:rsidRPr="002D3A4C">
        <w:rPr>
          <w:rFonts w:ascii="Times New Roman" w:hAnsi="Times New Roman" w:cs="Times New Roman"/>
          <w:i/>
          <w:iCs/>
        </w:rPr>
        <w:t>Journal of Marketing Research, 59</w:t>
      </w:r>
      <w:r w:rsidRPr="002D3A4C">
        <w:rPr>
          <w:rFonts w:ascii="Times New Roman" w:hAnsi="Times New Roman" w:cs="Times New Roman"/>
        </w:rPr>
        <w:t>(4), 789–805.</w:t>
      </w:r>
    </w:p>
    <w:p w14:paraId="314139C4" w14:textId="77777777" w:rsidR="002D3A4C" w:rsidRPr="002D3A4C" w:rsidRDefault="002D3A4C" w:rsidP="002D3A4C">
      <w:pPr>
        <w:spacing w:line="480" w:lineRule="auto"/>
        <w:rPr>
          <w:rFonts w:ascii="Times New Roman" w:hAnsi="Times New Roman" w:cs="Times New Roman"/>
        </w:rPr>
      </w:pPr>
      <w:proofErr w:type="spellStart"/>
      <w:r w:rsidRPr="002D3A4C">
        <w:rPr>
          <w:rFonts w:ascii="Times New Roman" w:hAnsi="Times New Roman" w:cs="Times New Roman"/>
        </w:rPr>
        <w:t>Erevelles</w:t>
      </w:r>
      <w:proofErr w:type="spellEnd"/>
      <w:r w:rsidRPr="002D3A4C">
        <w:rPr>
          <w:rFonts w:ascii="Times New Roman" w:hAnsi="Times New Roman" w:cs="Times New Roman"/>
        </w:rPr>
        <w:t xml:space="preserve">, S., </w:t>
      </w:r>
      <w:proofErr w:type="spellStart"/>
      <w:r w:rsidRPr="002D3A4C">
        <w:rPr>
          <w:rFonts w:ascii="Times New Roman" w:hAnsi="Times New Roman" w:cs="Times New Roman"/>
        </w:rPr>
        <w:t>Fukawa</w:t>
      </w:r>
      <w:proofErr w:type="spellEnd"/>
      <w:r w:rsidRPr="002D3A4C">
        <w:rPr>
          <w:rFonts w:ascii="Times New Roman" w:hAnsi="Times New Roman" w:cs="Times New Roman"/>
        </w:rPr>
        <w:t xml:space="preserve">, N., &amp; Swayne, L. (2022). The role of artificial intelligence in personalization: Implications for marketing strategy. </w:t>
      </w:r>
      <w:r w:rsidRPr="002D3A4C">
        <w:rPr>
          <w:rFonts w:ascii="Times New Roman" w:hAnsi="Times New Roman" w:cs="Times New Roman"/>
          <w:i/>
          <w:iCs/>
        </w:rPr>
        <w:t>Journal of the Academy of Marketing Science, 50</w:t>
      </w:r>
      <w:r w:rsidRPr="002D3A4C">
        <w:rPr>
          <w:rFonts w:ascii="Times New Roman" w:hAnsi="Times New Roman" w:cs="Times New Roman"/>
        </w:rPr>
        <w:t>(3), 482–500.</w:t>
      </w:r>
    </w:p>
    <w:p w14:paraId="161DA514"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Kumar, V., &amp; Shah, D. (2022). The role of marketing metrics in enhancing firm performance: The criticality of customer metrics. </w:t>
      </w:r>
      <w:r w:rsidRPr="002D3A4C">
        <w:rPr>
          <w:rFonts w:ascii="Times New Roman" w:hAnsi="Times New Roman" w:cs="Times New Roman"/>
          <w:i/>
          <w:iCs/>
        </w:rPr>
        <w:t>Marketing Science, 41</w:t>
      </w:r>
      <w:r w:rsidRPr="002D3A4C">
        <w:rPr>
          <w:rFonts w:ascii="Times New Roman" w:hAnsi="Times New Roman" w:cs="Times New Roman"/>
        </w:rPr>
        <w:t>(6), 833–848.</w:t>
      </w:r>
    </w:p>
    <w:p w14:paraId="21DBC51E"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Mangold, W. G., &amp; Faulds, D. J. (2021). Social media and brand partnerships: The role of digital touchpoints in the modern customer journey. </w:t>
      </w:r>
      <w:r w:rsidRPr="002D3A4C">
        <w:rPr>
          <w:rFonts w:ascii="Times New Roman" w:hAnsi="Times New Roman" w:cs="Times New Roman"/>
          <w:i/>
          <w:iCs/>
        </w:rPr>
        <w:t>Journal of Marketing Theory and Practice, 29</w:t>
      </w:r>
      <w:r w:rsidRPr="002D3A4C">
        <w:rPr>
          <w:rFonts w:ascii="Times New Roman" w:hAnsi="Times New Roman" w:cs="Times New Roman"/>
        </w:rPr>
        <w:t>(3), 282–298.</w:t>
      </w:r>
    </w:p>
    <w:p w14:paraId="50321B1F" w14:textId="01DEC858"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M</w:t>
      </w:r>
      <w:r>
        <w:rPr>
          <w:rFonts w:ascii="Times New Roman" w:hAnsi="Times New Roman" w:cs="Times New Roman"/>
        </w:rPr>
        <w:t>o</w:t>
      </w:r>
      <w:r w:rsidRPr="002D3A4C">
        <w:rPr>
          <w:rFonts w:ascii="Times New Roman" w:hAnsi="Times New Roman" w:cs="Times New Roman"/>
        </w:rPr>
        <w:t xml:space="preserve">ller, K., &amp; Rajala, A. (2022). Revisiting the AIDA model in the digital age: Relevance and adaptation in consumer </w:t>
      </w:r>
      <w:r w:rsidRPr="002D3A4C">
        <w:rPr>
          <w:rFonts w:ascii="Times New Roman" w:hAnsi="Times New Roman" w:cs="Times New Roman"/>
        </w:rPr>
        <w:t>behaviour</w:t>
      </w:r>
      <w:r w:rsidRPr="002D3A4C">
        <w:rPr>
          <w:rFonts w:ascii="Times New Roman" w:hAnsi="Times New Roman" w:cs="Times New Roman"/>
        </w:rPr>
        <w:t xml:space="preserve">. </w:t>
      </w:r>
      <w:r w:rsidRPr="002D3A4C">
        <w:rPr>
          <w:rFonts w:ascii="Times New Roman" w:hAnsi="Times New Roman" w:cs="Times New Roman"/>
          <w:i/>
          <w:iCs/>
        </w:rPr>
        <w:t>Journal of Marketing Communications, 28</w:t>
      </w:r>
      <w:r w:rsidRPr="002D3A4C">
        <w:rPr>
          <w:rFonts w:ascii="Times New Roman" w:hAnsi="Times New Roman" w:cs="Times New Roman"/>
        </w:rPr>
        <w:t>(5), 526–539.</w:t>
      </w:r>
    </w:p>
    <w:p w14:paraId="7382B4D4" w14:textId="77777777" w:rsidR="002D3A4C" w:rsidRDefault="002D3A4C" w:rsidP="002D3A4C">
      <w:pPr>
        <w:spacing w:line="480" w:lineRule="auto"/>
        <w:rPr>
          <w:rFonts w:ascii="Times New Roman" w:hAnsi="Times New Roman" w:cs="Times New Roman"/>
        </w:rPr>
      </w:pPr>
    </w:p>
    <w:p w14:paraId="2588D63A" w14:textId="5AB882E7" w:rsidR="002D3A4C" w:rsidRPr="002D3A4C" w:rsidRDefault="002D3A4C" w:rsidP="002D3A4C">
      <w:pPr>
        <w:spacing w:line="480" w:lineRule="auto"/>
        <w:rPr>
          <w:rFonts w:ascii="Times New Roman" w:hAnsi="Times New Roman" w:cs="Times New Roman"/>
          <w:i/>
          <w:iCs/>
        </w:rPr>
      </w:pPr>
      <w:r w:rsidRPr="002D3A4C">
        <w:rPr>
          <w:rFonts w:ascii="Times New Roman" w:hAnsi="Times New Roman" w:cs="Times New Roman"/>
        </w:rPr>
        <w:lastRenderedPageBreak/>
        <w:t xml:space="preserve">Pandey, N., Nayal, P., &amp; Rathore, A. S. (2020). Digital marketing for B2B organizations: Structured literature review and future research directions. </w:t>
      </w:r>
      <w:r w:rsidRPr="002D3A4C">
        <w:rPr>
          <w:rFonts w:ascii="Times New Roman" w:hAnsi="Times New Roman" w:cs="Times New Roman"/>
          <w:i/>
          <w:iCs/>
        </w:rPr>
        <w:t>Journal of Business &amp; Industrial Marketing.</w:t>
      </w:r>
    </w:p>
    <w:p w14:paraId="4CC785FF"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Parvez, S. J., </w:t>
      </w:r>
      <w:proofErr w:type="spellStart"/>
      <w:r w:rsidRPr="002D3A4C">
        <w:rPr>
          <w:rFonts w:ascii="Times New Roman" w:hAnsi="Times New Roman" w:cs="Times New Roman"/>
        </w:rPr>
        <w:t>Moyeenudin</w:t>
      </w:r>
      <w:proofErr w:type="spellEnd"/>
      <w:r w:rsidRPr="002D3A4C">
        <w:rPr>
          <w:rFonts w:ascii="Times New Roman" w:hAnsi="Times New Roman" w:cs="Times New Roman"/>
        </w:rPr>
        <w:t xml:space="preserve">, H. M., Arun, S., Anandan, R., &amp; Janahan, S. K. (2018). Digital marketing in hotel industry. </w:t>
      </w:r>
      <w:r w:rsidRPr="002D3A4C">
        <w:rPr>
          <w:rFonts w:ascii="Times New Roman" w:hAnsi="Times New Roman" w:cs="Times New Roman"/>
          <w:i/>
          <w:iCs/>
        </w:rPr>
        <w:t>International Journal of Engineering &amp; Technology, 7</w:t>
      </w:r>
      <w:r w:rsidRPr="002D3A4C">
        <w:rPr>
          <w:rFonts w:ascii="Times New Roman" w:hAnsi="Times New Roman" w:cs="Times New Roman"/>
        </w:rPr>
        <w:t>(2.21), 288–290.</w:t>
      </w:r>
    </w:p>
    <w:p w14:paraId="641A9D83"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Purnomo, Y. J. (2023). Digital marketing strategy to increase sales conversion on e-commerce platforms. </w:t>
      </w:r>
      <w:r w:rsidRPr="002D3A4C">
        <w:rPr>
          <w:rFonts w:ascii="Times New Roman" w:hAnsi="Times New Roman" w:cs="Times New Roman"/>
          <w:i/>
          <w:iCs/>
        </w:rPr>
        <w:t>Journal of Contemporary Administration and Management (ADMAN), 1</w:t>
      </w:r>
      <w:r w:rsidRPr="002D3A4C">
        <w:rPr>
          <w:rFonts w:ascii="Times New Roman" w:hAnsi="Times New Roman" w:cs="Times New Roman"/>
        </w:rPr>
        <w:t>(2), 54–62.</w:t>
      </w:r>
    </w:p>
    <w:p w14:paraId="2EBA2AEE"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Srivastava, M., &amp; Sharma, R. (2021). Evaluating the ROI of digital marketing campaigns: A framework for data-driven decision making</w:t>
      </w:r>
      <w:r w:rsidRPr="002D3A4C">
        <w:rPr>
          <w:rFonts w:ascii="Times New Roman" w:hAnsi="Times New Roman" w:cs="Times New Roman"/>
          <w:i/>
          <w:iCs/>
        </w:rPr>
        <w:t>. Journal of Digital Marketing, 22</w:t>
      </w:r>
      <w:r w:rsidRPr="002D3A4C">
        <w:rPr>
          <w:rFonts w:ascii="Times New Roman" w:hAnsi="Times New Roman" w:cs="Times New Roman"/>
        </w:rPr>
        <w:t>(4), 415–428.</w:t>
      </w:r>
    </w:p>
    <w:p w14:paraId="23E82764"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Simoes, C., &amp; Freitas, S. (2021). Strategic applications of SWOT analysis in the service industry. </w:t>
      </w:r>
      <w:r w:rsidRPr="002D3A4C">
        <w:rPr>
          <w:rFonts w:ascii="Times New Roman" w:hAnsi="Times New Roman" w:cs="Times New Roman"/>
          <w:i/>
          <w:iCs/>
        </w:rPr>
        <w:t>International Journal of Business Strategy and Management, 30</w:t>
      </w:r>
      <w:r w:rsidRPr="002D3A4C">
        <w:rPr>
          <w:rFonts w:ascii="Times New Roman" w:hAnsi="Times New Roman" w:cs="Times New Roman"/>
        </w:rPr>
        <w:t>(1), 45–58.</w:t>
      </w:r>
    </w:p>
    <w:p w14:paraId="43453478"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Stosic Mihajlovic, L., &amp; Mihajlovic, M. (2023). Digital Marketing in Practice. </w:t>
      </w:r>
      <w:r w:rsidRPr="002D3A4C">
        <w:rPr>
          <w:rFonts w:ascii="Times New Roman" w:hAnsi="Times New Roman" w:cs="Times New Roman"/>
          <w:i/>
          <w:iCs/>
        </w:rPr>
        <w:t>Science International Journal, 2</w:t>
      </w:r>
      <w:r w:rsidRPr="002D3A4C">
        <w:rPr>
          <w:rFonts w:ascii="Times New Roman" w:hAnsi="Times New Roman" w:cs="Times New Roman"/>
        </w:rPr>
        <w:t>(4), 25–31.</w:t>
      </w:r>
    </w:p>
    <w:p w14:paraId="3C32F9CF"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Venkatesan, R., &amp; Kumar, V. (2021). The impact of email marketing campaigns on customer lifetime value. </w:t>
      </w:r>
      <w:r w:rsidRPr="002D3A4C">
        <w:rPr>
          <w:rFonts w:ascii="Times New Roman" w:hAnsi="Times New Roman" w:cs="Times New Roman"/>
          <w:i/>
          <w:iCs/>
        </w:rPr>
        <w:t>Journal of Interactive Marketing,</w:t>
      </w:r>
      <w:r w:rsidRPr="002D3A4C">
        <w:rPr>
          <w:rFonts w:ascii="Times New Roman" w:hAnsi="Times New Roman" w:cs="Times New Roman"/>
        </w:rPr>
        <w:t xml:space="preserve"> 53, 1–17.</w:t>
      </w:r>
    </w:p>
    <w:p w14:paraId="29ADD869"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Wang, Y., &amp; Xu, H. (2022). Marketing mix optimization using machine learning: A data-driven approach. </w:t>
      </w:r>
      <w:r w:rsidRPr="002D3A4C">
        <w:rPr>
          <w:rFonts w:ascii="Times New Roman" w:hAnsi="Times New Roman" w:cs="Times New Roman"/>
          <w:i/>
          <w:iCs/>
        </w:rPr>
        <w:t>Marketing Science, 41</w:t>
      </w:r>
      <w:r w:rsidRPr="002D3A4C">
        <w:rPr>
          <w:rFonts w:ascii="Times New Roman" w:hAnsi="Times New Roman" w:cs="Times New Roman"/>
        </w:rPr>
        <w:t>(3), 457–475.</w:t>
      </w:r>
    </w:p>
    <w:p w14:paraId="6A2B2AED" w14:textId="77777777" w:rsidR="002D3A4C" w:rsidRPr="002D3A4C"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Weitz, B. A., &amp; Wensley, R. (2020). Integrated marketing communications and the future of branding. </w:t>
      </w:r>
      <w:r w:rsidRPr="002D3A4C">
        <w:rPr>
          <w:rFonts w:ascii="Times New Roman" w:hAnsi="Times New Roman" w:cs="Times New Roman"/>
          <w:i/>
          <w:iCs/>
        </w:rPr>
        <w:t>Journal of Brand Management, 27</w:t>
      </w:r>
      <w:r w:rsidRPr="002D3A4C">
        <w:rPr>
          <w:rFonts w:ascii="Times New Roman" w:hAnsi="Times New Roman" w:cs="Times New Roman"/>
        </w:rPr>
        <w:t>(2), 163–177.</w:t>
      </w:r>
    </w:p>
    <w:p w14:paraId="68874F99" w14:textId="3E44D482" w:rsidR="0027030E" w:rsidRPr="00F24C47" w:rsidRDefault="002D3A4C" w:rsidP="002D3A4C">
      <w:pPr>
        <w:spacing w:line="480" w:lineRule="auto"/>
        <w:rPr>
          <w:rFonts w:ascii="Times New Roman" w:hAnsi="Times New Roman" w:cs="Times New Roman"/>
        </w:rPr>
      </w:pPr>
      <w:r w:rsidRPr="002D3A4C">
        <w:rPr>
          <w:rFonts w:ascii="Times New Roman" w:hAnsi="Times New Roman" w:cs="Times New Roman"/>
        </w:rPr>
        <w:t xml:space="preserve">Yang, S., &amp; Zhao, X. (2023). Measuring customer lifetime value in subscription-based models: A framework for the digital age. </w:t>
      </w:r>
      <w:r w:rsidRPr="002D3A4C">
        <w:rPr>
          <w:rFonts w:ascii="Times New Roman" w:hAnsi="Times New Roman" w:cs="Times New Roman"/>
          <w:i/>
          <w:iCs/>
        </w:rPr>
        <w:t>Journal of Marketing Analytics, 11</w:t>
      </w:r>
      <w:r w:rsidRPr="002D3A4C">
        <w:rPr>
          <w:rFonts w:ascii="Times New Roman" w:hAnsi="Times New Roman" w:cs="Times New Roman"/>
        </w:rPr>
        <w:t>(2), 130–142.</w:t>
      </w:r>
    </w:p>
    <w:sectPr w:rsidR="0027030E" w:rsidRPr="00F24C47" w:rsidSect="002D3A4C">
      <w:head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CDE80" w14:textId="77777777" w:rsidR="00BF1843" w:rsidRDefault="00BF1843" w:rsidP="002D3A4C">
      <w:pPr>
        <w:spacing w:after="0" w:line="240" w:lineRule="auto"/>
      </w:pPr>
      <w:r>
        <w:separator/>
      </w:r>
    </w:p>
  </w:endnote>
  <w:endnote w:type="continuationSeparator" w:id="0">
    <w:p w14:paraId="494D640C" w14:textId="77777777" w:rsidR="00BF1843" w:rsidRDefault="00BF1843" w:rsidP="002D3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34B4A" w14:textId="77777777" w:rsidR="00BF1843" w:rsidRDefault="00BF1843" w:rsidP="002D3A4C">
      <w:pPr>
        <w:spacing w:after="0" w:line="240" w:lineRule="auto"/>
      </w:pPr>
      <w:r>
        <w:separator/>
      </w:r>
    </w:p>
  </w:footnote>
  <w:footnote w:type="continuationSeparator" w:id="0">
    <w:p w14:paraId="7F5BA44A" w14:textId="77777777" w:rsidR="00BF1843" w:rsidRDefault="00BF1843" w:rsidP="002D3A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320923"/>
      <w:docPartObj>
        <w:docPartGallery w:val="Page Numbers (Top of Page)"/>
        <w:docPartUnique/>
      </w:docPartObj>
    </w:sdtPr>
    <w:sdtEndPr>
      <w:rPr>
        <w:noProof/>
      </w:rPr>
    </w:sdtEndPr>
    <w:sdtContent>
      <w:p w14:paraId="78C765F4" w14:textId="390A771E" w:rsidR="002D3A4C" w:rsidRDefault="002D3A4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27351BF" w14:textId="77777777" w:rsidR="002D3A4C" w:rsidRDefault="002D3A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47"/>
    <w:rsid w:val="0027030E"/>
    <w:rsid w:val="002D3A4C"/>
    <w:rsid w:val="008D652F"/>
    <w:rsid w:val="00BF1843"/>
    <w:rsid w:val="00D828A1"/>
    <w:rsid w:val="00F24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87FA"/>
  <w15:chartTrackingRefBased/>
  <w15:docId w15:val="{8C8E28A8-0B6C-4F2F-8CDA-46D3D2B51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C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4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4C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C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C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C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C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C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C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C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4C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4C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C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C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C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C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C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C47"/>
    <w:rPr>
      <w:rFonts w:eastAsiaTheme="majorEastAsia" w:cstheme="majorBidi"/>
      <w:color w:val="272727" w:themeColor="text1" w:themeTint="D8"/>
    </w:rPr>
  </w:style>
  <w:style w:type="paragraph" w:styleId="Title">
    <w:name w:val="Title"/>
    <w:basedOn w:val="Normal"/>
    <w:next w:val="Normal"/>
    <w:link w:val="TitleChar"/>
    <w:uiPriority w:val="10"/>
    <w:qFormat/>
    <w:rsid w:val="00F24C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C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C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C47"/>
    <w:pPr>
      <w:spacing w:before="160"/>
      <w:jc w:val="center"/>
    </w:pPr>
    <w:rPr>
      <w:i/>
      <w:iCs/>
      <w:color w:val="404040" w:themeColor="text1" w:themeTint="BF"/>
    </w:rPr>
  </w:style>
  <w:style w:type="character" w:customStyle="1" w:styleId="QuoteChar">
    <w:name w:val="Quote Char"/>
    <w:basedOn w:val="DefaultParagraphFont"/>
    <w:link w:val="Quote"/>
    <w:uiPriority w:val="29"/>
    <w:rsid w:val="00F24C47"/>
    <w:rPr>
      <w:i/>
      <w:iCs/>
      <w:color w:val="404040" w:themeColor="text1" w:themeTint="BF"/>
    </w:rPr>
  </w:style>
  <w:style w:type="paragraph" w:styleId="ListParagraph">
    <w:name w:val="List Paragraph"/>
    <w:basedOn w:val="Normal"/>
    <w:uiPriority w:val="34"/>
    <w:qFormat/>
    <w:rsid w:val="00F24C47"/>
    <w:pPr>
      <w:ind w:left="720"/>
      <w:contextualSpacing/>
    </w:pPr>
  </w:style>
  <w:style w:type="character" w:styleId="IntenseEmphasis">
    <w:name w:val="Intense Emphasis"/>
    <w:basedOn w:val="DefaultParagraphFont"/>
    <w:uiPriority w:val="21"/>
    <w:qFormat/>
    <w:rsid w:val="00F24C47"/>
    <w:rPr>
      <w:i/>
      <w:iCs/>
      <w:color w:val="0F4761" w:themeColor="accent1" w:themeShade="BF"/>
    </w:rPr>
  </w:style>
  <w:style w:type="paragraph" w:styleId="IntenseQuote">
    <w:name w:val="Intense Quote"/>
    <w:basedOn w:val="Normal"/>
    <w:next w:val="Normal"/>
    <w:link w:val="IntenseQuoteChar"/>
    <w:uiPriority w:val="30"/>
    <w:qFormat/>
    <w:rsid w:val="00F24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C47"/>
    <w:rPr>
      <w:i/>
      <w:iCs/>
      <w:color w:val="0F4761" w:themeColor="accent1" w:themeShade="BF"/>
    </w:rPr>
  </w:style>
  <w:style w:type="character" w:styleId="IntenseReference">
    <w:name w:val="Intense Reference"/>
    <w:basedOn w:val="DefaultParagraphFont"/>
    <w:uiPriority w:val="32"/>
    <w:qFormat/>
    <w:rsid w:val="00F24C47"/>
    <w:rPr>
      <w:b/>
      <w:bCs/>
      <w:smallCaps/>
      <w:color w:val="0F4761" w:themeColor="accent1" w:themeShade="BF"/>
      <w:spacing w:val="5"/>
    </w:rPr>
  </w:style>
  <w:style w:type="paragraph" w:styleId="NoSpacing">
    <w:name w:val="No Spacing"/>
    <w:link w:val="NoSpacingChar"/>
    <w:uiPriority w:val="1"/>
    <w:qFormat/>
    <w:rsid w:val="002D3A4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D3A4C"/>
    <w:rPr>
      <w:rFonts w:eastAsiaTheme="minorEastAsia"/>
      <w:kern w:val="0"/>
      <w:sz w:val="22"/>
      <w:szCs w:val="22"/>
      <w:lang w:val="en-US"/>
      <w14:ligatures w14:val="none"/>
    </w:rPr>
  </w:style>
  <w:style w:type="paragraph" w:styleId="Header">
    <w:name w:val="header"/>
    <w:basedOn w:val="Normal"/>
    <w:link w:val="HeaderChar"/>
    <w:uiPriority w:val="99"/>
    <w:unhideWhenUsed/>
    <w:rsid w:val="002D3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A4C"/>
  </w:style>
  <w:style w:type="paragraph" w:styleId="Footer">
    <w:name w:val="footer"/>
    <w:basedOn w:val="Normal"/>
    <w:link w:val="FooterChar"/>
    <w:uiPriority w:val="99"/>
    <w:unhideWhenUsed/>
    <w:rsid w:val="002D3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B02EB3361D74EE086B56579E7A3D957"/>
        <w:category>
          <w:name w:val="General"/>
          <w:gallery w:val="placeholder"/>
        </w:category>
        <w:types>
          <w:type w:val="bbPlcHdr"/>
        </w:types>
        <w:behaviors>
          <w:behavior w:val="content"/>
        </w:behaviors>
        <w:guid w:val="{D2F63010-8A17-46D9-8A23-D68EDC113ACB}"/>
      </w:docPartPr>
      <w:docPartBody>
        <w:p w:rsidR="00000000" w:rsidRDefault="00F101D3" w:rsidP="00F101D3">
          <w:pPr>
            <w:pStyle w:val="7B02EB3361D74EE086B56579E7A3D957"/>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1D3"/>
    <w:rsid w:val="008D652F"/>
    <w:rsid w:val="00CF75EC"/>
    <w:rsid w:val="00F10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501FBC0ACD4D5CB5B50CD90886A7E4">
    <w:name w:val="63501FBC0ACD4D5CB5B50CD90886A7E4"/>
    <w:rsid w:val="00F101D3"/>
  </w:style>
  <w:style w:type="paragraph" w:customStyle="1" w:styleId="7B02EB3361D74EE086B56579E7A3D957">
    <w:name w:val="7B02EB3361D74EE086B56579E7A3D957"/>
    <w:rsid w:val="00F101D3"/>
  </w:style>
  <w:style w:type="paragraph" w:customStyle="1" w:styleId="F075995DA206499F9A305244249CF011">
    <w:name w:val="F075995DA206499F9A305244249CF011"/>
    <w:rsid w:val="00F101D3"/>
  </w:style>
  <w:style w:type="paragraph" w:customStyle="1" w:styleId="04BA40B137F844F4876525B123F1BCC2">
    <w:name w:val="04BA40B137F844F4876525B123F1BCC2"/>
    <w:rsid w:val="00F101D3"/>
  </w:style>
  <w:style w:type="paragraph" w:customStyle="1" w:styleId="FDB9457B53FC41CF9CDF39D228E344A4">
    <w:name w:val="FDB9457B53FC41CF9CDF39D228E344A4"/>
    <w:rsid w:val="00F10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12</Pages>
  <Words>2593</Words>
  <Characters>14784</Characters>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cp:keywords/>
  <dc:description/>
  <dcterms:created xsi:type="dcterms:W3CDTF">2026-01-07T20:20:00Z</dcterms:created>
  <dcterms:modified xsi:type="dcterms:W3CDTF">2026-01-07T20:59:00Z</dcterms:modified>
</cp:coreProperties>
</file>