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EA9D4" w14:textId="77777777" w:rsidR="00755A3A" w:rsidRDefault="00755A3A" w:rsidP="00755A3A">
      <w:pPr>
        <w:pStyle w:val="ListParagraph"/>
        <w:ind w:left="360"/>
        <w:rPr>
          <w:b/>
        </w:rPr>
      </w:pPr>
    </w:p>
    <w:p w14:paraId="5E461430" w14:textId="77777777" w:rsidR="00755A3A" w:rsidRDefault="00755A3A" w:rsidP="00755A3A">
      <w:pPr>
        <w:pStyle w:val="ListParagraph"/>
        <w:ind w:left="360"/>
        <w:rPr>
          <w:b/>
        </w:rPr>
      </w:pPr>
    </w:p>
    <w:p w14:paraId="41815E0A" w14:textId="77777777" w:rsidR="00755A3A" w:rsidRDefault="00755A3A" w:rsidP="00755A3A">
      <w:pPr>
        <w:pStyle w:val="ListParagraph"/>
        <w:ind w:left="360"/>
        <w:rPr>
          <w:b/>
        </w:rPr>
      </w:pPr>
    </w:p>
    <w:p w14:paraId="1B016EFD" w14:textId="77777777" w:rsidR="00755A3A" w:rsidRDefault="00755A3A" w:rsidP="00755A3A">
      <w:pPr>
        <w:pStyle w:val="ListParagraph"/>
        <w:ind w:left="360"/>
        <w:rPr>
          <w:b/>
        </w:rPr>
      </w:pPr>
    </w:p>
    <w:p w14:paraId="210BB315" w14:textId="77777777" w:rsidR="00755A3A" w:rsidRDefault="00755A3A" w:rsidP="00755A3A">
      <w:pPr>
        <w:pStyle w:val="ListParagraph"/>
        <w:ind w:left="360"/>
        <w:rPr>
          <w:b/>
        </w:rPr>
      </w:pPr>
    </w:p>
    <w:p w14:paraId="58E1F7EE" w14:textId="77777777" w:rsidR="00755A3A" w:rsidRDefault="00755A3A" w:rsidP="00755A3A">
      <w:pPr>
        <w:pStyle w:val="ListParagraph"/>
        <w:ind w:left="360"/>
        <w:rPr>
          <w:b/>
        </w:rPr>
      </w:pPr>
    </w:p>
    <w:p w14:paraId="6FF1545A" w14:textId="77777777" w:rsidR="00755A3A" w:rsidRDefault="00755A3A" w:rsidP="00755A3A">
      <w:pPr>
        <w:pStyle w:val="ListParagraph"/>
        <w:ind w:left="360"/>
        <w:rPr>
          <w:b/>
        </w:rPr>
      </w:pPr>
    </w:p>
    <w:p w14:paraId="183DFA4F" w14:textId="77777777" w:rsidR="00755A3A" w:rsidRDefault="00755A3A" w:rsidP="00755A3A">
      <w:pPr>
        <w:pStyle w:val="ListParagraph"/>
        <w:ind w:left="360"/>
        <w:rPr>
          <w:b/>
        </w:rPr>
      </w:pPr>
    </w:p>
    <w:p w14:paraId="1CB854AF" w14:textId="77777777" w:rsidR="00755A3A" w:rsidRDefault="00755A3A" w:rsidP="00755A3A">
      <w:pPr>
        <w:pStyle w:val="ListParagraph"/>
        <w:ind w:left="360"/>
        <w:rPr>
          <w:b/>
        </w:rPr>
      </w:pPr>
    </w:p>
    <w:p w14:paraId="669588F3" w14:textId="77777777" w:rsidR="00755A3A" w:rsidRDefault="00755A3A" w:rsidP="00755A3A">
      <w:pPr>
        <w:pStyle w:val="ListParagraph"/>
        <w:ind w:left="360"/>
        <w:rPr>
          <w:b/>
        </w:rPr>
      </w:pPr>
    </w:p>
    <w:p w14:paraId="11B3C825" w14:textId="77777777" w:rsidR="00755A3A" w:rsidRPr="00EE2338" w:rsidRDefault="00755A3A" w:rsidP="00755A3A">
      <w:pPr>
        <w:jc w:val="center"/>
        <w:rPr>
          <w:b/>
          <w:sz w:val="28"/>
          <w:szCs w:val="28"/>
        </w:rPr>
      </w:pPr>
      <w:r w:rsidRPr="00EE2338">
        <w:rPr>
          <w:b/>
          <w:sz w:val="28"/>
          <w:szCs w:val="28"/>
        </w:rPr>
        <w:t>M2X9399 – Supply Chain Management</w:t>
      </w:r>
    </w:p>
    <w:p w14:paraId="3911DC34" w14:textId="77777777" w:rsidR="00755A3A" w:rsidRPr="00EE2338" w:rsidRDefault="00755A3A" w:rsidP="00755A3A">
      <w:pPr>
        <w:jc w:val="center"/>
        <w:rPr>
          <w:b/>
          <w:sz w:val="28"/>
          <w:szCs w:val="28"/>
        </w:rPr>
      </w:pPr>
    </w:p>
    <w:p w14:paraId="7D398988" w14:textId="77777777" w:rsidR="00755A3A" w:rsidRPr="00EE2338" w:rsidRDefault="00755A3A" w:rsidP="00755A3A">
      <w:pPr>
        <w:jc w:val="center"/>
        <w:rPr>
          <w:b/>
          <w:sz w:val="28"/>
          <w:szCs w:val="28"/>
        </w:rPr>
      </w:pPr>
      <w:r>
        <w:rPr>
          <w:b/>
          <w:sz w:val="28"/>
          <w:szCs w:val="28"/>
        </w:rPr>
        <w:t>PD02 - Assignment 2</w:t>
      </w:r>
    </w:p>
    <w:p w14:paraId="235E3406" w14:textId="77777777" w:rsidR="00755A3A" w:rsidRPr="00EE2338" w:rsidRDefault="00755A3A" w:rsidP="00755A3A">
      <w:pPr>
        <w:jc w:val="center"/>
        <w:rPr>
          <w:b/>
          <w:sz w:val="28"/>
          <w:szCs w:val="28"/>
        </w:rPr>
      </w:pPr>
    </w:p>
    <w:p w14:paraId="6FFE8957" w14:textId="77777777" w:rsidR="00755A3A" w:rsidRDefault="00755A3A" w:rsidP="00755A3A">
      <w:pPr>
        <w:jc w:val="center"/>
        <w:rPr>
          <w:b/>
        </w:rPr>
      </w:pPr>
      <w:r w:rsidRPr="00755A3A">
        <w:rPr>
          <w:b/>
          <w:sz w:val="28"/>
          <w:szCs w:val="28"/>
        </w:rPr>
        <w:t>Is your organisation more Lean or more Agile?     Discuss the extent to which either concept applies to your place of work and draw a conclusion based the arguments you present.</w:t>
      </w:r>
    </w:p>
    <w:p w14:paraId="12E7D388" w14:textId="77777777" w:rsidR="00755A3A" w:rsidRDefault="00755A3A" w:rsidP="00755A3A">
      <w:pPr>
        <w:jc w:val="center"/>
        <w:rPr>
          <w:b/>
        </w:rPr>
      </w:pPr>
    </w:p>
    <w:p w14:paraId="62AAC4DF" w14:textId="77777777" w:rsidR="00755A3A" w:rsidRDefault="00755A3A" w:rsidP="00755A3A">
      <w:pPr>
        <w:jc w:val="center"/>
        <w:rPr>
          <w:b/>
        </w:rPr>
      </w:pPr>
      <w:bookmarkStart w:id="0" w:name="_GoBack"/>
      <w:bookmarkEnd w:id="0"/>
    </w:p>
    <w:p w14:paraId="4C4F8F41" w14:textId="77777777" w:rsidR="00755A3A" w:rsidRDefault="00755A3A" w:rsidP="00755A3A">
      <w:pPr>
        <w:jc w:val="center"/>
        <w:rPr>
          <w:b/>
        </w:rPr>
      </w:pPr>
    </w:p>
    <w:p w14:paraId="23378E33" w14:textId="77777777" w:rsidR="00755A3A" w:rsidRDefault="00755A3A" w:rsidP="00755A3A">
      <w:pPr>
        <w:jc w:val="center"/>
        <w:rPr>
          <w:b/>
        </w:rPr>
      </w:pPr>
    </w:p>
    <w:p w14:paraId="25570F59" w14:textId="77777777" w:rsidR="00755A3A" w:rsidRDefault="00755A3A" w:rsidP="00755A3A">
      <w:pPr>
        <w:jc w:val="center"/>
        <w:rPr>
          <w:b/>
        </w:rPr>
      </w:pPr>
    </w:p>
    <w:p w14:paraId="17F4947D" w14:textId="77777777" w:rsidR="00755A3A" w:rsidRDefault="00755A3A" w:rsidP="00755A3A">
      <w:pPr>
        <w:jc w:val="center"/>
        <w:rPr>
          <w:b/>
        </w:rPr>
      </w:pPr>
    </w:p>
    <w:p w14:paraId="1CF13A02" w14:textId="77777777" w:rsidR="00755A3A" w:rsidRDefault="00755A3A" w:rsidP="00755A3A">
      <w:pPr>
        <w:jc w:val="center"/>
        <w:rPr>
          <w:b/>
        </w:rPr>
      </w:pPr>
    </w:p>
    <w:p w14:paraId="6D4B13D9" w14:textId="77777777" w:rsidR="00755A3A" w:rsidRPr="00EE2338" w:rsidRDefault="00755A3A" w:rsidP="00755A3A">
      <w:pPr>
        <w:jc w:val="center"/>
        <w:rPr>
          <w:b/>
          <w:sz w:val="28"/>
          <w:szCs w:val="28"/>
        </w:rPr>
      </w:pPr>
      <w:r>
        <w:rPr>
          <w:b/>
          <w:sz w:val="28"/>
          <w:szCs w:val="28"/>
        </w:rPr>
        <w:t>Student N</w:t>
      </w:r>
      <w:r w:rsidRPr="00EE2338">
        <w:rPr>
          <w:b/>
          <w:sz w:val="28"/>
          <w:szCs w:val="28"/>
        </w:rPr>
        <w:t>umber – 1708503</w:t>
      </w:r>
    </w:p>
    <w:p w14:paraId="744563B7" w14:textId="77777777" w:rsidR="00755A3A" w:rsidRPr="00EE2338" w:rsidRDefault="00755A3A" w:rsidP="00755A3A">
      <w:pPr>
        <w:jc w:val="center"/>
        <w:rPr>
          <w:b/>
          <w:sz w:val="28"/>
          <w:szCs w:val="28"/>
        </w:rPr>
      </w:pPr>
    </w:p>
    <w:p w14:paraId="250F554C" w14:textId="4A49CA06" w:rsidR="00755A3A" w:rsidRPr="00EE2338" w:rsidRDefault="00755A3A" w:rsidP="00755A3A">
      <w:pPr>
        <w:jc w:val="center"/>
        <w:rPr>
          <w:b/>
          <w:sz w:val="28"/>
          <w:szCs w:val="28"/>
        </w:rPr>
      </w:pPr>
      <w:r>
        <w:rPr>
          <w:b/>
          <w:sz w:val="28"/>
          <w:szCs w:val="28"/>
        </w:rPr>
        <w:t>Word C</w:t>
      </w:r>
      <w:r w:rsidRPr="00EE2338">
        <w:rPr>
          <w:b/>
          <w:sz w:val="28"/>
          <w:szCs w:val="28"/>
        </w:rPr>
        <w:t xml:space="preserve">ount – </w:t>
      </w:r>
      <w:r w:rsidR="00A707A8">
        <w:rPr>
          <w:b/>
          <w:sz w:val="28"/>
          <w:szCs w:val="28"/>
        </w:rPr>
        <w:t>2088</w:t>
      </w:r>
    </w:p>
    <w:p w14:paraId="58481B27" w14:textId="77777777" w:rsidR="00755A3A" w:rsidRDefault="00755A3A" w:rsidP="00755A3A">
      <w:pPr>
        <w:rPr>
          <w:b/>
        </w:rPr>
      </w:pPr>
    </w:p>
    <w:p w14:paraId="61467923" w14:textId="77777777" w:rsidR="00755A3A" w:rsidRDefault="00755A3A" w:rsidP="00755A3A">
      <w:pPr>
        <w:pStyle w:val="ListParagraph"/>
        <w:ind w:left="360"/>
        <w:rPr>
          <w:b/>
        </w:rPr>
      </w:pPr>
    </w:p>
    <w:p w14:paraId="67A228FA" w14:textId="77777777" w:rsidR="00755A3A" w:rsidRDefault="00755A3A" w:rsidP="00755A3A">
      <w:pPr>
        <w:pStyle w:val="ListParagraph"/>
        <w:ind w:left="360"/>
        <w:rPr>
          <w:b/>
        </w:rPr>
      </w:pPr>
    </w:p>
    <w:p w14:paraId="530AE2EC" w14:textId="77777777" w:rsidR="00755A3A" w:rsidRDefault="00755A3A" w:rsidP="00755A3A">
      <w:pPr>
        <w:pStyle w:val="ListParagraph"/>
        <w:ind w:left="360"/>
        <w:rPr>
          <w:b/>
        </w:rPr>
      </w:pPr>
    </w:p>
    <w:p w14:paraId="63B06B59" w14:textId="77777777" w:rsidR="00755A3A" w:rsidRDefault="00755A3A" w:rsidP="00755A3A">
      <w:pPr>
        <w:rPr>
          <w:b/>
        </w:rPr>
      </w:pPr>
    </w:p>
    <w:p w14:paraId="02131997" w14:textId="77777777" w:rsidR="00755A3A" w:rsidRPr="00755A3A" w:rsidRDefault="00755A3A" w:rsidP="00755A3A">
      <w:pPr>
        <w:rPr>
          <w:b/>
        </w:rPr>
      </w:pPr>
    </w:p>
    <w:p w14:paraId="31C96AAE" w14:textId="77777777" w:rsidR="00755A3A" w:rsidRDefault="00755A3A" w:rsidP="00755A3A">
      <w:pPr>
        <w:pStyle w:val="ListParagraph"/>
        <w:ind w:left="360"/>
        <w:rPr>
          <w:b/>
        </w:rPr>
      </w:pPr>
    </w:p>
    <w:p w14:paraId="170E713A" w14:textId="77777777" w:rsidR="006447E4" w:rsidRPr="00755A3A" w:rsidRDefault="006447E4" w:rsidP="00755A3A">
      <w:pPr>
        <w:pStyle w:val="ListParagraph"/>
        <w:numPr>
          <w:ilvl w:val="0"/>
          <w:numId w:val="1"/>
        </w:numPr>
        <w:rPr>
          <w:b/>
        </w:rPr>
      </w:pPr>
      <w:r w:rsidRPr="00755A3A">
        <w:rPr>
          <w:b/>
        </w:rPr>
        <w:lastRenderedPageBreak/>
        <w:t>Introduction</w:t>
      </w:r>
    </w:p>
    <w:p w14:paraId="5A662BB1" w14:textId="77777777" w:rsidR="002477F0" w:rsidRDefault="00755A3A" w:rsidP="00755A3A">
      <w:r w:rsidRPr="003E20F6">
        <w:t>The following assignment aims</w:t>
      </w:r>
      <w:r w:rsidR="007811FC">
        <w:t xml:space="preserve"> to introduce the concepts of Lean and Agile and how they influence the management of supply chains.  </w:t>
      </w:r>
      <w:r w:rsidR="002477F0">
        <w:t>Furthering</w:t>
      </w:r>
      <w:r w:rsidR="007811FC">
        <w:t xml:space="preserve"> this, the report will also identify and discuss these concepts in the context of Biotage’s GB </w:t>
      </w:r>
      <w:proofErr w:type="spellStart"/>
      <w:r w:rsidR="007811FC">
        <w:t>Ltd’s</w:t>
      </w:r>
      <w:proofErr w:type="spellEnd"/>
      <w:r w:rsidR="007811FC">
        <w:t xml:space="preserve"> supply</w:t>
      </w:r>
      <w:r w:rsidR="002477F0">
        <w:t xml:space="preserve"> chain management activities and enable</w:t>
      </w:r>
      <w:r w:rsidR="007811FC">
        <w:t xml:space="preserve"> a conclusion on whether the organisation is Lean, Agile, or potentially a combination of both.     </w:t>
      </w:r>
    </w:p>
    <w:p w14:paraId="201A8AA6" w14:textId="7FF3A16A" w:rsidR="00755A3A" w:rsidRPr="007811FC" w:rsidRDefault="00755A3A" w:rsidP="00755A3A">
      <w:r w:rsidRPr="00755A3A">
        <w:rPr>
          <w:color w:val="000000" w:themeColor="text1"/>
        </w:rPr>
        <w:t>Biotage is a multinational organisation, specialising in the manufacture and distribution of consumables and instruments for analytical chemistry.  Biotage currently employees 330 people, manufacturing its products in South Wales and operating sales a</w:t>
      </w:r>
      <w:r w:rsidR="002477F0">
        <w:rPr>
          <w:color w:val="000000" w:themeColor="text1"/>
        </w:rPr>
        <w:t>nd distribution hubs in Sweden</w:t>
      </w:r>
      <w:r w:rsidRPr="00755A3A">
        <w:rPr>
          <w:color w:val="000000" w:themeColor="text1"/>
        </w:rPr>
        <w:t>, Asia and the USA.  Key customers include food and beverage manufacturers, drug testers, contract laboratories, academic institutes and health service providers (Biotage, 2018).</w:t>
      </w:r>
    </w:p>
    <w:p w14:paraId="5204A12B" w14:textId="77777777" w:rsidR="007811FC" w:rsidRPr="006447E4" w:rsidRDefault="007811FC" w:rsidP="006447E4">
      <w:pPr>
        <w:rPr>
          <w:b/>
        </w:rPr>
      </w:pPr>
    </w:p>
    <w:p w14:paraId="16A7C744" w14:textId="0F0439CB" w:rsidR="006447E4" w:rsidRPr="006447E4" w:rsidRDefault="006447E4" w:rsidP="006447E4">
      <w:pPr>
        <w:pStyle w:val="ListParagraph"/>
        <w:numPr>
          <w:ilvl w:val="0"/>
          <w:numId w:val="1"/>
        </w:numPr>
        <w:rPr>
          <w:b/>
        </w:rPr>
      </w:pPr>
      <w:r w:rsidRPr="006447E4">
        <w:rPr>
          <w:b/>
        </w:rPr>
        <w:t>Introduction to Lean</w:t>
      </w:r>
      <w:r w:rsidR="00B1337A">
        <w:rPr>
          <w:b/>
        </w:rPr>
        <w:t xml:space="preserve"> </w:t>
      </w:r>
      <w:r w:rsidR="00815569">
        <w:rPr>
          <w:b/>
        </w:rPr>
        <w:t>thinking</w:t>
      </w:r>
    </w:p>
    <w:p w14:paraId="3664D52E" w14:textId="087E81AC" w:rsidR="00F4648C" w:rsidRDefault="00ED1D68" w:rsidP="006447E4">
      <w:r>
        <w:t xml:space="preserve">Lean </w:t>
      </w:r>
      <w:r w:rsidR="007E1D1D">
        <w:t>practice</w:t>
      </w:r>
      <w:r>
        <w:t xml:space="preserve"> is described by Womack et al cited in Lysons and Farrington (2005), as the removal of any waste</w:t>
      </w:r>
      <w:r w:rsidR="00147B0B">
        <w:t xml:space="preserve"> (</w:t>
      </w:r>
      <w:r w:rsidR="006F7AB4">
        <w:t>‘</w:t>
      </w:r>
      <w:r w:rsidR="00147B0B">
        <w:t>Muda</w:t>
      </w:r>
      <w:r w:rsidR="006F7AB4">
        <w:t>’</w:t>
      </w:r>
      <w:r w:rsidR="00147B0B">
        <w:t xml:space="preserve"> in Japanese)</w:t>
      </w:r>
      <w:r>
        <w:t xml:space="preserve"> that creates no value but uses resources within an organisation.</w:t>
      </w:r>
      <w:r w:rsidR="006255F3">
        <w:t xml:space="preserve">  Building on this, </w:t>
      </w:r>
      <w:r w:rsidR="003B7E6E" w:rsidRPr="00EC76C0">
        <w:rPr>
          <w:color w:val="000000" w:themeColor="text1"/>
        </w:rPr>
        <w:t>Scott (2014)</w:t>
      </w:r>
      <w:r w:rsidR="003B7E6E">
        <w:rPr>
          <w:color w:val="000000" w:themeColor="text1"/>
        </w:rPr>
        <w:t xml:space="preserve">, identifies such </w:t>
      </w:r>
      <w:r w:rsidR="003B7E6E" w:rsidRPr="00EC76C0">
        <w:rPr>
          <w:color w:val="000000" w:themeColor="text1"/>
        </w:rPr>
        <w:t>wastes as defects, overproduction, waiting, non-utilized talent, transportation, inventory, mo</w:t>
      </w:r>
      <w:r w:rsidR="003B7E6E">
        <w:rPr>
          <w:color w:val="000000" w:themeColor="text1"/>
        </w:rPr>
        <w:t>tion, and extra/over-Processing</w:t>
      </w:r>
      <w:r>
        <w:t xml:space="preserve">.  </w:t>
      </w:r>
      <w:r w:rsidR="006255F3">
        <w:t>As a result</w:t>
      </w:r>
      <w:r w:rsidR="00F4648C">
        <w:t xml:space="preserve">, Rushton et al (2010), identifies the following </w:t>
      </w:r>
      <w:r w:rsidR="003434AF">
        <w:t>five</w:t>
      </w:r>
      <w:r w:rsidR="00F4648C">
        <w:t xml:space="preserve"> principles to lean thinking:</w:t>
      </w:r>
    </w:p>
    <w:p w14:paraId="2FB60818" w14:textId="75268445" w:rsidR="00F4648C" w:rsidRDefault="00F4648C" w:rsidP="006447E4">
      <w:r>
        <w:t>1.</w:t>
      </w:r>
      <w:r w:rsidR="002D680F">
        <w:t xml:space="preserve"> </w:t>
      </w:r>
      <w:r>
        <w:t xml:space="preserve">Specify what does and does not create value from the </w:t>
      </w:r>
      <w:r w:rsidR="003434AF">
        <w:t>customers’</w:t>
      </w:r>
      <w:r>
        <w:t xml:space="preserve"> perspective and not from the </w:t>
      </w:r>
      <w:r w:rsidR="002D680F">
        <w:t>perspective of individual firms, functions and departments.</w:t>
      </w:r>
    </w:p>
    <w:p w14:paraId="2D913BCF" w14:textId="12C5DF7A" w:rsidR="002D680F" w:rsidRDefault="002D680F" w:rsidP="006447E4">
      <w:r>
        <w:t>2. Identify all the steps necessary to design, order and produce the product across the whole value stream to highlight non-value-adding waste.</w:t>
      </w:r>
    </w:p>
    <w:p w14:paraId="32810783" w14:textId="57B0AF2B" w:rsidR="002D680F" w:rsidRDefault="002D680F" w:rsidP="006447E4">
      <w:r>
        <w:t>3. Make actions that create value flow without interruption, detours, back flow’s waiting or scrap.</w:t>
      </w:r>
    </w:p>
    <w:p w14:paraId="0B0027A7" w14:textId="074EE572" w:rsidR="002D680F" w:rsidRDefault="002D680F" w:rsidP="006447E4">
      <w:r>
        <w:t>4. Only make what is pulled by the customer order just in time.</w:t>
      </w:r>
    </w:p>
    <w:p w14:paraId="78C4FB29" w14:textId="0BD9FF77" w:rsidR="00160E37" w:rsidRDefault="00160E37" w:rsidP="006447E4">
      <w:r>
        <w:t>5. Strive for perfection by continually removing successive layers of waste as they are uncovered.</w:t>
      </w:r>
    </w:p>
    <w:p w14:paraId="78337145" w14:textId="58D9E45B" w:rsidR="00B1337A" w:rsidRPr="00ED1D68" w:rsidRDefault="002D680F" w:rsidP="006447E4">
      <w:r>
        <w:t>Identifying the advantage of integrating Lean thinking</w:t>
      </w:r>
      <w:r w:rsidR="00ED1D68">
        <w:t>, Lysons and Farrington (2005) propose that</w:t>
      </w:r>
      <w:r w:rsidR="00147B0B">
        <w:t xml:space="preserve"> an organisation is able to benefit from increased supply chain flexibility, reduced waste, reduced lead times, reduced</w:t>
      </w:r>
      <w:r w:rsidR="00DB061C">
        <w:t xml:space="preserve"> inventory and improved quality.  Concurring, Kumar and Kumar (2012), suggest that by attaining the benefits of Lean, modern organisations are better equipped to ensure customer satisfaction and generate competitive advantage through a strengthened supply chain performance.</w:t>
      </w:r>
    </w:p>
    <w:p w14:paraId="688D52A9" w14:textId="77777777" w:rsidR="00B1337A" w:rsidRPr="006447E4" w:rsidRDefault="00B1337A" w:rsidP="006447E4">
      <w:pPr>
        <w:rPr>
          <w:b/>
        </w:rPr>
      </w:pPr>
    </w:p>
    <w:p w14:paraId="53DDEC16" w14:textId="39BD442F" w:rsidR="0079312B" w:rsidRPr="0075431A" w:rsidRDefault="006447E4" w:rsidP="006447E4">
      <w:pPr>
        <w:rPr>
          <w:b/>
        </w:rPr>
      </w:pPr>
      <w:r>
        <w:rPr>
          <w:b/>
        </w:rPr>
        <w:t xml:space="preserve">2.1 </w:t>
      </w:r>
      <w:r w:rsidRPr="006447E4">
        <w:rPr>
          <w:b/>
        </w:rPr>
        <w:t>Lean supply chain management at Biotage</w:t>
      </w:r>
    </w:p>
    <w:p w14:paraId="137209DB" w14:textId="628439BB" w:rsidR="00E94CFA" w:rsidRDefault="007A0FE1" w:rsidP="00E94CFA">
      <w:r>
        <w:t xml:space="preserve">In order to fulfil </w:t>
      </w:r>
      <w:r w:rsidR="00CF14B1">
        <w:t>the principles</w:t>
      </w:r>
      <w:r>
        <w:t xml:space="preserve"> of Lean identified</w:t>
      </w:r>
      <w:r w:rsidR="00CF14B1">
        <w:t xml:space="preserve"> by Rushton (2010)</w:t>
      </w:r>
      <w:r>
        <w:t xml:space="preserve">, Biotage implements a </w:t>
      </w:r>
      <w:r w:rsidR="00B76223">
        <w:t xml:space="preserve">variety of </w:t>
      </w:r>
      <w:r>
        <w:t>initiatives in to its</w:t>
      </w:r>
      <w:r w:rsidR="00B147EE">
        <w:t xml:space="preserve"> supply chain strategy.  Firstly</w:t>
      </w:r>
      <w:r>
        <w:t xml:space="preserve">, Biotage has developed a highly trained, </w:t>
      </w:r>
      <w:r w:rsidR="007500EB">
        <w:t>cross-functional</w:t>
      </w:r>
      <w:r>
        <w:t xml:space="preserve"> Business Process Engineering (BPR) project team who</w:t>
      </w:r>
      <w:r w:rsidR="00EC76C0">
        <w:t xml:space="preserve"> </w:t>
      </w:r>
      <w:r>
        <w:t xml:space="preserve">are tasked with identifying and </w:t>
      </w:r>
      <w:r w:rsidR="005B7315">
        <w:t>managing the removal of</w:t>
      </w:r>
      <w:r>
        <w:t xml:space="preserve"> resources </w:t>
      </w:r>
      <w:r w:rsidRPr="00EC76C0">
        <w:rPr>
          <w:color w:val="000000" w:themeColor="text1"/>
        </w:rPr>
        <w:t>and activities</w:t>
      </w:r>
      <w:r w:rsidR="001D1F6D" w:rsidRPr="00EC76C0">
        <w:rPr>
          <w:color w:val="000000" w:themeColor="text1"/>
        </w:rPr>
        <w:t xml:space="preserve"> (</w:t>
      </w:r>
      <w:r w:rsidR="003B7E6E">
        <w:rPr>
          <w:color w:val="000000" w:themeColor="text1"/>
        </w:rPr>
        <w:t xml:space="preserve">aforementioned </w:t>
      </w:r>
      <w:r w:rsidR="001D1F6D" w:rsidRPr="00EC76C0">
        <w:rPr>
          <w:color w:val="000000" w:themeColor="text1"/>
        </w:rPr>
        <w:t>wastes)</w:t>
      </w:r>
      <w:r w:rsidRPr="00EC76C0">
        <w:rPr>
          <w:color w:val="000000" w:themeColor="text1"/>
        </w:rPr>
        <w:t xml:space="preserve"> in</w:t>
      </w:r>
      <w:r w:rsidR="00A26F9A" w:rsidRPr="00EC76C0">
        <w:rPr>
          <w:color w:val="000000" w:themeColor="text1"/>
        </w:rPr>
        <w:t xml:space="preserve"> </w:t>
      </w:r>
      <w:r w:rsidR="001D1F6D" w:rsidRPr="00EC76C0">
        <w:rPr>
          <w:color w:val="000000" w:themeColor="text1"/>
        </w:rPr>
        <w:t xml:space="preserve">its </w:t>
      </w:r>
      <w:r w:rsidR="005B7315">
        <w:rPr>
          <w:color w:val="000000" w:themeColor="text1"/>
        </w:rPr>
        <w:t xml:space="preserve">internal </w:t>
      </w:r>
      <w:r w:rsidR="001D1F6D" w:rsidRPr="00EC76C0">
        <w:rPr>
          <w:color w:val="000000" w:themeColor="text1"/>
        </w:rPr>
        <w:t>processes</w:t>
      </w:r>
      <w:r w:rsidR="004F0B77" w:rsidRPr="00EC76C0">
        <w:rPr>
          <w:color w:val="000000" w:themeColor="text1"/>
        </w:rPr>
        <w:t xml:space="preserve"> that</w:t>
      </w:r>
      <w:r w:rsidRPr="00EC76C0">
        <w:rPr>
          <w:color w:val="000000" w:themeColor="text1"/>
        </w:rPr>
        <w:t xml:space="preserve"> do not add any value to Biotage’s customers</w:t>
      </w:r>
      <w:r w:rsidR="0075431A">
        <w:rPr>
          <w:color w:val="000000" w:themeColor="text1"/>
        </w:rPr>
        <w:t>.</w:t>
      </w:r>
      <w:r w:rsidR="00470F61">
        <w:rPr>
          <w:color w:val="000000" w:themeColor="text1"/>
        </w:rPr>
        <w:t xml:space="preserve">  Supporting this,</w:t>
      </w:r>
      <w:r w:rsidR="0075431A">
        <w:rPr>
          <w:color w:val="000000" w:themeColor="text1"/>
        </w:rPr>
        <w:t xml:space="preserve"> </w:t>
      </w:r>
      <w:r w:rsidR="00E94CFA">
        <w:rPr>
          <w:color w:val="000000" w:themeColor="text1"/>
        </w:rPr>
        <w:t xml:space="preserve">Slack et al (2013) </w:t>
      </w:r>
      <w:r w:rsidR="00470F61">
        <w:rPr>
          <w:color w:val="000000" w:themeColor="text1"/>
        </w:rPr>
        <w:t>suggests</w:t>
      </w:r>
      <w:r w:rsidR="00E94CFA">
        <w:rPr>
          <w:color w:val="000000" w:themeColor="text1"/>
        </w:rPr>
        <w:t xml:space="preserve"> that BPR can enable organisations to become ‘Lean’ by redesigning supply chain processes to eliminate unnecessary non-value adding work (wastes), improve speed and cost efficiency.</w:t>
      </w:r>
    </w:p>
    <w:p w14:paraId="04D24D5D" w14:textId="075FE97C" w:rsidR="00EB6381" w:rsidRDefault="00CF14B1" w:rsidP="006447E4">
      <w:r>
        <w:lastRenderedPageBreak/>
        <w:t xml:space="preserve">One </w:t>
      </w:r>
      <w:r w:rsidR="009F171E">
        <w:t>example of Lean</w:t>
      </w:r>
      <w:r w:rsidR="00EB4FD2">
        <w:t xml:space="preserve"> BPR</w:t>
      </w:r>
      <w:r w:rsidR="00A46EE5">
        <w:t xml:space="preserve"> </w:t>
      </w:r>
      <w:r w:rsidR="002D7EEB">
        <w:t>at</w:t>
      </w:r>
      <w:r w:rsidR="00A46EE5">
        <w:t xml:space="preserve"> </w:t>
      </w:r>
      <w:r>
        <w:t>Biotage</w:t>
      </w:r>
      <w:r w:rsidR="00A26F9A">
        <w:t xml:space="preserve"> </w:t>
      </w:r>
      <w:r w:rsidR="00EB4FD2">
        <w:t>concerns the</w:t>
      </w:r>
      <w:r w:rsidR="00A26F9A">
        <w:t xml:space="preserve"> re-desig</w:t>
      </w:r>
      <w:r w:rsidR="00EB4FD2">
        <w:t>n of</w:t>
      </w:r>
      <w:r w:rsidR="0075431A">
        <w:t xml:space="preserve"> its</w:t>
      </w:r>
      <w:r w:rsidR="00A26F9A">
        <w:t xml:space="preserve"> ‘</w:t>
      </w:r>
      <w:r w:rsidR="004A393A">
        <w:t>F</w:t>
      </w:r>
      <w:r w:rsidR="00A26F9A">
        <w:t>illing’ production processes</w:t>
      </w:r>
      <w:r w:rsidR="007500EB">
        <w:t>, which a</w:t>
      </w:r>
      <w:r w:rsidR="004A393A">
        <w:t>re applicable</w:t>
      </w:r>
      <w:r w:rsidR="007500EB">
        <w:t xml:space="preserve"> to </w:t>
      </w:r>
      <w:r>
        <w:t>the organisation’s</w:t>
      </w:r>
      <w:r w:rsidR="007500EB">
        <w:t xml:space="preserve"> entire </w:t>
      </w:r>
      <w:r w:rsidR="004A393A">
        <w:t>consumable product range</w:t>
      </w:r>
      <w:r w:rsidR="00866ECF">
        <w:t>.  The project</w:t>
      </w:r>
      <w:r w:rsidR="00A26F9A">
        <w:t xml:space="preserve"> consisted </w:t>
      </w:r>
      <w:r w:rsidR="007500EB">
        <w:t>of reducing production</w:t>
      </w:r>
      <w:r w:rsidR="00866ECF">
        <w:t xml:space="preserve"> wastes</w:t>
      </w:r>
      <w:r w:rsidR="007500EB">
        <w:t xml:space="preserve"> </w:t>
      </w:r>
      <w:r w:rsidR="00866ECF">
        <w:t xml:space="preserve">(time and </w:t>
      </w:r>
      <w:r w:rsidR="004F0B77">
        <w:t>motion</w:t>
      </w:r>
      <w:r w:rsidR="00866ECF">
        <w:t>)</w:t>
      </w:r>
      <w:r w:rsidR="007500EB">
        <w:t>,</w:t>
      </w:r>
      <w:r w:rsidR="00A26F9A">
        <w:t xml:space="preserve"> b</w:t>
      </w:r>
      <w:r w:rsidR="006E719E">
        <w:t xml:space="preserve">y re-positioning employee </w:t>
      </w:r>
      <w:r w:rsidR="007500EB">
        <w:t>workstations</w:t>
      </w:r>
      <w:r w:rsidR="00470F61">
        <w:t xml:space="preserve"> closer</w:t>
      </w:r>
      <w:r w:rsidR="006E719E">
        <w:t xml:space="preserve"> </w:t>
      </w:r>
      <w:r w:rsidR="002D7EEB">
        <w:t xml:space="preserve">to </w:t>
      </w:r>
      <w:r w:rsidR="006E719E">
        <w:t>components</w:t>
      </w:r>
      <w:r w:rsidR="00470F61">
        <w:t xml:space="preserve"> in cellular</w:t>
      </w:r>
      <w:r w:rsidR="00012499">
        <w:t xml:space="preserve"> formats</w:t>
      </w:r>
      <w:r w:rsidR="00F01E1E">
        <w:t xml:space="preserve"> (see appendix 1)</w:t>
      </w:r>
      <w:r w:rsidR="006E719E">
        <w:t>.</w:t>
      </w:r>
      <w:r w:rsidR="00470F61">
        <w:t xml:space="preserve"> Supporting this, Kumar and Kumar (2012) argue that cellular layouts are an effective enabler of lean, not only by eliminating wastes, but also by improving quality through empowering workers with responsibility for their cell output.</w:t>
      </w:r>
      <w:r w:rsidR="006E719E">
        <w:t xml:space="preserve"> </w:t>
      </w:r>
      <w:r w:rsidR="00A26F9A">
        <w:t xml:space="preserve"> </w:t>
      </w:r>
      <w:r w:rsidR="00470F61">
        <w:t>In addition to cellular production BPR</w:t>
      </w:r>
      <w:r w:rsidR="006E719E">
        <w:t>, for some highly intricate filling processes associated with Biotage’s smaller consumable products, the organisation</w:t>
      </w:r>
      <w:r w:rsidR="00EB6381">
        <w:t xml:space="preserve"> has</w:t>
      </w:r>
      <w:r w:rsidR="00A46EE5">
        <w:t xml:space="preserve"> also</w:t>
      </w:r>
      <w:r w:rsidR="00470F61">
        <w:t xml:space="preserve"> </w:t>
      </w:r>
      <w:r w:rsidR="00A93D97">
        <w:t>conducted</w:t>
      </w:r>
      <w:r w:rsidR="00470F61">
        <w:t xml:space="preserve"> BPR to</w:t>
      </w:r>
      <w:r w:rsidR="006E719E">
        <w:t xml:space="preserve"> </w:t>
      </w:r>
      <w:r w:rsidR="00470F61">
        <w:t xml:space="preserve">implement </w:t>
      </w:r>
      <w:r w:rsidR="006E719E">
        <w:t>automated</w:t>
      </w:r>
      <w:r w:rsidR="00A93D97">
        <w:t xml:space="preserve"> robotics</w:t>
      </w:r>
      <w:r w:rsidR="00470F61">
        <w:t>.  Through this programme</w:t>
      </w:r>
      <w:r w:rsidR="0075431A">
        <w:t>, Biotage has installed filling machines</w:t>
      </w:r>
      <w:r w:rsidR="00F01E1E">
        <w:t xml:space="preserve"> (see appendix 2)</w:t>
      </w:r>
      <w:r w:rsidR="0075431A">
        <w:t xml:space="preserve">, </w:t>
      </w:r>
      <w:r w:rsidR="00A93D97">
        <w:t>which in line with the findings of Gingerich (2013), have enabled</w:t>
      </w:r>
      <w:r w:rsidR="0075431A">
        <w:t xml:space="preserve"> the organisation</w:t>
      </w:r>
      <w:r w:rsidR="006E719E">
        <w:t xml:space="preserve"> to achieve shorter production times</w:t>
      </w:r>
      <w:r w:rsidR="00A93D97">
        <w:t>, reduced quality</w:t>
      </w:r>
      <w:r w:rsidR="006E719E">
        <w:t xml:space="preserve"> defects </w:t>
      </w:r>
      <w:r w:rsidR="00A93D97">
        <w:t xml:space="preserve">and </w:t>
      </w:r>
      <w:r w:rsidR="006E719E">
        <w:t xml:space="preserve">material </w:t>
      </w:r>
      <w:r w:rsidR="00866ECF">
        <w:t>waste, which</w:t>
      </w:r>
      <w:r w:rsidR="004A393A">
        <w:t xml:space="preserve"> were previously </w:t>
      </w:r>
      <w:r w:rsidR="0075431A">
        <w:t>associated with manual filling processes.</w:t>
      </w:r>
      <w:r w:rsidR="00D22B42">
        <w:t xml:space="preserve"> In addition to</w:t>
      </w:r>
      <w:r w:rsidR="00A745F1">
        <w:t xml:space="preserve"> Biotage</w:t>
      </w:r>
      <w:r w:rsidR="00D22B42">
        <w:t xml:space="preserve"> reducing wastes,</w:t>
      </w:r>
      <w:r w:rsidR="00A745F1">
        <w:t xml:space="preserve"> this report has also identified quality improvement as an outcome of BPR. Indeed,</w:t>
      </w:r>
      <w:r w:rsidR="006F7AB4">
        <w:t xml:space="preserve"> </w:t>
      </w:r>
      <w:r w:rsidR="00A745F1">
        <w:t>Lysons and Farrington (2012)</w:t>
      </w:r>
      <w:r w:rsidR="00782EF5">
        <w:t xml:space="preserve"> suggests</w:t>
      </w:r>
      <w:r w:rsidR="006F7AB4">
        <w:t xml:space="preserve"> quality as a fundamental trait of Lean, whilst </w:t>
      </w:r>
      <w:r w:rsidR="00E41AAF">
        <w:t>Kumar and Kumar (2012)</w:t>
      </w:r>
      <w:r w:rsidR="00782EF5">
        <w:t xml:space="preserve"> identify</w:t>
      </w:r>
      <w:r w:rsidR="006F7AB4">
        <w:t xml:space="preserve"> the positive correlation between lean processes and a firm’s quality competency.</w:t>
      </w:r>
    </w:p>
    <w:p w14:paraId="51E53C41" w14:textId="7B731122" w:rsidR="00DE2543" w:rsidRDefault="00DF1899" w:rsidP="006447E4">
      <w:pPr>
        <w:rPr>
          <w:color w:val="000000" w:themeColor="text1"/>
        </w:rPr>
      </w:pPr>
      <w:r>
        <w:rPr>
          <w:color w:val="000000" w:themeColor="text1"/>
        </w:rPr>
        <w:t>Further</w:t>
      </w:r>
      <w:r w:rsidR="00EB6381" w:rsidRPr="00F5350F">
        <w:rPr>
          <w:color w:val="000000" w:themeColor="text1"/>
        </w:rPr>
        <w:t xml:space="preserve"> to</w:t>
      </w:r>
      <w:r w:rsidR="00F5350F" w:rsidRPr="00F5350F">
        <w:rPr>
          <w:color w:val="000000" w:themeColor="text1"/>
        </w:rPr>
        <w:t xml:space="preserve"> its</w:t>
      </w:r>
      <w:r w:rsidR="00EB6381" w:rsidRPr="00F5350F">
        <w:rPr>
          <w:color w:val="000000" w:themeColor="text1"/>
        </w:rPr>
        <w:t xml:space="preserve"> production </w:t>
      </w:r>
      <w:r w:rsidR="00893A59">
        <w:rPr>
          <w:color w:val="000000" w:themeColor="text1"/>
        </w:rPr>
        <w:t>processes</w:t>
      </w:r>
      <w:r w:rsidR="007500EB" w:rsidRPr="00F5350F">
        <w:rPr>
          <w:color w:val="000000" w:themeColor="text1"/>
        </w:rPr>
        <w:t>, Biotage also</w:t>
      </w:r>
      <w:r w:rsidR="005B7315">
        <w:rPr>
          <w:color w:val="000000" w:themeColor="text1"/>
        </w:rPr>
        <w:t xml:space="preserve"> utilises</w:t>
      </w:r>
      <w:r w:rsidR="007500EB" w:rsidRPr="00F5350F">
        <w:rPr>
          <w:color w:val="000000" w:themeColor="text1"/>
        </w:rPr>
        <w:t xml:space="preserve"> IT</w:t>
      </w:r>
      <w:r w:rsidR="00B6607A">
        <w:rPr>
          <w:color w:val="000000" w:themeColor="text1"/>
        </w:rPr>
        <w:t>-driven Enterprise Resource Planning (ERP)</w:t>
      </w:r>
      <w:r>
        <w:rPr>
          <w:color w:val="000000" w:themeColor="text1"/>
        </w:rPr>
        <w:t xml:space="preserve"> software</w:t>
      </w:r>
      <w:r w:rsidR="007500EB" w:rsidRPr="00F5350F">
        <w:rPr>
          <w:color w:val="000000" w:themeColor="text1"/>
        </w:rPr>
        <w:t xml:space="preserve"> to</w:t>
      </w:r>
      <w:r w:rsidR="00A46EE5" w:rsidRPr="00F5350F">
        <w:rPr>
          <w:color w:val="000000" w:themeColor="text1"/>
        </w:rPr>
        <w:t xml:space="preserve"> optimise the</w:t>
      </w:r>
      <w:r w:rsidR="00F5350F" w:rsidRPr="00F5350F">
        <w:rPr>
          <w:color w:val="000000" w:themeColor="text1"/>
        </w:rPr>
        <w:t xml:space="preserve"> lean</w:t>
      </w:r>
      <w:r w:rsidR="00A46EE5" w:rsidRPr="00F5350F">
        <w:rPr>
          <w:color w:val="000000" w:themeColor="text1"/>
        </w:rPr>
        <w:t xml:space="preserve"> management of </w:t>
      </w:r>
      <w:r w:rsidR="00F5350F" w:rsidRPr="00F5350F">
        <w:rPr>
          <w:color w:val="000000" w:themeColor="text1"/>
        </w:rPr>
        <w:t>its</w:t>
      </w:r>
      <w:r w:rsidR="00866ECF">
        <w:rPr>
          <w:color w:val="000000" w:themeColor="text1"/>
        </w:rPr>
        <w:t xml:space="preserve"> </w:t>
      </w:r>
      <w:r w:rsidR="00F5350F" w:rsidRPr="00F5350F">
        <w:rPr>
          <w:color w:val="000000" w:themeColor="text1"/>
        </w:rPr>
        <w:t>supply chain,</w:t>
      </w:r>
      <w:r w:rsidR="002D5B16">
        <w:rPr>
          <w:color w:val="000000" w:themeColor="text1"/>
        </w:rPr>
        <w:t xml:space="preserve"> with the aim of </w:t>
      </w:r>
      <w:r w:rsidR="00F5350F" w:rsidRPr="00F5350F">
        <w:rPr>
          <w:color w:val="000000" w:themeColor="text1"/>
        </w:rPr>
        <w:t>en</w:t>
      </w:r>
      <w:r w:rsidR="002D5B16">
        <w:rPr>
          <w:color w:val="000000" w:themeColor="text1"/>
        </w:rPr>
        <w:t>suring</w:t>
      </w:r>
      <w:r w:rsidR="003107FD">
        <w:rPr>
          <w:color w:val="000000" w:themeColor="text1"/>
        </w:rPr>
        <w:t xml:space="preserve"> a smooth process</w:t>
      </w:r>
      <w:r w:rsidR="00F5350F" w:rsidRPr="00F5350F">
        <w:rPr>
          <w:color w:val="000000" w:themeColor="text1"/>
        </w:rPr>
        <w:t xml:space="preserve"> flow and</w:t>
      </w:r>
      <w:r w:rsidR="00866ECF">
        <w:rPr>
          <w:color w:val="000000" w:themeColor="text1"/>
        </w:rPr>
        <w:t xml:space="preserve"> that products are only produced when</w:t>
      </w:r>
      <w:r w:rsidR="00F5350F" w:rsidRPr="00F5350F">
        <w:rPr>
          <w:color w:val="000000" w:themeColor="text1"/>
        </w:rPr>
        <w:t xml:space="preserve"> pulled by customers. </w:t>
      </w:r>
      <w:r w:rsidR="00B6607A">
        <w:rPr>
          <w:color w:val="000000" w:themeColor="text1"/>
        </w:rPr>
        <w:t>Biotage’s ERP system (Dynamics 365)</w:t>
      </w:r>
      <w:r w:rsidR="00B76223" w:rsidRPr="00F5350F">
        <w:rPr>
          <w:color w:val="000000" w:themeColor="text1"/>
        </w:rPr>
        <w:t xml:space="preserve"> </w:t>
      </w:r>
      <w:r w:rsidR="005B1EA2" w:rsidRPr="00F5350F">
        <w:rPr>
          <w:color w:val="000000" w:themeColor="text1"/>
        </w:rPr>
        <w:t>links together all operational functions</w:t>
      </w:r>
      <w:r w:rsidR="002D5B16">
        <w:rPr>
          <w:color w:val="000000" w:themeColor="text1"/>
        </w:rPr>
        <w:t xml:space="preserve"> at its Cardiff manufacturing facility (</w:t>
      </w:r>
      <w:r w:rsidR="005B1EA2" w:rsidRPr="00F5350F">
        <w:rPr>
          <w:color w:val="000000" w:themeColor="text1"/>
        </w:rPr>
        <w:t xml:space="preserve">Materials, Production </w:t>
      </w:r>
      <w:r w:rsidR="005B1EA2">
        <w:t>and Finance</w:t>
      </w:r>
      <w:r w:rsidR="002D5B16">
        <w:t xml:space="preserve">) and </w:t>
      </w:r>
      <w:r w:rsidR="003434AF">
        <w:t>the organisation’s</w:t>
      </w:r>
      <w:r w:rsidR="00EB6381">
        <w:t xml:space="preserve"> distribution hubs located in the USA, Japan and Sweden</w:t>
      </w:r>
      <w:r w:rsidR="005B1EA2">
        <w:t>.</w:t>
      </w:r>
      <w:r>
        <w:t xml:space="preserve">  B</w:t>
      </w:r>
      <w:r w:rsidR="00C65DA9">
        <w:t xml:space="preserve">y integrating </w:t>
      </w:r>
      <w:r>
        <w:t>its point of sales (Customer S</w:t>
      </w:r>
      <w:r w:rsidR="00C65DA9">
        <w:t>ervice</w:t>
      </w:r>
      <w:r>
        <w:t>s</w:t>
      </w:r>
      <w:r w:rsidR="00C65DA9">
        <w:t>)</w:t>
      </w:r>
      <w:r>
        <w:t xml:space="preserve"> into its ERP</w:t>
      </w:r>
      <w:r w:rsidR="00C65DA9">
        <w:t>, Biotage is able to generate</w:t>
      </w:r>
      <w:r w:rsidR="00382141">
        <w:t xml:space="preserve"> a strong De</w:t>
      </w:r>
      <w:r w:rsidR="00FB2F15">
        <w:t xml:space="preserve">mand Management Capability, which is identified by </w:t>
      </w:r>
      <w:proofErr w:type="spellStart"/>
      <w:r w:rsidR="00FB2F15" w:rsidRPr="00FB2F15">
        <w:rPr>
          <w:color w:val="000000" w:themeColor="text1"/>
        </w:rPr>
        <w:t>Vitasek</w:t>
      </w:r>
      <w:proofErr w:type="spellEnd"/>
      <w:r w:rsidR="00FB2F15" w:rsidRPr="00FB2F15">
        <w:rPr>
          <w:color w:val="000000" w:themeColor="text1"/>
        </w:rPr>
        <w:t xml:space="preserve"> et al (2005) as a key element of a lean supply chain.</w:t>
      </w:r>
      <w:r w:rsidR="00FB2F15">
        <w:rPr>
          <w:color w:val="000000" w:themeColor="text1"/>
        </w:rPr>
        <w:t xml:space="preserve">  </w:t>
      </w:r>
      <w:r>
        <w:rPr>
          <w:color w:val="000000" w:themeColor="text1"/>
        </w:rPr>
        <w:t>This is achieved by utilising Electronic Data I</w:t>
      </w:r>
      <w:r w:rsidR="00FB2F15">
        <w:rPr>
          <w:color w:val="000000" w:themeColor="text1"/>
        </w:rPr>
        <w:t>nterchange</w:t>
      </w:r>
      <w:r w:rsidR="00C37EF4">
        <w:rPr>
          <w:color w:val="000000" w:themeColor="text1"/>
        </w:rPr>
        <w:t xml:space="preserve"> (EDI),</w:t>
      </w:r>
      <w:r>
        <w:rPr>
          <w:color w:val="000000" w:themeColor="text1"/>
        </w:rPr>
        <w:t xml:space="preserve"> which enable</w:t>
      </w:r>
      <w:r w:rsidR="00DE2543">
        <w:rPr>
          <w:color w:val="000000" w:themeColor="text1"/>
        </w:rPr>
        <w:t xml:space="preserve">s Biotage’s hubs to rapidly </w:t>
      </w:r>
      <w:r w:rsidR="008750F3">
        <w:rPr>
          <w:color w:val="000000" w:themeColor="text1"/>
        </w:rPr>
        <w:t xml:space="preserve">and accurately </w:t>
      </w:r>
      <w:r w:rsidR="00DE2543">
        <w:rPr>
          <w:color w:val="000000" w:themeColor="text1"/>
        </w:rPr>
        <w:t>communicate demand-pulls, resulting in the immediate initiation of upstream supply chain processes including manufacturing based on consumption</w:t>
      </w:r>
      <w:r w:rsidR="008750F3">
        <w:rPr>
          <w:color w:val="000000" w:themeColor="text1"/>
        </w:rPr>
        <w:t xml:space="preserve"> (instead of forecasts)</w:t>
      </w:r>
      <w:r w:rsidR="00DE2543">
        <w:rPr>
          <w:color w:val="000000" w:themeColor="text1"/>
        </w:rPr>
        <w:t>, purchasing and logistics.</w:t>
      </w:r>
      <w:r w:rsidR="008750F3">
        <w:rPr>
          <w:color w:val="000000" w:themeColor="text1"/>
        </w:rPr>
        <w:t xml:space="preserve">  </w:t>
      </w:r>
      <w:r w:rsidR="00DE2543">
        <w:rPr>
          <w:color w:val="000000" w:themeColor="text1"/>
        </w:rPr>
        <w:t>Furthermore, Powell et al (2012) propose additional lean advantages through ERP, including the ability for Biotage to automate non-value adding processes and to provide a comprehensive statistical record base, for which organisations can conduct analysis an</w:t>
      </w:r>
      <w:r w:rsidR="00040600">
        <w:rPr>
          <w:color w:val="000000" w:themeColor="text1"/>
        </w:rPr>
        <w:t xml:space="preserve">d </w:t>
      </w:r>
      <w:r w:rsidR="002D7EEB">
        <w:rPr>
          <w:color w:val="000000" w:themeColor="text1"/>
        </w:rPr>
        <w:t>support</w:t>
      </w:r>
      <w:r w:rsidR="00040600">
        <w:rPr>
          <w:color w:val="000000" w:themeColor="text1"/>
        </w:rPr>
        <w:t xml:space="preserve"> process improvement, such as BPR.</w:t>
      </w:r>
    </w:p>
    <w:p w14:paraId="5A6CA371" w14:textId="21A73FCA" w:rsidR="005B1EA2" w:rsidRDefault="008750F3" w:rsidP="006447E4">
      <w:r>
        <w:t>In addition to its activities relating to waste elimination and smooth process management, Biotage also conducts measures to achieve continuous improvement, identified by Rushton (2010) as the fifth</w:t>
      </w:r>
      <w:r w:rsidR="00040600">
        <w:t xml:space="preserve"> fundamental</w:t>
      </w:r>
      <w:r>
        <w:t xml:space="preserve"> principle of lean</w:t>
      </w:r>
      <w:r w:rsidR="005B1EA2" w:rsidRPr="005B1EA2">
        <w:t>.</w:t>
      </w:r>
      <w:r w:rsidR="005B1EA2">
        <w:t xml:space="preserve">  In order to sustain its </w:t>
      </w:r>
      <w:r w:rsidR="00160E37">
        <w:t>previous efforts and identify new opportunities t</w:t>
      </w:r>
      <w:r w:rsidR="00B512A1">
        <w:t>o</w:t>
      </w:r>
      <w:r w:rsidR="005B1EA2">
        <w:t xml:space="preserve"> reduce waste and improve production efficiency, </w:t>
      </w:r>
      <w:r w:rsidR="00757F90">
        <w:t>Bi</w:t>
      </w:r>
      <w:r w:rsidR="00FD4456">
        <w:t>otage has integrated</w:t>
      </w:r>
      <w:r w:rsidR="004903A3">
        <w:t xml:space="preserve"> a 5S visual improvement program into all functions of the business concerned with supply chain management</w:t>
      </w:r>
      <w:r w:rsidR="00B512A1">
        <w:t xml:space="preserve"> (warehousing and production)</w:t>
      </w:r>
      <w:r w:rsidR="00757F90">
        <w:t xml:space="preserve">.  </w:t>
      </w:r>
      <w:r w:rsidR="002D7EEB">
        <w:t>Biotage’s</w:t>
      </w:r>
      <w:r w:rsidR="00757F90">
        <w:t xml:space="preserve"> 5S process </w:t>
      </w:r>
      <w:r w:rsidR="004903A3">
        <w:t xml:space="preserve">consists of systematically implementing </w:t>
      </w:r>
      <w:r w:rsidR="00757F90">
        <w:t>the following</w:t>
      </w:r>
      <w:r w:rsidR="002345D0">
        <w:t xml:space="preserve"> </w:t>
      </w:r>
      <w:r w:rsidR="00757F90">
        <w:t>stages</w:t>
      </w:r>
      <w:r w:rsidR="002345D0">
        <w:t xml:space="preserve"> (translated from Japanese)</w:t>
      </w:r>
      <w:r w:rsidR="00757F90">
        <w:t>:</w:t>
      </w:r>
    </w:p>
    <w:p w14:paraId="14C6FA0C" w14:textId="28E2BF94" w:rsidR="00757F90" w:rsidRDefault="00757F90" w:rsidP="00833162">
      <w:pPr>
        <w:pStyle w:val="ListParagraph"/>
        <w:numPr>
          <w:ilvl w:val="0"/>
          <w:numId w:val="3"/>
        </w:numPr>
      </w:pPr>
      <w:r>
        <w:t>Sort</w:t>
      </w:r>
      <w:r w:rsidR="00833162">
        <w:t xml:space="preserve"> (</w:t>
      </w:r>
      <w:proofErr w:type="spellStart"/>
      <w:r w:rsidR="00833162">
        <w:t>S</w:t>
      </w:r>
      <w:r w:rsidR="00FD4456">
        <w:t>eiri</w:t>
      </w:r>
      <w:proofErr w:type="spellEnd"/>
      <w:r w:rsidR="00FD4456">
        <w:t>)</w:t>
      </w:r>
      <w:r>
        <w:t xml:space="preserve"> – </w:t>
      </w:r>
      <w:r w:rsidR="002D7EEB">
        <w:t>Employees remove</w:t>
      </w:r>
      <w:r w:rsidR="00A43FAD">
        <w:t xml:space="preserve"> unnecessary resources from the work place</w:t>
      </w:r>
      <w:r w:rsidR="00833162">
        <w:t>.</w:t>
      </w:r>
    </w:p>
    <w:p w14:paraId="30736997" w14:textId="4830597E" w:rsidR="00757F90" w:rsidRDefault="00757F90" w:rsidP="00833162">
      <w:pPr>
        <w:pStyle w:val="ListParagraph"/>
        <w:numPr>
          <w:ilvl w:val="0"/>
          <w:numId w:val="3"/>
        </w:numPr>
      </w:pPr>
      <w:r>
        <w:t>Set in order</w:t>
      </w:r>
      <w:r w:rsidR="00FD4456">
        <w:t xml:space="preserve"> (</w:t>
      </w:r>
      <w:proofErr w:type="spellStart"/>
      <w:r w:rsidR="00FD4456">
        <w:t>Seiton</w:t>
      </w:r>
      <w:proofErr w:type="spellEnd"/>
      <w:r w:rsidR="00FD4456">
        <w:t>)</w:t>
      </w:r>
      <w:r>
        <w:t xml:space="preserve"> –</w:t>
      </w:r>
      <w:r w:rsidR="00617449">
        <w:t xml:space="preserve"> </w:t>
      </w:r>
      <w:r w:rsidR="002D7EEB">
        <w:t>The organisation</w:t>
      </w:r>
      <w:r w:rsidR="00782EF5">
        <w:t xml:space="preserve"> positions tools and</w:t>
      </w:r>
      <w:r w:rsidR="00617449">
        <w:t xml:space="preserve"> materials </w:t>
      </w:r>
      <w:r w:rsidR="00143418">
        <w:t>in locations</w:t>
      </w:r>
      <w:r w:rsidR="00617449">
        <w:t xml:space="preserve"> that are easy to access, therefore </w:t>
      </w:r>
      <w:r w:rsidR="00143418">
        <w:t>eliminating time wasted retrieving resources required for an operation.</w:t>
      </w:r>
    </w:p>
    <w:p w14:paraId="56A6876B" w14:textId="70ADA701" w:rsidR="00757F90" w:rsidRDefault="00757F90" w:rsidP="00833162">
      <w:pPr>
        <w:pStyle w:val="ListParagraph"/>
        <w:numPr>
          <w:ilvl w:val="0"/>
          <w:numId w:val="3"/>
        </w:numPr>
      </w:pPr>
      <w:r>
        <w:t>Shine</w:t>
      </w:r>
      <w:r w:rsidR="00FD4456">
        <w:t xml:space="preserve"> (</w:t>
      </w:r>
      <w:proofErr w:type="spellStart"/>
      <w:r w:rsidR="00FD4456">
        <w:t>Seiso</w:t>
      </w:r>
      <w:proofErr w:type="spellEnd"/>
      <w:r w:rsidR="00FD4456">
        <w:t>)</w:t>
      </w:r>
      <w:r>
        <w:t xml:space="preserve"> –</w:t>
      </w:r>
      <w:r w:rsidR="00143418">
        <w:t xml:space="preserve"> Machinery, equipment and tools are cleaned and maintained regularly, enabling the organisation to identify and/or proactively prevent issues such as</w:t>
      </w:r>
      <w:r w:rsidR="002D7EEB">
        <w:t xml:space="preserve"> production </w:t>
      </w:r>
      <w:r w:rsidR="00782EF5">
        <w:t xml:space="preserve">(quality) </w:t>
      </w:r>
      <w:r w:rsidR="002D7EEB">
        <w:t>defects,</w:t>
      </w:r>
      <w:r w:rsidR="00143418">
        <w:t xml:space="preserve"> equipment failure or safety hazards.  Materials are also returned to their set locations at the end of every workday, in order to sustain the achievements of sorting and setting in order.</w:t>
      </w:r>
    </w:p>
    <w:p w14:paraId="4DA5EB3D" w14:textId="61AA08D2" w:rsidR="00757F90" w:rsidRDefault="00757F90" w:rsidP="00833162">
      <w:pPr>
        <w:pStyle w:val="ListParagraph"/>
        <w:numPr>
          <w:ilvl w:val="0"/>
          <w:numId w:val="3"/>
        </w:numPr>
      </w:pPr>
      <w:r>
        <w:t>Standardize</w:t>
      </w:r>
      <w:r w:rsidR="003571CA">
        <w:t xml:space="preserve"> (</w:t>
      </w:r>
      <w:proofErr w:type="spellStart"/>
      <w:r w:rsidR="003571CA">
        <w:t>Seiketsu</w:t>
      </w:r>
      <w:proofErr w:type="spellEnd"/>
      <w:r w:rsidR="003571CA">
        <w:t>)</w:t>
      </w:r>
      <w:r>
        <w:t xml:space="preserve"> –</w:t>
      </w:r>
      <w:r w:rsidR="00833162">
        <w:t xml:space="preserve"> Biotage standardises its operational tasks and procedures for each functional area through work instructions</w:t>
      </w:r>
      <w:r w:rsidR="002D7EEB">
        <w:t xml:space="preserve"> – to ensure process consistency.</w:t>
      </w:r>
    </w:p>
    <w:p w14:paraId="713E550E" w14:textId="600230E7" w:rsidR="00757F90" w:rsidRPr="005B1EA2" w:rsidRDefault="00757F90" w:rsidP="00833162">
      <w:pPr>
        <w:pStyle w:val="ListParagraph"/>
        <w:numPr>
          <w:ilvl w:val="0"/>
          <w:numId w:val="3"/>
        </w:numPr>
      </w:pPr>
      <w:r>
        <w:lastRenderedPageBreak/>
        <w:t>Sustain</w:t>
      </w:r>
      <w:r w:rsidR="003571CA">
        <w:t xml:space="preserve"> (</w:t>
      </w:r>
      <w:proofErr w:type="spellStart"/>
      <w:r w:rsidR="003571CA">
        <w:t>Shitsuke</w:t>
      </w:r>
      <w:proofErr w:type="spellEnd"/>
      <w:r w:rsidR="003571CA">
        <w:t>)</w:t>
      </w:r>
      <w:r>
        <w:t xml:space="preserve"> – </w:t>
      </w:r>
      <w:r w:rsidR="00833162">
        <w:t>Biotage ensures that</w:t>
      </w:r>
      <w:r w:rsidR="002D7EEB">
        <w:t xml:space="preserve"> aforementioned</w:t>
      </w:r>
      <w:r w:rsidR="00833162">
        <w:t xml:space="preserve"> 5S efforts are sustained</w:t>
      </w:r>
      <w:r w:rsidR="00B512A1">
        <w:t>.</w:t>
      </w:r>
    </w:p>
    <w:p w14:paraId="33E375F4" w14:textId="13E2DF59" w:rsidR="00EB1581" w:rsidRDefault="00D7156C" w:rsidP="006447E4">
      <w:pPr>
        <w:rPr>
          <w:color w:val="FF0000"/>
        </w:rPr>
      </w:pPr>
      <w:r w:rsidRPr="00D7156C">
        <w:t xml:space="preserve">Appendix </w:t>
      </w:r>
      <w:r>
        <w:t>1 illustrates an example 5S audit within the Warehousing function of Biotage.</w:t>
      </w:r>
      <w:r w:rsidR="00F90054">
        <w:t xml:space="preserve"> </w:t>
      </w:r>
      <w:r w:rsidR="00024EA7">
        <w:t xml:space="preserve">By conducting </w:t>
      </w:r>
      <w:proofErr w:type="gramStart"/>
      <w:r w:rsidR="00024EA7">
        <w:t>5s</w:t>
      </w:r>
      <w:proofErr w:type="gramEnd"/>
      <w:r w:rsidR="00024EA7">
        <w:t xml:space="preserve"> visual management and auditing</w:t>
      </w:r>
      <w:r w:rsidR="00094069">
        <w:t>,</w:t>
      </w:r>
      <w:r w:rsidR="00024EA7">
        <w:t xml:space="preserve"> Slack et al (2013) proposes that </w:t>
      </w:r>
      <w:r w:rsidR="00094069">
        <w:t xml:space="preserve">Biotage </w:t>
      </w:r>
      <w:r w:rsidR="00024EA7">
        <w:t>is able to generate the</w:t>
      </w:r>
      <w:r w:rsidR="00094069">
        <w:t xml:space="preserve"> continuous improvement of</w:t>
      </w:r>
      <w:r w:rsidR="00024EA7">
        <w:t xml:space="preserve"> lean elements, including the elimination of wastes identified by Scott (2014), increased organisation </w:t>
      </w:r>
      <w:r w:rsidR="00782EF5">
        <w:t>and standardization</w:t>
      </w:r>
      <w:r w:rsidR="00024EA7">
        <w:t>.  Concurring, Lysons and Farrington (2012) underline continuous efforts for perfection as a fundamental lean philosophy</w:t>
      </w:r>
      <w:r w:rsidR="002D7EEB">
        <w:t>;</w:t>
      </w:r>
      <w:r w:rsidR="00C55CBB">
        <w:t xml:space="preserve"> it can therefore be suggested that</w:t>
      </w:r>
      <w:r w:rsidR="00024EA7">
        <w:t xml:space="preserve"> 5S</w:t>
      </w:r>
      <w:r w:rsidR="00C55CBB">
        <w:t xml:space="preserve"> Visual Management</w:t>
      </w:r>
      <w:r w:rsidR="00024EA7">
        <w:t xml:space="preserve"> provi</w:t>
      </w:r>
      <w:r w:rsidR="00C55CBB">
        <w:t>des</w:t>
      </w:r>
      <w:r w:rsidR="00024EA7">
        <w:t xml:space="preserve"> Biotage with a progressive platform to </w:t>
      </w:r>
      <w:r w:rsidR="00C55CBB">
        <w:t>achieve this.</w:t>
      </w:r>
      <w:r w:rsidR="00024EA7">
        <w:t xml:space="preserve"> </w:t>
      </w:r>
      <w:r w:rsidR="00094069">
        <w:t xml:space="preserve"> </w:t>
      </w:r>
    </w:p>
    <w:p w14:paraId="0E73D72F" w14:textId="77777777" w:rsidR="00C814F8" w:rsidRDefault="00C814F8" w:rsidP="006447E4"/>
    <w:p w14:paraId="0D12EE75" w14:textId="41A6AD7C" w:rsidR="00C814F8" w:rsidRDefault="001114FD" w:rsidP="001114FD">
      <w:pPr>
        <w:pStyle w:val="ListParagraph"/>
        <w:numPr>
          <w:ilvl w:val="0"/>
          <w:numId w:val="1"/>
        </w:numPr>
        <w:rPr>
          <w:b/>
        </w:rPr>
      </w:pPr>
      <w:r w:rsidRPr="001114FD">
        <w:rPr>
          <w:b/>
        </w:rPr>
        <w:t>Introduction to Agile thinking</w:t>
      </w:r>
    </w:p>
    <w:p w14:paraId="01EB6307" w14:textId="0337B359" w:rsidR="00936BCC" w:rsidRDefault="00E367A1" w:rsidP="001114FD">
      <w:r>
        <w:t xml:space="preserve">Agile supply chain management can be described as an organisation’s proficiency in responding </w:t>
      </w:r>
      <w:r w:rsidR="00BF6EB6">
        <w:t>to changes</w:t>
      </w:r>
      <w:r>
        <w:t xml:space="preserve"> in demand and variety by customers (Murphy and </w:t>
      </w:r>
      <w:proofErr w:type="spellStart"/>
      <w:r>
        <w:t>Knemeyer</w:t>
      </w:r>
      <w:proofErr w:type="spellEnd"/>
      <w:r>
        <w:t>, 2015).</w:t>
      </w:r>
      <w:r w:rsidR="0036705B">
        <w:t xml:space="preserve">  Concurring, Rushton et al (2010) propose that an Agile supply chain is strategically developed for organisations to be able to respond rapidly to volatile market changes and shifting customer demands.   Building on this, </w:t>
      </w:r>
      <w:r w:rsidR="00936BCC">
        <w:t xml:space="preserve">Lysons and Farrington (2005), </w:t>
      </w:r>
      <w:r w:rsidR="003F0C9C">
        <w:t>suggest a number of</w:t>
      </w:r>
      <w:r w:rsidR="00936BCC">
        <w:t xml:space="preserve"> </w:t>
      </w:r>
      <w:r w:rsidR="00B07081">
        <w:t>factors that drive</w:t>
      </w:r>
      <w:r w:rsidR="00936BCC">
        <w:t xml:space="preserve"> the need </w:t>
      </w:r>
      <w:r w:rsidR="003F0C9C">
        <w:t>for Agile supply chain management</w:t>
      </w:r>
      <w:r w:rsidR="00936BCC">
        <w:t>.  These include the opportunities to generate competitive advantage through responsiveness</w:t>
      </w:r>
      <w:r w:rsidR="00BF5607">
        <w:t>, technological developments and innovations, shorter product lifecycles and</w:t>
      </w:r>
      <w:r w:rsidR="00936BCC">
        <w:t xml:space="preserve"> a shift in customer demands towards customisable</w:t>
      </w:r>
      <w:r w:rsidR="005F3B29">
        <w:t xml:space="preserve"> products and services</w:t>
      </w:r>
      <w:r w:rsidR="00BF5607">
        <w:t xml:space="preserve">.  </w:t>
      </w:r>
    </w:p>
    <w:p w14:paraId="38FC283D" w14:textId="7AEFEC89" w:rsidR="00B07081" w:rsidRDefault="005F3B29" w:rsidP="001114FD">
      <w:r>
        <w:t xml:space="preserve">As a result, </w:t>
      </w:r>
      <w:r w:rsidR="00B07081">
        <w:t>Goldman et al cited by Lysons and Farrington (2005), propose the following attributes that contribute to an Agile organisation:</w:t>
      </w:r>
    </w:p>
    <w:p w14:paraId="4195E275" w14:textId="0B8AEA4E" w:rsidR="00B07081" w:rsidRDefault="00B07081" w:rsidP="005F3B29">
      <w:pPr>
        <w:pStyle w:val="ListParagraph"/>
        <w:numPr>
          <w:ilvl w:val="0"/>
          <w:numId w:val="4"/>
        </w:numPr>
      </w:pPr>
      <w:r>
        <w:t>An ability to deliver value to customers</w:t>
      </w:r>
    </w:p>
    <w:p w14:paraId="3C19E048" w14:textId="61523EBA" w:rsidR="00B07081" w:rsidRDefault="00B07081" w:rsidP="005F3B29">
      <w:pPr>
        <w:pStyle w:val="ListParagraph"/>
        <w:numPr>
          <w:ilvl w:val="0"/>
          <w:numId w:val="4"/>
        </w:numPr>
      </w:pPr>
      <w:r>
        <w:t>Being prepared to quickly and efficiently respond to customer and market changes</w:t>
      </w:r>
    </w:p>
    <w:p w14:paraId="2B3D4242" w14:textId="33C1ADAC" w:rsidR="005F3B29" w:rsidRDefault="005F3B29" w:rsidP="005F3B29">
      <w:pPr>
        <w:pStyle w:val="ListParagraph"/>
        <w:numPr>
          <w:ilvl w:val="0"/>
          <w:numId w:val="4"/>
        </w:numPr>
      </w:pPr>
      <w:r>
        <w:t>Placing value on human knowledge</w:t>
      </w:r>
    </w:p>
    <w:p w14:paraId="28305D01" w14:textId="11B827D0" w:rsidR="005F3B29" w:rsidRDefault="005F3B29" w:rsidP="005F3B29">
      <w:pPr>
        <w:pStyle w:val="ListParagraph"/>
        <w:numPr>
          <w:ilvl w:val="0"/>
          <w:numId w:val="4"/>
        </w:numPr>
      </w:pPr>
      <w:r>
        <w:t>Forming virtual partnerships</w:t>
      </w:r>
    </w:p>
    <w:p w14:paraId="36A62BB9" w14:textId="1ED80592" w:rsidR="00B07081" w:rsidRDefault="0036705B" w:rsidP="001114FD">
      <w:r>
        <w:t>Should Agile</w:t>
      </w:r>
      <w:r w:rsidR="00CB650C">
        <w:t xml:space="preserve"> be</w:t>
      </w:r>
      <w:r>
        <w:t xml:space="preserve"> effectively into supply chain management, </w:t>
      </w:r>
      <w:r w:rsidR="00D528DA">
        <w:t>Naylor et al (</w:t>
      </w:r>
      <w:r w:rsidR="00750922">
        <w:t>1999</w:t>
      </w:r>
      <w:r w:rsidR="00CB650C">
        <w:t>) suggest that an organisation will be positioned ‘to exploit profitable opportunities in a volatile marketplace’.</w:t>
      </w:r>
    </w:p>
    <w:p w14:paraId="58722C7F" w14:textId="6CEA0DA9" w:rsidR="001114FD" w:rsidRPr="00E37251" w:rsidRDefault="001114FD" w:rsidP="00E37251">
      <w:pPr>
        <w:rPr>
          <w:b/>
        </w:rPr>
      </w:pPr>
    </w:p>
    <w:p w14:paraId="7A51DE2B" w14:textId="6DB9F202" w:rsidR="00F90054" w:rsidRDefault="001114FD" w:rsidP="006447E4">
      <w:r>
        <w:rPr>
          <w:b/>
        </w:rPr>
        <w:t xml:space="preserve">3.1 </w:t>
      </w:r>
      <w:r w:rsidR="006447E4" w:rsidRPr="001114FD">
        <w:rPr>
          <w:b/>
        </w:rPr>
        <w:t>Agile supply chain management at Biotage</w:t>
      </w:r>
    </w:p>
    <w:p w14:paraId="6E15F793" w14:textId="419740A8" w:rsidR="009447E9" w:rsidRDefault="009447E9" w:rsidP="006447E4">
      <w:r>
        <w:t>Whilst the advantages of Biotage’s lean supply chain efforts have been discussed in sections 2.0 and 2.1, a number of disadvantages can also be identified. Slack et al (2013) suggests that a lean synchronised supply chain is vulnerable to disruption from market volatility and fluctuation</w:t>
      </w:r>
      <w:r w:rsidR="00FB28AC">
        <w:t>s</w:t>
      </w:r>
      <w:r>
        <w:t xml:space="preserve"> in demand.</w:t>
      </w:r>
      <w:r w:rsidR="003858EF">
        <w:t xml:space="preserve">  Concurring, Lysons and Farrington (2005)</w:t>
      </w:r>
      <w:r>
        <w:t xml:space="preserve"> </w:t>
      </w:r>
      <w:r w:rsidR="003858EF">
        <w:t>add that as a lean strategy depends on a stable market environment, it is there</w:t>
      </w:r>
      <w:r w:rsidR="00806C66">
        <w:t>fore</w:t>
      </w:r>
      <w:r w:rsidR="003858EF">
        <w:t xml:space="preserve"> most appropriate for</w:t>
      </w:r>
      <w:r w:rsidR="00806C66">
        <w:t xml:space="preserve"> a</w:t>
      </w:r>
      <w:r w:rsidR="003858EF">
        <w:t xml:space="preserve"> mass production</w:t>
      </w:r>
      <w:r w:rsidR="00806C66">
        <w:t xml:space="preserve"> environment</w:t>
      </w:r>
      <w:r w:rsidR="003858EF">
        <w:t>.</w:t>
      </w:r>
      <w:r>
        <w:t xml:space="preserve"> </w:t>
      </w:r>
      <w:r w:rsidR="008D7927">
        <w:t>This is particularly concerning, given Day’s (2013) argument that modern markets are moving away from mass production</w:t>
      </w:r>
      <w:r w:rsidR="00806C66">
        <w:t>,</w:t>
      </w:r>
      <w:r w:rsidR="008D7927">
        <w:t xml:space="preserve"> to highly customised products driven by</w:t>
      </w:r>
      <w:r w:rsidR="00806C66">
        <w:t xml:space="preserve"> evolving</w:t>
      </w:r>
      <w:r w:rsidR="008D7927">
        <w:t xml:space="preserve"> customer requirements.  This is indeed true of Biotage, </w:t>
      </w:r>
      <w:r w:rsidR="00B508D1">
        <w:t>whose</w:t>
      </w:r>
      <w:r w:rsidR="008D7927">
        <w:t xml:space="preserve"> </w:t>
      </w:r>
      <w:r w:rsidR="00D71ED4">
        <w:t>consumable product p</w:t>
      </w:r>
      <w:r w:rsidR="00B508D1">
        <w:t>ortfolio is highly customised depending on the analytical chemistry needs of its customers</w:t>
      </w:r>
      <w:r w:rsidR="00281E16">
        <w:t xml:space="preserve"> (Biotage, 2018)</w:t>
      </w:r>
      <w:r w:rsidR="00055CE8">
        <w:t>;</w:t>
      </w:r>
      <w:r w:rsidR="00FB28AC">
        <w:t xml:space="preserve"> most specifically</w:t>
      </w:r>
      <w:r w:rsidR="00B508D1">
        <w:t xml:space="preserve"> </w:t>
      </w:r>
      <w:r w:rsidR="00806C66">
        <w:t>the specification of</w:t>
      </w:r>
      <w:r w:rsidR="00B508D1">
        <w:t xml:space="preserve"> media</w:t>
      </w:r>
      <w:r w:rsidR="00806C66">
        <w:t>s</w:t>
      </w:r>
      <w:r w:rsidR="00B508D1">
        <w:t>/powders.</w:t>
      </w:r>
    </w:p>
    <w:p w14:paraId="6171169A" w14:textId="7BEA8DDB" w:rsidR="00922AD7" w:rsidRDefault="005C76BB" w:rsidP="005C76BB">
      <w:pPr>
        <w:rPr>
          <w:rFonts w:ascii="Calibri" w:hAnsi="Calibri" w:cs="Calibri"/>
        </w:rPr>
      </w:pPr>
      <w:r>
        <w:t>As a result, Biotage implements a number of activities that are Agile in nature to ensure</w:t>
      </w:r>
      <w:r w:rsidR="00806C66">
        <w:t xml:space="preserve"> that</w:t>
      </w:r>
      <w:r>
        <w:t xml:space="preserve"> the organisation is able to respond quickly</w:t>
      </w:r>
      <w:r w:rsidR="00A40468">
        <w:t xml:space="preserve"> to demands</w:t>
      </w:r>
      <w:r>
        <w:t xml:space="preserve"> and remain flexible</w:t>
      </w:r>
      <w:r w:rsidR="00492964">
        <w:t xml:space="preserve"> to</w:t>
      </w:r>
      <w:r>
        <w:t xml:space="preserve"> the</w:t>
      </w:r>
      <w:r w:rsidR="00492964">
        <w:t xml:space="preserve"> uncertain</w:t>
      </w:r>
      <w:r>
        <w:t xml:space="preserve"> needs of its customers (Slack 2013).  Firstly, </w:t>
      </w:r>
      <w:r>
        <w:rPr>
          <w:rFonts w:ascii="Calibri" w:hAnsi="Calibri" w:cs="Calibri"/>
        </w:rPr>
        <w:t>in the design of its production processes, Biotage has con</w:t>
      </w:r>
      <w:r w:rsidR="00A40468">
        <w:rPr>
          <w:rFonts w:ascii="Calibri" w:hAnsi="Calibri" w:cs="Calibri"/>
        </w:rPr>
        <w:t xml:space="preserve">figured a </w:t>
      </w:r>
      <w:r w:rsidR="00A40468">
        <w:rPr>
          <w:rFonts w:ascii="Calibri" w:hAnsi="Calibri" w:cs="Calibri"/>
        </w:rPr>
        <w:lastRenderedPageBreak/>
        <w:t xml:space="preserve">number of its manufacturing </w:t>
      </w:r>
      <w:r>
        <w:rPr>
          <w:rFonts w:ascii="Calibri" w:hAnsi="Calibri" w:cs="Calibri"/>
        </w:rPr>
        <w:t xml:space="preserve">machines to be interchangeable.    These include modular tube-filling machines, which can be quickly </w:t>
      </w:r>
      <w:r w:rsidR="00922AD7">
        <w:rPr>
          <w:rFonts w:ascii="Calibri" w:hAnsi="Calibri" w:cs="Calibri"/>
        </w:rPr>
        <w:t>re-</w:t>
      </w:r>
      <w:r w:rsidR="00A40468">
        <w:rPr>
          <w:rFonts w:ascii="Calibri" w:hAnsi="Calibri" w:cs="Calibri"/>
        </w:rPr>
        <w:t>configured to process</w:t>
      </w:r>
      <w:r>
        <w:rPr>
          <w:rFonts w:ascii="Calibri" w:hAnsi="Calibri" w:cs="Calibri"/>
        </w:rPr>
        <w:t xml:space="preserve"> any of the </w:t>
      </w:r>
      <w:r w:rsidR="00922AD7">
        <w:rPr>
          <w:rFonts w:ascii="Calibri" w:hAnsi="Calibri" w:cs="Calibri"/>
        </w:rPr>
        <w:t>five</w:t>
      </w:r>
      <w:r>
        <w:rPr>
          <w:rFonts w:ascii="Calibri" w:hAnsi="Calibri" w:cs="Calibri"/>
        </w:rPr>
        <w:t xml:space="preserve"> different tubes sizes in the organisations product range.  In addition, </w:t>
      </w:r>
      <w:r w:rsidR="00922AD7">
        <w:rPr>
          <w:rFonts w:ascii="Calibri" w:hAnsi="Calibri" w:cs="Calibri"/>
        </w:rPr>
        <w:t xml:space="preserve">Biotage has also invested in multiple chemistry </w:t>
      </w:r>
      <w:r w:rsidR="00E12B2D">
        <w:rPr>
          <w:rFonts w:ascii="Calibri" w:hAnsi="Calibri" w:cs="Calibri"/>
        </w:rPr>
        <w:t>workstations</w:t>
      </w:r>
      <w:r w:rsidR="00A40468">
        <w:rPr>
          <w:rFonts w:ascii="Calibri" w:hAnsi="Calibri" w:cs="Calibri"/>
        </w:rPr>
        <w:t xml:space="preserve"> and vessels</w:t>
      </w:r>
      <w:r w:rsidR="00922AD7">
        <w:rPr>
          <w:rFonts w:ascii="Calibri" w:hAnsi="Calibri" w:cs="Calibri"/>
        </w:rPr>
        <w:t xml:space="preserve">, </w:t>
      </w:r>
      <w:r w:rsidR="00A40468">
        <w:rPr>
          <w:rFonts w:ascii="Calibri" w:hAnsi="Calibri" w:cs="Calibri"/>
        </w:rPr>
        <w:t xml:space="preserve">which if required, enable the organisation to produce </w:t>
      </w:r>
      <w:r w:rsidR="00922AD7">
        <w:rPr>
          <w:rFonts w:ascii="Calibri" w:hAnsi="Calibri" w:cs="Calibri"/>
        </w:rPr>
        <w:t xml:space="preserve">a wide range of </w:t>
      </w:r>
      <w:r w:rsidR="00A40468">
        <w:rPr>
          <w:rFonts w:ascii="Calibri" w:hAnsi="Calibri" w:cs="Calibri"/>
        </w:rPr>
        <w:t xml:space="preserve">powders </w:t>
      </w:r>
      <w:r w:rsidR="00922AD7">
        <w:rPr>
          <w:rFonts w:ascii="Calibri" w:hAnsi="Calibri" w:cs="Calibri"/>
        </w:rPr>
        <w:t>simultaneously</w:t>
      </w:r>
      <w:r w:rsidR="00A40468">
        <w:rPr>
          <w:rFonts w:ascii="Calibri" w:hAnsi="Calibri" w:cs="Calibri"/>
        </w:rPr>
        <w:t>; thereby significantly</w:t>
      </w:r>
      <w:r w:rsidR="00FD70B7">
        <w:rPr>
          <w:rFonts w:ascii="Calibri" w:hAnsi="Calibri" w:cs="Calibri"/>
        </w:rPr>
        <w:t xml:space="preserve"> reducing the production lead times of a diverse order book.</w:t>
      </w:r>
    </w:p>
    <w:p w14:paraId="37BB952E" w14:textId="45703B2D" w:rsidR="00922AD7" w:rsidRPr="00FA6FA7" w:rsidRDefault="00E01429" w:rsidP="0086340E">
      <w:r>
        <w:rPr>
          <w:rFonts w:ascii="Calibri" w:hAnsi="Calibri" w:cs="Calibri"/>
        </w:rPr>
        <w:t xml:space="preserve">Another Agile-focused provision in Biotage’s supply chain is ‘Postponement’, which </w:t>
      </w:r>
      <w:r w:rsidR="0086340E">
        <w:t>Lysons and Farrington (20</w:t>
      </w:r>
      <w:r w:rsidR="009617DB">
        <w:t>05) describe</w:t>
      </w:r>
      <w:r w:rsidR="0086340E">
        <w:t xml:space="preserve"> as the practice of delaying the customisation of manufactured products as close as possible to point of purchase.  </w:t>
      </w:r>
      <w:r w:rsidR="00CB6C06">
        <w:rPr>
          <w:rFonts w:ascii="Calibri" w:hAnsi="Calibri" w:cs="Calibri"/>
        </w:rPr>
        <w:t>One example</w:t>
      </w:r>
      <w:r w:rsidR="00FF2116">
        <w:rPr>
          <w:rFonts w:ascii="Calibri" w:hAnsi="Calibri" w:cs="Calibri"/>
        </w:rPr>
        <w:t xml:space="preserve"> of</w:t>
      </w:r>
      <w:r w:rsidR="00CB6C06">
        <w:rPr>
          <w:rFonts w:ascii="Calibri" w:hAnsi="Calibri" w:cs="Calibri"/>
        </w:rPr>
        <w:t xml:space="preserve"> Biotage</w:t>
      </w:r>
      <w:r w:rsidR="009617DB">
        <w:rPr>
          <w:rFonts w:ascii="Calibri" w:hAnsi="Calibri" w:cs="Calibri"/>
        </w:rPr>
        <w:t xml:space="preserve"> implementing this in</w:t>
      </w:r>
      <w:r w:rsidR="00782EF5">
        <w:rPr>
          <w:rFonts w:ascii="Calibri" w:hAnsi="Calibri" w:cs="Calibri"/>
        </w:rPr>
        <w:t xml:space="preserve"> its upstream</w:t>
      </w:r>
      <w:r w:rsidR="009617DB">
        <w:rPr>
          <w:rFonts w:ascii="Calibri" w:hAnsi="Calibri" w:cs="Calibri"/>
        </w:rPr>
        <w:t xml:space="preserve"> supply chain</w:t>
      </w:r>
      <w:r w:rsidR="0086340E">
        <w:rPr>
          <w:rFonts w:ascii="Calibri" w:hAnsi="Calibri" w:cs="Calibri"/>
        </w:rPr>
        <w:t xml:space="preserve"> </w:t>
      </w:r>
      <w:r w:rsidR="00CB6C06">
        <w:rPr>
          <w:rFonts w:ascii="Calibri" w:hAnsi="Calibri" w:cs="Calibri"/>
        </w:rPr>
        <w:t>relates to its</w:t>
      </w:r>
      <w:r w:rsidR="0086340E">
        <w:rPr>
          <w:rFonts w:ascii="Calibri" w:hAnsi="Calibri" w:cs="Calibri"/>
        </w:rPr>
        <w:t xml:space="preserve"> outsourced production of three plungers, which are used in conjunction with </w:t>
      </w:r>
      <w:r w:rsidR="00CB6C06">
        <w:rPr>
          <w:rFonts w:ascii="Calibri" w:hAnsi="Calibri" w:cs="Calibri"/>
        </w:rPr>
        <w:t>the organisation’s consumable cartridges. Through</w:t>
      </w:r>
      <w:r w:rsidR="00EC7AAE">
        <w:rPr>
          <w:rFonts w:ascii="Calibri" w:hAnsi="Calibri" w:cs="Calibri"/>
        </w:rPr>
        <w:t xml:space="preserve"> joint</w:t>
      </w:r>
      <w:r w:rsidR="00CB6C06">
        <w:rPr>
          <w:rFonts w:ascii="Calibri" w:hAnsi="Calibri" w:cs="Calibri"/>
        </w:rPr>
        <w:t xml:space="preserve"> supplier collaboration</w:t>
      </w:r>
      <w:r w:rsidR="00EC7AAE">
        <w:rPr>
          <w:rFonts w:ascii="Calibri" w:hAnsi="Calibri" w:cs="Calibri"/>
        </w:rPr>
        <w:t xml:space="preserve"> and information exchange</w:t>
      </w:r>
      <w:r w:rsidR="00FF2116">
        <w:rPr>
          <w:rFonts w:ascii="Calibri" w:hAnsi="Calibri" w:cs="Calibri"/>
        </w:rPr>
        <w:t xml:space="preserve"> (Kant et al, 2016)</w:t>
      </w:r>
      <w:r w:rsidR="00CB6C06">
        <w:rPr>
          <w:rFonts w:ascii="Calibri" w:hAnsi="Calibri" w:cs="Calibri"/>
        </w:rPr>
        <w:t xml:space="preserve">, </w:t>
      </w:r>
      <w:r w:rsidR="0086340E">
        <w:rPr>
          <w:rFonts w:ascii="Calibri" w:hAnsi="Calibri" w:cs="Calibri"/>
        </w:rPr>
        <w:t>Biotage has designed the three plungers to share common components</w:t>
      </w:r>
      <w:r w:rsidR="00EC7AAE">
        <w:rPr>
          <w:rFonts w:ascii="Calibri" w:hAnsi="Calibri" w:cs="Calibri"/>
        </w:rPr>
        <w:t xml:space="preserve"> and assembly processes to 75% without configuration. </w:t>
      </w:r>
      <w:r w:rsidR="000768C9">
        <w:rPr>
          <w:rFonts w:ascii="Calibri" w:hAnsi="Calibri" w:cs="Calibri"/>
        </w:rPr>
        <w:t>By delaying differentiation, Biotage is able to q</w:t>
      </w:r>
      <w:r w:rsidR="00FF2116">
        <w:rPr>
          <w:rFonts w:ascii="Calibri" w:hAnsi="Calibri" w:cs="Calibri"/>
        </w:rPr>
        <w:t>uickly make-to-order through via</w:t>
      </w:r>
      <w:r w:rsidR="000768C9">
        <w:rPr>
          <w:rFonts w:ascii="Calibri" w:hAnsi="Calibri" w:cs="Calibri"/>
        </w:rPr>
        <w:t xml:space="preserve"> </w:t>
      </w:r>
      <w:r w:rsidR="00EC7AAE">
        <w:rPr>
          <w:rFonts w:ascii="Calibri" w:hAnsi="Calibri" w:cs="Calibri"/>
        </w:rPr>
        <w:t>rapid</w:t>
      </w:r>
      <w:r w:rsidR="000768C9">
        <w:rPr>
          <w:rFonts w:ascii="Calibri" w:hAnsi="Calibri" w:cs="Calibri"/>
        </w:rPr>
        <w:t xml:space="preserve"> customer</w:t>
      </w:r>
      <w:r w:rsidR="00EC7AAE">
        <w:rPr>
          <w:rFonts w:ascii="Calibri" w:hAnsi="Calibri" w:cs="Calibri"/>
        </w:rPr>
        <w:t xml:space="preserve"> configuration</w:t>
      </w:r>
      <w:r w:rsidR="009B1DB4">
        <w:rPr>
          <w:rFonts w:ascii="Calibri" w:hAnsi="Calibri" w:cs="Calibri"/>
        </w:rPr>
        <w:t xml:space="preserve"> </w:t>
      </w:r>
      <w:r w:rsidR="00EC7AAE">
        <w:rPr>
          <w:rFonts w:ascii="Calibri" w:hAnsi="Calibri" w:cs="Calibri"/>
        </w:rPr>
        <w:t>once</w:t>
      </w:r>
      <w:r w:rsidR="0086340E">
        <w:rPr>
          <w:rFonts w:ascii="Calibri" w:hAnsi="Calibri" w:cs="Calibri"/>
        </w:rPr>
        <w:t xml:space="preserve"> demand is</w:t>
      </w:r>
      <w:r w:rsidR="00EC7AAE">
        <w:rPr>
          <w:rFonts w:ascii="Calibri" w:hAnsi="Calibri" w:cs="Calibri"/>
        </w:rPr>
        <w:t xml:space="preserve"> </w:t>
      </w:r>
      <w:r w:rsidR="0086340E">
        <w:rPr>
          <w:rFonts w:ascii="Calibri" w:hAnsi="Calibri" w:cs="Calibri"/>
        </w:rPr>
        <w:t>pulled from the downstream supply chain</w:t>
      </w:r>
      <w:r w:rsidR="009B1DB4">
        <w:rPr>
          <w:rFonts w:ascii="Calibri" w:hAnsi="Calibri" w:cs="Calibri"/>
        </w:rPr>
        <w:t xml:space="preserve"> </w:t>
      </w:r>
      <w:r w:rsidR="0078106A">
        <w:rPr>
          <w:rFonts w:ascii="Calibri" w:hAnsi="Calibri" w:cs="Calibri"/>
        </w:rPr>
        <w:t>(Diwakar and Saif, 2003</w:t>
      </w:r>
      <w:r w:rsidR="007B6213">
        <w:rPr>
          <w:rFonts w:ascii="Calibri" w:hAnsi="Calibri" w:cs="Calibri"/>
        </w:rPr>
        <w:t>)</w:t>
      </w:r>
      <w:r w:rsidR="0086340E">
        <w:rPr>
          <w:rFonts w:ascii="Calibri" w:hAnsi="Calibri" w:cs="Calibri"/>
        </w:rPr>
        <w:t>.</w:t>
      </w:r>
      <w:r w:rsidR="00281E16">
        <w:rPr>
          <w:rFonts w:ascii="Calibri" w:hAnsi="Calibri" w:cs="Calibri"/>
        </w:rPr>
        <w:t xml:space="preserve">  </w:t>
      </w:r>
      <w:r w:rsidR="00FD70B7">
        <w:rPr>
          <w:rFonts w:ascii="Calibri" w:hAnsi="Calibri" w:cs="Calibri"/>
        </w:rPr>
        <w:t xml:space="preserve">Biotage also </w:t>
      </w:r>
      <w:r w:rsidR="004765DE">
        <w:rPr>
          <w:rFonts w:ascii="Calibri" w:hAnsi="Calibri" w:cs="Calibri"/>
        </w:rPr>
        <w:t>applies this practice in its internal operations</w:t>
      </w:r>
      <w:r w:rsidR="00FF2116">
        <w:rPr>
          <w:rFonts w:ascii="Calibri" w:hAnsi="Calibri" w:cs="Calibri"/>
        </w:rPr>
        <w:t>, by implementing</w:t>
      </w:r>
      <w:r w:rsidR="00FD70B7">
        <w:rPr>
          <w:rFonts w:ascii="Calibri" w:hAnsi="Calibri" w:cs="Calibri"/>
        </w:rPr>
        <w:t xml:space="preserve"> a</w:t>
      </w:r>
      <w:r w:rsidR="00FA6FA7">
        <w:rPr>
          <w:rFonts w:ascii="Calibri" w:hAnsi="Calibri" w:cs="Calibri"/>
        </w:rPr>
        <w:t xml:space="preserve"> small</w:t>
      </w:r>
      <w:r w:rsidR="00FD70B7">
        <w:rPr>
          <w:rFonts w:ascii="Calibri" w:hAnsi="Calibri" w:cs="Calibri"/>
        </w:rPr>
        <w:t xml:space="preserve"> buffer inventory of key</w:t>
      </w:r>
      <w:r w:rsidR="00FF2116">
        <w:rPr>
          <w:rFonts w:ascii="Calibri" w:hAnsi="Calibri" w:cs="Calibri"/>
        </w:rPr>
        <w:t xml:space="preserve"> </w:t>
      </w:r>
      <w:r w:rsidR="004765DE">
        <w:rPr>
          <w:rFonts w:ascii="Calibri" w:hAnsi="Calibri" w:cs="Calibri"/>
        </w:rPr>
        <w:t>sub-</w:t>
      </w:r>
      <w:r w:rsidR="00FF2116">
        <w:rPr>
          <w:rFonts w:ascii="Calibri" w:hAnsi="Calibri" w:cs="Calibri"/>
        </w:rPr>
        <w:t>components</w:t>
      </w:r>
      <w:r w:rsidR="00FA6FA7">
        <w:rPr>
          <w:rFonts w:ascii="Calibri" w:hAnsi="Calibri" w:cs="Calibri"/>
        </w:rPr>
        <w:t xml:space="preserve"> at the latest stage of pre-configuration</w:t>
      </w:r>
      <w:r w:rsidR="00FF2116">
        <w:rPr>
          <w:rFonts w:ascii="Calibri" w:hAnsi="Calibri" w:cs="Calibri"/>
        </w:rPr>
        <w:t xml:space="preserve">, which can then be </w:t>
      </w:r>
      <w:r w:rsidR="00FA6FA7">
        <w:rPr>
          <w:rFonts w:ascii="Calibri" w:hAnsi="Calibri" w:cs="Calibri"/>
        </w:rPr>
        <w:t>differentiated</w:t>
      </w:r>
      <w:r w:rsidR="00FF2116">
        <w:rPr>
          <w:rFonts w:ascii="Calibri" w:hAnsi="Calibri" w:cs="Calibri"/>
        </w:rPr>
        <w:t xml:space="preserve"> quickly once </w:t>
      </w:r>
      <w:r w:rsidR="006474DD">
        <w:rPr>
          <w:rFonts w:ascii="Calibri" w:hAnsi="Calibri" w:cs="Calibri"/>
        </w:rPr>
        <w:t>firm customer orders</w:t>
      </w:r>
      <w:r w:rsidR="00FF2116">
        <w:rPr>
          <w:rFonts w:ascii="Calibri" w:hAnsi="Calibri" w:cs="Calibri"/>
        </w:rPr>
        <w:t xml:space="preserve"> are received</w:t>
      </w:r>
      <w:r w:rsidR="00782EF5">
        <w:rPr>
          <w:rFonts w:ascii="Calibri" w:hAnsi="Calibri" w:cs="Calibri"/>
        </w:rPr>
        <w:t>;</w:t>
      </w:r>
      <w:r w:rsidR="00FA6FA7">
        <w:rPr>
          <w:rFonts w:ascii="Calibri" w:hAnsi="Calibri" w:cs="Calibri"/>
        </w:rPr>
        <w:t xml:space="preserve"> such as </w:t>
      </w:r>
      <w:r w:rsidR="00034221">
        <w:rPr>
          <w:rFonts w:ascii="Calibri" w:hAnsi="Calibri" w:cs="Calibri"/>
        </w:rPr>
        <w:t>pre-printed clean tubes and cleaned frits.</w:t>
      </w:r>
      <w:r w:rsidR="004A59AE">
        <w:rPr>
          <w:rFonts w:ascii="Calibri" w:hAnsi="Calibri" w:cs="Calibri"/>
        </w:rPr>
        <w:t xml:space="preserve">  </w:t>
      </w:r>
      <w:r w:rsidR="00281E16">
        <w:rPr>
          <w:rFonts w:ascii="Calibri" w:hAnsi="Calibri" w:cs="Calibri"/>
        </w:rPr>
        <w:t>Supporting Biota</w:t>
      </w:r>
      <w:r w:rsidR="00E2464A">
        <w:rPr>
          <w:rFonts w:ascii="Calibri" w:hAnsi="Calibri" w:cs="Calibri"/>
        </w:rPr>
        <w:t>ge’s deployment of postponement,</w:t>
      </w:r>
      <w:r w:rsidR="00281E16">
        <w:rPr>
          <w:rFonts w:ascii="Calibri" w:hAnsi="Calibri" w:cs="Calibri"/>
        </w:rPr>
        <w:t xml:space="preserve"> Faisal et al (2006) </w:t>
      </w:r>
      <w:r w:rsidR="00FA6FA7">
        <w:rPr>
          <w:rFonts w:ascii="Calibri" w:hAnsi="Calibri" w:cs="Calibri"/>
        </w:rPr>
        <w:t>propose</w:t>
      </w:r>
      <w:r w:rsidR="00281E16">
        <w:rPr>
          <w:rFonts w:ascii="Calibri" w:hAnsi="Calibri" w:cs="Calibri"/>
        </w:rPr>
        <w:t xml:space="preserve"> that </w:t>
      </w:r>
      <w:r w:rsidR="00FA6FA7">
        <w:rPr>
          <w:rFonts w:ascii="Calibri" w:hAnsi="Calibri" w:cs="Calibri"/>
        </w:rPr>
        <w:t>it is</w:t>
      </w:r>
      <w:r w:rsidR="00281E16">
        <w:rPr>
          <w:rFonts w:ascii="Calibri" w:hAnsi="Calibri" w:cs="Calibri"/>
        </w:rPr>
        <w:t xml:space="preserve"> is a fundamental element of an effective Agile supply chain</w:t>
      </w:r>
      <w:r w:rsidR="00677061">
        <w:rPr>
          <w:rFonts w:ascii="Calibri" w:hAnsi="Calibri" w:cs="Calibri"/>
        </w:rPr>
        <w:t xml:space="preserve">, whilst </w:t>
      </w:r>
      <w:r w:rsidR="00677061">
        <w:t>Lysons and Farrington (2005) suggest that effective postponement enables</w:t>
      </w:r>
      <w:r w:rsidR="00FA6FA7">
        <w:t xml:space="preserve"> supply chain efficiency through</w:t>
      </w:r>
      <w:r w:rsidR="00677061">
        <w:t xml:space="preserve"> reduced inventory and processing</w:t>
      </w:r>
      <w:r w:rsidR="00FA6FA7">
        <w:t>.</w:t>
      </w:r>
    </w:p>
    <w:p w14:paraId="743DFF17" w14:textId="0ED1FB86" w:rsidR="00B1337A" w:rsidRPr="006447E4" w:rsidRDefault="00B1337A" w:rsidP="006447E4">
      <w:pPr>
        <w:rPr>
          <w:b/>
        </w:rPr>
      </w:pPr>
    </w:p>
    <w:p w14:paraId="2A965088" w14:textId="76D88D39" w:rsidR="006447E4" w:rsidRPr="002C3387" w:rsidRDefault="006447E4" w:rsidP="006447E4">
      <w:pPr>
        <w:pStyle w:val="ListParagraph"/>
        <w:numPr>
          <w:ilvl w:val="0"/>
          <w:numId w:val="1"/>
        </w:numPr>
        <w:rPr>
          <w:b/>
        </w:rPr>
      </w:pPr>
      <w:r w:rsidRPr="006447E4">
        <w:rPr>
          <w:b/>
        </w:rPr>
        <w:t>Is Biotage more Lean or Agile</w:t>
      </w:r>
    </w:p>
    <w:p w14:paraId="3B8DF7CB" w14:textId="3220DCF5" w:rsidR="005D2B2B" w:rsidRDefault="002C3387" w:rsidP="006447E4">
      <w:r>
        <w:t>In determining whether Biotage is more Lean or Agile, this report has identified</w:t>
      </w:r>
      <w:r w:rsidR="00841879">
        <w:t xml:space="preserve"> </w:t>
      </w:r>
      <w:r w:rsidR="005D2B2B">
        <w:t xml:space="preserve">firm </w:t>
      </w:r>
      <w:r w:rsidR="00841879">
        <w:t>evidence</w:t>
      </w:r>
      <w:r w:rsidR="000C68E9">
        <w:t xml:space="preserve"> </w:t>
      </w:r>
      <w:r w:rsidR="005D2B2B">
        <w:t>of</w:t>
      </w:r>
      <w:r>
        <w:t xml:space="preserve"> both concepts</w:t>
      </w:r>
      <w:r w:rsidR="00FF69D4">
        <w:t xml:space="preserve"> in the management of its supply chain</w:t>
      </w:r>
      <w:r w:rsidR="00C66208">
        <w:t>.</w:t>
      </w:r>
      <w:r w:rsidR="00403AC5">
        <w:t xml:space="preserve"> </w:t>
      </w:r>
      <w:r w:rsidR="00E05BA3">
        <w:t xml:space="preserve">Therefore, </w:t>
      </w:r>
      <w:r w:rsidR="005C2F03">
        <w:t>as an alternative to</w:t>
      </w:r>
      <w:r w:rsidR="00E05BA3">
        <w:t xml:space="preserve"> concluding whether Biotage is either Lean or Agile, it can be argued that both philosophies are </w:t>
      </w:r>
      <w:r w:rsidR="00F318DA">
        <w:t xml:space="preserve">used in </w:t>
      </w:r>
      <w:r w:rsidR="003939F1">
        <w:t>conjunction</w:t>
      </w:r>
      <w:r w:rsidR="00F318DA">
        <w:t xml:space="preserve"> in its </w:t>
      </w:r>
      <w:r w:rsidR="00E05BA3">
        <w:t xml:space="preserve">supply chain strategy. </w:t>
      </w:r>
      <w:r w:rsidR="00403AC5">
        <w:t xml:space="preserve"> </w:t>
      </w:r>
      <w:r w:rsidR="008D3AEE">
        <w:t xml:space="preserve">Naylor cited in Lysons and Farrington (2005), who propose the concept of ‘Leagility’, confirm the validity of such a ‘hybrid’ approach, suggesting that </w:t>
      </w:r>
      <w:r>
        <w:t>an organisation is able to compliment</w:t>
      </w:r>
      <w:r w:rsidR="000C68E9">
        <w:t xml:space="preserve"> the use of</w:t>
      </w:r>
      <w:r w:rsidR="00EF490A">
        <w:t xml:space="preserve"> both Lean and Agile practices</w:t>
      </w:r>
      <w:r w:rsidR="007C0D76">
        <w:t xml:space="preserve"> to achieve a reactive, efficient and </w:t>
      </w:r>
      <w:r w:rsidR="005D2B2B">
        <w:t>cost-effective</w:t>
      </w:r>
      <w:r w:rsidR="007C0D76">
        <w:t xml:space="preserve"> supply c</w:t>
      </w:r>
      <w:r w:rsidR="008B392B">
        <w:t>hain strategy.</w:t>
      </w:r>
      <w:r w:rsidR="005D2B2B">
        <w:t xml:space="preserve"> </w:t>
      </w:r>
      <w:r w:rsidR="003939F1">
        <w:t>Underlining this</w:t>
      </w:r>
      <w:r w:rsidR="005D2B2B">
        <w:t>, Kant et al (2016)</w:t>
      </w:r>
      <w:r w:rsidR="003939F1">
        <w:t xml:space="preserve"> </w:t>
      </w:r>
      <w:r w:rsidR="008C5D15">
        <w:t>advises</w:t>
      </w:r>
      <w:r w:rsidR="003939F1">
        <w:t xml:space="preserve"> that the harmonious application of both Lean and Agile can </w:t>
      </w:r>
      <w:r w:rsidR="008C5D15">
        <w:t xml:space="preserve">indeed </w:t>
      </w:r>
      <w:r w:rsidR="003939F1">
        <w:t xml:space="preserve">support the generation of competitive advantage. </w:t>
      </w:r>
    </w:p>
    <w:p w14:paraId="326DE9E7" w14:textId="7D3A7C48" w:rsidR="00E13058" w:rsidRDefault="008B392B" w:rsidP="00823D3A">
      <w:r>
        <w:t>Identifying the boundary between Lean and Agile activities</w:t>
      </w:r>
      <w:r w:rsidR="008D3AEE">
        <w:t xml:space="preserve"> in Biotage’s supply </w:t>
      </w:r>
      <w:r w:rsidR="005C2F03">
        <w:t>chain activities</w:t>
      </w:r>
      <w:r w:rsidR="007C0D76">
        <w:t>,</w:t>
      </w:r>
      <w:r w:rsidR="002C3387">
        <w:t xml:space="preserve"> </w:t>
      </w:r>
      <w:r w:rsidR="00105657" w:rsidRPr="006877E6">
        <w:rPr>
          <w:color w:val="000000" w:themeColor="text1"/>
        </w:rPr>
        <w:t>Christopher (2005)</w:t>
      </w:r>
      <w:r w:rsidR="002C3387" w:rsidRPr="006877E6">
        <w:rPr>
          <w:color w:val="000000" w:themeColor="text1"/>
        </w:rPr>
        <w:t xml:space="preserve"> define</w:t>
      </w:r>
      <w:r w:rsidR="00105657" w:rsidRPr="006877E6">
        <w:rPr>
          <w:color w:val="000000" w:themeColor="text1"/>
        </w:rPr>
        <w:t>s</w:t>
      </w:r>
      <w:r w:rsidR="002C3387" w:rsidRPr="006877E6">
        <w:rPr>
          <w:color w:val="000000" w:themeColor="text1"/>
        </w:rPr>
        <w:t xml:space="preserve"> </w:t>
      </w:r>
      <w:r w:rsidRPr="006877E6">
        <w:rPr>
          <w:color w:val="000000" w:themeColor="text1"/>
        </w:rPr>
        <w:t xml:space="preserve">this as </w:t>
      </w:r>
      <w:r w:rsidR="006877E6" w:rsidRPr="006877E6">
        <w:rPr>
          <w:color w:val="000000" w:themeColor="text1"/>
        </w:rPr>
        <w:t>the ‘de-coupling point’ and the point where</w:t>
      </w:r>
      <w:r w:rsidR="00FD3844" w:rsidRPr="006877E6">
        <w:rPr>
          <w:color w:val="000000" w:themeColor="text1"/>
        </w:rPr>
        <w:t xml:space="preserve"> customer demand penetrates the supply chain. </w:t>
      </w:r>
      <w:r w:rsidR="005D2B2B">
        <w:t xml:space="preserve"> </w:t>
      </w:r>
      <w:r w:rsidR="00F318DA">
        <w:t>M</w:t>
      </w:r>
      <w:r w:rsidR="001F484E">
        <w:t>anaging</w:t>
      </w:r>
      <w:r w:rsidR="006877E6">
        <w:t xml:space="preserve"> its</w:t>
      </w:r>
      <w:r w:rsidR="00986D72">
        <w:t xml:space="preserve"> </w:t>
      </w:r>
      <w:r w:rsidR="006877E6">
        <w:t xml:space="preserve">de-coupling point, </w:t>
      </w:r>
      <w:r w:rsidR="001F484E">
        <w:t>Biotage</w:t>
      </w:r>
      <w:r w:rsidR="005B6F78">
        <w:t xml:space="preserve"> primarily</w:t>
      </w:r>
      <w:r w:rsidR="00FD3844">
        <w:t xml:space="preserve"> </w:t>
      </w:r>
      <w:r w:rsidR="001F484E">
        <w:t>implement</w:t>
      </w:r>
      <w:r w:rsidR="00F318DA">
        <w:t>s Lean</w:t>
      </w:r>
      <w:r w:rsidR="001F484E">
        <w:t xml:space="preserve"> manufacturing based on </w:t>
      </w:r>
      <w:r w:rsidR="00FD3844">
        <w:t>low material variation until the point of</w:t>
      </w:r>
      <w:r w:rsidR="001F484E">
        <w:t xml:space="preserve"> final</w:t>
      </w:r>
      <w:r w:rsidR="00FD3844">
        <w:t xml:space="preserve"> prod</w:t>
      </w:r>
      <w:r w:rsidR="001F484E">
        <w:t>uc</w:t>
      </w:r>
      <w:r w:rsidR="00EF490A">
        <w:t>t assembly. By doing so, the organisation</w:t>
      </w:r>
      <w:r w:rsidR="001F484E">
        <w:t xml:space="preserve"> is able to ensure a stable demand for ‘platform materials’ (Kant et al, 2016)</w:t>
      </w:r>
      <w:r w:rsidR="00EF490A">
        <w:t xml:space="preserve">, </w:t>
      </w:r>
      <w:r w:rsidR="00F93A28">
        <w:t xml:space="preserve">such as </w:t>
      </w:r>
      <w:r w:rsidR="009037B8">
        <w:t>clean tubes</w:t>
      </w:r>
      <w:r w:rsidR="00EF490A">
        <w:t>, clean filtration frits</w:t>
      </w:r>
      <w:r w:rsidR="009037B8">
        <w:t xml:space="preserve"> and </w:t>
      </w:r>
      <w:r w:rsidR="00EF490A">
        <w:t>base</w:t>
      </w:r>
      <w:r w:rsidR="00F93A28">
        <w:t xml:space="preserve"> media/</w:t>
      </w:r>
      <w:r w:rsidR="009037B8">
        <w:t>powder</w:t>
      </w:r>
      <w:r w:rsidR="00986D72">
        <w:t xml:space="preserve">; thereby </w:t>
      </w:r>
      <w:r w:rsidR="008C5D15">
        <w:t>benefitting from</w:t>
      </w:r>
      <w:r w:rsidR="00986D72">
        <w:t xml:space="preserve"> the advantages of Lean</w:t>
      </w:r>
      <w:r w:rsidR="008C5D15">
        <w:t xml:space="preserve"> (discussed in sections 2.0 and 2.1)</w:t>
      </w:r>
      <w:r w:rsidR="00986D72">
        <w:t xml:space="preserve"> including waste elimination and </w:t>
      </w:r>
      <w:r w:rsidR="008C5D15">
        <w:t>efficiency improvements</w:t>
      </w:r>
      <w:r w:rsidR="00986D72">
        <w:t>.</w:t>
      </w:r>
      <w:r w:rsidR="00EF490A">
        <w:t xml:space="preserve">  </w:t>
      </w:r>
      <w:r w:rsidR="009037B8">
        <w:t>Once customer demand has been established</w:t>
      </w:r>
      <w:r w:rsidR="00F318DA">
        <w:t xml:space="preserve"> through order placement</w:t>
      </w:r>
      <w:r w:rsidR="009037B8">
        <w:t>, B</w:t>
      </w:r>
      <w:r w:rsidR="00F318DA">
        <w:t>iotage is then able to ‘make-to-order’</w:t>
      </w:r>
      <w:r w:rsidR="00EF490A">
        <w:t xml:space="preserve"> (Gupta et al, 2003) and feed </w:t>
      </w:r>
      <w:r w:rsidR="00986D72">
        <w:t xml:space="preserve">the </w:t>
      </w:r>
      <w:r w:rsidR="00EF490A">
        <w:t xml:space="preserve">aforementioned platform materials into its </w:t>
      </w:r>
      <w:r w:rsidR="00F318DA">
        <w:t>A</w:t>
      </w:r>
      <w:r w:rsidR="009037B8">
        <w:t>gile activities</w:t>
      </w:r>
      <w:r w:rsidR="00F318DA">
        <w:t>.</w:t>
      </w:r>
      <w:r w:rsidR="00EF490A">
        <w:t xml:space="preserve">  It is through the utilisation of highly configurable manufacturing processes </w:t>
      </w:r>
      <w:r w:rsidR="0024210F">
        <w:t xml:space="preserve">(discussed in section 3.1 </w:t>
      </w:r>
      <w:r w:rsidR="008C5D15">
        <w:t>–</w:t>
      </w:r>
      <w:r w:rsidR="0024210F">
        <w:t xml:space="preserve"> </w:t>
      </w:r>
      <w:r w:rsidR="008C5D15">
        <w:t xml:space="preserve">concerning </w:t>
      </w:r>
      <w:r w:rsidR="00EF490A">
        <w:t>chemistry, printing and filling</w:t>
      </w:r>
      <w:r w:rsidR="008C5D15">
        <w:t>)</w:t>
      </w:r>
      <w:r w:rsidR="00EF490A">
        <w:t xml:space="preserve"> that the organisation is able to </w:t>
      </w:r>
      <w:r w:rsidR="009037B8">
        <w:t>react quick</w:t>
      </w:r>
      <w:r w:rsidR="00F318DA">
        <w:t>ly to</w:t>
      </w:r>
      <w:r w:rsidR="00EF490A">
        <w:t xml:space="preserve"> firm customer requirements and execute </w:t>
      </w:r>
      <w:r w:rsidR="00F318DA">
        <w:t>the final configuration</w:t>
      </w:r>
      <w:r w:rsidR="0024210F">
        <w:t xml:space="preserve"> of platform </w:t>
      </w:r>
      <w:r w:rsidR="00EF490A">
        <w:t>materials in to finished product.</w:t>
      </w:r>
      <w:r w:rsidR="009037B8">
        <w:t xml:space="preserve"> </w:t>
      </w:r>
    </w:p>
    <w:p w14:paraId="52F65572" w14:textId="4F38D31A" w:rsidR="00E309BF" w:rsidRDefault="00E309BF" w:rsidP="00823D3A"/>
    <w:p w14:paraId="52075A5F" w14:textId="7F22C4C0" w:rsidR="00E309BF" w:rsidRDefault="00E309BF" w:rsidP="00823D3A"/>
    <w:p w14:paraId="73E2FC92" w14:textId="660072EF" w:rsidR="00E309BF" w:rsidRDefault="00E309BF" w:rsidP="00823D3A"/>
    <w:p w14:paraId="3A462B71" w14:textId="30FD681E" w:rsidR="00E309BF" w:rsidRDefault="00E309BF" w:rsidP="00823D3A"/>
    <w:p w14:paraId="0490071E" w14:textId="246DB090" w:rsidR="00E309BF" w:rsidRDefault="00E309BF" w:rsidP="00823D3A"/>
    <w:p w14:paraId="1F1B53AA" w14:textId="766561F1" w:rsidR="00E309BF" w:rsidRDefault="00E309BF" w:rsidP="00823D3A"/>
    <w:p w14:paraId="2A6B5BCE" w14:textId="73ADAE0C" w:rsidR="00E309BF" w:rsidRDefault="00E309BF" w:rsidP="00823D3A"/>
    <w:p w14:paraId="68FAF5BF" w14:textId="7EB29618" w:rsidR="00E309BF" w:rsidRDefault="00E309BF" w:rsidP="00823D3A"/>
    <w:p w14:paraId="243524A3" w14:textId="25CB35E4" w:rsidR="00E309BF" w:rsidRDefault="00E309BF" w:rsidP="00823D3A"/>
    <w:p w14:paraId="7FDF39E6" w14:textId="31BD3719" w:rsidR="00E309BF" w:rsidRDefault="00E309BF" w:rsidP="00823D3A"/>
    <w:p w14:paraId="42F78E60" w14:textId="2E1DDFFA" w:rsidR="00E309BF" w:rsidRDefault="00E309BF" w:rsidP="00823D3A"/>
    <w:p w14:paraId="4B265143" w14:textId="18085035" w:rsidR="00E309BF" w:rsidRDefault="00E309BF" w:rsidP="00823D3A"/>
    <w:p w14:paraId="11F9C511" w14:textId="3609DF6A" w:rsidR="00E309BF" w:rsidRDefault="00E309BF" w:rsidP="00823D3A"/>
    <w:p w14:paraId="33CCAEDD" w14:textId="4E5D2774" w:rsidR="00E309BF" w:rsidRDefault="00E309BF" w:rsidP="00823D3A"/>
    <w:p w14:paraId="66BF7ECE" w14:textId="5B7093BA" w:rsidR="00E309BF" w:rsidRDefault="00E309BF" w:rsidP="00823D3A"/>
    <w:p w14:paraId="08E0402F" w14:textId="1E0AF6FC" w:rsidR="00E309BF" w:rsidRDefault="00E309BF" w:rsidP="00823D3A"/>
    <w:p w14:paraId="25B1E5F5" w14:textId="34CFBBA0" w:rsidR="00E309BF" w:rsidRDefault="00E309BF" w:rsidP="00823D3A"/>
    <w:p w14:paraId="205DB7E0" w14:textId="4663E28B" w:rsidR="00E309BF" w:rsidRDefault="00E309BF" w:rsidP="00823D3A"/>
    <w:p w14:paraId="00F6C3FE" w14:textId="15C9A46B" w:rsidR="00E309BF" w:rsidRDefault="00E309BF" w:rsidP="00823D3A"/>
    <w:p w14:paraId="73B558BD" w14:textId="0F1A3506" w:rsidR="00E309BF" w:rsidRDefault="00E309BF" w:rsidP="00823D3A"/>
    <w:p w14:paraId="7B70E7B1" w14:textId="35755A34" w:rsidR="00E309BF" w:rsidRDefault="00E309BF" w:rsidP="00823D3A"/>
    <w:p w14:paraId="72123BC1" w14:textId="408B442A" w:rsidR="00E309BF" w:rsidRDefault="00E309BF" w:rsidP="00823D3A"/>
    <w:p w14:paraId="39C2CC36" w14:textId="0120FC01" w:rsidR="00E309BF" w:rsidRDefault="00E309BF" w:rsidP="00823D3A"/>
    <w:p w14:paraId="6970514E" w14:textId="14EC1E37" w:rsidR="00E309BF" w:rsidRDefault="00E309BF" w:rsidP="00823D3A"/>
    <w:p w14:paraId="414FF31B" w14:textId="332E2575" w:rsidR="00E309BF" w:rsidRDefault="00E309BF" w:rsidP="00823D3A"/>
    <w:p w14:paraId="0C5FBA65" w14:textId="4F7E73B5" w:rsidR="00E309BF" w:rsidRDefault="00E309BF" w:rsidP="00823D3A"/>
    <w:p w14:paraId="4129B761" w14:textId="40C7DD60" w:rsidR="00E309BF" w:rsidRDefault="00E309BF" w:rsidP="00823D3A"/>
    <w:p w14:paraId="4E8489AF" w14:textId="4DA2E84C" w:rsidR="00E309BF" w:rsidRDefault="00E309BF" w:rsidP="00823D3A"/>
    <w:p w14:paraId="54FB1E57" w14:textId="588F0638" w:rsidR="00E309BF" w:rsidRPr="008A21AE" w:rsidRDefault="00E309BF" w:rsidP="00823D3A"/>
    <w:p w14:paraId="3F758417" w14:textId="2392AC1C" w:rsidR="006447E4" w:rsidRPr="00823D3A" w:rsidRDefault="00823D3A" w:rsidP="00823D3A">
      <w:pPr>
        <w:rPr>
          <w:b/>
        </w:rPr>
      </w:pPr>
      <w:r>
        <w:rPr>
          <w:b/>
        </w:rPr>
        <w:t>6</w:t>
      </w:r>
      <w:r w:rsidR="006447E4" w:rsidRPr="00823D3A">
        <w:rPr>
          <w:b/>
        </w:rPr>
        <w:t>.0 References</w:t>
      </w:r>
    </w:p>
    <w:p w14:paraId="6ACD292E" w14:textId="77777777" w:rsidR="00755A3A" w:rsidRDefault="00755A3A" w:rsidP="00755A3A">
      <w:pPr>
        <w:rPr>
          <w:color w:val="000000" w:themeColor="text1"/>
        </w:rPr>
      </w:pPr>
      <w:r w:rsidRPr="001767B6">
        <w:rPr>
          <w:color w:val="000000" w:themeColor="text1"/>
        </w:rPr>
        <w:t xml:space="preserve">Biotage GB Ltd, About Biotage, retrieved from </w:t>
      </w:r>
      <w:hyperlink r:id="rId6" w:history="1">
        <w:r w:rsidRPr="001767B6">
          <w:rPr>
            <w:rStyle w:val="Hyperlink"/>
            <w:color w:val="000000" w:themeColor="text1"/>
          </w:rPr>
          <w:t>http://www.biotage.com/page/about-biotage</w:t>
        </w:r>
      </w:hyperlink>
      <w:r>
        <w:rPr>
          <w:color w:val="000000" w:themeColor="text1"/>
        </w:rPr>
        <w:t xml:space="preserve"> on 18 July 2018 at 14:50</w:t>
      </w:r>
    </w:p>
    <w:p w14:paraId="5BB1CB8F" w14:textId="10BBA807" w:rsidR="003571CA" w:rsidRDefault="003571CA" w:rsidP="00755A3A">
      <w:pPr>
        <w:rPr>
          <w:color w:val="000000" w:themeColor="text1"/>
        </w:rPr>
      </w:pPr>
      <w:r>
        <w:rPr>
          <w:color w:val="000000" w:themeColor="text1"/>
        </w:rPr>
        <w:t xml:space="preserve">Lean thinking and methods – 5S, </w:t>
      </w:r>
      <w:r w:rsidRPr="003571CA">
        <w:rPr>
          <w:color w:val="000000" w:themeColor="text1"/>
        </w:rPr>
        <w:t>United States Environmental Protection Agenc</w:t>
      </w:r>
      <w:r>
        <w:rPr>
          <w:color w:val="000000" w:themeColor="text1"/>
        </w:rPr>
        <w:t xml:space="preserve">y, retrieved from </w:t>
      </w:r>
      <w:hyperlink r:id="rId7" w:history="1">
        <w:r w:rsidRPr="00B3196A">
          <w:rPr>
            <w:rStyle w:val="Hyperlink"/>
          </w:rPr>
          <w:t>https://www.epa.gov/lean/lean-thinking-and-methods-5s</w:t>
        </w:r>
      </w:hyperlink>
      <w:r>
        <w:rPr>
          <w:color w:val="000000" w:themeColor="text1"/>
        </w:rPr>
        <w:t xml:space="preserve"> on 20 July 2018 at 15:07</w:t>
      </w:r>
    </w:p>
    <w:p w14:paraId="0A29D5F6" w14:textId="7F1E989D" w:rsidR="00B901ED" w:rsidRDefault="00B901ED" w:rsidP="00755A3A">
      <w:pPr>
        <w:rPr>
          <w:color w:val="000000" w:themeColor="text1"/>
        </w:rPr>
      </w:pPr>
      <w:r>
        <w:rPr>
          <w:color w:val="000000" w:themeColor="text1"/>
        </w:rPr>
        <w:t>Rushton A., Croucher P., Baker P. (2010) The handbook of logistics and distribution management (4</w:t>
      </w:r>
      <w:r w:rsidRPr="00B901ED">
        <w:rPr>
          <w:color w:val="000000" w:themeColor="text1"/>
          <w:vertAlign w:val="superscript"/>
        </w:rPr>
        <w:t>th</w:t>
      </w:r>
      <w:r>
        <w:rPr>
          <w:color w:val="000000" w:themeColor="text1"/>
        </w:rPr>
        <w:t xml:space="preserve"> edition), Kogan Page</w:t>
      </w:r>
    </w:p>
    <w:p w14:paraId="53D1CD2C" w14:textId="09323CA0" w:rsidR="00A83BFF" w:rsidRDefault="00A83BFF" w:rsidP="00755A3A">
      <w:pPr>
        <w:rPr>
          <w:color w:val="000000" w:themeColor="text1"/>
        </w:rPr>
      </w:pPr>
      <w:r>
        <w:rPr>
          <w:color w:val="000000" w:themeColor="text1"/>
        </w:rPr>
        <w:t>Lysons K., Farrington B. (2012), Purchasing and supply chain management (8</w:t>
      </w:r>
      <w:r w:rsidRPr="00A83BFF">
        <w:rPr>
          <w:color w:val="000000" w:themeColor="text1"/>
          <w:vertAlign w:val="superscript"/>
        </w:rPr>
        <w:t>th</w:t>
      </w:r>
      <w:r>
        <w:rPr>
          <w:color w:val="000000" w:themeColor="text1"/>
        </w:rPr>
        <w:t xml:space="preserve"> edition), Pearson</w:t>
      </w:r>
    </w:p>
    <w:p w14:paraId="674C81FE" w14:textId="6EDD9CA5" w:rsidR="00BF6EB6" w:rsidRDefault="00BF6EB6" w:rsidP="00755A3A">
      <w:pPr>
        <w:rPr>
          <w:color w:val="000000" w:themeColor="text1"/>
        </w:rPr>
      </w:pPr>
      <w:r>
        <w:rPr>
          <w:color w:val="000000" w:themeColor="text1"/>
        </w:rPr>
        <w:t xml:space="preserve">Murphy P., </w:t>
      </w:r>
      <w:proofErr w:type="spellStart"/>
      <w:r>
        <w:rPr>
          <w:color w:val="000000" w:themeColor="text1"/>
        </w:rPr>
        <w:t>Knemeyer</w:t>
      </w:r>
      <w:proofErr w:type="spellEnd"/>
      <w:r>
        <w:rPr>
          <w:color w:val="000000" w:themeColor="text1"/>
        </w:rPr>
        <w:t xml:space="preserve"> M. (2015), Contemporary logistics (11</w:t>
      </w:r>
      <w:r w:rsidRPr="00BF6EB6">
        <w:rPr>
          <w:color w:val="000000" w:themeColor="text1"/>
          <w:vertAlign w:val="superscript"/>
        </w:rPr>
        <w:t>th</w:t>
      </w:r>
      <w:r>
        <w:rPr>
          <w:color w:val="000000" w:themeColor="text1"/>
        </w:rPr>
        <w:t xml:space="preserve"> edition), Pearson</w:t>
      </w:r>
    </w:p>
    <w:p w14:paraId="341796FE" w14:textId="54EEA3CB" w:rsidR="00823D3A" w:rsidRDefault="00823D3A" w:rsidP="00755A3A">
      <w:pPr>
        <w:rPr>
          <w:color w:val="000000" w:themeColor="text1"/>
        </w:rPr>
      </w:pPr>
      <w:r>
        <w:rPr>
          <w:color w:val="000000" w:themeColor="text1"/>
        </w:rPr>
        <w:t xml:space="preserve">Naylor J., </w:t>
      </w:r>
      <w:proofErr w:type="spellStart"/>
      <w:r>
        <w:rPr>
          <w:color w:val="000000" w:themeColor="text1"/>
        </w:rPr>
        <w:t>Naim</w:t>
      </w:r>
      <w:proofErr w:type="spellEnd"/>
      <w:r>
        <w:rPr>
          <w:color w:val="000000" w:themeColor="text1"/>
        </w:rPr>
        <w:t xml:space="preserve"> M., Berry D. (1999), Leagility: interfacing the lean and agile manufacturing paradigm in the total supply chain, International Journal of Production Economics, Volume 62 pp107-118</w:t>
      </w:r>
    </w:p>
    <w:p w14:paraId="02D5925D" w14:textId="7965A6C0" w:rsidR="00936BCC" w:rsidRDefault="00936BCC" w:rsidP="00936BCC">
      <w:pPr>
        <w:rPr>
          <w:rStyle w:val="Hyperlink"/>
          <w:rFonts w:cstheme="minorHAnsi"/>
          <w:bCs/>
          <w:shd w:val="clear" w:color="auto" w:fill="FFFFFF"/>
        </w:rPr>
      </w:pPr>
      <w:r>
        <w:rPr>
          <w:rFonts w:cstheme="minorHAnsi"/>
          <w:bCs/>
          <w:color w:val="000000" w:themeColor="text1"/>
          <w:shd w:val="clear" w:color="auto" w:fill="FFFFFF"/>
        </w:rPr>
        <w:t xml:space="preserve">Day P. (11/10/2013), </w:t>
      </w:r>
      <w:r w:rsidRPr="000662FB">
        <w:rPr>
          <w:rFonts w:cstheme="minorHAnsi"/>
          <w:bCs/>
          <w:color w:val="000000" w:themeColor="text1"/>
          <w:shd w:val="clear" w:color="auto" w:fill="FFFFFF"/>
        </w:rPr>
        <w:t>Imagine a world without shops or factories</w:t>
      </w:r>
      <w:r>
        <w:rPr>
          <w:rFonts w:cstheme="minorHAnsi"/>
          <w:bCs/>
          <w:color w:val="000000" w:themeColor="text1"/>
          <w:shd w:val="clear" w:color="auto" w:fill="FFFFFF"/>
        </w:rPr>
        <w:t xml:space="preserve">, BBC News (online), accessed 26/06/2018, Available at: </w:t>
      </w:r>
      <w:hyperlink r:id="rId8" w:history="1">
        <w:r w:rsidRPr="001619DA">
          <w:rPr>
            <w:rStyle w:val="Hyperlink"/>
            <w:rFonts w:cstheme="minorHAnsi"/>
            <w:bCs/>
            <w:shd w:val="clear" w:color="auto" w:fill="FFFFFF"/>
          </w:rPr>
          <w:t>https://www.bbc.co.uk/news/magazine-23990211</w:t>
        </w:r>
      </w:hyperlink>
    </w:p>
    <w:p w14:paraId="4BBB0FD5" w14:textId="73474EE4" w:rsidR="004E1D1F" w:rsidRDefault="00EC76C0" w:rsidP="00936BCC">
      <w:r>
        <w:t>Scott S.</w:t>
      </w:r>
      <w:r w:rsidR="004E1D1F">
        <w:t xml:space="preserve"> (2010)</w:t>
      </w:r>
      <w:r>
        <w:t>,</w:t>
      </w:r>
      <w:r w:rsidR="004E1D1F">
        <w:t xml:space="preserve"> </w:t>
      </w:r>
      <w:r>
        <w:t>Muda, Muri and Mura</w:t>
      </w:r>
      <w:r w:rsidR="004E1D1F">
        <w:t>, ASQ Six Sigma Forum Magazine, Volume 13 (Issue 2) pp 36-37</w:t>
      </w:r>
    </w:p>
    <w:p w14:paraId="11AA8109" w14:textId="57F71C6E" w:rsidR="009111E2" w:rsidRDefault="009111E2" w:rsidP="00936BCC">
      <w:r>
        <w:t>Christopher M. (2005), Logistics and supply chain management – creating value-adding networks (3</w:t>
      </w:r>
      <w:r w:rsidRPr="009111E2">
        <w:rPr>
          <w:vertAlign w:val="superscript"/>
        </w:rPr>
        <w:t>rd</w:t>
      </w:r>
      <w:r>
        <w:t xml:space="preserve"> Edition), FT Prentice Hall</w:t>
      </w:r>
    </w:p>
    <w:p w14:paraId="3E0A985B" w14:textId="321E0F8F" w:rsidR="00A843E0" w:rsidRDefault="00A843E0" w:rsidP="00A843E0">
      <w:r>
        <w:t xml:space="preserve">Powell D., </w:t>
      </w:r>
      <w:proofErr w:type="spellStart"/>
      <w:r>
        <w:t>Strandhagen</w:t>
      </w:r>
      <w:proofErr w:type="spellEnd"/>
      <w:r>
        <w:t xml:space="preserve"> J.O., Dreyer H. (2012), 025-0984: Revisiting the lean-ERP Paradox: ERP support for the respect-for-human system, Department of Production and Quality Engineering, Norwegian University of Science and Technology</w:t>
      </w:r>
    </w:p>
    <w:p w14:paraId="4953D26E" w14:textId="7DF66AA4" w:rsidR="00FB2F15" w:rsidRDefault="00FB2F15" w:rsidP="00936BCC">
      <w:proofErr w:type="spellStart"/>
      <w:r>
        <w:t>Vitasek</w:t>
      </w:r>
      <w:proofErr w:type="spellEnd"/>
      <w:r>
        <w:t xml:space="preserve"> K., </w:t>
      </w:r>
      <w:proofErr w:type="spellStart"/>
      <w:r>
        <w:t>Manrodt</w:t>
      </w:r>
      <w:proofErr w:type="spellEnd"/>
      <w:r>
        <w:t xml:space="preserve"> K., </w:t>
      </w:r>
      <w:proofErr w:type="spellStart"/>
      <w:r>
        <w:t>Abott</w:t>
      </w:r>
      <w:proofErr w:type="spellEnd"/>
      <w:r>
        <w:t xml:space="preserve"> J. (2005), What makes a lean supply chain, Supply Chain Management Review, Volume 9 (Issue 7) pp39-45</w:t>
      </w:r>
    </w:p>
    <w:p w14:paraId="716612A1" w14:textId="0BAAA3FD" w:rsidR="009447E9" w:rsidRDefault="009447E9" w:rsidP="00936BCC">
      <w:r>
        <w:t>Slack M., Brandon Jones A., Johnston A. (2013), Operations Management (7</w:t>
      </w:r>
      <w:r w:rsidRPr="009447E9">
        <w:rPr>
          <w:vertAlign w:val="superscript"/>
        </w:rPr>
        <w:t>th</w:t>
      </w:r>
      <w:r>
        <w:t xml:space="preserve"> Edition), Pearson</w:t>
      </w:r>
    </w:p>
    <w:p w14:paraId="2C61EB04" w14:textId="201B05DE" w:rsidR="00281E16" w:rsidRDefault="00281E16" w:rsidP="00281E16">
      <w:r>
        <w:t xml:space="preserve">Faisal M.N., </w:t>
      </w:r>
      <w:proofErr w:type="spellStart"/>
      <w:r>
        <w:t>Banwet</w:t>
      </w:r>
      <w:proofErr w:type="spellEnd"/>
      <w:r>
        <w:t xml:space="preserve"> D.K., Shankar R. (2006) Mapping supply chains risk and customer sensitivity dimensions, Industrial Management &amp; Data Systems, Volume 106 (Issue 6), pp.886</w:t>
      </w:r>
    </w:p>
    <w:p w14:paraId="47BCD2CA" w14:textId="49011661" w:rsidR="00FB66D4" w:rsidRDefault="00FB66D4" w:rsidP="00281E16">
      <w:r>
        <w:t xml:space="preserve">Kumar R., Kumar V, (2012), Lean Manufacturing: Elements and its benefits for manufacturing industry, Proceedings of the National Conference on Trends and Advances in Mechanical Engineering, YMCA University of Science &amp; Technology, Faridabad, pp748-755 </w:t>
      </w:r>
    </w:p>
    <w:p w14:paraId="591B182A" w14:textId="08EB61F1" w:rsidR="00281E16" w:rsidRDefault="00281E16" w:rsidP="00281E16">
      <w:pPr>
        <w:rPr>
          <w:color w:val="000000" w:themeColor="text1"/>
        </w:rPr>
      </w:pPr>
      <w:r>
        <w:rPr>
          <w:color w:val="000000" w:themeColor="text1"/>
        </w:rPr>
        <w:t>Biotage GB Ltd, Products and Services</w:t>
      </w:r>
      <w:r w:rsidRPr="001767B6">
        <w:rPr>
          <w:color w:val="000000" w:themeColor="text1"/>
        </w:rPr>
        <w:t>, retrieved from</w:t>
      </w:r>
      <w:r w:rsidRPr="00281E16">
        <w:rPr>
          <w:rStyle w:val="Hyperlink"/>
          <w:rFonts w:cstheme="minorHAnsi"/>
          <w:bCs/>
          <w:shd w:val="clear" w:color="auto" w:fill="FFFFFF"/>
        </w:rPr>
        <w:t xml:space="preserve"> </w:t>
      </w:r>
      <w:hyperlink r:id="rId9" w:history="1">
        <w:r w:rsidRPr="007D2FB6">
          <w:rPr>
            <w:rStyle w:val="Hyperlink"/>
            <w:rFonts w:cstheme="minorHAnsi"/>
            <w:bCs/>
            <w:shd w:val="clear" w:color="auto" w:fill="FFFFFF"/>
          </w:rPr>
          <w:t>http://www.biotage.com/page/products-and-services</w:t>
        </w:r>
      </w:hyperlink>
      <w:r>
        <w:rPr>
          <w:rStyle w:val="Hyperlink"/>
          <w:rFonts w:cstheme="minorHAnsi"/>
          <w:bCs/>
          <w:shd w:val="clear" w:color="auto" w:fill="FFFFFF"/>
        </w:rPr>
        <w:t xml:space="preserve"> </w:t>
      </w:r>
      <w:r>
        <w:rPr>
          <w:color w:val="000000" w:themeColor="text1"/>
        </w:rPr>
        <w:t>on 20 August 2018 at 15:30</w:t>
      </w:r>
    </w:p>
    <w:p w14:paraId="49190E7A" w14:textId="03EC7336" w:rsidR="00C3186F" w:rsidRDefault="00C3186F" w:rsidP="00C3186F">
      <w:pPr>
        <w:rPr>
          <w:color w:val="000000" w:themeColor="text1"/>
        </w:rPr>
      </w:pPr>
      <w:r>
        <w:rPr>
          <w:color w:val="000000" w:themeColor="text1"/>
        </w:rPr>
        <w:t xml:space="preserve">Gingerich K. (2015), Automation solutions – Lean production and automation, </w:t>
      </w:r>
      <w:r w:rsidRPr="00C3186F">
        <w:rPr>
          <w:color w:val="000000" w:themeColor="text1"/>
        </w:rPr>
        <w:t>Plant Engineering, Jun</w:t>
      </w:r>
      <w:r>
        <w:rPr>
          <w:color w:val="000000" w:themeColor="text1"/>
        </w:rPr>
        <w:t xml:space="preserve">e 2015, Volume </w:t>
      </w:r>
      <w:r w:rsidRPr="00C3186F">
        <w:rPr>
          <w:color w:val="000000" w:themeColor="text1"/>
        </w:rPr>
        <w:t>69</w:t>
      </w:r>
      <w:r>
        <w:rPr>
          <w:color w:val="000000" w:themeColor="text1"/>
        </w:rPr>
        <w:t xml:space="preserve"> </w:t>
      </w:r>
      <w:r w:rsidRPr="00C3186F">
        <w:rPr>
          <w:color w:val="000000" w:themeColor="text1"/>
        </w:rPr>
        <w:t>(</w:t>
      </w:r>
      <w:r>
        <w:rPr>
          <w:color w:val="000000" w:themeColor="text1"/>
        </w:rPr>
        <w:t>Issue 5), pp51-55</w:t>
      </w:r>
    </w:p>
    <w:p w14:paraId="2948E5D1" w14:textId="4900EEDB" w:rsidR="000F6620" w:rsidRDefault="008A54F2" w:rsidP="00281E16">
      <w:pPr>
        <w:rPr>
          <w:color w:val="000000" w:themeColor="text1"/>
        </w:rPr>
      </w:pPr>
      <w:r>
        <w:rPr>
          <w:color w:val="000000" w:themeColor="text1"/>
        </w:rPr>
        <w:t>Diwakar G., Saif B. (2003), Make-to-order, make-to-stock, or delay product differentiation? A common framework for modelling and analysis, Department of Mechanical Engineering, University of Minnesota</w:t>
      </w:r>
    </w:p>
    <w:p w14:paraId="565FFC32" w14:textId="029281C8" w:rsidR="000F6620" w:rsidRPr="00403AC5" w:rsidRDefault="00403AC5" w:rsidP="00281E16">
      <w:pPr>
        <w:rPr>
          <w:rStyle w:val="Hyperlink"/>
          <w:color w:val="000000" w:themeColor="text1"/>
          <w:u w:val="none"/>
        </w:rPr>
      </w:pPr>
      <w:r>
        <w:rPr>
          <w:color w:val="000000" w:themeColor="text1"/>
        </w:rPr>
        <w:t xml:space="preserve">Kant R., Pandey., Pattanaik L. (2016) Lean, agile &amp; leagile supply chain: a comparative study, ELK Asia Pacific Journals – Special Issue, </w:t>
      </w:r>
      <w:r w:rsidRPr="00403AC5">
        <w:rPr>
          <w:color w:val="000000" w:themeColor="text1"/>
        </w:rPr>
        <w:t>International Conference on Advancements and Recent Innovations in Mechanical, Production and Industrial Engineering (ARIMPIE - 2016)</w:t>
      </w:r>
    </w:p>
    <w:p w14:paraId="349F1DEF" w14:textId="12FC5E9A" w:rsidR="000F6620" w:rsidRDefault="000F6620" w:rsidP="000F6620">
      <w:pPr>
        <w:pStyle w:val="ListParagraph"/>
        <w:numPr>
          <w:ilvl w:val="0"/>
          <w:numId w:val="6"/>
        </w:numPr>
        <w:rPr>
          <w:rStyle w:val="Hyperlink"/>
          <w:rFonts w:cstheme="minorHAnsi"/>
          <w:b/>
          <w:bCs/>
          <w:color w:val="000000" w:themeColor="text1"/>
          <w:u w:val="none"/>
          <w:shd w:val="clear" w:color="auto" w:fill="FFFFFF"/>
        </w:rPr>
      </w:pPr>
      <w:r>
        <w:rPr>
          <w:rStyle w:val="Hyperlink"/>
          <w:rFonts w:cstheme="minorHAnsi"/>
          <w:b/>
          <w:bCs/>
          <w:color w:val="000000" w:themeColor="text1"/>
          <w:u w:val="none"/>
          <w:shd w:val="clear" w:color="auto" w:fill="FFFFFF"/>
        </w:rPr>
        <w:t>Appendices</w:t>
      </w:r>
    </w:p>
    <w:p w14:paraId="2256E79C" w14:textId="77438117" w:rsidR="00C315F7" w:rsidRDefault="00C315F7" w:rsidP="00C315F7">
      <w:pPr>
        <w:rPr>
          <w:rStyle w:val="Hyperlink"/>
          <w:rFonts w:cstheme="minorHAnsi"/>
          <w:b/>
          <w:bCs/>
          <w:color w:val="000000" w:themeColor="text1"/>
          <w:u w:val="none"/>
          <w:shd w:val="clear" w:color="auto" w:fill="FFFFFF"/>
        </w:rPr>
      </w:pPr>
    </w:p>
    <w:p w14:paraId="015453A9" w14:textId="732E3079" w:rsidR="00DF4774" w:rsidRDefault="00A01586" w:rsidP="00C315F7">
      <w:pPr>
        <w:rPr>
          <w:rStyle w:val="Hyperlink"/>
          <w:rFonts w:cstheme="minorHAnsi"/>
          <w:b/>
          <w:bCs/>
          <w:color w:val="000000" w:themeColor="text1"/>
          <w:u w:val="none"/>
          <w:shd w:val="clear" w:color="auto" w:fill="FFFFFF"/>
        </w:rPr>
      </w:pPr>
      <w:r w:rsidRPr="00DF4774">
        <w:rPr>
          <w:rStyle w:val="Hyperlink"/>
          <w:rFonts w:cstheme="minorHAnsi"/>
          <w:b/>
          <w:bCs/>
          <w:noProof/>
          <w:color w:val="000000" w:themeColor="text1"/>
          <w:u w:val="none"/>
          <w:shd w:val="clear" w:color="auto" w:fill="FFFFFF"/>
          <w:lang w:eastAsia="en-GB"/>
        </w:rPr>
        <w:drawing>
          <wp:anchor distT="0" distB="0" distL="114300" distR="114300" simplePos="0" relativeHeight="251658240" behindDoc="1" locked="0" layoutInCell="1" allowOverlap="1" wp14:anchorId="0B70DFA3" wp14:editId="48C28FBF">
            <wp:simplePos x="0" y="0"/>
            <wp:positionH relativeFrom="column">
              <wp:posOffset>-163962</wp:posOffset>
            </wp:positionH>
            <wp:positionV relativeFrom="paragraph">
              <wp:posOffset>344161</wp:posOffset>
            </wp:positionV>
            <wp:extent cx="3012440" cy="2258695"/>
            <wp:effectExtent l="0" t="0" r="0" b="8255"/>
            <wp:wrapTight wrapText="bothSides">
              <wp:wrapPolygon edited="0">
                <wp:start x="0" y="0"/>
                <wp:lineTo x="0" y="21497"/>
                <wp:lineTo x="21445" y="21497"/>
                <wp:lineTo x="21445" y="0"/>
                <wp:lineTo x="0" y="0"/>
              </wp:wrapPolygon>
            </wp:wrapTight>
            <wp:docPr id="1" name="Picture 1" descr="C:\Users\Daniel.walters\AppData\Local\Microsoft\Windows\INetCache\Content.Outlook\FDNAHC3D\IMG_0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walters\AppData\Local\Microsoft\Windows\INetCache\Content.Outlook\FDNAHC3D\IMG_028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2440" cy="2258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4774">
        <w:rPr>
          <w:rStyle w:val="Hyperlink"/>
          <w:rFonts w:cstheme="minorHAnsi"/>
          <w:b/>
          <w:bCs/>
          <w:noProof/>
          <w:color w:val="000000" w:themeColor="text1"/>
          <w:u w:val="none"/>
          <w:shd w:val="clear" w:color="auto" w:fill="FFFFFF"/>
          <w:lang w:eastAsia="en-GB"/>
        </w:rPr>
        <w:drawing>
          <wp:anchor distT="0" distB="0" distL="114300" distR="114300" simplePos="0" relativeHeight="251659264" behindDoc="1" locked="0" layoutInCell="1" allowOverlap="1" wp14:anchorId="600873CA" wp14:editId="20CDC6DD">
            <wp:simplePos x="0" y="0"/>
            <wp:positionH relativeFrom="margin">
              <wp:posOffset>2947670</wp:posOffset>
            </wp:positionH>
            <wp:positionV relativeFrom="paragraph">
              <wp:posOffset>330200</wp:posOffset>
            </wp:positionV>
            <wp:extent cx="3042920" cy="2281555"/>
            <wp:effectExtent l="0" t="0" r="5080" b="4445"/>
            <wp:wrapTight wrapText="bothSides">
              <wp:wrapPolygon edited="0">
                <wp:start x="0" y="0"/>
                <wp:lineTo x="0" y="21462"/>
                <wp:lineTo x="21501" y="21462"/>
                <wp:lineTo x="21501" y="0"/>
                <wp:lineTo x="0" y="0"/>
              </wp:wrapPolygon>
            </wp:wrapTight>
            <wp:docPr id="2" name="Picture 2" descr="C:\Users\Daniel.walters\AppData\Local\Microsoft\Windows\INetCache\Content.Outlook\FDNAHC3D\IMG_0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niel.walters\AppData\Local\Microsoft\Windows\INetCache\Content.Outlook\FDNAHC3D\IMG_029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2920" cy="2281555"/>
                    </a:xfrm>
                    <a:prstGeom prst="rect">
                      <a:avLst/>
                    </a:prstGeom>
                    <a:noFill/>
                    <a:ln>
                      <a:noFill/>
                    </a:ln>
                  </pic:spPr>
                </pic:pic>
              </a:graphicData>
            </a:graphic>
            <wp14:sizeRelH relativeFrom="page">
              <wp14:pctWidth>0</wp14:pctWidth>
            </wp14:sizeRelH>
            <wp14:sizeRelV relativeFrom="page">
              <wp14:pctHeight>0</wp14:pctHeight>
            </wp14:sizeRelV>
          </wp:anchor>
        </w:drawing>
      </w:r>
      <w:r w:rsidR="00DF4774">
        <w:rPr>
          <w:rStyle w:val="Hyperlink"/>
          <w:rFonts w:cstheme="minorHAnsi"/>
          <w:b/>
          <w:bCs/>
          <w:color w:val="000000" w:themeColor="text1"/>
          <w:u w:val="none"/>
          <w:shd w:val="clear" w:color="auto" w:fill="FFFFFF"/>
        </w:rPr>
        <w:t>7.1 Appendix 1 – Photos of B</w:t>
      </w:r>
      <w:r>
        <w:rPr>
          <w:rStyle w:val="Hyperlink"/>
          <w:rFonts w:cstheme="minorHAnsi"/>
          <w:b/>
          <w:bCs/>
          <w:color w:val="000000" w:themeColor="text1"/>
          <w:u w:val="none"/>
          <w:shd w:val="clear" w:color="auto" w:fill="FFFFFF"/>
        </w:rPr>
        <w:t>PR -</w:t>
      </w:r>
      <w:r w:rsidR="00DF4774">
        <w:rPr>
          <w:rStyle w:val="Hyperlink"/>
          <w:rFonts w:cstheme="minorHAnsi"/>
          <w:b/>
          <w:bCs/>
          <w:color w:val="000000" w:themeColor="text1"/>
          <w:u w:val="none"/>
          <w:shd w:val="clear" w:color="auto" w:fill="FFFFFF"/>
        </w:rPr>
        <w:t xml:space="preserve"> manufacturing processes to cell-based format</w:t>
      </w:r>
    </w:p>
    <w:p w14:paraId="66204DA5" w14:textId="1F9D32F2" w:rsidR="00C315F7" w:rsidRDefault="00C315F7" w:rsidP="00C315F7">
      <w:pPr>
        <w:rPr>
          <w:rStyle w:val="Hyperlink"/>
          <w:rFonts w:cstheme="minorHAnsi"/>
          <w:b/>
          <w:bCs/>
          <w:color w:val="000000" w:themeColor="text1"/>
          <w:u w:val="none"/>
          <w:shd w:val="clear" w:color="auto" w:fill="FFFFFF"/>
        </w:rPr>
      </w:pPr>
    </w:p>
    <w:p w14:paraId="6CB82EBA" w14:textId="668D155D" w:rsidR="00A01586" w:rsidRDefault="00A01586" w:rsidP="00C315F7">
      <w:pPr>
        <w:rPr>
          <w:rStyle w:val="Hyperlink"/>
          <w:rFonts w:cstheme="minorHAnsi"/>
          <w:b/>
          <w:bCs/>
          <w:color w:val="000000" w:themeColor="text1"/>
          <w:u w:val="none"/>
          <w:shd w:val="clear" w:color="auto" w:fill="FFFFFF"/>
        </w:rPr>
      </w:pPr>
      <w:r>
        <w:rPr>
          <w:rStyle w:val="Hyperlink"/>
          <w:rFonts w:cstheme="minorHAnsi"/>
          <w:b/>
          <w:bCs/>
          <w:color w:val="000000" w:themeColor="text1"/>
          <w:u w:val="none"/>
          <w:shd w:val="clear" w:color="auto" w:fill="FFFFFF"/>
        </w:rPr>
        <w:t>Appendix 2 – Photos of BPR – installation of ‘autofill machines’</w:t>
      </w:r>
    </w:p>
    <w:p w14:paraId="17B13DD3" w14:textId="25634298" w:rsidR="00A01586" w:rsidRDefault="00A01586" w:rsidP="00C315F7">
      <w:pPr>
        <w:rPr>
          <w:rStyle w:val="Hyperlink"/>
          <w:rFonts w:cstheme="minorHAnsi"/>
          <w:b/>
          <w:bCs/>
          <w:color w:val="000000" w:themeColor="text1"/>
          <w:u w:val="none"/>
          <w:shd w:val="clear" w:color="auto" w:fill="FFFFFF"/>
        </w:rPr>
      </w:pPr>
    </w:p>
    <w:p w14:paraId="04DFDA4B" w14:textId="6BFE95F6" w:rsidR="00A01586" w:rsidRDefault="00A01586" w:rsidP="00C315F7">
      <w:pPr>
        <w:rPr>
          <w:rStyle w:val="Hyperlink"/>
          <w:rFonts w:cstheme="minorHAnsi"/>
          <w:b/>
          <w:bCs/>
          <w:color w:val="000000" w:themeColor="text1"/>
          <w:u w:val="none"/>
          <w:shd w:val="clear" w:color="auto" w:fill="FFFFFF"/>
        </w:rPr>
      </w:pPr>
      <w:r w:rsidRPr="00A01586">
        <w:rPr>
          <w:rStyle w:val="Hyperlink"/>
          <w:rFonts w:cstheme="minorHAnsi"/>
          <w:b/>
          <w:bCs/>
          <w:noProof/>
          <w:color w:val="000000" w:themeColor="text1"/>
          <w:u w:val="none"/>
          <w:shd w:val="clear" w:color="auto" w:fill="FFFFFF"/>
          <w:lang w:eastAsia="en-GB"/>
        </w:rPr>
        <w:drawing>
          <wp:anchor distT="0" distB="0" distL="114300" distR="114300" simplePos="0" relativeHeight="251660288" behindDoc="1" locked="0" layoutInCell="1" allowOverlap="1" wp14:anchorId="0B968ED0" wp14:editId="20CBE8EB">
            <wp:simplePos x="0" y="0"/>
            <wp:positionH relativeFrom="margin">
              <wp:align>left</wp:align>
            </wp:positionH>
            <wp:positionV relativeFrom="paragraph">
              <wp:posOffset>7620</wp:posOffset>
            </wp:positionV>
            <wp:extent cx="3022600" cy="2266315"/>
            <wp:effectExtent l="0" t="0" r="6350" b="635"/>
            <wp:wrapTight wrapText="bothSides">
              <wp:wrapPolygon edited="0">
                <wp:start x="0" y="0"/>
                <wp:lineTo x="0" y="21424"/>
                <wp:lineTo x="21509" y="21424"/>
                <wp:lineTo x="21509" y="0"/>
                <wp:lineTo x="0" y="0"/>
              </wp:wrapPolygon>
            </wp:wrapTight>
            <wp:docPr id="3" name="Picture 3" descr="C:\Users\Daniel.walters\AppData\Local\Microsoft\Windows\INetCache\Content.Outlook\FDNAHC3D\IMG_0288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niel.walters\AppData\Local\Microsoft\Windows\INetCache\Content.Outlook\FDNAHC3D\IMG_0288 (00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22600" cy="2266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0EEF48" w14:textId="17FE78DF" w:rsidR="00A01586" w:rsidRDefault="00A01586" w:rsidP="00C315F7">
      <w:pPr>
        <w:rPr>
          <w:rStyle w:val="Hyperlink"/>
          <w:rFonts w:cstheme="minorHAnsi"/>
          <w:b/>
          <w:bCs/>
          <w:color w:val="000000" w:themeColor="text1"/>
          <w:u w:val="none"/>
          <w:shd w:val="clear" w:color="auto" w:fill="FFFFFF"/>
        </w:rPr>
      </w:pPr>
    </w:p>
    <w:p w14:paraId="186FC314" w14:textId="129B955C" w:rsidR="00A01586" w:rsidRDefault="00A01586" w:rsidP="00C315F7">
      <w:pPr>
        <w:rPr>
          <w:rStyle w:val="Hyperlink"/>
          <w:rFonts w:cstheme="minorHAnsi"/>
          <w:b/>
          <w:bCs/>
          <w:color w:val="000000" w:themeColor="text1"/>
          <w:u w:val="none"/>
          <w:shd w:val="clear" w:color="auto" w:fill="FFFFFF"/>
        </w:rPr>
      </w:pPr>
    </w:p>
    <w:p w14:paraId="75BD9BA6" w14:textId="0609161C" w:rsidR="00A01586" w:rsidRDefault="00A01586" w:rsidP="00C315F7">
      <w:pPr>
        <w:rPr>
          <w:rStyle w:val="Hyperlink"/>
          <w:rFonts w:cstheme="minorHAnsi"/>
          <w:b/>
          <w:bCs/>
          <w:color w:val="000000" w:themeColor="text1"/>
          <w:u w:val="none"/>
          <w:shd w:val="clear" w:color="auto" w:fill="FFFFFF"/>
        </w:rPr>
      </w:pPr>
    </w:p>
    <w:p w14:paraId="25A1EBBE" w14:textId="60BA6EBF" w:rsidR="00A01586" w:rsidRDefault="00A01586" w:rsidP="00C315F7">
      <w:pPr>
        <w:rPr>
          <w:rStyle w:val="Hyperlink"/>
          <w:rFonts w:cstheme="minorHAnsi"/>
          <w:b/>
          <w:bCs/>
          <w:color w:val="000000" w:themeColor="text1"/>
          <w:u w:val="none"/>
          <w:shd w:val="clear" w:color="auto" w:fill="FFFFFF"/>
        </w:rPr>
      </w:pPr>
    </w:p>
    <w:p w14:paraId="6B379117" w14:textId="4DC61B49" w:rsidR="00A01586" w:rsidRDefault="00A01586" w:rsidP="00C315F7">
      <w:pPr>
        <w:rPr>
          <w:rStyle w:val="Hyperlink"/>
          <w:rFonts w:cstheme="minorHAnsi"/>
          <w:b/>
          <w:bCs/>
          <w:color w:val="000000" w:themeColor="text1"/>
          <w:u w:val="none"/>
          <w:shd w:val="clear" w:color="auto" w:fill="FFFFFF"/>
        </w:rPr>
      </w:pPr>
    </w:p>
    <w:p w14:paraId="4411AA24" w14:textId="74B9131F" w:rsidR="00A01586" w:rsidRDefault="00A01586" w:rsidP="00C315F7">
      <w:pPr>
        <w:rPr>
          <w:rStyle w:val="Hyperlink"/>
          <w:rFonts w:cstheme="minorHAnsi"/>
          <w:b/>
          <w:bCs/>
          <w:color w:val="000000" w:themeColor="text1"/>
          <w:u w:val="none"/>
          <w:shd w:val="clear" w:color="auto" w:fill="FFFFFF"/>
        </w:rPr>
      </w:pPr>
    </w:p>
    <w:p w14:paraId="7B1F899D" w14:textId="03EF47E5" w:rsidR="00A01586" w:rsidRDefault="00A01586" w:rsidP="00C315F7">
      <w:pPr>
        <w:rPr>
          <w:rStyle w:val="Hyperlink"/>
          <w:rFonts w:cstheme="minorHAnsi"/>
          <w:b/>
          <w:bCs/>
          <w:color w:val="000000" w:themeColor="text1"/>
          <w:u w:val="none"/>
          <w:shd w:val="clear" w:color="auto" w:fill="FFFFFF"/>
        </w:rPr>
      </w:pPr>
    </w:p>
    <w:p w14:paraId="0DA5D969" w14:textId="2E9253FB" w:rsidR="00A01586" w:rsidRDefault="00A01586" w:rsidP="00C315F7">
      <w:pPr>
        <w:rPr>
          <w:rStyle w:val="Hyperlink"/>
          <w:rFonts w:cstheme="minorHAnsi"/>
          <w:b/>
          <w:bCs/>
          <w:color w:val="000000" w:themeColor="text1"/>
          <w:u w:val="none"/>
          <w:shd w:val="clear" w:color="auto" w:fill="FFFFFF"/>
        </w:rPr>
      </w:pPr>
    </w:p>
    <w:p w14:paraId="3EAC9EEC" w14:textId="7F599C4C" w:rsidR="00A01586" w:rsidRDefault="00A01586" w:rsidP="00C315F7">
      <w:pPr>
        <w:rPr>
          <w:rStyle w:val="Hyperlink"/>
          <w:rFonts w:cstheme="minorHAnsi"/>
          <w:b/>
          <w:bCs/>
          <w:color w:val="000000" w:themeColor="text1"/>
          <w:u w:val="none"/>
          <w:shd w:val="clear" w:color="auto" w:fill="FFFFFF"/>
        </w:rPr>
      </w:pPr>
    </w:p>
    <w:p w14:paraId="2BCE0446" w14:textId="1986C43A" w:rsidR="00A01586" w:rsidRDefault="00A01586" w:rsidP="00C315F7">
      <w:pPr>
        <w:rPr>
          <w:rStyle w:val="Hyperlink"/>
          <w:rFonts w:cstheme="minorHAnsi"/>
          <w:b/>
          <w:bCs/>
          <w:color w:val="000000" w:themeColor="text1"/>
          <w:u w:val="none"/>
          <w:shd w:val="clear" w:color="auto" w:fill="FFFFFF"/>
        </w:rPr>
      </w:pPr>
    </w:p>
    <w:p w14:paraId="6222B3E5" w14:textId="685C3553" w:rsidR="00A01586" w:rsidRDefault="00A01586" w:rsidP="00C315F7">
      <w:pPr>
        <w:rPr>
          <w:rStyle w:val="Hyperlink"/>
          <w:rFonts w:cstheme="minorHAnsi"/>
          <w:b/>
          <w:bCs/>
          <w:color w:val="000000" w:themeColor="text1"/>
          <w:u w:val="none"/>
          <w:shd w:val="clear" w:color="auto" w:fill="FFFFFF"/>
        </w:rPr>
      </w:pPr>
    </w:p>
    <w:p w14:paraId="3476A8E4" w14:textId="4739F058" w:rsidR="00A01586" w:rsidRDefault="00A01586" w:rsidP="00C315F7">
      <w:pPr>
        <w:rPr>
          <w:rStyle w:val="Hyperlink"/>
          <w:rFonts w:cstheme="minorHAnsi"/>
          <w:b/>
          <w:bCs/>
          <w:color w:val="000000" w:themeColor="text1"/>
          <w:u w:val="none"/>
          <w:shd w:val="clear" w:color="auto" w:fill="FFFFFF"/>
        </w:rPr>
      </w:pPr>
    </w:p>
    <w:p w14:paraId="14C63EAE" w14:textId="145F6378" w:rsidR="00A01586" w:rsidRDefault="00A01586" w:rsidP="00C315F7">
      <w:pPr>
        <w:rPr>
          <w:rStyle w:val="Hyperlink"/>
          <w:rFonts w:cstheme="minorHAnsi"/>
          <w:b/>
          <w:bCs/>
          <w:color w:val="000000" w:themeColor="text1"/>
          <w:u w:val="none"/>
          <w:shd w:val="clear" w:color="auto" w:fill="FFFFFF"/>
        </w:rPr>
      </w:pPr>
    </w:p>
    <w:p w14:paraId="2A77A64C" w14:textId="49E3D60F" w:rsidR="00A01586" w:rsidRDefault="00A01586" w:rsidP="00C315F7">
      <w:pPr>
        <w:rPr>
          <w:rStyle w:val="Hyperlink"/>
          <w:rFonts w:cstheme="minorHAnsi"/>
          <w:b/>
          <w:bCs/>
          <w:color w:val="000000" w:themeColor="text1"/>
          <w:u w:val="none"/>
          <w:shd w:val="clear" w:color="auto" w:fill="FFFFFF"/>
        </w:rPr>
      </w:pPr>
    </w:p>
    <w:p w14:paraId="4497E560" w14:textId="77777777" w:rsidR="00D90C5C" w:rsidRDefault="00D90C5C" w:rsidP="00C315F7">
      <w:pPr>
        <w:rPr>
          <w:rStyle w:val="Hyperlink"/>
          <w:rFonts w:cstheme="minorHAnsi"/>
          <w:b/>
          <w:bCs/>
          <w:color w:val="000000" w:themeColor="text1"/>
          <w:u w:val="none"/>
          <w:shd w:val="clear" w:color="auto" w:fill="FFFFFF"/>
        </w:rPr>
      </w:pPr>
    </w:p>
    <w:p w14:paraId="03908468" w14:textId="77777777" w:rsidR="00A01586" w:rsidRPr="00C315F7" w:rsidRDefault="00A01586" w:rsidP="00C315F7">
      <w:pPr>
        <w:rPr>
          <w:rStyle w:val="Hyperlink"/>
          <w:rFonts w:cstheme="minorHAnsi"/>
          <w:b/>
          <w:bCs/>
          <w:color w:val="000000" w:themeColor="text1"/>
          <w:u w:val="none"/>
          <w:shd w:val="clear" w:color="auto" w:fill="FFFFFF"/>
        </w:rPr>
      </w:pPr>
    </w:p>
    <w:p w14:paraId="2B1461C7" w14:textId="2E49088D" w:rsidR="000F6620" w:rsidRDefault="000F6620" w:rsidP="000F6620">
      <w:pPr>
        <w:rPr>
          <w:rStyle w:val="Hyperlink"/>
          <w:rFonts w:cstheme="minorHAnsi"/>
          <w:b/>
          <w:bCs/>
          <w:color w:val="000000" w:themeColor="text1"/>
          <w:u w:val="none"/>
          <w:shd w:val="clear" w:color="auto" w:fill="FFFFFF"/>
        </w:rPr>
      </w:pPr>
      <w:r>
        <w:rPr>
          <w:rStyle w:val="Hyperlink"/>
          <w:rFonts w:cstheme="minorHAnsi"/>
          <w:b/>
          <w:bCs/>
          <w:color w:val="000000" w:themeColor="text1"/>
          <w:u w:val="none"/>
          <w:shd w:val="clear" w:color="auto" w:fill="FFFFFF"/>
        </w:rPr>
        <w:t>7</w:t>
      </w:r>
      <w:r w:rsidR="00A01586">
        <w:rPr>
          <w:rStyle w:val="Hyperlink"/>
          <w:rFonts w:cstheme="minorHAnsi"/>
          <w:b/>
          <w:bCs/>
          <w:color w:val="000000" w:themeColor="text1"/>
          <w:u w:val="none"/>
          <w:shd w:val="clear" w:color="auto" w:fill="FFFFFF"/>
        </w:rPr>
        <w:t>.2 Appendix 3</w:t>
      </w:r>
      <w:r w:rsidR="00417E18">
        <w:rPr>
          <w:rStyle w:val="Hyperlink"/>
          <w:rFonts w:cstheme="minorHAnsi"/>
          <w:b/>
          <w:bCs/>
          <w:color w:val="000000" w:themeColor="text1"/>
          <w:u w:val="none"/>
          <w:shd w:val="clear" w:color="auto" w:fill="FFFFFF"/>
        </w:rPr>
        <w:t xml:space="preserve"> – Example 5S Biotage visual and continuous improvement audit</w:t>
      </w:r>
    </w:p>
    <w:tbl>
      <w:tblPr>
        <w:tblW w:w="9870" w:type="dxa"/>
        <w:tblInd w:w="-430" w:type="dxa"/>
        <w:tblLook w:val="04A0" w:firstRow="1" w:lastRow="0" w:firstColumn="1" w:lastColumn="0" w:noHBand="0" w:noVBand="1"/>
      </w:tblPr>
      <w:tblGrid>
        <w:gridCol w:w="283"/>
        <w:gridCol w:w="280"/>
        <w:gridCol w:w="1133"/>
        <w:gridCol w:w="728"/>
        <w:gridCol w:w="64"/>
        <w:gridCol w:w="237"/>
        <w:gridCol w:w="148"/>
        <w:gridCol w:w="237"/>
        <w:gridCol w:w="143"/>
        <w:gridCol w:w="237"/>
        <w:gridCol w:w="50"/>
        <w:gridCol w:w="236"/>
        <w:gridCol w:w="33"/>
        <w:gridCol w:w="236"/>
        <w:gridCol w:w="33"/>
        <w:gridCol w:w="236"/>
        <w:gridCol w:w="33"/>
        <w:gridCol w:w="763"/>
        <w:gridCol w:w="236"/>
        <w:gridCol w:w="22"/>
        <w:gridCol w:w="241"/>
        <w:gridCol w:w="241"/>
        <w:gridCol w:w="236"/>
        <w:gridCol w:w="250"/>
        <w:gridCol w:w="170"/>
        <w:gridCol w:w="230"/>
        <w:gridCol w:w="245"/>
        <w:gridCol w:w="300"/>
        <w:gridCol w:w="344"/>
        <w:gridCol w:w="343"/>
        <w:gridCol w:w="31"/>
        <w:gridCol w:w="312"/>
        <w:gridCol w:w="343"/>
        <w:gridCol w:w="44"/>
        <w:gridCol w:w="230"/>
        <w:gridCol w:w="52"/>
        <w:gridCol w:w="230"/>
        <w:gridCol w:w="100"/>
        <w:gridCol w:w="230"/>
        <w:gridCol w:w="206"/>
        <w:gridCol w:w="124"/>
      </w:tblGrid>
      <w:tr w:rsidR="000F6620" w:rsidRPr="000F6620" w14:paraId="276AEF6E" w14:textId="77777777" w:rsidTr="00BD7F6D">
        <w:trPr>
          <w:gridAfter w:val="1"/>
          <w:wAfter w:w="124" w:type="dxa"/>
          <w:trHeight w:val="323"/>
        </w:trPr>
        <w:tc>
          <w:tcPr>
            <w:tcW w:w="283" w:type="dxa"/>
            <w:tcBorders>
              <w:top w:val="single" w:sz="4" w:space="0" w:color="auto"/>
              <w:left w:val="single" w:sz="4" w:space="0" w:color="auto"/>
              <w:bottom w:val="single" w:sz="4" w:space="0" w:color="auto"/>
              <w:right w:val="nil"/>
            </w:tcBorders>
            <w:shd w:val="clear" w:color="auto" w:fill="auto"/>
            <w:noWrap/>
            <w:vAlign w:val="bottom"/>
            <w:hideMark/>
          </w:tcPr>
          <w:p w14:paraId="620A2291" w14:textId="77777777" w:rsidR="000F6620" w:rsidRPr="000F6620" w:rsidRDefault="000F6620" w:rsidP="000F6620">
            <w:pPr>
              <w:spacing w:after="0" w:line="240" w:lineRule="auto"/>
              <w:rPr>
                <w:rFonts w:ascii="Arial" w:eastAsia="Times New Roman" w:hAnsi="Arial" w:cs="Arial"/>
                <w:sz w:val="20"/>
                <w:szCs w:val="20"/>
                <w:lang w:eastAsia="en-GB"/>
              </w:rPr>
            </w:pPr>
            <w:r w:rsidRPr="000F6620">
              <w:rPr>
                <w:rFonts w:ascii="Arial" w:eastAsia="Times New Roman" w:hAnsi="Arial" w:cs="Arial"/>
                <w:sz w:val="20"/>
                <w:szCs w:val="20"/>
                <w:lang w:eastAsia="en-GB"/>
              </w:rPr>
              <w:t> </w:t>
            </w:r>
          </w:p>
        </w:tc>
        <w:tc>
          <w:tcPr>
            <w:tcW w:w="280" w:type="dxa"/>
            <w:tcBorders>
              <w:top w:val="single" w:sz="4" w:space="0" w:color="auto"/>
              <w:left w:val="nil"/>
              <w:bottom w:val="single" w:sz="4" w:space="0" w:color="auto"/>
              <w:right w:val="nil"/>
            </w:tcBorders>
            <w:shd w:val="clear" w:color="auto" w:fill="auto"/>
            <w:noWrap/>
            <w:vAlign w:val="bottom"/>
            <w:hideMark/>
          </w:tcPr>
          <w:p w14:paraId="39DD0E49" w14:textId="77777777" w:rsidR="000F6620" w:rsidRPr="000F6620" w:rsidRDefault="000F6620" w:rsidP="000F6620">
            <w:pPr>
              <w:spacing w:after="0" w:line="240" w:lineRule="auto"/>
              <w:rPr>
                <w:rFonts w:ascii="Arial" w:eastAsia="Times New Roman" w:hAnsi="Arial" w:cs="Arial"/>
                <w:sz w:val="20"/>
                <w:szCs w:val="20"/>
                <w:lang w:eastAsia="en-GB"/>
              </w:rPr>
            </w:pPr>
            <w:r w:rsidRPr="000F6620">
              <w:rPr>
                <w:rFonts w:ascii="Arial" w:eastAsia="Times New Roman" w:hAnsi="Arial" w:cs="Arial"/>
                <w:sz w:val="20"/>
                <w:szCs w:val="20"/>
                <w:lang w:eastAsia="en-GB"/>
              </w:rPr>
              <w:t> </w:t>
            </w:r>
          </w:p>
        </w:tc>
        <w:tc>
          <w:tcPr>
            <w:tcW w:w="1133" w:type="dxa"/>
            <w:tcBorders>
              <w:top w:val="single" w:sz="4" w:space="0" w:color="auto"/>
              <w:left w:val="nil"/>
              <w:bottom w:val="single" w:sz="4" w:space="0" w:color="auto"/>
              <w:right w:val="nil"/>
            </w:tcBorders>
            <w:shd w:val="clear" w:color="auto" w:fill="auto"/>
            <w:noWrap/>
            <w:vAlign w:val="bottom"/>
            <w:hideMark/>
          </w:tcPr>
          <w:p w14:paraId="7079D8CA" w14:textId="77777777" w:rsidR="000F6620" w:rsidRPr="000F6620" w:rsidRDefault="000F6620" w:rsidP="000F6620">
            <w:pPr>
              <w:spacing w:after="0" w:line="240" w:lineRule="auto"/>
              <w:jc w:val="right"/>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Audit Area:</w:t>
            </w:r>
          </w:p>
        </w:tc>
        <w:tc>
          <w:tcPr>
            <w:tcW w:w="2651" w:type="dxa"/>
            <w:gridSpan w:val="14"/>
            <w:tcBorders>
              <w:top w:val="single" w:sz="4" w:space="0" w:color="auto"/>
              <w:left w:val="nil"/>
              <w:bottom w:val="single" w:sz="4" w:space="0" w:color="auto"/>
              <w:right w:val="single" w:sz="4" w:space="0" w:color="000000"/>
            </w:tcBorders>
            <w:shd w:val="clear" w:color="auto" w:fill="auto"/>
            <w:noWrap/>
            <w:vAlign w:val="bottom"/>
            <w:hideMark/>
          </w:tcPr>
          <w:p w14:paraId="0D7EA829"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Unit 9 Warehouse</w:t>
            </w:r>
          </w:p>
        </w:tc>
        <w:tc>
          <w:tcPr>
            <w:tcW w:w="1739" w:type="dxa"/>
            <w:gridSpan w:val="6"/>
            <w:tcBorders>
              <w:top w:val="nil"/>
              <w:left w:val="nil"/>
              <w:bottom w:val="nil"/>
              <w:right w:val="nil"/>
            </w:tcBorders>
            <w:shd w:val="clear" w:color="auto" w:fill="auto"/>
            <w:noWrap/>
            <w:vAlign w:val="bottom"/>
            <w:hideMark/>
          </w:tcPr>
          <w:p w14:paraId="4F05DA3A"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p>
        </w:tc>
        <w:tc>
          <w:tcPr>
            <w:tcW w:w="3660" w:type="dxa"/>
            <w:gridSpan w:val="1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E91B8CA" w14:textId="77777777" w:rsidR="000F6620" w:rsidRPr="000F6620" w:rsidRDefault="000F6620" w:rsidP="000F6620">
            <w:pPr>
              <w:spacing w:after="0" w:line="240" w:lineRule="auto"/>
              <w:jc w:val="center"/>
              <w:rPr>
                <w:rFonts w:ascii="Arial" w:eastAsia="Times New Roman" w:hAnsi="Arial" w:cs="Arial"/>
                <w:b/>
                <w:bCs/>
                <w:lang w:eastAsia="en-GB"/>
              </w:rPr>
            </w:pPr>
            <w:r w:rsidRPr="000F6620">
              <w:rPr>
                <w:rFonts w:ascii="Arial" w:eastAsia="Times New Roman" w:hAnsi="Arial" w:cs="Arial"/>
                <w:b/>
                <w:bCs/>
                <w:lang w:eastAsia="en-GB"/>
              </w:rPr>
              <w:t>Scoring Key</w:t>
            </w:r>
          </w:p>
        </w:tc>
      </w:tr>
      <w:tr w:rsidR="000F6620" w:rsidRPr="000F6620" w14:paraId="3BB68FD6" w14:textId="77777777" w:rsidTr="00BD7F6D">
        <w:trPr>
          <w:gridAfter w:val="1"/>
          <w:wAfter w:w="124" w:type="dxa"/>
          <w:trHeight w:val="252"/>
        </w:trPr>
        <w:tc>
          <w:tcPr>
            <w:tcW w:w="1696" w:type="dxa"/>
            <w:gridSpan w:val="3"/>
            <w:tcBorders>
              <w:top w:val="single" w:sz="4" w:space="0" w:color="auto"/>
              <w:left w:val="single" w:sz="4" w:space="0" w:color="auto"/>
              <w:bottom w:val="single" w:sz="4" w:space="0" w:color="auto"/>
              <w:right w:val="nil"/>
            </w:tcBorders>
            <w:shd w:val="clear" w:color="auto" w:fill="auto"/>
            <w:vAlign w:val="bottom"/>
            <w:hideMark/>
          </w:tcPr>
          <w:p w14:paraId="4C7024D4" w14:textId="77777777" w:rsidR="000F6620" w:rsidRPr="000F6620" w:rsidRDefault="000F6620" w:rsidP="000F6620">
            <w:pPr>
              <w:spacing w:after="0" w:line="240" w:lineRule="auto"/>
              <w:jc w:val="right"/>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Completed By:</w:t>
            </w:r>
          </w:p>
        </w:tc>
        <w:tc>
          <w:tcPr>
            <w:tcW w:w="2651" w:type="dxa"/>
            <w:gridSpan w:val="14"/>
            <w:tcBorders>
              <w:top w:val="single" w:sz="4" w:space="0" w:color="auto"/>
              <w:left w:val="nil"/>
              <w:bottom w:val="single" w:sz="4" w:space="0" w:color="auto"/>
              <w:right w:val="single" w:sz="4" w:space="0" w:color="000000"/>
            </w:tcBorders>
            <w:shd w:val="clear" w:color="auto" w:fill="auto"/>
            <w:vAlign w:val="bottom"/>
            <w:hideMark/>
          </w:tcPr>
          <w:p w14:paraId="0541B901"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JW and DW</w:t>
            </w:r>
          </w:p>
        </w:tc>
        <w:tc>
          <w:tcPr>
            <w:tcW w:w="1739" w:type="dxa"/>
            <w:gridSpan w:val="6"/>
            <w:tcBorders>
              <w:top w:val="nil"/>
              <w:left w:val="nil"/>
              <w:bottom w:val="nil"/>
              <w:right w:val="nil"/>
            </w:tcBorders>
            <w:shd w:val="clear" w:color="auto" w:fill="auto"/>
            <w:noWrap/>
            <w:vAlign w:val="bottom"/>
            <w:hideMark/>
          </w:tcPr>
          <w:p w14:paraId="456302A0"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p>
        </w:tc>
        <w:tc>
          <w:tcPr>
            <w:tcW w:w="420" w:type="dxa"/>
            <w:gridSpan w:val="2"/>
            <w:tcBorders>
              <w:top w:val="nil"/>
              <w:left w:val="single" w:sz="4" w:space="0" w:color="auto"/>
              <w:bottom w:val="single" w:sz="4" w:space="0" w:color="auto"/>
              <w:right w:val="single" w:sz="4" w:space="0" w:color="auto"/>
            </w:tcBorders>
            <w:shd w:val="clear" w:color="000000" w:fill="FF0000"/>
            <w:noWrap/>
            <w:vAlign w:val="bottom"/>
            <w:hideMark/>
          </w:tcPr>
          <w:p w14:paraId="026894DD"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0</w:t>
            </w:r>
          </w:p>
        </w:tc>
        <w:tc>
          <w:tcPr>
            <w:tcW w:w="475" w:type="dxa"/>
            <w:gridSpan w:val="2"/>
            <w:tcBorders>
              <w:top w:val="nil"/>
              <w:left w:val="nil"/>
              <w:bottom w:val="nil"/>
              <w:right w:val="nil"/>
            </w:tcBorders>
            <w:shd w:val="clear" w:color="auto" w:fill="auto"/>
            <w:noWrap/>
            <w:vAlign w:val="bottom"/>
            <w:hideMark/>
          </w:tcPr>
          <w:p w14:paraId="01238282"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w:t>
            </w:r>
          </w:p>
        </w:tc>
        <w:tc>
          <w:tcPr>
            <w:tcW w:w="1717" w:type="dxa"/>
            <w:gridSpan w:val="7"/>
            <w:tcBorders>
              <w:top w:val="nil"/>
              <w:left w:val="nil"/>
              <w:bottom w:val="nil"/>
              <w:right w:val="nil"/>
            </w:tcBorders>
            <w:shd w:val="clear" w:color="auto" w:fill="auto"/>
            <w:noWrap/>
            <w:vAlign w:val="bottom"/>
            <w:hideMark/>
          </w:tcPr>
          <w:p w14:paraId="4A526CC0" w14:textId="77777777" w:rsidR="000F6620" w:rsidRPr="000F6620" w:rsidRDefault="000F6620" w:rsidP="000F6620">
            <w:pPr>
              <w:spacing w:after="0" w:line="240" w:lineRule="auto"/>
              <w:rPr>
                <w:rFonts w:ascii="Arial" w:eastAsia="Times New Roman" w:hAnsi="Arial" w:cs="Arial"/>
                <w:sz w:val="20"/>
                <w:szCs w:val="20"/>
                <w:lang w:eastAsia="en-GB"/>
              </w:rPr>
            </w:pPr>
            <w:r w:rsidRPr="000F6620">
              <w:rPr>
                <w:rFonts w:ascii="Arial" w:eastAsia="Times New Roman" w:hAnsi="Arial" w:cs="Arial"/>
                <w:sz w:val="20"/>
                <w:szCs w:val="20"/>
                <w:lang w:eastAsia="en-GB"/>
              </w:rPr>
              <w:t>No Compliance</w:t>
            </w:r>
          </w:p>
        </w:tc>
        <w:tc>
          <w:tcPr>
            <w:tcW w:w="282" w:type="dxa"/>
            <w:gridSpan w:val="2"/>
            <w:tcBorders>
              <w:top w:val="nil"/>
              <w:left w:val="nil"/>
              <w:bottom w:val="nil"/>
              <w:right w:val="nil"/>
            </w:tcBorders>
            <w:shd w:val="clear" w:color="auto" w:fill="auto"/>
            <w:noWrap/>
            <w:vAlign w:val="bottom"/>
            <w:hideMark/>
          </w:tcPr>
          <w:p w14:paraId="5722E313"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330" w:type="dxa"/>
            <w:gridSpan w:val="2"/>
            <w:tcBorders>
              <w:top w:val="nil"/>
              <w:left w:val="nil"/>
              <w:bottom w:val="nil"/>
              <w:right w:val="nil"/>
            </w:tcBorders>
            <w:shd w:val="clear" w:color="auto" w:fill="auto"/>
            <w:noWrap/>
            <w:vAlign w:val="bottom"/>
            <w:hideMark/>
          </w:tcPr>
          <w:p w14:paraId="706E3B1F"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436" w:type="dxa"/>
            <w:gridSpan w:val="2"/>
            <w:tcBorders>
              <w:top w:val="nil"/>
              <w:left w:val="nil"/>
              <w:bottom w:val="nil"/>
              <w:right w:val="single" w:sz="4" w:space="0" w:color="auto"/>
            </w:tcBorders>
            <w:shd w:val="clear" w:color="auto" w:fill="auto"/>
            <w:noWrap/>
            <w:vAlign w:val="bottom"/>
            <w:hideMark/>
          </w:tcPr>
          <w:p w14:paraId="4FDF11B1" w14:textId="77777777" w:rsidR="000F6620" w:rsidRPr="000F6620" w:rsidRDefault="000F6620" w:rsidP="000F6620">
            <w:pPr>
              <w:spacing w:after="0" w:line="240" w:lineRule="auto"/>
              <w:rPr>
                <w:rFonts w:ascii="Arial" w:eastAsia="Times New Roman" w:hAnsi="Arial" w:cs="Arial"/>
                <w:sz w:val="20"/>
                <w:szCs w:val="20"/>
                <w:lang w:eastAsia="en-GB"/>
              </w:rPr>
            </w:pPr>
            <w:r w:rsidRPr="000F6620">
              <w:rPr>
                <w:rFonts w:ascii="Arial" w:eastAsia="Times New Roman" w:hAnsi="Arial" w:cs="Arial"/>
                <w:sz w:val="20"/>
                <w:szCs w:val="20"/>
                <w:lang w:eastAsia="en-GB"/>
              </w:rPr>
              <w:t> </w:t>
            </w:r>
          </w:p>
        </w:tc>
      </w:tr>
      <w:tr w:rsidR="000F6620" w:rsidRPr="000F6620" w14:paraId="7340239F" w14:textId="77777777" w:rsidTr="00BD7F6D">
        <w:trPr>
          <w:gridAfter w:val="1"/>
          <w:wAfter w:w="124" w:type="dxa"/>
          <w:trHeight w:val="252"/>
        </w:trPr>
        <w:tc>
          <w:tcPr>
            <w:tcW w:w="1696"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14:paraId="1A576F45" w14:textId="77777777" w:rsidR="000F6620" w:rsidRPr="000F6620" w:rsidRDefault="000F6620" w:rsidP="000F6620">
            <w:pPr>
              <w:spacing w:after="0" w:line="240" w:lineRule="auto"/>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This Score:</w:t>
            </w:r>
          </w:p>
        </w:tc>
        <w:tc>
          <w:tcPr>
            <w:tcW w:w="792" w:type="dxa"/>
            <w:gridSpan w:val="2"/>
            <w:vMerge w:val="restart"/>
            <w:tcBorders>
              <w:top w:val="single" w:sz="4" w:space="0" w:color="auto"/>
              <w:left w:val="single" w:sz="4" w:space="0" w:color="auto"/>
              <w:bottom w:val="single" w:sz="4" w:space="0" w:color="000000"/>
              <w:right w:val="nil"/>
            </w:tcBorders>
            <w:shd w:val="clear" w:color="auto" w:fill="auto"/>
            <w:noWrap/>
            <w:vAlign w:val="center"/>
            <w:hideMark/>
          </w:tcPr>
          <w:p w14:paraId="275472D3" w14:textId="77777777" w:rsidR="000F6620" w:rsidRPr="000F6620" w:rsidRDefault="000F6620" w:rsidP="000F6620">
            <w:pPr>
              <w:spacing w:after="0" w:line="240" w:lineRule="auto"/>
              <w:jc w:val="center"/>
              <w:rPr>
                <w:rFonts w:ascii="Arial" w:eastAsia="Times New Roman" w:hAnsi="Arial" w:cs="Arial"/>
                <w:b/>
                <w:bCs/>
                <w:sz w:val="24"/>
                <w:szCs w:val="24"/>
                <w:lang w:eastAsia="en-GB"/>
              </w:rPr>
            </w:pPr>
            <w:r w:rsidRPr="000F6620">
              <w:rPr>
                <w:rFonts w:ascii="Arial" w:eastAsia="Times New Roman" w:hAnsi="Arial" w:cs="Arial"/>
                <w:b/>
                <w:bCs/>
                <w:sz w:val="24"/>
                <w:szCs w:val="24"/>
                <w:lang w:eastAsia="en-GB"/>
              </w:rPr>
              <w:t>81</w:t>
            </w:r>
          </w:p>
        </w:tc>
        <w:tc>
          <w:tcPr>
            <w:tcW w:w="105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DC5CA70"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proofErr w:type="spellStart"/>
            <w:r w:rsidRPr="000F6620">
              <w:rPr>
                <w:rFonts w:ascii="Arial" w:eastAsia="Times New Roman" w:hAnsi="Arial" w:cs="Arial"/>
                <w:b/>
                <w:bCs/>
                <w:sz w:val="16"/>
                <w:szCs w:val="16"/>
                <w:lang w:eastAsia="en-GB"/>
              </w:rPr>
              <w:t>Prev</w:t>
            </w:r>
            <w:proofErr w:type="spellEnd"/>
            <w:r w:rsidRPr="000F6620">
              <w:rPr>
                <w:rFonts w:ascii="Arial" w:eastAsia="Times New Roman" w:hAnsi="Arial" w:cs="Arial"/>
                <w:b/>
                <w:bCs/>
                <w:sz w:val="16"/>
                <w:szCs w:val="16"/>
                <w:lang w:eastAsia="en-GB"/>
              </w:rPr>
              <w:t xml:space="preserve"> Score:</w:t>
            </w:r>
          </w:p>
        </w:tc>
        <w:tc>
          <w:tcPr>
            <w:tcW w:w="538"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57F416F5"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 </w:t>
            </w:r>
          </w:p>
        </w:tc>
        <w:tc>
          <w:tcPr>
            <w:tcW w:w="1032" w:type="dxa"/>
            <w:gridSpan w:val="3"/>
            <w:tcBorders>
              <w:top w:val="nil"/>
              <w:left w:val="nil"/>
              <w:bottom w:val="nil"/>
              <w:right w:val="nil"/>
            </w:tcBorders>
            <w:shd w:val="clear" w:color="auto" w:fill="auto"/>
            <w:noWrap/>
            <w:vAlign w:val="bottom"/>
            <w:hideMark/>
          </w:tcPr>
          <w:p w14:paraId="4A21A0FA"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p>
        </w:tc>
        <w:tc>
          <w:tcPr>
            <w:tcW w:w="258" w:type="dxa"/>
            <w:gridSpan w:val="2"/>
            <w:tcBorders>
              <w:top w:val="nil"/>
              <w:left w:val="nil"/>
              <w:bottom w:val="nil"/>
              <w:right w:val="nil"/>
            </w:tcBorders>
            <w:shd w:val="clear" w:color="auto" w:fill="auto"/>
            <w:noWrap/>
            <w:vAlign w:val="bottom"/>
            <w:hideMark/>
          </w:tcPr>
          <w:p w14:paraId="072966D9"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41" w:type="dxa"/>
            <w:tcBorders>
              <w:top w:val="nil"/>
              <w:left w:val="nil"/>
              <w:bottom w:val="nil"/>
              <w:right w:val="nil"/>
            </w:tcBorders>
            <w:shd w:val="clear" w:color="auto" w:fill="auto"/>
            <w:noWrap/>
            <w:vAlign w:val="bottom"/>
            <w:hideMark/>
          </w:tcPr>
          <w:p w14:paraId="5A5B4602"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41" w:type="dxa"/>
            <w:tcBorders>
              <w:top w:val="nil"/>
              <w:left w:val="nil"/>
              <w:bottom w:val="nil"/>
              <w:right w:val="nil"/>
            </w:tcBorders>
            <w:shd w:val="clear" w:color="auto" w:fill="auto"/>
            <w:noWrap/>
            <w:vAlign w:val="bottom"/>
            <w:hideMark/>
          </w:tcPr>
          <w:p w14:paraId="7A9996E3"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36" w:type="dxa"/>
            <w:tcBorders>
              <w:top w:val="nil"/>
              <w:left w:val="nil"/>
              <w:bottom w:val="nil"/>
              <w:right w:val="nil"/>
            </w:tcBorders>
            <w:shd w:val="clear" w:color="auto" w:fill="auto"/>
            <w:noWrap/>
            <w:vAlign w:val="bottom"/>
            <w:hideMark/>
          </w:tcPr>
          <w:p w14:paraId="713E6C56"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420" w:type="dxa"/>
            <w:gridSpan w:val="2"/>
            <w:tcBorders>
              <w:top w:val="nil"/>
              <w:left w:val="single" w:sz="4" w:space="0" w:color="auto"/>
              <w:bottom w:val="single" w:sz="4" w:space="0" w:color="auto"/>
              <w:right w:val="single" w:sz="4" w:space="0" w:color="auto"/>
            </w:tcBorders>
            <w:shd w:val="clear" w:color="000000" w:fill="FFFF00"/>
            <w:noWrap/>
            <w:vAlign w:val="bottom"/>
            <w:hideMark/>
          </w:tcPr>
          <w:p w14:paraId="02CF1269"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2</w:t>
            </w:r>
          </w:p>
        </w:tc>
        <w:tc>
          <w:tcPr>
            <w:tcW w:w="475" w:type="dxa"/>
            <w:gridSpan w:val="2"/>
            <w:tcBorders>
              <w:top w:val="nil"/>
              <w:left w:val="nil"/>
              <w:bottom w:val="nil"/>
              <w:right w:val="nil"/>
            </w:tcBorders>
            <w:shd w:val="clear" w:color="auto" w:fill="auto"/>
            <w:noWrap/>
            <w:vAlign w:val="bottom"/>
            <w:hideMark/>
          </w:tcPr>
          <w:p w14:paraId="5D0200A9"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w:t>
            </w:r>
          </w:p>
        </w:tc>
        <w:tc>
          <w:tcPr>
            <w:tcW w:w="1999" w:type="dxa"/>
            <w:gridSpan w:val="9"/>
            <w:tcBorders>
              <w:top w:val="nil"/>
              <w:left w:val="nil"/>
              <w:bottom w:val="nil"/>
              <w:right w:val="nil"/>
            </w:tcBorders>
            <w:shd w:val="clear" w:color="auto" w:fill="auto"/>
            <w:noWrap/>
            <w:vAlign w:val="bottom"/>
            <w:hideMark/>
          </w:tcPr>
          <w:p w14:paraId="30E04E48" w14:textId="77777777" w:rsidR="000F6620" w:rsidRPr="000F6620" w:rsidRDefault="000F6620" w:rsidP="000F6620">
            <w:pPr>
              <w:spacing w:after="0" w:line="240" w:lineRule="auto"/>
              <w:rPr>
                <w:rFonts w:ascii="Arial" w:eastAsia="Times New Roman" w:hAnsi="Arial" w:cs="Arial"/>
                <w:sz w:val="20"/>
                <w:szCs w:val="20"/>
                <w:lang w:eastAsia="en-GB"/>
              </w:rPr>
            </w:pPr>
            <w:r w:rsidRPr="000F6620">
              <w:rPr>
                <w:rFonts w:ascii="Arial" w:eastAsia="Times New Roman" w:hAnsi="Arial" w:cs="Arial"/>
                <w:sz w:val="20"/>
                <w:szCs w:val="20"/>
                <w:lang w:eastAsia="en-GB"/>
              </w:rPr>
              <w:t>Some Compliance</w:t>
            </w:r>
          </w:p>
        </w:tc>
        <w:tc>
          <w:tcPr>
            <w:tcW w:w="330" w:type="dxa"/>
            <w:gridSpan w:val="2"/>
            <w:tcBorders>
              <w:top w:val="nil"/>
              <w:left w:val="nil"/>
              <w:bottom w:val="nil"/>
              <w:right w:val="nil"/>
            </w:tcBorders>
            <w:shd w:val="clear" w:color="auto" w:fill="auto"/>
            <w:noWrap/>
            <w:vAlign w:val="bottom"/>
            <w:hideMark/>
          </w:tcPr>
          <w:p w14:paraId="2827E671"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436" w:type="dxa"/>
            <w:gridSpan w:val="2"/>
            <w:tcBorders>
              <w:top w:val="nil"/>
              <w:left w:val="nil"/>
              <w:bottom w:val="nil"/>
              <w:right w:val="single" w:sz="4" w:space="0" w:color="auto"/>
            </w:tcBorders>
            <w:shd w:val="clear" w:color="auto" w:fill="auto"/>
            <w:noWrap/>
            <w:vAlign w:val="bottom"/>
            <w:hideMark/>
          </w:tcPr>
          <w:p w14:paraId="1DC03F11" w14:textId="77777777" w:rsidR="000F6620" w:rsidRPr="000F6620" w:rsidRDefault="000F6620" w:rsidP="000F6620">
            <w:pPr>
              <w:spacing w:after="0" w:line="240" w:lineRule="auto"/>
              <w:rPr>
                <w:rFonts w:ascii="Arial" w:eastAsia="Times New Roman" w:hAnsi="Arial" w:cs="Arial"/>
                <w:sz w:val="20"/>
                <w:szCs w:val="20"/>
                <w:lang w:eastAsia="en-GB"/>
              </w:rPr>
            </w:pPr>
            <w:r w:rsidRPr="000F6620">
              <w:rPr>
                <w:rFonts w:ascii="Arial" w:eastAsia="Times New Roman" w:hAnsi="Arial" w:cs="Arial"/>
                <w:sz w:val="20"/>
                <w:szCs w:val="20"/>
                <w:lang w:eastAsia="en-GB"/>
              </w:rPr>
              <w:t> </w:t>
            </w:r>
          </w:p>
        </w:tc>
      </w:tr>
      <w:tr w:rsidR="000F6620" w:rsidRPr="000F6620" w14:paraId="5ADE4BB5" w14:textId="77777777" w:rsidTr="00BD7F6D">
        <w:trPr>
          <w:gridAfter w:val="1"/>
          <w:wAfter w:w="124" w:type="dxa"/>
          <w:trHeight w:val="252"/>
        </w:trPr>
        <w:tc>
          <w:tcPr>
            <w:tcW w:w="1696" w:type="dxa"/>
            <w:gridSpan w:val="3"/>
            <w:vMerge/>
            <w:tcBorders>
              <w:top w:val="single" w:sz="4" w:space="0" w:color="auto"/>
              <w:left w:val="single" w:sz="4" w:space="0" w:color="auto"/>
              <w:bottom w:val="single" w:sz="4" w:space="0" w:color="000000"/>
              <w:right w:val="nil"/>
            </w:tcBorders>
            <w:vAlign w:val="center"/>
            <w:hideMark/>
          </w:tcPr>
          <w:p w14:paraId="7EA390A8" w14:textId="77777777" w:rsidR="000F6620" w:rsidRPr="000F6620" w:rsidRDefault="000F6620" w:rsidP="000F6620">
            <w:pPr>
              <w:spacing w:after="0" w:line="240" w:lineRule="auto"/>
              <w:rPr>
                <w:rFonts w:ascii="Arial" w:eastAsia="Times New Roman" w:hAnsi="Arial" w:cs="Arial"/>
                <w:b/>
                <w:bCs/>
                <w:sz w:val="20"/>
                <w:szCs w:val="20"/>
                <w:lang w:eastAsia="en-GB"/>
              </w:rPr>
            </w:pPr>
          </w:p>
        </w:tc>
        <w:tc>
          <w:tcPr>
            <w:tcW w:w="792" w:type="dxa"/>
            <w:gridSpan w:val="2"/>
            <w:vMerge/>
            <w:tcBorders>
              <w:top w:val="single" w:sz="4" w:space="0" w:color="auto"/>
              <w:left w:val="single" w:sz="4" w:space="0" w:color="auto"/>
              <w:bottom w:val="single" w:sz="4" w:space="0" w:color="000000"/>
              <w:right w:val="nil"/>
            </w:tcBorders>
            <w:vAlign w:val="center"/>
            <w:hideMark/>
          </w:tcPr>
          <w:p w14:paraId="63F16DA6" w14:textId="77777777" w:rsidR="000F6620" w:rsidRPr="000F6620" w:rsidRDefault="000F6620" w:rsidP="000F6620">
            <w:pPr>
              <w:spacing w:after="0" w:line="240" w:lineRule="auto"/>
              <w:rPr>
                <w:rFonts w:ascii="Arial" w:eastAsia="Times New Roman" w:hAnsi="Arial" w:cs="Arial"/>
                <w:b/>
                <w:bCs/>
                <w:sz w:val="24"/>
                <w:szCs w:val="24"/>
                <w:lang w:eastAsia="en-GB"/>
              </w:rPr>
            </w:pPr>
          </w:p>
        </w:tc>
        <w:tc>
          <w:tcPr>
            <w:tcW w:w="105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0085372"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Difference:</w:t>
            </w:r>
          </w:p>
        </w:tc>
        <w:tc>
          <w:tcPr>
            <w:tcW w:w="538" w:type="dxa"/>
            <w:gridSpan w:val="4"/>
            <w:tcBorders>
              <w:top w:val="nil"/>
              <w:left w:val="nil"/>
              <w:bottom w:val="single" w:sz="4" w:space="0" w:color="auto"/>
              <w:right w:val="nil"/>
            </w:tcBorders>
            <w:shd w:val="clear" w:color="000000" w:fill="00B050"/>
            <w:noWrap/>
            <w:vAlign w:val="bottom"/>
            <w:hideMark/>
          </w:tcPr>
          <w:p w14:paraId="1A760399"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81</w:t>
            </w:r>
          </w:p>
        </w:tc>
        <w:tc>
          <w:tcPr>
            <w:tcW w:w="1032" w:type="dxa"/>
            <w:gridSpan w:val="3"/>
            <w:tcBorders>
              <w:top w:val="nil"/>
              <w:left w:val="nil"/>
              <w:bottom w:val="nil"/>
              <w:right w:val="nil"/>
            </w:tcBorders>
            <w:shd w:val="clear" w:color="auto" w:fill="auto"/>
            <w:noWrap/>
            <w:vAlign w:val="bottom"/>
            <w:hideMark/>
          </w:tcPr>
          <w:p w14:paraId="3C74CD7D"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p>
        </w:tc>
        <w:tc>
          <w:tcPr>
            <w:tcW w:w="258" w:type="dxa"/>
            <w:gridSpan w:val="2"/>
            <w:tcBorders>
              <w:top w:val="nil"/>
              <w:left w:val="nil"/>
              <w:bottom w:val="nil"/>
              <w:right w:val="nil"/>
            </w:tcBorders>
            <w:shd w:val="clear" w:color="auto" w:fill="auto"/>
            <w:noWrap/>
            <w:vAlign w:val="bottom"/>
            <w:hideMark/>
          </w:tcPr>
          <w:p w14:paraId="67FC0422"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41" w:type="dxa"/>
            <w:tcBorders>
              <w:top w:val="nil"/>
              <w:left w:val="nil"/>
              <w:bottom w:val="nil"/>
              <w:right w:val="nil"/>
            </w:tcBorders>
            <w:shd w:val="clear" w:color="auto" w:fill="auto"/>
            <w:noWrap/>
            <w:vAlign w:val="bottom"/>
            <w:hideMark/>
          </w:tcPr>
          <w:p w14:paraId="4A377061"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41" w:type="dxa"/>
            <w:tcBorders>
              <w:top w:val="nil"/>
              <w:left w:val="nil"/>
              <w:bottom w:val="nil"/>
              <w:right w:val="nil"/>
            </w:tcBorders>
            <w:shd w:val="clear" w:color="auto" w:fill="auto"/>
            <w:noWrap/>
            <w:vAlign w:val="bottom"/>
            <w:hideMark/>
          </w:tcPr>
          <w:p w14:paraId="4BDF25E2"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36" w:type="dxa"/>
            <w:tcBorders>
              <w:top w:val="nil"/>
              <w:left w:val="nil"/>
              <w:bottom w:val="nil"/>
              <w:right w:val="nil"/>
            </w:tcBorders>
            <w:shd w:val="clear" w:color="auto" w:fill="auto"/>
            <w:noWrap/>
            <w:vAlign w:val="bottom"/>
            <w:hideMark/>
          </w:tcPr>
          <w:p w14:paraId="4ABD377A"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420" w:type="dxa"/>
            <w:gridSpan w:val="2"/>
            <w:tcBorders>
              <w:top w:val="nil"/>
              <w:left w:val="single" w:sz="4" w:space="0" w:color="auto"/>
              <w:bottom w:val="single" w:sz="4" w:space="0" w:color="auto"/>
              <w:right w:val="single" w:sz="4" w:space="0" w:color="auto"/>
            </w:tcBorders>
            <w:shd w:val="clear" w:color="000000" w:fill="99CC00"/>
            <w:noWrap/>
            <w:vAlign w:val="bottom"/>
            <w:hideMark/>
          </w:tcPr>
          <w:p w14:paraId="58061E22"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3</w:t>
            </w:r>
          </w:p>
        </w:tc>
        <w:tc>
          <w:tcPr>
            <w:tcW w:w="475" w:type="dxa"/>
            <w:gridSpan w:val="2"/>
            <w:tcBorders>
              <w:top w:val="nil"/>
              <w:left w:val="nil"/>
              <w:bottom w:val="nil"/>
              <w:right w:val="nil"/>
            </w:tcBorders>
            <w:shd w:val="clear" w:color="auto" w:fill="auto"/>
            <w:noWrap/>
            <w:vAlign w:val="bottom"/>
            <w:hideMark/>
          </w:tcPr>
          <w:p w14:paraId="7DBEDDE2"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w:t>
            </w:r>
          </w:p>
        </w:tc>
        <w:tc>
          <w:tcPr>
            <w:tcW w:w="2329" w:type="dxa"/>
            <w:gridSpan w:val="11"/>
            <w:tcBorders>
              <w:top w:val="nil"/>
              <w:left w:val="nil"/>
              <w:bottom w:val="nil"/>
              <w:right w:val="nil"/>
            </w:tcBorders>
            <w:shd w:val="clear" w:color="auto" w:fill="auto"/>
            <w:noWrap/>
            <w:vAlign w:val="bottom"/>
            <w:hideMark/>
          </w:tcPr>
          <w:p w14:paraId="1E5317A5" w14:textId="77777777" w:rsidR="000F6620" w:rsidRPr="000F6620" w:rsidRDefault="000F6620" w:rsidP="000F6620">
            <w:pPr>
              <w:spacing w:after="0" w:line="240" w:lineRule="auto"/>
              <w:rPr>
                <w:rFonts w:ascii="Arial" w:eastAsia="Times New Roman" w:hAnsi="Arial" w:cs="Arial"/>
                <w:sz w:val="20"/>
                <w:szCs w:val="20"/>
                <w:lang w:eastAsia="en-GB"/>
              </w:rPr>
            </w:pPr>
            <w:r w:rsidRPr="000F6620">
              <w:rPr>
                <w:rFonts w:ascii="Arial" w:eastAsia="Times New Roman" w:hAnsi="Arial" w:cs="Arial"/>
                <w:sz w:val="20"/>
                <w:szCs w:val="20"/>
                <w:lang w:eastAsia="en-GB"/>
              </w:rPr>
              <w:t>Significant Compliance</w:t>
            </w:r>
          </w:p>
        </w:tc>
        <w:tc>
          <w:tcPr>
            <w:tcW w:w="436" w:type="dxa"/>
            <w:gridSpan w:val="2"/>
            <w:tcBorders>
              <w:top w:val="nil"/>
              <w:left w:val="nil"/>
              <w:bottom w:val="nil"/>
              <w:right w:val="single" w:sz="4" w:space="0" w:color="auto"/>
            </w:tcBorders>
            <w:shd w:val="clear" w:color="auto" w:fill="auto"/>
            <w:noWrap/>
            <w:vAlign w:val="bottom"/>
            <w:hideMark/>
          </w:tcPr>
          <w:p w14:paraId="74BEE82F" w14:textId="77777777" w:rsidR="000F6620" w:rsidRPr="000F6620" w:rsidRDefault="000F6620" w:rsidP="000F6620">
            <w:pPr>
              <w:spacing w:after="0" w:line="240" w:lineRule="auto"/>
              <w:rPr>
                <w:rFonts w:ascii="Arial" w:eastAsia="Times New Roman" w:hAnsi="Arial" w:cs="Arial"/>
                <w:sz w:val="20"/>
                <w:szCs w:val="20"/>
                <w:lang w:eastAsia="en-GB"/>
              </w:rPr>
            </w:pPr>
            <w:r w:rsidRPr="000F6620">
              <w:rPr>
                <w:rFonts w:ascii="Arial" w:eastAsia="Times New Roman" w:hAnsi="Arial" w:cs="Arial"/>
                <w:sz w:val="20"/>
                <w:szCs w:val="20"/>
                <w:lang w:eastAsia="en-GB"/>
              </w:rPr>
              <w:t> </w:t>
            </w:r>
          </w:p>
        </w:tc>
      </w:tr>
      <w:tr w:rsidR="000F6620" w:rsidRPr="000F6620" w14:paraId="30E094E7" w14:textId="77777777" w:rsidTr="00BD7F6D">
        <w:trPr>
          <w:gridAfter w:val="1"/>
          <w:wAfter w:w="124" w:type="dxa"/>
          <w:trHeight w:val="252"/>
        </w:trPr>
        <w:tc>
          <w:tcPr>
            <w:tcW w:w="283" w:type="dxa"/>
            <w:tcBorders>
              <w:top w:val="nil"/>
              <w:left w:val="nil"/>
              <w:bottom w:val="nil"/>
              <w:right w:val="nil"/>
            </w:tcBorders>
            <w:shd w:val="clear" w:color="auto" w:fill="auto"/>
            <w:noWrap/>
            <w:vAlign w:val="bottom"/>
            <w:hideMark/>
          </w:tcPr>
          <w:p w14:paraId="1D0B49AE"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14:paraId="55165367"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1133" w:type="dxa"/>
            <w:tcBorders>
              <w:top w:val="nil"/>
              <w:left w:val="nil"/>
              <w:bottom w:val="nil"/>
              <w:right w:val="nil"/>
            </w:tcBorders>
            <w:shd w:val="clear" w:color="auto" w:fill="auto"/>
            <w:noWrap/>
            <w:vAlign w:val="bottom"/>
            <w:hideMark/>
          </w:tcPr>
          <w:p w14:paraId="548A834A"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792" w:type="dxa"/>
            <w:gridSpan w:val="2"/>
            <w:tcBorders>
              <w:top w:val="nil"/>
              <w:left w:val="nil"/>
              <w:bottom w:val="nil"/>
              <w:right w:val="nil"/>
            </w:tcBorders>
            <w:shd w:val="clear" w:color="auto" w:fill="auto"/>
            <w:noWrap/>
            <w:vAlign w:val="bottom"/>
            <w:hideMark/>
          </w:tcPr>
          <w:p w14:paraId="60DB84CC"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385" w:type="dxa"/>
            <w:gridSpan w:val="2"/>
            <w:tcBorders>
              <w:top w:val="nil"/>
              <w:left w:val="nil"/>
              <w:bottom w:val="nil"/>
              <w:right w:val="nil"/>
            </w:tcBorders>
            <w:shd w:val="clear" w:color="auto" w:fill="auto"/>
            <w:noWrap/>
            <w:vAlign w:val="bottom"/>
            <w:hideMark/>
          </w:tcPr>
          <w:p w14:paraId="60827AEC" w14:textId="77777777" w:rsidR="000F6620" w:rsidRPr="000F6620" w:rsidRDefault="000F6620" w:rsidP="000F6620">
            <w:pPr>
              <w:spacing w:after="0" w:line="240" w:lineRule="auto"/>
              <w:jc w:val="center"/>
              <w:rPr>
                <w:rFonts w:ascii="Times New Roman" w:eastAsia="Times New Roman" w:hAnsi="Times New Roman" w:cs="Times New Roman"/>
                <w:sz w:val="20"/>
                <w:szCs w:val="20"/>
                <w:lang w:eastAsia="en-GB"/>
              </w:rPr>
            </w:pPr>
          </w:p>
        </w:tc>
        <w:tc>
          <w:tcPr>
            <w:tcW w:w="380" w:type="dxa"/>
            <w:gridSpan w:val="2"/>
            <w:tcBorders>
              <w:top w:val="nil"/>
              <w:left w:val="nil"/>
              <w:bottom w:val="nil"/>
              <w:right w:val="nil"/>
            </w:tcBorders>
            <w:shd w:val="clear" w:color="auto" w:fill="auto"/>
            <w:noWrap/>
            <w:vAlign w:val="bottom"/>
            <w:hideMark/>
          </w:tcPr>
          <w:p w14:paraId="08B29065" w14:textId="77777777" w:rsidR="000F6620" w:rsidRPr="000F6620" w:rsidRDefault="000F6620" w:rsidP="000F6620">
            <w:pPr>
              <w:spacing w:after="0" w:line="240" w:lineRule="auto"/>
              <w:jc w:val="right"/>
              <w:rPr>
                <w:rFonts w:ascii="Times New Roman" w:eastAsia="Times New Roman" w:hAnsi="Times New Roman" w:cs="Times New Roman"/>
                <w:sz w:val="20"/>
                <w:szCs w:val="20"/>
                <w:lang w:eastAsia="en-GB"/>
              </w:rPr>
            </w:pPr>
          </w:p>
        </w:tc>
        <w:tc>
          <w:tcPr>
            <w:tcW w:w="287" w:type="dxa"/>
            <w:gridSpan w:val="2"/>
            <w:tcBorders>
              <w:top w:val="nil"/>
              <w:left w:val="nil"/>
              <w:bottom w:val="nil"/>
              <w:right w:val="nil"/>
            </w:tcBorders>
            <w:shd w:val="clear" w:color="auto" w:fill="auto"/>
            <w:noWrap/>
            <w:vAlign w:val="bottom"/>
            <w:hideMark/>
          </w:tcPr>
          <w:p w14:paraId="455A324E" w14:textId="77777777" w:rsidR="000F6620" w:rsidRPr="000F6620" w:rsidRDefault="000F6620" w:rsidP="000F6620">
            <w:pPr>
              <w:spacing w:after="0" w:line="240" w:lineRule="auto"/>
              <w:jc w:val="right"/>
              <w:rPr>
                <w:rFonts w:ascii="Times New Roman" w:eastAsia="Times New Roman" w:hAnsi="Times New Roman" w:cs="Times New Roman"/>
                <w:sz w:val="20"/>
                <w:szCs w:val="20"/>
                <w:lang w:eastAsia="en-GB"/>
              </w:rPr>
            </w:pPr>
          </w:p>
        </w:tc>
        <w:tc>
          <w:tcPr>
            <w:tcW w:w="269" w:type="dxa"/>
            <w:gridSpan w:val="2"/>
            <w:tcBorders>
              <w:top w:val="nil"/>
              <w:left w:val="nil"/>
              <w:bottom w:val="nil"/>
              <w:right w:val="nil"/>
            </w:tcBorders>
            <w:shd w:val="clear" w:color="auto" w:fill="auto"/>
            <w:noWrap/>
            <w:vAlign w:val="bottom"/>
            <w:hideMark/>
          </w:tcPr>
          <w:p w14:paraId="3048BC58" w14:textId="77777777" w:rsidR="000F6620" w:rsidRPr="000F6620" w:rsidRDefault="000F6620" w:rsidP="000F6620">
            <w:pPr>
              <w:spacing w:after="0" w:line="240" w:lineRule="auto"/>
              <w:jc w:val="right"/>
              <w:rPr>
                <w:rFonts w:ascii="Times New Roman" w:eastAsia="Times New Roman" w:hAnsi="Times New Roman" w:cs="Times New Roman"/>
                <w:sz w:val="20"/>
                <w:szCs w:val="20"/>
                <w:lang w:eastAsia="en-GB"/>
              </w:rPr>
            </w:pPr>
          </w:p>
        </w:tc>
        <w:tc>
          <w:tcPr>
            <w:tcW w:w="269" w:type="dxa"/>
            <w:gridSpan w:val="2"/>
            <w:tcBorders>
              <w:top w:val="nil"/>
              <w:left w:val="nil"/>
              <w:bottom w:val="nil"/>
              <w:right w:val="nil"/>
            </w:tcBorders>
            <w:shd w:val="clear" w:color="auto" w:fill="auto"/>
            <w:noWrap/>
            <w:vAlign w:val="bottom"/>
            <w:hideMark/>
          </w:tcPr>
          <w:p w14:paraId="716E45EC"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1032" w:type="dxa"/>
            <w:gridSpan w:val="3"/>
            <w:tcBorders>
              <w:top w:val="nil"/>
              <w:left w:val="nil"/>
              <w:bottom w:val="nil"/>
              <w:right w:val="nil"/>
            </w:tcBorders>
            <w:shd w:val="clear" w:color="auto" w:fill="auto"/>
            <w:noWrap/>
            <w:vAlign w:val="bottom"/>
            <w:hideMark/>
          </w:tcPr>
          <w:p w14:paraId="2E7D534A"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58" w:type="dxa"/>
            <w:gridSpan w:val="2"/>
            <w:tcBorders>
              <w:top w:val="nil"/>
              <w:left w:val="nil"/>
              <w:bottom w:val="nil"/>
              <w:right w:val="nil"/>
            </w:tcBorders>
            <w:shd w:val="clear" w:color="auto" w:fill="auto"/>
            <w:noWrap/>
            <w:vAlign w:val="bottom"/>
            <w:hideMark/>
          </w:tcPr>
          <w:p w14:paraId="18F10EBC"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41" w:type="dxa"/>
            <w:tcBorders>
              <w:top w:val="nil"/>
              <w:left w:val="nil"/>
              <w:bottom w:val="nil"/>
              <w:right w:val="nil"/>
            </w:tcBorders>
            <w:shd w:val="clear" w:color="auto" w:fill="auto"/>
            <w:noWrap/>
            <w:vAlign w:val="bottom"/>
            <w:hideMark/>
          </w:tcPr>
          <w:p w14:paraId="72CEF565"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41" w:type="dxa"/>
            <w:tcBorders>
              <w:top w:val="nil"/>
              <w:left w:val="nil"/>
              <w:bottom w:val="nil"/>
              <w:right w:val="nil"/>
            </w:tcBorders>
            <w:shd w:val="clear" w:color="auto" w:fill="auto"/>
            <w:noWrap/>
            <w:vAlign w:val="bottom"/>
            <w:hideMark/>
          </w:tcPr>
          <w:p w14:paraId="08A91F40"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36" w:type="dxa"/>
            <w:tcBorders>
              <w:top w:val="nil"/>
              <w:left w:val="nil"/>
              <w:bottom w:val="nil"/>
              <w:right w:val="nil"/>
            </w:tcBorders>
            <w:shd w:val="clear" w:color="auto" w:fill="auto"/>
            <w:noWrap/>
            <w:vAlign w:val="bottom"/>
            <w:hideMark/>
          </w:tcPr>
          <w:p w14:paraId="5B20A1F4"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420" w:type="dxa"/>
            <w:gridSpan w:val="2"/>
            <w:tcBorders>
              <w:top w:val="nil"/>
              <w:left w:val="single" w:sz="4" w:space="0" w:color="auto"/>
              <w:bottom w:val="single" w:sz="4" w:space="0" w:color="auto"/>
              <w:right w:val="single" w:sz="4" w:space="0" w:color="auto"/>
            </w:tcBorders>
            <w:shd w:val="clear" w:color="000000" w:fill="339966"/>
            <w:noWrap/>
            <w:vAlign w:val="bottom"/>
            <w:hideMark/>
          </w:tcPr>
          <w:p w14:paraId="0DF20754"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4</w:t>
            </w:r>
          </w:p>
        </w:tc>
        <w:tc>
          <w:tcPr>
            <w:tcW w:w="475" w:type="dxa"/>
            <w:gridSpan w:val="2"/>
            <w:tcBorders>
              <w:top w:val="nil"/>
              <w:left w:val="nil"/>
              <w:bottom w:val="single" w:sz="4" w:space="0" w:color="auto"/>
              <w:right w:val="nil"/>
            </w:tcBorders>
            <w:shd w:val="clear" w:color="auto" w:fill="auto"/>
            <w:noWrap/>
            <w:vAlign w:val="bottom"/>
            <w:hideMark/>
          </w:tcPr>
          <w:p w14:paraId="190FD465"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w:t>
            </w:r>
          </w:p>
        </w:tc>
        <w:tc>
          <w:tcPr>
            <w:tcW w:w="1717" w:type="dxa"/>
            <w:gridSpan w:val="7"/>
            <w:tcBorders>
              <w:top w:val="nil"/>
              <w:left w:val="nil"/>
              <w:bottom w:val="single" w:sz="4" w:space="0" w:color="auto"/>
              <w:right w:val="nil"/>
            </w:tcBorders>
            <w:shd w:val="clear" w:color="auto" w:fill="auto"/>
            <w:noWrap/>
            <w:vAlign w:val="bottom"/>
            <w:hideMark/>
          </w:tcPr>
          <w:p w14:paraId="0F53E6FC" w14:textId="017C05A0" w:rsidR="000F6620" w:rsidRPr="000F6620" w:rsidRDefault="000F6620" w:rsidP="000F6620">
            <w:pPr>
              <w:spacing w:after="0" w:line="240" w:lineRule="auto"/>
              <w:rPr>
                <w:rFonts w:ascii="Arial" w:eastAsia="Times New Roman" w:hAnsi="Arial" w:cs="Arial"/>
                <w:sz w:val="20"/>
                <w:szCs w:val="20"/>
                <w:lang w:eastAsia="en-GB"/>
              </w:rPr>
            </w:pPr>
            <w:proofErr w:type="spellStart"/>
            <w:r>
              <w:rPr>
                <w:rFonts w:ascii="Arial" w:eastAsia="Times New Roman" w:hAnsi="Arial" w:cs="Arial"/>
                <w:sz w:val="20"/>
                <w:szCs w:val="20"/>
                <w:lang w:eastAsia="en-GB"/>
              </w:rPr>
              <w:t>Total</w:t>
            </w:r>
            <w:r w:rsidRPr="000F6620">
              <w:rPr>
                <w:rFonts w:ascii="Arial" w:eastAsia="Times New Roman" w:hAnsi="Arial" w:cs="Arial"/>
                <w:sz w:val="20"/>
                <w:szCs w:val="20"/>
                <w:lang w:eastAsia="en-GB"/>
              </w:rPr>
              <w:t>Compliance</w:t>
            </w:r>
            <w:proofErr w:type="spellEnd"/>
          </w:p>
        </w:tc>
        <w:tc>
          <w:tcPr>
            <w:tcW w:w="282" w:type="dxa"/>
            <w:gridSpan w:val="2"/>
            <w:tcBorders>
              <w:top w:val="nil"/>
              <w:left w:val="nil"/>
              <w:bottom w:val="single" w:sz="4" w:space="0" w:color="auto"/>
              <w:right w:val="nil"/>
            </w:tcBorders>
            <w:shd w:val="clear" w:color="auto" w:fill="auto"/>
            <w:noWrap/>
            <w:vAlign w:val="bottom"/>
            <w:hideMark/>
          </w:tcPr>
          <w:p w14:paraId="20D0FF2E" w14:textId="77777777" w:rsidR="000F6620" w:rsidRPr="000F6620" w:rsidRDefault="000F6620" w:rsidP="000F6620">
            <w:pPr>
              <w:spacing w:after="0" w:line="240" w:lineRule="auto"/>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 </w:t>
            </w:r>
          </w:p>
        </w:tc>
        <w:tc>
          <w:tcPr>
            <w:tcW w:w="330" w:type="dxa"/>
            <w:gridSpan w:val="2"/>
            <w:tcBorders>
              <w:top w:val="nil"/>
              <w:left w:val="nil"/>
              <w:bottom w:val="single" w:sz="4" w:space="0" w:color="auto"/>
              <w:right w:val="nil"/>
            </w:tcBorders>
            <w:shd w:val="clear" w:color="auto" w:fill="auto"/>
            <w:noWrap/>
            <w:vAlign w:val="bottom"/>
            <w:hideMark/>
          </w:tcPr>
          <w:p w14:paraId="0CDA52F1" w14:textId="77777777" w:rsidR="000F6620" w:rsidRPr="000F6620" w:rsidRDefault="000F6620" w:rsidP="000F6620">
            <w:pPr>
              <w:spacing w:after="0" w:line="240" w:lineRule="auto"/>
              <w:rPr>
                <w:rFonts w:ascii="Arial" w:eastAsia="Times New Roman" w:hAnsi="Arial" w:cs="Arial"/>
                <w:sz w:val="20"/>
                <w:szCs w:val="20"/>
                <w:lang w:eastAsia="en-GB"/>
              </w:rPr>
            </w:pPr>
            <w:r w:rsidRPr="000F6620">
              <w:rPr>
                <w:rFonts w:ascii="Arial" w:eastAsia="Times New Roman" w:hAnsi="Arial" w:cs="Arial"/>
                <w:sz w:val="20"/>
                <w:szCs w:val="20"/>
                <w:lang w:eastAsia="en-GB"/>
              </w:rPr>
              <w:t> </w:t>
            </w:r>
          </w:p>
        </w:tc>
        <w:tc>
          <w:tcPr>
            <w:tcW w:w="436" w:type="dxa"/>
            <w:gridSpan w:val="2"/>
            <w:tcBorders>
              <w:top w:val="nil"/>
              <w:left w:val="nil"/>
              <w:bottom w:val="single" w:sz="4" w:space="0" w:color="auto"/>
              <w:right w:val="single" w:sz="4" w:space="0" w:color="auto"/>
            </w:tcBorders>
            <w:shd w:val="clear" w:color="auto" w:fill="auto"/>
            <w:noWrap/>
            <w:vAlign w:val="bottom"/>
            <w:hideMark/>
          </w:tcPr>
          <w:p w14:paraId="2EACA91D" w14:textId="77777777" w:rsidR="000F6620" w:rsidRPr="000F6620" w:rsidRDefault="000F6620" w:rsidP="000F6620">
            <w:pPr>
              <w:spacing w:after="0" w:line="240" w:lineRule="auto"/>
              <w:rPr>
                <w:rFonts w:ascii="Arial" w:eastAsia="Times New Roman" w:hAnsi="Arial" w:cs="Arial"/>
                <w:sz w:val="20"/>
                <w:szCs w:val="20"/>
                <w:lang w:eastAsia="en-GB"/>
              </w:rPr>
            </w:pPr>
            <w:r w:rsidRPr="000F6620">
              <w:rPr>
                <w:rFonts w:ascii="Arial" w:eastAsia="Times New Roman" w:hAnsi="Arial" w:cs="Arial"/>
                <w:sz w:val="20"/>
                <w:szCs w:val="20"/>
                <w:lang w:eastAsia="en-GB"/>
              </w:rPr>
              <w:t> </w:t>
            </w:r>
          </w:p>
        </w:tc>
      </w:tr>
      <w:tr w:rsidR="000F6620" w:rsidRPr="000F6620" w14:paraId="03B4EC4F" w14:textId="77777777" w:rsidTr="00BD7F6D">
        <w:trPr>
          <w:trHeight w:val="75"/>
        </w:trPr>
        <w:tc>
          <w:tcPr>
            <w:tcW w:w="283" w:type="dxa"/>
            <w:tcBorders>
              <w:top w:val="nil"/>
              <w:left w:val="nil"/>
              <w:bottom w:val="nil"/>
              <w:right w:val="nil"/>
            </w:tcBorders>
            <w:shd w:val="clear" w:color="auto" w:fill="auto"/>
            <w:noWrap/>
            <w:vAlign w:val="bottom"/>
            <w:hideMark/>
          </w:tcPr>
          <w:p w14:paraId="32BD33D1"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14:paraId="1F79A0DC"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1133" w:type="dxa"/>
            <w:tcBorders>
              <w:top w:val="nil"/>
              <w:left w:val="nil"/>
              <w:bottom w:val="nil"/>
              <w:right w:val="nil"/>
            </w:tcBorders>
            <w:shd w:val="clear" w:color="auto" w:fill="auto"/>
            <w:noWrap/>
            <w:vAlign w:val="bottom"/>
            <w:hideMark/>
          </w:tcPr>
          <w:p w14:paraId="181CD9C9"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728" w:type="dxa"/>
            <w:tcBorders>
              <w:top w:val="nil"/>
              <w:left w:val="nil"/>
              <w:bottom w:val="nil"/>
              <w:right w:val="nil"/>
            </w:tcBorders>
            <w:shd w:val="clear" w:color="auto" w:fill="auto"/>
            <w:noWrap/>
            <w:vAlign w:val="bottom"/>
            <w:hideMark/>
          </w:tcPr>
          <w:p w14:paraId="25DBC0E6"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301" w:type="dxa"/>
            <w:gridSpan w:val="2"/>
            <w:tcBorders>
              <w:top w:val="nil"/>
              <w:left w:val="nil"/>
              <w:bottom w:val="nil"/>
              <w:right w:val="nil"/>
            </w:tcBorders>
            <w:shd w:val="clear" w:color="auto" w:fill="auto"/>
            <w:noWrap/>
            <w:vAlign w:val="bottom"/>
            <w:hideMark/>
          </w:tcPr>
          <w:p w14:paraId="7A83F8F7"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385" w:type="dxa"/>
            <w:gridSpan w:val="2"/>
            <w:tcBorders>
              <w:top w:val="nil"/>
              <w:left w:val="nil"/>
              <w:bottom w:val="nil"/>
              <w:right w:val="nil"/>
            </w:tcBorders>
            <w:shd w:val="clear" w:color="auto" w:fill="auto"/>
            <w:noWrap/>
            <w:vAlign w:val="bottom"/>
            <w:hideMark/>
          </w:tcPr>
          <w:p w14:paraId="33F30B86"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380" w:type="dxa"/>
            <w:gridSpan w:val="2"/>
            <w:tcBorders>
              <w:top w:val="nil"/>
              <w:left w:val="nil"/>
              <w:bottom w:val="nil"/>
              <w:right w:val="nil"/>
            </w:tcBorders>
            <w:shd w:val="clear" w:color="auto" w:fill="auto"/>
            <w:noWrap/>
            <w:vAlign w:val="bottom"/>
            <w:hideMark/>
          </w:tcPr>
          <w:p w14:paraId="0E0DEDD2"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86" w:type="dxa"/>
            <w:gridSpan w:val="2"/>
            <w:tcBorders>
              <w:top w:val="nil"/>
              <w:left w:val="nil"/>
              <w:bottom w:val="nil"/>
              <w:right w:val="nil"/>
            </w:tcBorders>
            <w:shd w:val="clear" w:color="auto" w:fill="auto"/>
            <w:noWrap/>
            <w:vAlign w:val="bottom"/>
            <w:hideMark/>
          </w:tcPr>
          <w:p w14:paraId="47695879"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69" w:type="dxa"/>
            <w:gridSpan w:val="2"/>
            <w:tcBorders>
              <w:top w:val="nil"/>
              <w:left w:val="nil"/>
              <w:bottom w:val="nil"/>
              <w:right w:val="nil"/>
            </w:tcBorders>
            <w:shd w:val="clear" w:color="auto" w:fill="auto"/>
            <w:noWrap/>
            <w:vAlign w:val="bottom"/>
            <w:hideMark/>
          </w:tcPr>
          <w:p w14:paraId="2F73E2DD"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69" w:type="dxa"/>
            <w:gridSpan w:val="2"/>
            <w:tcBorders>
              <w:top w:val="nil"/>
              <w:left w:val="nil"/>
              <w:bottom w:val="nil"/>
              <w:right w:val="nil"/>
            </w:tcBorders>
            <w:shd w:val="clear" w:color="auto" w:fill="auto"/>
            <w:noWrap/>
            <w:vAlign w:val="bottom"/>
            <w:hideMark/>
          </w:tcPr>
          <w:p w14:paraId="0BD30803"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1032" w:type="dxa"/>
            <w:gridSpan w:val="3"/>
            <w:tcBorders>
              <w:top w:val="nil"/>
              <w:left w:val="nil"/>
              <w:bottom w:val="nil"/>
              <w:right w:val="nil"/>
            </w:tcBorders>
            <w:shd w:val="clear" w:color="auto" w:fill="auto"/>
            <w:noWrap/>
            <w:vAlign w:val="bottom"/>
            <w:hideMark/>
          </w:tcPr>
          <w:p w14:paraId="39E718C2"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63" w:type="dxa"/>
            <w:gridSpan w:val="2"/>
            <w:tcBorders>
              <w:top w:val="nil"/>
              <w:left w:val="nil"/>
              <w:bottom w:val="nil"/>
              <w:right w:val="nil"/>
            </w:tcBorders>
            <w:shd w:val="clear" w:color="auto" w:fill="auto"/>
            <w:noWrap/>
            <w:vAlign w:val="bottom"/>
            <w:hideMark/>
          </w:tcPr>
          <w:p w14:paraId="71AD90C2"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41" w:type="dxa"/>
            <w:tcBorders>
              <w:top w:val="nil"/>
              <w:left w:val="nil"/>
              <w:bottom w:val="nil"/>
              <w:right w:val="nil"/>
            </w:tcBorders>
            <w:shd w:val="clear" w:color="auto" w:fill="auto"/>
            <w:noWrap/>
            <w:vAlign w:val="bottom"/>
            <w:hideMark/>
          </w:tcPr>
          <w:p w14:paraId="2A974ADA"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36" w:type="dxa"/>
            <w:tcBorders>
              <w:top w:val="nil"/>
              <w:left w:val="nil"/>
              <w:bottom w:val="nil"/>
              <w:right w:val="nil"/>
            </w:tcBorders>
            <w:shd w:val="clear" w:color="auto" w:fill="auto"/>
            <w:noWrap/>
            <w:vAlign w:val="bottom"/>
            <w:hideMark/>
          </w:tcPr>
          <w:p w14:paraId="091F6816"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50" w:type="dxa"/>
            <w:tcBorders>
              <w:top w:val="nil"/>
              <w:left w:val="nil"/>
              <w:bottom w:val="nil"/>
              <w:right w:val="nil"/>
            </w:tcBorders>
            <w:shd w:val="clear" w:color="auto" w:fill="auto"/>
            <w:noWrap/>
            <w:vAlign w:val="bottom"/>
            <w:hideMark/>
          </w:tcPr>
          <w:p w14:paraId="14E8D422"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400" w:type="dxa"/>
            <w:gridSpan w:val="2"/>
            <w:tcBorders>
              <w:top w:val="nil"/>
              <w:left w:val="nil"/>
              <w:bottom w:val="nil"/>
              <w:right w:val="nil"/>
            </w:tcBorders>
            <w:shd w:val="clear" w:color="auto" w:fill="auto"/>
            <w:noWrap/>
            <w:vAlign w:val="bottom"/>
            <w:hideMark/>
          </w:tcPr>
          <w:p w14:paraId="431EE269"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545" w:type="dxa"/>
            <w:gridSpan w:val="2"/>
            <w:tcBorders>
              <w:top w:val="nil"/>
              <w:left w:val="nil"/>
              <w:bottom w:val="nil"/>
              <w:right w:val="nil"/>
            </w:tcBorders>
            <w:shd w:val="clear" w:color="auto" w:fill="auto"/>
            <w:noWrap/>
            <w:vAlign w:val="bottom"/>
            <w:hideMark/>
          </w:tcPr>
          <w:p w14:paraId="12E0A99E"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344" w:type="dxa"/>
            <w:tcBorders>
              <w:top w:val="nil"/>
              <w:left w:val="nil"/>
              <w:bottom w:val="nil"/>
              <w:right w:val="nil"/>
            </w:tcBorders>
            <w:shd w:val="clear" w:color="auto" w:fill="auto"/>
            <w:noWrap/>
            <w:vAlign w:val="bottom"/>
            <w:hideMark/>
          </w:tcPr>
          <w:p w14:paraId="4FD7D336"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343" w:type="dxa"/>
            <w:tcBorders>
              <w:top w:val="nil"/>
              <w:left w:val="nil"/>
              <w:bottom w:val="nil"/>
              <w:right w:val="nil"/>
            </w:tcBorders>
            <w:shd w:val="clear" w:color="auto" w:fill="auto"/>
            <w:noWrap/>
            <w:vAlign w:val="bottom"/>
            <w:hideMark/>
          </w:tcPr>
          <w:p w14:paraId="25CE9D07"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343" w:type="dxa"/>
            <w:gridSpan w:val="2"/>
            <w:tcBorders>
              <w:top w:val="nil"/>
              <w:left w:val="nil"/>
              <w:bottom w:val="nil"/>
              <w:right w:val="nil"/>
            </w:tcBorders>
            <w:shd w:val="clear" w:color="auto" w:fill="auto"/>
            <w:noWrap/>
            <w:vAlign w:val="bottom"/>
            <w:hideMark/>
          </w:tcPr>
          <w:p w14:paraId="026AEA4A"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343" w:type="dxa"/>
            <w:tcBorders>
              <w:top w:val="nil"/>
              <w:left w:val="nil"/>
              <w:bottom w:val="nil"/>
              <w:right w:val="nil"/>
            </w:tcBorders>
            <w:shd w:val="clear" w:color="auto" w:fill="auto"/>
            <w:noWrap/>
            <w:vAlign w:val="bottom"/>
            <w:hideMark/>
          </w:tcPr>
          <w:p w14:paraId="5AAADD11"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74" w:type="dxa"/>
            <w:gridSpan w:val="2"/>
            <w:tcBorders>
              <w:top w:val="nil"/>
              <w:left w:val="nil"/>
              <w:bottom w:val="nil"/>
              <w:right w:val="nil"/>
            </w:tcBorders>
            <w:shd w:val="clear" w:color="auto" w:fill="auto"/>
            <w:noWrap/>
            <w:vAlign w:val="bottom"/>
            <w:hideMark/>
          </w:tcPr>
          <w:p w14:paraId="67EFBA41"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282" w:type="dxa"/>
            <w:gridSpan w:val="2"/>
            <w:tcBorders>
              <w:top w:val="nil"/>
              <w:left w:val="nil"/>
              <w:bottom w:val="nil"/>
              <w:right w:val="nil"/>
            </w:tcBorders>
            <w:shd w:val="clear" w:color="auto" w:fill="auto"/>
            <w:noWrap/>
            <w:vAlign w:val="bottom"/>
            <w:hideMark/>
          </w:tcPr>
          <w:p w14:paraId="72C941BA"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330" w:type="dxa"/>
            <w:gridSpan w:val="2"/>
            <w:tcBorders>
              <w:top w:val="nil"/>
              <w:left w:val="nil"/>
              <w:bottom w:val="nil"/>
              <w:right w:val="nil"/>
            </w:tcBorders>
            <w:shd w:val="clear" w:color="auto" w:fill="auto"/>
            <w:noWrap/>
            <w:vAlign w:val="bottom"/>
            <w:hideMark/>
          </w:tcPr>
          <w:p w14:paraId="2DEB6EEA"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c>
          <w:tcPr>
            <w:tcW w:w="330" w:type="dxa"/>
            <w:gridSpan w:val="2"/>
            <w:tcBorders>
              <w:top w:val="nil"/>
              <w:left w:val="nil"/>
              <w:bottom w:val="nil"/>
              <w:right w:val="nil"/>
            </w:tcBorders>
            <w:shd w:val="clear" w:color="auto" w:fill="auto"/>
            <w:noWrap/>
            <w:vAlign w:val="bottom"/>
            <w:hideMark/>
          </w:tcPr>
          <w:p w14:paraId="3C0AC1AD" w14:textId="77777777" w:rsidR="000F6620" w:rsidRPr="000F6620" w:rsidRDefault="000F6620" w:rsidP="000F6620">
            <w:pPr>
              <w:spacing w:after="0" w:line="240" w:lineRule="auto"/>
              <w:rPr>
                <w:rFonts w:ascii="Times New Roman" w:eastAsia="Times New Roman" w:hAnsi="Times New Roman" w:cs="Times New Roman"/>
                <w:sz w:val="20"/>
                <w:szCs w:val="20"/>
                <w:lang w:eastAsia="en-GB"/>
              </w:rPr>
            </w:pPr>
          </w:p>
        </w:tc>
      </w:tr>
      <w:tr w:rsidR="000F6620" w:rsidRPr="000F6620" w14:paraId="563E9632" w14:textId="77777777" w:rsidTr="00BD7F6D">
        <w:trPr>
          <w:gridAfter w:val="1"/>
          <w:wAfter w:w="124" w:type="dxa"/>
          <w:trHeight w:val="225"/>
        </w:trPr>
        <w:tc>
          <w:tcPr>
            <w:tcW w:w="56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EDA39BC"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Step</w:t>
            </w:r>
          </w:p>
        </w:tc>
        <w:tc>
          <w:tcPr>
            <w:tcW w:w="1133" w:type="dxa"/>
            <w:tcBorders>
              <w:top w:val="single" w:sz="4" w:space="0" w:color="auto"/>
              <w:left w:val="nil"/>
              <w:bottom w:val="single" w:sz="4" w:space="0" w:color="auto"/>
              <w:right w:val="single" w:sz="4" w:space="0" w:color="auto"/>
            </w:tcBorders>
            <w:shd w:val="clear" w:color="auto" w:fill="auto"/>
            <w:noWrap/>
            <w:vAlign w:val="bottom"/>
            <w:hideMark/>
          </w:tcPr>
          <w:p w14:paraId="24E5D37D"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No</w:t>
            </w:r>
          </w:p>
        </w:tc>
        <w:tc>
          <w:tcPr>
            <w:tcW w:w="1844"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1FEF355C" w14:textId="77777777" w:rsidR="000F6620" w:rsidRPr="000F6620" w:rsidRDefault="000F6620" w:rsidP="000F6620">
            <w:pPr>
              <w:spacing w:after="0" w:line="240" w:lineRule="auto"/>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Check Item</w:t>
            </w:r>
          </w:p>
        </w:tc>
        <w:tc>
          <w:tcPr>
            <w:tcW w:w="5440" w:type="dxa"/>
            <w:gridSpan w:val="25"/>
            <w:tcBorders>
              <w:top w:val="single" w:sz="4" w:space="0" w:color="auto"/>
              <w:left w:val="nil"/>
              <w:bottom w:val="single" w:sz="4" w:space="0" w:color="auto"/>
              <w:right w:val="single" w:sz="4" w:space="0" w:color="000000"/>
            </w:tcBorders>
            <w:shd w:val="clear" w:color="auto" w:fill="auto"/>
            <w:noWrap/>
            <w:vAlign w:val="bottom"/>
            <w:hideMark/>
          </w:tcPr>
          <w:p w14:paraId="36DEC0D2"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Description</w:t>
            </w:r>
          </w:p>
        </w:tc>
        <w:tc>
          <w:tcPr>
            <w:tcW w:w="766" w:type="dxa"/>
            <w:gridSpan w:val="4"/>
            <w:tcBorders>
              <w:top w:val="single" w:sz="4" w:space="0" w:color="auto"/>
              <w:left w:val="nil"/>
              <w:bottom w:val="single" w:sz="4" w:space="0" w:color="auto"/>
              <w:right w:val="single" w:sz="4" w:space="0" w:color="auto"/>
            </w:tcBorders>
            <w:shd w:val="clear" w:color="auto" w:fill="auto"/>
            <w:noWrap/>
            <w:vAlign w:val="bottom"/>
            <w:hideMark/>
          </w:tcPr>
          <w:p w14:paraId="1A980D2F"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Score</w:t>
            </w:r>
          </w:p>
        </w:tc>
      </w:tr>
      <w:tr w:rsidR="000F6620" w:rsidRPr="000F6620" w14:paraId="7577442F" w14:textId="77777777" w:rsidTr="00BD7F6D">
        <w:trPr>
          <w:gridAfter w:val="1"/>
          <w:wAfter w:w="124" w:type="dxa"/>
          <w:trHeight w:val="315"/>
        </w:trPr>
        <w:tc>
          <w:tcPr>
            <w:tcW w:w="56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textDirection w:val="btLr"/>
            <w:vAlign w:val="center"/>
            <w:hideMark/>
          </w:tcPr>
          <w:p w14:paraId="3A14D900" w14:textId="77777777" w:rsidR="000F6620" w:rsidRPr="000F6620" w:rsidRDefault="000F6620" w:rsidP="000F6620">
            <w:pPr>
              <w:spacing w:after="0" w:line="240" w:lineRule="auto"/>
              <w:jc w:val="center"/>
              <w:rPr>
                <w:rFonts w:ascii="Arial" w:eastAsia="Times New Roman" w:hAnsi="Arial" w:cs="Arial"/>
                <w:sz w:val="20"/>
                <w:szCs w:val="20"/>
                <w:lang w:eastAsia="en-GB"/>
              </w:rPr>
            </w:pPr>
            <w:r w:rsidRPr="000F6620">
              <w:rPr>
                <w:rFonts w:ascii="Arial" w:eastAsia="Times New Roman" w:hAnsi="Arial" w:cs="Arial"/>
                <w:sz w:val="20"/>
                <w:szCs w:val="20"/>
                <w:lang w:eastAsia="en-GB"/>
              </w:rPr>
              <w:t>Sort</w:t>
            </w:r>
          </w:p>
        </w:tc>
        <w:tc>
          <w:tcPr>
            <w:tcW w:w="1133" w:type="dxa"/>
            <w:tcBorders>
              <w:top w:val="nil"/>
              <w:left w:val="nil"/>
              <w:bottom w:val="single" w:sz="4" w:space="0" w:color="auto"/>
              <w:right w:val="single" w:sz="4" w:space="0" w:color="auto"/>
            </w:tcBorders>
            <w:shd w:val="clear" w:color="auto" w:fill="auto"/>
            <w:noWrap/>
            <w:vAlign w:val="center"/>
            <w:hideMark/>
          </w:tcPr>
          <w:p w14:paraId="4CD5B0DD"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3CEEDC49"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Materials or parts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3285B9BB"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Does the inventory or in-process inventory include any unneeded materials or parts?</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4F331346"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50840AA6"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7B7FC485"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6FA30F7C"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2</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5D95FAE9"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Machines/equipment</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5DC7A804"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there any unused machines or other equipment around?</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4F858675"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6CDB6560"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74995B77"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3A56EA47"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3</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33667DFC"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Jigs, tools or dies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7DFBFE5D"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there any jigs, tools or similar items around (e.g. boards, tampers etc.)?</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475A4379"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5DDBB336"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37CD0DB6"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5093C014"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4F3CAB9D"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Visual control</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65907289"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Is it obvious which items have been marked as necessary and unnecessary (red tagging)?</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7186DD10"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14C51516"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5076F6F5"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7EECF4C2"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5</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6376BBEC"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Written standards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5D1439E7" w14:textId="43324D9D"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Has establishing 5S left any useless standards (e.g. out of date paperwork, labelling etc.)?</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6BFE45B5"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0463E9A0" w14:textId="77777777" w:rsidTr="00BD7F6D">
        <w:trPr>
          <w:gridAfter w:val="1"/>
          <w:wAfter w:w="124" w:type="dxa"/>
          <w:trHeight w:val="469"/>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67C6A8DC"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single" w:sz="4" w:space="0" w:color="auto"/>
              <w:left w:val="nil"/>
              <w:bottom w:val="single" w:sz="4" w:space="0" w:color="auto"/>
              <w:right w:val="nil"/>
            </w:tcBorders>
            <w:shd w:val="clear" w:color="auto" w:fill="auto"/>
            <w:noWrap/>
            <w:vAlign w:val="center"/>
            <w:hideMark/>
          </w:tcPr>
          <w:p w14:paraId="4B48DEC8"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Notes:</w:t>
            </w:r>
          </w:p>
        </w:tc>
        <w:tc>
          <w:tcPr>
            <w:tcW w:w="6303" w:type="dxa"/>
            <w:gridSpan w:val="28"/>
            <w:tcBorders>
              <w:top w:val="single" w:sz="4" w:space="0" w:color="auto"/>
              <w:left w:val="single" w:sz="4" w:space="0" w:color="auto"/>
              <w:bottom w:val="single" w:sz="4" w:space="0" w:color="auto"/>
              <w:right w:val="single" w:sz="4" w:space="0" w:color="000000"/>
            </w:tcBorders>
            <w:shd w:val="clear" w:color="auto" w:fill="auto"/>
            <w:hideMark/>
          </w:tcPr>
          <w:p w14:paraId="459776D9" w14:textId="77777777" w:rsidR="000F6620" w:rsidRPr="000F6620" w:rsidRDefault="000F6620" w:rsidP="000F6620">
            <w:pPr>
              <w:spacing w:after="0" w:line="240" w:lineRule="auto"/>
              <w:rPr>
                <w:rFonts w:ascii="Arial" w:eastAsia="Times New Roman" w:hAnsi="Arial" w:cs="Arial"/>
                <w:i/>
                <w:iCs/>
                <w:color w:val="FF0000"/>
                <w:sz w:val="14"/>
                <w:szCs w:val="14"/>
                <w:lang w:eastAsia="en-GB"/>
              </w:rPr>
            </w:pPr>
            <w:r w:rsidRPr="000F6620">
              <w:rPr>
                <w:rFonts w:ascii="Arial" w:eastAsia="Times New Roman" w:hAnsi="Arial" w:cs="Arial"/>
                <w:i/>
                <w:iCs/>
                <w:color w:val="FF0000"/>
                <w:sz w:val="14"/>
                <w:szCs w:val="14"/>
                <w:lang w:eastAsia="en-GB"/>
              </w:rPr>
              <w:t> </w:t>
            </w:r>
          </w:p>
        </w:tc>
        <w:tc>
          <w:tcPr>
            <w:tcW w:w="981" w:type="dxa"/>
            <w:gridSpan w:val="5"/>
            <w:tcBorders>
              <w:top w:val="single" w:sz="4" w:space="0" w:color="auto"/>
              <w:left w:val="nil"/>
              <w:bottom w:val="single" w:sz="4" w:space="0" w:color="auto"/>
              <w:right w:val="single" w:sz="4" w:space="0" w:color="000000"/>
            </w:tcBorders>
            <w:shd w:val="clear" w:color="auto" w:fill="auto"/>
            <w:vAlign w:val="center"/>
            <w:hideMark/>
          </w:tcPr>
          <w:p w14:paraId="5EB734A7"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SUB TOTAL</w:t>
            </w:r>
          </w:p>
        </w:tc>
        <w:tc>
          <w:tcPr>
            <w:tcW w:w="766" w:type="dxa"/>
            <w:gridSpan w:val="4"/>
            <w:tcBorders>
              <w:top w:val="single" w:sz="4" w:space="0" w:color="auto"/>
              <w:left w:val="single" w:sz="4" w:space="0" w:color="auto"/>
              <w:bottom w:val="single" w:sz="4" w:space="0" w:color="auto"/>
              <w:right w:val="nil"/>
            </w:tcBorders>
            <w:shd w:val="clear" w:color="000000" w:fill="008600"/>
            <w:vAlign w:val="center"/>
            <w:hideMark/>
          </w:tcPr>
          <w:p w14:paraId="356BD1FF"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20</w:t>
            </w:r>
          </w:p>
        </w:tc>
      </w:tr>
      <w:tr w:rsidR="000F6620" w:rsidRPr="000F6620" w14:paraId="45B76A45" w14:textId="77777777" w:rsidTr="00BD7F6D">
        <w:trPr>
          <w:gridAfter w:val="1"/>
          <w:wAfter w:w="124" w:type="dxa"/>
          <w:trHeight w:val="315"/>
        </w:trPr>
        <w:tc>
          <w:tcPr>
            <w:tcW w:w="56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textDirection w:val="btLr"/>
            <w:vAlign w:val="center"/>
            <w:hideMark/>
          </w:tcPr>
          <w:p w14:paraId="08064544" w14:textId="77777777" w:rsidR="000F6620" w:rsidRPr="000F6620" w:rsidRDefault="000F6620" w:rsidP="000F6620">
            <w:pPr>
              <w:spacing w:after="0" w:line="240" w:lineRule="auto"/>
              <w:jc w:val="center"/>
              <w:rPr>
                <w:rFonts w:ascii="Arial" w:eastAsia="Times New Roman" w:hAnsi="Arial" w:cs="Arial"/>
                <w:sz w:val="20"/>
                <w:szCs w:val="20"/>
                <w:lang w:eastAsia="en-GB"/>
              </w:rPr>
            </w:pPr>
            <w:r w:rsidRPr="000F6620">
              <w:rPr>
                <w:rFonts w:ascii="Arial" w:eastAsia="Times New Roman" w:hAnsi="Arial" w:cs="Arial"/>
                <w:sz w:val="20"/>
                <w:szCs w:val="20"/>
                <w:lang w:eastAsia="en-GB"/>
              </w:rPr>
              <w:t>Set</w:t>
            </w:r>
          </w:p>
        </w:tc>
        <w:tc>
          <w:tcPr>
            <w:tcW w:w="1133" w:type="dxa"/>
            <w:tcBorders>
              <w:top w:val="nil"/>
              <w:left w:val="nil"/>
              <w:bottom w:val="single" w:sz="4" w:space="0" w:color="auto"/>
              <w:right w:val="single" w:sz="4" w:space="0" w:color="auto"/>
            </w:tcBorders>
            <w:shd w:val="clear" w:color="auto" w:fill="auto"/>
            <w:noWrap/>
            <w:vAlign w:val="center"/>
            <w:hideMark/>
          </w:tcPr>
          <w:p w14:paraId="739C06A2"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6</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43B77940"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Location indicators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70B36496"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shelves, racking, cupboards and other storage areas marked with location indicators?</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2D26D49E"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02E7ED3F"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2874ADBD"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1F39E8E1"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7</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0BA7C294"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Item indicators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3DE05C24"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items clearly identifiable and linked to corresponding location indicators?</w:t>
            </w:r>
          </w:p>
        </w:tc>
        <w:tc>
          <w:tcPr>
            <w:tcW w:w="766" w:type="dxa"/>
            <w:gridSpan w:val="4"/>
            <w:tcBorders>
              <w:top w:val="single" w:sz="4" w:space="0" w:color="auto"/>
              <w:left w:val="single" w:sz="4" w:space="0" w:color="auto"/>
              <w:bottom w:val="single" w:sz="4" w:space="0" w:color="auto"/>
              <w:right w:val="nil"/>
            </w:tcBorders>
            <w:shd w:val="clear" w:color="000000" w:fill="92D050"/>
            <w:vAlign w:val="center"/>
            <w:hideMark/>
          </w:tcPr>
          <w:p w14:paraId="633BA9A4"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3</w:t>
            </w:r>
          </w:p>
        </w:tc>
      </w:tr>
      <w:tr w:rsidR="000F6620" w:rsidRPr="000F6620" w14:paraId="788D6A3D"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1685363F"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0F7ED6C0"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8</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10012F49"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Quantity indicators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187FCB74"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the maximum and minimum allowable quantities of items/materials indicated?</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79ACE300"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2AE96EC9" w14:textId="77777777" w:rsidTr="00BD7F6D">
        <w:trPr>
          <w:gridAfter w:val="1"/>
          <w:wAfter w:w="124" w:type="dxa"/>
          <w:trHeight w:val="330"/>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64318E15"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5C24B96F"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9</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07EAB031"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Walkways and storage areas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51760B9C"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 xml:space="preserve">Are markings used to clearly indicate where walkways and storage areas begin and end? </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38A84846"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690C6427"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584BE830"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73176B1A"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10</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6474B356"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Jigs and tools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6C10E3D9" w14:textId="1243DFB5"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jigs and tools arranged more rationally to facilitate picking them up and returning them? E.g. Heavier items stored closer to the ground.</w:t>
            </w:r>
          </w:p>
        </w:tc>
        <w:tc>
          <w:tcPr>
            <w:tcW w:w="766" w:type="dxa"/>
            <w:gridSpan w:val="4"/>
            <w:tcBorders>
              <w:top w:val="single" w:sz="4" w:space="0" w:color="auto"/>
              <w:left w:val="single" w:sz="4" w:space="0" w:color="auto"/>
              <w:bottom w:val="single" w:sz="4" w:space="0" w:color="auto"/>
              <w:right w:val="nil"/>
            </w:tcBorders>
            <w:shd w:val="clear" w:color="000000" w:fill="92D050"/>
            <w:vAlign w:val="center"/>
            <w:hideMark/>
          </w:tcPr>
          <w:p w14:paraId="5F01F477"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3</w:t>
            </w:r>
          </w:p>
        </w:tc>
      </w:tr>
      <w:tr w:rsidR="000F6620" w:rsidRPr="000F6620" w14:paraId="105AE839" w14:textId="77777777" w:rsidTr="00BD7F6D">
        <w:trPr>
          <w:gridAfter w:val="1"/>
          <w:wAfter w:w="124" w:type="dxa"/>
          <w:trHeight w:val="469"/>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1B6B0DBA"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single" w:sz="4" w:space="0" w:color="auto"/>
              <w:left w:val="nil"/>
              <w:bottom w:val="single" w:sz="4" w:space="0" w:color="auto"/>
              <w:right w:val="nil"/>
            </w:tcBorders>
            <w:shd w:val="clear" w:color="auto" w:fill="auto"/>
            <w:noWrap/>
            <w:vAlign w:val="center"/>
            <w:hideMark/>
          </w:tcPr>
          <w:p w14:paraId="74FA5F13"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Notes:</w:t>
            </w:r>
          </w:p>
        </w:tc>
        <w:tc>
          <w:tcPr>
            <w:tcW w:w="6303" w:type="dxa"/>
            <w:gridSpan w:val="28"/>
            <w:tcBorders>
              <w:top w:val="single" w:sz="4" w:space="0" w:color="auto"/>
              <w:left w:val="single" w:sz="4" w:space="0" w:color="auto"/>
              <w:bottom w:val="single" w:sz="4" w:space="0" w:color="auto"/>
              <w:right w:val="single" w:sz="4" w:space="0" w:color="000000"/>
            </w:tcBorders>
            <w:shd w:val="clear" w:color="auto" w:fill="auto"/>
            <w:hideMark/>
          </w:tcPr>
          <w:p w14:paraId="441E592F" w14:textId="4D1A0259" w:rsidR="000F6620" w:rsidRPr="000F6620" w:rsidRDefault="000F6620" w:rsidP="000F6620">
            <w:pPr>
              <w:spacing w:after="0" w:line="240" w:lineRule="auto"/>
              <w:rPr>
                <w:rFonts w:ascii="Arial" w:eastAsia="Times New Roman" w:hAnsi="Arial" w:cs="Arial"/>
                <w:i/>
                <w:iCs/>
                <w:color w:val="FF0000"/>
                <w:sz w:val="14"/>
                <w:szCs w:val="14"/>
                <w:lang w:eastAsia="en-GB"/>
              </w:rPr>
            </w:pPr>
            <w:r w:rsidRPr="000F6620">
              <w:rPr>
                <w:rFonts w:ascii="Arial" w:eastAsia="Times New Roman" w:hAnsi="Arial" w:cs="Arial"/>
                <w:i/>
                <w:iCs/>
                <w:color w:val="FF0000"/>
                <w:sz w:val="14"/>
                <w:szCs w:val="14"/>
                <w:lang w:eastAsia="en-GB"/>
              </w:rPr>
              <w:t>There are a few items that do not correspond to location - e.g. a</w:t>
            </w:r>
            <w:r>
              <w:rPr>
                <w:rFonts w:ascii="Arial" w:eastAsia="Times New Roman" w:hAnsi="Arial" w:cs="Arial"/>
                <w:i/>
                <w:iCs/>
                <w:color w:val="FF0000"/>
                <w:sz w:val="14"/>
                <w:szCs w:val="14"/>
                <w:lang w:eastAsia="en-GB"/>
              </w:rPr>
              <w:t xml:space="preserve"> crate labelled R&amp;D</w:t>
            </w:r>
            <w:r w:rsidRPr="000F6620">
              <w:rPr>
                <w:rFonts w:ascii="Arial" w:eastAsia="Times New Roman" w:hAnsi="Arial" w:cs="Arial"/>
                <w:i/>
                <w:iCs/>
                <w:color w:val="FF0000"/>
                <w:sz w:val="14"/>
                <w:szCs w:val="14"/>
                <w:lang w:eastAsia="en-GB"/>
              </w:rPr>
              <w:t xml:space="preserve"> + a returned 400L.  No contents</w:t>
            </w:r>
            <w:r w:rsidR="00790BD4">
              <w:rPr>
                <w:rFonts w:ascii="Arial" w:eastAsia="Times New Roman" w:hAnsi="Arial" w:cs="Arial"/>
                <w:i/>
                <w:iCs/>
                <w:color w:val="FF0000"/>
                <w:sz w:val="14"/>
                <w:szCs w:val="14"/>
                <w:lang w:eastAsia="en-GB"/>
              </w:rPr>
              <w:t>/standard inventory</w:t>
            </w:r>
            <w:r w:rsidRPr="000F6620">
              <w:rPr>
                <w:rFonts w:ascii="Arial" w:eastAsia="Times New Roman" w:hAnsi="Arial" w:cs="Arial"/>
                <w:i/>
                <w:iCs/>
                <w:color w:val="FF0000"/>
                <w:sz w:val="14"/>
                <w:szCs w:val="14"/>
                <w:lang w:eastAsia="en-GB"/>
              </w:rPr>
              <w:t xml:space="preserve"> listed for tool cupboard</w:t>
            </w:r>
            <w:r w:rsidR="00790BD4">
              <w:rPr>
                <w:rFonts w:ascii="Arial" w:eastAsia="Times New Roman" w:hAnsi="Arial" w:cs="Arial"/>
                <w:i/>
                <w:iCs/>
                <w:color w:val="FF0000"/>
                <w:sz w:val="14"/>
                <w:szCs w:val="14"/>
                <w:lang w:eastAsia="en-GB"/>
              </w:rPr>
              <w:t xml:space="preserve"> – needs addressing</w:t>
            </w:r>
          </w:p>
        </w:tc>
        <w:tc>
          <w:tcPr>
            <w:tcW w:w="981" w:type="dxa"/>
            <w:gridSpan w:val="5"/>
            <w:tcBorders>
              <w:top w:val="single" w:sz="4" w:space="0" w:color="auto"/>
              <w:left w:val="nil"/>
              <w:bottom w:val="single" w:sz="4" w:space="0" w:color="auto"/>
              <w:right w:val="single" w:sz="4" w:space="0" w:color="000000"/>
            </w:tcBorders>
            <w:shd w:val="clear" w:color="auto" w:fill="auto"/>
            <w:vAlign w:val="center"/>
            <w:hideMark/>
          </w:tcPr>
          <w:p w14:paraId="5B502E86"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SUB TOTAL</w:t>
            </w:r>
          </w:p>
        </w:tc>
        <w:tc>
          <w:tcPr>
            <w:tcW w:w="766" w:type="dxa"/>
            <w:gridSpan w:val="4"/>
            <w:tcBorders>
              <w:top w:val="single" w:sz="4" w:space="0" w:color="auto"/>
              <w:left w:val="single" w:sz="4" w:space="0" w:color="auto"/>
              <w:bottom w:val="single" w:sz="4" w:space="0" w:color="auto"/>
              <w:right w:val="nil"/>
            </w:tcBorders>
            <w:shd w:val="clear" w:color="000000" w:fill="92D050"/>
            <w:vAlign w:val="center"/>
            <w:hideMark/>
          </w:tcPr>
          <w:p w14:paraId="2E15AB57"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18</w:t>
            </w:r>
          </w:p>
        </w:tc>
      </w:tr>
      <w:tr w:rsidR="000F6620" w:rsidRPr="000F6620" w14:paraId="0D8E2F52" w14:textId="77777777" w:rsidTr="00BD7F6D">
        <w:trPr>
          <w:gridAfter w:val="1"/>
          <w:wAfter w:w="124" w:type="dxa"/>
          <w:trHeight w:val="315"/>
        </w:trPr>
        <w:tc>
          <w:tcPr>
            <w:tcW w:w="56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textDirection w:val="btLr"/>
            <w:vAlign w:val="center"/>
            <w:hideMark/>
          </w:tcPr>
          <w:p w14:paraId="0A8B8E5B" w14:textId="77777777" w:rsidR="000F6620" w:rsidRPr="000F6620" w:rsidRDefault="000F6620" w:rsidP="000F6620">
            <w:pPr>
              <w:spacing w:after="0" w:line="240" w:lineRule="auto"/>
              <w:jc w:val="center"/>
              <w:rPr>
                <w:rFonts w:ascii="Arial" w:eastAsia="Times New Roman" w:hAnsi="Arial" w:cs="Arial"/>
                <w:sz w:val="20"/>
                <w:szCs w:val="20"/>
                <w:lang w:eastAsia="en-GB"/>
              </w:rPr>
            </w:pPr>
            <w:r w:rsidRPr="000F6620">
              <w:rPr>
                <w:rFonts w:ascii="Arial" w:eastAsia="Times New Roman" w:hAnsi="Arial" w:cs="Arial"/>
                <w:sz w:val="20"/>
                <w:szCs w:val="20"/>
                <w:lang w:eastAsia="en-GB"/>
              </w:rPr>
              <w:t>Shine</w:t>
            </w:r>
          </w:p>
        </w:tc>
        <w:tc>
          <w:tcPr>
            <w:tcW w:w="1133" w:type="dxa"/>
            <w:tcBorders>
              <w:top w:val="nil"/>
              <w:left w:val="nil"/>
              <w:bottom w:val="single" w:sz="4" w:space="0" w:color="auto"/>
              <w:right w:val="single" w:sz="4" w:space="0" w:color="auto"/>
            </w:tcBorders>
            <w:shd w:val="clear" w:color="auto" w:fill="auto"/>
            <w:noWrap/>
            <w:vAlign w:val="center"/>
            <w:hideMark/>
          </w:tcPr>
          <w:p w14:paraId="26E0DCA7"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11</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1B7DB0DC"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Floors/Work surfaces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3FF6B89F"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floors/work stations/machines clean and free of waste (e.g. powder, oil, shavings etc.)?</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77157749"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01A2E7A3"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22BA23C0"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59FA30C0"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12</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6E2D11D6"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5S check sheets 1</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521221A6"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area specific daily and weekly 5S check sheets in place?</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1CA1AE28"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637B7EB1"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619D070B"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60241EFE"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13</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64C5CE16"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5S check sheets 2</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13801DB4"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daily and weekly 5S check sheets being followed?</w:t>
            </w:r>
          </w:p>
        </w:tc>
        <w:tc>
          <w:tcPr>
            <w:tcW w:w="766" w:type="dxa"/>
            <w:gridSpan w:val="4"/>
            <w:tcBorders>
              <w:top w:val="single" w:sz="4" w:space="0" w:color="auto"/>
              <w:left w:val="single" w:sz="4" w:space="0" w:color="auto"/>
              <w:bottom w:val="single" w:sz="4" w:space="0" w:color="auto"/>
              <w:right w:val="nil"/>
            </w:tcBorders>
            <w:shd w:val="clear" w:color="000000" w:fill="FFFF00"/>
            <w:vAlign w:val="center"/>
            <w:hideMark/>
          </w:tcPr>
          <w:p w14:paraId="35003199"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2</w:t>
            </w:r>
          </w:p>
        </w:tc>
      </w:tr>
      <w:tr w:rsidR="000F6620" w:rsidRPr="000F6620" w14:paraId="0A1979F3"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13B82A6A"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1B3FDD62"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14</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7C1CA6E7"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Walkways and entrances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723BF5DC"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walkways, entrances and corridors free of obstructions?</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0153E233"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145A78EA"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0E681455"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49E0B092"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15</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4BE2AF43"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Habitual cleanliness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526A73CE" w14:textId="59E457DD"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Do operators routinely sweep floors and w</w:t>
            </w:r>
            <w:r w:rsidR="00417E18">
              <w:rPr>
                <w:rFonts w:ascii="Arial" w:eastAsia="Times New Roman" w:hAnsi="Arial" w:cs="Arial"/>
                <w:sz w:val="12"/>
                <w:szCs w:val="12"/>
                <w:lang w:eastAsia="en-GB"/>
              </w:rPr>
              <w:t>ipe equipment without prompt</w:t>
            </w:r>
            <w:r w:rsidRPr="000F6620">
              <w:rPr>
                <w:rFonts w:ascii="Arial" w:eastAsia="Times New Roman" w:hAnsi="Arial" w:cs="Arial"/>
                <w:sz w:val="12"/>
                <w:szCs w:val="12"/>
                <w:lang w:eastAsia="en-GB"/>
              </w:rPr>
              <w:t>?</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58E99734"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56D0C3DB" w14:textId="77777777" w:rsidTr="00BD7F6D">
        <w:trPr>
          <w:gridAfter w:val="1"/>
          <w:wAfter w:w="124" w:type="dxa"/>
          <w:trHeight w:val="469"/>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6DDD665F"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single" w:sz="4" w:space="0" w:color="auto"/>
              <w:left w:val="nil"/>
              <w:bottom w:val="single" w:sz="4" w:space="0" w:color="auto"/>
              <w:right w:val="nil"/>
            </w:tcBorders>
            <w:shd w:val="clear" w:color="auto" w:fill="auto"/>
            <w:noWrap/>
            <w:vAlign w:val="center"/>
            <w:hideMark/>
          </w:tcPr>
          <w:p w14:paraId="61AD41A5"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Notes:</w:t>
            </w:r>
          </w:p>
        </w:tc>
        <w:tc>
          <w:tcPr>
            <w:tcW w:w="6303" w:type="dxa"/>
            <w:gridSpan w:val="28"/>
            <w:tcBorders>
              <w:top w:val="single" w:sz="4" w:space="0" w:color="auto"/>
              <w:left w:val="single" w:sz="4" w:space="0" w:color="auto"/>
              <w:bottom w:val="single" w:sz="4" w:space="0" w:color="auto"/>
              <w:right w:val="single" w:sz="4" w:space="0" w:color="000000"/>
            </w:tcBorders>
            <w:shd w:val="clear" w:color="auto" w:fill="auto"/>
            <w:hideMark/>
          </w:tcPr>
          <w:p w14:paraId="4EBC4FF3" w14:textId="389D00A5" w:rsidR="000F6620" w:rsidRPr="000F6620" w:rsidRDefault="00790BD4" w:rsidP="000F6620">
            <w:pPr>
              <w:spacing w:after="0" w:line="240" w:lineRule="auto"/>
              <w:rPr>
                <w:rFonts w:ascii="Arial" w:eastAsia="Times New Roman" w:hAnsi="Arial" w:cs="Arial"/>
                <w:i/>
                <w:iCs/>
                <w:color w:val="FF0000"/>
                <w:sz w:val="14"/>
                <w:szCs w:val="14"/>
                <w:lang w:eastAsia="en-GB"/>
              </w:rPr>
            </w:pPr>
            <w:r>
              <w:rPr>
                <w:rFonts w:ascii="Arial" w:eastAsia="Times New Roman" w:hAnsi="Arial" w:cs="Arial"/>
                <w:i/>
                <w:iCs/>
                <w:color w:val="FF0000"/>
                <w:sz w:val="14"/>
                <w:szCs w:val="14"/>
                <w:lang w:eastAsia="en-GB"/>
              </w:rPr>
              <w:t>All documentation present, however, l</w:t>
            </w:r>
            <w:r w:rsidR="000F6620" w:rsidRPr="000F6620">
              <w:rPr>
                <w:rFonts w:ascii="Arial" w:eastAsia="Times New Roman" w:hAnsi="Arial" w:cs="Arial"/>
                <w:i/>
                <w:iCs/>
                <w:color w:val="FF0000"/>
                <w:sz w:val="14"/>
                <w:szCs w:val="14"/>
                <w:lang w:eastAsia="en-GB"/>
              </w:rPr>
              <w:t>ast 5S check sheet completed in December 2017</w:t>
            </w:r>
            <w:r>
              <w:rPr>
                <w:rFonts w:ascii="Arial" w:eastAsia="Times New Roman" w:hAnsi="Arial" w:cs="Arial"/>
                <w:i/>
                <w:iCs/>
                <w:color w:val="FF0000"/>
                <w:sz w:val="14"/>
                <w:szCs w:val="14"/>
                <w:lang w:eastAsia="en-GB"/>
              </w:rPr>
              <w:t>.  Out of date.</w:t>
            </w:r>
          </w:p>
        </w:tc>
        <w:tc>
          <w:tcPr>
            <w:tcW w:w="981" w:type="dxa"/>
            <w:gridSpan w:val="5"/>
            <w:tcBorders>
              <w:top w:val="single" w:sz="4" w:space="0" w:color="auto"/>
              <w:left w:val="nil"/>
              <w:bottom w:val="single" w:sz="4" w:space="0" w:color="auto"/>
              <w:right w:val="single" w:sz="4" w:space="0" w:color="000000"/>
            </w:tcBorders>
            <w:shd w:val="clear" w:color="auto" w:fill="auto"/>
            <w:vAlign w:val="center"/>
            <w:hideMark/>
          </w:tcPr>
          <w:p w14:paraId="29540488"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SUB TOTAL</w:t>
            </w:r>
          </w:p>
        </w:tc>
        <w:tc>
          <w:tcPr>
            <w:tcW w:w="766" w:type="dxa"/>
            <w:gridSpan w:val="4"/>
            <w:tcBorders>
              <w:top w:val="single" w:sz="4" w:space="0" w:color="auto"/>
              <w:left w:val="single" w:sz="4" w:space="0" w:color="auto"/>
              <w:bottom w:val="single" w:sz="4" w:space="0" w:color="auto"/>
              <w:right w:val="nil"/>
            </w:tcBorders>
            <w:shd w:val="clear" w:color="000000" w:fill="008600"/>
            <w:vAlign w:val="center"/>
            <w:hideMark/>
          </w:tcPr>
          <w:p w14:paraId="173E946C"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18</w:t>
            </w:r>
          </w:p>
        </w:tc>
      </w:tr>
      <w:tr w:rsidR="000F6620" w:rsidRPr="000F6620" w14:paraId="58BD2C1A" w14:textId="77777777" w:rsidTr="00BD7F6D">
        <w:trPr>
          <w:gridAfter w:val="1"/>
          <w:wAfter w:w="124" w:type="dxa"/>
          <w:trHeight w:val="315"/>
        </w:trPr>
        <w:tc>
          <w:tcPr>
            <w:tcW w:w="56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textDirection w:val="btLr"/>
            <w:vAlign w:val="center"/>
            <w:hideMark/>
          </w:tcPr>
          <w:p w14:paraId="21F6937C" w14:textId="77777777" w:rsidR="000F6620" w:rsidRPr="000F6620" w:rsidRDefault="000F6620" w:rsidP="000F6620">
            <w:pPr>
              <w:spacing w:after="0" w:line="240" w:lineRule="auto"/>
              <w:jc w:val="center"/>
              <w:rPr>
                <w:rFonts w:ascii="Arial" w:eastAsia="Times New Roman" w:hAnsi="Arial" w:cs="Arial"/>
                <w:sz w:val="20"/>
                <w:szCs w:val="20"/>
                <w:lang w:eastAsia="en-GB"/>
              </w:rPr>
            </w:pPr>
            <w:r w:rsidRPr="000F6620">
              <w:rPr>
                <w:rFonts w:ascii="Arial" w:eastAsia="Times New Roman" w:hAnsi="Arial" w:cs="Arial"/>
                <w:sz w:val="20"/>
                <w:szCs w:val="20"/>
                <w:lang w:eastAsia="en-GB"/>
              </w:rPr>
              <w:t>Standardise</w:t>
            </w:r>
          </w:p>
        </w:tc>
        <w:tc>
          <w:tcPr>
            <w:tcW w:w="1133" w:type="dxa"/>
            <w:tcBorders>
              <w:top w:val="nil"/>
              <w:left w:val="nil"/>
              <w:bottom w:val="single" w:sz="4" w:space="0" w:color="auto"/>
              <w:right w:val="single" w:sz="4" w:space="0" w:color="auto"/>
            </w:tcBorders>
            <w:shd w:val="clear" w:color="auto" w:fill="auto"/>
            <w:noWrap/>
            <w:vAlign w:val="center"/>
            <w:hideMark/>
          </w:tcPr>
          <w:p w14:paraId="0B84B73E"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16</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7D768C07"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Improvement ideas 1</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47E6E5D3"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improvement ideas regularly being generated and recorded on the area's Continuous Improvement Suggestion Sheet (CISS)?</w:t>
            </w:r>
          </w:p>
        </w:tc>
        <w:tc>
          <w:tcPr>
            <w:tcW w:w="766" w:type="dxa"/>
            <w:gridSpan w:val="4"/>
            <w:tcBorders>
              <w:top w:val="single" w:sz="4" w:space="0" w:color="auto"/>
              <w:left w:val="single" w:sz="4" w:space="0" w:color="auto"/>
              <w:bottom w:val="single" w:sz="4" w:space="0" w:color="auto"/>
              <w:right w:val="nil"/>
            </w:tcBorders>
            <w:shd w:val="clear" w:color="000000" w:fill="FF9900"/>
            <w:vAlign w:val="center"/>
            <w:hideMark/>
          </w:tcPr>
          <w:p w14:paraId="000B9E1B"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w:t>
            </w:r>
          </w:p>
        </w:tc>
      </w:tr>
      <w:tr w:rsidR="000F6620" w:rsidRPr="000F6620" w14:paraId="0CD607FF"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6C51C76C"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185C69E1"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17</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2C56A917"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Improvement ideas 2</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13A1B4B8" w14:textId="23D0120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 xml:space="preserve">Is there evidence that suggested </w:t>
            </w:r>
            <w:r w:rsidR="00417E18" w:rsidRPr="000F6620">
              <w:rPr>
                <w:rFonts w:ascii="Arial" w:eastAsia="Times New Roman" w:hAnsi="Arial" w:cs="Arial"/>
                <w:sz w:val="12"/>
                <w:szCs w:val="12"/>
                <w:lang w:eastAsia="en-GB"/>
              </w:rPr>
              <w:t>improvement</w:t>
            </w:r>
            <w:r w:rsidRPr="000F6620">
              <w:rPr>
                <w:rFonts w:ascii="Arial" w:eastAsia="Times New Roman" w:hAnsi="Arial" w:cs="Arial"/>
                <w:sz w:val="12"/>
                <w:szCs w:val="12"/>
                <w:lang w:eastAsia="en-GB"/>
              </w:rPr>
              <w:t xml:space="preserve"> ideas are being responded to and where relevant acted on?</w:t>
            </w:r>
          </w:p>
        </w:tc>
        <w:tc>
          <w:tcPr>
            <w:tcW w:w="766" w:type="dxa"/>
            <w:gridSpan w:val="4"/>
            <w:tcBorders>
              <w:top w:val="single" w:sz="4" w:space="0" w:color="auto"/>
              <w:left w:val="single" w:sz="4" w:space="0" w:color="auto"/>
              <w:bottom w:val="single" w:sz="4" w:space="0" w:color="auto"/>
              <w:right w:val="nil"/>
            </w:tcBorders>
            <w:shd w:val="clear" w:color="000000" w:fill="FF9900"/>
            <w:vAlign w:val="center"/>
            <w:hideMark/>
          </w:tcPr>
          <w:p w14:paraId="3D9EB6C2"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w:t>
            </w:r>
          </w:p>
        </w:tc>
      </w:tr>
      <w:tr w:rsidR="000F6620" w:rsidRPr="000F6620" w14:paraId="55AD9571"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09FD7B1C"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5C68A0DC"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18</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34F000E6"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Key procedures 1</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765F3D63"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standard procedures written, clear and actively used for all processes?</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3EC2E3E5"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578DDB0A"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7F4AF44D"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798B2F85"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19</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6BAB03C4"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Improvement plan</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1ABC5930"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the future standards being considered with a clear improvement plan for the area?</w:t>
            </w:r>
          </w:p>
        </w:tc>
        <w:tc>
          <w:tcPr>
            <w:tcW w:w="766" w:type="dxa"/>
            <w:gridSpan w:val="4"/>
            <w:tcBorders>
              <w:top w:val="single" w:sz="4" w:space="0" w:color="auto"/>
              <w:left w:val="single" w:sz="4" w:space="0" w:color="auto"/>
              <w:bottom w:val="single" w:sz="4" w:space="0" w:color="auto"/>
              <w:right w:val="nil"/>
            </w:tcBorders>
            <w:shd w:val="clear" w:color="000000" w:fill="FF9900"/>
            <w:vAlign w:val="center"/>
            <w:hideMark/>
          </w:tcPr>
          <w:p w14:paraId="46B637F7"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w:t>
            </w:r>
          </w:p>
        </w:tc>
      </w:tr>
      <w:tr w:rsidR="000F6620" w:rsidRPr="000F6620" w14:paraId="27099DE6"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78190671"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731907E5"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20</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2250DD4C"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Visual display boards 1</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13465EE4"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 xml:space="preserve">Visual display boards are in place and contain all required information elements (i.e. 5S scores, CISS, Quality </w:t>
            </w:r>
            <w:proofErr w:type="spellStart"/>
            <w:r w:rsidRPr="000F6620">
              <w:rPr>
                <w:rFonts w:ascii="Arial" w:eastAsia="Times New Roman" w:hAnsi="Arial" w:cs="Arial"/>
                <w:sz w:val="12"/>
                <w:szCs w:val="12"/>
                <w:lang w:eastAsia="en-GB"/>
              </w:rPr>
              <w:t>Indicies</w:t>
            </w:r>
            <w:proofErr w:type="spellEnd"/>
            <w:r w:rsidRPr="000F6620">
              <w:rPr>
                <w:rFonts w:ascii="Arial" w:eastAsia="Times New Roman" w:hAnsi="Arial" w:cs="Arial"/>
                <w:sz w:val="12"/>
                <w:szCs w:val="12"/>
                <w:lang w:eastAsia="en-GB"/>
              </w:rPr>
              <w:t xml:space="preserve"> etc.)?</w:t>
            </w:r>
          </w:p>
        </w:tc>
        <w:tc>
          <w:tcPr>
            <w:tcW w:w="766" w:type="dxa"/>
            <w:gridSpan w:val="4"/>
            <w:tcBorders>
              <w:top w:val="single" w:sz="4" w:space="0" w:color="auto"/>
              <w:left w:val="single" w:sz="4" w:space="0" w:color="auto"/>
              <w:bottom w:val="single" w:sz="4" w:space="0" w:color="auto"/>
              <w:right w:val="nil"/>
            </w:tcBorders>
            <w:shd w:val="clear" w:color="000000" w:fill="92D050"/>
            <w:vAlign w:val="center"/>
            <w:hideMark/>
          </w:tcPr>
          <w:p w14:paraId="0DB2FFBD"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3</w:t>
            </w:r>
          </w:p>
        </w:tc>
      </w:tr>
      <w:tr w:rsidR="000F6620" w:rsidRPr="000F6620" w14:paraId="7A37657E" w14:textId="77777777" w:rsidTr="00BD7F6D">
        <w:trPr>
          <w:gridAfter w:val="1"/>
          <w:wAfter w:w="124" w:type="dxa"/>
          <w:trHeight w:val="469"/>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36FB48C9"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single" w:sz="4" w:space="0" w:color="auto"/>
              <w:left w:val="nil"/>
              <w:bottom w:val="single" w:sz="4" w:space="0" w:color="auto"/>
              <w:right w:val="nil"/>
            </w:tcBorders>
            <w:shd w:val="clear" w:color="auto" w:fill="auto"/>
            <w:noWrap/>
            <w:vAlign w:val="center"/>
            <w:hideMark/>
          </w:tcPr>
          <w:p w14:paraId="612424C1"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Notes:</w:t>
            </w:r>
          </w:p>
        </w:tc>
        <w:tc>
          <w:tcPr>
            <w:tcW w:w="6303" w:type="dxa"/>
            <w:gridSpan w:val="28"/>
            <w:tcBorders>
              <w:top w:val="single" w:sz="4" w:space="0" w:color="auto"/>
              <w:left w:val="single" w:sz="4" w:space="0" w:color="auto"/>
              <w:bottom w:val="single" w:sz="4" w:space="0" w:color="auto"/>
              <w:right w:val="single" w:sz="4" w:space="0" w:color="000000"/>
            </w:tcBorders>
            <w:shd w:val="clear" w:color="auto" w:fill="auto"/>
            <w:hideMark/>
          </w:tcPr>
          <w:p w14:paraId="42A2E2DE" w14:textId="6DF35633" w:rsidR="000F6620" w:rsidRPr="000F6620" w:rsidRDefault="000F6620" w:rsidP="000F6620">
            <w:pPr>
              <w:spacing w:after="0" w:line="240" w:lineRule="auto"/>
              <w:rPr>
                <w:rFonts w:ascii="Arial" w:eastAsia="Times New Roman" w:hAnsi="Arial" w:cs="Arial"/>
                <w:i/>
                <w:iCs/>
                <w:color w:val="FF0000"/>
                <w:sz w:val="14"/>
                <w:szCs w:val="14"/>
                <w:lang w:eastAsia="en-GB"/>
              </w:rPr>
            </w:pPr>
            <w:r w:rsidRPr="000F6620">
              <w:rPr>
                <w:rFonts w:ascii="Arial" w:eastAsia="Times New Roman" w:hAnsi="Arial" w:cs="Arial"/>
                <w:i/>
                <w:iCs/>
                <w:color w:val="FF0000"/>
                <w:sz w:val="14"/>
                <w:szCs w:val="14"/>
                <w:lang w:eastAsia="en-GB"/>
              </w:rPr>
              <w:t>CISS + Improvement Plan present, but last updated 2016.</w:t>
            </w:r>
            <w:r w:rsidR="00790BD4">
              <w:rPr>
                <w:rFonts w:ascii="Arial" w:eastAsia="Times New Roman" w:hAnsi="Arial" w:cs="Arial"/>
                <w:i/>
                <w:iCs/>
                <w:color w:val="FF0000"/>
                <w:sz w:val="14"/>
                <w:szCs w:val="14"/>
                <w:lang w:eastAsia="en-GB"/>
              </w:rPr>
              <w:t xml:space="preserve"> In addition, v</w:t>
            </w:r>
            <w:r w:rsidRPr="000F6620">
              <w:rPr>
                <w:rFonts w:ascii="Arial" w:eastAsia="Times New Roman" w:hAnsi="Arial" w:cs="Arial"/>
                <w:i/>
                <w:iCs/>
                <w:color w:val="FF0000"/>
                <w:sz w:val="14"/>
                <w:szCs w:val="14"/>
                <w:lang w:eastAsia="en-GB"/>
              </w:rPr>
              <w:t xml:space="preserve">isual display board includes all documents, but </w:t>
            </w:r>
            <w:r w:rsidR="00790BD4">
              <w:rPr>
                <w:rFonts w:ascii="Arial" w:eastAsia="Times New Roman" w:hAnsi="Arial" w:cs="Arial"/>
                <w:i/>
                <w:iCs/>
                <w:color w:val="FF0000"/>
                <w:sz w:val="14"/>
                <w:szCs w:val="14"/>
                <w:lang w:eastAsia="en-GB"/>
              </w:rPr>
              <w:t xml:space="preserve">again </w:t>
            </w:r>
            <w:r w:rsidRPr="000F6620">
              <w:rPr>
                <w:rFonts w:ascii="Arial" w:eastAsia="Times New Roman" w:hAnsi="Arial" w:cs="Arial"/>
                <w:i/>
                <w:iCs/>
                <w:color w:val="FF0000"/>
                <w:sz w:val="14"/>
                <w:szCs w:val="14"/>
                <w:lang w:eastAsia="en-GB"/>
              </w:rPr>
              <w:t>not up to date.</w:t>
            </w:r>
          </w:p>
        </w:tc>
        <w:tc>
          <w:tcPr>
            <w:tcW w:w="981" w:type="dxa"/>
            <w:gridSpan w:val="5"/>
            <w:tcBorders>
              <w:top w:val="single" w:sz="4" w:space="0" w:color="auto"/>
              <w:left w:val="nil"/>
              <w:bottom w:val="single" w:sz="4" w:space="0" w:color="auto"/>
              <w:right w:val="single" w:sz="4" w:space="0" w:color="000000"/>
            </w:tcBorders>
            <w:shd w:val="clear" w:color="auto" w:fill="auto"/>
            <w:vAlign w:val="center"/>
            <w:hideMark/>
          </w:tcPr>
          <w:p w14:paraId="7DE647EB"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SUB TOTAL</w:t>
            </w:r>
          </w:p>
        </w:tc>
        <w:tc>
          <w:tcPr>
            <w:tcW w:w="766" w:type="dxa"/>
            <w:gridSpan w:val="4"/>
            <w:tcBorders>
              <w:top w:val="single" w:sz="4" w:space="0" w:color="auto"/>
              <w:left w:val="single" w:sz="4" w:space="0" w:color="auto"/>
              <w:bottom w:val="single" w:sz="4" w:space="0" w:color="auto"/>
              <w:right w:val="nil"/>
            </w:tcBorders>
            <w:shd w:val="clear" w:color="000000" w:fill="FFFF00"/>
            <w:vAlign w:val="center"/>
            <w:hideMark/>
          </w:tcPr>
          <w:p w14:paraId="06620A72"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10</w:t>
            </w:r>
          </w:p>
        </w:tc>
      </w:tr>
      <w:tr w:rsidR="000F6620" w:rsidRPr="000F6620" w14:paraId="49F55C21" w14:textId="77777777" w:rsidTr="00BD7F6D">
        <w:trPr>
          <w:gridAfter w:val="1"/>
          <w:wAfter w:w="124" w:type="dxa"/>
          <w:trHeight w:val="315"/>
        </w:trPr>
        <w:tc>
          <w:tcPr>
            <w:tcW w:w="56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textDirection w:val="btLr"/>
            <w:vAlign w:val="center"/>
            <w:hideMark/>
          </w:tcPr>
          <w:p w14:paraId="3A3D87D0" w14:textId="77777777" w:rsidR="000F6620" w:rsidRPr="000F6620" w:rsidRDefault="000F6620" w:rsidP="000F6620">
            <w:pPr>
              <w:spacing w:after="0" w:line="240" w:lineRule="auto"/>
              <w:jc w:val="center"/>
              <w:rPr>
                <w:rFonts w:ascii="Arial" w:eastAsia="Times New Roman" w:hAnsi="Arial" w:cs="Arial"/>
                <w:sz w:val="20"/>
                <w:szCs w:val="20"/>
                <w:lang w:eastAsia="en-GB"/>
              </w:rPr>
            </w:pPr>
            <w:r w:rsidRPr="000F6620">
              <w:rPr>
                <w:rFonts w:ascii="Arial" w:eastAsia="Times New Roman" w:hAnsi="Arial" w:cs="Arial"/>
                <w:sz w:val="20"/>
                <w:szCs w:val="20"/>
                <w:lang w:eastAsia="en-GB"/>
              </w:rPr>
              <w:t>Sustain</w:t>
            </w:r>
          </w:p>
        </w:tc>
        <w:tc>
          <w:tcPr>
            <w:tcW w:w="1133" w:type="dxa"/>
            <w:tcBorders>
              <w:top w:val="nil"/>
              <w:left w:val="nil"/>
              <w:bottom w:val="single" w:sz="4" w:space="0" w:color="auto"/>
              <w:right w:val="single" w:sz="4" w:space="0" w:color="auto"/>
            </w:tcBorders>
            <w:shd w:val="clear" w:color="auto" w:fill="auto"/>
            <w:noWrap/>
            <w:vAlign w:val="center"/>
            <w:hideMark/>
          </w:tcPr>
          <w:p w14:paraId="659005E9"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21</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613FA332"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Training</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6164900D"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Is everyone adequately trained in standard procedures (e.g. skills matrix)?</w:t>
            </w:r>
          </w:p>
        </w:tc>
        <w:tc>
          <w:tcPr>
            <w:tcW w:w="766" w:type="dxa"/>
            <w:gridSpan w:val="4"/>
            <w:tcBorders>
              <w:top w:val="single" w:sz="4" w:space="0" w:color="auto"/>
              <w:left w:val="single" w:sz="4" w:space="0" w:color="auto"/>
              <w:bottom w:val="single" w:sz="4" w:space="0" w:color="auto"/>
              <w:right w:val="nil"/>
            </w:tcBorders>
            <w:shd w:val="clear" w:color="000000" w:fill="FFFF00"/>
            <w:vAlign w:val="center"/>
            <w:hideMark/>
          </w:tcPr>
          <w:p w14:paraId="69F72939"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2</w:t>
            </w:r>
          </w:p>
        </w:tc>
      </w:tr>
      <w:tr w:rsidR="000F6620" w:rsidRPr="000F6620" w14:paraId="325F1D39"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64DC3175"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6E623CAD"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22</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49BEBD9F"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Tools and parts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357D5182"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tools and parts being stored correctly?</w:t>
            </w:r>
          </w:p>
        </w:tc>
        <w:tc>
          <w:tcPr>
            <w:tcW w:w="766" w:type="dxa"/>
            <w:gridSpan w:val="4"/>
            <w:tcBorders>
              <w:top w:val="single" w:sz="4" w:space="0" w:color="auto"/>
              <w:left w:val="single" w:sz="4" w:space="0" w:color="auto"/>
              <w:bottom w:val="single" w:sz="4" w:space="0" w:color="auto"/>
              <w:right w:val="nil"/>
            </w:tcBorders>
            <w:shd w:val="clear" w:color="000000" w:fill="92D050"/>
            <w:vAlign w:val="center"/>
            <w:hideMark/>
          </w:tcPr>
          <w:p w14:paraId="23ACAC6A"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3</w:t>
            </w:r>
          </w:p>
        </w:tc>
      </w:tr>
      <w:tr w:rsidR="000F6620" w:rsidRPr="000F6620" w14:paraId="1BCD2107"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05F0EED3"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0706C356"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23</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298073F0"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Stock controls</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3FEC92C8"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stock controls being adhered to?</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71C7DF44"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148AB5E3"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2778BD9F"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5E0F3974"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24</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091BF5EE"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Key Procedures 2</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10B65653"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procedures up to date and regularly reviewed?</w:t>
            </w:r>
          </w:p>
        </w:tc>
        <w:tc>
          <w:tcPr>
            <w:tcW w:w="766" w:type="dxa"/>
            <w:gridSpan w:val="4"/>
            <w:tcBorders>
              <w:top w:val="single" w:sz="4" w:space="0" w:color="auto"/>
              <w:left w:val="single" w:sz="4" w:space="0" w:color="auto"/>
              <w:bottom w:val="single" w:sz="4" w:space="0" w:color="auto"/>
              <w:right w:val="nil"/>
            </w:tcBorders>
            <w:shd w:val="clear" w:color="000000" w:fill="008000"/>
            <w:vAlign w:val="center"/>
            <w:hideMark/>
          </w:tcPr>
          <w:p w14:paraId="3E1A5DBB"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4</w:t>
            </w:r>
          </w:p>
        </w:tc>
      </w:tr>
      <w:tr w:rsidR="000F6620" w:rsidRPr="000F6620" w14:paraId="7244FACB" w14:textId="77777777" w:rsidTr="00BD7F6D">
        <w:trPr>
          <w:gridAfter w:val="1"/>
          <w:wAfter w:w="124" w:type="dxa"/>
          <w:trHeight w:val="315"/>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28708EF9"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nil"/>
              <w:left w:val="nil"/>
              <w:bottom w:val="single" w:sz="4" w:space="0" w:color="auto"/>
              <w:right w:val="single" w:sz="4" w:space="0" w:color="auto"/>
            </w:tcBorders>
            <w:shd w:val="clear" w:color="auto" w:fill="auto"/>
            <w:noWrap/>
            <w:vAlign w:val="center"/>
            <w:hideMark/>
          </w:tcPr>
          <w:p w14:paraId="0129A134"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25</w:t>
            </w:r>
          </w:p>
        </w:tc>
        <w:tc>
          <w:tcPr>
            <w:tcW w:w="1844" w:type="dxa"/>
            <w:gridSpan w:val="8"/>
            <w:tcBorders>
              <w:top w:val="single" w:sz="4" w:space="0" w:color="auto"/>
              <w:left w:val="nil"/>
              <w:bottom w:val="single" w:sz="4" w:space="0" w:color="auto"/>
              <w:right w:val="single" w:sz="4" w:space="0" w:color="000000"/>
            </w:tcBorders>
            <w:shd w:val="clear" w:color="auto" w:fill="auto"/>
            <w:vAlign w:val="center"/>
            <w:hideMark/>
          </w:tcPr>
          <w:p w14:paraId="351A0AF4" w14:textId="77777777" w:rsidR="000F6620" w:rsidRPr="000F6620" w:rsidRDefault="000F6620" w:rsidP="000F6620">
            <w:pPr>
              <w:spacing w:after="0" w:line="240" w:lineRule="auto"/>
              <w:rPr>
                <w:rFonts w:ascii="Arial" w:eastAsia="Times New Roman" w:hAnsi="Arial" w:cs="Arial"/>
                <w:sz w:val="14"/>
                <w:szCs w:val="14"/>
                <w:lang w:eastAsia="en-GB"/>
              </w:rPr>
            </w:pPr>
            <w:r w:rsidRPr="000F6620">
              <w:rPr>
                <w:rFonts w:ascii="Arial" w:eastAsia="Times New Roman" w:hAnsi="Arial" w:cs="Arial"/>
                <w:sz w:val="14"/>
                <w:szCs w:val="14"/>
                <w:lang w:eastAsia="en-GB"/>
              </w:rPr>
              <w:t>Visual display boards 2</w:t>
            </w:r>
          </w:p>
        </w:tc>
        <w:tc>
          <w:tcPr>
            <w:tcW w:w="5440" w:type="dxa"/>
            <w:gridSpan w:val="25"/>
            <w:tcBorders>
              <w:top w:val="single" w:sz="4" w:space="0" w:color="auto"/>
              <w:left w:val="nil"/>
              <w:bottom w:val="single" w:sz="4" w:space="0" w:color="auto"/>
              <w:right w:val="single" w:sz="4" w:space="0" w:color="000000"/>
            </w:tcBorders>
            <w:shd w:val="clear" w:color="auto" w:fill="auto"/>
            <w:vAlign w:val="center"/>
            <w:hideMark/>
          </w:tcPr>
          <w:p w14:paraId="4322FBEC" w14:textId="77777777" w:rsidR="000F6620" w:rsidRPr="000F6620" w:rsidRDefault="000F6620" w:rsidP="000F6620">
            <w:pPr>
              <w:spacing w:after="0" w:line="240" w:lineRule="auto"/>
              <w:rPr>
                <w:rFonts w:ascii="Arial" w:eastAsia="Times New Roman" w:hAnsi="Arial" w:cs="Arial"/>
                <w:sz w:val="12"/>
                <w:szCs w:val="12"/>
                <w:lang w:eastAsia="en-GB"/>
              </w:rPr>
            </w:pPr>
            <w:r w:rsidRPr="000F6620">
              <w:rPr>
                <w:rFonts w:ascii="Arial" w:eastAsia="Times New Roman" w:hAnsi="Arial" w:cs="Arial"/>
                <w:sz w:val="12"/>
                <w:szCs w:val="12"/>
                <w:lang w:eastAsia="en-GB"/>
              </w:rPr>
              <w:t>Are visual display boards up to date and regularly reviewed?</w:t>
            </w:r>
          </w:p>
        </w:tc>
        <w:tc>
          <w:tcPr>
            <w:tcW w:w="766" w:type="dxa"/>
            <w:gridSpan w:val="4"/>
            <w:tcBorders>
              <w:top w:val="single" w:sz="4" w:space="0" w:color="auto"/>
              <w:left w:val="single" w:sz="4" w:space="0" w:color="auto"/>
              <w:bottom w:val="single" w:sz="4" w:space="0" w:color="auto"/>
              <w:right w:val="nil"/>
            </w:tcBorders>
            <w:shd w:val="clear" w:color="000000" w:fill="FFFF00"/>
            <w:vAlign w:val="center"/>
            <w:hideMark/>
          </w:tcPr>
          <w:p w14:paraId="30276470"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2</w:t>
            </w:r>
          </w:p>
        </w:tc>
      </w:tr>
      <w:tr w:rsidR="000F6620" w:rsidRPr="000F6620" w14:paraId="733F6B99" w14:textId="77777777" w:rsidTr="00BD7F6D">
        <w:trPr>
          <w:gridAfter w:val="1"/>
          <w:wAfter w:w="124" w:type="dxa"/>
          <w:trHeight w:val="469"/>
        </w:trPr>
        <w:tc>
          <w:tcPr>
            <w:tcW w:w="563" w:type="dxa"/>
            <w:gridSpan w:val="2"/>
            <w:vMerge/>
            <w:tcBorders>
              <w:top w:val="single" w:sz="4" w:space="0" w:color="auto"/>
              <w:left w:val="single" w:sz="4" w:space="0" w:color="auto"/>
              <w:bottom w:val="single" w:sz="4" w:space="0" w:color="000000"/>
              <w:right w:val="single" w:sz="4" w:space="0" w:color="000000"/>
            </w:tcBorders>
            <w:vAlign w:val="center"/>
            <w:hideMark/>
          </w:tcPr>
          <w:p w14:paraId="5B564358" w14:textId="77777777" w:rsidR="000F6620" w:rsidRPr="000F6620" w:rsidRDefault="000F6620" w:rsidP="000F6620">
            <w:pPr>
              <w:spacing w:after="0" w:line="240" w:lineRule="auto"/>
              <w:rPr>
                <w:rFonts w:ascii="Arial" w:eastAsia="Times New Roman" w:hAnsi="Arial" w:cs="Arial"/>
                <w:sz w:val="20"/>
                <w:szCs w:val="20"/>
                <w:lang w:eastAsia="en-GB"/>
              </w:rPr>
            </w:pPr>
          </w:p>
        </w:tc>
        <w:tc>
          <w:tcPr>
            <w:tcW w:w="1133" w:type="dxa"/>
            <w:tcBorders>
              <w:top w:val="single" w:sz="4" w:space="0" w:color="auto"/>
              <w:left w:val="nil"/>
              <w:bottom w:val="single" w:sz="4" w:space="0" w:color="auto"/>
              <w:right w:val="nil"/>
            </w:tcBorders>
            <w:shd w:val="clear" w:color="auto" w:fill="auto"/>
            <w:noWrap/>
            <w:vAlign w:val="center"/>
            <w:hideMark/>
          </w:tcPr>
          <w:p w14:paraId="17625BB7"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Notes:</w:t>
            </w:r>
          </w:p>
        </w:tc>
        <w:tc>
          <w:tcPr>
            <w:tcW w:w="6303" w:type="dxa"/>
            <w:gridSpan w:val="28"/>
            <w:tcBorders>
              <w:top w:val="single" w:sz="4" w:space="0" w:color="auto"/>
              <w:left w:val="single" w:sz="4" w:space="0" w:color="auto"/>
              <w:bottom w:val="single" w:sz="4" w:space="0" w:color="auto"/>
              <w:right w:val="single" w:sz="4" w:space="0" w:color="000000"/>
            </w:tcBorders>
            <w:shd w:val="clear" w:color="auto" w:fill="auto"/>
            <w:hideMark/>
          </w:tcPr>
          <w:p w14:paraId="33653FAB" w14:textId="5971FA6F" w:rsidR="000F6620" w:rsidRPr="000F6620" w:rsidRDefault="000F6620" w:rsidP="000F6620">
            <w:pPr>
              <w:spacing w:after="0" w:line="240" w:lineRule="auto"/>
              <w:rPr>
                <w:rFonts w:ascii="Arial" w:eastAsia="Times New Roman" w:hAnsi="Arial" w:cs="Arial"/>
                <w:i/>
                <w:iCs/>
                <w:color w:val="FF0000"/>
                <w:sz w:val="14"/>
                <w:szCs w:val="14"/>
                <w:lang w:eastAsia="en-GB"/>
              </w:rPr>
            </w:pPr>
            <w:r w:rsidRPr="000F6620">
              <w:rPr>
                <w:rFonts w:ascii="Arial" w:eastAsia="Times New Roman" w:hAnsi="Arial" w:cs="Arial"/>
                <w:i/>
                <w:iCs/>
                <w:color w:val="FF0000"/>
                <w:sz w:val="14"/>
                <w:szCs w:val="14"/>
                <w:lang w:eastAsia="en-GB"/>
              </w:rPr>
              <w:t>Fork truck matrix out of date. Visual display board includes all documents, but not up to date. Items being sto</w:t>
            </w:r>
            <w:r w:rsidR="00790BD4">
              <w:rPr>
                <w:rFonts w:ascii="Arial" w:eastAsia="Times New Roman" w:hAnsi="Arial" w:cs="Arial"/>
                <w:i/>
                <w:iCs/>
                <w:color w:val="FF0000"/>
                <w:sz w:val="14"/>
                <w:szCs w:val="14"/>
                <w:lang w:eastAsia="en-GB"/>
              </w:rPr>
              <w:t>red in fork truck charging area against standard operating procedure.</w:t>
            </w:r>
          </w:p>
        </w:tc>
        <w:tc>
          <w:tcPr>
            <w:tcW w:w="981" w:type="dxa"/>
            <w:gridSpan w:val="5"/>
            <w:tcBorders>
              <w:top w:val="single" w:sz="4" w:space="0" w:color="auto"/>
              <w:left w:val="nil"/>
              <w:bottom w:val="single" w:sz="4" w:space="0" w:color="auto"/>
              <w:right w:val="single" w:sz="4" w:space="0" w:color="000000"/>
            </w:tcBorders>
            <w:shd w:val="clear" w:color="auto" w:fill="auto"/>
            <w:vAlign w:val="center"/>
            <w:hideMark/>
          </w:tcPr>
          <w:p w14:paraId="4E4841D6" w14:textId="77777777" w:rsidR="000F6620" w:rsidRPr="000F6620" w:rsidRDefault="000F6620" w:rsidP="000F6620">
            <w:pPr>
              <w:spacing w:after="0" w:line="240" w:lineRule="auto"/>
              <w:jc w:val="center"/>
              <w:rPr>
                <w:rFonts w:ascii="Arial" w:eastAsia="Times New Roman" w:hAnsi="Arial" w:cs="Arial"/>
                <w:b/>
                <w:bCs/>
                <w:sz w:val="16"/>
                <w:szCs w:val="16"/>
                <w:lang w:eastAsia="en-GB"/>
              </w:rPr>
            </w:pPr>
            <w:r w:rsidRPr="000F6620">
              <w:rPr>
                <w:rFonts w:ascii="Arial" w:eastAsia="Times New Roman" w:hAnsi="Arial" w:cs="Arial"/>
                <w:b/>
                <w:bCs/>
                <w:sz w:val="16"/>
                <w:szCs w:val="16"/>
                <w:lang w:eastAsia="en-GB"/>
              </w:rPr>
              <w:t>SUB TOTAL</w:t>
            </w:r>
          </w:p>
        </w:tc>
        <w:tc>
          <w:tcPr>
            <w:tcW w:w="766" w:type="dxa"/>
            <w:gridSpan w:val="4"/>
            <w:tcBorders>
              <w:top w:val="single" w:sz="4" w:space="0" w:color="auto"/>
              <w:left w:val="single" w:sz="4" w:space="0" w:color="auto"/>
              <w:bottom w:val="single" w:sz="4" w:space="0" w:color="auto"/>
              <w:right w:val="nil"/>
            </w:tcBorders>
            <w:shd w:val="clear" w:color="000000" w:fill="92D050"/>
            <w:vAlign w:val="center"/>
            <w:hideMark/>
          </w:tcPr>
          <w:p w14:paraId="451289DB" w14:textId="77777777" w:rsidR="000F6620" w:rsidRPr="000F6620" w:rsidRDefault="000F6620" w:rsidP="000F6620">
            <w:pPr>
              <w:spacing w:after="0" w:line="240" w:lineRule="auto"/>
              <w:jc w:val="center"/>
              <w:rPr>
                <w:rFonts w:ascii="Arial" w:eastAsia="Times New Roman" w:hAnsi="Arial" w:cs="Arial"/>
                <w:b/>
                <w:bCs/>
                <w:sz w:val="20"/>
                <w:szCs w:val="20"/>
                <w:lang w:eastAsia="en-GB"/>
              </w:rPr>
            </w:pPr>
            <w:r w:rsidRPr="000F6620">
              <w:rPr>
                <w:rFonts w:ascii="Arial" w:eastAsia="Times New Roman" w:hAnsi="Arial" w:cs="Arial"/>
                <w:b/>
                <w:bCs/>
                <w:sz w:val="20"/>
                <w:szCs w:val="20"/>
                <w:lang w:eastAsia="en-GB"/>
              </w:rPr>
              <w:t>15</w:t>
            </w:r>
          </w:p>
        </w:tc>
      </w:tr>
    </w:tbl>
    <w:p w14:paraId="3909DECD" w14:textId="4AB53670" w:rsidR="000F6620" w:rsidRDefault="000F6620" w:rsidP="000F6620">
      <w:pPr>
        <w:rPr>
          <w:rStyle w:val="Hyperlink"/>
          <w:rFonts w:cstheme="minorHAnsi"/>
          <w:b/>
          <w:bCs/>
          <w:color w:val="000000" w:themeColor="text1"/>
          <w:u w:val="none"/>
          <w:shd w:val="clear" w:color="auto" w:fill="FFFFFF"/>
        </w:rPr>
      </w:pPr>
    </w:p>
    <w:tbl>
      <w:tblPr>
        <w:tblW w:w="9118" w:type="dxa"/>
        <w:tblLook w:val="04A0" w:firstRow="1" w:lastRow="0" w:firstColumn="1" w:lastColumn="0" w:noHBand="0" w:noVBand="1"/>
      </w:tblPr>
      <w:tblGrid>
        <w:gridCol w:w="1514"/>
        <w:gridCol w:w="2596"/>
        <w:gridCol w:w="1304"/>
        <w:gridCol w:w="2044"/>
        <w:gridCol w:w="1660"/>
      </w:tblGrid>
      <w:tr w:rsidR="000F6620" w:rsidRPr="00FA5C2E" w14:paraId="0E364617" w14:textId="77777777" w:rsidTr="00FA5C2E">
        <w:trPr>
          <w:trHeight w:val="268"/>
        </w:trPr>
        <w:tc>
          <w:tcPr>
            <w:tcW w:w="1514" w:type="dxa"/>
            <w:tcBorders>
              <w:top w:val="nil"/>
              <w:left w:val="nil"/>
              <w:bottom w:val="nil"/>
              <w:right w:val="nil"/>
            </w:tcBorders>
            <w:shd w:val="clear" w:color="auto" w:fill="auto"/>
            <w:noWrap/>
            <w:hideMark/>
          </w:tcPr>
          <w:p w14:paraId="39F723B5" w14:textId="77777777" w:rsidR="000F6620" w:rsidRPr="00FA5C2E" w:rsidRDefault="000F6620" w:rsidP="000F6620">
            <w:pPr>
              <w:spacing w:after="0" w:line="240" w:lineRule="auto"/>
              <w:rPr>
                <w:rFonts w:eastAsia="Times New Roman" w:cstheme="minorHAnsi"/>
                <w:lang w:eastAsia="en-GB"/>
              </w:rPr>
            </w:pPr>
          </w:p>
        </w:tc>
        <w:tc>
          <w:tcPr>
            <w:tcW w:w="2596" w:type="dxa"/>
            <w:tcBorders>
              <w:top w:val="nil"/>
              <w:left w:val="nil"/>
              <w:bottom w:val="nil"/>
              <w:right w:val="nil"/>
            </w:tcBorders>
            <w:shd w:val="clear" w:color="auto" w:fill="auto"/>
            <w:noWrap/>
            <w:hideMark/>
          </w:tcPr>
          <w:p w14:paraId="5921B7C9" w14:textId="77777777" w:rsidR="000F6620" w:rsidRPr="00FA5C2E" w:rsidRDefault="000F6620" w:rsidP="000F6620">
            <w:pPr>
              <w:spacing w:after="0" w:line="240" w:lineRule="auto"/>
              <w:rPr>
                <w:rFonts w:eastAsia="Times New Roman" w:cstheme="minorHAnsi"/>
                <w:lang w:eastAsia="en-GB"/>
              </w:rPr>
            </w:pPr>
          </w:p>
        </w:tc>
        <w:tc>
          <w:tcPr>
            <w:tcW w:w="1304" w:type="dxa"/>
            <w:tcBorders>
              <w:top w:val="nil"/>
              <w:left w:val="nil"/>
              <w:bottom w:val="nil"/>
              <w:right w:val="nil"/>
            </w:tcBorders>
            <w:shd w:val="clear" w:color="auto" w:fill="auto"/>
            <w:noWrap/>
            <w:hideMark/>
          </w:tcPr>
          <w:p w14:paraId="7D947C79" w14:textId="77777777" w:rsidR="000F6620" w:rsidRPr="00FA5C2E" w:rsidRDefault="000F6620" w:rsidP="000F6620">
            <w:pPr>
              <w:spacing w:after="0" w:line="240" w:lineRule="auto"/>
              <w:jc w:val="center"/>
              <w:rPr>
                <w:rFonts w:eastAsia="Times New Roman" w:cstheme="minorHAnsi"/>
                <w:b/>
                <w:bCs/>
                <w:lang w:eastAsia="en-GB"/>
              </w:rPr>
            </w:pPr>
            <w:r w:rsidRPr="00FA5C2E">
              <w:rPr>
                <w:rFonts w:eastAsia="Times New Roman" w:cstheme="minorHAnsi"/>
                <w:b/>
                <w:bCs/>
                <w:lang w:eastAsia="en-GB"/>
              </w:rPr>
              <w:t>Items for Corrective Action</w:t>
            </w:r>
          </w:p>
        </w:tc>
        <w:tc>
          <w:tcPr>
            <w:tcW w:w="2044" w:type="dxa"/>
            <w:tcBorders>
              <w:top w:val="nil"/>
              <w:left w:val="nil"/>
              <w:bottom w:val="nil"/>
              <w:right w:val="nil"/>
            </w:tcBorders>
            <w:shd w:val="clear" w:color="auto" w:fill="auto"/>
            <w:noWrap/>
            <w:hideMark/>
          </w:tcPr>
          <w:p w14:paraId="447821B9" w14:textId="77777777" w:rsidR="000F6620" w:rsidRPr="00FA5C2E" w:rsidRDefault="000F6620" w:rsidP="000F6620">
            <w:pPr>
              <w:spacing w:after="0" w:line="240" w:lineRule="auto"/>
              <w:jc w:val="center"/>
              <w:rPr>
                <w:rFonts w:eastAsia="Times New Roman" w:cstheme="minorHAnsi"/>
                <w:b/>
                <w:bCs/>
                <w:lang w:eastAsia="en-GB"/>
              </w:rPr>
            </w:pPr>
          </w:p>
        </w:tc>
        <w:tc>
          <w:tcPr>
            <w:tcW w:w="1660" w:type="dxa"/>
            <w:tcBorders>
              <w:top w:val="nil"/>
              <w:left w:val="nil"/>
              <w:bottom w:val="nil"/>
              <w:right w:val="nil"/>
            </w:tcBorders>
            <w:shd w:val="clear" w:color="auto" w:fill="auto"/>
            <w:noWrap/>
            <w:hideMark/>
          </w:tcPr>
          <w:p w14:paraId="4FB2821C" w14:textId="77777777" w:rsidR="000F6620" w:rsidRPr="00FA5C2E" w:rsidRDefault="000F6620" w:rsidP="000F6620">
            <w:pPr>
              <w:spacing w:after="0" w:line="240" w:lineRule="auto"/>
              <w:rPr>
                <w:rFonts w:eastAsia="Times New Roman" w:cstheme="minorHAnsi"/>
                <w:lang w:eastAsia="en-GB"/>
              </w:rPr>
            </w:pPr>
          </w:p>
        </w:tc>
      </w:tr>
      <w:tr w:rsidR="000F6620" w:rsidRPr="00FA5C2E" w14:paraId="66A60EB1" w14:textId="77777777" w:rsidTr="00FA5C2E">
        <w:trPr>
          <w:trHeight w:val="238"/>
        </w:trPr>
        <w:tc>
          <w:tcPr>
            <w:tcW w:w="1514" w:type="dxa"/>
            <w:tcBorders>
              <w:top w:val="nil"/>
              <w:left w:val="nil"/>
              <w:bottom w:val="nil"/>
              <w:right w:val="nil"/>
            </w:tcBorders>
            <w:shd w:val="clear" w:color="auto" w:fill="auto"/>
            <w:noWrap/>
            <w:hideMark/>
          </w:tcPr>
          <w:p w14:paraId="532B92A2" w14:textId="77777777" w:rsidR="000F6620" w:rsidRPr="00FA5C2E" w:rsidRDefault="000F6620" w:rsidP="000F6620">
            <w:pPr>
              <w:spacing w:after="0" w:line="240" w:lineRule="auto"/>
              <w:rPr>
                <w:rFonts w:eastAsia="Times New Roman" w:cstheme="minorHAnsi"/>
                <w:b/>
                <w:bCs/>
                <w:lang w:eastAsia="en-GB"/>
              </w:rPr>
            </w:pPr>
            <w:r w:rsidRPr="00FA5C2E">
              <w:rPr>
                <w:rFonts w:eastAsia="Times New Roman" w:cstheme="minorHAnsi"/>
                <w:b/>
                <w:bCs/>
                <w:lang w:eastAsia="en-GB"/>
              </w:rPr>
              <w:t xml:space="preserve">    Audit Area:</w:t>
            </w:r>
          </w:p>
        </w:tc>
        <w:tc>
          <w:tcPr>
            <w:tcW w:w="2596" w:type="dxa"/>
            <w:tcBorders>
              <w:top w:val="nil"/>
              <w:left w:val="nil"/>
              <w:bottom w:val="nil"/>
              <w:right w:val="nil"/>
            </w:tcBorders>
            <w:shd w:val="clear" w:color="000000" w:fill="FFFF00"/>
            <w:noWrap/>
            <w:vAlign w:val="center"/>
            <w:hideMark/>
          </w:tcPr>
          <w:p w14:paraId="49A5261F" w14:textId="77777777" w:rsidR="000F6620" w:rsidRPr="00FA5C2E" w:rsidRDefault="000F6620" w:rsidP="000F6620">
            <w:pPr>
              <w:spacing w:after="0" w:line="240" w:lineRule="auto"/>
              <w:rPr>
                <w:rFonts w:eastAsia="Times New Roman" w:cstheme="minorHAnsi"/>
                <w:b/>
                <w:bCs/>
                <w:lang w:eastAsia="en-GB"/>
              </w:rPr>
            </w:pPr>
            <w:r w:rsidRPr="00FA5C2E">
              <w:rPr>
                <w:rFonts w:eastAsia="Times New Roman" w:cstheme="minorHAnsi"/>
                <w:b/>
                <w:bCs/>
                <w:lang w:eastAsia="en-GB"/>
              </w:rPr>
              <w:t>Unit 9 Warehouse</w:t>
            </w:r>
          </w:p>
        </w:tc>
        <w:tc>
          <w:tcPr>
            <w:tcW w:w="1304" w:type="dxa"/>
            <w:tcBorders>
              <w:top w:val="nil"/>
              <w:left w:val="nil"/>
              <w:bottom w:val="nil"/>
              <w:right w:val="nil"/>
            </w:tcBorders>
            <w:shd w:val="clear" w:color="auto" w:fill="auto"/>
            <w:noWrap/>
            <w:vAlign w:val="center"/>
            <w:hideMark/>
          </w:tcPr>
          <w:p w14:paraId="5FB441DC" w14:textId="77777777" w:rsidR="000F6620" w:rsidRPr="00FA5C2E" w:rsidRDefault="000F6620" w:rsidP="000F6620">
            <w:pPr>
              <w:spacing w:after="0" w:line="240" w:lineRule="auto"/>
              <w:rPr>
                <w:rFonts w:eastAsia="Times New Roman" w:cstheme="minorHAnsi"/>
                <w:b/>
                <w:bCs/>
                <w:lang w:eastAsia="en-GB"/>
              </w:rPr>
            </w:pPr>
          </w:p>
        </w:tc>
        <w:tc>
          <w:tcPr>
            <w:tcW w:w="2044" w:type="dxa"/>
            <w:tcBorders>
              <w:top w:val="nil"/>
              <w:left w:val="nil"/>
              <w:bottom w:val="nil"/>
              <w:right w:val="nil"/>
            </w:tcBorders>
            <w:shd w:val="clear" w:color="auto" w:fill="auto"/>
            <w:noWrap/>
            <w:hideMark/>
          </w:tcPr>
          <w:p w14:paraId="214F8385" w14:textId="77777777" w:rsidR="000F6620" w:rsidRPr="00FA5C2E" w:rsidRDefault="000F6620" w:rsidP="000F6620">
            <w:pPr>
              <w:spacing w:after="0" w:line="240" w:lineRule="auto"/>
              <w:jc w:val="center"/>
              <w:rPr>
                <w:rFonts w:eastAsia="Times New Roman" w:cstheme="minorHAnsi"/>
                <w:b/>
                <w:bCs/>
                <w:lang w:eastAsia="en-GB"/>
              </w:rPr>
            </w:pPr>
            <w:r w:rsidRPr="00FA5C2E">
              <w:rPr>
                <w:rFonts w:eastAsia="Times New Roman" w:cstheme="minorHAnsi"/>
                <w:b/>
                <w:bCs/>
                <w:lang w:eastAsia="en-GB"/>
              </w:rPr>
              <w:t>Auditors:</w:t>
            </w:r>
          </w:p>
        </w:tc>
        <w:tc>
          <w:tcPr>
            <w:tcW w:w="1660" w:type="dxa"/>
            <w:tcBorders>
              <w:top w:val="nil"/>
              <w:left w:val="nil"/>
              <w:bottom w:val="nil"/>
              <w:right w:val="nil"/>
            </w:tcBorders>
            <w:shd w:val="clear" w:color="000000" w:fill="FFFF00"/>
            <w:noWrap/>
            <w:vAlign w:val="center"/>
            <w:hideMark/>
          </w:tcPr>
          <w:p w14:paraId="02753CB1" w14:textId="77777777" w:rsidR="000F6620" w:rsidRPr="00FA5C2E" w:rsidRDefault="000F6620" w:rsidP="000F6620">
            <w:pPr>
              <w:spacing w:after="0" w:line="240" w:lineRule="auto"/>
              <w:rPr>
                <w:rFonts w:eastAsia="Times New Roman" w:cstheme="minorHAnsi"/>
                <w:b/>
                <w:bCs/>
                <w:lang w:eastAsia="en-GB"/>
              </w:rPr>
            </w:pPr>
            <w:r w:rsidRPr="00FA5C2E">
              <w:rPr>
                <w:rFonts w:eastAsia="Times New Roman" w:cstheme="minorHAnsi"/>
                <w:b/>
                <w:bCs/>
                <w:lang w:eastAsia="en-GB"/>
              </w:rPr>
              <w:t>DW + JW</w:t>
            </w:r>
          </w:p>
        </w:tc>
      </w:tr>
      <w:tr w:rsidR="000F6620" w:rsidRPr="00FA5C2E" w14:paraId="3132B520" w14:textId="77777777" w:rsidTr="00FA5C2E">
        <w:trPr>
          <w:trHeight w:val="208"/>
        </w:trPr>
        <w:tc>
          <w:tcPr>
            <w:tcW w:w="1514" w:type="dxa"/>
            <w:tcBorders>
              <w:top w:val="nil"/>
              <w:left w:val="nil"/>
              <w:bottom w:val="nil"/>
              <w:right w:val="nil"/>
            </w:tcBorders>
            <w:shd w:val="clear" w:color="auto" w:fill="auto"/>
            <w:noWrap/>
            <w:hideMark/>
          </w:tcPr>
          <w:p w14:paraId="0B8E8595" w14:textId="77777777" w:rsidR="000F6620" w:rsidRPr="00FA5C2E" w:rsidRDefault="000F6620" w:rsidP="000F6620">
            <w:pPr>
              <w:spacing w:after="0" w:line="240" w:lineRule="auto"/>
              <w:rPr>
                <w:rFonts w:eastAsia="Times New Roman" w:cstheme="minorHAnsi"/>
                <w:b/>
                <w:bCs/>
                <w:lang w:eastAsia="en-GB"/>
              </w:rPr>
            </w:pPr>
            <w:r w:rsidRPr="00FA5C2E">
              <w:rPr>
                <w:rFonts w:eastAsia="Times New Roman" w:cstheme="minorHAnsi"/>
                <w:b/>
                <w:bCs/>
                <w:lang w:eastAsia="en-GB"/>
              </w:rPr>
              <w:t xml:space="preserve">    Date of Audit:</w:t>
            </w:r>
          </w:p>
        </w:tc>
        <w:tc>
          <w:tcPr>
            <w:tcW w:w="2596" w:type="dxa"/>
            <w:tcBorders>
              <w:top w:val="nil"/>
              <w:left w:val="nil"/>
              <w:bottom w:val="nil"/>
              <w:right w:val="nil"/>
            </w:tcBorders>
            <w:shd w:val="clear" w:color="000000" w:fill="FFFF00"/>
            <w:noWrap/>
            <w:vAlign w:val="center"/>
            <w:hideMark/>
          </w:tcPr>
          <w:p w14:paraId="75A7511C" w14:textId="77777777" w:rsidR="000F6620" w:rsidRPr="00FA5C2E" w:rsidRDefault="000F6620" w:rsidP="000F6620">
            <w:pPr>
              <w:spacing w:after="0" w:line="240" w:lineRule="auto"/>
              <w:rPr>
                <w:rFonts w:eastAsia="Times New Roman" w:cstheme="minorHAnsi"/>
                <w:b/>
                <w:bCs/>
                <w:lang w:eastAsia="en-GB"/>
              </w:rPr>
            </w:pPr>
            <w:r w:rsidRPr="00FA5C2E">
              <w:rPr>
                <w:rFonts w:eastAsia="Times New Roman" w:cstheme="minorHAnsi"/>
                <w:b/>
                <w:bCs/>
                <w:lang w:eastAsia="en-GB"/>
              </w:rPr>
              <w:t>21/06/2018</w:t>
            </w:r>
          </w:p>
        </w:tc>
        <w:tc>
          <w:tcPr>
            <w:tcW w:w="1304" w:type="dxa"/>
            <w:tcBorders>
              <w:top w:val="nil"/>
              <w:left w:val="nil"/>
              <w:bottom w:val="nil"/>
              <w:right w:val="nil"/>
            </w:tcBorders>
            <w:shd w:val="clear" w:color="auto" w:fill="auto"/>
            <w:noWrap/>
            <w:hideMark/>
          </w:tcPr>
          <w:p w14:paraId="2EDF90EA" w14:textId="77777777" w:rsidR="000F6620" w:rsidRPr="00FA5C2E" w:rsidRDefault="000F6620" w:rsidP="000F6620">
            <w:pPr>
              <w:spacing w:after="0" w:line="240" w:lineRule="auto"/>
              <w:rPr>
                <w:rFonts w:eastAsia="Times New Roman" w:cstheme="minorHAnsi"/>
                <w:b/>
                <w:bCs/>
                <w:lang w:eastAsia="en-GB"/>
              </w:rPr>
            </w:pPr>
          </w:p>
        </w:tc>
        <w:tc>
          <w:tcPr>
            <w:tcW w:w="2044" w:type="dxa"/>
            <w:tcBorders>
              <w:top w:val="nil"/>
              <w:left w:val="nil"/>
              <w:bottom w:val="nil"/>
              <w:right w:val="nil"/>
            </w:tcBorders>
            <w:shd w:val="clear" w:color="auto" w:fill="auto"/>
            <w:noWrap/>
            <w:hideMark/>
          </w:tcPr>
          <w:p w14:paraId="51C730A8" w14:textId="77777777" w:rsidR="000F6620" w:rsidRPr="00FA5C2E" w:rsidRDefault="000F6620" w:rsidP="000F6620">
            <w:pPr>
              <w:spacing w:after="0" w:line="240" w:lineRule="auto"/>
              <w:jc w:val="right"/>
              <w:rPr>
                <w:rFonts w:eastAsia="Times New Roman" w:cstheme="minorHAnsi"/>
                <w:b/>
                <w:bCs/>
                <w:lang w:eastAsia="en-GB"/>
              </w:rPr>
            </w:pPr>
            <w:r w:rsidRPr="00FA5C2E">
              <w:rPr>
                <w:rFonts w:eastAsia="Times New Roman" w:cstheme="minorHAnsi"/>
                <w:b/>
                <w:bCs/>
                <w:lang w:eastAsia="en-GB"/>
              </w:rPr>
              <w:t>Responsibility:</w:t>
            </w:r>
          </w:p>
        </w:tc>
        <w:tc>
          <w:tcPr>
            <w:tcW w:w="1660" w:type="dxa"/>
            <w:tcBorders>
              <w:top w:val="nil"/>
              <w:left w:val="nil"/>
              <w:bottom w:val="nil"/>
              <w:right w:val="nil"/>
            </w:tcBorders>
            <w:shd w:val="clear" w:color="000000" w:fill="FFFF00"/>
            <w:noWrap/>
            <w:vAlign w:val="center"/>
            <w:hideMark/>
          </w:tcPr>
          <w:p w14:paraId="61A27A17" w14:textId="77777777" w:rsidR="000F6620" w:rsidRPr="00FA5C2E" w:rsidRDefault="000F6620" w:rsidP="000F6620">
            <w:pPr>
              <w:spacing w:after="0" w:line="240" w:lineRule="auto"/>
              <w:rPr>
                <w:rFonts w:eastAsia="Times New Roman" w:cstheme="minorHAnsi"/>
                <w:b/>
                <w:bCs/>
                <w:lang w:eastAsia="en-GB"/>
              </w:rPr>
            </w:pPr>
            <w:r w:rsidRPr="00FA5C2E">
              <w:rPr>
                <w:rFonts w:eastAsia="Times New Roman" w:cstheme="minorHAnsi"/>
                <w:b/>
                <w:bCs/>
                <w:lang w:eastAsia="en-GB"/>
              </w:rPr>
              <w:t>CL</w:t>
            </w:r>
          </w:p>
        </w:tc>
      </w:tr>
      <w:tr w:rsidR="000F6620" w:rsidRPr="00FA5C2E" w14:paraId="604D489B" w14:textId="77777777" w:rsidTr="00FA5C2E">
        <w:trPr>
          <w:trHeight w:val="179"/>
        </w:trPr>
        <w:tc>
          <w:tcPr>
            <w:tcW w:w="1514" w:type="dxa"/>
            <w:tcBorders>
              <w:top w:val="nil"/>
              <w:left w:val="nil"/>
              <w:bottom w:val="nil"/>
              <w:right w:val="nil"/>
            </w:tcBorders>
            <w:shd w:val="clear" w:color="auto" w:fill="auto"/>
            <w:noWrap/>
            <w:hideMark/>
          </w:tcPr>
          <w:p w14:paraId="015B4E44" w14:textId="77777777" w:rsidR="000F6620" w:rsidRPr="00FA5C2E" w:rsidRDefault="000F6620" w:rsidP="000F6620">
            <w:pPr>
              <w:spacing w:after="0" w:line="240" w:lineRule="auto"/>
              <w:rPr>
                <w:rFonts w:eastAsia="Times New Roman" w:cstheme="minorHAnsi"/>
                <w:b/>
                <w:bCs/>
                <w:lang w:eastAsia="en-GB"/>
              </w:rPr>
            </w:pPr>
          </w:p>
        </w:tc>
        <w:tc>
          <w:tcPr>
            <w:tcW w:w="2596" w:type="dxa"/>
            <w:tcBorders>
              <w:top w:val="nil"/>
              <w:left w:val="nil"/>
              <w:bottom w:val="nil"/>
              <w:right w:val="nil"/>
            </w:tcBorders>
            <w:shd w:val="clear" w:color="auto" w:fill="auto"/>
            <w:noWrap/>
            <w:hideMark/>
          </w:tcPr>
          <w:p w14:paraId="26D63EAD" w14:textId="77777777" w:rsidR="000F6620" w:rsidRPr="00FA5C2E" w:rsidRDefault="000F6620" w:rsidP="000F6620">
            <w:pPr>
              <w:spacing w:after="0" w:line="240" w:lineRule="auto"/>
              <w:rPr>
                <w:rFonts w:eastAsia="Times New Roman" w:cstheme="minorHAnsi"/>
                <w:lang w:eastAsia="en-GB"/>
              </w:rPr>
            </w:pPr>
          </w:p>
        </w:tc>
        <w:tc>
          <w:tcPr>
            <w:tcW w:w="1304" w:type="dxa"/>
            <w:tcBorders>
              <w:top w:val="nil"/>
              <w:left w:val="nil"/>
              <w:bottom w:val="nil"/>
              <w:right w:val="nil"/>
            </w:tcBorders>
            <w:shd w:val="clear" w:color="auto" w:fill="auto"/>
            <w:noWrap/>
            <w:hideMark/>
          </w:tcPr>
          <w:p w14:paraId="042F40A1" w14:textId="77777777" w:rsidR="000F6620" w:rsidRPr="00FA5C2E" w:rsidRDefault="000F6620" w:rsidP="000F6620">
            <w:pPr>
              <w:spacing w:after="0" w:line="240" w:lineRule="auto"/>
              <w:rPr>
                <w:rFonts w:eastAsia="Times New Roman" w:cstheme="minorHAnsi"/>
                <w:lang w:eastAsia="en-GB"/>
              </w:rPr>
            </w:pPr>
          </w:p>
        </w:tc>
        <w:tc>
          <w:tcPr>
            <w:tcW w:w="2044" w:type="dxa"/>
            <w:tcBorders>
              <w:top w:val="nil"/>
              <w:left w:val="nil"/>
              <w:bottom w:val="nil"/>
              <w:right w:val="nil"/>
            </w:tcBorders>
            <w:shd w:val="clear" w:color="auto" w:fill="auto"/>
            <w:noWrap/>
            <w:hideMark/>
          </w:tcPr>
          <w:p w14:paraId="23CF0DEF" w14:textId="77777777" w:rsidR="000F6620" w:rsidRPr="00FA5C2E" w:rsidRDefault="000F6620" w:rsidP="000F6620">
            <w:pPr>
              <w:spacing w:after="0" w:line="240" w:lineRule="auto"/>
              <w:rPr>
                <w:rFonts w:eastAsia="Times New Roman" w:cstheme="minorHAnsi"/>
                <w:lang w:eastAsia="en-GB"/>
              </w:rPr>
            </w:pPr>
          </w:p>
        </w:tc>
        <w:tc>
          <w:tcPr>
            <w:tcW w:w="1660" w:type="dxa"/>
            <w:tcBorders>
              <w:top w:val="nil"/>
              <w:left w:val="nil"/>
              <w:bottom w:val="nil"/>
              <w:right w:val="nil"/>
            </w:tcBorders>
            <w:shd w:val="clear" w:color="auto" w:fill="auto"/>
            <w:noWrap/>
            <w:hideMark/>
          </w:tcPr>
          <w:p w14:paraId="595656D0" w14:textId="77777777" w:rsidR="000F6620" w:rsidRPr="00FA5C2E" w:rsidRDefault="000F6620" w:rsidP="000F6620">
            <w:pPr>
              <w:spacing w:after="0" w:line="240" w:lineRule="auto"/>
              <w:rPr>
                <w:rFonts w:eastAsia="Times New Roman" w:cstheme="minorHAnsi"/>
                <w:lang w:eastAsia="en-GB"/>
              </w:rPr>
            </w:pPr>
          </w:p>
        </w:tc>
      </w:tr>
      <w:tr w:rsidR="000F6620" w:rsidRPr="00FA5C2E" w14:paraId="00FA997F" w14:textId="77777777" w:rsidTr="00FA5C2E">
        <w:trPr>
          <w:trHeight w:val="198"/>
        </w:trPr>
        <w:tc>
          <w:tcPr>
            <w:tcW w:w="1514"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14:paraId="0FE75F24" w14:textId="77777777" w:rsidR="000F6620" w:rsidRPr="00FA5C2E" w:rsidRDefault="000F6620" w:rsidP="000F6620">
            <w:pPr>
              <w:spacing w:after="0" w:line="240" w:lineRule="auto"/>
              <w:jc w:val="center"/>
              <w:rPr>
                <w:rFonts w:eastAsia="Times New Roman" w:cstheme="minorHAnsi"/>
                <w:b/>
                <w:bCs/>
                <w:lang w:eastAsia="en-GB"/>
              </w:rPr>
            </w:pPr>
            <w:r w:rsidRPr="00FA5C2E">
              <w:rPr>
                <w:rFonts w:eastAsia="Times New Roman" w:cstheme="minorHAnsi"/>
                <w:b/>
                <w:bCs/>
                <w:lang w:eastAsia="en-GB"/>
              </w:rPr>
              <w:t>No</w:t>
            </w:r>
          </w:p>
        </w:tc>
        <w:tc>
          <w:tcPr>
            <w:tcW w:w="2596"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14:paraId="3A39B315" w14:textId="77777777" w:rsidR="000F6620" w:rsidRPr="00FA5C2E" w:rsidRDefault="000F6620" w:rsidP="000F6620">
            <w:pPr>
              <w:spacing w:after="0" w:line="240" w:lineRule="auto"/>
              <w:jc w:val="center"/>
              <w:rPr>
                <w:rFonts w:eastAsia="Times New Roman" w:cstheme="minorHAnsi"/>
                <w:b/>
                <w:bCs/>
                <w:lang w:eastAsia="en-GB"/>
              </w:rPr>
            </w:pPr>
            <w:r w:rsidRPr="00FA5C2E">
              <w:rPr>
                <w:rFonts w:eastAsia="Times New Roman" w:cstheme="minorHAnsi"/>
                <w:b/>
                <w:bCs/>
                <w:lang w:eastAsia="en-GB"/>
              </w:rPr>
              <w:t>Problem</w:t>
            </w:r>
          </w:p>
        </w:tc>
        <w:tc>
          <w:tcPr>
            <w:tcW w:w="1304"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14:paraId="5297FFA6" w14:textId="77777777" w:rsidR="000F6620" w:rsidRPr="00FA5C2E" w:rsidRDefault="000F6620" w:rsidP="000F6620">
            <w:pPr>
              <w:spacing w:after="0" w:line="240" w:lineRule="auto"/>
              <w:jc w:val="center"/>
              <w:rPr>
                <w:rFonts w:eastAsia="Times New Roman" w:cstheme="minorHAnsi"/>
                <w:b/>
                <w:bCs/>
                <w:lang w:eastAsia="en-GB"/>
              </w:rPr>
            </w:pPr>
            <w:r w:rsidRPr="00FA5C2E">
              <w:rPr>
                <w:rFonts w:eastAsia="Times New Roman" w:cstheme="minorHAnsi"/>
                <w:b/>
                <w:bCs/>
                <w:lang w:eastAsia="en-GB"/>
              </w:rPr>
              <w:t>Solution</w:t>
            </w:r>
          </w:p>
        </w:tc>
        <w:tc>
          <w:tcPr>
            <w:tcW w:w="2044" w:type="dxa"/>
            <w:tcBorders>
              <w:top w:val="single" w:sz="8" w:space="0" w:color="auto"/>
              <w:left w:val="nil"/>
              <w:bottom w:val="nil"/>
              <w:right w:val="single" w:sz="4" w:space="0" w:color="auto"/>
            </w:tcBorders>
            <w:shd w:val="clear" w:color="auto" w:fill="auto"/>
            <w:noWrap/>
            <w:vAlign w:val="center"/>
            <w:hideMark/>
          </w:tcPr>
          <w:p w14:paraId="2C376709" w14:textId="77777777" w:rsidR="000F6620" w:rsidRPr="00FA5C2E" w:rsidRDefault="000F6620" w:rsidP="000F6620">
            <w:pPr>
              <w:spacing w:after="0" w:line="240" w:lineRule="auto"/>
              <w:jc w:val="center"/>
              <w:rPr>
                <w:rFonts w:eastAsia="Times New Roman" w:cstheme="minorHAnsi"/>
                <w:b/>
                <w:bCs/>
                <w:lang w:eastAsia="en-GB"/>
              </w:rPr>
            </w:pPr>
            <w:r w:rsidRPr="00FA5C2E">
              <w:rPr>
                <w:rFonts w:eastAsia="Times New Roman" w:cstheme="minorHAnsi"/>
                <w:b/>
                <w:bCs/>
                <w:lang w:eastAsia="en-GB"/>
              </w:rPr>
              <w:t>Target</w:t>
            </w:r>
          </w:p>
        </w:tc>
        <w:tc>
          <w:tcPr>
            <w:tcW w:w="1660" w:type="dxa"/>
            <w:tcBorders>
              <w:top w:val="single" w:sz="8" w:space="0" w:color="auto"/>
              <w:left w:val="nil"/>
              <w:bottom w:val="nil"/>
              <w:right w:val="single" w:sz="4" w:space="0" w:color="auto"/>
            </w:tcBorders>
            <w:shd w:val="clear" w:color="auto" w:fill="auto"/>
            <w:noWrap/>
            <w:vAlign w:val="center"/>
            <w:hideMark/>
          </w:tcPr>
          <w:p w14:paraId="6478950A" w14:textId="77777777" w:rsidR="000F6620" w:rsidRPr="00FA5C2E" w:rsidRDefault="000F6620" w:rsidP="000F6620">
            <w:pPr>
              <w:spacing w:after="0" w:line="240" w:lineRule="auto"/>
              <w:jc w:val="center"/>
              <w:rPr>
                <w:rFonts w:eastAsia="Times New Roman" w:cstheme="minorHAnsi"/>
                <w:b/>
                <w:bCs/>
                <w:lang w:eastAsia="en-GB"/>
              </w:rPr>
            </w:pPr>
            <w:r w:rsidRPr="00FA5C2E">
              <w:rPr>
                <w:rFonts w:eastAsia="Times New Roman" w:cstheme="minorHAnsi"/>
                <w:b/>
                <w:bCs/>
                <w:lang w:eastAsia="en-GB"/>
              </w:rPr>
              <w:t>Date</w:t>
            </w:r>
          </w:p>
        </w:tc>
      </w:tr>
      <w:tr w:rsidR="000F6620" w:rsidRPr="00FA5C2E" w14:paraId="1A7D74F1" w14:textId="77777777" w:rsidTr="00FA5C2E">
        <w:trPr>
          <w:trHeight w:val="208"/>
        </w:trPr>
        <w:tc>
          <w:tcPr>
            <w:tcW w:w="1514" w:type="dxa"/>
            <w:vMerge/>
            <w:tcBorders>
              <w:top w:val="single" w:sz="8" w:space="0" w:color="auto"/>
              <w:left w:val="single" w:sz="8" w:space="0" w:color="auto"/>
              <w:bottom w:val="single" w:sz="8" w:space="0" w:color="000000"/>
              <w:right w:val="single" w:sz="4" w:space="0" w:color="auto"/>
            </w:tcBorders>
            <w:vAlign w:val="center"/>
            <w:hideMark/>
          </w:tcPr>
          <w:p w14:paraId="28DF5017" w14:textId="77777777" w:rsidR="000F6620" w:rsidRPr="00FA5C2E" w:rsidRDefault="000F6620" w:rsidP="000F6620">
            <w:pPr>
              <w:spacing w:after="0" w:line="240" w:lineRule="auto"/>
              <w:rPr>
                <w:rFonts w:eastAsia="Times New Roman" w:cstheme="minorHAnsi"/>
                <w:b/>
                <w:bCs/>
                <w:lang w:eastAsia="en-GB"/>
              </w:rPr>
            </w:pPr>
          </w:p>
        </w:tc>
        <w:tc>
          <w:tcPr>
            <w:tcW w:w="2596" w:type="dxa"/>
            <w:vMerge/>
            <w:tcBorders>
              <w:top w:val="single" w:sz="8" w:space="0" w:color="auto"/>
              <w:left w:val="single" w:sz="4" w:space="0" w:color="auto"/>
              <w:bottom w:val="single" w:sz="8" w:space="0" w:color="000000"/>
              <w:right w:val="single" w:sz="4" w:space="0" w:color="auto"/>
            </w:tcBorders>
            <w:vAlign w:val="center"/>
            <w:hideMark/>
          </w:tcPr>
          <w:p w14:paraId="1A10499E" w14:textId="77777777" w:rsidR="000F6620" w:rsidRPr="00FA5C2E" w:rsidRDefault="000F6620" w:rsidP="000F6620">
            <w:pPr>
              <w:spacing w:after="0" w:line="240" w:lineRule="auto"/>
              <w:rPr>
                <w:rFonts w:eastAsia="Times New Roman" w:cstheme="minorHAnsi"/>
                <w:b/>
                <w:bCs/>
                <w:lang w:eastAsia="en-GB"/>
              </w:rPr>
            </w:pPr>
          </w:p>
        </w:tc>
        <w:tc>
          <w:tcPr>
            <w:tcW w:w="1304" w:type="dxa"/>
            <w:vMerge/>
            <w:tcBorders>
              <w:top w:val="single" w:sz="8" w:space="0" w:color="auto"/>
              <w:left w:val="single" w:sz="4" w:space="0" w:color="auto"/>
              <w:bottom w:val="single" w:sz="8" w:space="0" w:color="000000"/>
              <w:right w:val="single" w:sz="4" w:space="0" w:color="auto"/>
            </w:tcBorders>
            <w:vAlign w:val="center"/>
            <w:hideMark/>
          </w:tcPr>
          <w:p w14:paraId="7DE4E768" w14:textId="77777777" w:rsidR="000F6620" w:rsidRPr="00FA5C2E" w:rsidRDefault="000F6620" w:rsidP="000F6620">
            <w:pPr>
              <w:spacing w:after="0" w:line="240" w:lineRule="auto"/>
              <w:rPr>
                <w:rFonts w:eastAsia="Times New Roman" w:cstheme="minorHAnsi"/>
                <w:b/>
                <w:bCs/>
                <w:lang w:eastAsia="en-GB"/>
              </w:rPr>
            </w:pPr>
          </w:p>
        </w:tc>
        <w:tc>
          <w:tcPr>
            <w:tcW w:w="2044" w:type="dxa"/>
            <w:tcBorders>
              <w:top w:val="nil"/>
              <w:left w:val="nil"/>
              <w:bottom w:val="single" w:sz="8" w:space="0" w:color="auto"/>
              <w:right w:val="single" w:sz="4" w:space="0" w:color="auto"/>
            </w:tcBorders>
            <w:shd w:val="clear" w:color="auto" w:fill="auto"/>
            <w:noWrap/>
            <w:vAlign w:val="center"/>
            <w:hideMark/>
          </w:tcPr>
          <w:p w14:paraId="518E8165" w14:textId="77777777" w:rsidR="000F6620" w:rsidRPr="00FA5C2E" w:rsidRDefault="000F6620" w:rsidP="000F6620">
            <w:pPr>
              <w:spacing w:after="0" w:line="240" w:lineRule="auto"/>
              <w:jc w:val="center"/>
              <w:rPr>
                <w:rFonts w:eastAsia="Times New Roman" w:cstheme="minorHAnsi"/>
                <w:b/>
                <w:bCs/>
                <w:lang w:eastAsia="en-GB"/>
              </w:rPr>
            </w:pPr>
            <w:r w:rsidRPr="00FA5C2E">
              <w:rPr>
                <w:rFonts w:eastAsia="Times New Roman" w:cstheme="minorHAnsi"/>
                <w:b/>
                <w:bCs/>
                <w:lang w:eastAsia="en-GB"/>
              </w:rPr>
              <w:t>Date</w:t>
            </w:r>
          </w:p>
        </w:tc>
        <w:tc>
          <w:tcPr>
            <w:tcW w:w="1660" w:type="dxa"/>
            <w:tcBorders>
              <w:top w:val="nil"/>
              <w:left w:val="nil"/>
              <w:bottom w:val="single" w:sz="8" w:space="0" w:color="auto"/>
              <w:right w:val="single" w:sz="4" w:space="0" w:color="auto"/>
            </w:tcBorders>
            <w:shd w:val="clear" w:color="auto" w:fill="auto"/>
            <w:noWrap/>
            <w:vAlign w:val="center"/>
            <w:hideMark/>
          </w:tcPr>
          <w:p w14:paraId="6306E49E" w14:textId="77777777" w:rsidR="000F6620" w:rsidRPr="00FA5C2E" w:rsidRDefault="000F6620" w:rsidP="000F6620">
            <w:pPr>
              <w:spacing w:after="0" w:line="240" w:lineRule="auto"/>
              <w:jc w:val="center"/>
              <w:rPr>
                <w:rFonts w:eastAsia="Times New Roman" w:cstheme="minorHAnsi"/>
                <w:b/>
                <w:bCs/>
                <w:lang w:eastAsia="en-GB"/>
              </w:rPr>
            </w:pPr>
            <w:r w:rsidRPr="00FA5C2E">
              <w:rPr>
                <w:rFonts w:eastAsia="Times New Roman" w:cstheme="minorHAnsi"/>
                <w:b/>
                <w:bCs/>
                <w:lang w:eastAsia="en-GB"/>
              </w:rPr>
              <w:t>Implemented</w:t>
            </w:r>
          </w:p>
        </w:tc>
      </w:tr>
      <w:tr w:rsidR="000F6620" w:rsidRPr="00FA5C2E" w14:paraId="07B0F62F" w14:textId="77777777" w:rsidTr="00FA5C2E">
        <w:trPr>
          <w:trHeight w:val="577"/>
        </w:trPr>
        <w:tc>
          <w:tcPr>
            <w:tcW w:w="1514" w:type="dxa"/>
            <w:tcBorders>
              <w:top w:val="nil"/>
              <w:left w:val="single" w:sz="8" w:space="0" w:color="auto"/>
              <w:bottom w:val="single" w:sz="4" w:space="0" w:color="auto"/>
              <w:right w:val="single" w:sz="4" w:space="0" w:color="auto"/>
            </w:tcBorders>
            <w:shd w:val="clear" w:color="auto" w:fill="auto"/>
            <w:noWrap/>
            <w:vAlign w:val="center"/>
            <w:hideMark/>
          </w:tcPr>
          <w:p w14:paraId="59FBF879" w14:textId="77777777" w:rsidR="000F6620" w:rsidRPr="00FA5C2E" w:rsidRDefault="000F6620" w:rsidP="000F6620">
            <w:pPr>
              <w:spacing w:after="0" w:line="240" w:lineRule="auto"/>
              <w:jc w:val="center"/>
              <w:rPr>
                <w:rFonts w:eastAsia="Times New Roman" w:cstheme="minorHAnsi"/>
                <w:lang w:eastAsia="en-GB"/>
              </w:rPr>
            </w:pPr>
            <w:r w:rsidRPr="00FA5C2E">
              <w:rPr>
                <w:rFonts w:eastAsia="Times New Roman" w:cstheme="minorHAnsi"/>
                <w:lang w:eastAsia="en-GB"/>
              </w:rPr>
              <w:t>1</w:t>
            </w:r>
          </w:p>
        </w:tc>
        <w:tc>
          <w:tcPr>
            <w:tcW w:w="2596" w:type="dxa"/>
            <w:tcBorders>
              <w:top w:val="nil"/>
              <w:left w:val="nil"/>
              <w:bottom w:val="single" w:sz="4" w:space="0" w:color="auto"/>
              <w:right w:val="single" w:sz="4" w:space="0" w:color="auto"/>
            </w:tcBorders>
            <w:shd w:val="clear" w:color="auto" w:fill="auto"/>
            <w:vAlign w:val="center"/>
            <w:hideMark/>
          </w:tcPr>
          <w:p w14:paraId="32781944" w14:textId="66404422" w:rsidR="000F6620" w:rsidRPr="00FA5C2E" w:rsidRDefault="00556451" w:rsidP="000F6620">
            <w:pPr>
              <w:spacing w:after="0" w:line="240" w:lineRule="auto"/>
              <w:rPr>
                <w:rFonts w:eastAsia="Times New Roman" w:cstheme="minorHAnsi"/>
                <w:lang w:eastAsia="en-GB"/>
              </w:rPr>
            </w:pPr>
            <w:r w:rsidRPr="00FA5C2E">
              <w:rPr>
                <w:rFonts w:eastAsia="Times New Roman" w:cstheme="minorHAnsi"/>
                <w:lang w:eastAsia="en-GB"/>
              </w:rPr>
              <w:t>I</w:t>
            </w:r>
            <w:r w:rsidR="000F6620" w:rsidRPr="00FA5C2E">
              <w:rPr>
                <w:rFonts w:eastAsia="Times New Roman" w:cstheme="minorHAnsi"/>
                <w:lang w:eastAsia="en-GB"/>
              </w:rPr>
              <w:t>tems</w:t>
            </w:r>
            <w:r w:rsidRPr="00FA5C2E">
              <w:rPr>
                <w:rFonts w:eastAsia="Times New Roman" w:cstheme="minorHAnsi"/>
                <w:lang w:eastAsia="en-GB"/>
              </w:rPr>
              <w:t xml:space="preserve"> which</w:t>
            </w:r>
            <w:r w:rsidR="000F6620" w:rsidRPr="00FA5C2E">
              <w:rPr>
                <w:rFonts w:eastAsia="Times New Roman" w:cstheme="minorHAnsi"/>
                <w:lang w:eastAsia="en-GB"/>
              </w:rPr>
              <w:t xml:space="preserve"> do not correspon</w:t>
            </w:r>
            <w:r w:rsidRPr="00FA5C2E">
              <w:rPr>
                <w:rFonts w:eastAsia="Times New Roman" w:cstheme="minorHAnsi"/>
                <w:lang w:eastAsia="en-GB"/>
              </w:rPr>
              <w:t>d</w:t>
            </w:r>
            <w:r w:rsidR="000F6620" w:rsidRPr="00FA5C2E">
              <w:rPr>
                <w:rFonts w:eastAsia="Times New Roman" w:cstheme="minorHAnsi"/>
                <w:lang w:eastAsia="en-GB"/>
              </w:rPr>
              <w:t xml:space="preserve"> with location </w:t>
            </w:r>
            <w:r w:rsidR="00FA5C2E" w:rsidRPr="00FA5C2E">
              <w:rPr>
                <w:rFonts w:eastAsia="Times New Roman" w:cstheme="minorHAnsi"/>
                <w:lang w:eastAsia="en-GB"/>
              </w:rPr>
              <w:t>– R&amp;D</w:t>
            </w:r>
            <w:r w:rsidR="000F6620" w:rsidRPr="00FA5C2E">
              <w:rPr>
                <w:rFonts w:eastAsia="Times New Roman" w:cstheme="minorHAnsi"/>
                <w:lang w:eastAsia="en-GB"/>
              </w:rPr>
              <w:t xml:space="preserve"> </w:t>
            </w:r>
            <w:r w:rsidR="00FA5C2E">
              <w:rPr>
                <w:rFonts w:eastAsia="Times New Roman" w:cstheme="minorHAnsi"/>
                <w:lang w:eastAsia="en-GB"/>
              </w:rPr>
              <w:t xml:space="preserve">SPE </w:t>
            </w:r>
            <w:r w:rsidR="000F6620" w:rsidRPr="00FA5C2E">
              <w:rPr>
                <w:rFonts w:eastAsia="Times New Roman" w:cstheme="minorHAnsi"/>
                <w:lang w:eastAsia="en-GB"/>
              </w:rPr>
              <w:t>drum and</w:t>
            </w:r>
            <w:r w:rsidR="00A94272">
              <w:rPr>
                <w:rFonts w:eastAsia="Times New Roman" w:cstheme="minorHAnsi"/>
                <w:lang w:eastAsia="en-GB"/>
              </w:rPr>
              <w:t xml:space="preserve"> packing</w:t>
            </w:r>
            <w:r w:rsidR="000F6620" w:rsidRPr="00FA5C2E">
              <w:rPr>
                <w:rFonts w:eastAsia="Times New Roman" w:cstheme="minorHAnsi"/>
                <w:lang w:eastAsia="en-GB"/>
              </w:rPr>
              <w:t xml:space="preserve"> crate</w:t>
            </w:r>
          </w:p>
        </w:tc>
        <w:tc>
          <w:tcPr>
            <w:tcW w:w="1304" w:type="dxa"/>
            <w:tcBorders>
              <w:top w:val="nil"/>
              <w:left w:val="nil"/>
              <w:bottom w:val="single" w:sz="4" w:space="0" w:color="auto"/>
              <w:right w:val="single" w:sz="4" w:space="0" w:color="auto"/>
            </w:tcBorders>
            <w:shd w:val="clear" w:color="auto" w:fill="auto"/>
            <w:vAlign w:val="center"/>
            <w:hideMark/>
          </w:tcPr>
          <w:p w14:paraId="446E2157" w14:textId="6D0ACD81"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Relocate</w:t>
            </w:r>
            <w:r w:rsidR="00FA5C2E" w:rsidRPr="00FA5C2E">
              <w:rPr>
                <w:rFonts w:eastAsia="Times New Roman" w:cstheme="minorHAnsi"/>
                <w:lang w:eastAsia="en-GB"/>
              </w:rPr>
              <w:t xml:space="preserve"> and prevent future occurrence.</w:t>
            </w:r>
          </w:p>
        </w:tc>
        <w:tc>
          <w:tcPr>
            <w:tcW w:w="2044" w:type="dxa"/>
            <w:tcBorders>
              <w:top w:val="nil"/>
              <w:left w:val="nil"/>
              <w:bottom w:val="single" w:sz="4" w:space="0" w:color="auto"/>
              <w:right w:val="single" w:sz="4" w:space="0" w:color="auto"/>
            </w:tcBorders>
            <w:shd w:val="clear" w:color="auto" w:fill="auto"/>
            <w:vAlign w:val="center"/>
            <w:hideMark/>
          </w:tcPr>
          <w:p w14:paraId="5001E610" w14:textId="77777777"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05/07/18</w:t>
            </w:r>
          </w:p>
        </w:tc>
        <w:tc>
          <w:tcPr>
            <w:tcW w:w="1660" w:type="dxa"/>
            <w:tcBorders>
              <w:top w:val="nil"/>
              <w:left w:val="nil"/>
              <w:bottom w:val="single" w:sz="4" w:space="0" w:color="auto"/>
              <w:right w:val="single" w:sz="4" w:space="0" w:color="auto"/>
            </w:tcBorders>
            <w:shd w:val="clear" w:color="auto" w:fill="auto"/>
            <w:vAlign w:val="center"/>
            <w:hideMark/>
          </w:tcPr>
          <w:p w14:paraId="73E3DD62" w14:textId="77777777"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 </w:t>
            </w:r>
          </w:p>
        </w:tc>
      </w:tr>
      <w:tr w:rsidR="000F6620" w:rsidRPr="00FA5C2E" w14:paraId="4D726EF5" w14:textId="77777777" w:rsidTr="00FA5C2E">
        <w:trPr>
          <w:trHeight w:val="837"/>
        </w:trPr>
        <w:tc>
          <w:tcPr>
            <w:tcW w:w="1514" w:type="dxa"/>
            <w:tcBorders>
              <w:top w:val="nil"/>
              <w:left w:val="single" w:sz="8" w:space="0" w:color="auto"/>
              <w:bottom w:val="single" w:sz="4" w:space="0" w:color="auto"/>
              <w:right w:val="single" w:sz="4" w:space="0" w:color="auto"/>
            </w:tcBorders>
            <w:shd w:val="clear" w:color="auto" w:fill="auto"/>
            <w:noWrap/>
            <w:vAlign w:val="center"/>
            <w:hideMark/>
          </w:tcPr>
          <w:p w14:paraId="2AE12D09" w14:textId="77777777" w:rsidR="000F6620" w:rsidRPr="00FA5C2E" w:rsidRDefault="000F6620" w:rsidP="000F6620">
            <w:pPr>
              <w:spacing w:after="0" w:line="240" w:lineRule="auto"/>
              <w:jc w:val="center"/>
              <w:rPr>
                <w:rFonts w:eastAsia="Times New Roman" w:cstheme="minorHAnsi"/>
                <w:lang w:eastAsia="en-GB"/>
              </w:rPr>
            </w:pPr>
            <w:r w:rsidRPr="00FA5C2E">
              <w:rPr>
                <w:rFonts w:eastAsia="Times New Roman" w:cstheme="minorHAnsi"/>
                <w:lang w:eastAsia="en-GB"/>
              </w:rPr>
              <w:t>2</w:t>
            </w:r>
          </w:p>
        </w:tc>
        <w:tc>
          <w:tcPr>
            <w:tcW w:w="2596" w:type="dxa"/>
            <w:tcBorders>
              <w:top w:val="nil"/>
              <w:left w:val="nil"/>
              <w:bottom w:val="single" w:sz="4" w:space="0" w:color="auto"/>
              <w:right w:val="single" w:sz="4" w:space="0" w:color="auto"/>
            </w:tcBorders>
            <w:shd w:val="clear" w:color="auto" w:fill="auto"/>
            <w:vAlign w:val="center"/>
            <w:hideMark/>
          </w:tcPr>
          <w:p w14:paraId="1B898272" w14:textId="452DF294"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 xml:space="preserve">Items being stored in fork truck </w:t>
            </w:r>
            <w:r w:rsidR="00556451" w:rsidRPr="00FA5C2E">
              <w:rPr>
                <w:rFonts w:eastAsia="Times New Roman" w:cstheme="minorHAnsi"/>
                <w:lang w:eastAsia="en-GB"/>
              </w:rPr>
              <w:t>charging</w:t>
            </w:r>
            <w:r w:rsidRPr="00FA5C2E">
              <w:rPr>
                <w:rFonts w:eastAsia="Times New Roman" w:cstheme="minorHAnsi"/>
                <w:lang w:eastAsia="en-GB"/>
              </w:rPr>
              <w:t xml:space="preserve"> area, whilst charger is being used</w:t>
            </w:r>
            <w:r w:rsidR="00FA5C2E">
              <w:rPr>
                <w:rFonts w:eastAsia="Times New Roman" w:cstheme="minorHAnsi"/>
                <w:lang w:eastAsia="en-GB"/>
              </w:rPr>
              <w:t>.  This is against standard procedure and a H+S hazard</w:t>
            </w:r>
          </w:p>
        </w:tc>
        <w:tc>
          <w:tcPr>
            <w:tcW w:w="1304" w:type="dxa"/>
            <w:tcBorders>
              <w:top w:val="nil"/>
              <w:left w:val="nil"/>
              <w:bottom w:val="single" w:sz="4" w:space="0" w:color="auto"/>
              <w:right w:val="single" w:sz="4" w:space="0" w:color="auto"/>
            </w:tcBorders>
            <w:shd w:val="clear" w:color="auto" w:fill="auto"/>
            <w:vAlign w:val="center"/>
            <w:hideMark/>
          </w:tcPr>
          <w:p w14:paraId="055E1088" w14:textId="77CEA9F1"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Clear up area</w:t>
            </w:r>
            <w:r w:rsidR="00A94272">
              <w:rPr>
                <w:rFonts w:eastAsia="Times New Roman" w:cstheme="minorHAnsi"/>
                <w:lang w:eastAsia="en-GB"/>
              </w:rPr>
              <w:t xml:space="preserve"> as a priority</w:t>
            </w:r>
            <w:r w:rsidR="00556451" w:rsidRPr="00FA5C2E">
              <w:rPr>
                <w:rFonts w:eastAsia="Times New Roman" w:cstheme="minorHAnsi"/>
                <w:lang w:eastAsia="en-GB"/>
              </w:rPr>
              <w:t xml:space="preserve"> and prevent future </w:t>
            </w:r>
            <w:r w:rsidR="00BD7F6D" w:rsidRPr="00FA5C2E">
              <w:rPr>
                <w:rFonts w:eastAsia="Times New Roman" w:cstheme="minorHAnsi"/>
                <w:lang w:eastAsia="en-GB"/>
              </w:rPr>
              <w:t>occurrences</w:t>
            </w:r>
          </w:p>
        </w:tc>
        <w:tc>
          <w:tcPr>
            <w:tcW w:w="2044" w:type="dxa"/>
            <w:tcBorders>
              <w:top w:val="nil"/>
              <w:left w:val="nil"/>
              <w:bottom w:val="single" w:sz="4" w:space="0" w:color="auto"/>
              <w:right w:val="single" w:sz="4" w:space="0" w:color="auto"/>
            </w:tcBorders>
            <w:shd w:val="clear" w:color="auto" w:fill="auto"/>
            <w:vAlign w:val="center"/>
            <w:hideMark/>
          </w:tcPr>
          <w:p w14:paraId="04ACDEF7" w14:textId="7EDA1A37" w:rsidR="000F6620" w:rsidRPr="00FA5C2E" w:rsidRDefault="00A94272" w:rsidP="000F6620">
            <w:pPr>
              <w:spacing w:after="0" w:line="240" w:lineRule="auto"/>
              <w:rPr>
                <w:rFonts w:eastAsia="Times New Roman" w:cstheme="minorHAnsi"/>
                <w:lang w:eastAsia="en-GB"/>
              </w:rPr>
            </w:pPr>
            <w:r>
              <w:rPr>
                <w:rFonts w:eastAsia="Times New Roman" w:cstheme="minorHAnsi"/>
                <w:lang w:eastAsia="en-GB"/>
              </w:rPr>
              <w:t>25/06</w:t>
            </w:r>
            <w:r w:rsidR="000F6620" w:rsidRPr="00FA5C2E">
              <w:rPr>
                <w:rFonts w:eastAsia="Times New Roman" w:cstheme="minorHAnsi"/>
                <w:lang w:eastAsia="en-GB"/>
              </w:rPr>
              <w:t>/18</w:t>
            </w:r>
          </w:p>
        </w:tc>
        <w:tc>
          <w:tcPr>
            <w:tcW w:w="1660" w:type="dxa"/>
            <w:tcBorders>
              <w:top w:val="nil"/>
              <w:left w:val="nil"/>
              <w:bottom w:val="single" w:sz="4" w:space="0" w:color="auto"/>
              <w:right w:val="single" w:sz="4" w:space="0" w:color="auto"/>
            </w:tcBorders>
            <w:shd w:val="clear" w:color="auto" w:fill="auto"/>
            <w:vAlign w:val="center"/>
            <w:hideMark/>
          </w:tcPr>
          <w:p w14:paraId="76F26DFD" w14:textId="77777777"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 </w:t>
            </w:r>
          </w:p>
        </w:tc>
      </w:tr>
      <w:tr w:rsidR="000F6620" w:rsidRPr="00FA5C2E" w14:paraId="3C990258" w14:textId="77777777" w:rsidTr="00FA5C2E">
        <w:trPr>
          <w:trHeight w:val="867"/>
        </w:trPr>
        <w:tc>
          <w:tcPr>
            <w:tcW w:w="1514" w:type="dxa"/>
            <w:tcBorders>
              <w:top w:val="nil"/>
              <w:left w:val="single" w:sz="8" w:space="0" w:color="auto"/>
              <w:bottom w:val="single" w:sz="4" w:space="0" w:color="auto"/>
              <w:right w:val="single" w:sz="4" w:space="0" w:color="auto"/>
            </w:tcBorders>
            <w:shd w:val="clear" w:color="auto" w:fill="auto"/>
            <w:noWrap/>
            <w:vAlign w:val="center"/>
            <w:hideMark/>
          </w:tcPr>
          <w:p w14:paraId="3A178425" w14:textId="77777777" w:rsidR="000F6620" w:rsidRPr="00FA5C2E" w:rsidRDefault="000F6620" w:rsidP="000F6620">
            <w:pPr>
              <w:spacing w:after="0" w:line="240" w:lineRule="auto"/>
              <w:jc w:val="center"/>
              <w:rPr>
                <w:rFonts w:eastAsia="Times New Roman" w:cstheme="minorHAnsi"/>
                <w:lang w:eastAsia="en-GB"/>
              </w:rPr>
            </w:pPr>
            <w:r w:rsidRPr="00FA5C2E">
              <w:rPr>
                <w:rFonts w:eastAsia="Times New Roman" w:cstheme="minorHAnsi"/>
                <w:lang w:eastAsia="en-GB"/>
              </w:rPr>
              <w:t>3</w:t>
            </w:r>
          </w:p>
        </w:tc>
        <w:tc>
          <w:tcPr>
            <w:tcW w:w="2596" w:type="dxa"/>
            <w:tcBorders>
              <w:top w:val="nil"/>
              <w:left w:val="nil"/>
              <w:bottom w:val="single" w:sz="4" w:space="0" w:color="auto"/>
              <w:right w:val="single" w:sz="4" w:space="0" w:color="auto"/>
            </w:tcBorders>
            <w:shd w:val="clear" w:color="auto" w:fill="auto"/>
            <w:vAlign w:val="center"/>
            <w:hideMark/>
          </w:tcPr>
          <w:p w14:paraId="333562CC" w14:textId="0B9A6C86"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No list of</w:t>
            </w:r>
            <w:r w:rsidR="00A94272">
              <w:rPr>
                <w:rFonts w:eastAsia="Times New Roman" w:cstheme="minorHAnsi"/>
                <w:lang w:eastAsia="en-GB"/>
              </w:rPr>
              <w:t xml:space="preserve"> standard</w:t>
            </w:r>
            <w:r w:rsidRPr="00FA5C2E">
              <w:rPr>
                <w:rFonts w:eastAsia="Times New Roman" w:cstheme="minorHAnsi"/>
                <w:lang w:eastAsia="en-GB"/>
              </w:rPr>
              <w:t xml:space="preserve"> contents </w:t>
            </w:r>
            <w:r w:rsidR="00A94272">
              <w:rPr>
                <w:rFonts w:eastAsia="Times New Roman" w:cstheme="minorHAnsi"/>
                <w:lang w:eastAsia="en-GB"/>
              </w:rPr>
              <w:t xml:space="preserve">/inventory </w:t>
            </w:r>
            <w:r w:rsidRPr="00FA5C2E">
              <w:rPr>
                <w:rFonts w:eastAsia="Times New Roman" w:cstheme="minorHAnsi"/>
                <w:lang w:eastAsia="en-GB"/>
              </w:rPr>
              <w:t>on tool cupboard - standard kit list would ensure that correct items are available and maintained</w:t>
            </w:r>
          </w:p>
        </w:tc>
        <w:tc>
          <w:tcPr>
            <w:tcW w:w="1304" w:type="dxa"/>
            <w:tcBorders>
              <w:top w:val="nil"/>
              <w:left w:val="nil"/>
              <w:bottom w:val="single" w:sz="4" w:space="0" w:color="auto"/>
              <w:right w:val="single" w:sz="4" w:space="0" w:color="auto"/>
            </w:tcBorders>
            <w:shd w:val="clear" w:color="auto" w:fill="auto"/>
            <w:vAlign w:val="center"/>
            <w:hideMark/>
          </w:tcPr>
          <w:p w14:paraId="221C0068" w14:textId="77777777"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Implement list to be maintained</w:t>
            </w:r>
          </w:p>
        </w:tc>
        <w:tc>
          <w:tcPr>
            <w:tcW w:w="2044" w:type="dxa"/>
            <w:tcBorders>
              <w:top w:val="nil"/>
              <w:left w:val="nil"/>
              <w:bottom w:val="single" w:sz="4" w:space="0" w:color="auto"/>
              <w:right w:val="single" w:sz="4" w:space="0" w:color="auto"/>
            </w:tcBorders>
            <w:shd w:val="clear" w:color="auto" w:fill="auto"/>
            <w:vAlign w:val="center"/>
            <w:hideMark/>
          </w:tcPr>
          <w:p w14:paraId="27485685" w14:textId="77777777"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27/07/18</w:t>
            </w:r>
          </w:p>
        </w:tc>
        <w:tc>
          <w:tcPr>
            <w:tcW w:w="1660" w:type="dxa"/>
            <w:tcBorders>
              <w:top w:val="nil"/>
              <w:left w:val="nil"/>
              <w:bottom w:val="single" w:sz="4" w:space="0" w:color="auto"/>
              <w:right w:val="single" w:sz="4" w:space="0" w:color="auto"/>
            </w:tcBorders>
            <w:shd w:val="clear" w:color="auto" w:fill="auto"/>
            <w:vAlign w:val="center"/>
            <w:hideMark/>
          </w:tcPr>
          <w:p w14:paraId="1D2C03C3" w14:textId="77777777"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 </w:t>
            </w:r>
          </w:p>
        </w:tc>
      </w:tr>
      <w:tr w:rsidR="000F6620" w:rsidRPr="00FA5C2E" w14:paraId="6E8328F6" w14:textId="77777777" w:rsidTr="00FA5C2E">
        <w:trPr>
          <w:trHeight w:val="757"/>
        </w:trPr>
        <w:tc>
          <w:tcPr>
            <w:tcW w:w="1514" w:type="dxa"/>
            <w:tcBorders>
              <w:top w:val="nil"/>
              <w:left w:val="single" w:sz="8" w:space="0" w:color="auto"/>
              <w:bottom w:val="single" w:sz="4" w:space="0" w:color="auto"/>
              <w:right w:val="single" w:sz="4" w:space="0" w:color="auto"/>
            </w:tcBorders>
            <w:shd w:val="clear" w:color="auto" w:fill="auto"/>
            <w:noWrap/>
            <w:vAlign w:val="center"/>
            <w:hideMark/>
          </w:tcPr>
          <w:p w14:paraId="54FBADC7" w14:textId="77777777" w:rsidR="000F6620" w:rsidRPr="00FA5C2E" w:rsidRDefault="000F6620" w:rsidP="000F6620">
            <w:pPr>
              <w:spacing w:after="0" w:line="240" w:lineRule="auto"/>
              <w:jc w:val="center"/>
              <w:rPr>
                <w:rFonts w:eastAsia="Times New Roman" w:cstheme="minorHAnsi"/>
                <w:lang w:eastAsia="en-GB"/>
              </w:rPr>
            </w:pPr>
            <w:r w:rsidRPr="00FA5C2E">
              <w:rPr>
                <w:rFonts w:eastAsia="Times New Roman" w:cstheme="minorHAnsi"/>
                <w:lang w:eastAsia="en-GB"/>
              </w:rPr>
              <w:t>4</w:t>
            </w:r>
          </w:p>
        </w:tc>
        <w:tc>
          <w:tcPr>
            <w:tcW w:w="2596" w:type="dxa"/>
            <w:tcBorders>
              <w:top w:val="nil"/>
              <w:left w:val="nil"/>
              <w:bottom w:val="single" w:sz="4" w:space="0" w:color="auto"/>
              <w:right w:val="single" w:sz="4" w:space="0" w:color="auto"/>
            </w:tcBorders>
            <w:shd w:val="clear" w:color="auto" w:fill="auto"/>
            <w:vAlign w:val="center"/>
            <w:hideMark/>
          </w:tcPr>
          <w:p w14:paraId="564693E4" w14:textId="50EBD74C"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5S display board - Following are not kept up to date: 1) Improvement s</w:t>
            </w:r>
            <w:r w:rsidR="00A94272">
              <w:rPr>
                <w:rFonts w:eastAsia="Times New Roman" w:cstheme="minorHAnsi"/>
                <w:lang w:eastAsia="en-GB"/>
              </w:rPr>
              <w:t>heet   2) Daily checklists  3) S</w:t>
            </w:r>
            <w:r w:rsidRPr="00FA5C2E">
              <w:rPr>
                <w:rFonts w:eastAsia="Times New Roman" w:cstheme="minorHAnsi"/>
                <w:lang w:eastAsia="en-GB"/>
              </w:rPr>
              <w:t>uggestion sheet</w:t>
            </w:r>
          </w:p>
        </w:tc>
        <w:tc>
          <w:tcPr>
            <w:tcW w:w="1304" w:type="dxa"/>
            <w:tcBorders>
              <w:top w:val="nil"/>
              <w:left w:val="nil"/>
              <w:bottom w:val="single" w:sz="4" w:space="0" w:color="auto"/>
              <w:right w:val="single" w:sz="4" w:space="0" w:color="auto"/>
            </w:tcBorders>
            <w:shd w:val="clear" w:color="auto" w:fill="auto"/>
            <w:vAlign w:val="center"/>
            <w:hideMark/>
          </w:tcPr>
          <w:p w14:paraId="6CA4818B" w14:textId="304C669C" w:rsidR="000F6620" w:rsidRPr="00FA5C2E" w:rsidRDefault="000F6620" w:rsidP="000F6620">
            <w:pPr>
              <w:spacing w:after="0" w:line="240" w:lineRule="auto"/>
              <w:rPr>
                <w:rFonts w:eastAsia="Times New Roman" w:cstheme="minorHAnsi"/>
                <w:color w:val="000000"/>
                <w:lang w:eastAsia="en-GB"/>
              </w:rPr>
            </w:pPr>
            <w:r w:rsidRPr="00FA5C2E">
              <w:rPr>
                <w:rFonts w:eastAsia="Times New Roman" w:cstheme="minorHAnsi"/>
                <w:color w:val="000000"/>
                <w:lang w:eastAsia="en-GB"/>
              </w:rPr>
              <w:t>Keep up to date</w:t>
            </w:r>
            <w:r w:rsidR="00A94272">
              <w:rPr>
                <w:rFonts w:eastAsia="Times New Roman" w:cstheme="minorHAnsi"/>
                <w:color w:val="000000"/>
                <w:lang w:eastAsia="en-GB"/>
              </w:rPr>
              <w:t xml:space="preserve"> and sustain</w:t>
            </w:r>
          </w:p>
        </w:tc>
        <w:tc>
          <w:tcPr>
            <w:tcW w:w="2044" w:type="dxa"/>
            <w:tcBorders>
              <w:top w:val="nil"/>
              <w:left w:val="nil"/>
              <w:bottom w:val="single" w:sz="4" w:space="0" w:color="auto"/>
              <w:right w:val="single" w:sz="4" w:space="0" w:color="auto"/>
            </w:tcBorders>
            <w:shd w:val="clear" w:color="auto" w:fill="auto"/>
            <w:vAlign w:val="center"/>
            <w:hideMark/>
          </w:tcPr>
          <w:p w14:paraId="7E0AAB07" w14:textId="77777777"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20/07/18</w:t>
            </w:r>
          </w:p>
        </w:tc>
        <w:tc>
          <w:tcPr>
            <w:tcW w:w="1660" w:type="dxa"/>
            <w:tcBorders>
              <w:top w:val="nil"/>
              <w:left w:val="nil"/>
              <w:bottom w:val="single" w:sz="4" w:space="0" w:color="auto"/>
              <w:right w:val="single" w:sz="4" w:space="0" w:color="auto"/>
            </w:tcBorders>
            <w:shd w:val="clear" w:color="auto" w:fill="auto"/>
            <w:vAlign w:val="center"/>
            <w:hideMark/>
          </w:tcPr>
          <w:p w14:paraId="7A501D5B" w14:textId="77777777"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 </w:t>
            </w:r>
          </w:p>
        </w:tc>
      </w:tr>
      <w:tr w:rsidR="000F6620" w:rsidRPr="00FA5C2E" w14:paraId="14E0BE24" w14:textId="77777777" w:rsidTr="00FA5C2E">
        <w:trPr>
          <w:trHeight w:val="807"/>
        </w:trPr>
        <w:tc>
          <w:tcPr>
            <w:tcW w:w="1514" w:type="dxa"/>
            <w:tcBorders>
              <w:top w:val="nil"/>
              <w:left w:val="single" w:sz="8" w:space="0" w:color="auto"/>
              <w:bottom w:val="single" w:sz="4" w:space="0" w:color="auto"/>
              <w:right w:val="single" w:sz="4" w:space="0" w:color="auto"/>
            </w:tcBorders>
            <w:shd w:val="clear" w:color="auto" w:fill="auto"/>
            <w:noWrap/>
            <w:vAlign w:val="center"/>
            <w:hideMark/>
          </w:tcPr>
          <w:p w14:paraId="38C75DC7" w14:textId="77777777" w:rsidR="000F6620" w:rsidRPr="00FA5C2E" w:rsidRDefault="000F6620" w:rsidP="000F6620">
            <w:pPr>
              <w:spacing w:after="0" w:line="240" w:lineRule="auto"/>
              <w:jc w:val="center"/>
              <w:rPr>
                <w:rFonts w:eastAsia="Times New Roman" w:cstheme="minorHAnsi"/>
                <w:lang w:eastAsia="en-GB"/>
              </w:rPr>
            </w:pPr>
            <w:r w:rsidRPr="00FA5C2E">
              <w:rPr>
                <w:rFonts w:eastAsia="Times New Roman" w:cstheme="minorHAnsi"/>
                <w:lang w:eastAsia="en-GB"/>
              </w:rPr>
              <w:t>5</w:t>
            </w:r>
          </w:p>
        </w:tc>
        <w:tc>
          <w:tcPr>
            <w:tcW w:w="2596" w:type="dxa"/>
            <w:tcBorders>
              <w:top w:val="nil"/>
              <w:left w:val="nil"/>
              <w:bottom w:val="single" w:sz="4" w:space="0" w:color="auto"/>
              <w:right w:val="single" w:sz="4" w:space="0" w:color="auto"/>
            </w:tcBorders>
            <w:shd w:val="clear" w:color="auto" w:fill="auto"/>
            <w:vAlign w:val="center"/>
            <w:hideMark/>
          </w:tcPr>
          <w:p w14:paraId="5365713C" w14:textId="19CA498F"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 xml:space="preserve">Fork truck skills matrix not up to date - some users </w:t>
            </w:r>
            <w:r w:rsidR="00A94272">
              <w:rPr>
                <w:rFonts w:eastAsia="Times New Roman" w:cstheme="minorHAnsi"/>
                <w:lang w:eastAsia="en-GB"/>
              </w:rPr>
              <w:t xml:space="preserve">licence dates </w:t>
            </w:r>
            <w:r w:rsidRPr="00FA5C2E">
              <w:rPr>
                <w:rFonts w:eastAsia="Times New Roman" w:cstheme="minorHAnsi"/>
                <w:lang w:eastAsia="en-GB"/>
              </w:rPr>
              <w:t>have expired</w:t>
            </w:r>
            <w:r w:rsidR="00A94272">
              <w:rPr>
                <w:rFonts w:eastAsia="Times New Roman" w:cstheme="minorHAnsi"/>
                <w:lang w:eastAsia="en-GB"/>
              </w:rPr>
              <w:t>, although refresher training has already been completed</w:t>
            </w:r>
            <w:r w:rsidRPr="00FA5C2E">
              <w:rPr>
                <w:rFonts w:eastAsia="Times New Roman" w:cstheme="minorHAnsi"/>
                <w:lang w:eastAsia="en-GB"/>
              </w:rPr>
              <w:t xml:space="preserve"> </w:t>
            </w:r>
          </w:p>
        </w:tc>
        <w:tc>
          <w:tcPr>
            <w:tcW w:w="1304" w:type="dxa"/>
            <w:tcBorders>
              <w:top w:val="nil"/>
              <w:left w:val="nil"/>
              <w:bottom w:val="single" w:sz="4" w:space="0" w:color="auto"/>
              <w:right w:val="single" w:sz="4" w:space="0" w:color="auto"/>
            </w:tcBorders>
            <w:shd w:val="clear" w:color="auto" w:fill="auto"/>
            <w:vAlign w:val="center"/>
            <w:hideMark/>
          </w:tcPr>
          <w:p w14:paraId="75B5F1BF" w14:textId="5B2F1EA3" w:rsidR="000F6620" w:rsidRPr="00FA5C2E" w:rsidRDefault="000F6620" w:rsidP="000F6620">
            <w:pPr>
              <w:spacing w:after="0" w:line="240" w:lineRule="auto"/>
              <w:rPr>
                <w:rFonts w:eastAsia="Times New Roman" w:cstheme="minorHAnsi"/>
                <w:color w:val="000000"/>
                <w:lang w:eastAsia="en-GB"/>
              </w:rPr>
            </w:pPr>
            <w:r w:rsidRPr="00FA5C2E">
              <w:rPr>
                <w:rFonts w:eastAsia="Times New Roman" w:cstheme="minorHAnsi"/>
                <w:color w:val="000000"/>
                <w:lang w:eastAsia="en-GB"/>
              </w:rPr>
              <w:t>Update</w:t>
            </w:r>
            <w:r w:rsidR="00A94272">
              <w:rPr>
                <w:rFonts w:eastAsia="Times New Roman" w:cstheme="minorHAnsi"/>
                <w:color w:val="000000"/>
                <w:lang w:eastAsia="en-GB"/>
              </w:rPr>
              <w:t xml:space="preserve"> with urgency</w:t>
            </w:r>
          </w:p>
        </w:tc>
        <w:tc>
          <w:tcPr>
            <w:tcW w:w="2044" w:type="dxa"/>
            <w:tcBorders>
              <w:top w:val="nil"/>
              <w:left w:val="nil"/>
              <w:bottom w:val="single" w:sz="4" w:space="0" w:color="auto"/>
              <w:right w:val="single" w:sz="4" w:space="0" w:color="auto"/>
            </w:tcBorders>
            <w:shd w:val="clear" w:color="auto" w:fill="auto"/>
            <w:vAlign w:val="center"/>
            <w:hideMark/>
          </w:tcPr>
          <w:p w14:paraId="60081C41" w14:textId="01545E69" w:rsidR="000F6620" w:rsidRPr="00FA5C2E" w:rsidRDefault="00A94272" w:rsidP="000F6620">
            <w:pPr>
              <w:spacing w:after="0" w:line="240" w:lineRule="auto"/>
              <w:rPr>
                <w:rFonts w:eastAsia="Times New Roman" w:cstheme="minorHAnsi"/>
                <w:lang w:eastAsia="en-GB"/>
              </w:rPr>
            </w:pPr>
            <w:r>
              <w:rPr>
                <w:rFonts w:eastAsia="Times New Roman" w:cstheme="minorHAnsi"/>
                <w:lang w:eastAsia="en-GB"/>
              </w:rPr>
              <w:t>25/06</w:t>
            </w:r>
            <w:r w:rsidR="000F6620" w:rsidRPr="00FA5C2E">
              <w:rPr>
                <w:rFonts w:eastAsia="Times New Roman" w:cstheme="minorHAnsi"/>
                <w:lang w:eastAsia="en-GB"/>
              </w:rPr>
              <w:t>/18</w:t>
            </w:r>
          </w:p>
        </w:tc>
        <w:tc>
          <w:tcPr>
            <w:tcW w:w="1660" w:type="dxa"/>
            <w:tcBorders>
              <w:top w:val="nil"/>
              <w:left w:val="nil"/>
              <w:bottom w:val="single" w:sz="4" w:space="0" w:color="auto"/>
              <w:right w:val="single" w:sz="4" w:space="0" w:color="auto"/>
            </w:tcBorders>
            <w:shd w:val="clear" w:color="auto" w:fill="auto"/>
            <w:vAlign w:val="center"/>
            <w:hideMark/>
          </w:tcPr>
          <w:p w14:paraId="3230CACC" w14:textId="77777777" w:rsidR="000F6620" w:rsidRPr="00FA5C2E" w:rsidRDefault="000F6620" w:rsidP="000F6620">
            <w:pPr>
              <w:spacing w:after="0" w:line="240" w:lineRule="auto"/>
              <w:rPr>
                <w:rFonts w:eastAsia="Times New Roman" w:cstheme="minorHAnsi"/>
                <w:lang w:eastAsia="en-GB"/>
              </w:rPr>
            </w:pPr>
            <w:r w:rsidRPr="00FA5C2E">
              <w:rPr>
                <w:rFonts w:eastAsia="Times New Roman" w:cstheme="minorHAnsi"/>
                <w:lang w:eastAsia="en-GB"/>
              </w:rPr>
              <w:t> </w:t>
            </w:r>
          </w:p>
        </w:tc>
      </w:tr>
    </w:tbl>
    <w:p w14:paraId="24F649F8" w14:textId="77777777" w:rsidR="000F6620" w:rsidRPr="00FA5C2E" w:rsidRDefault="000F6620" w:rsidP="000F6620">
      <w:pPr>
        <w:rPr>
          <w:rStyle w:val="Hyperlink"/>
          <w:rFonts w:cstheme="minorHAnsi"/>
          <w:b/>
          <w:bCs/>
          <w:color w:val="000000" w:themeColor="text1"/>
          <w:u w:val="none"/>
          <w:shd w:val="clear" w:color="auto" w:fill="FFFFFF"/>
        </w:rPr>
      </w:pPr>
    </w:p>
    <w:p w14:paraId="1FA6F6FC" w14:textId="216EBC9B" w:rsidR="000F6620" w:rsidRPr="00FA5C2E" w:rsidRDefault="000F6620" w:rsidP="000F6620">
      <w:pPr>
        <w:rPr>
          <w:rStyle w:val="Hyperlink"/>
          <w:rFonts w:cstheme="minorHAnsi"/>
          <w:b/>
          <w:bCs/>
          <w:color w:val="000000" w:themeColor="text1"/>
          <w:u w:val="none"/>
          <w:shd w:val="clear" w:color="auto" w:fill="FFFFFF"/>
        </w:rPr>
      </w:pPr>
    </w:p>
    <w:p w14:paraId="3EE60309" w14:textId="2198B011" w:rsidR="00281E16" w:rsidRPr="00FA5C2E" w:rsidRDefault="00281E16" w:rsidP="00281E16">
      <w:pPr>
        <w:rPr>
          <w:rStyle w:val="Hyperlink"/>
          <w:rFonts w:cstheme="minorHAnsi"/>
          <w:bCs/>
          <w:shd w:val="clear" w:color="auto" w:fill="FFFFFF"/>
        </w:rPr>
      </w:pPr>
    </w:p>
    <w:p w14:paraId="03919389" w14:textId="77777777" w:rsidR="00936BCC" w:rsidRDefault="00936BCC" w:rsidP="00755A3A">
      <w:pPr>
        <w:rPr>
          <w:color w:val="000000" w:themeColor="text1"/>
        </w:rPr>
      </w:pPr>
    </w:p>
    <w:p w14:paraId="099BB3A2" w14:textId="77777777" w:rsidR="00A83BFF" w:rsidRDefault="00A83BFF" w:rsidP="00755A3A">
      <w:pPr>
        <w:rPr>
          <w:color w:val="000000" w:themeColor="text1"/>
        </w:rPr>
      </w:pPr>
    </w:p>
    <w:p w14:paraId="4EDB24E9" w14:textId="77777777" w:rsidR="003571CA" w:rsidRDefault="003571CA" w:rsidP="00755A3A">
      <w:pPr>
        <w:rPr>
          <w:color w:val="000000" w:themeColor="text1"/>
        </w:rPr>
      </w:pPr>
    </w:p>
    <w:p w14:paraId="4823D111" w14:textId="77777777" w:rsidR="006447E4" w:rsidRDefault="006447E4" w:rsidP="006447E4"/>
    <w:p w14:paraId="21184B86" w14:textId="77777777" w:rsidR="006447E4" w:rsidRDefault="006447E4" w:rsidP="006447E4"/>
    <w:p w14:paraId="3C161F0F" w14:textId="77777777" w:rsidR="006447E4" w:rsidRDefault="006447E4" w:rsidP="006447E4"/>
    <w:sectPr w:rsidR="006447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95ED6"/>
    <w:multiLevelType w:val="hybridMultilevel"/>
    <w:tmpl w:val="EAF2C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63C1A"/>
    <w:multiLevelType w:val="multilevel"/>
    <w:tmpl w:val="D8D27C6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8A5D5A"/>
    <w:multiLevelType w:val="multilevel"/>
    <w:tmpl w:val="388E005C"/>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9125CD0"/>
    <w:multiLevelType w:val="hybridMultilevel"/>
    <w:tmpl w:val="BB88D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DB786C"/>
    <w:multiLevelType w:val="hybridMultilevel"/>
    <w:tmpl w:val="4C92D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114C2B"/>
    <w:multiLevelType w:val="multilevel"/>
    <w:tmpl w:val="693ED42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7E4"/>
    <w:rsid w:val="00012499"/>
    <w:rsid w:val="00024EA7"/>
    <w:rsid w:val="00034221"/>
    <w:rsid w:val="00040600"/>
    <w:rsid w:val="00040ECE"/>
    <w:rsid w:val="00055CE8"/>
    <w:rsid w:val="00076826"/>
    <w:rsid w:val="000768C9"/>
    <w:rsid w:val="00094069"/>
    <w:rsid w:val="000B3374"/>
    <w:rsid w:val="000C68E9"/>
    <w:rsid w:val="000F6620"/>
    <w:rsid w:val="00105657"/>
    <w:rsid w:val="001114FD"/>
    <w:rsid w:val="00126802"/>
    <w:rsid w:val="00143418"/>
    <w:rsid w:val="001442F3"/>
    <w:rsid w:val="001465FD"/>
    <w:rsid w:val="00147B0B"/>
    <w:rsid w:val="001525CB"/>
    <w:rsid w:val="00160E37"/>
    <w:rsid w:val="0017262C"/>
    <w:rsid w:val="00175A2F"/>
    <w:rsid w:val="001D1F6D"/>
    <w:rsid w:val="001F484E"/>
    <w:rsid w:val="0021627E"/>
    <w:rsid w:val="002261E9"/>
    <w:rsid w:val="002345D0"/>
    <w:rsid w:val="0024210F"/>
    <w:rsid w:val="002477F0"/>
    <w:rsid w:val="00255051"/>
    <w:rsid w:val="00263982"/>
    <w:rsid w:val="00281E16"/>
    <w:rsid w:val="00292620"/>
    <w:rsid w:val="002961EE"/>
    <w:rsid w:val="002C3387"/>
    <w:rsid w:val="002C5693"/>
    <w:rsid w:val="002D138D"/>
    <w:rsid w:val="002D5B16"/>
    <w:rsid w:val="002D680F"/>
    <w:rsid w:val="002D7EEB"/>
    <w:rsid w:val="003107FD"/>
    <w:rsid w:val="00330C30"/>
    <w:rsid w:val="003413DF"/>
    <w:rsid w:val="00341FE1"/>
    <w:rsid w:val="003434AF"/>
    <w:rsid w:val="003571CA"/>
    <w:rsid w:val="0036705B"/>
    <w:rsid w:val="00382141"/>
    <w:rsid w:val="003858EF"/>
    <w:rsid w:val="003939F1"/>
    <w:rsid w:val="003B7E6E"/>
    <w:rsid w:val="003E36B7"/>
    <w:rsid w:val="003F0C9C"/>
    <w:rsid w:val="00403AC5"/>
    <w:rsid w:val="0040648F"/>
    <w:rsid w:val="00417E18"/>
    <w:rsid w:val="00447436"/>
    <w:rsid w:val="00455380"/>
    <w:rsid w:val="00470F61"/>
    <w:rsid w:val="004765DE"/>
    <w:rsid w:val="004903A3"/>
    <w:rsid w:val="00492964"/>
    <w:rsid w:val="004A393A"/>
    <w:rsid w:val="004A59AE"/>
    <w:rsid w:val="004B642E"/>
    <w:rsid w:val="004E1D1F"/>
    <w:rsid w:val="004F0B77"/>
    <w:rsid w:val="005512E9"/>
    <w:rsid w:val="00556451"/>
    <w:rsid w:val="005565D1"/>
    <w:rsid w:val="00590B3B"/>
    <w:rsid w:val="005B1EA2"/>
    <w:rsid w:val="005B6F78"/>
    <w:rsid w:val="005B7315"/>
    <w:rsid w:val="005C2F03"/>
    <w:rsid w:val="005C4102"/>
    <w:rsid w:val="005C5520"/>
    <w:rsid w:val="005C76BB"/>
    <w:rsid w:val="005D2B2B"/>
    <w:rsid w:val="005D7110"/>
    <w:rsid w:val="005E1447"/>
    <w:rsid w:val="005F3B29"/>
    <w:rsid w:val="005F5619"/>
    <w:rsid w:val="00617449"/>
    <w:rsid w:val="006255F3"/>
    <w:rsid w:val="006447E4"/>
    <w:rsid w:val="006474DD"/>
    <w:rsid w:val="00677061"/>
    <w:rsid w:val="006877E6"/>
    <w:rsid w:val="006B4A54"/>
    <w:rsid w:val="006C5AF9"/>
    <w:rsid w:val="006E719E"/>
    <w:rsid w:val="006F3923"/>
    <w:rsid w:val="006F7AB4"/>
    <w:rsid w:val="007028DC"/>
    <w:rsid w:val="00704B74"/>
    <w:rsid w:val="00740581"/>
    <w:rsid w:val="0074623A"/>
    <w:rsid w:val="007500EB"/>
    <w:rsid w:val="00750922"/>
    <w:rsid w:val="0075431A"/>
    <w:rsid w:val="00754F44"/>
    <w:rsid w:val="00755A3A"/>
    <w:rsid w:val="00757F90"/>
    <w:rsid w:val="00761ADE"/>
    <w:rsid w:val="00765973"/>
    <w:rsid w:val="00777BDC"/>
    <w:rsid w:val="0078106A"/>
    <w:rsid w:val="007811FC"/>
    <w:rsid w:val="00782EF5"/>
    <w:rsid w:val="00790BD4"/>
    <w:rsid w:val="0079312B"/>
    <w:rsid w:val="007A0FE1"/>
    <w:rsid w:val="007B6213"/>
    <w:rsid w:val="007C0D76"/>
    <w:rsid w:val="007E1602"/>
    <w:rsid w:val="007E1D1D"/>
    <w:rsid w:val="008006FE"/>
    <w:rsid w:val="00806C66"/>
    <w:rsid w:val="00815569"/>
    <w:rsid w:val="00823D3A"/>
    <w:rsid w:val="00825B26"/>
    <w:rsid w:val="00833162"/>
    <w:rsid w:val="00841879"/>
    <w:rsid w:val="00845C5A"/>
    <w:rsid w:val="00855BA0"/>
    <w:rsid w:val="0086340E"/>
    <w:rsid w:val="00866ECF"/>
    <w:rsid w:val="008750F3"/>
    <w:rsid w:val="00893A59"/>
    <w:rsid w:val="008A21AE"/>
    <w:rsid w:val="008A54F2"/>
    <w:rsid w:val="008B1FA1"/>
    <w:rsid w:val="008B392B"/>
    <w:rsid w:val="008B4D78"/>
    <w:rsid w:val="008C5D15"/>
    <w:rsid w:val="008D3AEE"/>
    <w:rsid w:val="008D7927"/>
    <w:rsid w:val="008E6E40"/>
    <w:rsid w:val="00902DAD"/>
    <w:rsid w:val="009037B8"/>
    <w:rsid w:val="00907437"/>
    <w:rsid w:val="009111E2"/>
    <w:rsid w:val="00922AD7"/>
    <w:rsid w:val="00936BCC"/>
    <w:rsid w:val="009447E9"/>
    <w:rsid w:val="009468D3"/>
    <w:rsid w:val="00951C21"/>
    <w:rsid w:val="0096164B"/>
    <w:rsid w:val="009617DB"/>
    <w:rsid w:val="00986D72"/>
    <w:rsid w:val="00990C20"/>
    <w:rsid w:val="009967A0"/>
    <w:rsid w:val="009A4956"/>
    <w:rsid w:val="009A56FF"/>
    <w:rsid w:val="009B1DB4"/>
    <w:rsid w:val="009B4181"/>
    <w:rsid w:val="009C6195"/>
    <w:rsid w:val="009D6543"/>
    <w:rsid w:val="009F171E"/>
    <w:rsid w:val="00A01586"/>
    <w:rsid w:val="00A21D8A"/>
    <w:rsid w:val="00A26F9A"/>
    <w:rsid w:val="00A2714A"/>
    <w:rsid w:val="00A40468"/>
    <w:rsid w:val="00A43FAD"/>
    <w:rsid w:val="00A46EE5"/>
    <w:rsid w:val="00A707A8"/>
    <w:rsid w:val="00A745F1"/>
    <w:rsid w:val="00A75CA5"/>
    <w:rsid w:val="00A76935"/>
    <w:rsid w:val="00A83BFF"/>
    <w:rsid w:val="00A843E0"/>
    <w:rsid w:val="00A9164E"/>
    <w:rsid w:val="00A93D97"/>
    <w:rsid w:val="00A94272"/>
    <w:rsid w:val="00AB4E5F"/>
    <w:rsid w:val="00B07081"/>
    <w:rsid w:val="00B1337A"/>
    <w:rsid w:val="00B147EE"/>
    <w:rsid w:val="00B508D1"/>
    <w:rsid w:val="00B512A1"/>
    <w:rsid w:val="00B6607A"/>
    <w:rsid w:val="00B668BC"/>
    <w:rsid w:val="00B76223"/>
    <w:rsid w:val="00B86CFA"/>
    <w:rsid w:val="00B901ED"/>
    <w:rsid w:val="00BB39F1"/>
    <w:rsid w:val="00BC06AA"/>
    <w:rsid w:val="00BD7F6D"/>
    <w:rsid w:val="00BF5607"/>
    <w:rsid w:val="00BF6EB6"/>
    <w:rsid w:val="00C11462"/>
    <w:rsid w:val="00C13567"/>
    <w:rsid w:val="00C267F6"/>
    <w:rsid w:val="00C315F7"/>
    <w:rsid w:val="00C3186F"/>
    <w:rsid w:val="00C37EF4"/>
    <w:rsid w:val="00C51CEA"/>
    <w:rsid w:val="00C55CBB"/>
    <w:rsid w:val="00C65DA9"/>
    <w:rsid w:val="00C66208"/>
    <w:rsid w:val="00C814F8"/>
    <w:rsid w:val="00C91A3F"/>
    <w:rsid w:val="00CA3CC0"/>
    <w:rsid w:val="00CB6290"/>
    <w:rsid w:val="00CB650C"/>
    <w:rsid w:val="00CB6C06"/>
    <w:rsid w:val="00CE6ED5"/>
    <w:rsid w:val="00CF14B1"/>
    <w:rsid w:val="00D22B42"/>
    <w:rsid w:val="00D23549"/>
    <w:rsid w:val="00D4343A"/>
    <w:rsid w:val="00D528DA"/>
    <w:rsid w:val="00D7156C"/>
    <w:rsid w:val="00D71ED4"/>
    <w:rsid w:val="00D81925"/>
    <w:rsid w:val="00D90C5C"/>
    <w:rsid w:val="00DB061C"/>
    <w:rsid w:val="00DE2543"/>
    <w:rsid w:val="00DF1899"/>
    <w:rsid w:val="00DF4774"/>
    <w:rsid w:val="00E01429"/>
    <w:rsid w:val="00E03074"/>
    <w:rsid w:val="00E05BA3"/>
    <w:rsid w:val="00E12B2D"/>
    <w:rsid w:val="00E13058"/>
    <w:rsid w:val="00E2464A"/>
    <w:rsid w:val="00E309BF"/>
    <w:rsid w:val="00E30E6E"/>
    <w:rsid w:val="00E367A1"/>
    <w:rsid w:val="00E37251"/>
    <w:rsid w:val="00E41AAF"/>
    <w:rsid w:val="00E56BC2"/>
    <w:rsid w:val="00E72FE1"/>
    <w:rsid w:val="00E94CFA"/>
    <w:rsid w:val="00EB1581"/>
    <w:rsid w:val="00EB4FD2"/>
    <w:rsid w:val="00EB6381"/>
    <w:rsid w:val="00EB652F"/>
    <w:rsid w:val="00EC76C0"/>
    <w:rsid w:val="00EC7AAE"/>
    <w:rsid w:val="00ED0EA3"/>
    <w:rsid w:val="00ED1D68"/>
    <w:rsid w:val="00EE4C53"/>
    <w:rsid w:val="00EF490A"/>
    <w:rsid w:val="00F01E1E"/>
    <w:rsid w:val="00F1423E"/>
    <w:rsid w:val="00F318DA"/>
    <w:rsid w:val="00F35696"/>
    <w:rsid w:val="00F4648C"/>
    <w:rsid w:val="00F5350F"/>
    <w:rsid w:val="00F84D05"/>
    <w:rsid w:val="00F90054"/>
    <w:rsid w:val="00F93A28"/>
    <w:rsid w:val="00FA5C2E"/>
    <w:rsid w:val="00FA6FA7"/>
    <w:rsid w:val="00FB28AC"/>
    <w:rsid w:val="00FB2F15"/>
    <w:rsid w:val="00FB66D4"/>
    <w:rsid w:val="00FC6EBE"/>
    <w:rsid w:val="00FD3844"/>
    <w:rsid w:val="00FD4456"/>
    <w:rsid w:val="00FD70B7"/>
    <w:rsid w:val="00FE0E81"/>
    <w:rsid w:val="00FF2116"/>
    <w:rsid w:val="00FF6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EA667"/>
  <w15:chartTrackingRefBased/>
  <w15:docId w15:val="{4090FC4F-2699-4983-804B-5A10E7B43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7E4"/>
    <w:pPr>
      <w:ind w:left="720"/>
      <w:contextualSpacing/>
    </w:pPr>
  </w:style>
  <w:style w:type="character" w:styleId="Hyperlink">
    <w:name w:val="Hyperlink"/>
    <w:basedOn w:val="DefaultParagraphFont"/>
    <w:uiPriority w:val="99"/>
    <w:unhideWhenUsed/>
    <w:rsid w:val="00755A3A"/>
    <w:rPr>
      <w:color w:val="0563C1" w:themeColor="hyperlink"/>
      <w:u w:val="single"/>
    </w:rPr>
  </w:style>
  <w:style w:type="character" w:styleId="FollowedHyperlink">
    <w:name w:val="FollowedHyperlink"/>
    <w:basedOn w:val="DefaultParagraphFont"/>
    <w:uiPriority w:val="99"/>
    <w:semiHidden/>
    <w:unhideWhenUsed/>
    <w:rsid w:val="005F3B29"/>
    <w:rPr>
      <w:color w:val="954F72" w:themeColor="followedHyperlink"/>
      <w:u w:val="single"/>
    </w:rPr>
  </w:style>
  <w:style w:type="paragraph" w:styleId="BalloonText">
    <w:name w:val="Balloon Text"/>
    <w:basedOn w:val="Normal"/>
    <w:link w:val="BalloonTextChar"/>
    <w:uiPriority w:val="99"/>
    <w:semiHidden/>
    <w:unhideWhenUsed/>
    <w:rsid w:val="00A75C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5C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5015">
      <w:bodyDiv w:val="1"/>
      <w:marLeft w:val="0"/>
      <w:marRight w:val="0"/>
      <w:marTop w:val="0"/>
      <w:marBottom w:val="0"/>
      <w:divBdr>
        <w:top w:val="none" w:sz="0" w:space="0" w:color="auto"/>
        <w:left w:val="none" w:sz="0" w:space="0" w:color="auto"/>
        <w:bottom w:val="none" w:sz="0" w:space="0" w:color="auto"/>
        <w:right w:val="none" w:sz="0" w:space="0" w:color="auto"/>
      </w:divBdr>
    </w:div>
    <w:div w:id="23940996">
      <w:bodyDiv w:val="1"/>
      <w:marLeft w:val="0"/>
      <w:marRight w:val="0"/>
      <w:marTop w:val="0"/>
      <w:marBottom w:val="0"/>
      <w:divBdr>
        <w:top w:val="none" w:sz="0" w:space="0" w:color="auto"/>
        <w:left w:val="none" w:sz="0" w:space="0" w:color="auto"/>
        <w:bottom w:val="none" w:sz="0" w:space="0" w:color="auto"/>
        <w:right w:val="none" w:sz="0" w:space="0" w:color="auto"/>
      </w:divBdr>
    </w:div>
    <w:div w:id="114561258">
      <w:bodyDiv w:val="1"/>
      <w:marLeft w:val="0"/>
      <w:marRight w:val="0"/>
      <w:marTop w:val="0"/>
      <w:marBottom w:val="0"/>
      <w:divBdr>
        <w:top w:val="none" w:sz="0" w:space="0" w:color="auto"/>
        <w:left w:val="none" w:sz="0" w:space="0" w:color="auto"/>
        <w:bottom w:val="none" w:sz="0" w:space="0" w:color="auto"/>
        <w:right w:val="none" w:sz="0" w:space="0" w:color="auto"/>
      </w:divBdr>
    </w:div>
    <w:div w:id="442769537">
      <w:bodyDiv w:val="1"/>
      <w:marLeft w:val="0"/>
      <w:marRight w:val="0"/>
      <w:marTop w:val="0"/>
      <w:marBottom w:val="0"/>
      <w:divBdr>
        <w:top w:val="none" w:sz="0" w:space="0" w:color="auto"/>
        <w:left w:val="none" w:sz="0" w:space="0" w:color="auto"/>
        <w:bottom w:val="none" w:sz="0" w:space="0" w:color="auto"/>
        <w:right w:val="none" w:sz="0" w:space="0" w:color="auto"/>
      </w:divBdr>
    </w:div>
    <w:div w:id="660277274">
      <w:bodyDiv w:val="1"/>
      <w:marLeft w:val="0"/>
      <w:marRight w:val="0"/>
      <w:marTop w:val="0"/>
      <w:marBottom w:val="0"/>
      <w:divBdr>
        <w:top w:val="none" w:sz="0" w:space="0" w:color="auto"/>
        <w:left w:val="none" w:sz="0" w:space="0" w:color="auto"/>
        <w:bottom w:val="none" w:sz="0" w:space="0" w:color="auto"/>
        <w:right w:val="none" w:sz="0" w:space="0" w:color="auto"/>
      </w:divBdr>
    </w:div>
    <w:div w:id="1119451344">
      <w:bodyDiv w:val="1"/>
      <w:marLeft w:val="0"/>
      <w:marRight w:val="0"/>
      <w:marTop w:val="0"/>
      <w:marBottom w:val="0"/>
      <w:divBdr>
        <w:top w:val="none" w:sz="0" w:space="0" w:color="auto"/>
        <w:left w:val="none" w:sz="0" w:space="0" w:color="auto"/>
        <w:bottom w:val="none" w:sz="0" w:space="0" w:color="auto"/>
        <w:right w:val="none" w:sz="0" w:space="0" w:color="auto"/>
      </w:divBdr>
    </w:div>
    <w:div w:id="1311667858">
      <w:bodyDiv w:val="1"/>
      <w:marLeft w:val="0"/>
      <w:marRight w:val="0"/>
      <w:marTop w:val="0"/>
      <w:marBottom w:val="0"/>
      <w:divBdr>
        <w:top w:val="none" w:sz="0" w:space="0" w:color="auto"/>
        <w:left w:val="none" w:sz="0" w:space="0" w:color="auto"/>
        <w:bottom w:val="none" w:sz="0" w:space="0" w:color="auto"/>
        <w:right w:val="none" w:sz="0" w:space="0" w:color="auto"/>
      </w:divBdr>
    </w:div>
    <w:div w:id="1623730435">
      <w:bodyDiv w:val="1"/>
      <w:marLeft w:val="0"/>
      <w:marRight w:val="0"/>
      <w:marTop w:val="0"/>
      <w:marBottom w:val="0"/>
      <w:divBdr>
        <w:top w:val="none" w:sz="0" w:space="0" w:color="auto"/>
        <w:left w:val="none" w:sz="0" w:space="0" w:color="auto"/>
        <w:bottom w:val="none" w:sz="0" w:space="0" w:color="auto"/>
        <w:right w:val="none" w:sz="0" w:space="0" w:color="auto"/>
      </w:divBdr>
    </w:div>
    <w:div w:id="194052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magazine-2399021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pa.gov/lean/lean-thinking-and-methods-5s" TargetMode="Externa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iotage.com/page/about-biotage" TargetMode="Externa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biotage.com/page/products-and-serv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8E650-E904-4574-9E49-F27133D33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3415</Words>
  <Characters>19467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Walters</dc:creator>
  <cp:keywords/>
  <dc:description/>
  <cp:lastModifiedBy>Daniel Walters</cp:lastModifiedBy>
  <cp:revision>3</cp:revision>
  <cp:lastPrinted>2018-09-11T14:29:00Z</cp:lastPrinted>
  <dcterms:created xsi:type="dcterms:W3CDTF">2018-09-25T13:07:00Z</dcterms:created>
  <dcterms:modified xsi:type="dcterms:W3CDTF">2018-09-25T13:08:00Z</dcterms:modified>
</cp:coreProperties>
</file>