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79AF6" w14:textId="77777777" w:rsidR="00AA26D2" w:rsidRPr="005E57D1" w:rsidRDefault="00AA26D2" w:rsidP="00AA26D2">
      <w:pPr>
        <w:rPr>
          <w:rFonts w:ascii="Arial" w:hAnsi="Arial" w:cs="Arial"/>
          <w:sz w:val="24"/>
        </w:rPr>
      </w:pPr>
      <w:bookmarkStart w:id="0" w:name="_Toc150353059"/>
      <w:r w:rsidRPr="005E57D1">
        <w:rPr>
          <w:rFonts w:ascii="Arial" w:hAnsi="Arial" w:cs="Arial"/>
          <w:noProof/>
          <w:sz w:val="24"/>
        </w:rPr>
        <w:drawing>
          <wp:anchor distT="0" distB="0" distL="114300" distR="114300" simplePos="0" relativeHeight="251659264" behindDoc="0" locked="0" layoutInCell="1" allowOverlap="1" wp14:anchorId="2D01B0DE" wp14:editId="34EAF35D">
            <wp:simplePos x="0" y="0"/>
            <wp:positionH relativeFrom="margin">
              <wp:align>center</wp:align>
            </wp:positionH>
            <wp:positionV relativeFrom="paragraph">
              <wp:posOffset>76200</wp:posOffset>
            </wp:positionV>
            <wp:extent cx="4160520" cy="1955800"/>
            <wp:effectExtent l="0" t="0" r="0" b="6350"/>
            <wp:wrapSquare wrapText="bothSides"/>
            <wp:docPr id="180687985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5E57D1">
        <w:rPr>
          <w:rFonts w:ascii="Arial" w:hAnsi="Arial" w:cs="Arial"/>
          <w:sz w:val="24"/>
        </w:rPr>
        <w:br w:type="textWrapping" w:clear="all"/>
      </w:r>
    </w:p>
    <w:p w14:paraId="5ED09F8A" w14:textId="77777777" w:rsidR="00AA26D2" w:rsidRPr="005E57D1" w:rsidRDefault="00AA26D2" w:rsidP="00AA26D2">
      <w:pPr>
        <w:jc w:val="center"/>
        <w:rPr>
          <w:rFonts w:ascii="Arial" w:hAnsi="Arial" w:cs="Arial"/>
          <w:sz w:val="24"/>
        </w:rPr>
      </w:pPr>
      <w:r w:rsidRPr="005E57D1">
        <w:rPr>
          <w:rFonts w:ascii="Arial" w:hAnsi="Arial" w:cs="Arial"/>
          <w:sz w:val="24"/>
        </w:rPr>
        <w:t xml:space="preserve">Title of report: Assessment </w:t>
      </w:r>
      <w:r>
        <w:rPr>
          <w:rFonts w:ascii="Arial" w:hAnsi="Arial" w:cs="Arial"/>
          <w:sz w:val="24"/>
        </w:rPr>
        <w:t>1</w:t>
      </w:r>
    </w:p>
    <w:p w14:paraId="0485589D" w14:textId="77777777" w:rsidR="00AA26D2" w:rsidRPr="005E57D1" w:rsidRDefault="00AA26D2" w:rsidP="00AA26D2">
      <w:pPr>
        <w:pStyle w:val="Default"/>
        <w:spacing w:line="360" w:lineRule="auto"/>
        <w:jc w:val="center"/>
      </w:pPr>
    </w:p>
    <w:p w14:paraId="0AA52C98" w14:textId="77777777" w:rsidR="00AA26D2" w:rsidRPr="005E57D1" w:rsidRDefault="00AA26D2" w:rsidP="00AA26D2">
      <w:pPr>
        <w:pStyle w:val="Default"/>
        <w:spacing w:line="360" w:lineRule="auto"/>
        <w:jc w:val="center"/>
      </w:pPr>
      <w:r w:rsidRPr="005E57D1">
        <w:t>Course: BA Business Management</w:t>
      </w:r>
    </w:p>
    <w:p w14:paraId="7DAC877A" w14:textId="77777777" w:rsidR="00AA26D2" w:rsidRPr="005E57D1" w:rsidRDefault="00AA26D2" w:rsidP="00AA26D2">
      <w:pPr>
        <w:pStyle w:val="Default"/>
        <w:spacing w:line="360" w:lineRule="auto"/>
        <w:jc w:val="center"/>
      </w:pPr>
    </w:p>
    <w:p w14:paraId="5ED63F5E" w14:textId="45C25514" w:rsidR="00AA26D2" w:rsidRPr="005E57D1" w:rsidRDefault="00AA26D2" w:rsidP="00AA26D2">
      <w:pPr>
        <w:pStyle w:val="Default"/>
        <w:spacing w:line="360" w:lineRule="auto"/>
        <w:jc w:val="center"/>
      </w:pPr>
      <w:r w:rsidRPr="005E57D1">
        <w:t xml:space="preserve">Module name: </w:t>
      </w:r>
      <w:r w:rsidRPr="00992655">
        <w:t>Management</w:t>
      </w:r>
      <w:r>
        <w:t xml:space="preserve"> Economics</w:t>
      </w:r>
    </w:p>
    <w:p w14:paraId="5C49D04A" w14:textId="77777777" w:rsidR="00AA26D2" w:rsidRPr="005E57D1" w:rsidRDefault="00AA26D2" w:rsidP="00AA26D2">
      <w:pPr>
        <w:pStyle w:val="Default"/>
        <w:spacing w:line="360" w:lineRule="auto"/>
        <w:jc w:val="center"/>
      </w:pPr>
    </w:p>
    <w:p w14:paraId="16C88A3E" w14:textId="12071686" w:rsidR="00AA26D2" w:rsidRPr="005E57D1" w:rsidRDefault="00AA26D2" w:rsidP="00AA26D2">
      <w:pPr>
        <w:pStyle w:val="Default"/>
        <w:spacing w:line="360" w:lineRule="auto"/>
        <w:jc w:val="center"/>
      </w:pPr>
      <w:r w:rsidRPr="005E57D1">
        <w:t>Module Code: LCBB500</w:t>
      </w:r>
      <w:r>
        <w:t>8</w:t>
      </w:r>
    </w:p>
    <w:p w14:paraId="266C1A75" w14:textId="77777777" w:rsidR="00AA26D2" w:rsidRPr="005E57D1" w:rsidRDefault="00AA26D2" w:rsidP="00AA26D2">
      <w:pPr>
        <w:pStyle w:val="Default"/>
        <w:spacing w:line="360" w:lineRule="auto"/>
        <w:jc w:val="center"/>
      </w:pPr>
    </w:p>
    <w:p w14:paraId="1C3FBB3F" w14:textId="09A2E820" w:rsidR="00AA26D2" w:rsidRPr="005E57D1" w:rsidRDefault="00AA26D2" w:rsidP="00AA26D2">
      <w:pPr>
        <w:pStyle w:val="Default"/>
        <w:spacing w:line="360" w:lineRule="auto"/>
        <w:jc w:val="center"/>
      </w:pPr>
      <w:r w:rsidRPr="005E57D1">
        <w:t xml:space="preserve">Lecturer name: </w:t>
      </w:r>
      <w:r w:rsidR="003E7777">
        <w:t>Taye</w:t>
      </w:r>
      <w:r w:rsidRPr="00992655">
        <w:t xml:space="preserve"> </w:t>
      </w:r>
      <w:r w:rsidR="003E7777">
        <w:t>Osadiya</w:t>
      </w:r>
    </w:p>
    <w:p w14:paraId="53FF10F7" w14:textId="77777777" w:rsidR="00AA26D2" w:rsidRPr="005E57D1" w:rsidRDefault="00AA26D2" w:rsidP="00AA26D2">
      <w:pPr>
        <w:pStyle w:val="Default"/>
        <w:spacing w:line="360" w:lineRule="auto"/>
      </w:pPr>
    </w:p>
    <w:p w14:paraId="7B3AAC98" w14:textId="77777777" w:rsidR="00AA26D2" w:rsidRPr="005E57D1" w:rsidRDefault="00AA26D2" w:rsidP="00AA26D2">
      <w:pPr>
        <w:pStyle w:val="Default"/>
        <w:spacing w:line="360" w:lineRule="auto"/>
        <w:jc w:val="center"/>
      </w:pPr>
      <w:r w:rsidRPr="005E57D1">
        <w:t>Student name: Krasimir Iliev</w:t>
      </w:r>
    </w:p>
    <w:p w14:paraId="14FC2D65" w14:textId="77777777" w:rsidR="00AA26D2" w:rsidRPr="005E57D1" w:rsidRDefault="00AA26D2" w:rsidP="00AA26D2">
      <w:pPr>
        <w:pStyle w:val="Default"/>
        <w:spacing w:line="360" w:lineRule="auto"/>
        <w:jc w:val="center"/>
      </w:pPr>
    </w:p>
    <w:p w14:paraId="29663E01" w14:textId="77777777" w:rsidR="00AA26D2" w:rsidRPr="005E57D1" w:rsidRDefault="00AA26D2" w:rsidP="00AA26D2">
      <w:pPr>
        <w:pStyle w:val="Default"/>
        <w:spacing w:line="360" w:lineRule="auto"/>
        <w:jc w:val="center"/>
      </w:pPr>
      <w:r w:rsidRPr="005E57D1">
        <w:t>Student ID: 2123464</w:t>
      </w:r>
    </w:p>
    <w:p w14:paraId="52657CB0" w14:textId="77777777" w:rsidR="00AA26D2" w:rsidRPr="005E57D1" w:rsidRDefault="00AA26D2" w:rsidP="00AA26D2">
      <w:pPr>
        <w:pStyle w:val="Default"/>
        <w:spacing w:line="360" w:lineRule="auto"/>
        <w:jc w:val="center"/>
      </w:pPr>
    </w:p>
    <w:p w14:paraId="1A6D3AFD" w14:textId="6440CE6E" w:rsidR="00AA26D2" w:rsidRPr="005E57D1" w:rsidRDefault="00AA26D2" w:rsidP="00AA26D2">
      <w:pPr>
        <w:pStyle w:val="Default"/>
        <w:spacing w:line="360" w:lineRule="auto"/>
        <w:jc w:val="center"/>
      </w:pPr>
      <w:r w:rsidRPr="005E57D1">
        <w:t xml:space="preserve">Submission Date: </w:t>
      </w:r>
      <w:r>
        <w:t>20</w:t>
      </w:r>
      <w:r w:rsidRPr="005E57D1">
        <w:t>/</w:t>
      </w:r>
      <w:r>
        <w:t>12</w:t>
      </w:r>
      <w:r w:rsidRPr="005E57D1">
        <w:t>/2023</w:t>
      </w:r>
    </w:p>
    <w:p w14:paraId="6B7CC796" w14:textId="77777777" w:rsidR="00AA26D2" w:rsidRPr="005E57D1" w:rsidRDefault="00AA26D2" w:rsidP="00AA26D2">
      <w:pPr>
        <w:rPr>
          <w:rFonts w:ascii="Arial" w:hAnsi="Arial" w:cs="Arial"/>
          <w:sz w:val="24"/>
        </w:rPr>
      </w:pPr>
    </w:p>
    <w:p w14:paraId="04BBD63C" w14:textId="77777777" w:rsidR="00AA26D2" w:rsidRDefault="00AA26D2" w:rsidP="00861DE3">
      <w:pPr>
        <w:pStyle w:val="Heading1"/>
        <w:spacing w:line="360" w:lineRule="auto"/>
        <w:jc w:val="both"/>
        <w:rPr>
          <w:rFonts w:ascii="Arial" w:hAnsi="Arial" w:cs="Arial"/>
          <w:color w:val="auto"/>
          <w:sz w:val="24"/>
          <w:szCs w:val="24"/>
        </w:rPr>
      </w:pPr>
    </w:p>
    <w:p w14:paraId="39F6B3BF" w14:textId="77777777" w:rsidR="00AA26D2" w:rsidRDefault="00AA26D2" w:rsidP="00861DE3">
      <w:pPr>
        <w:pStyle w:val="Heading1"/>
        <w:spacing w:line="360" w:lineRule="auto"/>
        <w:jc w:val="both"/>
        <w:rPr>
          <w:rFonts w:ascii="Arial" w:hAnsi="Arial" w:cs="Arial"/>
          <w:color w:val="auto"/>
          <w:sz w:val="24"/>
          <w:szCs w:val="24"/>
        </w:rPr>
      </w:pPr>
    </w:p>
    <w:bookmarkEnd w:id="0"/>
    <w:p w14:paraId="5F694A5D" w14:textId="14CADDD2" w:rsidR="001735FF" w:rsidRDefault="001735FF" w:rsidP="0063752A">
      <w:pPr>
        <w:ind w:left="720" w:hanging="720"/>
        <w:rPr>
          <w:rFonts w:ascii="Arial" w:hAnsi="Arial" w:cs="Arial"/>
        </w:rPr>
      </w:pPr>
    </w:p>
    <w:p w14:paraId="06AEB65C" w14:textId="77777777" w:rsidR="001B5594" w:rsidRDefault="001B5594" w:rsidP="0063752A">
      <w:pPr>
        <w:ind w:left="720" w:hanging="720"/>
        <w:rPr>
          <w:rFonts w:ascii="Arial" w:hAnsi="Arial" w:cs="Arial"/>
        </w:rPr>
      </w:pPr>
    </w:p>
    <w:p w14:paraId="446F48F7" w14:textId="77777777" w:rsidR="001B5594" w:rsidRPr="001B5594" w:rsidRDefault="001B5594" w:rsidP="001B5594">
      <w:pPr>
        <w:pStyle w:val="Heading1"/>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lastRenderedPageBreak/>
        <w:t>Task 1</w:t>
      </w:r>
    </w:p>
    <w:p w14:paraId="7C4F0D35" w14:textId="77777777" w:rsidR="001B5594" w:rsidRPr="001B5594" w:rsidRDefault="001B5594" w:rsidP="001B5594">
      <w:pPr>
        <w:spacing w:line="360" w:lineRule="auto"/>
        <w:jc w:val="both"/>
        <w:rPr>
          <w:rFonts w:ascii="Arial" w:hAnsi="Arial" w:cs="Arial"/>
          <w:b/>
          <w:color w:val="000000" w:themeColor="text1"/>
          <w:sz w:val="24"/>
          <w:szCs w:val="24"/>
        </w:rPr>
      </w:pPr>
      <w:r w:rsidRPr="001B5594">
        <w:rPr>
          <w:rFonts w:ascii="Arial" w:hAnsi="Arial" w:cs="Arial"/>
          <w:b/>
          <w:color w:val="000000" w:themeColor="text1"/>
          <w:sz w:val="24"/>
          <w:szCs w:val="24"/>
        </w:rPr>
        <w:t>a. Economic problems</w:t>
      </w:r>
    </w:p>
    <w:p w14:paraId="7FBAB684"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 xml:space="preserve">Recent two-three years have brought various changes in the national economies and has many adverse effects on the growth and development of economies. The covid-19 pandemic, Brexit impact and various other issues has harshly impacted the growth of the economies. As the covid-19 pandemic and related impositions have brought various changes in the rules of doing business, it has very severe impacts on the national economies </w:t>
      </w:r>
      <w:r w:rsidRPr="001B5594">
        <w:rPr>
          <w:rFonts w:ascii="Arial" w:hAnsi="Arial" w:cs="Arial"/>
          <w:color w:val="000000" w:themeColor="text1"/>
          <w:kern w:val="0"/>
          <w:sz w:val="24"/>
          <w:szCs w:val="24"/>
          <w:lang w:val="en-US"/>
        </w:rPr>
        <w:t>(Aigner-Walder, 2015)</w:t>
      </w:r>
      <w:r w:rsidRPr="001B5594">
        <w:rPr>
          <w:rFonts w:ascii="Arial" w:hAnsi="Arial" w:cs="Arial"/>
          <w:color w:val="000000" w:themeColor="text1"/>
          <w:sz w:val="24"/>
          <w:szCs w:val="24"/>
        </w:rPr>
        <w:t xml:space="preserve">. Most of the businesses and their physical activities were shut due to the likelihood of virus transmission and business industries have faced major loss and decline in their revenue. Research of </w:t>
      </w:r>
      <w:r w:rsidRPr="001B5594">
        <w:rPr>
          <w:rFonts w:ascii="Arial" w:hAnsi="Arial" w:cs="Arial"/>
          <w:color w:val="000000" w:themeColor="text1"/>
          <w:kern w:val="0"/>
          <w:sz w:val="24"/>
          <w:szCs w:val="24"/>
          <w:lang w:val="en-US"/>
        </w:rPr>
        <w:t>Cigliano (1980)</w:t>
      </w:r>
      <w:r w:rsidRPr="001B5594">
        <w:rPr>
          <w:rFonts w:ascii="Arial" w:hAnsi="Arial" w:cs="Arial"/>
          <w:color w:val="000000" w:themeColor="text1"/>
          <w:sz w:val="24"/>
          <w:szCs w:val="24"/>
        </w:rPr>
        <w:t xml:space="preserve"> shows that around 41.3% businesses were forced by the governments to close their business operations temporarily. This pandemic led permanently shut down of around 18% businesses. As the businesses were closed, economies faced various issues in due to lack of supply of goods and services. The pandemic has led the closing of businesses but the demands and needs of the population were rising day by day and it caused various issues due to the lack of supply and increased demand </w:t>
      </w:r>
      <w:r w:rsidRPr="001B5594">
        <w:rPr>
          <w:rFonts w:ascii="Arial" w:hAnsi="Arial" w:cs="Arial"/>
          <w:color w:val="000000" w:themeColor="text1"/>
          <w:kern w:val="0"/>
          <w:sz w:val="24"/>
          <w:szCs w:val="24"/>
          <w:lang w:val="en-US"/>
        </w:rPr>
        <w:t>(Andreyeva et al., 2010)</w:t>
      </w:r>
      <w:r w:rsidRPr="001B5594">
        <w:rPr>
          <w:rFonts w:ascii="Arial" w:hAnsi="Arial" w:cs="Arial"/>
          <w:color w:val="000000" w:themeColor="text1"/>
          <w:sz w:val="24"/>
          <w:szCs w:val="24"/>
        </w:rPr>
        <w:t xml:space="preserve">. </w:t>
      </w:r>
    </w:p>
    <w:p w14:paraId="38F8E75B"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 xml:space="preserve">Study of </w:t>
      </w:r>
      <w:r w:rsidRPr="001B5594">
        <w:rPr>
          <w:rFonts w:ascii="Arial" w:hAnsi="Arial" w:cs="Arial"/>
          <w:color w:val="000000" w:themeColor="text1"/>
          <w:kern w:val="0"/>
          <w:sz w:val="24"/>
          <w:szCs w:val="24"/>
          <w:lang w:val="en-US"/>
        </w:rPr>
        <w:t>Baker (2003)</w:t>
      </w:r>
      <w:r w:rsidRPr="001B5594">
        <w:rPr>
          <w:rFonts w:ascii="Arial" w:hAnsi="Arial" w:cs="Arial"/>
          <w:color w:val="000000" w:themeColor="text1"/>
          <w:sz w:val="24"/>
          <w:szCs w:val="24"/>
        </w:rPr>
        <w:t xml:space="preserve"> depicts that almost 72% businesses has been negatively impacted due to the shortage of supply and increased demands. Supply chain of almost 57% of the companies has adversely disrupted. It has been seen that the due to the pandemic and its affects, the shortage of truck and other drivers have been recorded 42% which has been a major reason for shortage of supply and supply chain disruption during the pandemic. The supply chain was also disrupted due to the panic buying of the customers </w:t>
      </w:r>
      <w:r w:rsidRPr="001B5594">
        <w:rPr>
          <w:rFonts w:ascii="Arial" w:hAnsi="Arial" w:cs="Arial"/>
          <w:color w:val="000000" w:themeColor="text1"/>
          <w:kern w:val="0"/>
          <w:sz w:val="24"/>
          <w:szCs w:val="24"/>
          <w:lang w:val="en-US"/>
        </w:rPr>
        <w:t>(Bagwell, 2005)</w:t>
      </w:r>
      <w:r w:rsidRPr="001B5594">
        <w:rPr>
          <w:rFonts w:ascii="Arial" w:hAnsi="Arial" w:cs="Arial"/>
          <w:color w:val="000000" w:themeColor="text1"/>
          <w:sz w:val="24"/>
          <w:szCs w:val="24"/>
        </w:rPr>
        <w:t xml:space="preserve">. Similarly, the Brexit impact has also caused many adverse impacts on the economies. Brexit refers to the withdrawal or exit of Britain from European Union. Brexit is an agreement of EU and UK which records the withdrawal of United Kingdom and it has many adverse effects on the both parties. The export and import of the UK from EU have been fall by £6.6 billion and £5.6 billion respectively. Both Parties’ trade has been fallen by 10.5% and it has caused various impacts on the economies and lives of the peoples. It has totally disrupted the supply chain trade customs </w:t>
      </w:r>
      <w:r w:rsidRPr="001B5594">
        <w:rPr>
          <w:rFonts w:ascii="Arial" w:hAnsi="Arial" w:cs="Arial"/>
          <w:color w:val="000000" w:themeColor="text1"/>
          <w:kern w:val="0"/>
          <w:sz w:val="24"/>
          <w:szCs w:val="24"/>
          <w:lang w:val="en-US"/>
        </w:rPr>
        <w:t>(Foot and Gomez, 2006)</w:t>
      </w:r>
      <w:r w:rsidRPr="001B5594">
        <w:rPr>
          <w:rFonts w:ascii="Arial" w:hAnsi="Arial" w:cs="Arial"/>
          <w:color w:val="000000" w:themeColor="text1"/>
          <w:sz w:val="24"/>
          <w:szCs w:val="24"/>
        </w:rPr>
        <w:t xml:space="preserve">. </w:t>
      </w:r>
    </w:p>
    <w:p w14:paraId="3FD05C36"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lastRenderedPageBreak/>
        <w:t xml:space="preserve">Logistics costs were increased and the business industry faced many losses due to the increased cost of the raw materials, delays in shipment and trade barriers. Recent report of LSE- London School of Economics shows that due to the Brexit impact, United Kingdom is consistently facing price inflation </w:t>
      </w:r>
      <w:r w:rsidRPr="001B5594">
        <w:rPr>
          <w:rFonts w:ascii="Arial" w:hAnsi="Arial" w:cs="Arial"/>
          <w:color w:val="000000" w:themeColor="text1"/>
          <w:kern w:val="0"/>
          <w:sz w:val="24"/>
          <w:szCs w:val="24"/>
          <w:lang w:val="en-US"/>
        </w:rPr>
        <w:t>(Ellickson, 2013)</w:t>
      </w:r>
      <w:r w:rsidRPr="001B5594">
        <w:rPr>
          <w:rFonts w:ascii="Arial" w:hAnsi="Arial" w:cs="Arial"/>
          <w:color w:val="000000" w:themeColor="text1"/>
          <w:sz w:val="24"/>
          <w:szCs w:val="24"/>
        </w:rPr>
        <w:t xml:space="preserve">. The value of the British Pound has also fallen by 10 %. According to </w:t>
      </w:r>
      <w:r w:rsidRPr="001B5594">
        <w:rPr>
          <w:rFonts w:ascii="Arial" w:hAnsi="Arial" w:cs="Arial"/>
          <w:color w:val="000000" w:themeColor="text1"/>
          <w:kern w:val="0"/>
          <w:sz w:val="24"/>
          <w:szCs w:val="24"/>
          <w:lang w:val="en-US"/>
        </w:rPr>
        <w:t>Ellickson (2013)</w:t>
      </w:r>
      <w:r w:rsidRPr="001B5594">
        <w:rPr>
          <w:rFonts w:ascii="Arial" w:hAnsi="Arial" w:cs="Arial"/>
          <w:color w:val="000000" w:themeColor="text1"/>
          <w:sz w:val="24"/>
          <w:szCs w:val="24"/>
        </w:rPr>
        <w:t xml:space="preserve">, the shortage of fuel supply has been also increased post covid-19 pandemic due to the supply chain disruption.  During lockdowns many diesel and fuel refiner plants due to the decreased demands and least profits. The supply of fuels has been decreased to 1.66 million tonnes and consequently the prices are increasing day by day. Due to the shortage of fuel supply, the prices of the fuels are increasing like a rocket and setting new records. The rapid technological advancement and adoption of digital and information technology has been enhanced the living standards of the individuals </w:t>
      </w:r>
      <w:r w:rsidRPr="001B5594">
        <w:rPr>
          <w:rFonts w:ascii="Arial" w:hAnsi="Arial" w:cs="Arial"/>
          <w:color w:val="000000" w:themeColor="text1"/>
          <w:kern w:val="0"/>
          <w:sz w:val="24"/>
          <w:szCs w:val="24"/>
          <w:lang w:val="en-US"/>
        </w:rPr>
        <w:t>(Shapiro, 1987)</w:t>
      </w:r>
      <w:r w:rsidRPr="001B5594">
        <w:rPr>
          <w:rFonts w:ascii="Arial" w:hAnsi="Arial" w:cs="Arial"/>
          <w:color w:val="000000" w:themeColor="text1"/>
          <w:sz w:val="24"/>
          <w:szCs w:val="24"/>
        </w:rPr>
        <w:t>.</w:t>
      </w:r>
    </w:p>
    <w:p w14:paraId="376E4867"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 xml:space="preserve">Increased inflation and rocketed prices of the consumer goods has been increased the cost of living and economies are facing trouble due to the high borrowings and cost of livings. During the covid-19 pandemic, UK government has launched furlough, a job retention scheme of the UK government which has created many positive outcomes in the lives of individuals and was one of the most successful schemes of the government. However, it has costs around £70 billion to the UK government which led the closing of this scheme and the redundancies have been increased. Furthermore, shift in consumer appetite and bankruptcies are also a major problem for the national economies </w:t>
      </w:r>
      <w:r w:rsidRPr="001B5594">
        <w:rPr>
          <w:rFonts w:ascii="Arial" w:hAnsi="Arial" w:cs="Arial"/>
          <w:color w:val="000000" w:themeColor="text1"/>
          <w:kern w:val="0"/>
          <w:sz w:val="24"/>
          <w:szCs w:val="24"/>
          <w:lang w:val="en-US"/>
        </w:rPr>
        <w:t>(Ellickson, 2013)</w:t>
      </w:r>
      <w:r w:rsidRPr="001B5594">
        <w:rPr>
          <w:rFonts w:ascii="Arial" w:hAnsi="Arial" w:cs="Arial"/>
          <w:color w:val="000000" w:themeColor="text1"/>
          <w:sz w:val="24"/>
          <w:szCs w:val="24"/>
        </w:rPr>
        <w:t xml:space="preserve">.  </w:t>
      </w:r>
    </w:p>
    <w:p w14:paraId="1CDC6785" w14:textId="77777777" w:rsidR="001B5594" w:rsidRPr="001B5594" w:rsidRDefault="001B5594" w:rsidP="001B5594">
      <w:pPr>
        <w:spacing w:line="360" w:lineRule="auto"/>
        <w:jc w:val="both"/>
        <w:rPr>
          <w:rFonts w:ascii="Arial" w:hAnsi="Arial" w:cs="Arial"/>
          <w:b/>
          <w:color w:val="000000" w:themeColor="text1"/>
          <w:sz w:val="24"/>
          <w:szCs w:val="24"/>
        </w:rPr>
      </w:pPr>
      <w:r w:rsidRPr="001B5594">
        <w:rPr>
          <w:rFonts w:ascii="Arial" w:hAnsi="Arial" w:cs="Arial"/>
          <w:b/>
          <w:color w:val="000000" w:themeColor="text1"/>
          <w:sz w:val="24"/>
          <w:szCs w:val="24"/>
        </w:rPr>
        <w:t>b. Ways to resolve the challenges</w:t>
      </w:r>
    </w:p>
    <w:p w14:paraId="4E7C1376"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There are various ways by which the above-mentioned economic problems can be effectively managed and resolved. Some of the major ways are as follows:</w:t>
      </w:r>
    </w:p>
    <w:p w14:paraId="09036DE9"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t>Government intervention:</w:t>
      </w:r>
      <w:r w:rsidRPr="001B5594">
        <w:rPr>
          <w:rFonts w:ascii="Arial" w:hAnsi="Arial" w:cs="Arial"/>
          <w:color w:val="000000" w:themeColor="text1"/>
          <w:sz w:val="24"/>
          <w:szCs w:val="24"/>
        </w:rPr>
        <w:t xml:space="preserve"> Government plays a major role in the economy of any country and their intervention in the business and other activities can make significant impacts on the challenges. Effective regulations and laws, immigration strategies, financial support and taxation rates can be very helpful in tackling and resolving these issues </w:t>
      </w:r>
      <w:r w:rsidRPr="001B5594">
        <w:rPr>
          <w:rFonts w:ascii="Arial" w:hAnsi="Arial" w:cs="Arial"/>
          <w:color w:val="000000" w:themeColor="text1"/>
          <w:kern w:val="0"/>
          <w:sz w:val="24"/>
          <w:szCs w:val="24"/>
          <w:lang w:val="en-US"/>
        </w:rPr>
        <w:t>(Osadiya 2023)</w:t>
      </w:r>
      <w:r w:rsidRPr="001B5594">
        <w:rPr>
          <w:rFonts w:ascii="Arial" w:hAnsi="Arial" w:cs="Arial"/>
          <w:color w:val="000000" w:themeColor="text1"/>
          <w:sz w:val="24"/>
          <w:szCs w:val="24"/>
        </w:rPr>
        <w:t xml:space="preserve">. The UK government is aiming to reduce the trade barriers with the aim to minimise the impacts of the Brexit agreement. Government has also developed an effective export </w:t>
      </w:r>
      <w:r w:rsidRPr="001B5594">
        <w:rPr>
          <w:rFonts w:ascii="Arial" w:hAnsi="Arial" w:cs="Arial"/>
          <w:color w:val="000000" w:themeColor="text1"/>
          <w:sz w:val="24"/>
          <w:szCs w:val="24"/>
        </w:rPr>
        <w:lastRenderedPageBreak/>
        <w:t xml:space="preserve">strategy to ensure the smooth exportation of British goods and services worldwide. The Prime minister of the UK, Rishi Sunak has vowed to reduce the price inflation by 5%. Thus, in this way government interruption and regulations can strengthen the British Economy </w:t>
      </w:r>
      <w:r w:rsidRPr="001B5594">
        <w:rPr>
          <w:rFonts w:ascii="Arial" w:hAnsi="Arial" w:cs="Arial"/>
          <w:color w:val="000000" w:themeColor="text1"/>
          <w:kern w:val="0"/>
          <w:sz w:val="24"/>
          <w:szCs w:val="24"/>
          <w:lang w:val="en-US"/>
        </w:rPr>
        <w:t>(Heien and Pompelli, 1989)</w:t>
      </w:r>
      <w:r w:rsidRPr="001B5594">
        <w:rPr>
          <w:rFonts w:ascii="Arial" w:hAnsi="Arial" w:cs="Arial"/>
          <w:color w:val="000000" w:themeColor="text1"/>
          <w:sz w:val="24"/>
          <w:szCs w:val="24"/>
        </w:rPr>
        <w:t xml:space="preserve">. </w:t>
      </w:r>
    </w:p>
    <w:p w14:paraId="639C4787"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t>Relaxing the some of the stringent Covid-19 rules:</w:t>
      </w:r>
      <w:r w:rsidRPr="001B5594">
        <w:rPr>
          <w:rFonts w:ascii="Arial" w:hAnsi="Arial" w:cs="Arial"/>
          <w:color w:val="000000" w:themeColor="text1"/>
          <w:sz w:val="24"/>
          <w:szCs w:val="24"/>
        </w:rPr>
        <w:t xml:space="preserve"> As the Covid-19 cases have been decreased since last 1.5 years thus relaxation in the strict COVID guidelines and rules can be helpful in resolving the economic issues caused by the pandemic. However, the likelihood of the rise in COVID cases should not be neglected as it can increase anytime but the restriction should be minimised with appropriate precautions. The British Economy has developed an effective strategy to ensure quick recovery from the challenges and problems of the pandemic </w:t>
      </w:r>
      <w:r w:rsidRPr="001B5594">
        <w:rPr>
          <w:rFonts w:ascii="Arial" w:hAnsi="Arial" w:cs="Arial"/>
          <w:color w:val="000000" w:themeColor="text1"/>
          <w:kern w:val="0"/>
          <w:sz w:val="24"/>
          <w:szCs w:val="24"/>
          <w:lang w:val="en-US"/>
        </w:rPr>
        <w:t>(Foot and Gomez, 2006)</w:t>
      </w:r>
      <w:r w:rsidRPr="001B5594">
        <w:rPr>
          <w:rFonts w:ascii="Arial" w:hAnsi="Arial" w:cs="Arial"/>
          <w:color w:val="000000" w:themeColor="text1"/>
          <w:sz w:val="24"/>
          <w:szCs w:val="24"/>
        </w:rPr>
        <w:t xml:space="preserve">. </w:t>
      </w:r>
    </w:p>
    <w:p w14:paraId="7D70F59C"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t>Developing shortage management strategy:</w:t>
      </w:r>
      <w:r w:rsidRPr="001B5594">
        <w:rPr>
          <w:rFonts w:ascii="Arial" w:hAnsi="Arial" w:cs="Arial"/>
          <w:color w:val="000000" w:themeColor="text1"/>
          <w:sz w:val="24"/>
          <w:szCs w:val="24"/>
        </w:rPr>
        <w:t xml:space="preserve"> As the shortage of supply, drivers, fuels are one the major challenges for the British Economy; an effective and strategic plan to deal with the shortage can be helpful. Assessment of the existing strategies and loopholes is vital in effective shortage management strategy development. Effective inventory and talent management can be a significant step towards fostering a strong shortage management system </w:t>
      </w:r>
      <w:r w:rsidRPr="001B5594">
        <w:rPr>
          <w:rFonts w:ascii="Arial" w:hAnsi="Arial" w:cs="Arial"/>
          <w:color w:val="000000" w:themeColor="text1"/>
          <w:kern w:val="0"/>
          <w:sz w:val="24"/>
          <w:szCs w:val="24"/>
          <w:lang w:val="en-US"/>
        </w:rPr>
        <w:t>(Ellickson, 2013)</w:t>
      </w:r>
      <w:r w:rsidRPr="001B5594">
        <w:rPr>
          <w:rFonts w:ascii="Arial" w:hAnsi="Arial" w:cs="Arial"/>
          <w:color w:val="000000" w:themeColor="text1"/>
          <w:sz w:val="24"/>
          <w:szCs w:val="24"/>
        </w:rPr>
        <w:t>.</w:t>
      </w:r>
    </w:p>
    <w:p w14:paraId="718B4D44"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t>Strong supplier corroborations network:</w:t>
      </w:r>
      <w:r w:rsidRPr="001B5594">
        <w:rPr>
          <w:rFonts w:ascii="Arial" w:hAnsi="Arial" w:cs="Arial"/>
          <w:color w:val="000000" w:themeColor="text1"/>
          <w:sz w:val="24"/>
          <w:szCs w:val="24"/>
        </w:rPr>
        <w:t xml:space="preserve"> Creation and improvement in the supplier corroborations network is most effective way to resolve the changes caused by disruption in supply chain. A supplier corroborations network is an effective mechanism, which brings companies together to improve and strengthen their supply chain. Development of an effective supplier corroborations network will not only strengthen the supply chain of the businesses but also enhance the growth and innovation opportunities for the businesses.</w:t>
      </w:r>
    </w:p>
    <w:p w14:paraId="0820239D"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t>Identification of alternate waste reduction strategies:</w:t>
      </w:r>
      <w:r w:rsidRPr="001B5594">
        <w:rPr>
          <w:rFonts w:ascii="Arial" w:hAnsi="Arial" w:cs="Arial"/>
          <w:color w:val="000000" w:themeColor="text1"/>
          <w:sz w:val="24"/>
          <w:szCs w:val="24"/>
        </w:rPr>
        <w:t xml:space="preserve"> As the need for sustainable business practices are at peak, effective waste management system is essential and required in businesses to ensure the sustainability and long-term profitability of the businesses. Inclusion of 3R strategies and composting are significant ways for waste reduction. Similarly, investment in strategies like trash compactors can also be an effective way to ensure the waste reduction </w:t>
      </w:r>
      <w:r w:rsidRPr="001B5594">
        <w:rPr>
          <w:rFonts w:ascii="Arial" w:hAnsi="Arial" w:cs="Arial"/>
          <w:color w:val="000000" w:themeColor="text1"/>
          <w:kern w:val="0"/>
          <w:sz w:val="24"/>
          <w:szCs w:val="24"/>
          <w:lang w:val="en-US"/>
        </w:rPr>
        <w:t>(Foot and Gomez, 2006)</w:t>
      </w:r>
      <w:r w:rsidRPr="001B5594">
        <w:rPr>
          <w:rFonts w:ascii="Arial" w:hAnsi="Arial" w:cs="Arial"/>
          <w:color w:val="000000" w:themeColor="text1"/>
          <w:sz w:val="24"/>
          <w:szCs w:val="24"/>
        </w:rPr>
        <w:t xml:space="preserve">. </w:t>
      </w:r>
    </w:p>
    <w:p w14:paraId="540305E4"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lastRenderedPageBreak/>
        <w:t>Supply chain audit and improvement:</w:t>
      </w:r>
      <w:r w:rsidRPr="001B5594">
        <w:rPr>
          <w:rFonts w:ascii="Arial" w:hAnsi="Arial" w:cs="Arial"/>
          <w:color w:val="000000" w:themeColor="text1"/>
          <w:sz w:val="24"/>
          <w:szCs w:val="24"/>
        </w:rPr>
        <w:t xml:space="preserve"> Analysis of supply chains and improvement areas are most significant ways to analyse own strengths and weaknesses and to make changes accordingly. Ensuring strong and trust relations with suppliers, adoption of integrated software’s, automation, effective demand forecasting are effective ways to improve the supply chain and ensure easy availability of the products and services to the customers.</w:t>
      </w:r>
    </w:p>
    <w:p w14:paraId="1305DD17"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t>Negotiation:</w:t>
      </w:r>
      <w:r w:rsidRPr="001B5594">
        <w:rPr>
          <w:rFonts w:ascii="Arial" w:hAnsi="Arial" w:cs="Arial"/>
          <w:color w:val="000000" w:themeColor="text1"/>
          <w:sz w:val="24"/>
          <w:szCs w:val="24"/>
        </w:rPr>
        <w:t xml:space="preserve"> Closely working with the suppliers and effective negotiation can help businesses in reducing the prices of the products. However, effective negotiation can only take place by closely working with the suppliers and understandings their work structure and costs </w:t>
      </w:r>
      <w:r w:rsidRPr="001B5594">
        <w:rPr>
          <w:rFonts w:ascii="Arial" w:hAnsi="Arial" w:cs="Arial"/>
          <w:color w:val="000000" w:themeColor="text1"/>
          <w:kern w:val="0"/>
          <w:sz w:val="24"/>
          <w:szCs w:val="24"/>
          <w:lang w:val="en-US"/>
        </w:rPr>
        <w:t>(Osadiya 2023)</w:t>
      </w:r>
      <w:r w:rsidRPr="001B5594">
        <w:rPr>
          <w:rFonts w:ascii="Arial" w:hAnsi="Arial" w:cs="Arial"/>
          <w:color w:val="000000" w:themeColor="text1"/>
          <w:sz w:val="24"/>
          <w:szCs w:val="24"/>
        </w:rPr>
        <w:t xml:space="preserve">. </w:t>
      </w:r>
    </w:p>
    <w:p w14:paraId="62FF65FD"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t>Transparency:</w:t>
      </w:r>
      <w:r w:rsidRPr="001B5594">
        <w:rPr>
          <w:rFonts w:ascii="Arial" w:hAnsi="Arial" w:cs="Arial"/>
          <w:color w:val="000000" w:themeColor="text1"/>
          <w:sz w:val="24"/>
          <w:szCs w:val="24"/>
        </w:rPr>
        <w:t xml:space="preserve"> Transparency is one of the major ways by which companies can significantly resolve the changes. Providing detailed information to the stakeholders is an essential and effective way to form strong and trust relations with the stakeholders and developing a strong reputation in the industry </w:t>
      </w:r>
      <w:r w:rsidRPr="001B5594">
        <w:rPr>
          <w:rFonts w:ascii="Arial" w:hAnsi="Arial" w:cs="Arial"/>
          <w:color w:val="000000" w:themeColor="text1"/>
          <w:kern w:val="0"/>
          <w:sz w:val="24"/>
          <w:szCs w:val="24"/>
          <w:lang w:val="en-US"/>
        </w:rPr>
        <w:t>(Shapiro, 1987)</w:t>
      </w:r>
      <w:r w:rsidRPr="001B5594">
        <w:rPr>
          <w:rFonts w:ascii="Arial" w:hAnsi="Arial" w:cs="Arial"/>
          <w:color w:val="000000" w:themeColor="text1"/>
          <w:sz w:val="24"/>
          <w:szCs w:val="24"/>
        </w:rPr>
        <w:t xml:space="preserve">. </w:t>
      </w:r>
    </w:p>
    <w:p w14:paraId="7AF8824F" w14:textId="77777777" w:rsidR="001B5594" w:rsidRPr="001B5594" w:rsidRDefault="001B5594" w:rsidP="001B5594">
      <w:pPr>
        <w:pStyle w:val="Heading1"/>
        <w:spacing w:line="360" w:lineRule="auto"/>
        <w:jc w:val="both"/>
        <w:rPr>
          <w:rFonts w:ascii="Arial" w:hAnsi="Arial" w:cs="Arial"/>
          <w:color w:val="000000" w:themeColor="text1"/>
          <w:sz w:val="24"/>
          <w:szCs w:val="24"/>
        </w:rPr>
      </w:pPr>
      <w:bookmarkStart w:id="1" w:name="_Toc150353060"/>
      <w:r w:rsidRPr="001B5594">
        <w:rPr>
          <w:rFonts w:ascii="Arial" w:hAnsi="Arial" w:cs="Arial"/>
          <w:color w:val="000000" w:themeColor="text1"/>
          <w:sz w:val="24"/>
          <w:szCs w:val="24"/>
        </w:rPr>
        <w:t>Task 2</w:t>
      </w:r>
      <w:bookmarkEnd w:id="1"/>
    </w:p>
    <w:p w14:paraId="2AAC0404" w14:textId="77777777" w:rsidR="001B5594" w:rsidRPr="001B5594" w:rsidRDefault="001B5594" w:rsidP="001B5594">
      <w:pPr>
        <w:spacing w:line="360" w:lineRule="auto"/>
        <w:jc w:val="both"/>
        <w:rPr>
          <w:rFonts w:ascii="Arial" w:hAnsi="Arial" w:cs="Arial"/>
          <w:b/>
          <w:color w:val="000000" w:themeColor="text1"/>
          <w:sz w:val="24"/>
          <w:szCs w:val="24"/>
        </w:rPr>
      </w:pPr>
      <w:r w:rsidRPr="001B5594">
        <w:rPr>
          <w:rFonts w:ascii="Arial" w:hAnsi="Arial" w:cs="Arial"/>
          <w:b/>
          <w:color w:val="000000" w:themeColor="text1"/>
          <w:sz w:val="24"/>
          <w:szCs w:val="24"/>
        </w:rPr>
        <w:t>a. Relevance of Demand and Supply in the case study</w:t>
      </w:r>
    </w:p>
    <w:p w14:paraId="2422D5E9"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Demand and supply are fundamental economic principles that hold great relevance in the case study, which explores the impact of the global COVID-19 pandemic on business operations, particularly in the UK. These concepts are central to understanding the dynamics of the situation and how businesses and economies responded to the challenges posed by the pandemic.</w:t>
      </w:r>
    </w:p>
    <w:p w14:paraId="677517EB"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The case study illustrates the significance of demand and supply in several key aspects:</w:t>
      </w:r>
    </w:p>
    <w:p w14:paraId="12238F21" w14:textId="77777777" w:rsidR="001B5594" w:rsidRPr="001B5594" w:rsidRDefault="001B5594" w:rsidP="001B5594">
      <w:pPr>
        <w:pStyle w:val="ListParagraph"/>
        <w:numPr>
          <w:ilvl w:val="0"/>
          <w:numId w:val="6"/>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Pricing Strategy to Manage Demand and Supply Pressure:</w:t>
      </w:r>
      <w:r w:rsidRPr="001B5594">
        <w:rPr>
          <w:rFonts w:ascii="Arial" w:hAnsi="Arial" w:cs="Arial"/>
          <w:color w:val="000000" w:themeColor="text1"/>
          <w:sz w:val="24"/>
          <w:szCs w:val="24"/>
        </w:rPr>
        <w:t xml:space="preserve"> The disruptions caused by the pandemic resulted in imbalances between the demand and supply for various goods and services </w:t>
      </w:r>
      <w:r w:rsidRPr="001B5594">
        <w:rPr>
          <w:rFonts w:ascii="Arial" w:hAnsi="Arial" w:cs="Arial"/>
          <w:color w:val="000000" w:themeColor="text1"/>
          <w:kern w:val="0"/>
          <w:sz w:val="24"/>
          <w:szCs w:val="24"/>
          <w:lang w:val="en-US"/>
        </w:rPr>
        <w:t>(Rauch and Schleicher, 2015)</w:t>
      </w:r>
      <w:r w:rsidRPr="001B5594">
        <w:rPr>
          <w:rFonts w:ascii="Arial" w:hAnsi="Arial" w:cs="Arial"/>
          <w:color w:val="000000" w:themeColor="text1"/>
          <w:sz w:val="24"/>
          <w:szCs w:val="24"/>
        </w:rPr>
        <w:t xml:space="preserve">. Due to the increase in demand for particular items, companies have made adjustments in their pricing tactics and the demand and prices of these products often increase as well and it aids companies to manage the increasing demand effectively. Conversely, low </w:t>
      </w:r>
      <w:r w:rsidRPr="001B5594">
        <w:rPr>
          <w:rFonts w:ascii="Arial" w:hAnsi="Arial" w:cs="Arial"/>
          <w:color w:val="000000" w:themeColor="text1"/>
          <w:sz w:val="24"/>
          <w:szCs w:val="24"/>
        </w:rPr>
        <w:lastRenderedPageBreak/>
        <w:t xml:space="preserve">prices of goods and services so that demand for goods and services increases as well as consumption. It mainly preserves the flow of the supply chain </w:t>
      </w:r>
      <w:r w:rsidRPr="001B5594">
        <w:rPr>
          <w:rFonts w:ascii="Arial" w:hAnsi="Arial" w:cs="Arial"/>
          <w:color w:val="000000" w:themeColor="text1"/>
          <w:kern w:val="0"/>
          <w:sz w:val="24"/>
          <w:szCs w:val="24"/>
          <w:lang w:val="en-US"/>
        </w:rPr>
        <w:t>(Griffith, 2003)</w:t>
      </w:r>
      <w:r w:rsidRPr="001B5594">
        <w:rPr>
          <w:rFonts w:ascii="Arial" w:hAnsi="Arial" w:cs="Arial"/>
          <w:color w:val="000000" w:themeColor="text1"/>
          <w:sz w:val="24"/>
          <w:szCs w:val="24"/>
        </w:rPr>
        <w:t>.</w:t>
      </w:r>
    </w:p>
    <w:p w14:paraId="7936A905" w14:textId="10EDEBA6" w:rsidR="001B5594" w:rsidRPr="001B5594" w:rsidRDefault="001B5594" w:rsidP="001B5594">
      <w:pPr>
        <w:keepNext/>
        <w:spacing w:line="360" w:lineRule="auto"/>
        <w:jc w:val="both"/>
        <w:rPr>
          <w:rFonts w:ascii="Arial" w:hAnsi="Arial" w:cs="Arial"/>
          <w:color w:val="000000" w:themeColor="text1"/>
          <w:sz w:val="24"/>
          <w:szCs w:val="24"/>
        </w:rPr>
      </w:pPr>
      <w:r w:rsidRPr="001B5594">
        <w:rPr>
          <w:rFonts w:ascii="Arial" w:hAnsi="Arial" w:cs="Arial"/>
          <w:noProof/>
          <w:color w:val="000000" w:themeColor="text1"/>
          <w:sz w:val="24"/>
          <w:szCs w:val="24"/>
          <w:lang w:val="en-US"/>
        </w:rPr>
        <w:drawing>
          <wp:inline distT="0" distB="0" distL="0" distR="0" wp14:anchorId="134676D4" wp14:editId="3C47289D">
            <wp:extent cx="5943600" cy="3554095"/>
            <wp:effectExtent l="0" t="0" r="0" b="8255"/>
            <wp:docPr id="1039269247" name="Picture 6" descr="A comparison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69247" name="Picture 6" descr="A comparison of a graph&#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554095"/>
                    </a:xfrm>
                    <a:prstGeom prst="rect">
                      <a:avLst/>
                    </a:prstGeom>
                    <a:noFill/>
                    <a:ln>
                      <a:noFill/>
                    </a:ln>
                  </pic:spPr>
                </pic:pic>
              </a:graphicData>
            </a:graphic>
          </wp:inline>
        </w:drawing>
      </w:r>
    </w:p>
    <w:p w14:paraId="40FF2252" w14:textId="77777777" w:rsidR="001B5594" w:rsidRPr="001B5594" w:rsidRDefault="001B5594" w:rsidP="001B5594">
      <w:pPr>
        <w:pStyle w:val="Caption"/>
        <w:jc w:val="center"/>
        <w:rPr>
          <w:rFonts w:ascii="Arial" w:hAnsi="Arial" w:cs="Arial"/>
          <w:color w:val="000000" w:themeColor="text1"/>
          <w:sz w:val="24"/>
          <w:szCs w:val="24"/>
        </w:rPr>
      </w:pPr>
      <w:r w:rsidRPr="001B5594">
        <w:rPr>
          <w:rFonts w:ascii="Arial" w:hAnsi="Arial" w:cs="Arial"/>
          <w:color w:val="000000" w:themeColor="text1"/>
          <w:sz w:val="24"/>
          <w:szCs w:val="24"/>
        </w:rPr>
        <w:t xml:space="preserve">Figure </w:t>
      </w:r>
      <w:r w:rsidRPr="001B5594">
        <w:rPr>
          <w:rFonts w:ascii="Arial" w:hAnsi="Arial" w:cs="Arial"/>
          <w:color w:val="000000" w:themeColor="text1"/>
          <w:sz w:val="24"/>
          <w:szCs w:val="24"/>
        </w:rPr>
        <w:fldChar w:fldCharType="begin"/>
      </w:r>
      <w:r w:rsidRPr="001B5594">
        <w:rPr>
          <w:rFonts w:ascii="Arial" w:hAnsi="Arial" w:cs="Arial"/>
          <w:color w:val="000000" w:themeColor="text1"/>
          <w:sz w:val="24"/>
          <w:szCs w:val="24"/>
        </w:rPr>
        <w:instrText xml:space="preserve"> SEQ Figure \* ARABIC </w:instrText>
      </w:r>
      <w:r w:rsidRPr="001B5594">
        <w:rPr>
          <w:rFonts w:ascii="Arial" w:hAnsi="Arial" w:cs="Arial"/>
          <w:color w:val="000000" w:themeColor="text1"/>
          <w:sz w:val="24"/>
          <w:szCs w:val="24"/>
        </w:rPr>
        <w:fldChar w:fldCharType="separate"/>
      </w:r>
      <w:r w:rsidRPr="001B5594">
        <w:rPr>
          <w:rFonts w:ascii="Arial" w:hAnsi="Arial" w:cs="Arial"/>
          <w:noProof/>
          <w:color w:val="000000" w:themeColor="text1"/>
          <w:sz w:val="24"/>
          <w:szCs w:val="24"/>
        </w:rPr>
        <w:t>1</w:t>
      </w:r>
      <w:r w:rsidRPr="001B5594">
        <w:rPr>
          <w:rFonts w:ascii="Arial" w:hAnsi="Arial" w:cs="Arial"/>
          <w:color w:val="000000" w:themeColor="text1"/>
          <w:sz w:val="24"/>
          <w:szCs w:val="24"/>
        </w:rPr>
        <w:fldChar w:fldCharType="end"/>
      </w:r>
      <w:r w:rsidRPr="001B5594">
        <w:rPr>
          <w:rFonts w:ascii="Arial" w:hAnsi="Arial" w:cs="Arial"/>
          <w:color w:val="000000" w:themeColor="text1"/>
          <w:sz w:val="24"/>
          <w:szCs w:val="24"/>
        </w:rPr>
        <w:t>: Supply and demand curve</w:t>
      </w:r>
    </w:p>
    <w:p w14:paraId="16D48739" w14:textId="77777777" w:rsidR="001B5594" w:rsidRPr="001B5594" w:rsidRDefault="001B5594" w:rsidP="001B5594">
      <w:pPr>
        <w:jc w:val="center"/>
        <w:rPr>
          <w:rFonts w:ascii="Arial" w:hAnsi="Arial" w:cs="Arial"/>
          <w:color w:val="000000" w:themeColor="text1"/>
          <w:sz w:val="24"/>
          <w:szCs w:val="24"/>
        </w:rPr>
      </w:pPr>
      <w:r w:rsidRPr="001B5594">
        <w:rPr>
          <w:rFonts w:ascii="Arial" w:hAnsi="Arial" w:cs="Arial"/>
          <w:color w:val="000000" w:themeColor="text1"/>
          <w:sz w:val="24"/>
          <w:szCs w:val="24"/>
        </w:rPr>
        <w:t>Source: - (Andreyeva et al., 2010)</w:t>
      </w:r>
    </w:p>
    <w:p w14:paraId="72544A9B" w14:textId="77777777" w:rsidR="001B5594" w:rsidRPr="001B5594" w:rsidRDefault="001B5594" w:rsidP="001B5594">
      <w:pPr>
        <w:pStyle w:val="ListParagraph"/>
        <w:numPr>
          <w:ilvl w:val="0"/>
          <w:numId w:val="6"/>
        </w:num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t xml:space="preserve">Price and Competition: </w:t>
      </w:r>
      <w:r w:rsidRPr="001B5594">
        <w:rPr>
          <w:rFonts w:ascii="Arial" w:hAnsi="Arial" w:cs="Arial"/>
          <w:color w:val="000000" w:themeColor="text1"/>
          <w:sz w:val="24"/>
          <w:szCs w:val="24"/>
        </w:rPr>
        <w:t xml:space="preserve">Changes in supply and demand can make an impact on the prices in the competitive market and the given case study shows how new rivals make entry into the fuel supply business by employing the UK’s driver shortage. Due to the rising competition, suppliers were forced to lower their prices to lure more customers </w:t>
      </w:r>
      <w:r w:rsidRPr="001B5594">
        <w:rPr>
          <w:rFonts w:ascii="Arial" w:hAnsi="Arial" w:cs="Arial"/>
          <w:color w:val="000000" w:themeColor="text1"/>
          <w:kern w:val="0"/>
          <w:sz w:val="24"/>
          <w:szCs w:val="24"/>
          <w:lang w:val="en-US"/>
        </w:rPr>
        <w:t>(Andreyeva et al., 2010)</w:t>
      </w:r>
      <w:r w:rsidRPr="001B5594">
        <w:rPr>
          <w:rFonts w:ascii="Arial" w:hAnsi="Arial" w:cs="Arial"/>
          <w:color w:val="000000" w:themeColor="text1"/>
          <w:sz w:val="24"/>
          <w:szCs w:val="24"/>
        </w:rPr>
        <w:t>.</w:t>
      </w:r>
    </w:p>
    <w:p w14:paraId="26BEFF4A" w14:textId="77777777" w:rsidR="001B5594" w:rsidRPr="001B5594" w:rsidRDefault="001B5594" w:rsidP="001B5594">
      <w:pPr>
        <w:pStyle w:val="ListParagraph"/>
        <w:numPr>
          <w:ilvl w:val="0"/>
          <w:numId w:val="6"/>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Impact on Business Productivity and Expansion:</w:t>
      </w:r>
      <w:r w:rsidRPr="001B5594">
        <w:rPr>
          <w:rFonts w:ascii="Arial" w:hAnsi="Arial" w:cs="Arial"/>
          <w:color w:val="000000" w:themeColor="text1"/>
          <w:sz w:val="24"/>
          <w:szCs w:val="24"/>
        </w:rPr>
        <w:t xml:space="preserve"> Variations in supply and demand like an increase in demand for e-commerce services amid the pandemic have a significant effect on the growth and productivity of companies. In order to fulfil the spike in demand, companies like Amazon had to efficiently hand their supply networks and their potential to adapt supported them to develop and prosper in trying times </w:t>
      </w:r>
      <w:r w:rsidRPr="001B5594">
        <w:rPr>
          <w:rFonts w:ascii="Arial" w:hAnsi="Arial" w:cs="Arial"/>
          <w:color w:val="000000" w:themeColor="text1"/>
          <w:kern w:val="0"/>
          <w:sz w:val="24"/>
          <w:szCs w:val="24"/>
          <w:lang w:val="en-US"/>
        </w:rPr>
        <w:t>(Bagwell, 2005)</w:t>
      </w:r>
      <w:r w:rsidRPr="001B5594">
        <w:rPr>
          <w:rFonts w:ascii="Arial" w:hAnsi="Arial" w:cs="Arial"/>
          <w:color w:val="000000" w:themeColor="text1"/>
          <w:sz w:val="24"/>
          <w:szCs w:val="24"/>
        </w:rPr>
        <w:t>.</w:t>
      </w:r>
    </w:p>
    <w:p w14:paraId="085491C7" w14:textId="77777777" w:rsidR="001B5594" w:rsidRPr="001B5594" w:rsidRDefault="001B5594" w:rsidP="001B5594">
      <w:pPr>
        <w:pStyle w:val="ListParagraph"/>
        <w:numPr>
          <w:ilvl w:val="0"/>
          <w:numId w:val="6"/>
        </w:num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lastRenderedPageBreak/>
        <w:t>Consumer Behaviour and Marketing Strategies:</w:t>
      </w:r>
      <w:r w:rsidRPr="001B5594">
        <w:rPr>
          <w:rFonts w:ascii="Arial" w:hAnsi="Arial" w:cs="Arial"/>
          <w:color w:val="000000" w:themeColor="text1"/>
          <w:sz w:val="24"/>
          <w:szCs w:val="24"/>
        </w:rPr>
        <w:t xml:space="preserve"> Due to Covid-19, marketing strategies have been changed by many companies and it has resulted in shifts in customer preferences from services to goods. Organizations need to modify their marketing tactics to better target in-demand goods and services and adapt to changing customer demands. The dynamics of supply and demand are fundamental in shaping customer behaviour and marketing choices.</w:t>
      </w:r>
    </w:p>
    <w:p w14:paraId="2F69353E" w14:textId="79494E1F" w:rsidR="001B5594" w:rsidRPr="001B5594" w:rsidRDefault="001B5594" w:rsidP="001B5594">
      <w:pPr>
        <w:keepNext/>
        <w:spacing w:line="360" w:lineRule="auto"/>
        <w:jc w:val="both"/>
        <w:rPr>
          <w:rFonts w:ascii="Arial" w:hAnsi="Arial" w:cs="Arial"/>
          <w:color w:val="000000" w:themeColor="text1"/>
          <w:sz w:val="24"/>
          <w:szCs w:val="24"/>
        </w:rPr>
      </w:pPr>
      <w:r w:rsidRPr="001B5594">
        <w:rPr>
          <w:rFonts w:ascii="Arial" w:hAnsi="Arial" w:cs="Arial"/>
          <w:noProof/>
          <w:color w:val="000000" w:themeColor="text1"/>
          <w:sz w:val="24"/>
          <w:szCs w:val="24"/>
          <w:lang w:val="en-US"/>
        </w:rPr>
        <w:drawing>
          <wp:inline distT="0" distB="0" distL="0" distR="0" wp14:anchorId="11496F12" wp14:editId="13A69907">
            <wp:extent cx="5943600" cy="4486910"/>
            <wp:effectExtent l="0" t="0" r="0" b="8890"/>
            <wp:docPr id="1975212800" name="Picture 5" descr="A diagram of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212800" name="Picture 5" descr="A diagram of marketing strateg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486910"/>
                    </a:xfrm>
                    <a:prstGeom prst="rect">
                      <a:avLst/>
                    </a:prstGeom>
                    <a:noFill/>
                    <a:ln>
                      <a:noFill/>
                    </a:ln>
                  </pic:spPr>
                </pic:pic>
              </a:graphicData>
            </a:graphic>
          </wp:inline>
        </w:drawing>
      </w:r>
    </w:p>
    <w:p w14:paraId="722C5CF8" w14:textId="77777777" w:rsidR="001B5594" w:rsidRPr="001B5594" w:rsidRDefault="001B5594" w:rsidP="001B5594">
      <w:pPr>
        <w:pStyle w:val="Caption"/>
        <w:jc w:val="center"/>
        <w:rPr>
          <w:rFonts w:ascii="Arial" w:hAnsi="Arial" w:cs="Arial"/>
          <w:color w:val="000000" w:themeColor="text1"/>
          <w:sz w:val="24"/>
          <w:szCs w:val="24"/>
        </w:rPr>
      </w:pPr>
      <w:r w:rsidRPr="001B5594">
        <w:rPr>
          <w:rFonts w:ascii="Arial" w:hAnsi="Arial" w:cs="Arial"/>
          <w:color w:val="000000" w:themeColor="text1"/>
          <w:sz w:val="24"/>
          <w:szCs w:val="24"/>
        </w:rPr>
        <w:t xml:space="preserve">Figure </w:t>
      </w:r>
      <w:r w:rsidRPr="001B5594">
        <w:rPr>
          <w:rFonts w:ascii="Arial" w:hAnsi="Arial" w:cs="Arial"/>
          <w:color w:val="000000" w:themeColor="text1"/>
          <w:sz w:val="24"/>
          <w:szCs w:val="24"/>
        </w:rPr>
        <w:fldChar w:fldCharType="begin"/>
      </w:r>
      <w:r w:rsidRPr="001B5594">
        <w:rPr>
          <w:rFonts w:ascii="Arial" w:hAnsi="Arial" w:cs="Arial"/>
          <w:color w:val="000000" w:themeColor="text1"/>
          <w:sz w:val="24"/>
          <w:szCs w:val="24"/>
        </w:rPr>
        <w:instrText xml:space="preserve"> SEQ Figure \* ARABIC </w:instrText>
      </w:r>
      <w:r w:rsidRPr="001B5594">
        <w:rPr>
          <w:rFonts w:ascii="Arial" w:hAnsi="Arial" w:cs="Arial"/>
          <w:color w:val="000000" w:themeColor="text1"/>
          <w:sz w:val="24"/>
          <w:szCs w:val="24"/>
        </w:rPr>
        <w:fldChar w:fldCharType="separate"/>
      </w:r>
      <w:r w:rsidRPr="001B5594">
        <w:rPr>
          <w:rFonts w:ascii="Arial" w:hAnsi="Arial" w:cs="Arial"/>
          <w:noProof/>
          <w:color w:val="000000" w:themeColor="text1"/>
          <w:sz w:val="24"/>
          <w:szCs w:val="24"/>
        </w:rPr>
        <w:t>2</w:t>
      </w:r>
      <w:r w:rsidRPr="001B5594">
        <w:rPr>
          <w:rFonts w:ascii="Arial" w:hAnsi="Arial" w:cs="Arial"/>
          <w:color w:val="000000" w:themeColor="text1"/>
          <w:sz w:val="24"/>
          <w:szCs w:val="24"/>
        </w:rPr>
        <w:fldChar w:fldCharType="end"/>
      </w:r>
      <w:r w:rsidRPr="001B5594">
        <w:rPr>
          <w:rFonts w:ascii="Arial" w:hAnsi="Arial" w:cs="Arial"/>
          <w:color w:val="000000" w:themeColor="text1"/>
          <w:sz w:val="24"/>
          <w:szCs w:val="24"/>
        </w:rPr>
        <w:t>: marketing behaviour and consumer behaviour</w:t>
      </w:r>
    </w:p>
    <w:p w14:paraId="2AF780F1" w14:textId="77777777" w:rsidR="001B5594" w:rsidRPr="001B5594" w:rsidRDefault="001B5594" w:rsidP="001B5594">
      <w:pPr>
        <w:jc w:val="center"/>
        <w:rPr>
          <w:rFonts w:ascii="Arial" w:hAnsi="Arial" w:cs="Arial"/>
          <w:color w:val="000000" w:themeColor="text1"/>
          <w:sz w:val="24"/>
          <w:szCs w:val="24"/>
        </w:rPr>
      </w:pPr>
      <w:r w:rsidRPr="001B5594">
        <w:rPr>
          <w:rFonts w:ascii="Arial" w:hAnsi="Arial" w:cs="Arial"/>
          <w:color w:val="000000" w:themeColor="text1"/>
          <w:sz w:val="24"/>
          <w:szCs w:val="24"/>
        </w:rPr>
        <w:t xml:space="preserve">Source: - </w:t>
      </w:r>
      <w:r w:rsidRPr="001B5594">
        <w:rPr>
          <w:rFonts w:ascii="Arial" w:hAnsi="Arial" w:cs="Arial"/>
          <w:color w:val="000000" w:themeColor="text1"/>
          <w:kern w:val="0"/>
          <w:sz w:val="24"/>
          <w:szCs w:val="24"/>
          <w:lang w:val="en-US"/>
        </w:rPr>
        <w:t>(Cigliano, 1980)</w:t>
      </w:r>
    </w:p>
    <w:p w14:paraId="741A7849" w14:textId="77777777" w:rsidR="001B5594" w:rsidRPr="001B5594" w:rsidRDefault="001B5594" w:rsidP="001B5594">
      <w:pPr>
        <w:pStyle w:val="ListParagraph"/>
        <w:numPr>
          <w:ilvl w:val="0"/>
          <w:numId w:val="6"/>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Balancing Inventory Management:</w:t>
      </w:r>
      <w:r w:rsidRPr="001B5594">
        <w:rPr>
          <w:rFonts w:ascii="Arial" w:hAnsi="Arial" w:cs="Arial"/>
          <w:color w:val="000000" w:themeColor="text1"/>
          <w:sz w:val="24"/>
          <w:szCs w:val="24"/>
        </w:rPr>
        <w:t xml:space="preserve"> The case study emphasizes the importance of balanced inventory management. The disruptions in supply chains challenged businesses that heavily relied on just-in-time inventory systems. Maintaining equilibrium between supply and demand is essential to prevent disruptions and ensure operational efficiency </w:t>
      </w:r>
      <w:r w:rsidRPr="001B5594">
        <w:rPr>
          <w:rFonts w:ascii="Arial" w:hAnsi="Arial" w:cs="Arial"/>
          <w:color w:val="000000" w:themeColor="text1"/>
          <w:kern w:val="0"/>
          <w:sz w:val="24"/>
          <w:szCs w:val="24"/>
          <w:lang w:val="en-US"/>
        </w:rPr>
        <w:t>(Ellickson, 2013)</w:t>
      </w:r>
      <w:r w:rsidRPr="001B5594">
        <w:rPr>
          <w:rFonts w:ascii="Arial" w:hAnsi="Arial" w:cs="Arial"/>
          <w:color w:val="000000" w:themeColor="text1"/>
          <w:sz w:val="24"/>
          <w:szCs w:val="24"/>
        </w:rPr>
        <w:t>.</w:t>
      </w:r>
    </w:p>
    <w:p w14:paraId="36858773" w14:textId="77777777" w:rsidR="001B5594" w:rsidRPr="001B5594" w:rsidRDefault="001B5594" w:rsidP="001B5594">
      <w:pPr>
        <w:pStyle w:val="ListParagraph"/>
        <w:numPr>
          <w:ilvl w:val="0"/>
          <w:numId w:val="6"/>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lastRenderedPageBreak/>
        <w:t>Raising Capital Through Finance:</w:t>
      </w:r>
      <w:r w:rsidRPr="001B5594">
        <w:rPr>
          <w:rFonts w:ascii="Arial" w:hAnsi="Arial" w:cs="Arial"/>
          <w:color w:val="000000" w:themeColor="text1"/>
          <w:sz w:val="24"/>
          <w:szCs w:val="24"/>
        </w:rPr>
        <w:t xml:space="preserve"> Increased demand often necessitates higher funding for businesses to expand and stabilize operations. In order to draw in cash, the case study notes that businesses could need to make substantial capital investments and advise them to think about doing an initial public offering (IPO). IPOs are a typical method used to raise capital during periods of high demand.</w:t>
      </w:r>
    </w:p>
    <w:p w14:paraId="3BAA153A" w14:textId="77777777" w:rsidR="001B5594" w:rsidRPr="001B5594" w:rsidRDefault="001B5594" w:rsidP="001B5594">
      <w:pPr>
        <w:pStyle w:val="ListParagraph"/>
        <w:numPr>
          <w:ilvl w:val="0"/>
          <w:numId w:val="6"/>
        </w:numPr>
        <w:spacing w:line="360" w:lineRule="auto"/>
        <w:jc w:val="both"/>
        <w:rPr>
          <w:rFonts w:ascii="Arial" w:hAnsi="Arial" w:cs="Arial"/>
          <w:color w:val="000000" w:themeColor="text1"/>
          <w:sz w:val="24"/>
          <w:szCs w:val="24"/>
        </w:rPr>
      </w:pPr>
      <w:r w:rsidRPr="001B5594">
        <w:rPr>
          <w:rFonts w:ascii="Arial" w:hAnsi="Arial" w:cs="Arial"/>
          <w:b/>
          <w:color w:val="000000" w:themeColor="text1"/>
          <w:sz w:val="24"/>
          <w:szCs w:val="24"/>
        </w:rPr>
        <w:t>Employment Market and Employee Retention:</w:t>
      </w:r>
      <w:r w:rsidRPr="001B5594">
        <w:rPr>
          <w:rFonts w:ascii="Arial" w:hAnsi="Arial" w:cs="Arial"/>
          <w:color w:val="000000" w:themeColor="text1"/>
          <w:sz w:val="24"/>
          <w:szCs w:val="24"/>
        </w:rPr>
        <w:t xml:space="preserve"> The ability of companies to offer competitive remuneration packages affects the labour market in the context of supply and demand. Businesses that saw spikes in demand might pay more and provide better benefits, which would increase employee satisfaction and retention </w:t>
      </w:r>
      <w:r w:rsidRPr="001B5594">
        <w:rPr>
          <w:rFonts w:ascii="Arial" w:hAnsi="Arial" w:cs="Arial"/>
          <w:color w:val="000000" w:themeColor="text1"/>
          <w:kern w:val="0"/>
          <w:sz w:val="24"/>
          <w:szCs w:val="24"/>
          <w:lang w:val="en-US"/>
        </w:rPr>
        <w:t>(Cigliano, 1980)</w:t>
      </w:r>
      <w:r w:rsidRPr="001B5594">
        <w:rPr>
          <w:rFonts w:ascii="Arial" w:hAnsi="Arial" w:cs="Arial"/>
          <w:color w:val="000000" w:themeColor="text1"/>
          <w:sz w:val="24"/>
          <w:szCs w:val="24"/>
        </w:rPr>
        <w:t>.</w:t>
      </w:r>
      <w:r w:rsidRPr="001B5594">
        <w:rPr>
          <w:rFonts w:ascii="Arial" w:hAnsi="Arial" w:cs="Arial"/>
          <w:b/>
          <w:bCs/>
          <w:color w:val="000000" w:themeColor="text1"/>
          <w:sz w:val="24"/>
          <w:szCs w:val="24"/>
        </w:rPr>
        <w:t xml:space="preserve"> </w:t>
      </w:r>
    </w:p>
    <w:p w14:paraId="06FD32BB" w14:textId="77777777" w:rsidR="001B5594" w:rsidRPr="001B5594" w:rsidRDefault="001B5594" w:rsidP="001B5594">
      <w:pPr>
        <w:pStyle w:val="ListParagraph"/>
        <w:numPr>
          <w:ilvl w:val="0"/>
          <w:numId w:val="6"/>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Risk Management:</w:t>
      </w:r>
      <w:r w:rsidRPr="001B5594">
        <w:rPr>
          <w:rFonts w:ascii="Arial" w:hAnsi="Arial" w:cs="Arial"/>
          <w:color w:val="000000" w:themeColor="text1"/>
          <w:sz w:val="24"/>
          <w:szCs w:val="24"/>
        </w:rPr>
        <w:t xml:space="preserve"> Maintaining stability in the face of unforeseen events, like the pandemic, requires effective risk management. To lessen the effects of interruptions and make sure that companies can keep up with supply and demand, effective risk management techniques are required.</w:t>
      </w:r>
    </w:p>
    <w:p w14:paraId="3A8FEF8C" w14:textId="77777777" w:rsidR="001B5594" w:rsidRPr="001B5594" w:rsidRDefault="001B5594" w:rsidP="001B5594">
      <w:pPr>
        <w:pStyle w:val="ListParagraph"/>
        <w:numPr>
          <w:ilvl w:val="0"/>
          <w:numId w:val="6"/>
        </w:numPr>
        <w:spacing w:line="360" w:lineRule="auto"/>
        <w:jc w:val="both"/>
        <w:rPr>
          <w:rFonts w:ascii="Arial" w:hAnsi="Arial" w:cs="Arial"/>
          <w:b/>
          <w:color w:val="000000" w:themeColor="text1"/>
          <w:sz w:val="24"/>
          <w:szCs w:val="24"/>
        </w:rPr>
      </w:pPr>
      <w:r w:rsidRPr="001B5594">
        <w:rPr>
          <w:rFonts w:ascii="Arial" w:hAnsi="Arial" w:cs="Arial"/>
          <w:b/>
          <w:color w:val="000000" w:themeColor="text1"/>
          <w:sz w:val="24"/>
          <w:szCs w:val="24"/>
        </w:rPr>
        <w:t>Handling Shortages and Changing Market Demand:</w:t>
      </w:r>
      <w:r w:rsidRPr="001B5594">
        <w:rPr>
          <w:rFonts w:ascii="Arial" w:hAnsi="Arial" w:cs="Arial"/>
          <w:color w:val="000000" w:themeColor="text1"/>
          <w:sz w:val="24"/>
          <w:szCs w:val="24"/>
        </w:rPr>
        <w:t xml:space="preserve"> Businesses had to adjust to shifting market dynamics as fuel shortages resulted from drivers leaving the UK. In order to balance the market, they had to cope with these shortages by boosting supply, luring in new drivers, or changing customer behaviour </w:t>
      </w:r>
      <w:r w:rsidRPr="001B5594">
        <w:rPr>
          <w:rFonts w:ascii="Arial" w:hAnsi="Arial" w:cs="Arial"/>
          <w:color w:val="000000" w:themeColor="text1"/>
          <w:kern w:val="0"/>
          <w:sz w:val="24"/>
          <w:szCs w:val="24"/>
          <w:lang w:val="en-US"/>
        </w:rPr>
        <w:t>(Baker, 2003)</w:t>
      </w:r>
      <w:r w:rsidRPr="001B5594">
        <w:rPr>
          <w:rFonts w:ascii="Arial" w:hAnsi="Arial" w:cs="Arial"/>
          <w:color w:val="000000" w:themeColor="text1"/>
          <w:sz w:val="24"/>
          <w:szCs w:val="24"/>
        </w:rPr>
        <w:t>.</w:t>
      </w:r>
    </w:p>
    <w:p w14:paraId="3EE5AFDE" w14:textId="77777777" w:rsidR="001B5594" w:rsidRPr="001B5594" w:rsidRDefault="001B5594" w:rsidP="001B5594">
      <w:pPr>
        <w:spacing w:line="360" w:lineRule="auto"/>
        <w:jc w:val="both"/>
        <w:rPr>
          <w:rFonts w:ascii="Arial" w:hAnsi="Arial" w:cs="Arial"/>
          <w:b/>
          <w:color w:val="000000" w:themeColor="text1"/>
          <w:sz w:val="24"/>
          <w:szCs w:val="24"/>
        </w:rPr>
      </w:pPr>
      <w:r w:rsidRPr="001B5594">
        <w:rPr>
          <w:rFonts w:ascii="Arial" w:hAnsi="Arial" w:cs="Arial"/>
          <w:b/>
          <w:color w:val="000000" w:themeColor="text1"/>
          <w:sz w:val="24"/>
          <w:szCs w:val="24"/>
        </w:rPr>
        <w:t>b. Difference between elasticity and inelasticity of demand in context of fuel prices</w:t>
      </w:r>
    </w:p>
    <w:p w14:paraId="0C98A19B"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 xml:space="preserve">Basic economic ideas like demand elasticity and inelasticity help us understand how customers react to price changes, especially when it comes to fuel prices. This knowledge is important for consumers, businesses, and politicians </w:t>
      </w:r>
      <w:r w:rsidRPr="001B5594">
        <w:rPr>
          <w:rFonts w:ascii="Arial" w:hAnsi="Arial" w:cs="Arial"/>
          <w:color w:val="000000" w:themeColor="text1"/>
          <w:kern w:val="0"/>
          <w:sz w:val="24"/>
          <w:szCs w:val="24"/>
          <w:lang w:val="en-US"/>
        </w:rPr>
        <w:t>(Bagwell, 2005)</w:t>
      </w:r>
      <w:r w:rsidRPr="001B5594">
        <w:rPr>
          <w:rFonts w:ascii="Arial" w:hAnsi="Arial" w:cs="Arial"/>
          <w:color w:val="000000" w:themeColor="text1"/>
          <w:sz w:val="24"/>
          <w:szCs w:val="24"/>
        </w:rPr>
        <w:t>.</w:t>
      </w:r>
    </w:p>
    <w:p w14:paraId="567C757F"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Elasticity of Demand:</w:t>
      </w:r>
      <w:r w:rsidRPr="001B5594">
        <w:rPr>
          <w:rFonts w:ascii="Arial" w:hAnsi="Arial" w:cs="Arial"/>
          <w:color w:val="000000" w:themeColor="text1"/>
          <w:sz w:val="24"/>
          <w:szCs w:val="24"/>
        </w:rPr>
        <w:t xml:space="preserve"> Elasticity of demand quantifies how consumer demand adjusts to price changes. It has been evaluated in the case of fuel prices that it is mainly examining how consumers are adapt their fuel consumption in response to fluctuations in prices </w:t>
      </w:r>
      <w:r w:rsidRPr="001B5594">
        <w:rPr>
          <w:rFonts w:ascii="Arial" w:hAnsi="Arial" w:cs="Arial"/>
          <w:color w:val="000000" w:themeColor="text1"/>
          <w:kern w:val="0"/>
          <w:sz w:val="24"/>
          <w:szCs w:val="24"/>
          <w:lang w:val="en-US"/>
        </w:rPr>
        <w:t>(Aigner-Walder, 2015)</w:t>
      </w:r>
      <w:r w:rsidRPr="001B5594">
        <w:rPr>
          <w:rFonts w:ascii="Arial" w:hAnsi="Arial" w:cs="Arial"/>
          <w:color w:val="000000" w:themeColor="text1"/>
          <w:sz w:val="24"/>
          <w:szCs w:val="24"/>
        </w:rPr>
        <w:t>.</w:t>
      </w:r>
    </w:p>
    <w:p w14:paraId="7FB48032" w14:textId="38EC9722" w:rsidR="001B5594" w:rsidRPr="001B5594" w:rsidRDefault="001B5594" w:rsidP="001B5594">
      <w:pPr>
        <w:keepNext/>
        <w:spacing w:line="360" w:lineRule="auto"/>
        <w:jc w:val="both"/>
        <w:rPr>
          <w:rFonts w:ascii="Arial" w:hAnsi="Arial" w:cs="Arial"/>
          <w:color w:val="000000" w:themeColor="text1"/>
          <w:sz w:val="24"/>
          <w:szCs w:val="24"/>
        </w:rPr>
      </w:pPr>
      <w:r w:rsidRPr="001B5594">
        <w:rPr>
          <w:rFonts w:ascii="Arial" w:hAnsi="Arial" w:cs="Arial"/>
          <w:noProof/>
          <w:color w:val="000000" w:themeColor="text1"/>
          <w:sz w:val="24"/>
          <w:szCs w:val="24"/>
          <w:lang w:val="en-US"/>
        </w:rPr>
        <w:lastRenderedPageBreak/>
        <w:drawing>
          <wp:inline distT="0" distB="0" distL="0" distR="0" wp14:anchorId="4936C707" wp14:editId="72E0E636">
            <wp:extent cx="5943600" cy="4017010"/>
            <wp:effectExtent l="0" t="0" r="0" b="2540"/>
            <wp:docPr id="947073678" name="Picture 4" descr="A graph showing the amount of housing and running vehi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73678" name="Picture 4" descr="A graph showing the amount of housing and running vehicle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017010"/>
                    </a:xfrm>
                    <a:prstGeom prst="rect">
                      <a:avLst/>
                    </a:prstGeom>
                    <a:noFill/>
                    <a:ln>
                      <a:noFill/>
                    </a:ln>
                  </pic:spPr>
                </pic:pic>
              </a:graphicData>
            </a:graphic>
          </wp:inline>
        </w:drawing>
      </w:r>
    </w:p>
    <w:p w14:paraId="4AA6F00E" w14:textId="77777777" w:rsidR="001B5594" w:rsidRPr="001B5594" w:rsidRDefault="001B5594" w:rsidP="001B5594">
      <w:pPr>
        <w:pStyle w:val="Caption"/>
        <w:jc w:val="center"/>
        <w:rPr>
          <w:rFonts w:ascii="Arial" w:hAnsi="Arial" w:cs="Arial"/>
          <w:color w:val="000000" w:themeColor="text1"/>
          <w:sz w:val="24"/>
          <w:szCs w:val="24"/>
        </w:rPr>
      </w:pPr>
      <w:r w:rsidRPr="001B5594">
        <w:rPr>
          <w:rFonts w:ascii="Arial" w:hAnsi="Arial" w:cs="Arial"/>
          <w:color w:val="000000" w:themeColor="text1"/>
          <w:sz w:val="24"/>
          <w:szCs w:val="24"/>
        </w:rPr>
        <w:t xml:space="preserve">Figure </w:t>
      </w:r>
      <w:r w:rsidRPr="001B5594">
        <w:rPr>
          <w:rFonts w:ascii="Arial" w:hAnsi="Arial" w:cs="Arial"/>
          <w:color w:val="000000" w:themeColor="text1"/>
          <w:sz w:val="24"/>
          <w:szCs w:val="24"/>
        </w:rPr>
        <w:fldChar w:fldCharType="begin"/>
      </w:r>
      <w:r w:rsidRPr="001B5594">
        <w:rPr>
          <w:rFonts w:ascii="Arial" w:hAnsi="Arial" w:cs="Arial"/>
          <w:color w:val="000000" w:themeColor="text1"/>
          <w:sz w:val="24"/>
          <w:szCs w:val="24"/>
        </w:rPr>
        <w:instrText xml:space="preserve"> SEQ Figure \* ARABIC </w:instrText>
      </w:r>
      <w:r w:rsidRPr="001B5594">
        <w:rPr>
          <w:rFonts w:ascii="Arial" w:hAnsi="Arial" w:cs="Arial"/>
          <w:color w:val="000000" w:themeColor="text1"/>
          <w:sz w:val="24"/>
          <w:szCs w:val="24"/>
        </w:rPr>
        <w:fldChar w:fldCharType="separate"/>
      </w:r>
      <w:r w:rsidRPr="001B5594">
        <w:rPr>
          <w:rFonts w:ascii="Arial" w:hAnsi="Arial" w:cs="Arial"/>
          <w:noProof/>
          <w:color w:val="000000" w:themeColor="text1"/>
          <w:sz w:val="24"/>
          <w:szCs w:val="24"/>
        </w:rPr>
        <w:t>3</w:t>
      </w:r>
      <w:r w:rsidRPr="001B5594">
        <w:rPr>
          <w:rFonts w:ascii="Arial" w:hAnsi="Arial" w:cs="Arial"/>
          <w:color w:val="000000" w:themeColor="text1"/>
          <w:sz w:val="24"/>
          <w:szCs w:val="24"/>
        </w:rPr>
        <w:fldChar w:fldCharType="end"/>
      </w:r>
      <w:r w:rsidRPr="001B5594">
        <w:rPr>
          <w:rFonts w:ascii="Arial" w:hAnsi="Arial" w:cs="Arial"/>
          <w:color w:val="000000" w:themeColor="text1"/>
          <w:sz w:val="24"/>
          <w:szCs w:val="24"/>
        </w:rPr>
        <w:t>: Elasticity of demand in fuel prices</w:t>
      </w:r>
    </w:p>
    <w:p w14:paraId="01542687" w14:textId="77777777" w:rsidR="001B5594" w:rsidRPr="001B5594" w:rsidRDefault="001B5594" w:rsidP="001B5594">
      <w:pPr>
        <w:jc w:val="center"/>
        <w:rPr>
          <w:rFonts w:ascii="Arial" w:hAnsi="Arial" w:cs="Arial"/>
          <w:color w:val="000000" w:themeColor="text1"/>
          <w:sz w:val="24"/>
          <w:szCs w:val="24"/>
        </w:rPr>
      </w:pPr>
      <w:r w:rsidRPr="001B5594">
        <w:rPr>
          <w:rFonts w:ascii="Arial" w:hAnsi="Arial" w:cs="Arial"/>
          <w:color w:val="000000" w:themeColor="text1"/>
          <w:sz w:val="24"/>
          <w:szCs w:val="24"/>
        </w:rPr>
        <w:t>Source: - (Andreyeva et al., 2010)</w:t>
      </w:r>
    </w:p>
    <w:p w14:paraId="1456A991" w14:textId="77777777" w:rsidR="001B5594" w:rsidRPr="001B5594" w:rsidRDefault="001B5594" w:rsidP="001B5594">
      <w:pPr>
        <w:spacing w:line="360" w:lineRule="auto"/>
        <w:jc w:val="both"/>
        <w:rPr>
          <w:rFonts w:ascii="Arial" w:hAnsi="Arial" w:cs="Arial"/>
          <w:b/>
          <w:color w:val="000000" w:themeColor="text1"/>
          <w:sz w:val="24"/>
          <w:szCs w:val="24"/>
        </w:rPr>
      </w:pPr>
      <w:r w:rsidRPr="001B5594">
        <w:rPr>
          <w:rFonts w:ascii="Arial" w:hAnsi="Arial" w:cs="Arial"/>
          <w:b/>
          <w:color w:val="000000" w:themeColor="text1"/>
          <w:sz w:val="24"/>
          <w:szCs w:val="24"/>
        </w:rPr>
        <w:t>Elastic demand exhibits these key characteristics:</w:t>
      </w:r>
    </w:p>
    <w:p w14:paraId="5BB3CCB5" w14:textId="77777777" w:rsidR="001B5594" w:rsidRPr="001B5594" w:rsidRDefault="001B5594" w:rsidP="001B5594">
      <w:pPr>
        <w:spacing w:line="360" w:lineRule="auto"/>
        <w:ind w:left="360"/>
        <w:jc w:val="both"/>
        <w:rPr>
          <w:rFonts w:ascii="Arial" w:hAnsi="Arial" w:cs="Arial"/>
          <w:color w:val="000000" w:themeColor="text1"/>
          <w:sz w:val="24"/>
          <w:szCs w:val="24"/>
        </w:rPr>
      </w:pPr>
      <w:r w:rsidRPr="001B5594">
        <w:rPr>
          <w:rFonts w:ascii="Arial" w:hAnsi="Arial" w:cs="Arial"/>
          <w:b/>
          <w:bCs/>
          <w:color w:val="000000" w:themeColor="text1"/>
          <w:sz w:val="24"/>
          <w:szCs w:val="24"/>
        </w:rPr>
        <w:t>Price Flexibility:</w:t>
      </w:r>
      <w:r w:rsidRPr="001B5594">
        <w:rPr>
          <w:rFonts w:ascii="Arial" w:hAnsi="Arial" w:cs="Arial"/>
          <w:color w:val="000000" w:themeColor="text1"/>
          <w:sz w:val="24"/>
          <w:szCs w:val="24"/>
        </w:rPr>
        <w:t xml:space="preserve"> It has been seen that consumers with elastic fuel demand could be considered as highly open to changes of price. If there is any slight increases in price  then it leads to a significant reduction in fuel consumption. Particularly when practical alternatives is existing.</w:t>
      </w:r>
    </w:p>
    <w:p w14:paraId="61C87E72" w14:textId="77777777" w:rsidR="008F23FB" w:rsidRPr="00C86DFE" w:rsidRDefault="001B5594" w:rsidP="008F23FB">
      <w:pPr>
        <w:numPr>
          <w:ilvl w:val="0"/>
          <w:numId w:val="1"/>
        </w:numPr>
        <w:spacing w:line="360" w:lineRule="auto"/>
        <w:jc w:val="both"/>
        <w:rPr>
          <w:rFonts w:ascii="Times New Roman" w:hAnsi="Times New Roman" w:cs="Times New Roman"/>
          <w:sz w:val="24"/>
          <w:szCs w:val="24"/>
        </w:rPr>
      </w:pPr>
      <w:r w:rsidRPr="001B5594">
        <w:rPr>
          <w:rFonts w:ascii="Arial" w:hAnsi="Arial" w:cs="Arial"/>
          <w:b/>
          <w:bCs/>
          <w:color w:val="000000" w:themeColor="text1"/>
          <w:sz w:val="24"/>
          <w:szCs w:val="24"/>
        </w:rPr>
        <w:t>Availability of Substitutes:</w:t>
      </w:r>
      <w:r w:rsidRPr="001B5594">
        <w:rPr>
          <w:rFonts w:ascii="Arial" w:hAnsi="Arial" w:cs="Arial"/>
          <w:color w:val="000000" w:themeColor="text1"/>
          <w:sz w:val="24"/>
          <w:szCs w:val="24"/>
        </w:rPr>
        <w:t xml:space="preserve"> </w:t>
      </w:r>
      <w:r w:rsidR="008F23FB" w:rsidRPr="008F23FB">
        <w:rPr>
          <w:rFonts w:ascii="Arial" w:hAnsi="Arial" w:cs="Arial"/>
          <w:sz w:val="24"/>
          <w:szCs w:val="24"/>
        </w:rPr>
        <w:t xml:space="preserve">The elasticity of fuel demand is linked to the presence of substitutes like public transportation, carpooling, or fuel-efficient vehicles. Consumers readily switch to these options when fuel prices rise </w:t>
      </w:r>
      <w:r w:rsidR="008F23FB" w:rsidRPr="008F23FB">
        <w:rPr>
          <w:rFonts w:ascii="Arial" w:hAnsi="Arial" w:cs="Arial"/>
          <w:kern w:val="0"/>
          <w:sz w:val="24"/>
          <w:szCs w:val="24"/>
          <w:lang w:val="en-US"/>
        </w:rPr>
        <w:t>(Andreyeva et al., 2010)</w:t>
      </w:r>
      <w:r w:rsidR="008F23FB" w:rsidRPr="008F23FB">
        <w:rPr>
          <w:rFonts w:ascii="Arial" w:hAnsi="Arial" w:cs="Arial"/>
          <w:sz w:val="24"/>
          <w:szCs w:val="24"/>
        </w:rPr>
        <w:t>.</w:t>
      </w:r>
    </w:p>
    <w:p w14:paraId="5C13CB02" w14:textId="63A7D5D8" w:rsidR="001B5594" w:rsidRPr="001B5594" w:rsidRDefault="001B5594" w:rsidP="001B5594">
      <w:pPr>
        <w:spacing w:line="360" w:lineRule="auto"/>
        <w:ind w:left="360"/>
        <w:jc w:val="both"/>
        <w:rPr>
          <w:rFonts w:ascii="Arial" w:hAnsi="Arial" w:cs="Arial"/>
          <w:color w:val="000000" w:themeColor="text1"/>
          <w:sz w:val="24"/>
          <w:szCs w:val="24"/>
        </w:rPr>
      </w:pPr>
      <w:r w:rsidRPr="001B5594">
        <w:rPr>
          <w:rFonts w:ascii="Arial" w:hAnsi="Arial" w:cs="Arial"/>
          <w:b/>
          <w:bCs/>
          <w:color w:val="000000" w:themeColor="text1"/>
          <w:sz w:val="24"/>
          <w:szCs w:val="24"/>
        </w:rPr>
        <w:t>Consumer Behaviour Changes:</w:t>
      </w:r>
      <w:r w:rsidRPr="001B5594">
        <w:rPr>
          <w:rFonts w:ascii="Arial" w:hAnsi="Arial" w:cs="Arial"/>
          <w:color w:val="000000" w:themeColor="text1"/>
          <w:sz w:val="24"/>
          <w:szCs w:val="24"/>
        </w:rPr>
        <w:t xml:space="preserve"> Elastic demand is mainly indicating that consumers are willing for modifying their behaviour in response to changes in price. They are hoping to reduce driving and adopting fuel-efficient technologies. They are also </w:t>
      </w:r>
      <w:r w:rsidRPr="001B5594">
        <w:rPr>
          <w:rFonts w:ascii="Arial" w:hAnsi="Arial" w:cs="Arial"/>
          <w:color w:val="000000" w:themeColor="text1"/>
          <w:sz w:val="24"/>
          <w:szCs w:val="24"/>
        </w:rPr>
        <w:lastRenderedPageBreak/>
        <w:t>seeking option for exploring alternative transportation to mitigate the increasing costs of fuel.</w:t>
      </w:r>
    </w:p>
    <w:p w14:paraId="7E5FF034"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Some benefits of elastic demand are mentioned below:</w:t>
      </w:r>
    </w:p>
    <w:p w14:paraId="418EEAFC" w14:textId="77777777" w:rsidR="001B5594" w:rsidRPr="001B5594" w:rsidRDefault="001B5594" w:rsidP="001B5594">
      <w:pPr>
        <w:numPr>
          <w:ilvl w:val="0"/>
          <w:numId w:val="7"/>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Setting Optimal Prices:</w:t>
      </w:r>
      <w:r w:rsidRPr="001B5594">
        <w:rPr>
          <w:rFonts w:ascii="Arial" w:hAnsi="Arial" w:cs="Arial"/>
          <w:color w:val="000000" w:themeColor="text1"/>
          <w:sz w:val="24"/>
          <w:szCs w:val="24"/>
        </w:rPr>
        <w:t xml:space="preserve"> Elasticity information helps businesses determine pricing strategies that maximize revenue, considering consumer responses to price changes </w:t>
      </w:r>
      <w:r w:rsidRPr="001B5594">
        <w:rPr>
          <w:rFonts w:ascii="Arial" w:hAnsi="Arial" w:cs="Arial"/>
          <w:color w:val="000000" w:themeColor="text1"/>
          <w:kern w:val="0"/>
          <w:sz w:val="24"/>
          <w:szCs w:val="24"/>
          <w:lang w:val="en-US"/>
        </w:rPr>
        <w:t>(Bagwell, 2005)</w:t>
      </w:r>
      <w:r w:rsidRPr="001B5594">
        <w:rPr>
          <w:rFonts w:ascii="Arial" w:hAnsi="Arial" w:cs="Arial"/>
          <w:color w:val="000000" w:themeColor="text1"/>
          <w:sz w:val="24"/>
          <w:szCs w:val="24"/>
        </w:rPr>
        <w:t>.</w:t>
      </w:r>
    </w:p>
    <w:p w14:paraId="22D99533" w14:textId="77777777" w:rsidR="001B5594" w:rsidRPr="001B5594" w:rsidRDefault="001B5594" w:rsidP="001B5594">
      <w:pPr>
        <w:numPr>
          <w:ilvl w:val="0"/>
          <w:numId w:val="7"/>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Lower Taxes:</w:t>
      </w:r>
      <w:r w:rsidRPr="001B5594">
        <w:rPr>
          <w:rFonts w:ascii="Arial" w:hAnsi="Arial" w:cs="Arial"/>
          <w:color w:val="000000" w:themeColor="text1"/>
          <w:sz w:val="24"/>
          <w:szCs w:val="24"/>
        </w:rPr>
        <w:t xml:space="preserve"> Governments may impose taxes on products with elastic demand, as consumers can absorb the tax burden without significantly reducing consumption.</w:t>
      </w:r>
    </w:p>
    <w:p w14:paraId="103D7C3A" w14:textId="77777777" w:rsidR="001B5594" w:rsidRPr="001B5594" w:rsidRDefault="001B5594" w:rsidP="001B5594">
      <w:pPr>
        <w:numPr>
          <w:ilvl w:val="0"/>
          <w:numId w:val="7"/>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Increasing Sales:</w:t>
      </w:r>
      <w:r w:rsidRPr="001B5594">
        <w:rPr>
          <w:rFonts w:ascii="Arial" w:hAnsi="Arial" w:cs="Arial"/>
          <w:color w:val="000000" w:themeColor="text1"/>
          <w:sz w:val="24"/>
          <w:szCs w:val="24"/>
        </w:rPr>
        <w:t xml:space="preserve"> Elastic demand allows businesses to increase sales by adjusting prices. Lowering prices attracts more customers, leading to higher sales and potential profitability gains </w:t>
      </w:r>
      <w:r w:rsidRPr="001B5594">
        <w:rPr>
          <w:rFonts w:ascii="Arial" w:hAnsi="Arial" w:cs="Arial"/>
          <w:color w:val="000000" w:themeColor="text1"/>
          <w:kern w:val="0"/>
          <w:sz w:val="24"/>
          <w:szCs w:val="24"/>
          <w:lang w:val="en-US"/>
        </w:rPr>
        <w:t>(Baker, 2003)</w:t>
      </w:r>
      <w:r w:rsidRPr="001B5594">
        <w:rPr>
          <w:rFonts w:ascii="Arial" w:hAnsi="Arial" w:cs="Arial"/>
          <w:color w:val="000000" w:themeColor="text1"/>
          <w:sz w:val="24"/>
          <w:szCs w:val="24"/>
        </w:rPr>
        <w:t>.</w:t>
      </w:r>
    </w:p>
    <w:p w14:paraId="21D3877A"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However, businesses in elastic demand markets must address challenges such as the need to monitor competitors' pricing strategies and recognize that elasticity can change over time due to evolving consumer preferences and economic conditions.</w:t>
      </w:r>
    </w:p>
    <w:p w14:paraId="4B0114F5"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Inelasticity of Demand:</w:t>
      </w:r>
      <w:r w:rsidRPr="001B5594">
        <w:rPr>
          <w:rFonts w:ascii="Arial" w:hAnsi="Arial" w:cs="Arial"/>
          <w:color w:val="000000" w:themeColor="text1"/>
          <w:sz w:val="24"/>
          <w:szCs w:val="24"/>
        </w:rPr>
        <w:t xml:space="preserve"> Inelastic demand indicates that price changes have limited effects on the quantity demanded. In the context of fuel prices, it implies that consumers continue to purchase similar quantities of fuel regardless of price fluctuations </w:t>
      </w:r>
      <w:r w:rsidRPr="001B5594">
        <w:rPr>
          <w:rFonts w:ascii="Arial" w:hAnsi="Arial" w:cs="Arial"/>
          <w:color w:val="000000" w:themeColor="text1"/>
          <w:kern w:val="0"/>
          <w:sz w:val="24"/>
          <w:szCs w:val="24"/>
          <w:lang w:val="en-US"/>
        </w:rPr>
        <w:t>(Cigliano, 1980)</w:t>
      </w:r>
      <w:r w:rsidRPr="001B5594">
        <w:rPr>
          <w:rFonts w:ascii="Arial" w:hAnsi="Arial" w:cs="Arial"/>
          <w:color w:val="000000" w:themeColor="text1"/>
          <w:sz w:val="24"/>
          <w:szCs w:val="24"/>
        </w:rPr>
        <w:t>.</w:t>
      </w:r>
    </w:p>
    <w:p w14:paraId="038DD958" w14:textId="69E03205" w:rsidR="001B5594" w:rsidRPr="001B5594" w:rsidRDefault="001B5594" w:rsidP="001B5594">
      <w:pPr>
        <w:keepNext/>
        <w:spacing w:line="360" w:lineRule="auto"/>
        <w:jc w:val="center"/>
        <w:rPr>
          <w:rFonts w:ascii="Arial" w:hAnsi="Arial" w:cs="Arial"/>
          <w:color w:val="000000" w:themeColor="text1"/>
          <w:sz w:val="24"/>
          <w:szCs w:val="24"/>
        </w:rPr>
      </w:pPr>
      <w:r w:rsidRPr="001B5594">
        <w:rPr>
          <w:rFonts w:ascii="Arial" w:hAnsi="Arial" w:cs="Arial"/>
          <w:noProof/>
          <w:color w:val="000000" w:themeColor="text1"/>
          <w:sz w:val="24"/>
          <w:szCs w:val="24"/>
          <w:lang w:val="en-US"/>
        </w:rPr>
        <w:lastRenderedPageBreak/>
        <w:drawing>
          <wp:inline distT="0" distB="0" distL="0" distR="0" wp14:anchorId="557E27F1" wp14:editId="7C01BDED">
            <wp:extent cx="3602990" cy="3115310"/>
            <wp:effectExtent l="0" t="0" r="0" b="8890"/>
            <wp:docPr id="445167470" name="Picture 3" descr="A diagram of a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67470" name="Picture 3" descr="A diagram of a pric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2990" cy="3115310"/>
                    </a:xfrm>
                    <a:prstGeom prst="rect">
                      <a:avLst/>
                    </a:prstGeom>
                    <a:noFill/>
                    <a:ln>
                      <a:noFill/>
                    </a:ln>
                  </pic:spPr>
                </pic:pic>
              </a:graphicData>
            </a:graphic>
          </wp:inline>
        </w:drawing>
      </w:r>
    </w:p>
    <w:p w14:paraId="73D7AC61" w14:textId="77777777" w:rsidR="001B5594" w:rsidRPr="001B5594" w:rsidRDefault="001B5594" w:rsidP="001B5594">
      <w:pPr>
        <w:pStyle w:val="Caption"/>
        <w:spacing w:line="360" w:lineRule="auto"/>
        <w:jc w:val="center"/>
        <w:rPr>
          <w:rFonts w:ascii="Arial" w:hAnsi="Arial" w:cs="Arial"/>
          <w:color w:val="000000" w:themeColor="text1"/>
          <w:sz w:val="24"/>
          <w:szCs w:val="24"/>
        </w:rPr>
      </w:pPr>
      <w:r w:rsidRPr="001B5594">
        <w:rPr>
          <w:rFonts w:ascii="Arial" w:hAnsi="Arial" w:cs="Arial"/>
          <w:color w:val="000000" w:themeColor="text1"/>
          <w:sz w:val="24"/>
          <w:szCs w:val="24"/>
        </w:rPr>
        <w:t xml:space="preserve">Figure </w:t>
      </w:r>
      <w:r w:rsidRPr="001B5594">
        <w:rPr>
          <w:rFonts w:ascii="Arial" w:hAnsi="Arial" w:cs="Arial"/>
          <w:color w:val="000000" w:themeColor="text1"/>
          <w:sz w:val="24"/>
          <w:szCs w:val="24"/>
        </w:rPr>
        <w:fldChar w:fldCharType="begin"/>
      </w:r>
      <w:r w:rsidRPr="001B5594">
        <w:rPr>
          <w:rFonts w:ascii="Arial" w:hAnsi="Arial" w:cs="Arial"/>
          <w:color w:val="000000" w:themeColor="text1"/>
          <w:sz w:val="24"/>
          <w:szCs w:val="24"/>
        </w:rPr>
        <w:instrText xml:space="preserve"> SEQ Figure \* ARABIC </w:instrText>
      </w:r>
      <w:r w:rsidRPr="001B5594">
        <w:rPr>
          <w:rFonts w:ascii="Arial" w:hAnsi="Arial" w:cs="Arial"/>
          <w:color w:val="000000" w:themeColor="text1"/>
          <w:sz w:val="24"/>
          <w:szCs w:val="24"/>
        </w:rPr>
        <w:fldChar w:fldCharType="separate"/>
      </w:r>
      <w:r w:rsidRPr="001B5594">
        <w:rPr>
          <w:rFonts w:ascii="Arial" w:hAnsi="Arial" w:cs="Arial"/>
          <w:noProof/>
          <w:color w:val="000000" w:themeColor="text1"/>
          <w:sz w:val="24"/>
          <w:szCs w:val="24"/>
        </w:rPr>
        <w:t>4</w:t>
      </w:r>
      <w:r w:rsidRPr="001B5594">
        <w:rPr>
          <w:rFonts w:ascii="Arial" w:hAnsi="Arial" w:cs="Arial"/>
          <w:color w:val="000000" w:themeColor="text1"/>
          <w:sz w:val="24"/>
          <w:szCs w:val="24"/>
        </w:rPr>
        <w:fldChar w:fldCharType="end"/>
      </w:r>
      <w:r w:rsidRPr="001B5594">
        <w:rPr>
          <w:rFonts w:ascii="Arial" w:hAnsi="Arial" w:cs="Arial"/>
          <w:color w:val="000000" w:themeColor="text1"/>
          <w:sz w:val="24"/>
          <w:szCs w:val="24"/>
        </w:rPr>
        <w:t>: Inelasticity of demand</w:t>
      </w:r>
    </w:p>
    <w:p w14:paraId="33FCF3E9" w14:textId="77777777" w:rsidR="001B5594" w:rsidRPr="001B5594" w:rsidRDefault="001B5594" w:rsidP="001B5594">
      <w:pPr>
        <w:spacing w:line="360" w:lineRule="auto"/>
        <w:jc w:val="center"/>
        <w:rPr>
          <w:rFonts w:ascii="Arial" w:hAnsi="Arial" w:cs="Arial"/>
          <w:color w:val="000000" w:themeColor="text1"/>
          <w:sz w:val="24"/>
          <w:szCs w:val="24"/>
        </w:rPr>
      </w:pPr>
      <w:r w:rsidRPr="001B5594">
        <w:rPr>
          <w:rFonts w:ascii="Arial" w:hAnsi="Arial" w:cs="Arial"/>
          <w:color w:val="000000" w:themeColor="text1"/>
          <w:sz w:val="24"/>
          <w:szCs w:val="24"/>
        </w:rPr>
        <w:t xml:space="preserve">Source: - </w:t>
      </w:r>
      <w:r w:rsidRPr="001B5594">
        <w:rPr>
          <w:rFonts w:ascii="Arial" w:hAnsi="Arial" w:cs="Arial"/>
          <w:color w:val="000000" w:themeColor="text1"/>
          <w:kern w:val="0"/>
          <w:sz w:val="24"/>
          <w:szCs w:val="24"/>
          <w:lang w:val="en-US"/>
        </w:rPr>
        <w:t>(Foot and Gomez, 2006)</w:t>
      </w:r>
    </w:p>
    <w:p w14:paraId="0A25F010"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Inelastic demand for fuel is associated with these characteristics:</w:t>
      </w:r>
    </w:p>
    <w:p w14:paraId="6C77550D" w14:textId="77777777" w:rsidR="001B5594" w:rsidRPr="001B5594" w:rsidRDefault="001B5594" w:rsidP="001B5594">
      <w:pPr>
        <w:numPr>
          <w:ilvl w:val="0"/>
          <w:numId w:val="8"/>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Necessity and Limited Substitutes:</w:t>
      </w:r>
      <w:r w:rsidRPr="001B5594">
        <w:rPr>
          <w:rFonts w:ascii="Arial" w:hAnsi="Arial" w:cs="Arial"/>
          <w:color w:val="000000" w:themeColor="text1"/>
          <w:sz w:val="24"/>
          <w:szCs w:val="24"/>
        </w:rPr>
        <w:t xml:space="preserve"> Fuel is often considered a necessity, and practical alternatives are limited or non-existent. Inelastic fuel demand prevails when substitutes are scarce or impractical.</w:t>
      </w:r>
    </w:p>
    <w:p w14:paraId="3906B940" w14:textId="77777777" w:rsidR="001B5594" w:rsidRPr="001B5594" w:rsidRDefault="001B5594" w:rsidP="001B5594">
      <w:pPr>
        <w:numPr>
          <w:ilvl w:val="0"/>
          <w:numId w:val="8"/>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Limited Consumer Behaviour Changes:</w:t>
      </w:r>
      <w:r w:rsidRPr="001B5594">
        <w:rPr>
          <w:rFonts w:ascii="Arial" w:hAnsi="Arial" w:cs="Arial"/>
          <w:color w:val="000000" w:themeColor="text1"/>
          <w:sz w:val="24"/>
          <w:szCs w:val="24"/>
        </w:rPr>
        <w:t xml:space="preserve"> Inelastic demand suggests that consumers are less likely to make significant changes in response to price fluctuations. Even with higher fuel prices, people may still need to drive for work, school, or other essential activities </w:t>
      </w:r>
      <w:r w:rsidRPr="001B5594">
        <w:rPr>
          <w:rFonts w:ascii="Arial" w:hAnsi="Arial" w:cs="Arial"/>
          <w:color w:val="000000" w:themeColor="text1"/>
          <w:kern w:val="0"/>
          <w:sz w:val="24"/>
          <w:szCs w:val="24"/>
          <w:lang w:val="en-US"/>
        </w:rPr>
        <w:t>(Ellickson, 2013)</w:t>
      </w:r>
      <w:r w:rsidRPr="001B5594">
        <w:rPr>
          <w:rFonts w:ascii="Arial" w:hAnsi="Arial" w:cs="Arial"/>
          <w:color w:val="000000" w:themeColor="text1"/>
          <w:sz w:val="24"/>
          <w:szCs w:val="24"/>
        </w:rPr>
        <w:t>.</w:t>
      </w:r>
    </w:p>
    <w:p w14:paraId="51FDAAE2"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For businesses dealing with inelastic demand, the advantages are straightforward:</w:t>
      </w:r>
    </w:p>
    <w:p w14:paraId="0B9189C1" w14:textId="77777777" w:rsidR="001B5594" w:rsidRPr="001B5594" w:rsidRDefault="001B5594" w:rsidP="001B5594">
      <w:pPr>
        <w:numPr>
          <w:ilvl w:val="0"/>
          <w:numId w:val="9"/>
        </w:numPr>
        <w:spacing w:line="360" w:lineRule="auto"/>
        <w:jc w:val="both"/>
        <w:rPr>
          <w:rFonts w:ascii="Arial" w:hAnsi="Arial" w:cs="Arial"/>
          <w:color w:val="000000" w:themeColor="text1"/>
          <w:sz w:val="24"/>
          <w:szCs w:val="24"/>
        </w:rPr>
      </w:pPr>
      <w:r w:rsidRPr="001B5594">
        <w:rPr>
          <w:rFonts w:ascii="Arial" w:hAnsi="Arial" w:cs="Arial"/>
          <w:b/>
          <w:bCs/>
          <w:color w:val="000000" w:themeColor="text1"/>
          <w:sz w:val="24"/>
          <w:szCs w:val="24"/>
        </w:rPr>
        <w:t>Revenue Increase through Price Increases:</w:t>
      </w:r>
      <w:r w:rsidRPr="001B5594">
        <w:rPr>
          <w:rFonts w:ascii="Arial" w:hAnsi="Arial" w:cs="Arial"/>
          <w:color w:val="000000" w:themeColor="text1"/>
          <w:sz w:val="24"/>
          <w:szCs w:val="24"/>
        </w:rPr>
        <w:t xml:space="preserve"> Companies that sell inelastic items can raise their pricing without suffering a large loss of customers, which could result in a large increase in revenue and profit.</w:t>
      </w:r>
    </w:p>
    <w:p w14:paraId="695E68EF"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lastRenderedPageBreak/>
        <w:t xml:space="preserve">Businesses and legislators, however, should exercise caution on the possible negative effects of inelastic demand, such as putting consumers in a difficult financial situation, especially when it comes to necessities </w:t>
      </w:r>
      <w:r w:rsidRPr="001B5594">
        <w:rPr>
          <w:rFonts w:ascii="Arial" w:hAnsi="Arial" w:cs="Arial"/>
          <w:color w:val="000000" w:themeColor="text1"/>
          <w:kern w:val="0"/>
          <w:sz w:val="24"/>
          <w:szCs w:val="24"/>
          <w:lang w:val="en-US"/>
        </w:rPr>
        <w:t>(Foot and Gomez, 2006)</w:t>
      </w:r>
      <w:r w:rsidRPr="001B5594">
        <w:rPr>
          <w:rFonts w:ascii="Arial" w:hAnsi="Arial" w:cs="Arial"/>
          <w:color w:val="000000" w:themeColor="text1"/>
          <w:sz w:val="24"/>
          <w:szCs w:val="24"/>
        </w:rPr>
        <w:t>.</w:t>
      </w:r>
    </w:p>
    <w:p w14:paraId="65EC7F06" w14:textId="77777777" w:rsidR="001B5594" w:rsidRPr="001B5594" w:rsidRDefault="001B5594" w:rsidP="001B5594">
      <w:pPr>
        <w:spacing w:line="360" w:lineRule="auto"/>
        <w:jc w:val="both"/>
        <w:rPr>
          <w:rFonts w:ascii="Arial" w:hAnsi="Arial" w:cs="Arial"/>
          <w:b/>
          <w:color w:val="000000" w:themeColor="text1"/>
          <w:sz w:val="24"/>
          <w:szCs w:val="24"/>
        </w:rPr>
      </w:pPr>
      <w:r w:rsidRPr="001B5594">
        <w:rPr>
          <w:rFonts w:ascii="Arial" w:hAnsi="Arial" w:cs="Arial"/>
          <w:color w:val="000000" w:themeColor="text1"/>
          <w:sz w:val="24"/>
          <w:szCs w:val="24"/>
        </w:rPr>
        <w:t xml:space="preserve">Evaluating demand elasticity or inelasticity in the context of fuel pricing is essential for forecasting how price changes impact consumer behaviour and corporate revenue. It has a significant impact on both day-to-day living and the whole economy when it comes to choosing the right pricing tactics, tax laws, and transit planning </w:t>
      </w:r>
      <w:r w:rsidRPr="001B5594">
        <w:rPr>
          <w:rFonts w:ascii="Arial" w:hAnsi="Arial" w:cs="Arial"/>
          <w:color w:val="000000" w:themeColor="text1"/>
          <w:kern w:val="0"/>
          <w:sz w:val="24"/>
          <w:szCs w:val="24"/>
          <w:lang w:val="en-US"/>
        </w:rPr>
        <w:t>(Griffith, 2003)</w:t>
      </w:r>
      <w:r w:rsidRPr="001B5594">
        <w:rPr>
          <w:rFonts w:ascii="Arial" w:hAnsi="Arial" w:cs="Arial"/>
          <w:color w:val="000000" w:themeColor="text1"/>
          <w:sz w:val="24"/>
          <w:szCs w:val="24"/>
        </w:rPr>
        <w:t>.</w:t>
      </w:r>
    </w:p>
    <w:p w14:paraId="3CD20017" w14:textId="77777777" w:rsidR="001B5594" w:rsidRPr="001B5594" w:rsidRDefault="001B5594" w:rsidP="001B5594">
      <w:pPr>
        <w:spacing w:line="360" w:lineRule="auto"/>
        <w:jc w:val="both"/>
        <w:rPr>
          <w:rFonts w:ascii="Arial" w:hAnsi="Arial" w:cs="Arial"/>
          <w:b/>
          <w:color w:val="000000" w:themeColor="text1"/>
          <w:sz w:val="24"/>
          <w:szCs w:val="24"/>
        </w:rPr>
      </w:pPr>
      <w:r w:rsidRPr="001B5594">
        <w:rPr>
          <w:rFonts w:ascii="Arial" w:hAnsi="Arial" w:cs="Arial"/>
          <w:b/>
          <w:color w:val="000000" w:themeColor="text1"/>
          <w:sz w:val="24"/>
          <w:szCs w:val="24"/>
        </w:rPr>
        <w:t>c. Laws of supply and demand</w:t>
      </w:r>
    </w:p>
    <w:p w14:paraId="5F5A564F"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Especially in light of the disruptions to the UK's supply chain and fuel shortages, the case study offers a clear example of how supply and demand rules have been in effect both during and after the COVID-19 epidemic. Let's examine how this circumstance is affected by each of the four laws of supply and demand:</w:t>
      </w:r>
    </w:p>
    <w:p w14:paraId="27ADFA61" w14:textId="6E689FAF" w:rsidR="001B5594" w:rsidRPr="001B5594" w:rsidRDefault="001B5594" w:rsidP="001B5594">
      <w:pPr>
        <w:keepNext/>
        <w:spacing w:line="360" w:lineRule="auto"/>
        <w:rPr>
          <w:rFonts w:ascii="Arial" w:hAnsi="Arial" w:cs="Arial"/>
          <w:color w:val="000000" w:themeColor="text1"/>
          <w:sz w:val="24"/>
          <w:szCs w:val="24"/>
        </w:rPr>
      </w:pPr>
      <w:r w:rsidRPr="001B5594">
        <w:rPr>
          <w:rFonts w:ascii="Arial" w:hAnsi="Arial" w:cs="Arial"/>
          <w:noProof/>
          <w:color w:val="000000" w:themeColor="text1"/>
          <w:sz w:val="24"/>
          <w:szCs w:val="24"/>
          <w:lang w:val="en-US"/>
        </w:rPr>
        <w:drawing>
          <wp:inline distT="0" distB="0" distL="0" distR="0" wp14:anchorId="63CF1E91" wp14:editId="13DF08FD">
            <wp:extent cx="5943600" cy="3822065"/>
            <wp:effectExtent l="0" t="0" r="0" b="6985"/>
            <wp:docPr id="555626931" name="Picture 2" descr="A diagram of supply and dem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26931" name="Picture 2" descr="A diagram of supply and dema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822065"/>
                    </a:xfrm>
                    <a:prstGeom prst="rect">
                      <a:avLst/>
                    </a:prstGeom>
                    <a:noFill/>
                    <a:ln>
                      <a:noFill/>
                    </a:ln>
                  </pic:spPr>
                </pic:pic>
              </a:graphicData>
            </a:graphic>
          </wp:inline>
        </w:drawing>
      </w:r>
    </w:p>
    <w:p w14:paraId="586B215F" w14:textId="77777777" w:rsidR="001B5594" w:rsidRPr="001B5594" w:rsidRDefault="001B5594" w:rsidP="001B5594">
      <w:pPr>
        <w:pStyle w:val="Caption"/>
        <w:spacing w:line="360" w:lineRule="auto"/>
        <w:jc w:val="center"/>
        <w:rPr>
          <w:rFonts w:ascii="Arial" w:hAnsi="Arial" w:cs="Arial"/>
          <w:color w:val="000000" w:themeColor="text1"/>
          <w:sz w:val="24"/>
          <w:szCs w:val="24"/>
        </w:rPr>
      </w:pPr>
      <w:r w:rsidRPr="001B5594">
        <w:rPr>
          <w:rFonts w:ascii="Arial" w:hAnsi="Arial" w:cs="Arial"/>
          <w:color w:val="000000" w:themeColor="text1"/>
          <w:sz w:val="24"/>
          <w:szCs w:val="24"/>
        </w:rPr>
        <w:t xml:space="preserve">Figure </w:t>
      </w:r>
      <w:r w:rsidRPr="001B5594">
        <w:rPr>
          <w:rFonts w:ascii="Arial" w:hAnsi="Arial" w:cs="Arial"/>
          <w:color w:val="000000" w:themeColor="text1"/>
          <w:sz w:val="24"/>
          <w:szCs w:val="24"/>
        </w:rPr>
        <w:fldChar w:fldCharType="begin"/>
      </w:r>
      <w:r w:rsidRPr="001B5594">
        <w:rPr>
          <w:rFonts w:ascii="Arial" w:hAnsi="Arial" w:cs="Arial"/>
          <w:color w:val="000000" w:themeColor="text1"/>
          <w:sz w:val="24"/>
          <w:szCs w:val="24"/>
        </w:rPr>
        <w:instrText xml:space="preserve"> SEQ Figure \* ARABIC </w:instrText>
      </w:r>
      <w:r w:rsidRPr="001B5594">
        <w:rPr>
          <w:rFonts w:ascii="Arial" w:hAnsi="Arial" w:cs="Arial"/>
          <w:color w:val="000000" w:themeColor="text1"/>
          <w:sz w:val="24"/>
          <w:szCs w:val="24"/>
        </w:rPr>
        <w:fldChar w:fldCharType="separate"/>
      </w:r>
      <w:r w:rsidRPr="001B5594">
        <w:rPr>
          <w:rFonts w:ascii="Arial" w:hAnsi="Arial" w:cs="Arial"/>
          <w:noProof/>
          <w:color w:val="000000" w:themeColor="text1"/>
          <w:sz w:val="24"/>
          <w:szCs w:val="24"/>
        </w:rPr>
        <w:t>5</w:t>
      </w:r>
      <w:r w:rsidRPr="001B5594">
        <w:rPr>
          <w:rFonts w:ascii="Arial" w:hAnsi="Arial" w:cs="Arial"/>
          <w:color w:val="000000" w:themeColor="text1"/>
          <w:sz w:val="24"/>
          <w:szCs w:val="24"/>
        </w:rPr>
        <w:fldChar w:fldCharType="end"/>
      </w:r>
      <w:r w:rsidRPr="001B5594">
        <w:rPr>
          <w:rFonts w:ascii="Arial" w:hAnsi="Arial" w:cs="Arial"/>
          <w:color w:val="000000" w:themeColor="text1"/>
          <w:sz w:val="24"/>
          <w:szCs w:val="24"/>
        </w:rPr>
        <w:t>: Law of supply and demand</w:t>
      </w:r>
    </w:p>
    <w:p w14:paraId="20EC13F4" w14:textId="77777777" w:rsidR="001B5594" w:rsidRPr="001B5594" w:rsidRDefault="001B5594" w:rsidP="001B5594">
      <w:pPr>
        <w:pStyle w:val="Caption"/>
        <w:spacing w:line="360" w:lineRule="auto"/>
        <w:jc w:val="center"/>
        <w:rPr>
          <w:rFonts w:ascii="Arial" w:hAnsi="Arial" w:cs="Arial"/>
          <w:color w:val="000000" w:themeColor="text1"/>
          <w:sz w:val="24"/>
          <w:szCs w:val="24"/>
        </w:rPr>
      </w:pPr>
      <w:r w:rsidRPr="001B5594">
        <w:rPr>
          <w:rFonts w:ascii="Arial" w:hAnsi="Arial" w:cs="Arial"/>
          <w:color w:val="000000" w:themeColor="text1"/>
          <w:sz w:val="24"/>
          <w:szCs w:val="24"/>
        </w:rPr>
        <w:t>Source: (Heien and Pompelli, 1989)</w:t>
      </w:r>
    </w:p>
    <w:p w14:paraId="1BC63456"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lastRenderedPageBreak/>
        <w:t xml:space="preserve">As supply stays constant, rising demand drives up costs and increases output: Due to the epidemic, consumer tastes changed, with a rise in the demand for products rather than services. In this case, there was a rise in demand for the products, but labour shortages and other interruptions posed serious problems for the supply chain. As a result of increased demand and constrained supply, the price of some items, notably fuel, increased. Prices increased because consumers were prepared to pay more to obtain these things </w:t>
      </w:r>
      <w:r w:rsidRPr="001B5594">
        <w:rPr>
          <w:rFonts w:ascii="Arial" w:hAnsi="Arial" w:cs="Arial"/>
          <w:color w:val="000000" w:themeColor="text1"/>
          <w:kern w:val="0"/>
          <w:sz w:val="24"/>
          <w:szCs w:val="24"/>
          <w:lang w:val="en-US"/>
        </w:rPr>
        <w:t>(Heien and Pompelli, 1989)</w:t>
      </w:r>
      <w:r w:rsidRPr="001B5594">
        <w:rPr>
          <w:rFonts w:ascii="Arial" w:hAnsi="Arial" w:cs="Arial"/>
          <w:color w:val="000000" w:themeColor="text1"/>
          <w:sz w:val="24"/>
          <w:szCs w:val="24"/>
        </w:rPr>
        <w:t>.</w:t>
      </w:r>
    </w:p>
    <w:p w14:paraId="1DD27FAA"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 xml:space="preserve">Declining demand when supply stays constant results in lower prices and smaller quantities: The case study notes that although demand for commodities increased, there was a decline in demand for some services. Market prices will probably be reduced in these circumstances to promote consumption. Decreased demand may force service providers to cut back on output, which in turn brought down pricing </w:t>
      </w:r>
      <w:r w:rsidRPr="001B5594">
        <w:rPr>
          <w:rFonts w:ascii="Arial" w:hAnsi="Arial" w:cs="Arial"/>
          <w:color w:val="000000" w:themeColor="text1"/>
          <w:kern w:val="0"/>
          <w:sz w:val="24"/>
          <w:szCs w:val="24"/>
          <w:lang w:val="en-US"/>
        </w:rPr>
        <w:t>(Osadiya 2023)</w:t>
      </w:r>
      <w:r w:rsidRPr="001B5594">
        <w:rPr>
          <w:rFonts w:ascii="Arial" w:hAnsi="Arial" w:cs="Arial"/>
          <w:color w:val="000000" w:themeColor="text1"/>
          <w:sz w:val="24"/>
          <w:szCs w:val="24"/>
        </w:rPr>
        <w:t>.</w:t>
      </w:r>
    </w:p>
    <w:p w14:paraId="2F786DFB" w14:textId="276939F9" w:rsidR="001B5594" w:rsidRPr="001B5594" w:rsidRDefault="001B5594" w:rsidP="001B5594">
      <w:pPr>
        <w:keepNext/>
        <w:spacing w:line="360" w:lineRule="auto"/>
        <w:jc w:val="center"/>
        <w:rPr>
          <w:rFonts w:ascii="Arial" w:hAnsi="Arial" w:cs="Arial"/>
          <w:color w:val="000000" w:themeColor="text1"/>
          <w:sz w:val="24"/>
          <w:szCs w:val="24"/>
        </w:rPr>
      </w:pPr>
      <w:r w:rsidRPr="001B5594">
        <w:rPr>
          <w:rFonts w:ascii="Arial" w:hAnsi="Arial" w:cs="Arial"/>
          <w:noProof/>
          <w:color w:val="000000" w:themeColor="text1"/>
          <w:sz w:val="24"/>
          <w:szCs w:val="24"/>
          <w:lang w:val="en-US"/>
        </w:rPr>
        <w:drawing>
          <wp:inline distT="0" distB="0" distL="0" distR="0" wp14:anchorId="1BD48E99" wp14:editId="244C8A7A">
            <wp:extent cx="5943600" cy="4096385"/>
            <wp:effectExtent l="0" t="0" r="0" b="0"/>
            <wp:docPr id="699643684" name="Picture 1" descr="A diagram of a supply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643684" name="Picture 1" descr="A diagram of a supply 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096385"/>
                    </a:xfrm>
                    <a:prstGeom prst="rect">
                      <a:avLst/>
                    </a:prstGeom>
                    <a:noFill/>
                    <a:ln>
                      <a:noFill/>
                    </a:ln>
                  </pic:spPr>
                </pic:pic>
              </a:graphicData>
            </a:graphic>
          </wp:inline>
        </w:drawing>
      </w:r>
    </w:p>
    <w:p w14:paraId="3A200C21" w14:textId="77777777" w:rsidR="001B5594" w:rsidRPr="001B5594" w:rsidRDefault="001B5594" w:rsidP="001B5594">
      <w:pPr>
        <w:pStyle w:val="Caption"/>
        <w:jc w:val="center"/>
        <w:rPr>
          <w:rFonts w:ascii="Arial" w:hAnsi="Arial" w:cs="Arial"/>
          <w:color w:val="000000" w:themeColor="text1"/>
          <w:sz w:val="24"/>
          <w:szCs w:val="24"/>
        </w:rPr>
      </w:pPr>
      <w:r w:rsidRPr="001B5594">
        <w:rPr>
          <w:rFonts w:ascii="Arial" w:hAnsi="Arial" w:cs="Arial"/>
          <w:color w:val="000000" w:themeColor="text1"/>
          <w:sz w:val="24"/>
          <w:szCs w:val="24"/>
        </w:rPr>
        <w:t xml:space="preserve">Figure </w:t>
      </w:r>
      <w:r w:rsidRPr="001B5594">
        <w:rPr>
          <w:rFonts w:ascii="Arial" w:hAnsi="Arial" w:cs="Arial"/>
          <w:color w:val="000000" w:themeColor="text1"/>
          <w:sz w:val="24"/>
          <w:szCs w:val="24"/>
        </w:rPr>
        <w:fldChar w:fldCharType="begin"/>
      </w:r>
      <w:r w:rsidRPr="001B5594">
        <w:rPr>
          <w:rFonts w:ascii="Arial" w:hAnsi="Arial" w:cs="Arial"/>
          <w:color w:val="000000" w:themeColor="text1"/>
          <w:sz w:val="24"/>
          <w:szCs w:val="24"/>
        </w:rPr>
        <w:instrText xml:space="preserve"> SEQ Figure \* ARABIC </w:instrText>
      </w:r>
      <w:r w:rsidRPr="001B5594">
        <w:rPr>
          <w:rFonts w:ascii="Arial" w:hAnsi="Arial" w:cs="Arial"/>
          <w:color w:val="000000" w:themeColor="text1"/>
          <w:sz w:val="24"/>
          <w:szCs w:val="24"/>
        </w:rPr>
        <w:fldChar w:fldCharType="separate"/>
      </w:r>
      <w:r w:rsidRPr="001B5594">
        <w:rPr>
          <w:rFonts w:ascii="Arial" w:hAnsi="Arial" w:cs="Arial"/>
          <w:noProof/>
          <w:color w:val="000000" w:themeColor="text1"/>
          <w:sz w:val="24"/>
          <w:szCs w:val="24"/>
        </w:rPr>
        <w:t>6</w:t>
      </w:r>
      <w:r w:rsidRPr="001B5594">
        <w:rPr>
          <w:rFonts w:ascii="Arial" w:hAnsi="Arial" w:cs="Arial"/>
          <w:color w:val="000000" w:themeColor="text1"/>
          <w:sz w:val="24"/>
          <w:szCs w:val="24"/>
        </w:rPr>
        <w:fldChar w:fldCharType="end"/>
      </w:r>
      <w:r w:rsidRPr="001B5594">
        <w:rPr>
          <w:rFonts w:ascii="Arial" w:hAnsi="Arial" w:cs="Arial"/>
          <w:color w:val="000000" w:themeColor="text1"/>
          <w:sz w:val="24"/>
          <w:szCs w:val="24"/>
        </w:rPr>
        <w:t>: supply and demand curve of fuel prices</w:t>
      </w:r>
    </w:p>
    <w:p w14:paraId="7A7E0E93" w14:textId="77777777" w:rsidR="001B5594" w:rsidRPr="001B5594" w:rsidRDefault="001B5594" w:rsidP="001B5594">
      <w:pPr>
        <w:pStyle w:val="Caption"/>
        <w:jc w:val="center"/>
        <w:rPr>
          <w:rFonts w:ascii="Arial" w:hAnsi="Arial" w:cs="Arial"/>
          <w:color w:val="000000" w:themeColor="text1"/>
          <w:sz w:val="24"/>
          <w:szCs w:val="24"/>
        </w:rPr>
      </w:pPr>
      <w:r w:rsidRPr="001B5594">
        <w:rPr>
          <w:rFonts w:ascii="Arial" w:hAnsi="Arial" w:cs="Arial"/>
          <w:color w:val="000000" w:themeColor="text1"/>
          <w:sz w:val="24"/>
          <w:szCs w:val="24"/>
        </w:rPr>
        <w:t>Source: - (Rauch and Schleicher, 2015)</w:t>
      </w:r>
    </w:p>
    <w:p w14:paraId="51020D45"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lastRenderedPageBreak/>
        <w:t xml:space="preserve">Greater quantities and reduced prices result from increased supply while demand is constant: In this instance, the departure of drivers from the UK caused a fuel scarcity, which opened the door for other suppliers to move into the market and expand their supply. To attract consumers away from competitors, these new suppliers likely had to drop their prices, leading to lower prices for fuel and higher quantities available </w:t>
      </w:r>
      <w:r w:rsidRPr="001B5594">
        <w:rPr>
          <w:rFonts w:ascii="Arial" w:hAnsi="Arial" w:cs="Arial"/>
          <w:color w:val="000000" w:themeColor="text1"/>
          <w:kern w:val="0"/>
          <w:sz w:val="24"/>
          <w:szCs w:val="24"/>
          <w:lang w:val="en-US"/>
        </w:rPr>
        <w:t>(Rauch and Schleicher, 2015)</w:t>
      </w:r>
      <w:r w:rsidRPr="001B5594">
        <w:rPr>
          <w:rFonts w:ascii="Arial" w:hAnsi="Arial" w:cs="Arial"/>
          <w:color w:val="000000" w:themeColor="text1"/>
          <w:sz w:val="24"/>
          <w:szCs w:val="24"/>
        </w:rPr>
        <w:t>.</w:t>
      </w:r>
    </w:p>
    <w:p w14:paraId="56C3F13F" w14:textId="77777777" w:rsidR="001B5594" w:rsidRPr="001B5594" w:rsidRDefault="001B5594" w:rsidP="001B5594">
      <w:pPr>
        <w:spacing w:line="360" w:lineRule="auto"/>
        <w:jc w:val="both"/>
        <w:rPr>
          <w:rFonts w:ascii="Arial" w:hAnsi="Arial" w:cs="Arial"/>
          <w:color w:val="000000" w:themeColor="text1"/>
          <w:sz w:val="24"/>
          <w:szCs w:val="24"/>
        </w:rPr>
      </w:pPr>
      <w:r w:rsidRPr="001B5594">
        <w:rPr>
          <w:rFonts w:ascii="Arial" w:hAnsi="Arial" w:cs="Arial"/>
          <w:color w:val="000000" w:themeColor="text1"/>
          <w:sz w:val="24"/>
          <w:szCs w:val="24"/>
        </w:rPr>
        <w:t xml:space="preserve">Decreased supply when demand remains unchanged leads to higher prices and lower quantities: The shortage of drivers due to the COVID-19 pandemic and Brexit created a significant imbalance in the supply of fuel. With demand remaining consistent or even increasing, consumers were willing to pay higher prices to secure the limited available fuel, resulting in higher prices and lower quantities available at forecourts </w:t>
      </w:r>
      <w:r w:rsidRPr="001B5594">
        <w:rPr>
          <w:rFonts w:ascii="Arial" w:hAnsi="Arial" w:cs="Arial"/>
          <w:color w:val="000000" w:themeColor="text1"/>
          <w:kern w:val="0"/>
          <w:sz w:val="24"/>
          <w:szCs w:val="24"/>
          <w:lang w:val="en-US"/>
        </w:rPr>
        <w:t>(Shapiro, 1987)</w:t>
      </w:r>
      <w:r w:rsidRPr="001B5594">
        <w:rPr>
          <w:rFonts w:ascii="Arial" w:hAnsi="Arial" w:cs="Arial"/>
          <w:color w:val="000000" w:themeColor="text1"/>
          <w:sz w:val="24"/>
          <w:szCs w:val="24"/>
        </w:rPr>
        <w:t>.</w:t>
      </w:r>
    </w:p>
    <w:p w14:paraId="360AEE48" w14:textId="77777777" w:rsidR="001B5594" w:rsidRDefault="001B5594" w:rsidP="009305EC">
      <w:pPr>
        <w:pStyle w:val="Heading1"/>
        <w:spacing w:line="360" w:lineRule="auto"/>
        <w:jc w:val="center"/>
        <w:rPr>
          <w:rFonts w:ascii="Arial" w:hAnsi="Arial" w:cs="Arial"/>
          <w:color w:val="000000" w:themeColor="text1"/>
          <w:sz w:val="24"/>
          <w:szCs w:val="24"/>
        </w:rPr>
      </w:pPr>
      <w:bookmarkStart w:id="2" w:name="_Toc150353061"/>
      <w:r w:rsidRPr="001B5594">
        <w:rPr>
          <w:rFonts w:ascii="Arial" w:hAnsi="Arial" w:cs="Arial"/>
          <w:color w:val="000000" w:themeColor="text1"/>
          <w:sz w:val="24"/>
          <w:szCs w:val="24"/>
        </w:rPr>
        <w:t>References</w:t>
      </w:r>
      <w:bookmarkEnd w:id="2"/>
    </w:p>
    <w:p w14:paraId="38BFA4CF" w14:textId="77777777" w:rsidR="009305EC" w:rsidRPr="009305EC" w:rsidRDefault="009305EC" w:rsidP="009305EC"/>
    <w:p w14:paraId="042A39E5" w14:textId="2F2F92B1" w:rsidR="00F2534C" w:rsidRDefault="001B5594" w:rsidP="00F2534C">
      <w:pPr>
        <w:spacing w:line="360" w:lineRule="auto"/>
        <w:ind w:left="720" w:hanging="720"/>
        <w:rPr>
          <w:rFonts w:ascii="Arial" w:hAnsi="Arial" w:cs="Arial"/>
          <w:sz w:val="24"/>
        </w:rPr>
      </w:pPr>
      <w:r w:rsidRPr="001B5594">
        <w:rPr>
          <w:rFonts w:ascii="Arial" w:hAnsi="Arial" w:cs="Arial"/>
          <w:color w:val="000000" w:themeColor="text1"/>
          <w:sz w:val="24"/>
          <w:szCs w:val="24"/>
          <w:lang w:val="en-US"/>
        </w:rPr>
        <w:t>Aigner-Walder, B. (2015) Effects of the Demographic Changes on Private Consumption: An Almost Ideal  Demand System Analysis for Austria. Journal of Economic and Social Studies, 5, 1, 33-57</w:t>
      </w:r>
      <w:r w:rsidR="00F2534C">
        <w:rPr>
          <w:rFonts w:ascii="Arial" w:hAnsi="Arial" w:cs="Arial"/>
          <w:color w:val="000000" w:themeColor="text1"/>
          <w:sz w:val="24"/>
          <w:szCs w:val="24"/>
          <w:lang w:val="en-US"/>
        </w:rPr>
        <w:t xml:space="preserve">. </w:t>
      </w:r>
      <w:r w:rsidR="00F2534C">
        <w:rPr>
          <w:rFonts w:ascii="Arial" w:hAnsi="Arial" w:cs="Arial"/>
          <w:sz w:val="24"/>
        </w:rPr>
        <w:t>Available at:</w:t>
      </w:r>
      <w:r w:rsidR="004F7174">
        <w:rPr>
          <w:rFonts w:ascii="Arial" w:hAnsi="Arial" w:cs="Arial"/>
          <w:sz w:val="24"/>
        </w:rPr>
        <w:t xml:space="preserve"> </w:t>
      </w:r>
      <w:r w:rsidR="004F7174" w:rsidRPr="004F7174">
        <w:rPr>
          <w:rFonts w:ascii="Arial" w:hAnsi="Arial" w:cs="Arial"/>
          <w:sz w:val="24"/>
        </w:rPr>
        <w:t>https://core.ac.uk/download/pdf/153450093.pdf#page=33</w:t>
      </w:r>
      <w:r w:rsidR="00F2534C">
        <w:rPr>
          <w:rFonts w:ascii="Arial" w:hAnsi="Arial" w:cs="Arial"/>
          <w:sz w:val="24"/>
        </w:rPr>
        <w:t xml:space="preserve"> (Accessed on: </w:t>
      </w:r>
      <w:r w:rsidR="00F2534C">
        <w:rPr>
          <w:rFonts w:ascii="Arial" w:hAnsi="Arial" w:cs="Arial"/>
          <w:sz w:val="24"/>
        </w:rPr>
        <w:t>15</w:t>
      </w:r>
      <w:r w:rsidR="00F2534C">
        <w:rPr>
          <w:rFonts w:ascii="Arial" w:hAnsi="Arial" w:cs="Arial"/>
          <w:sz w:val="24"/>
        </w:rPr>
        <w:t>/1</w:t>
      </w:r>
      <w:r w:rsidR="00F2534C">
        <w:rPr>
          <w:rFonts w:ascii="Arial" w:hAnsi="Arial" w:cs="Arial"/>
          <w:sz w:val="24"/>
        </w:rPr>
        <w:t>2</w:t>
      </w:r>
      <w:r w:rsidR="00F2534C">
        <w:rPr>
          <w:rFonts w:ascii="Arial" w:hAnsi="Arial" w:cs="Arial"/>
          <w:sz w:val="24"/>
        </w:rPr>
        <w:t>/2023).</w:t>
      </w:r>
    </w:p>
    <w:p w14:paraId="042CC102" w14:textId="5679C918" w:rsidR="001B5594" w:rsidRPr="00F2534C" w:rsidRDefault="001B5594" w:rsidP="00F2534C">
      <w:pPr>
        <w:spacing w:line="360" w:lineRule="auto"/>
        <w:ind w:left="720" w:hanging="720"/>
        <w:rPr>
          <w:rFonts w:ascii="Arial" w:hAnsi="Arial" w:cs="Arial"/>
          <w:sz w:val="24"/>
        </w:rPr>
      </w:pPr>
      <w:r w:rsidRPr="001B5594">
        <w:rPr>
          <w:rFonts w:ascii="Arial" w:hAnsi="Arial" w:cs="Arial"/>
          <w:color w:val="000000" w:themeColor="text1"/>
          <w:sz w:val="24"/>
          <w:szCs w:val="24"/>
          <w:lang w:val="en-US"/>
        </w:rPr>
        <w:t>Andreyeva, T., Long, M. and Brownell, K. (2010) The Impact of Food Prices on Consumption: A Systematic Review of Research on the Price Elasticity of Demand for Food. American Journal of Public Health, 100, 2, 216-222.</w:t>
      </w:r>
      <w:r w:rsidR="00F2534C">
        <w:rPr>
          <w:rFonts w:ascii="Arial" w:hAnsi="Arial" w:cs="Arial"/>
          <w:color w:val="000000" w:themeColor="text1"/>
          <w:sz w:val="24"/>
          <w:szCs w:val="24"/>
          <w:lang w:val="en-US"/>
        </w:rPr>
        <w:t xml:space="preserve"> </w:t>
      </w:r>
      <w:r w:rsidR="00F2534C">
        <w:rPr>
          <w:rFonts w:ascii="Arial" w:hAnsi="Arial" w:cs="Arial"/>
          <w:sz w:val="24"/>
        </w:rPr>
        <w:t xml:space="preserve">Available at: </w:t>
      </w:r>
      <w:r w:rsidR="004F7174" w:rsidRPr="004F7174">
        <w:rPr>
          <w:rFonts w:ascii="Arial" w:hAnsi="Arial" w:cs="Arial"/>
          <w:sz w:val="24"/>
        </w:rPr>
        <w:t>https://ajph.aphapublications.org/doi/full/10.2105/AJPH.2008.151415</w:t>
      </w:r>
      <w:r w:rsidR="004F7174">
        <w:rPr>
          <w:rFonts w:ascii="Arial" w:hAnsi="Arial" w:cs="Arial"/>
          <w:sz w:val="24"/>
        </w:rPr>
        <w:t xml:space="preserve"> </w:t>
      </w:r>
      <w:r w:rsidR="00F2534C">
        <w:rPr>
          <w:rFonts w:ascii="Arial" w:hAnsi="Arial" w:cs="Arial"/>
          <w:sz w:val="24"/>
        </w:rPr>
        <w:t>(Accessed on: 15/12/2023).</w:t>
      </w:r>
      <w:r w:rsidRPr="001B5594">
        <w:rPr>
          <w:rFonts w:ascii="Arial" w:hAnsi="Arial" w:cs="Arial"/>
          <w:color w:val="000000" w:themeColor="text1"/>
          <w:sz w:val="24"/>
          <w:szCs w:val="24"/>
          <w:lang w:val="en-US"/>
        </w:rPr>
        <w:t xml:space="preserve">  </w:t>
      </w:r>
    </w:p>
    <w:p w14:paraId="43F50F44" w14:textId="4745A939" w:rsidR="001B5594" w:rsidRPr="001B5594" w:rsidRDefault="001B5594" w:rsidP="009305EC">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t>Bagwell, K. (2005) The Economic Analysis of Advertising. Columbia University Discussion Papers No:  050601</w:t>
      </w:r>
      <w:r w:rsidR="00F2534C">
        <w:rPr>
          <w:rFonts w:ascii="Arial" w:hAnsi="Arial" w:cs="Arial"/>
          <w:color w:val="000000" w:themeColor="text1"/>
          <w:sz w:val="24"/>
          <w:szCs w:val="24"/>
          <w:lang w:val="en-US"/>
        </w:rPr>
        <w:t>.</w:t>
      </w:r>
      <w:r w:rsidR="00F2534C">
        <w:rPr>
          <w:rFonts w:ascii="Arial" w:hAnsi="Arial" w:cs="Arial"/>
          <w:color w:val="000000" w:themeColor="text1"/>
          <w:sz w:val="24"/>
          <w:szCs w:val="24"/>
          <w:lang w:val="en-US"/>
        </w:rPr>
        <w:t xml:space="preserve"> </w:t>
      </w:r>
      <w:r w:rsidR="00F2534C">
        <w:rPr>
          <w:rFonts w:ascii="Arial" w:hAnsi="Arial" w:cs="Arial"/>
          <w:sz w:val="24"/>
        </w:rPr>
        <w:t>Available at:</w:t>
      </w:r>
      <w:r w:rsidR="004F7174">
        <w:rPr>
          <w:rFonts w:ascii="Arial" w:hAnsi="Arial" w:cs="Arial"/>
          <w:sz w:val="24"/>
        </w:rPr>
        <w:t xml:space="preserve"> </w:t>
      </w:r>
      <w:r w:rsidR="004F7174" w:rsidRPr="004F7174">
        <w:rPr>
          <w:rFonts w:ascii="Arial" w:hAnsi="Arial" w:cs="Arial"/>
          <w:sz w:val="24"/>
        </w:rPr>
        <w:t>https://www.sciencedirect.com/science/article/abs/pii/S1573448X06030287</w:t>
      </w:r>
      <w:r w:rsidR="00F2534C">
        <w:rPr>
          <w:rFonts w:ascii="Arial" w:hAnsi="Arial" w:cs="Arial"/>
          <w:sz w:val="24"/>
        </w:rPr>
        <w:t xml:space="preserve"> (Accessed on: 15/12/2023).</w:t>
      </w:r>
      <w:r w:rsidRPr="001B5594">
        <w:rPr>
          <w:rFonts w:ascii="Arial" w:hAnsi="Arial" w:cs="Arial"/>
          <w:color w:val="000000" w:themeColor="text1"/>
          <w:sz w:val="24"/>
          <w:szCs w:val="24"/>
          <w:lang w:val="en-US"/>
        </w:rPr>
        <w:t xml:space="preserve">   </w:t>
      </w:r>
    </w:p>
    <w:p w14:paraId="2B577D9E" w14:textId="3C1E6D3A" w:rsidR="001B5594" w:rsidRPr="001B5594" w:rsidRDefault="001B5594" w:rsidP="009305EC">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lastRenderedPageBreak/>
        <w:t>Baker, J. (2003) Competitive Price Discrimination: The Exercise of Market Power Without Anticompetitive  Effects (Comment on Klein and Wiley). Articles in Law Reviews &amp; Other Academic Journals. Paper 278.</w:t>
      </w:r>
      <w:r w:rsidR="00F2534C">
        <w:rPr>
          <w:rFonts w:ascii="Arial" w:hAnsi="Arial" w:cs="Arial"/>
          <w:color w:val="000000" w:themeColor="text1"/>
          <w:sz w:val="24"/>
          <w:szCs w:val="24"/>
          <w:lang w:val="en-US"/>
        </w:rPr>
        <w:t xml:space="preserve"> </w:t>
      </w:r>
      <w:r w:rsidR="00F2534C">
        <w:rPr>
          <w:rFonts w:ascii="Arial" w:hAnsi="Arial" w:cs="Arial"/>
          <w:sz w:val="24"/>
        </w:rPr>
        <w:t xml:space="preserve">Available at: </w:t>
      </w:r>
      <w:r w:rsidR="004F7174" w:rsidRPr="004F7174">
        <w:rPr>
          <w:rFonts w:ascii="Arial" w:hAnsi="Arial" w:cs="Arial"/>
          <w:sz w:val="24"/>
        </w:rPr>
        <w:t>https://heinonline.org/HOL/LandingPage?handle=hein.journals/antil70&amp;div=30&amp;id=&amp;page=</w:t>
      </w:r>
      <w:r w:rsidR="004F7174" w:rsidRPr="004F7174">
        <w:rPr>
          <w:rFonts w:ascii="Arial" w:hAnsi="Arial" w:cs="Arial"/>
          <w:sz w:val="24"/>
        </w:rPr>
        <w:t xml:space="preserve"> </w:t>
      </w:r>
      <w:r w:rsidR="00F2534C">
        <w:rPr>
          <w:rFonts w:ascii="Arial" w:hAnsi="Arial" w:cs="Arial"/>
          <w:sz w:val="24"/>
        </w:rPr>
        <w:t>(Accessed on: 15/12/2023).</w:t>
      </w:r>
      <w:r w:rsidRPr="001B5594">
        <w:rPr>
          <w:rFonts w:ascii="Arial" w:hAnsi="Arial" w:cs="Arial"/>
          <w:color w:val="000000" w:themeColor="text1"/>
          <w:sz w:val="24"/>
          <w:szCs w:val="24"/>
          <w:lang w:val="en-US"/>
        </w:rPr>
        <w:t xml:space="preserve">   </w:t>
      </w:r>
    </w:p>
    <w:p w14:paraId="567AEF0A" w14:textId="201D8018" w:rsidR="001B5594" w:rsidRPr="001B5594" w:rsidRDefault="001B5594" w:rsidP="009305EC">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t>Cigliano, J. (1980) Price and Income Elasticities for Airline Travel: The North Atlantic Market, Business Economics, pp. 17–21</w:t>
      </w:r>
      <w:r w:rsidR="00F2534C">
        <w:rPr>
          <w:rFonts w:ascii="Arial" w:hAnsi="Arial" w:cs="Arial"/>
          <w:color w:val="000000" w:themeColor="text1"/>
          <w:sz w:val="24"/>
          <w:szCs w:val="24"/>
          <w:lang w:val="en-US"/>
        </w:rPr>
        <w:t xml:space="preserve">. </w:t>
      </w:r>
      <w:r w:rsidR="00F2534C">
        <w:rPr>
          <w:rFonts w:ascii="Arial" w:hAnsi="Arial" w:cs="Arial"/>
          <w:sz w:val="24"/>
        </w:rPr>
        <w:t>Available at:</w:t>
      </w:r>
      <w:r w:rsidR="004F7174">
        <w:rPr>
          <w:rFonts w:ascii="Arial" w:hAnsi="Arial" w:cs="Arial"/>
          <w:sz w:val="24"/>
        </w:rPr>
        <w:t xml:space="preserve"> </w:t>
      </w:r>
      <w:r w:rsidR="004F7174" w:rsidRPr="004F7174">
        <w:rPr>
          <w:rFonts w:ascii="Arial" w:hAnsi="Arial" w:cs="Arial"/>
          <w:sz w:val="24"/>
        </w:rPr>
        <w:t>https://www.jstor.org/stable/23482366</w:t>
      </w:r>
      <w:r w:rsidR="00F2534C">
        <w:rPr>
          <w:rFonts w:ascii="Arial" w:hAnsi="Arial" w:cs="Arial"/>
          <w:sz w:val="24"/>
        </w:rPr>
        <w:t xml:space="preserve"> (Accessed on: 15/12/2023).</w:t>
      </w:r>
    </w:p>
    <w:p w14:paraId="453127E7" w14:textId="4FA88CC9" w:rsidR="001B5594" w:rsidRPr="001B5594" w:rsidRDefault="001B5594" w:rsidP="009305EC">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t>Ellickson, P. (2013) Market Structure and Performance. International Encyclopedia of the Social &amp; Behavioral Sciences, Forthcoming; Simon School Working Paper No. 13-21</w:t>
      </w:r>
      <w:r w:rsidR="00F2534C">
        <w:rPr>
          <w:rFonts w:ascii="Arial" w:hAnsi="Arial" w:cs="Arial"/>
          <w:color w:val="000000" w:themeColor="text1"/>
          <w:sz w:val="24"/>
          <w:szCs w:val="24"/>
          <w:lang w:val="en-US"/>
        </w:rPr>
        <w:t xml:space="preserve">. </w:t>
      </w:r>
      <w:r w:rsidR="00F2534C">
        <w:rPr>
          <w:rFonts w:ascii="Arial" w:hAnsi="Arial" w:cs="Arial"/>
          <w:sz w:val="24"/>
        </w:rPr>
        <w:t>Available at:</w:t>
      </w:r>
      <w:r w:rsidR="004F7174">
        <w:rPr>
          <w:rFonts w:ascii="Arial" w:hAnsi="Arial" w:cs="Arial"/>
          <w:sz w:val="24"/>
        </w:rPr>
        <w:t xml:space="preserve"> </w:t>
      </w:r>
      <w:r w:rsidR="004F7174" w:rsidRPr="004F7174">
        <w:rPr>
          <w:rFonts w:ascii="Arial" w:hAnsi="Arial" w:cs="Arial"/>
          <w:sz w:val="24"/>
        </w:rPr>
        <w:t>https://papers.ssrn.com/sol3/papers.cfm?abstract_id=2261764</w:t>
      </w:r>
      <w:r w:rsidR="00F2534C">
        <w:rPr>
          <w:rFonts w:ascii="Arial" w:hAnsi="Arial" w:cs="Arial"/>
          <w:sz w:val="24"/>
        </w:rPr>
        <w:t xml:space="preserve"> (Accessed on: 15/12/2023).</w:t>
      </w:r>
    </w:p>
    <w:p w14:paraId="09D49785" w14:textId="2A056505" w:rsidR="001B5594" w:rsidRPr="001B5594" w:rsidRDefault="001B5594" w:rsidP="009305EC">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t>Foot, D. and Gomez, R. (2006) Population aging and sectorial growth: the case study of the UK, 2006- 2026.  OJBE, 5:1</w:t>
      </w:r>
      <w:r w:rsidR="00F2534C">
        <w:rPr>
          <w:rFonts w:ascii="Arial" w:hAnsi="Arial" w:cs="Arial"/>
          <w:color w:val="000000" w:themeColor="text1"/>
          <w:sz w:val="24"/>
          <w:szCs w:val="24"/>
          <w:lang w:val="en-US"/>
        </w:rPr>
        <w:t xml:space="preserve">. </w:t>
      </w:r>
      <w:r w:rsidR="00F2534C">
        <w:rPr>
          <w:rFonts w:ascii="Arial" w:hAnsi="Arial" w:cs="Arial"/>
          <w:sz w:val="24"/>
        </w:rPr>
        <w:t>Available at:</w:t>
      </w:r>
      <w:r w:rsidR="002576E9">
        <w:rPr>
          <w:rFonts w:ascii="Arial" w:hAnsi="Arial" w:cs="Arial"/>
          <w:sz w:val="24"/>
        </w:rPr>
        <w:t xml:space="preserve"> </w:t>
      </w:r>
      <w:proofErr w:type="gramStart"/>
      <w:r w:rsidR="002576E9" w:rsidRPr="002576E9">
        <w:rPr>
          <w:rFonts w:ascii="Arial" w:hAnsi="Arial" w:cs="Arial"/>
          <w:sz w:val="24"/>
        </w:rPr>
        <w:t>https://onlinelibrary.wiley.com/doi/abs/10.1111/j.1749-124X.2013.12017.x</w:t>
      </w:r>
      <w:r w:rsidR="002576E9" w:rsidRPr="002576E9">
        <w:rPr>
          <w:rFonts w:ascii="Arial" w:hAnsi="Arial" w:cs="Arial"/>
          <w:sz w:val="24"/>
        </w:rPr>
        <w:t xml:space="preserve"> </w:t>
      </w:r>
      <w:r w:rsidR="002576E9">
        <w:rPr>
          <w:rFonts w:ascii="Arial" w:hAnsi="Arial" w:cs="Arial"/>
          <w:sz w:val="24"/>
        </w:rPr>
        <w:t xml:space="preserve"> </w:t>
      </w:r>
      <w:r w:rsidR="00F2534C">
        <w:rPr>
          <w:rFonts w:ascii="Arial" w:hAnsi="Arial" w:cs="Arial"/>
          <w:sz w:val="24"/>
        </w:rPr>
        <w:t>(</w:t>
      </w:r>
      <w:proofErr w:type="gramEnd"/>
      <w:r w:rsidR="00F2534C">
        <w:rPr>
          <w:rFonts w:ascii="Arial" w:hAnsi="Arial" w:cs="Arial"/>
          <w:sz w:val="24"/>
        </w:rPr>
        <w:t>Accessed on: 15/12/2023).</w:t>
      </w:r>
    </w:p>
    <w:p w14:paraId="3BC5918C" w14:textId="4BA69112" w:rsidR="001B5594" w:rsidRPr="001B5594" w:rsidRDefault="001B5594" w:rsidP="009305EC">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t>Griffith, G. (2003) The Impact of Supermarkets on Farm Suppliers. The Australian Economic Review, 37, 3, 329–336</w:t>
      </w:r>
      <w:r w:rsidR="00F2534C">
        <w:rPr>
          <w:rFonts w:ascii="Arial" w:hAnsi="Arial" w:cs="Arial"/>
          <w:color w:val="000000" w:themeColor="text1"/>
          <w:sz w:val="24"/>
          <w:szCs w:val="24"/>
          <w:lang w:val="en-US"/>
        </w:rPr>
        <w:t xml:space="preserve">. </w:t>
      </w:r>
      <w:r w:rsidR="00F2534C">
        <w:rPr>
          <w:rFonts w:ascii="Arial" w:hAnsi="Arial" w:cs="Arial"/>
          <w:sz w:val="24"/>
        </w:rPr>
        <w:t>Available at:</w:t>
      </w:r>
      <w:r w:rsidR="002576E9">
        <w:rPr>
          <w:rFonts w:ascii="Arial" w:hAnsi="Arial" w:cs="Arial"/>
          <w:sz w:val="24"/>
        </w:rPr>
        <w:t xml:space="preserve"> </w:t>
      </w:r>
      <w:r w:rsidR="002576E9" w:rsidRPr="002576E9">
        <w:rPr>
          <w:rFonts w:ascii="Arial" w:hAnsi="Arial" w:cs="Arial"/>
          <w:sz w:val="24"/>
        </w:rPr>
        <w:t>https://onlinelibrary.wiley.com/doi/abs/10.1111/j.1467-8462.2004.00334.x</w:t>
      </w:r>
      <w:r w:rsidR="00F2534C">
        <w:rPr>
          <w:rFonts w:ascii="Arial" w:hAnsi="Arial" w:cs="Arial"/>
          <w:sz w:val="24"/>
        </w:rPr>
        <w:t xml:space="preserve"> (Accessed on: 15/12/2023).</w:t>
      </w:r>
    </w:p>
    <w:p w14:paraId="256D8599" w14:textId="3D17A15E" w:rsidR="001B5594" w:rsidRPr="001B5594" w:rsidRDefault="001B5594" w:rsidP="009305EC">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t>Heien, D. and Pompelli, G. (1989) The Demand for Alcoholic Beverages: Economic and Demographic Effects, Southern Economic Journal, pp. 759–769.</w:t>
      </w:r>
      <w:r w:rsidR="00F2534C">
        <w:rPr>
          <w:rFonts w:ascii="Arial" w:hAnsi="Arial" w:cs="Arial"/>
          <w:color w:val="000000" w:themeColor="text1"/>
          <w:sz w:val="24"/>
          <w:szCs w:val="24"/>
          <w:lang w:val="en-US"/>
        </w:rPr>
        <w:t xml:space="preserve"> </w:t>
      </w:r>
      <w:r w:rsidR="00F2534C">
        <w:rPr>
          <w:rFonts w:ascii="Arial" w:hAnsi="Arial" w:cs="Arial"/>
          <w:sz w:val="24"/>
        </w:rPr>
        <w:t>Available at:</w:t>
      </w:r>
      <w:r w:rsidR="002576E9">
        <w:rPr>
          <w:rFonts w:ascii="Arial" w:hAnsi="Arial" w:cs="Arial"/>
          <w:sz w:val="24"/>
        </w:rPr>
        <w:t xml:space="preserve"> </w:t>
      </w:r>
      <w:r w:rsidR="002576E9" w:rsidRPr="002576E9">
        <w:rPr>
          <w:rFonts w:ascii="Arial" w:hAnsi="Arial" w:cs="Arial"/>
          <w:sz w:val="24"/>
        </w:rPr>
        <w:t>https://www.jstor.org/stable/1059587</w:t>
      </w:r>
      <w:r w:rsidR="00F2534C">
        <w:rPr>
          <w:rFonts w:ascii="Arial" w:hAnsi="Arial" w:cs="Arial"/>
          <w:sz w:val="24"/>
        </w:rPr>
        <w:t xml:space="preserve"> (Accessed on: 15/12/2023).</w:t>
      </w:r>
    </w:p>
    <w:p w14:paraId="75AAFAF9" w14:textId="1D5591CE" w:rsidR="001B5594" w:rsidRPr="001B5594" w:rsidRDefault="001B5594" w:rsidP="00F2534C">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t>Osadiya</w:t>
      </w:r>
      <w:r w:rsidR="004F7174">
        <w:rPr>
          <w:rFonts w:ascii="Arial" w:hAnsi="Arial" w:cs="Arial"/>
          <w:color w:val="000000" w:themeColor="text1"/>
          <w:sz w:val="24"/>
          <w:szCs w:val="24"/>
          <w:lang w:val="en-US"/>
        </w:rPr>
        <w:t xml:space="preserve"> </w:t>
      </w:r>
      <w:r w:rsidRPr="001B5594">
        <w:rPr>
          <w:rFonts w:ascii="Arial" w:hAnsi="Arial" w:cs="Arial"/>
          <w:color w:val="000000" w:themeColor="text1"/>
          <w:sz w:val="24"/>
          <w:szCs w:val="24"/>
          <w:lang w:val="en-US"/>
        </w:rPr>
        <w:t xml:space="preserve">T. (2023), Introduction to Economics. </w:t>
      </w:r>
      <w:r w:rsidR="00F2534C">
        <w:rPr>
          <w:rFonts w:ascii="Arial" w:hAnsi="Arial" w:cs="Arial"/>
          <w:sz w:val="24"/>
        </w:rPr>
        <w:t>Available at:</w:t>
      </w:r>
      <w:r w:rsidR="00F2534C">
        <w:rPr>
          <w:rFonts w:ascii="Arial" w:hAnsi="Arial" w:cs="Arial"/>
          <w:sz w:val="24"/>
        </w:rPr>
        <w:t xml:space="preserve"> </w:t>
      </w:r>
      <w:r w:rsidR="00F2534C" w:rsidRPr="00F2534C">
        <w:rPr>
          <w:rFonts w:ascii="Arial" w:hAnsi="Arial" w:cs="Arial"/>
          <w:sz w:val="24"/>
        </w:rPr>
        <w:t>https://www.amazon.co.uk/</w:t>
      </w:r>
      <w:r w:rsidR="004F7174" w:rsidRPr="004F7174">
        <w:t xml:space="preserve"> </w:t>
      </w:r>
      <w:r w:rsidR="004F7174" w:rsidRPr="004F7174">
        <w:rPr>
          <w:rFonts w:ascii="Arial" w:hAnsi="Arial" w:cs="Arial"/>
          <w:sz w:val="24"/>
        </w:rPr>
        <w:t>Introduction-Economics-Dr-T-Osadiya/dp/B0BT6V38Y7</w:t>
      </w:r>
      <w:r w:rsidR="004F7174">
        <w:rPr>
          <w:rFonts w:ascii="Arial" w:hAnsi="Arial" w:cs="Arial"/>
          <w:sz w:val="24"/>
        </w:rPr>
        <w:t xml:space="preserve"> </w:t>
      </w:r>
      <w:r w:rsidR="00F2534C">
        <w:rPr>
          <w:rFonts w:ascii="Arial" w:hAnsi="Arial" w:cs="Arial"/>
          <w:sz w:val="24"/>
        </w:rPr>
        <w:t>(Accessed</w:t>
      </w:r>
      <w:r w:rsidR="004F7174">
        <w:rPr>
          <w:rFonts w:ascii="Arial" w:hAnsi="Arial" w:cs="Arial"/>
          <w:sz w:val="24"/>
        </w:rPr>
        <w:t xml:space="preserve"> </w:t>
      </w:r>
      <w:r w:rsidR="00F2534C">
        <w:rPr>
          <w:rFonts w:ascii="Arial" w:hAnsi="Arial" w:cs="Arial"/>
          <w:sz w:val="24"/>
        </w:rPr>
        <w:t>on: 15/12/2023).</w:t>
      </w:r>
      <w:r w:rsidRPr="001B5594">
        <w:rPr>
          <w:rFonts w:ascii="Arial" w:hAnsi="Arial" w:cs="Arial"/>
          <w:color w:val="000000" w:themeColor="text1"/>
          <w:sz w:val="24"/>
          <w:szCs w:val="24"/>
          <w:lang w:val="en-US"/>
        </w:rPr>
        <w:t xml:space="preserve">    </w:t>
      </w:r>
    </w:p>
    <w:p w14:paraId="3B6B0BBB" w14:textId="4FE0B7A2" w:rsidR="001B5594" w:rsidRPr="001B5594" w:rsidRDefault="001B5594" w:rsidP="004F7174">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t xml:space="preserve">Rauch, D. and Schleicher, D. (2015) Like Uber, But for Local Governmental Policy: The Future of Local  Regulation of the 'Sharing Economy'. George Mason Law &amp; </w:t>
      </w:r>
      <w:r w:rsidRPr="001B5594">
        <w:rPr>
          <w:rFonts w:ascii="Arial" w:hAnsi="Arial" w:cs="Arial"/>
          <w:color w:val="000000" w:themeColor="text1"/>
          <w:sz w:val="24"/>
          <w:szCs w:val="24"/>
          <w:lang w:val="en-US"/>
        </w:rPr>
        <w:lastRenderedPageBreak/>
        <w:t>Economics Research Paper No. 15-01</w:t>
      </w:r>
      <w:r w:rsidR="004F7174">
        <w:rPr>
          <w:rFonts w:ascii="Arial" w:hAnsi="Arial" w:cs="Arial"/>
          <w:color w:val="000000" w:themeColor="text1"/>
          <w:sz w:val="24"/>
          <w:szCs w:val="24"/>
          <w:lang w:val="en-US"/>
        </w:rPr>
        <w:t xml:space="preserve">. </w:t>
      </w:r>
      <w:r w:rsidR="004F7174">
        <w:rPr>
          <w:rFonts w:ascii="Arial" w:hAnsi="Arial" w:cs="Arial"/>
          <w:sz w:val="24"/>
        </w:rPr>
        <w:t>Available at:</w:t>
      </w:r>
      <w:r w:rsidR="002576E9">
        <w:rPr>
          <w:rFonts w:ascii="Arial" w:hAnsi="Arial" w:cs="Arial"/>
          <w:sz w:val="24"/>
        </w:rPr>
        <w:t xml:space="preserve"> </w:t>
      </w:r>
      <w:r w:rsidR="002576E9" w:rsidRPr="002576E9">
        <w:rPr>
          <w:rFonts w:ascii="Arial" w:hAnsi="Arial" w:cs="Arial"/>
          <w:sz w:val="24"/>
        </w:rPr>
        <w:t>https://papers.ssrn.com/sol3/papers.cfm?abstract_id=2549919</w:t>
      </w:r>
      <w:r w:rsidR="002576E9">
        <w:rPr>
          <w:rFonts w:ascii="Arial" w:hAnsi="Arial" w:cs="Arial"/>
          <w:sz w:val="24"/>
        </w:rPr>
        <w:t xml:space="preserve"> </w:t>
      </w:r>
      <w:r w:rsidR="004F7174">
        <w:rPr>
          <w:rFonts w:ascii="Arial" w:hAnsi="Arial" w:cs="Arial"/>
          <w:sz w:val="24"/>
        </w:rPr>
        <w:t>(Accessed on: 15/12/2023).</w:t>
      </w:r>
    </w:p>
    <w:p w14:paraId="3F089E5D" w14:textId="6F99B9BA" w:rsidR="009D426C" w:rsidRPr="004F7174" w:rsidRDefault="001B5594" w:rsidP="004F7174">
      <w:pPr>
        <w:spacing w:line="360" w:lineRule="auto"/>
        <w:ind w:left="720" w:hanging="720"/>
        <w:jc w:val="both"/>
        <w:rPr>
          <w:rFonts w:ascii="Arial" w:hAnsi="Arial" w:cs="Arial"/>
          <w:color w:val="000000" w:themeColor="text1"/>
          <w:sz w:val="24"/>
          <w:szCs w:val="24"/>
          <w:lang w:val="en-US"/>
        </w:rPr>
      </w:pPr>
      <w:r w:rsidRPr="001B5594">
        <w:rPr>
          <w:rFonts w:ascii="Arial" w:hAnsi="Arial" w:cs="Arial"/>
          <w:color w:val="000000" w:themeColor="text1"/>
          <w:sz w:val="24"/>
          <w:szCs w:val="24"/>
          <w:lang w:val="en-US"/>
        </w:rPr>
        <w:t>Shapiro, M. (1987) Measuring Market Power in U.S. Industry, NBER Working Paper, No. 2212.</w:t>
      </w:r>
      <w:r w:rsidR="004F7174">
        <w:rPr>
          <w:rFonts w:ascii="Arial" w:hAnsi="Arial" w:cs="Arial"/>
          <w:color w:val="000000" w:themeColor="text1"/>
          <w:sz w:val="24"/>
          <w:szCs w:val="24"/>
          <w:lang w:val="en-US"/>
        </w:rPr>
        <w:t xml:space="preserve"> </w:t>
      </w:r>
      <w:r w:rsidR="004F7174">
        <w:rPr>
          <w:rFonts w:ascii="Arial" w:hAnsi="Arial" w:cs="Arial"/>
          <w:sz w:val="24"/>
        </w:rPr>
        <w:t>Available at:</w:t>
      </w:r>
      <w:r w:rsidR="002576E9">
        <w:rPr>
          <w:rFonts w:ascii="Arial" w:hAnsi="Arial" w:cs="Arial"/>
          <w:sz w:val="24"/>
        </w:rPr>
        <w:t xml:space="preserve"> </w:t>
      </w:r>
      <w:r w:rsidR="002576E9" w:rsidRPr="002576E9">
        <w:rPr>
          <w:rFonts w:ascii="Arial" w:hAnsi="Arial" w:cs="Arial"/>
          <w:sz w:val="24"/>
        </w:rPr>
        <w:t>https://www.nber.org/papers/w2212</w:t>
      </w:r>
      <w:r w:rsidR="004F7174">
        <w:rPr>
          <w:rFonts w:ascii="Arial" w:hAnsi="Arial" w:cs="Arial"/>
          <w:sz w:val="24"/>
        </w:rPr>
        <w:t xml:space="preserve"> (Accessed on: 15/12/2023).</w:t>
      </w:r>
      <w:r w:rsidR="00495ED6">
        <w:rPr>
          <w:rFonts w:ascii="Arial" w:hAnsi="Arial" w:cs="Arial"/>
          <w:sz w:val="24"/>
        </w:rPr>
        <w:t xml:space="preserve"> </w:t>
      </w:r>
    </w:p>
    <w:sectPr w:rsidR="009D426C" w:rsidRPr="004F7174" w:rsidSect="004D6E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61A98"/>
    <w:multiLevelType w:val="multilevel"/>
    <w:tmpl w:val="D3ECB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DE55F7"/>
    <w:multiLevelType w:val="multilevel"/>
    <w:tmpl w:val="72EE8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6F77A4A"/>
    <w:multiLevelType w:val="multilevel"/>
    <w:tmpl w:val="95AA3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9897BEC"/>
    <w:multiLevelType w:val="multilevel"/>
    <w:tmpl w:val="7DC8E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361169"/>
    <w:multiLevelType w:val="multilevel"/>
    <w:tmpl w:val="38486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8242181">
    <w:abstractNumId w:val="0"/>
  </w:num>
  <w:num w:numId="2" w16cid:durableId="2115782696">
    <w:abstractNumId w:val="1"/>
  </w:num>
  <w:num w:numId="3" w16cid:durableId="2101290604">
    <w:abstractNumId w:val="4"/>
  </w:num>
  <w:num w:numId="4" w16cid:durableId="1045761883">
    <w:abstractNumId w:val="2"/>
  </w:num>
  <w:num w:numId="5" w16cid:durableId="549998639">
    <w:abstractNumId w:val="3"/>
  </w:num>
  <w:num w:numId="6" w16cid:durableId="11692551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3762468">
    <w:abstractNumId w:val="1"/>
  </w:num>
  <w:num w:numId="8" w16cid:durableId="87380905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577701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C2C"/>
    <w:rsid w:val="00125770"/>
    <w:rsid w:val="001735FF"/>
    <w:rsid w:val="001B5594"/>
    <w:rsid w:val="002576E9"/>
    <w:rsid w:val="003E7777"/>
    <w:rsid w:val="00495ED6"/>
    <w:rsid w:val="004F7174"/>
    <w:rsid w:val="00554C2C"/>
    <w:rsid w:val="0063752A"/>
    <w:rsid w:val="00824EC8"/>
    <w:rsid w:val="00861DE3"/>
    <w:rsid w:val="008F23FB"/>
    <w:rsid w:val="009305EC"/>
    <w:rsid w:val="009D426C"/>
    <w:rsid w:val="00AA26D2"/>
    <w:rsid w:val="00F135EF"/>
    <w:rsid w:val="00F253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73D47"/>
  <w15:chartTrackingRefBased/>
  <w15:docId w15:val="{D7CA2E9F-E4AF-4E25-B3FC-5087DC295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DE3"/>
    <w:rPr>
      <w:lang w:val="en-GB"/>
      <w14:ligatures w14:val="none"/>
    </w:rPr>
  </w:style>
  <w:style w:type="paragraph" w:styleId="Heading1">
    <w:name w:val="heading 1"/>
    <w:basedOn w:val="Normal"/>
    <w:next w:val="Normal"/>
    <w:link w:val="Heading1Char"/>
    <w:uiPriority w:val="9"/>
    <w:qFormat/>
    <w:rsid w:val="00861DE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DE3"/>
    <w:rPr>
      <w:rFonts w:asciiTheme="majorHAnsi" w:eastAsiaTheme="majorEastAsia" w:hAnsiTheme="majorHAnsi" w:cstheme="majorBidi"/>
      <w:b/>
      <w:bCs/>
      <w:color w:val="2F5496" w:themeColor="accent1" w:themeShade="BF"/>
      <w:sz w:val="28"/>
      <w:szCs w:val="28"/>
      <w:lang w:val="en-GB"/>
      <w14:ligatures w14:val="none"/>
    </w:rPr>
  </w:style>
  <w:style w:type="paragraph" w:styleId="ListParagraph">
    <w:name w:val="List Paragraph"/>
    <w:basedOn w:val="Normal"/>
    <w:uiPriority w:val="34"/>
    <w:qFormat/>
    <w:rsid w:val="00861DE3"/>
    <w:pPr>
      <w:ind w:left="720"/>
      <w:contextualSpacing/>
    </w:pPr>
  </w:style>
  <w:style w:type="paragraph" w:styleId="Caption">
    <w:name w:val="caption"/>
    <w:basedOn w:val="Normal"/>
    <w:next w:val="Normal"/>
    <w:uiPriority w:val="35"/>
    <w:unhideWhenUsed/>
    <w:qFormat/>
    <w:rsid w:val="00861DE3"/>
    <w:pPr>
      <w:spacing w:after="200" w:line="240" w:lineRule="auto"/>
    </w:pPr>
    <w:rPr>
      <w:b/>
      <w:bCs/>
      <w:color w:val="4472C4" w:themeColor="accent1"/>
      <w:sz w:val="18"/>
      <w:szCs w:val="18"/>
    </w:rPr>
  </w:style>
  <w:style w:type="paragraph" w:customStyle="1" w:styleId="Default">
    <w:name w:val="Default"/>
    <w:rsid w:val="00AA26D2"/>
    <w:pPr>
      <w:autoSpaceDE w:val="0"/>
      <w:autoSpaceDN w:val="0"/>
      <w:adjustRightInd w:val="0"/>
      <w:spacing w:after="0" w:line="240" w:lineRule="auto"/>
    </w:pPr>
    <w:rPr>
      <w:rFonts w:ascii="Arial" w:hAnsi="Arial" w:cs="Arial"/>
      <w:color w:val="000000"/>
      <w:kern w:val="0"/>
      <w:sz w:val="24"/>
      <w:szCs w:val="24"/>
      <w:lang w:val="en-GB"/>
      <w14:ligatures w14:val="none"/>
    </w:rPr>
  </w:style>
  <w:style w:type="character" w:styleId="Hyperlink">
    <w:name w:val="Hyperlink"/>
    <w:basedOn w:val="DefaultParagraphFont"/>
    <w:uiPriority w:val="99"/>
    <w:unhideWhenUsed/>
    <w:rsid w:val="00F2534C"/>
    <w:rPr>
      <w:color w:val="0563C1" w:themeColor="hyperlink"/>
      <w:u w:val="single"/>
    </w:rPr>
  </w:style>
  <w:style w:type="character" w:styleId="UnresolvedMention">
    <w:name w:val="Unresolved Mention"/>
    <w:basedOn w:val="DefaultParagraphFont"/>
    <w:uiPriority w:val="99"/>
    <w:semiHidden/>
    <w:unhideWhenUsed/>
    <w:rsid w:val="004F71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63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16</Pages>
  <Words>3332</Words>
  <Characters>18997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11</cp:revision>
  <dcterms:created xsi:type="dcterms:W3CDTF">2023-12-04T21:03:00Z</dcterms:created>
  <dcterms:modified xsi:type="dcterms:W3CDTF">2023-12-15T20:36:00Z</dcterms:modified>
</cp:coreProperties>
</file>