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9C5" w:rsidRPr="002D420A" w:rsidRDefault="003F46D0" w:rsidP="002D420A">
      <w:pPr>
        <w:spacing w:line="480" w:lineRule="auto"/>
        <w:rPr>
          <w:rFonts w:ascii="Times New Roman" w:hAnsi="Times New Roman" w:cs="Times New Roman"/>
          <w:b/>
          <w:sz w:val="24"/>
          <w:szCs w:val="24"/>
        </w:rPr>
      </w:pPr>
      <w:r w:rsidRPr="002D420A">
        <w:rPr>
          <w:rFonts w:ascii="Times New Roman" w:hAnsi="Times New Roman" w:cs="Times New Roman"/>
          <w:b/>
          <w:sz w:val="24"/>
          <w:szCs w:val="24"/>
        </w:rPr>
        <w:t>Do our sources allow us to understand whether Alexander the Great had coherent strategi</w:t>
      </w:r>
      <w:r w:rsidR="00C33B68" w:rsidRPr="002D420A">
        <w:rPr>
          <w:rFonts w:ascii="Times New Roman" w:hAnsi="Times New Roman" w:cs="Times New Roman"/>
          <w:b/>
          <w:sz w:val="24"/>
          <w:szCs w:val="24"/>
        </w:rPr>
        <w:t>es and objectives in mind while</w:t>
      </w:r>
      <w:r w:rsidRPr="002D420A">
        <w:rPr>
          <w:rFonts w:ascii="Times New Roman" w:hAnsi="Times New Roman" w:cs="Times New Roman"/>
          <w:b/>
          <w:sz w:val="24"/>
          <w:szCs w:val="24"/>
        </w:rPr>
        <w:t xml:space="preserve"> campaigning in Ba</w:t>
      </w:r>
      <w:r w:rsidR="00E14360" w:rsidRPr="002D420A">
        <w:rPr>
          <w:rFonts w:ascii="Times New Roman" w:hAnsi="Times New Roman" w:cs="Times New Roman"/>
          <w:b/>
          <w:sz w:val="24"/>
          <w:szCs w:val="24"/>
        </w:rPr>
        <w:t>c</w:t>
      </w:r>
      <w:r w:rsidRPr="002D420A">
        <w:rPr>
          <w:rFonts w:ascii="Times New Roman" w:hAnsi="Times New Roman" w:cs="Times New Roman"/>
          <w:b/>
          <w:sz w:val="24"/>
          <w:szCs w:val="24"/>
        </w:rPr>
        <w:t>tria and India</w:t>
      </w:r>
    </w:p>
    <w:p w:rsidR="00E75E23" w:rsidRPr="002D420A" w:rsidRDefault="007A777B"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The scarcity of contemporary sources is always a problem when discussing Alexander the Great. The ancient sources that are available, whilst us</w:t>
      </w:r>
      <w:r w:rsidR="00CA7D4C" w:rsidRPr="002D420A">
        <w:rPr>
          <w:rFonts w:ascii="Times New Roman" w:hAnsi="Times New Roman" w:cs="Times New Roman"/>
          <w:sz w:val="24"/>
          <w:szCs w:val="24"/>
        </w:rPr>
        <w:t xml:space="preserve">ing contemporary accounts </w:t>
      </w:r>
      <w:r w:rsidRPr="002D420A">
        <w:rPr>
          <w:rFonts w:ascii="Times New Roman" w:hAnsi="Times New Roman" w:cs="Times New Roman"/>
          <w:sz w:val="24"/>
          <w:szCs w:val="24"/>
        </w:rPr>
        <w:t>that are now lost</w:t>
      </w:r>
      <w:r w:rsidR="00C21AFE" w:rsidRPr="002D420A">
        <w:rPr>
          <w:rFonts w:ascii="Times New Roman" w:hAnsi="Times New Roman" w:cs="Times New Roman"/>
          <w:sz w:val="24"/>
          <w:szCs w:val="24"/>
        </w:rPr>
        <w:t xml:space="preserve"> to us</w:t>
      </w:r>
      <w:r w:rsidRPr="002D420A">
        <w:rPr>
          <w:rFonts w:ascii="Times New Roman" w:hAnsi="Times New Roman" w:cs="Times New Roman"/>
          <w:sz w:val="24"/>
          <w:szCs w:val="24"/>
        </w:rPr>
        <w:t xml:space="preserve">, were written </w:t>
      </w:r>
      <w:r w:rsidR="001842FF" w:rsidRPr="002D420A">
        <w:rPr>
          <w:rFonts w:ascii="Times New Roman" w:hAnsi="Times New Roman" w:cs="Times New Roman"/>
          <w:sz w:val="24"/>
          <w:szCs w:val="24"/>
        </w:rPr>
        <w:t>much later than the events they outline</w:t>
      </w:r>
      <w:r w:rsidRPr="002D420A">
        <w:rPr>
          <w:rFonts w:ascii="Times New Roman" w:hAnsi="Times New Roman" w:cs="Times New Roman"/>
          <w:sz w:val="24"/>
          <w:szCs w:val="24"/>
        </w:rPr>
        <w:t xml:space="preserve"> and are not always in agreement with one another. </w:t>
      </w:r>
      <w:r w:rsidR="00C078C4" w:rsidRPr="002D420A">
        <w:rPr>
          <w:rStyle w:val="FootnoteReference"/>
          <w:rFonts w:ascii="Times New Roman" w:hAnsi="Times New Roman" w:cs="Times New Roman"/>
          <w:sz w:val="24"/>
          <w:szCs w:val="24"/>
        </w:rPr>
        <w:footnoteReference w:id="1"/>
      </w:r>
      <w:r w:rsidR="00021E52" w:rsidRPr="002D420A">
        <w:rPr>
          <w:rFonts w:ascii="Times New Roman" w:hAnsi="Times New Roman" w:cs="Times New Roman"/>
          <w:sz w:val="24"/>
          <w:szCs w:val="24"/>
        </w:rPr>
        <w:t xml:space="preserve"> </w:t>
      </w:r>
      <w:r w:rsidR="002770C3" w:rsidRPr="002D420A">
        <w:rPr>
          <w:rFonts w:ascii="Times New Roman" w:hAnsi="Times New Roman" w:cs="Times New Roman"/>
          <w:sz w:val="24"/>
          <w:szCs w:val="24"/>
        </w:rPr>
        <w:t>There is</w:t>
      </w:r>
      <w:r w:rsidRPr="002D420A">
        <w:rPr>
          <w:rFonts w:ascii="Times New Roman" w:hAnsi="Times New Roman" w:cs="Times New Roman"/>
          <w:sz w:val="24"/>
          <w:szCs w:val="24"/>
        </w:rPr>
        <w:t xml:space="preserve"> a </w:t>
      </w:r>
      <w:r w:rsidR="001842FF" w:rsidRPr="002D420A">
        <w:rPr>
          <w:rFonts w:ascii="Times New Roman" w:hAnsi="Times New Roman" w:cs="Times New Roman"/>
          <w:sz w:val="24"/>
          <w:szCs w:val="24"/>
        </w:rPr>
        <w:t xml:space="preserve">further </w:t>
      </w:r>
      <w:r w:rsidRPr="002D420A">
        <w:rPr>
          <w:rFonts w:ascii="Times New Roman" w:hAnsi="Times New Roman" w:cs="Times New Roman"/>
          <w:sz w:val="24"/>
          <w:szCs w:val="24"/>
        </w:rPr>
        <w:t xml:space="preserve">caveat to be added – that </w:t>
      </w:r>
      <w:r w:rsidR="00C21AFE" w:rsidRPr="002D420A">
        <w:rPr>
          <w:rFonts w:ascii="Times New Roman" w:hAnsi="Times New Roman" w:cs="Times New Roman"/>
          <w:sz w:val="24"/>
          <w:szCs w:val="24"/>
        </w:rPr>
        <w:t>all</w:t>
      </w:r>
      <w:r w:rsidRPr="002D420A">
        <w:rPr>
          <w:rFonts w:ascii="Times New Roman" w:hAnsi="Times New Roman" w:cs="Times New Roman"/>
          <w:sz w:val="24"/>
          <w:szCs w:val="24"/>
        </w:rPr>
        <w:t xml:space="preserve"> accounts</w:t>
      </w:r>
      <w:r w:rsidR="00CA7D4C" w:rsidRPr="002D420A">
        <w:rPr>
          <w:rFonts w:ascii="Times New Roman" w:hAnsi="Times New Roman" w:cs="Times New Roman"/>
          <w:sz w:val="24"/>
          <w:szCs w:val="24"/>
        </w:rPr>
        <w:t xml:space="preserve">, whether contemporaneous with the events or reported long after, </w:t>
      </w:r>
      <w:r w:rsidRPr="002D420A">
        <w:rPr>
          <w:rFonts w:ascii="Times New Roman" w:hAnsi="Times New Roman" w:cs="Times New Roman"/>
          <w:sz w:val="24"/>
          <w:szCs w:val="24"/>
        </w:rPr>
        <w:t>are written for a purpose</w:t>
      </w:r>
      <w:r w:rsidR="00C21AFE" w:rsidRPr="002D420A">
        <w:rPr>
          <w:rFonts w:ascii="Times New Roman" w:hAnsi="Times New Roman" w:cs="Times New Roman"/>
          <w:sz w:val="24"/>
          <w:szCs w:val="24"/>
        </w:rPr>
        <w:t xml:space="preserve"> and from a particular viewpoint.</w:t>
      </w:r>
      <w:r w:rsidR="007A5C3E" w:rsidRPr="002D420A">
        <w:rPr>
          <w:rFonts w:ascii="Times New Roman" w:hAnsi="Times New Roman" w:cs="Times New Roman"/>
          <w:sz w:val="24"/>
          <w:szCs w:val="24"/>
        </w:rPr>
        <w:t xml:space="preserve"> </w:t>
      </w:r>
      <w:r w:rsidR="00C21AFE" w:rsidRPr="002D420A">
        <w:rPr>
          <w:rFonts w:ascii="Times New Roman" w:hAnsi="Times New Roman" w:cs="Times New Roman"/>
          <w:sz w:val="24"/>
          <w:szCs w:val="24"/>
        </w:rPr>
        <w:t>Wher</w:t>
      </w:r>
      <w:r w:rsidR="00CA7D4C" w:rsidRPr="002D420A">
        <w:rPr>
          <w:rFonts w:ascii="Times New Roman" w:hAnsi="Times New Roman" w:cs="Times New Roman"/>
          <w:sz w:val="24"/>
          <w:szCs w:val="24"/>
        </w:rPr>
        <w:t>e there is a scarcity of source material</w:t>
      </w:r>
      <w:r w:rsidR="00C21AFE" w:rsidRPr="002D420A">
        <w:rPr>
          <w:rFonts w:ascii="Times New Roman" w:hAnsi="Times New Roman" w:cs="Times New Roman"/>
          <w:sz w:val="24"/>
          <w:szCs w:val="24"/>
        </w:rPr>
        <w:t xml:space="preserve">, </w:t>
      </w:r>
      <w:r w:rsidR="00CA7D4C" w:rsidRPr="002D420A">
        <w:rPr>
          <w:rFonts w:ascii="Times New Roman" w:hAnsi="Times New Roman" w:cs="Times New Roman"/>
          <w:sz w:val="24"/>
          <w:szCs w:val="24"/>
        </w:rPr>
        <w:t>it is necessary to verify what is possible from what is available</w:t>
      </w:r>
      <w:r w:rsidR="00E75E23" w:rsidRPr="002D420A">
        <w:rPr>
          <w:rFonts w:ascii="Times New Roman" w:hAnsi="Times New Roman" w:cs="Times New Roman"/>
          <w:sz w:val="24"/>
          <w:szCs w:val="24"/>
        </w:rPr>
        <w:t xml:space="preserve">. </w:t>
      </w:r>
      <w:r w:rsidR="00730BB0" w:rsidRPr="002D420A">
        <w:rPr>
          <w:rStyle w:val="FootnoteReference"/>
          <w:rFonts w:ascii="Times New Roman" w:hAnsi="Times New Roman" w:cs="Times New Roman"/>
          <w:sz w:val="24"/>
          <w:szCs w:val="24"/>
        </w:rPr>
        <w:footnoteReference w:id="2"/>
      </w:r>
      <w:r w:rsidR="006636B4" w:rsidRPr="002D420A">
        <w:rPr>
          <w:rFonts w:ascii="Times New Roman" w:hAnsi="Times New Roman" w:cs="Times New Roman"/>
          <w:sz w:val="24"/>
          <w:szCs w:val="24"/>
        </w:rPr>
        <w:t xml:space="preserve"> </w:t>
      </w:r>
      <w:r w:rsidR="00E75E23" w:rsidRPr="002D420A">
        <w:rPr>
          <w:rFonts w:ascii="Times New Roman" w:hAnsi="Times New Roman" w:cs="Times New Roman"/>
          <w:sz w:val="24"/>
          <w:szCs w:val="24"/>
        </w:rPr>
        <w:t>The</w:t>
      </w:r>
      <w:r w:rsidR="001842FF" w:rsidRPr="002D420A">
        <w:rPr>
          <w:rFonts w:ascii="Times New Roman" w:hAnsi="Times New Roman" w:cs="Times New Roman"/>
          <w:sz w:val="24"/>
          <w:szCs w:val="24"/>
        </w:rPr>
        <w:t xml:space="preserve"> remaining</w:t>
      </w:r>
      <w:r w:rsidR="00CA7D4C" w:rsidRPr="002D420A">
        <w:rPr>
          <w:rFonts w:ascii="Times New Roman" w:hAnsi="Times New Roman" w:cs="Times New Roman"/>
          <w:sz w:val="24"/>
          <w:szCs w:val="24"/>
        </w:rPr>
        <w:t xml:space="preserve"> gaps in </w:t>
      </w:r>
      <w:r w:rsidR="001842FF" w:rsidRPr="002D420A">
        <w:rPr>
          <w:rFonts w:ascii="Times New Roman" w:hAnsi="Times New Roman" w:cs="Times New Roman"/>
          <w:sz w:val="24"/>
          <w:szCs w:val="24"/>
        </w:rPr>
        <w:t xml:space="preserve">our knowledge </w:t>
      </w:r>
      <w:r w:rsidR="00E75E23" w:rsidRPr="002D420A">
        <w:rPr>
          <w:rFonts w:ascii="Times New Roman" w:hAnsi="Times New Roman" w:cs="Times New Roman"/>
          <w:sz w:val="24"/>
          <w:szCs w:val="24"/>
        </w:rPr>
        <w:t xml:space="preserve">have to be filled </w:t>
      </w:r>
      <w:r w:rsidR="001842FF" w:rsidRPr="002D420A">
        <w:rPr>
          <w:rFonts w:ascii="Times New Roman" w:hAnsi="Times New Roman" w:cs="Times New Roman"/>
          <w:sz w:val="24"/>
          <w:szCs w:val="24"/>
        </w:rPr>
        <w:t xml:space="preserve">by an impartial contextual </w:t>
      </w:r>
      <w:r w:rsidR="00E75E23" w:rsidRPr="002D420A">
        <w:rPr>
          <w:rFonts w:ascii="Times New Roman" w:hAnsi="Times New Roman" w:cs="Times New Roman"/>
          <w:sz w:val="24"/>
          <w:szCs w:val="24"/>
        </w:rPr>
        <w:t xml:space="preserve">construction and </w:t>
      </w:r>
      <w:r w:rsidR="001842FF" w:rsidRPr="002D420A">
        <w:rPr>
          <w:rFonts w:ascii="Times New Roman" w:hAnsi="Times New Roman" w:cs="Times New Roman"/>
          <w:sz w:val="24"/>
          <w:szCs w:val="24"/>
        </w:rPr>
        <w:t>summation of</w:t>
      </w:r>
      <w:r w:rsidR="00CA7D4C" w:rsidRPr="002D420A">
        <w:rPr>
          <w:rFonts w:ascii="Times New Roman" w:hAnsi="Times New Roman" w:cs="Times New Roman"/>
          <w:sz w:val="24"/>
          <w:szCs w:val="24"/>
        </w:rPr>
        <w:t xml:space="preserve"> the most likely account</w:t>
      </w:r>
      <w:r w:rsidR="001842FF" w:rsidRPr="002D420A">
        <w:rPr>
          <w:rFonts w:ascii="Times New Roman" w:hAnsi="Times New Roman" w:cs="Times New Roman"/>
          <w:sz w:val="24"/>
          <w:szCs w:val="24"/>
        </w:rPr>
        <w:t xml:space="preserve">. </w:t>
      </w:r>
      <w:r w:rsidR="00E75E23" w:rsidRPr="002D420A">
        <w:rPr>
          <w:rFonts w:ascii="Times New Roman" w:hAnsi="Times New Roman" w:cs="Times New Roman"/>
          <w:sz w:val="24"/>
          <w:szCs w:val="24"/>
        </w:rPr>
        <w:t>For this reason there can</w:t>
      </w:r>
      <w:r w:rsidR="001842FF" w:rsidRPr="002D420A">
        <w:rPr>
          <w:rFonts w:ascii="Times New Roman" w:hAnsi="Times New Roman" w:cs="Times New Roman"/>
          <w:sz w:val="24"/>
          <w:szCs w:val="24"/>
        </w:rPr>
        <w:t xml:space="preserve">not </w:t>
      </w:r>
      <w:r w:rsidR="00E75E23" w:rsidRPr="002D420A">
        <w:rPr>
          <w:rFonts w:ascii="Times New Roman" w:hAnsi="Times New Roman" w:cs="Times New Roman"/>
          <w:sz w:val="24"/>
          <w:szCs w:val="24"/>
        </w:rPr>
        <w:t xml:space="preserve">be </w:t>
      </w:r>
      <w:r w:rsidR="001842FF" w:rsidRPr="002D420A">
        <w:rPr>
          <w:rFonts w:ascii="Times New Roman" w:hAnsi="Times New Roman" w:cs="Times New Roman"/>
          <w:sz w:val="24"/>
          <w:szCs w:val="24"/>
        </w:rPr>
        <w:t>a clear cut answer</w:t>
      </w:r>
      <w:r w:rsidR="00E75E23" w:rsidRPr="002D420A">
        <w:rPr>
          <w:rFonts w:ascii="Times New Roman" w:hAnsi="Times New Roman" w:cs="Times New Roman"/>
          <w:sz w:val="24"/>
          <w:szCs w:val="24"/>
        </w:rPr>
        <w:t xml:space="preserve"> to this question, but there can be persuasive arguments</w:t>
      </w:r>
      <w:r w:rsidR="002770C3" w:rsidRPr="002D420A">
        <w:rPr>
          <w:rFonts w:ascii="Times New Roman" w:hAnsi="Times New Roman" w:cs="Times New Roman"/>
          <w:sz w:val="24"/>
          <w:szCs w:val="24"/>
        </w:rPr>
        <w:t xml:space="preserve"> and</w:t>
      </w:r>
      <w:r w:rsidR="00E75E23" w:rsidRPr="002D420A">
        <w:rPr>
          <w:rFonts w:ascii="Times New Roman" w:hAnsi="Times New Roman" w:cs="Times New Roman"/>
          <w:sz w:val="24"/>
          <w:szCs w:val="24"/>
        </w:rPr>
        <w:t xml:space="preserve"> theories. </w:t>
      </w:r>
    </w:p>
    <w:p w:rsidR="0028633E" w:rsidRPr="002D420A" w:rsidRDefault="009A1CA7"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The lost primary sources for Al</w:t>
      </w:r>
      <w:r w:rsidR="00AB288D" w:rsidRPr="002D420A">
        <w:rPr>
          <w:rFonts w:ascii="Times New Roman" w:hAnsi="Times New Roman" w:cs="Times New Roman"/>
          <w:sz w:val="24"/>
          <w:szCs w:val="24"/>
        </w:rPr>
        <w:t xml:space="preserve">exander are varied. </w:t>
      </w:r>
      <w:proofErr w:type="spellStart"/>
      <w:r w:rsidR="00AB288D" w:rsidRPr="002D420A">
        <w:rPr>
          <w:rFonts w:ascii="Times New Roman" w:hAnsi="Times New Roman" w:cs="Times New Roman"/>
          <w:sz w:val="24"/>
          <w:szCs w:val="24"/>
        </w:rPr>
        <w:t>Nearchus</w:t>
      </w:r>
      <w:proofErr w:type="spellEnd"/>
      <w:r w:rsidR="00AB288D" w:rsidRPr="002D420A">
        <w:rPr>
          <w:rFonts w:ascii="Times New Roman" w:hAnsi="Times New Roman" w:cs="Times New Roman"/>
          <w:sz w:val="24"/>
          <w:szCs w:val="24"/>
        </w:rPr>
        <w:t xml:space="preserve"> was with Alexander o</w:t>
      </w:r>
      <w:r w:rsidR="007D5692" w:rsidRPr="002D420A">
        <w:rPr>
          <w:rFonts w:ascii="Times New Roman" w:hAnsi="Times New Roman" w:cs="Times New Roman"/>
          <w:sz w:val="24"/>
          <w:szCs w:val="24"/>
        </w:rPr>
        <w:t>n his campaigns</w:t>
      </w:r>
      <w:r w:rsidR="00B00A24" w:rsidRPr="002D420A">
        <w:rPr>
          <w:rFonts w:ascii="Times New Roman" w:hAnsi="Times New Roman" w:cs="Times New Roman"/>
          <w:sz w:val="24"/>
          <w:szCs w:val="24"/>
        </w:rPr>
        <w:t>, was designated commander of the fleet</w:t>
      </w:r>
      <w:r w:rsidR="00D64074" w:rsidRPr="002D420A">
        <w:rPr>
          <w:rFonts w:ascii="Times New Roman" w:hAnsi="Times New Roman" w:cs="Times New Roman"/>
          <w:sz w:val="24"/>
          <w:szCs w:val="24"/>
        </w:rPr>
        <w:t xml:space="preserve"> during the Indian campaign</w:t>
      </w:r>
      <w:r w:rsidR="00B00A24" w:rsidRPr="002D420A">
        <w:rPr>
          <w:rFonts w:ascii="Times New Roman" w:hAnsi="Times New Roman" w:cs="Times New Roman"/>
          <w:sz w:val="24"/>
          <w:szCs w:val="24"/>
        </w:rPr>
        <w:t xml:space="preserve"> and</w:t>
      </w:r>
      <w:r w:rsidR="007D5692" w:rsidRPr="002D420A">
        <w:rPr>
          <w:rFonts w:ascii="Times New Roman" w:hAnsi="Times New Roman" w:cs="Times New Roman"/>
          <w:sz w:val="24"/>
          <w:szCs w:val="24"/>
        </w:rPr>
        <w:t xml:space="preserve"> left a</w:t>
      </w:r>
      <w:r w:rsidR="001F6A3B" w:rsidRPr="002D420A">
        <w:rPr>
          <w:rFonts w:ascii="Times New Roman" w:hAnsi="Times New Roman" w:cs="Times New Roman"/>
          <w:sz w:val="24"/>
          <w:szCs w:val="24"/>
        </w:rPr>
        <w:t>n a</w:t>
      </w:r>
      <w:r w:rsidR="007D5692" w:rsidRPr="002D420A">
        <w:rPr>
          <w:rFonts w:ascii="Times New Roman" w:hAnsi="Times New Roman" w:cs="Times New Roman"/>
          <w:sz w:val="24"/>
          <w:szCs w:val="24"/>
        </w:rPr>
        <w:t>c</w:t>
      </w:r>
      <w:r w:rsidR="00AB288D" w:rsidRPr="002D420A">
        <w:rPr>
          <w:rFonts w:ascii="Times New Roman" w:hAnsi="Times New Roman" w:cs="Times New Roman"/>
          <w:sz w:val="24"/>
          <w:szCs w:val="24"/>
        </w:rPr>
        <w:t xml:space="preserve">count of the voyage </w:t>
      </w:r>
      <w:r w:rsidR="00312072" w:rsidRPr="002D420A">
        <w:rPr>
          <w:rFonts w:ascii="Times New Roman" w:hAnsi="Times New Roman" w:cs="Times New Roman"/>
          <w:sz w:val="24"/>
          <w:szCs w:val="24"/>
        </w:rPr>
        <w:t>back from</w:t>
      </w:r>
      <w:r w:rsidR="00AB288D" w:rsidRPr="002D420A">
        <w:rPr>
          <w:rFonts w:ascii="Times New Roman" w:hAnsi="Times New Roman" w:cs="Times New Roman"/>
          <w:sz w:val="24"/>
          <w:szCs w:val="24"/>
        </w:rPr>
        <w:t xml:space="preserve"> In</w:t>
      </w:r>
      <w:r w:rsidR="007D5692" w:rsidRPr="002D420A">
        <w:rPr>
          <w:rFonts w:ascii="Times New Roman" w:hAnsi="Times New Roman" w:cs="Times New Roman"/>
          <w:sz w:val="24"/>
          <w:szCs w:val="24"/>
        </w:rPr>
        <w:t>dia,</w:t>
      </w:r>
      <w:r w:rsidR="00AB288D" w:rsidRPr="002D420A">
        <w:rPr>
          <w:rFonts w:ascii="Times New Roman" w:hAnsi="Times New Roman" w:cs="Times New Roman"/>
          <w:sz w:val="24"/>
          <w:szCs w:val="24"/>
        </w:rPr>
        <w:t xml:space="preserve"> later </w:t>
      </w:r>
      <w:r w:rsidR="001F6A3B" w:rsidRPr="002D420A">
        <w:rPr>
          <w:rFonts w:ascii="Times New Roman" w:hAnsi="Times New Roman" w:cs="Times New Roman"/>
          <w:sz w:val="24"/>
          <w:szCs w:val="24"/>
        </w:rPr>
        <w:t>used in</w:t>
      </w:r>
      <w:r w:rsidR="007D5692" w:rsidRPr="002D420A">
        <w:rPr>
          <w:rFonts w:ascii="Times New Roman" w:hAnsi="Times New Roman" w:cs="Times New Roman"/>
          <w:sz w:val="24"/>
          <w:szCs w:val="24"/>
        </w:rPr>
        <w:t xml:space="preserve"> secondary sources by </w:t>
      </w:r>
      <w:proofErr w:type="spellStart"/>
      <w:r w:rsidR="007D5692" w:rsidRPr="002D420A">
        <w:rPr>
          <w:rFonts w:ascii="Times New Roman" w:hAnsi="Times New Roman" w:cs="Times New Roman"/>
          <w:sz w:val="24"/>
          <w:szCs w:val="24"/>
        </w:rPr>
        <w:t>Arrian</w:t>
      </w:r>
      <w:proofErr w:type="spellEnd"/>
      <w:r w:rsidR="007D5692" w:rsidRPr="002D420A">
        <w:rPr>
          <w:rFonts w:ascii="Times New Roman" w:hAnsi="Times New Roman" w:cs="Times New Roman"/>
          <w:sz w:val="24"/>
          <w:szCs w:val="24"/>
        </w:rPr>
        <w:t xml:space="preserve"> (second century AD) and Strabo (first century BC)</w:t>
      </w:r>
      <w:r w:rsidR="0011014C" w:rsidRPr="002D420A">
        <w:rPr>
          <w:rFonts w:ascii="Times New Roman" w:hAnsi="Times New Roman" w:cs="Times New Roman"/>
          <w:sz w:val="24"/>
          <w:szCs w:val="24"/>
        </w:rPr>
        <w:t>.</w:t>
      </w:r>
      <w:r w:rsidR="007D5692" w:rsidRPr="002D420A">
        <w:rPr>
          <w:rFonts w:ascii="Times New Roman" w:hAnsi="Times New Roman" w:cs="Times New Roman"/>
          <w:sz w:val="24"/>
          <w:szCs w:val="24"/>
        </w:rPr>
        <w:t xml:space="preserve"> </w:t>
      </w:r>
      <w:proofErr w:type="spellStart"/>
      <w:r w:rsidR="007D5692" w:rsidRPr="002D420A">
        <w:rPr>
          <w:rFonts w:ascii="Times New Roman" w:hAnsi="Times New Roman" w:cs="Times New Roman"/>
          <w:sz w:val="24"/>
          <w:szCs w:val="24"/>
        </w:rPr>
        <w:t>Arrian</w:t>
      </w:r>
      <w:proofErr w:type="spellEnd"/>
      <w:r w:rsidR="007D5692" w:rsidRPr="002D420A">
        <w:rPr>
          <w:rFonts w:ascii="Times New Roman" w:hAnsi="Times New Roman" w:cs="Times New Roman"/>
          <w:sz w:val="24"/>
          <w:szCs w:val="24"/>
        </w:rPr>
        <w:t xml:space="preserve"> also relied on </w:t>
      </w:r>
      <w:r w:rsidR="00D06B43" w:rsidRPr="002D420A">
        <w:rPr>
          <w:rFonts w:ascii="Times New Roman" w:hAnsi="Times New Roman" w:cs="Times New Roman"/>
          <w:sz w:val="24"/>
          <w:szCs w:val="24"/>
        </w:rPr>
        <w:t xml:space="preserve">the </w:t>
      </w:r>
      <w:r w:rsidR="00C8263D" w:rsidRPr="002D420A">
        <w:rPr>
          <w:rFonts w:ascii="Times New Roman" w:hAnsi="Times New Roman" w:cs="Times New Roman"/>
          <w:sz w:val="24"/>
          <w:szCs w:val="24"/>
        </w:rPr>
        <w:t xml:space="preserve">account of Alexander’s reign written by </w:t>
      </w:r>
      <w:r w:rsidR="007D5692" w:rsidRPr="002D420A">
        <w:rPr>
          <w:rFonts w:ascii="Times New Roman" w:hAnsi="Times New Roman" w:cs="Times New Roman"/>
          <w:sz w:val="24"/>
          <w:szCs w:val="24"/>
        </w:rPr>
        <w:t>Ptolemy,</w:t>
      </w:r>
      <w:r w:rsidR="00D06B43" w:rsidRPr="002D420A">
        <w:rPr>
          <w:rFonts w:ascii="Times New Roman" w:hAnsi="Times New Roman" w:cs="Times New Roman"/>
          <w:sz w:val="24"/>
          <w:szCs w:val="24"/>
        </w:rPr>
        <w:t xml:space="preserve"> son of </w:t>
      </w:r>
      <w:proofErr w:type="spellStart"/>
      <w:r w:rsidR="00D06B43" w:rsidRPr="002D420A">
        <w:rPr>
          <w:rFonts w:ascii="Times New Roman" w:hAnsi="Times New Roman" w:cs="Times New Roman"/>
          <w:sz w:val="24"/>
          <w:szCs w:val="24"/>
        </w:rPr>
        <w:t>Lagu</w:t>
      </w:r>
      <w:r w:rsidR="007D5692" w:rsidRPr="002D420A">
        <w:rPr>
          <w:rFonts w:ascii="Times New Roman" w:hAnsi="Times New Roman" w:cs="Times New Roman"/>
          <w:sz w:val="24"/>
          <w:szCs w:val="24"/>
        </w:rPr>
        <w:t>s</w:t>
      </w:r>
      <w:proofErr w:type="spellEnd"/>
      <w:r w:rsidR="00050EBB" w:rsidRPr="002D420A">
        <w:rPr>
          <w:rFonts w:ascii="Times New Roman" w:hAnsi="Times New Roman" w:cs="Times New Roman"/>
          <w:sz w:val="24"/>
          <w:szCs w:val="24"/>
        </w:rPr>
        <w:t>,</w:t>
      </w:r>
      <w:r w:rsidR="007D5692" w:rsidRPr="002D420A">
        <w:rPr>
          <w:rFonts w:ascii="Times New Roman" w:hAnsi="Times New Roman" w:cs="Times New Roman"/>
          <w:sz w:val="24"/>
          <w:szCs w:val="24"/>
        </w:rPr>
        <w:t xml:space="preserve"> Alexander’</w:t>
      </w:r>
      <w:r w:rsidR="00C8263D" w:rsidRPr="002D420A">
        <w:rPr>
          <w:rFonts w:ascii="Times New Roman" w:hAnsi="Times New Roman" w:cs="Times New Roman"/>
          <w:sz w:val="24"/>
          <w:szCs w:val="24"/>
        </w:rPr>
        <w:t xml:space="preserve">s general. </w:t>
      </w:r>
    </w:p>
    <w:p w:rsidR="0028633E" w:rsidRPr="002D420A" w:rsidRDefault="00BB2EAC"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Cal</w:t>
      </w:r>
      <w:r w:rsidR="00F76FC8" w:rsidRPr="002D420A">
        <w:rPr>
          <w:rFonts w:ascii="Times New Roman" w:hAnsi="Times New Roman" w:cs="Times New Roman"/>
          <w:sz w:val="24"/>
          <w:szCs w:val="24"/>
        </w:rPr>
        <w:t>l</w:t>
      </w:r>
      <w:r w:rsidRPr="002D420A">
        <w:rPr>
          <w:rFonts w:ascii="Times New Roman" w:hAnsi="Times New Roman" w:cs="Times New Roman"/>
          <w:sz w:val="24"/>
          <w:szCs w:val="24"/>
        </w:rPr>
        <w:t xml:space="preserve">isthenes, the nephew of Aristotle, </w:t>
      </w:r>
      <w:r w:rsidR="001F6A3B" w:rsidRPr="002D420A">
        <w:rPr>
          <w:rFonts w:ascii="Times New Roman" w:hAnsi="Times New Roman" w:cs="Times New Roman"/>
          <w:sz w:val="24"/>
          <w:szCs w:val="24"/>
        </w:rPr>
        <w:t>another lost primary source</w:t>
      </w:r>
      <w:r w:rsidRPr="002D420A">
        <w:rPr>
          <w:rFonts w:ascii="Times New Roman" w:hAnsi="Times New Roman" w:cs="Times New Roman"/>
          <w:sz w:val="24"/>
          <w:szCs w:val="24"/>
        </w:rPr>
        <w:t>,</w:t>
      </w:r>
      <w:r w:rsidR="001F6A3B" w:rsidRPr="002D420A">
        <w:rPr>
          <w:rFonts w:ascii="Times New Roman" w:hAnsi="Times New Roman" w:cs="Times New Roman"/>
          <w:sz w:val="24"/>
          <w:szCs w:val="24"/>
        </w:rPr>
        <w:t xml:space="preserve"> was Alexander’s court historian. </w:t>
      </w:r>
      <w:r w:rsidR="00F85EC5" w:rsidRPr="002D420A">
        <w:rPr>
          <w:rFonts w:ascii="Times New Roman" w:hAnsi="Times New Roman" w:cs="Times New Roman"/>
          <w:sz w:val="24"/>
          <w:szCs w:val="24"/>
        </w:rPr>
        <w:t>His account was reportedly eu</w:t>
      </w:r>
      <w:r w:rsidR="00F76FC8" w:rsidRPr="002D420A">
        <w:rPr>
          <w:rFonts w:ascii="Times New Roman" w:hAnsi="Times New Roman" w:cs="Times New Roman"/>
          <w:sz w:val="24"/>
          <w:szCs w:val="24"/>
        </w:rPr>
        <w:t>log</w:t>
      </w:r>
      <w:r w:rsidRPr="002D420A">
        <w:rPr>
          <w:rFonts w:ascii="Times New Roman" w:hAnsi="Times New Roman" w:cs="Times New Roman"/>
          <w:sz w:val="24"/>
          <w:szCs w:val="24"/>
        </w:rPr>
        <w:t>istic</w:t>
      </w:r>
      <w:r w:rsidR="00F85EC5" w:rsidRPr="002D420A">
        <w:rPr>
          <w:rFonts w:ascii="Times New Roman" w:hAnsi="Times New Roman" w:cs="Times New Roman"/>
          <w:sz w:val="24"/>
          <w:szCs w:val="24"/>
        </w:rPr>
        <w:t>, glorifying military success and bolstering Alexander’s claim to be the son of Zeus.</w:t>
      </w:r>
      <w:r w:rsidR="00F85EC5" w:rsidRPr="002D420A">
        <w:rPr>
          <w:rStyle w:val="FootnoteReference"/>
          <w:rFonts w:ascii="Times New Roman" w:hAnsi="Times New Roman" w:cs="Times New Roman"/>
          <w:sz w:val="24"/>
          <w:szCs w:val="24"/>
        </w:rPr>
        <w:footnoteReference w:id="3"/>
      </w:r>
      <w:r w:rsidRPr="002D420A">
        <w:rPr>
          <w:rFonts w:ascii="Times New Roman" w:hAnsi="Times New Roman" w:cs="Times New Roman"/>
          <w:sz w:val="24"/>
          <w:szCs w:val="24"/>
        </w:rPr>
        <w:t xml:space="preserve"> </w:t>
      </w:r>
    </w:p>
    <w:p w:rsidR="0028633E" w:rsidRPr="002D420A" w:rsidRDefault="001F6A3B" w:rsidP="002D420A">
      <w:pPr>
        <w:spacing w:line="480" w:lineRule="auto"/>
        <w:rPr>
          <w:rFonts w:ascii="Times New Roman" w:hAnsi="Times New Roman" w:cs="Times New Roman"/>
          <w:sz w:val="24"/>
          <w:szCs w:val="24"/>
        </w:rPr>
      </w:pPr>
      <w:proofErr w:type="spellStart"/>
      <w:r w:rsidRPr="002D420A">
        <w:rPr>
          <w:rFonts w:ascii="Times New Roman" w:hAnsi="Times New Roman" w:cs="Times New Roman"/>
          <w:sz w:val="24"/>
          <w:szCs w:val="24"/>
        </w:rPr>
        <w:lastRenderedPageBreak/>
        <w:t>Aristobulus</w:t>
      </w:r>
      <w:proofErr w:type="spellEnd"/>
      <w:r w:rsidRPr="002D420A">
        <w:rPr>
          <w:rFonts w:ascii="Times New Roman" w:hAnsi="Times New Roman" w:cs="Times New Roman"/>
          <w:sz w:val="24"/>
          <w:szCs w:val="24"/>
        </w:rPr>
        <w:t xml:space="preserve"> of </w:t>
      </w:r>
      <w:proofErr w:type="spellStart"/>
      <w:r w:rsidRPr="002D420A">
        <w:rPr>
          <w:rFonts w:ascii="Times New Roman" w:hAnsi="Times New Roman" w:cs="Times New Roman"/>
          <w:sz w:val="24"/>
          <w:szCs w:val="24"/>
        </w:rPr>
        <w:t>Cassandria</w:t>
      </w:r>
      <w:proofErr w:type="spellEnd"/>
      <w:r w:rsidR="0067207F" w:rsidRPr="002D420A">
        <w:rPr>
          <w:rFonts w:ascii="Times New Roman" w:hAnsi="Times New Roman" w:cs="Times New Roman"/>
          <w:sz w:val="24"/>
          <w:szCs w:val="24"/>
        </w:rPr>
        <w:t xml:space="preserve"> </w:t>
      </w:r>
      <w:r w:rsidR="00E30FC5" w:rsidRPr="002D420A">
        <w:rPr>
          <w:rFonts w:ascii="Times New Roman" w:hAnsi="Times New Roman" w:cs="Times New Roman"/>
          <w:sz w:val="24"/>
          <w:szCs w:val="24"/>
        </w:rPr>
        <w:t>also accompanied Alexander on his campaigns and w</w:t>
      </w:r>
      <w:r w:rsidR="00725173" w:rsidRPr="002D420A">
        <w:rPr>
          <w:rFonts w:ascii="Times New Roman" w:hAnsi="Times New Roman" w:cs="Times New Roman"/>
          <w:sz w:val="24"/>
          <w:szCs w:val="24"/>
        </w:rPr>
        <w:t>rote a history of Alexander</w:t>
      </w:r>
      <w:r w:rsidR="0067207F" w:rsidRPr="002D420A">
        <w:rPr>
          <w:rFonts w:ascii="Times New Roman" w:hAnsi="Times New Roman" w:cs="Times New Roman"/>
          <w:sz w:val="24"/>
          <w:szCs w:val="24"/>
        </w:rPr>
        <w:t xml:space="preserve">’s reign.  </w:t>
      </w:r>
      <w:proofErr w:type="spellStart"/>
      <w:r w:rsidR="0067207F" w:rsidRPr="002D420A">
        <w:rPr>
          <w:rFonts w:ascii="Times New Roman" w:hAnsi="Times New Roman" w:cs="Times New Roman"/>
          <w:sz w:val="24"/>
          <w:szCs w:val="24"/>
        </w:rPr>
        <w:t>Aristobulus</w:t>
      </w:r>
      <w:proofErr w:type="spellEnd"/>
      <w:r w:rsidR="0067207F" w:rsidRPr="002D420A">
        <w:rPr>
          <w:rFonts w:ascii="Times New Roman" w:hAnsi="Times New Roman" w:cs="Times New Roman"/>
          <w:sz w:val="24"/>
          <w:szCs w:val="24"/>
        </w:rPr>
        <w:t xml:space="preserve"> was</w:t>
      </w:r>
      <w:r w:rsidR="00725173" w:rsidRPr="002D420A">
        <w:rPr>
          <w:rFonts w:ascii="Times New Roman" w:hAnsi="Times New Roman" w:cs="Times New Roman"/>
          <w:sz w:val="24"/>
          <w:szCs w:val="24"/>
        </w:rPr>
        <w:t xml:space="preserve"> relied on by </w:t>
      </w:r>
      <w:proofErr w:type="spellStart"/>
      <w:r w:rsidR="00725173" w:rsidRPr="002D420A">
        <w:rPr>
          <w:rFonts w:ascii="Times New Roman" w:hAnsi="Times New Roman" w:cs="Times New Roman"/>
          <w:sz w:val="24"/>
          <w:szCs w:val="24"/>
        </w:rPr>
        <w:t>Arrian</w:t>
      </w:r>
      <w:proofErr w:type="spellEnd"/>
      <w:r w:rsidR="00725173" w:rsidRPr="002D420A">
        <w:rPr>
          <w:rFonts w:ascii="Times New Roman" w:hAnsi="Times New Roman" w:cs="Times New Roman"/>
          <w:sz w:val="24"/>
          <w:szCs w:val="24"/>
        </w:rPr>
        <w:t xml:space="preserve"> in the later parts of his account</w:t>
      </w:r>
      <w:r w:rsidR="00B56E0F" w:rsidRPr="002D420A">
        <w:rPr>
          <w:rFonts w:ascii="Times New Roman" w:hAnsi="Times New Roman" w:cs="Times New Roman"/>
          <w:sz w:val="24"/>
          <w:szCs w:val="24"/>
        </w:rPr>
        <w:t xml:space="preserve"> probably due to Callisthenes execution.</w:t>
      </w:r>
      <w:r w:rsidR="0067207F" w:rsidRPr="002D420A">
        <w:rPr>
          <w:rStyle w:val="FootnoteReference"/>
          <w:rFonts w:ascii="Times New Roman" w:hAnsi="Times New Roman" w:cs="Times New Roman"/>
          <w:sz w:val="24"/>
          <w:szCs w:val="24"/>
        </w:rPr>
        <w:footnoteReference w:id="4"/>
      </w:r>
      <w:r w:rsidR="00021041" w:rsidRPr="002D420A">
        <w:rPr>
          <w:rFonts w:ascii="Times New Roman" w:hAnsi="Times New Roman" w:cs="Times New Roman"/>
          <w:sz w:val="24"/>
          <w:szCs w:val="24"/>
        </w:rPr>
        <w:t xml:space="preserve"> </w:t>
      </w:r>
    </w:p>
    <w:p w:rsidR="0028633E" w:rsidRPr="002D420A" w:rsidRDefault="0028633E" w:rsidP="002D420A">
      <w:pPr>
        <w:spacing w:line="480" w:lineRule="auto"/>
        <w:rPr>
          <w:rFonts w:ascii="Times New Roman" w:hAnsi="Times New Roman" w:cs="Times New Roman"/>
          <w:sz w:val="24"/>
          <w:szCs w:val="24"/>
        </w:rPr>
      </w:pPr>
      <w:proofErr w:type="spellStart"/>
      <w:r w:rsidRPr="002D420A">
        <w:rPr>
          <w:rFonts w:ascii="Times New Roman" w:hAnsi="Times New Roman" w:cs="Times New Roman"/>
          <w:sz w:val="24"/>
          <w:szCs w:val="24"/>
        </w:rPr>
        <w:t>Cleitarchus</w:t>
      </w:r>
      <w:proofErr w:type="spellEnd"/>
      <w:r w:rsidRPr="002D420A">
        <w:rPr>
          <w:rFonts w:ascii="Times New Roman" w:hAnsi="Times New Roman" w:cs="Times New Roman"/>
          <w:sz w:val="24"/>
          <w:szCs w:val="24"/>
        </w:rPr>
        <w:t xml:space="preserve"> was probably writing in about 310 BC from first-hand information. His twelve volume work was derided as pretentious and unreliable by ancient critics.</w:t>
      </w:r>
      <w:r w:rsidRPr="002D420A">
        <w:rPr>
          <w:rStyle w:val="FootnoteReference"/>
          <w:rFonts w:ascii="Times New Roman" w:hAnsi="Times New Roman" w:cs="Times New Roman"/>
          <w:sz w:val="24"/>
          <w:szCs w:val="24"/>
        </w:rPr>
        <w:footnoteReference w:id="5"/>
      </w:r>
      <w:r w:rsidRPr="002D420A">
        <w:rPr>
          <w:rFonts w:ascii="Times New Roman" w:hAnsi="Times New Roman" w:cs="Times New Roman"/>
          <w:sz w:val="24"/>
          <w:szCs w:val="24"/>
        </w:rPr>
        <w:t xml:space="preserve">  However, </w:t>
      </w:r>
      <w:proofErr w:type="spellStart"/>
      <w:r w:rsidRPr="002D420A">
        <w:rPr>
          <w:rFonts w:ascii="Times New Roman" w:hAnsi="Times New Roman" w:cs="Times New Roman"/>
          <w:sz w:val="24"/>
          <w:szCs w:val="24"/>
        </w:rPr>
        <w:t>Cleitarchus</w:t>
      </w:r>
      <w:proofErr w:type="spellEnd"/>
      <w:r w:rsidRPr="002D420A">
        <w:rPr>
          <w:rFonts w:ascii="Times New Roman" w:hAnsi="Times New Roman" w:cs="Times New Roman"/>
          <w:sz w:val="24"/>
          <w:szCs w:val="24"/>
        </w:rPr>
        <w:t xml:space="preserve"> was the main source for </w:t>
      </w:r>
      <w:proofErr w:type="spellStart"/>
      <w:r w:rsidRPr="002D420A">
        <w:rPr>
          <w:rFonts w:ascii="Times New Roman" w:hAnsi="Times New Roman" w:cs="Times New Roman"/>
          <w:sz w:val="24"/>
          <w:szCs w:val="24"/>
        </w:rPr>
        <w:t>Diodorus</w:t>
      </w:r>
      <w:proofErr w:type="spellEnd"/>
      <w:r w:rsidRPr="002D420A">
        <w:rPr>
          <w:rFonts w:ascii="Times New Roman" w:hAnsi="Times New Roman" w:cs="Times New Roman"/>
          <w:sz w:val="24"/>
          <w:szCs w:val="24"/>
        </w:rPr>
        <w:t xml:space="preserve"> </w:t>
      </w:r>
      <w:proofErr w:type="spellStart"/>
      <w:r w:rsidRPr="002D420A">
        <w:rPr>
          <w:rFonts w:ascii="Times New Roman" w:hAnsi="Times New Roman" w:cs="Times New Roman"/>
          <w:sz w:val="24"/>
          <w:szCs w:val="24"/>
        </w:rPr>
        <w:t>Siculus</w:t>
      </w:r>
      <w:proofErr w:type="spellEnd"/>
      <w:r w:rsidRPr="002D420A">
        <w:rPr>
          <w:rFonts w:ascii="Times New Roman" w:hAnsi="Times New Roman" w:cs="Times New Roman"/>
          <w:sz w:val="24"/>
          <w:szCs w:val="24"/>
        </w:rPr>
        <w:t xml:space="preserve"> (first century BC), Quintus </w:t>
      </w:r>
      <w:proofErr w:type="spellStart"/>
      <w:r w:rsidRPr="002D420A">
        <w:rPr>
          <w:rFonts w:ascii="Times New Roman" w:hAnsi="Times New Roman" w:cs="Times New Roman"/>
          <w:sz w:val="24"/>
          <w:szCs w:val="24"/>
        </w:rPr>
        <w:t>Curtius</w:t>
      </w:r>
      <w:proofErr w:type="spellEnd"/>
      <w:r w:rsidRPr="002D420A">
        <w:rPr>
          <w:rFonts w:ascii="Times New Roman" w:hAnsi="Times New Roman" w:cs="Times New Roman"/>
          <w:sz w:val="24"/>
          <w:szCs w:val="24"/>
        </w:rPr>
        <w:t xml:space="preserve"> Rufus (first century AD) and </w:t>
      </w:r>
      <w:r w:rsidR="00017E65" w:rsidRPr="002D420A">
        <w:rPr>
          <w:rFonts w:ascii="Times New Roman" w:hAnsi="Times New Roman" w:cs="Times New Roman"/>
          <w:sz w:val="24"/>
          <w:szCs w:val="24"/>
        </w:rPr>
        <w:t>Plutarch (</w:t>
      </w:r>
      <w:r w:rsidR="00B56E0F" w:rsidRPr="002D420A">
        <w:rPr>
          <w:rFonts w:ascii="Times New Roman" w:hAnsi="Times New Roman" w:cs="Times New Roman"/>
          <w:sz w:val="24"/>
          <w:szCs w:val="24"/>
        </w:rPr>
        <w:t>first/</w:t>
      </w:r>
      <w:r w:rsidR="00017E65" w:rsidRPr="002D420A">
        <w:rPr>
          <w:rFonts w:ascii="Times New Roman" w:hAnsi="Times New Roman" w:cs="Times New Roman"/>
          <w:sz w:val="24"/>
          <w:szCs w:val="24"/>
        </w:rPr>
        <w:t xml:space="preserve">second century AD). </w:t>
      </w:r>
      <w:proofErr w:type="spellStart"/>
      <w:r w:rsidR="00017E65" w:rsidRPr="002D420A">
        <w:rPr>
          <w:rFonts w:ascii="Times New Roman" w:hAnsi="Times New Roman" w:cs="Times New Roman"/>
          <w:sz w:val="24"/>
          <w:szCs w:val="24"/>
        </w:rPr>
        <w:t>Cleitarchus</w:t>
      </w:r>
      <w:proofErr w:type="spellEnd"/>
      <w:r w:rsidRPr="002D420A">
        <w:rPr>
          <w:rFonts w:ascii="Times New Roman" w:hAnsi="Times New Roman" w:cs="Times New Roman"/>
          <w:sz w:val="24"/>
          <w:szCs w:val="24"/>
        </w:rPr>
        <w:t xml:space="preserve"> </w:t>
      </w:r>
      <w:r w:rsidR="00050EBB" w:rsidRPr="002D420A">
        <w:rPr>
          <w:rFonts w:ascii="Times New Roman" w:hAnsi="Times New Roman" w:cs="Times New Roman"/>
          <w:sz w:val="24"/>
          <w:szCs w:val="24"/>
        </w:rPr>
        <w:t xml:space="preserve">seems to have </w:t>
      </w:r>
      <w:r w:rsidRPr="002D420A">
        <w:rPr>
          <w:rFonts w:ascii="Times New Roman" w:hAnsi="Times New Roman" w:cs="Times New Roman"/>
          <w:sz w:val="24"/>
          <w:szCs w:val="24"/>
        </w:rPr>
        <w:t xml:space="preserve">provided a more distanced balance to the accounts of </w:t>
      </w:r>
      <w:proofErr w:type="spellStart"/>
      <w:r w:rsidRPr="002D420A">
        <w:rPr>
          <w:rFonts w:ascii="Times New Roman" w:hAnsi="Times New Roman" w:cs="Times New Roman"/>
          <w:sz w:val="24"/>
          <w:szCs w:val="24"/>
        </w:rPr>
        <w:t>Arrian</w:t>
      </w:r>
      <w:proofErr w:type="spellEnd"/>
      <w:r w:rsidRPr="002D420A">
        <w:rPr>
          <w:rFonts w:ascii="Times New Roman" w:hAnsi="Times New Roman" w:cs="Times New Roman"/>
          <w:sz w:val="24"/>
          <w:szCs w:val="24"/>
        </w:rPr>
        <w:t xml:space="preserve"> who was relying on </w:t>
      </w:r>
      <w:proofErr w:type="spellStart"/>
      <w:r w:rsidRPr="002D420A">
        <w:rPr>
          <w:rFonts w:ascii="Times New Roman" w:hAnsi="Times New Roman" w:cs="Times New Roman"/>
          <w:sz w:val="24"/>
          <w:szCs w:val="24"/>
        </w:rPr>
        <w:t>Nearchu</w:t>
      </w:r>
      <w:r w:rsidR="00E1648E" w:rsidRPr="002D420A">
        <w:rPr>
          <w:rFonts w:ascii="Times New Roman" w:hAnsi="Times New Roman" w:cs="Times New Roman"/>
          <w:sz w:val="24"/>
          <w:szCs w:val="24"/>
        </w:rPr>
        <w:t>s</w:t>
      </w:r>
      <w:proofErr w:type="spellEnd"/>
      <w:r w:rsidR="00E1648E" w:rsidRPr="002D420A">
        <w:rPr>
          <w:rFonts w:ascii="Times New Roman" w:hAnsi="Times New Roman" w:cs="Times New Roman"/>
          <w:sz w:val="24"/>
          <w:szCs w:val="24"/>
        </w:rPr>
        <w:t xml:space="preserve">, </w:t>
      </w:r>
      <w:proofErr w:type="spellStart"/>
      <w:r w:rsidR="00E1648E" w:rsidRPr="002D420A">
        <w:rPr>
          <w:rFonts w:ascii="Times New Roman" w:hAnsi="Times New Roman" w:cs="Times New Roman"/>
          <w:sz w:val="24"/>
          <w:szCs w:val="24"/>
        </w:rPr>
        <w:t>Ptolomy</w:t>
      </w:r>
      <w:proofErr w:type="spellEnd"/>
      <w:r w:rsidR="00E1648E" w:rsidRPr="002D420A">
        <w:rPr>
          <w:rFonts w:ascii="Times New Roman" w:hAnsi="Times New Roman" w:cs="Times New Roman"/>
          <w:sz w:val="24"/>
          <w:szCs w:val="24"/>
        </w:rPr>
        <w:t xml:space="preserve"> and </w:t>
      </w:r>
      <w:proofErr w:type="spellStart"/>
      <w:r w:rsidR="00E1648E" w:rsidRPr="002D420A">
        <w:rPr>
          <w:rFonts w:ascii="Times New Roman" w:hAnsi="Times New Roman" w:cs="Times New Roman"/>
          <w:sz w:val="24"/>
          <w:szCs w:val="24"/>
        </w:rPr>
        <w:t>Aristobulus</w:t>
      </w:r>
      <w:proofErr w:type="spellEnd"/>
      <w:r w:rsidR="00E1648E" w:rsidRPr="002D420A">
        <w:rPr>
          <w:rFonts w:ascii="Times New Roman" w:hAnsi="Times New Roman" w:cs="Times New Roman"/>
          <w:sz w:val="24"/>
          <w:szCs w:val="24"/>
        </w:rPr>
        <w:t>, all</w:t>
      </w:r>
      <w:r w:rsidRPr="002D420A">
        <w:rPr>
          <w:rFonts w:ascii="Times New Roman" w:hAnsi="Times New Roman" w:cs="Times New Roman"/>
          <w:sz w:val="24"/>
          <w:szCs w:val="24"/>
        </w:rPr>
        <w:t xml:space="preserve"> close associates of Alexander</w:t>
      </w:r>
      <w:r w:rsidR="00B56E0F" w:rsidRPr="002D420A">
        <w:rPr>
          <w:rFonts w:ascii="Times New Roman" w:hAnsi="Times New Roman" w:cs="Times New Roman"/>
          <w:sz w:val="24"/>
          <w:szCs w:val="24"/>
        </w:rPr>
        <w:t xml:space="preserve"> who accompanied him on his Bactrian and Indian campaigns</w:t>
      </w:r>
      <w:r w:rsidRPr="002D420A">
        <w:rPr>
          <w:rFonts w:ascii="Times New Roman" w:hAnsi="Times New Roman" w:cs="Times New Roman"/>
          <w:sz w:val="24"/>
          <w:szCs w:val="24"/>
        </w:rPr>
        <w:t xml:space="preserve">. </w:t>
      </w:r>
      <w:r w:rsidR="00E1648E" w:rsidRPr="002D420A">
        <w:rPr>
          <w:rStyle w:val="FootnoteReference"/>
          <w:rFonts w:ascii="Times New Roman" w:hAnsi="Times New Roman" w:cs="Times New Roman"/>
          <w:sz w:val="24"/>
          <w:szCs w:val="24"/>
        </w:rPr>
        <w:footnoteReference w:id="6"/>
      </w:r>
      <w:r w:rsidR="00050EBB" w:rsidRPr="002D420A">
        <w:rPr>
          <w:rFonts w:ascii="Times New Roman" w:hAnsi="Times New Roman" w:cs="Times New Roman"/>
          <w:sz w:val="24"/>
          <w:szCs w:val="24"/>
        </w:rPr>
        <w:t xml:space="preserve"> As can be seen, the primary and secondary sources are a tangled web of interwoven selections</w:t>
      </w:r>
      <w:r w:rsidR="00F76FC8" w:rsidRPr="002D420A">
        <w:rPr>
          <w:rFonts w:ascii="Times New Roman" w:hAnsi="Times New Roman" w:cs="Times New Roman"/>
          <w:sz w:val="24"/>
          <w:szCs w:val="24"/>
        </w:rPr>
        <w:t xml:space="preserve"> covering a number of centuries and therefore cannot provide a completely reliable pool of information. In general, it should be bo</w:t>
      </w:r>
      <w:r w:rsidR="00087AB3" w:rsidRPr="002D420A">
        <w:rPr>
          <w:rFonts w:ascii="Times New Roman" w:hAnsi="Times New Roman" w:cs="Times New Roman"/>
          <w:sz w:val="24"/>
          <w:szCs w:val="24"/>
        </w:rPr>
        <w:t xml:space="preserve">rne in mind that </w:t>
      </w:r>
      <w:r w:rsidR="00F76FC8" w:rsidRPr="002D420A">
        <w:rPr>
          <w:rFonts w:ascii="Times New Roman" w:hAnsi="Times New Roman" w:cs="Times New Roman"/>
          <w:sz w:val="24"/>
          <w:szCs w:val="24"/>
        </w:rPr>
        <w:t xml:space="preserve">Ptolemy and </w:t>
      </w:r>
      <w:proofErr w:type="spellStart"/>
      <w:r w:rsidR="00F76FC8" w:rsidRPr="002D420A">
        <w:rPr>
          <w:rFonts w:ascii="Times New Roman" w:hAnsi="Times New Roman" w:cs="Times New Roman"/>
          <w:sz w:val="24"/>
          <w:szCs w:val="24"/>
        </w:rPr>
        <w:t>Aristobulus</w:t>
      </w:r>
      <w:proofErr w:type="spellEnd"/>
      <w:r w:rsidR="00F76FC8" w:rsidRPr="002D420A">
        <w:rPr>
          <w:rFonts w:ascii="Times New Roman" w:hAnsi="Times New Roman" w:cs="Times New Roman"/>
          <w:sz w:val="24"/>
          <w:szCs w:val="24"/>
        </w:rPr>
        <w:t xml:space="preserve"> exaggerated their own roles and achievements whilst embellishing Alexander’s legacy. Callisthenes as court historian was biased in Alexander’</w:t>
      </w:r>
      <w:r w:rsidR="00071E3F" w:rsidRPr="002D420A">
        <w:rPr>
          <w:rFonts w:ascii="Times New Roman" w:hAnsi="Times New Roman" w:cs="Times New Roman"/>
          <w:sz w:val="24"/>
          <w:szCs w:val="24"/>
        </w:rPr>
        <w:t xml:space="preserve">s favour. </w:t>
      </w:r>
      <w:r w:rsidR="00071E3F" w:rsidRPr="002D420A">
        <w:rPr>
          <w:rStyle w:val="FootnoteReference"/>
          <w:rFonts w:ascii="Times New Roman" w:hAnsi="Times New Roman" w:cs="Times New Roman"/>
          <w:sz w:val="24"/>
          <w:szCs w:val="24"/>
        </w:rPr>
        <w:footnoteReference w:id="7"/>
      </w:r>
      <w:r w:rsidR="00087AB3" w:rsidRPr="002D420A">
        <w:rPr>
          <w:rFonts w:ascii="Times New Roman" w:hAnsi="Times New Roman" w:cs="Times New Roman"/>
          <w:sz w:val="24"/>
          <w:szCs w:val="24"/>
        </w:rPr>
        <w:t xml:space="preserve"> </w:t>
      </w:r>
      <w:proofErr w:type="spellStart"/>
      <w:r w:rsidR="00071E3F" w:rsidRPr="002D420A">
        <w:rPr>
          <w:rFonts w:ascii="Times New Roman" w:hAnsi="Times New Roman" w:cs="Times New Roman"/>
          <w:sz w:val="24"/>
          <w:szCs w:val="24"/>
        </w:rPr>
        <w:t>Nearchus</w:t>
      </w:r>
      <w:proofErr w:type="spellEnd"/>
      <w:r w:rsidR="00071E3F" w:rsidRPr="002D420A">
        <w:rPr>
          <w:rFonts w:ascii="Times New Roman" w:hAnsi="Times New Roman" w:cs="Times New Roman"/>
          <w:sz w:val="24"/>
          <w:szCs w:val="24"/>
        </w:rPr>
        <w:t xml:space="preserve"> would seem to be reliable and </w:t>
      </w:r>
      <w:proofErr w:type="spellStart"/>
      <w:r w:rsidR="00071E3F" w:rsidRPr="002D420A">
        <w:rPr>
          <w:rFonts w:ascii="Times New Roman" w:hAnsi="Times New Roman" w:cs="Times New Roman"/>
          <w:sz w:val="24"/>
          <w:szCs w:val="24"/>
        </w:rPr>
        <w:t>Cleitarchus</w:t>
      </w:r>
      <w:proofErr w:type="spellEnd"/>
      <w:r w:rsidR="00071E3F" w:rsidRPr="002D420A">
        <w:rPr>
          <w:rFonts w:ascii="Times New Roman" w:hAnsi="Times New Roman" w:cs="Times New Roman"/>
          <w:sz w:val="24"/>
          <w:szCs w:val="24"/>
        </w:rPr>
        <w:t>,</w:t>
      </w:r>
      <w:r w:rsidR="00087AB3" w:rsidRPr="002D420A">
        <w:rPr>
          <w:rFonts w:ascii="Times New Roman" w:hAnsi="Times New Roman" w:cs="Times New Roman"/>
          <w:sz w:val="24"/>
          <w:szCs w:val="24"/>
        </w:rPr>
        <w:t xml:space="preserve"> despite the</w:t>
      </w:r>
      <w:r w:rsidR="00B56E0F" w:rsidRPr="002D420A">
        <w:rPr>
          <w:rFonts w:ascii="Times New Roman" w:hAnsi="Times New Roman" w:cs="Times New Roman"/>
          <w:sz w:val="24"/>
          <w:szCs w:val="24"/>
        </w:rPr>
        <w:t xml:space="preserve"> his reputedly florid </w:t>
      </w:r>
      <w:r w:rsidR="00087AB3" w:rsidRPr="002D420A">
        <w:rPr>
          <w:rFonts w:ascii="Times New Roman" w:hAnsi="Times New Roman" w:cs="Times New Roman"/>
          <w:sz w:val="24"/>
          <w:szCs w:val="24"/>
        </w:rPr>
        <w:t>style,</w:t>
      </w:r>
      <w:r w:rsidR="00071E3F" w:rsidRPr="002D420A">
        <w:rPr>
          <w:rFonts w:ascii="Times New Roman" w:hAnsi="Times New Roman" w:cs="Times New Roman"/>
          <w:sz w:val="24"/>
          <w:szCs w:val="24"/>
        </w:rPr>
        <w:t xml:space="preserve"> benefits from </w:t>
      </w:r>
      <w:r w:rsidR="00B56E0F" w:rsidRPr="002D420A">
        <w:rPr>
          <w:rFonts w:ascii="Times New Roman" w:hAnsi="Times New Roman" w:cs="Times New Roman"/>
          <w:sz w:val="24"/>
          <w:szCs w:val="24"/>
        </w:rPr>
        <w:t xml:space="preserve">personal </w:t>
      </w:r>
      <w:r w:rsidR="00071E3F" w:rsidRPr="002D420A">
        <w:rPr>
          <w:rFonts w:ascii="Times New Roman" w:hAnsi="Times New Roman" w:cs="Times New Roman"/>
          <w:sz w:val="24"/>
          <w:szCs w:val="24"/>
        </w:rPr>
        <w:t>distance.</w:t>
      </w:r>
      <w:r w:rsidR="00087AB3" w:rsidRPr="002D420A">
        <w:rPr>
          <w:rFonts w:ascii="Times New Roman" w:hAnsi="Times New Roman" w:cs="Times New Roman"/>
          <w:sz w:val="24"/>
          <w:szCs w:val="24"/>
        </w:rPr>
        <w:t xml:space="preserve"> </w:t>
      </w:r>
      <w:r w:rsidR="00017E65" w:rsidRPr="002D420A">
        <w:rPr>
          <w:rFonts w:ascii="Times New Roman" w:hAnsi="Times New Roman" w:cs="Times New Roman"/>
          <w:sz w:val="24"/>
          <w:szCs w:val="24"/>
        </w:rPr>
        <w:t xml:space="preserve">Although this appears to be the case, there is the significant issue of these sources </w:t>
      </w:r>
      <w:r w:rsidR="00154797" w:rsidRPr="002D420A">
        <w:rPr>
          <w:rFonts w:ascii="Times New Roman" w:hAnsi="Times New Roman" w:cs="Times New Roman"/>
          <w:sz w:val="24"/>
          <w:szCs w:val="24"/>
        </w:rPr>
        <w:t>simply not existing for</w:t>
      </w:r>
      <w:r w:rsidR="00017E65" w:rsidRPr="002D420A">
        <w:rPr>
          <w:rFonts w:ascii="Times New Roman" w:hAnsi="Times New Roman" w:cs="Times New Roman"/>
          <w:sz w:val="24"/>
          <w:szCs w:val="24"/>
        </w:rPr>
        <w:t xml:space="preserve"> us to examine and construct our own criticism. The inferences made about the sources come from our reading of t</w:t>
      </w:r>
      <w:r w:rsidR="00154797" w:rsidRPr="002D420A">
        <w:rPr>
          <w:rFonts w:ascii="Times New Roman" w:hAnsi="Times New Roman" w:cs="Times New Roman"/>
          <w:sz w:val="24"/>
          <w:szCs w:val="24"/>
        </w:rPr>
        <w:t>he later writers that used them and even some of these are incomplete.</w:t>
      </w:r>
    </w:p>
    <w:p w:rsidR="00B56E0F" w:rsidRPr="002D420A" w:rsidRDefault="009A1CA7"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Alexander’s objective in campa</w:t>
      </w:r>
      <w:r w:rsidR="009615A5" w:rsidRPr="002D420A">
        <w:rPr>
          <w:rFonts w:ascii="Times New Roman" w:hAnsi="Times New Roman" w:cs="Times New Roman"/>
          <w:sz w:val="24"/>
          <w:szCs w:val="24"/>
        </w:rPr>
        <w:t>igning in Bactria was to complete the conquest of the Persian empire. To ensure complete rule of the Persian empire</w:t>
      </w:r>
      <w:r w:rsidR="00B56E0F" w:rsidRPr="002D420A">
        <w:rPr>
          <w:rFonts w:ascii="Times New Roman" w:hAnsi="Times New Roman" w:cs="Times New Roman"/>
          <w:sz w:val="24"/>
          <w:szCs w:val="24"/>
        </w:rPr>
        <w:t>,</w:t>
      </w:r>
      <w:r w:rsidR="009615A5" w:rsidRPr="002D420A">
        <w:rPr>
          <w:rFonts w:ascii="Times New Roman" w:hAnsi="Times New Roman" w:cs="Times New Roman"/>
          <w:sz w:val="24"/>
          <w:szCs w:val="24"/>
        </w:rPr>
        <w:t xml:space="preserve"> Alexander had to ultimately depose </w:t>
      </w:r>
      <w:r w:rsidR="009615A5" w:rsidRPr="002D420A">
        <w:rPr>
          <w:rFonts w:ascii="Times New Roman" w:hAnsi="Times New Roman" w:cs="Times New Roman"/>
          <w:sz w:val="24"/>
          <w:szCs w:val="24"/>
        </w:rPr>
        <w:lastRenderedPageBreak/>
        <w:t>and dispose of Darius and thereby consolidate his rule over the upper satrapies. Upon discovery of the betrayal of Darius his attention then had to shift to Bessus and his removal</w:t>
      </w:r>
      <w:r w:rsidR="00DC5C6C" w:rsidRPr="002D420A">
        <w:rPr>
          <w:rFonts w:ascii="Times New Roman" w:hAnsi="Times New Roman" w:cs="Times New Roman"/>
          <w:sz w:val="24"/>
          <w:szCs w:val="24"/>
        </w:rPr>
        <w:t>.</w:t>
      </w:r>
    </w:p>
    <w:p w:rsidR="00B56E0F" w:rsidRPr="002D420A" w:rsidRDefault="00DC5C6C"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We can tell what the aim is in Bac</w:t>
      </w:r>
      <w:r w:rsidR="00E126CC" w:rsidRPr="002D420A">
        <w:rPr>
          <w:rFonts w:ascii="Times New Roman" w:hAnsi="Times New Roman" w:cs="Times New Roman"/>
          <w:sz w:val="24"/>
          <w:szCs w:val="24"/>
        </w:rPr>
        <w:t>t</w:t>
      </w:r>
      <w:r w:rsidRPr="002D420A">
        <w:rPr>
          <w:rFonts w:ascii="Times New Roman" w:hAnsi="Times New Roman" w:cs="Times New Roman"/>
          <w:sz w:val="24"/>
          <w:szCs w:val="24"/>
        </w:rPr>
        <w:t>ria because it simply makes sense from the pers</w:t>
      </w:r>
      <w:r w:rsidR="008A3A09" w:rsidRPr="002D420A">
        <w:rPr>
          <w:rFonts w:ascii="Times New Roman" w:hAnsi="Times New Roman" w:cs="Times New Roman"/>
          <w:sz w:val="24"/>
          <w:szCs w:val="24"/>
        </w:rPr>
        <w:t>p</w:t>
      </w:r>
      <w:r w:rsidRPr="002D420A">
        <w:rPr>
          <w:rFonts w:ascii="Times New Roman" w:hAnsi="Times New Roman" w:cs="Times New Roman"/>
          <w:sz w:val="24"/>
          <w:szCs w:val="24"/>
        </w:rPr>
        <w:t>ective of ruling an empire and appears to have been recognised as such at the time in the story of the dried hide</w:t>
      </w:r>
      <w:r w:rsidRPr="002D420A">
        <w:rPr>
          <w:rStyle w:val="FootnoteReference"/>
          <w:rFonts w:ascii="Times New Roman" w:hAnsi="Times New Roman" w:cs="Times New Roman"/>
          <w:sz w:val="24"/>
          <w:szCs w:val="24"/>
        </w:rPr>
        <w:footnoteReference w:id="8"/>
      </w:r>
      <w:r w:rsidR="009615A5" w:rsidRPr="002D420A">
        <w:rPr>
          <w:rFonts w:ascii="Times New Roman" w:hAnsi="Times New Roman" w:cs="Times New Roman"/>
          <w:sz w:val="24"/>
          <w:szCs w:val="24"/>
        </w:rPr>
        <w:t xml:space="preserve">  </w:t>
      </w:r>
      <w:proofErr w:type="gramStart"/>
      <w:r w:rsidR="00B56E0F" w:rsidRPr="002D420A">
        <w:rPr>
          <w:rFonts w:ascii="Times New Roman" w:hAnsi="Times New Roman" w:cs="Times New Roman"/>
          <w:sz w:val="24"/>
          <w:szCs w:val="24"/>
        </w:rPr>
        <w:t>Plutarch  relates</w:t>
      </w:r>
      <w:proofErr w:type="gramEnd"/>
      <w:r w:rsidR="00B56E0F" w:rsidRPr="002D420A">
        <w:rPr>
          <w:rFonts w:ascii="Times New Roman" w:hAnsi="Times New Roman" w:cs="Times New Roman"/>
          <w:sz w:val="24"/>
          <w:szCs w:val="24"/>
        </w:rPr>
        <w:t xml:space="preserve"> how an Indian philosopher showed Alexander his empire by demonstrating that when he put his foot on one part of a dried up shrivelled hide, it rose up elsewhere unless he stood in the middle, implying that Alexander should not wander to the edges the empire.</w:t>
      </w:r>
      <w:r w:rsidR="00B56E0F" w:rsidRPr="002D420A">
        <w:rPr>
          <w:rStyle w:val="FootnoteReference"/>
          <w:rFonts w:ascii="Times New Roman" w:hAnsi="Times New Roman" w:cs="Times New Roman"/>
          <w:sz w:val="24"/>
          <w:szCs w:val="24"/>
        </w:rPr>
        <w:footnoteReference w:id="9"/>
      </w:r>
      <w:r w:rsidR="00B56E0F" w:rsidRPr="002D420A">
        <w:rPr>
          <w:rFonts w:ascii="Times New Roman" w:hAnsi="Times New Roman" w:cs="Times New Roman"/>
          <w:sz w:val="24"/>
          <w:szCs w:val="24"/>
        </w:rPr>
        <w:t xml:space="preserve"> </w:t>
      </w:r>
    </w:p>
    <w:p w:rsidR="00BF44C4" w:rsidRPr="002D420A" w:rsidRDefault="0091680D"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Given the above, in examining whether Alexander had coherent objectives or strategies for his Indian campaign, it may be informative to start from the Indian perspective and legacy. It can be argued that whatever Alexander’s intent, his Indian campa</w:t>
      </w:r>
      <w:r w:rsidR="001865C1" w:rsidRPr="002D420A">
        <w:rPr>
          <w:rFonts w:ascii="Times New Roman" w:hAnsi="Times New Roman" w:cs="Times New Roman"/>
          <w:sz w:val="24"/>
          <w:szCs w:val="24"/>
        </w:rPr>
        <w:t>ign was not a political success as he has left no mark on the life, literature or government of the people</w:t>
      </w:r>
      <w:r w:rsidR="001865C1" w:rsidRPr="002D420A">
        <w:rPr>
          <w:rStyle w:val="FootnoteReference"/>
          <w:rFonts w:ascii="Times New Roman" w:hAnsi="Times New Roman" w:cs="Times New Roman"/>
          <w:sz w:val="24"/>
          <w:szCs w:val="24"/>
        </w:rPr>
        <w:t xml:space="preserve"> </w:t>
      </w:r>
      <w:r w:rsidR="001865C1" w:rsidRPr="002D420A">
        <w:rPr>
          <w:rFonts w:ascii="Times New Roman" w:hAnsi="Times New Roman" w:cs="Times New Roman"/>
          <w:sz w:val="24"/>
          <w:szCs w:val="24"/>
        </w:rPr>
        <w:t>.</w:t>
      </w:r>
      <w:r w:rsidRPr="002D420A">
        <w:rPr>
          <w:rStyle w:val="FootnoteReference"/>
          <w:rFonts w:ascii="Times New Roman" w:hAnsi="Times New Roman" w:cs="Times New Roman"/>
          <w:sz w:val="24"/>
          <w:szCs w:val="24"/>
        </w:rPr>
        <w:footnoteReference w:id="10"/>
      </w:r>
      <w:r w:rsidR="00482D24" w:rsidRPr="002D420A">
        <w:rPr>
          <w:rFonts w:ascii="Times New Roman" w:hAnsi="Times New Roman" w:cs="Times New Roman"/>
          <w:sz w:val="24"/>
          <w:szCs w:val="24"/>
        </w:rPr>
        <w:t xml:space="preserve"> Alternatively</w:t>
      </w:r>
      <w:r w:rsidR="001865C1" w:rsidRPr="002D420A">
        <w:rPr>
          <w:rFonts w:ascii="Times New Roman" w:hAnsi="Times New Roman" w:cs="Times New Roman"/>
          <w:sz w:val="24"/>
          <w:szCs w:val="24"/>
        </w:rPr>
        <w:t>, some Indian academics view him as the precursor of all the “untold sufferings inflicted on India……until then without precedent in her annals.”</w:t>
      </w:r>
      <w:r w:rsidR="001865C1" w:rsidRPr="002D420A">
        <w:rPr>
          <w:rStyle w:val="FootnoteReference"/>
          <w:rFonts w:ascii="Times New Roman" w:hAnsi="Times New Roman" w:cs="Times New Roman"/>
          <w:sz w:val="24"/>
          <w:szCs w:val="24"/>
        </w:rPr>
        <w:footnoteReference w:id="11"/>
      </w:r>
      <w:r w:rsidR="00482D24" w:rsidRPr="002D420A">
        <w:rPr>
          <w:rFonts w:ascii="Times New Roman" w:hAnsi="Times New Roman" w:cs="Times New Roman"/>
          <w:sz w:val="24"/>
          <w:szCs w:val="24"/>
        </w:rPr>
        <w:t xml:space="preserve"> Some wes</w:t>
      </w:r>
      <w:r w:rsidR="00C55E8A" w:rsidRPr="002D420A">
        <w:rPr>
          <w:rFonts w:ascii="Times New Roman" w:hAnsi="Times New Roman" w:cs="Times New Roman"/>
          <w:sz w:val="24"/>
          <w:szCs w:val="24"/>
        </w:rPr>
        <w:t>tern academics</w:t>
      </w:r>
      <w:r w:rsidR="00CE10B3" w:rsidRPr="002D420A">
        <w:rPr>
          <w:rFonts w:ascii="Times New Roman" w:hAnsi="Times New Roman" w:cs="Times New Roman"/>
          <w:sz w:val="24"/>
          <w:szCs w:val="24"/>
        </w:rPr>
        <w:t xml:space="preserve">, notably Tarn, </w:t>
      </w:r>
      <w:r w:rsidR="00C55E8A" w:rsidRPr="002D420A">
        <w:rPr>
          <w:rFonts w:ascii="Times New Roman" w:hAnsi="Times New Roman" w:cs="Times New Roman"/>
          <w:sz w:val="24"/>
          <w:szCs w:val="24"/>
        </w:rPr>
        <w:t>have regarded Alexander’s drive through India as a mission to</w:t>
      </w:r>
      <w:r w:rsidR="00482D24" w:rsidRPr="002D420A">
        <w:rPr>
          <w:rFonts w:ascii="Times New Roman" w:hAnsi="Times New Roman" w:cs="Times New Roman"/>
          <w:sz w:val="24"/>
          <w:szCs w:val="24"/>
        </w:rPr>
        <w:t xml:space="preserve"> </w:t>
      </w:r>
      <w:r w:rsidR="00C55E8A" w:rsidRPr="002D420A">
        <w:rPr>
          <w:rFonts w:ascii="Times New Roman" w:hAnsi="Times New Roman" w:cs="Times New Roman"/>
          <w:sz w:val="24"/>
          <w:szCs w:val="24"/>
        </w:rPr>
        <w:t>unify the brotherhood</w:t>
      </w:r>
      <w:r w:rsidR="00EC0E48" w:rsidRPr="002D420A">
        <w:rPr>
          <w:rFonts w:ascii="Times New Roman" w:hAnsi="Times New Roman" w:cs="Times New Roman"/>
          <w:sz w:val="24"/>
          <w:szCs w:val="24"/>
        </w:rPr>
        <w:t xml:space="preserve"> of mankind</w:t>
      </w:r>
      <w:r w:rsidR="00CE10B3" w:rsidRPr="002D420A">
        <w:rPr>
          <w:rFonts w:ascii="Times New Roman" w:hAnsi="Times New Roman" w:cs="Times New Roman"/>
          <w:sz w:val="24"/>
          <w:szCs w:val="24"/>
        </w:rPr>
        <w:t>.</w:t>
      </w:r>
      <w:r w:rsidR="00CE10B3" w:rsidRPr="002D420A">
        <w:rPr>
          <w:rStyle w:val="FootnoteReference"/>
          <w:rFonts w:ascii="Times New Roman" w:hAnsi="Times New Roman" w:cs="Times New Roman"/>
          <w:sz w:val="24"/>
          <w:szCs w:val="24"/>
        </w:rPr>
        <w:footnoteReference w:id="12"/>
      </w:r>
      <w:r w:rsidR="00EC0E48" w:rsidRPr="002D420A">
        <w:rPr>
          <w:rFonts w:ascii="Times New Roman" w:hAnsi="Times New Roman" w:cs="Times New Roman"/>
          <w:sz w:val="24"/>
          <w:szCs w:val="24"/>
        </w:rPr>
        <w:t xml:space="preserve"> </w:t>
      </w:r>
      <w:r w:rsidR="00BF44C4" w:rsidRPr="002D420A">
        <w:rPr>
          <w:rFonts w:ascii="Times New Roman" w:hAnsi="Times New Roman" w:cs="Times New Roman"/>
          <w:sz w:val="24"/>
          <w:szCs w:val="24"/>
        </w:rPr>
        <w:t>Tarn’s view of “the unity of mankind” is fiercely disputed by Badian who maintains that the evidence simply does not support this view. Alexander had emphasised his divinity, writing to the Athenians as the son of Zeus, enforcing worship of his divine lineage upon the bemused Greeks - as Badian states “That man certainly did not intend to become the figure-head of a free Commonwealth of Nations”.</w:t>
      </w:r>
      <w:r w:rsidR="00BF44C4" w:rsidRPr="002D420A">
        <w:rPr>
          <w:rStyle w:val="FootnoteReference"/>
          <w:rFonts w:ascii="Times New Roman" w:hAnsi="Times New Roman" w:cs="Times New Roman"/>
          <w:sz w:val="24"/>
          <w:szCs w:val="24"/>
        </w:rPr>
        <w:footnoteReference w:id="13"/>
      </w:r>
      <w:r w:rsidR="00BF44C4" w:rsidRPr="002D420A">
        <w:rPr>
          <w:rFonts w:ascii="Times New Roman" w:hAnsi="Times New Roman" w:cs="Times New Roman"/>
          <w:sz w:val="24"/>
          <w:szCs w:val="24"/>
        </w:rPr>
        <w:t xml:space="preserve"> There are ancient sources that would agree with this view. Lucan, for example, writing in the first century AD, gives a </w:t>
      </w:r>
      <w:r w:rsidR="00BF44C4" w:rsidRPr="002D420A">
        <w:rPr>
          <w:rFonts w:ascii="Times New Roman" w:hAnsi="Times New Roman" w:cs="Times New Roman"/>
          <w:sz w:val="24"/>
          <w:szCs w:val="24"/>
        </w:rPr>
        <w:lastRenderedPageBreak/>
        <w:t>blistering account of Alexander and his conquest of Asia “</w:t>
      </w:r>
      <w:r w:rsidR="00BF44C4" w:rsidRPr="002D420A">
        <w:rPr>
          <w:rFonts w:ascii="Times New Roman" w:hAnsi="Times New Roman" w:cs="Times New Roman"/>
          <w:spacing w:val="-2"/>
          <w:sz w:val="24"/>
          <w:szCs w:val="24"/>
          <w:shd w:val="clear" w:color="auto" w:fill="FFFFFF"/>
        </w:rPr>
        <w:t>driven by the impulse of destiny, he rushed through the peoples of Asia, mowing down mankind; he drove his sword home in the breast of every nation; he defiled distant rivers, the Euphrates and the Ganges, with Persian and Indian blood”.</w:t>
      </w:r>
      <w:r w:rsidR="00BF44C4" w:rsidRPr="002D420A">
        <w:rPr>
          <w:rStyle w:val="FootnoteReference"/>
          <w:rFonts w:ascii="Times New Roman" w:hAnsi="Times New Roman" w:cs="Times New Roman"/>
          <w:spacing w:val="-2"/>
          <w:sz w:val="24"/>
          <w:szCs w:val="24"/>
          <w:shd w:val="clear" w:color="auto" w:fill="FFFFFF"/>
        </w:rPr>
        <w:footnoteReference w:id="14"/>
      </w:r>
      <w:r w:rsidR="00BF44C4" w:rsidRPr="002D420A">
        <w:rPr>
          <w:rFonts w:ascii="Times New Roman" w:hAnsi="Times New Roman" w:cs="Times New Roman"/>
          <w:spacing w:val="-2"/>
          <w:sz w:val="24"/>
          <w:szCs w:val="24"/>
          <w:shd w:val="clear" w:color="auto" w:fill="FFFFFF"/>
        </w:rPr>
        <w:t xml:space="preserve"> In complete contrast, Plutarch praises Alexander, portraying him as a philosopher King.</w:t>
      </w:r>
      <w:r w:rsidR="00BF44C4" w:rsidRPr="002D420A">
        <w:rPr>
          <w:rStyle w:val="FootnoteReference"/>
          <w:rFonts w:ascii="Times New Roman" w:hAnsi="Times New Roman" w:cs="Times New Roman"/>
          <w:spacing w:val="-2"/>
          <w:sz w:val="24"/>
          <w:szCs w:val="24"/>
          <w:shd w:val="clear" w:color="auto" w:fill="FFFFFF"/>
        </w:rPr>
        <w:footnoteReference w:id="15"/>
      </w:r>
      <w:r w:rsidR="00C34581" w:rsidRPr="002D420A">
        <w:rPr>
          <w:rFonts w:ascii="Times New Roman" w:hAnsi="Times New Roman" w:cs="Times New Roman"/>
          <w:spacing w:val="-2"/>
          <w:sz w:val="24"/>
          <w:szCs w:val="24"/>
          <w:shd w:val="clear" w:color="auto" w:fill="FFFFFF"/>
        </w:rPr>
        <w:t xml:space="preserve"> </w:t>
      </w:r>
    </w:p>
    <w:p w:rsidR="00E126CC" w:rsidRPr="002D420A" w:rsidRDefault="00EC0E48"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Certainly it has been</w:t>
      </w:r>
      <w:r w:rsidR="00C55E8A" w:rsidRPr="002D420A">
        <w:rPr>
          <w:rFonts w:ascii="Times New Roman" w:hAnsi="Times New Roman" w:cs="Times New Roman"/>
          <w:sz w:val="24"/>
          <w:szCs w:val="24"/>
        </w:rPr>
        <w:t xml:space="preserve"> argued that one of the unintended consequences of Alexander’s invasion was that </w:t>
      </w:r>
      <w:r w:rsidRPr="002D420A">
        <w:rPr>
          <w:rFonts w:ascii="Times New Roman" w:hAnsi="Times New Roman" w:cs="Times New Roman"/>
          <w:sz w:val="24"/>
          <w:szCs w:val="24"/>
        </w:rPr>
        <w:t xml:space="preserve">the </w:t>
      </w:r>
      <w:r w:rsidR="00C55E8A" w:rsidRPr="002D420A">
        <w:rPr>
          <w:rFonts w:ascii="Times New Roman" w:hAnsi="Times New Roman" w:cs="Times New Roman"/>
          <w:sz w:val="24"/>
          <w:szCs w:val="24"/>
        </w:rPr>
        <w:t xml:space="preserve">small </w:t>
      </w:r>
      <w:r w:rsidR="00A32816" w:rsidRPr="002D420A">
        <w:rPr>
          <w:rFonts w:ascii="Times New Roman" w:hAnsi="Times New Roman" w:cs="Times New Roman"/>
          <w:sz w:val="24"/>
          <w:szCs w:val="24"/>
        </w:rPr>
        <w:t xml:space="preserve">freedom-loving </w:t>
      </w:r>
      <w:r w:rsidR="00C55E8A" w:rsidRPr="002D420A">
        <w:rPr>
          <w:rFonts w:ascii="Times New Roman" w:hAnsi="Times New Roman" w:cs="Times New Roman"/>
          <w:sz w:val="24"/>
          <w:szCs w:val="24"/>
        </w:rPr>
        <w:t xml:space="preserve">independent states </w:t>
      </w:r>
      <w:r w:rsidR="00482D24" w:rsidRPr="002D420A">
        <w:rPr>
          <w:rFonts w:ascii="Times New Roman" w:hAnsi="Times New Roman" w:cs="Times New Roman"/>
          <w:sz w:val="24"/>
          <w:szCs w:val="24"/>
        </w:rPr>
        <w:t>of north</w:t>
      </w:r>
      <w:r w:rsidR="00850474" w:rsidRPr="002D420A">
        <w:rPr>
          <w:rFonts w:ascii="Times New Roman" w:hAnsi="Times New Roman" w:cs="Times New Roman"/>
          <w:sz w:val="24"/>
          <w:szCs w:val="24"/>
        </w:rPr>
        <w:t xml:space="preserve"> </w:t>
      </w:r>
      <w:r w:rsidR="00482D24" w:rsidRPr="002D420A">
        <w:rPr>
          <w:rFonts w:ascii="Times New Roman" w:hAnsi="Times New Roman" w:cs="Times New Roman"/>
          <w:sz w:val="24"/>
          <w:szCs w:val="24"/>
        </w:rPr>
        <w:t>w</w:t>
      </w:r>
      <w:r w:rsidRPr="002D420A">
        <w:rPr>
          <w:rFonts w:ascii="Times New Roman" w:hAnsi="Times New Roman" w:cs="Times New Roman"/>
          <w:sz w:val="24"/>
          <w:szCs w:val="24"/>
        </w:rPr>
        <w:t>est</w:t>
      </w:r>
      <w:r w:rsidR="00482D24" w:rsidRPr="002D420A">
        <w:rPr>
          <w:rFonts w:ascii="Times New Roman" w:hAnsi="Times New Roman" w:cs="Times New Roman"/>
          <w:sz w:val="24"/>
          <w:szCs w:val="24"/>
        </w:rPr>
        <w:t>ern</w:t>
      </w:r>
      <w:r w:rsidRPr="002D420A">
        <w:rPr>
          <w:rFonts w:ascii="Times New Roman" w:hAnsi="Times New Roman" w:cs="Times New Roman"/>
          <w:sz w:val="24"/>
          <w:szCs w:val="24"/>
        </w:rPr>
        <w:t xml:space="preserve"> </w:t>
      </w:r>
      <w:r w:rsidR="00A32816" w:rsidRPr="002D420A">
        <w:rPr>
          <w:rFonts w:ascii="Times New Roman" w:hAnsi="Times New Roman" w:cs="Times New Roman"/>
          <w:sz w:val="24"/>
          <w:szCs w:val="24"/>
        </w:rPr>
        <w:t xml:space="preserve">India </w:t>
      </w:r>
      <w:r w:rsidR="004D7D29" w:rsidRPr="002D420A">
        <w:rPr>
          <w:rFonts w:ascii="Times New Roman" w:hAnsi="Times New Roman" w:cs="Times New Roman"/>
          <w:sz w:val="24"/>
          <w:szCs w:val="24"/>
        </w:rPr>
        <w:t xml:space="preserve">realised that they </w:t>
      </w:r>
      <w:r w:rsidR="00C55E8A" w:rsidRPr="002D420A">
        <w:rPr>
          <w:rFonts w:ascii="Times New Roman" w:hAnsi="Times New Roman" w:cs="Times New Roman"/>
          <w:sz w:val="24"/>
          <w:szCs w:val="24"/>
        </w:rPr>
        <w:t xml:space="preserve">did not stand a chance against a force such as Alexander’s and that strength lay in the unification of the area. </w:t>
      </w:r>
      <w:r w:rsidR="00C55E8A" w:rsidRPr="002D420A">
        <w:rPr>
          <w:rStyle w:val="FootnoteReference"/>
          <w:rFonts w:ascii="Times New Roman" w:hAnsi="Times New Roman" w:cs="Times New Roman"/>
          <w:sz w:val="24"/>
          <w:szCs w:val="24"/>
        </w:rPr>
        <w:footnoteReference w:id="16"/>
      </w:r>
      <w:r w:rsidR="00482D24" w:rsidRPr="002D420A">
        <w:rPr>
          <w:rFonts w:ascii="Times New Roman" w:hAnsi="Times New Roman" w:cs="Times New Roman"/>
          <w:sz w:val="24"/>
          <w:szCs w:val="24"/>
        </w:rPr>
        <w:t xml:space="preserve"> Not quite the unification that Alexander had intended, if that was his aim. </w:t>
      </w:r>
      <w:r w:rsidR="00E126CC" w:rsidRPr="002D420A">
        <w:rPr>
          <w:rFonts w:ascii="Times New Roman" w:hAnsi="Times New Roman" w:cs="Times New Roman"/>
          <w:sz w:val="24"/>
          <w:szCs w:val="24"/>
        </w:rPr>
        <w:t>However, there was a lasting legacy of contact with between India and the Hellenistic world.</w:t>
      </w:r>
      <w:r w:rsidR="00E126CC" w:rsidRPr="002D420A">
        <w:rPr>
          <w:rStyle w:val="FootnoteReference"/>
          <w:rFonts w:ascii="Times New Roman" w:hAnsi="Times New Roman" w:cs="Times New Roman"/>
          <w:sz w:val="24"/>
          <w:szCs w:val="24"/>
        </w:rPr>
        <w:footnoteReference w:id="17"/>
      </w:r>
      <w:r w:rsidR="00E126CC" w:rsidRPr="002D420A">
        <w:rPr>
          <w:rFonts w:ascii="Times New Roman" w:hAnsi="Times New Roman" w:cs="Times New Roman"/>
          <w:sz w:val="24"/>
          <w:szCs w:val="24"/>
        </w:rPr>
        <w:t xml:space="preserve"> </w:t>
      </w:r>
    </w:p>
    <w:p w:rsidR="00EA3E6B" w:rsidRPr="002D420A" w:rsidRDefault="00ED39DF"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 xml:space="preserve">After the death </w:t>
      </w:r>
      <w:r w:rsidR="00273875" w:rsidRPr="002D420A">
        <w:rPr>
          <w:rFonts w:ascii="Times New Roman" w:hAnsi="Times New Roman" w:cs="Times New Roman"/>
          <w:sz w:val="24"/>
          <w:szCs w:val="24"/>
        </w:rPr>
        <w:t>of Darius, Alexander could have stopped his campaigning. His ho</w:t>
      </w:r>
      <w:r w:rsidR="009B377D" w:rsidRPr="002D420A">
        <w:rPr>
          <w:rFonts w:ascii="Times New Roman" w:hAnsi="Times New Roman" w:cs="Times New Roman"/>
          <w:sz w:val="24"/>
          <w:szCs w:val="24"/>
        </w:rPr>
        <w:t>nour would hav</w:t>
      </w:r>
      <w:r w:rsidR="004C2FDB" w:rsidRPr="002D420A">
        <w:rPr>
          <w:rFonts w:ascii="Times New Roman" w:hAnsi="Times New Roman" w:cs="Times New Roman"/>
          <w:sz w:val="24"/>
          <w:szCs w:val="24"/>
        </w:rPr>
        <w:t>e been satisfied. Darius had</w:t>
      </w:r>
      <w:r w:rsidR="009B377D" w:rsidRPr="002D420A">
        <w:rPr>
          <w:rFonts w:ascii="Times New Roman" w:hAnsi="Times New Roman" w:cs="Times New Roman"/>
          <w:sz w:val="24"/>
          <w:szCs w:val="24"/>
        </w:rPr>
        <w:t xml:space="preserve"> been betrayed </w:t>
      </w:r>
      <w:r w:rsidR="00273875" w:rsidRPr="002D420A">
        <w:rPr>
          <w:rFonts w:ascii="Times New Roman" w:hAnsi="Times New Roman" w:cs="Times New Roman"/>
          <w:sz w:val="24"/>
          <w:szCs w:val="24"/>
        </w:rPr>
        <w:t>by his own Bactrian Satrap, Bessus.</w:t>
      </w:r>
      <w:r w:rsidR="00EE5276" w:rsidRPr="002D420A">
        <w:rPr>
          <w:rFonts w:ascii="Times New Roman" w:hAnsi="Times New Roman" w:cs="Times New Roman"/>
          <w:sz w:val="24"/>
          <w:szCs w:val="24"/>
        </w:rPr>
        <w:t xml:space="preserve"> Alexander had taken </w:t>
      </w:r>
      <w:r w:rsidR="004C2FDB" w:rsidRPr="002D420A">
        <w:rPr>
          <w:rFonts w:ascii="Times New Roman" w:hAnsi="Times New Roman" w:cs="Times New Roman"/>
          <w:sz w:val="24"/>
          <w:szCs w:val="24"/>
        </w:rPr>
        <w:t>it upon himself to ensure Bessus’s death</w:t>
      </w:r>
      <w:r w:rsidR="00EE5276" w:rsidRPr="002D420A">
        <w:rPr>
          <w:rFonts w:ascii="Times New Roman" w:hAnsi="Times New Roman" w:cs="Times New Roman"/>
          <w:sz w:val="24"/>
          <w:szCs w:val="24"/>
        </w:rPr>
        <w:t>.</w:t>
      </w:r>
      <w:r w:rsidR="00273875" w:rsidRPr="002D420A">
        <w:rPr>
          <w:rStyle w:val="FootnoteReference"/>
          <w:rFonts w:ascii="Times New Roman" w:hAnsi="Times New Roman" w:cs="Times New Roman"/>
          <w:sz w:val="24"/>
          <w:szCs w:val="24"/>
        </w:rPr>
        <w:footnoteReference w:id="18"/>
      </w:r>
      <w:r w:rsidR="009B377D" w:rsidRPr="002D420A">
        <w:rPr>
          <w:rFonts w:ascii="Times New Roman" w:hAnsi="Times New Roman" w:cs="Times New Roman"/>
          <w:sz w:val="24"/>
          <w:szCs w:val="24"/>
        </w:rPr>
        <w:t xml:space="preserve"> </w:t>
      </w:r>
      <w:r w:rsidR="00444AFE" w:rsidRPr="002D420A">
        <w:rPr>
          <w:rFonts w:ascii="Times New Roman" w:hAnsi="Times New Roman" w:cs="Times New Roman"/>
          <w:sz w:val="24"/>
          <w:szCs w:val="24"/>
        </w:rPr>
        <w:t>The a</w:t>
      </w:r>
      <w:r w:rsidR="00BF44C4" w:rsidRPr="002D420A">
        <w:rPr>
          <w:rFonts w:ascii="Times New Roman" w:hAnsi="Times New Roman" w:cs="Times New Roman"/>
          <w:sz w:val="24"/>
          <w:szCs w:val="24"/>
        </w:rPr>
        <w:t>ncient and to some extent modern view</w:t>
      </w:r>
      <w:r w:rsidR="00444AFE" w:rsidRPr="002D420A">
        <w:rPr>
          <w:rFonts w:ascii="Times New Roman" w:hAnsi="Times New Roman" w:cs="Times New Roman"/>
          <w:sz w:val="24"/>
          <w:szCs w:val="24"/>
        </w:rPr>
        <w:t xml:space="preserve"> is that Alexander wanted to conquer the known world which at this time for the Greeks, would have ended on the other side of India.</w:t>
      </w:r>
      <w:r w:rsidR="00BF44C4" w:rsidRPr="002D420A">
        <w:rPr>
          <w:rFonts w:ascii="Times New Roman" w:hAnsi="Times New Roman" w:cs="Times New Roman"/>
          <w:sz w:val="24"/>
          <w:szCs w:val="24"/>
        </w:rPr>
        <w:t xml:space="preserve"> </w:t>
      </w:r>
      <w:r w:rsidR="00444AFE" w:rsidRPr="002D420A">
        <w:rPr>
          <w:rFonts w:ascii="Times New Roman" w:hAnsi="Times New Roman" w:cs="Times New Roman"/>
          <w:sz w:val="24"/>
          <w:szCs w:val="24"/>
        </w:rPr>
        <w:t>Expansion would legitimize his reign in Persia whilst consolidating the edges and borders of his empire. Alexander was having trouble in Bactria having upset the elite. Whilst it could be accepted that with Darius dead, a “nominal overlord” would be tolerated, Alexander’s policy of settlement was not welcomed by either the indigenous peoples or the Greek and Macedonian settlers.</w:t>
      </w:r>
      <w:r w:rsidR="00444AFE" w:rsidRPr="002D420A">
        <w:rPr>
          <w:rStyle w:val="FootnoteReference"/>
          <w:rFonts w:ascii="Times New Roman" w:hAnsi="Times New Roman" w:cs="Times New Roman"/>
          <w:sz w:val="24"/>
          <w:szCs w:val="24"/>
        </w:rPr>
        <w:footnoteReference w:id="19"/>
      </w:r>
      <w:r w:rsidR="00CD08E0" w:rsidRPr="002D420A">
        <w:rPr>
          <w:rFonts w:ascii="Times New Roman" w:hAnsi="Times New Roman" w:cs="Times New Roman"/>
          <w:sz w:val="24"/>
          <w:szCs w:val="24"/>
        </w:rPr>
        <w:t xml:space="preserve"> </w:t>
      </w:r>
      <w:r w:rsidR="00CE10B3" w:rsidRPr="002D420A">
        <w:rPr>
          <w:rFonts w:ascii="Times New Roman" w:hAnsi="Times New Roman" w:cs="Times New Roman"/>
          <w:sz w:val="24"/>
          <w:szCs w:val="24"/>
        </w:rPr>
        <w:t xml:space="preserve"> </w:t>
      </w:r>
    </w:p>
    <w:p w:rsidR="009371E9" w:rsidRPr="002D420A" w:rsidRDefault="00CD08E0" w:rsidP="002D420A">
      <w:pPr>
        <w:pStyle w:val="NormalWeb"/>
        <w:shd w:val="clear" w:color="auto" w:fill="FFFFFF"/>
        <w:spacing w:line="480" w:lineRule="auto"/>
        <w:rPr>
          <w:spacing w:val="-2"/>
        </w:rPr>
      </w:pPr>
      <w:r w:rsidRPr="002D420A">
        <w:lastRenderedPageBreak/>
        <w:t xml:space="preserve">Alexander’s policy of </w:t>
      </w:r>
      <w:r w:rsidR="001A74FF" w:rsidRPr="002D420A">
        <w:t>founding</w:t>
      </w:r>
      <w:r w:rsidRPr="002D420A">
        <w:t xml:space="preserve"> cities throughout Asia and particularly Bactria, might imply a desire to spread Greek influence into the area but possibly with the understanding that these p</w:t>
      </w:r>
      <w:r w:rsidR="00396D60" w:rsidRPr="002D420A">
        <w:t xml:space="preserve">laces </w:t>
      </w:r>
      <w:r w:rsidRPr="002D420A">
        <w:t>would have a mixed population which would</w:t>
      </w:r>
      <w:r w:rsidR="00396D60" w:rsidRPr="002D420A">
        <w:t xml:space="preserve"> potentially</w:t>
      </w:r>
      <w:r w:rsidRPr="002D420A">
        <w:t xml:space="preserve"> lead to </w:t>
      </w:r>
      <w:r w:rsidR="004D7D29" w:rsidRPr="002D420A">
        <w:t>a</w:t>
      </w:r>
      <w:r w:rsidRPr="002D420A">
        <w:t xml:space="preserve"> cultural blending</w:t>
      </w:r>
      <w:r w:rsidR="00396D60" w:rsidRPr="002D420A">
        <w:t xml:space="preserve">. </w:t>
      </w:r>
      <w:r w:rsidRPr="002D420A">
        <w:t xml:space="preserve"> </w:t>
      </w:r>
      <w:r w:rsidR="00396D60" w:rsidRPr="002D420A">
        <w:t xml:space="preserve">This would be in direct contravention with Aristotle’s instruction that </w:t>
      </w:r>
      <w:r w:rsidR="009371E9" w:rsidRPr="002D420A">
        <w:t>“</w:t>
      </w:r>
      <w:r w:rsidR="009371E9" w:rsidRPr="002D420A">
        <w:rPr>
          <w:rStyle w:val="line"/>
          <w:spacing w:val="-2"/>
        </w:rPr>
        <w:t>Tis meet that Greeks should rule </w:t>
      </w:r>
      <w:r w:rsidR="009371E9" w:rsidRPr="002D420A">
        <w:rPr>
          <w:rStyle w:val="hi"/>
          <w:spacing w:val="-2"/>
          <w:shd w:val="clear" w:color="auto" w:fill="D0D0D0"/>
        </w:rPr>
        <w:t>barbarians</w:t>
      </w:r>
      <w:r w:rsidR="00087AB3" w:rsidRPr="002D420A">
        <w:rPr>
          <w:rStyle w:val="line"/>
          <w:spacing w:val="-2"/>
        </w:rPr>
        <w:t xml:space="preserve">” </w:t>
      </w:r>
      <w:r w:rsidR="009371E9" w:rsidRPr="002D420A">
        <w:rPr>
          <w:spacing w:val="-2"/>
        </w:rPr>
        <w:t>implying that barbarian and slave are the same in nature.”</w:t>
      </w:r>
      <w:r w:rsidR="009371E9" w:rsidRPr="002D420A">
        <w:rPr>
          <w:rStyle w:val="FootnoteReference"/>
          <w:spacing w:val="-2"/>
        </w:rPr>
        <w:footnoteReference w:id="20"/>
      </w:r>
      <w:r w:rsidR="00C2757E" w:rsidRPr="002D420A">
        <w:rPr>
          <w:spacing w:val="-2"/>
        </w:rPr>
        <w:t xml:space="preserve"> </w:t>
      </w:r>
    </w:p>
    <w:p w:rsidR="00961406" w:rsidRPr="002D420A" w:rsidRDefault="00BD4D0D" w:rsidP="002D420A">
      <w:pPr>
        <w:pStyle w:val="NormalWeb"/>
        <w:shd w:val="clear" w:color="auto" w:fill="FFFFFF"/>
        <w:spacing w:line="480" w:lineRule="auto"/>
        <w:rPr>
          <w:spacing w:val="-2"/>
        </w:rPr>
      </w:pPr>
      <w:r w:rsidRPr="002D420A">
        <w:rPr>
          <w:spacing w:val="-2"/>
        </w:rPr>
        <w:t>Alexander encouraged marriage between his Macedonian troops and Persian women</w:t>
      </w:r>
      <w:r w:rsidR="007F112D" w:rsidRPr="002D420A">
        <w:rPr>
          <w:spacing w:val="-2"/>
        </w:rPr>
        <w:t xml:space="preserve">. </w:t>
      </w:r>
      <w:r w:rsidR="00F85760" w:rsidRPr="002D420A">
        <w:rPr>
          <w:spacing w:val="-2"/>
        </w:rPr>
        <w:t>At Sousa, he had arranged a mass marriage at</w:t>
      </w:r>
      <w:r w:rsidR="005A3F2E" w:rsidRPr="002D420A">
        <w:rPr>
          <w:spacing w:val="-2"/>
        </w:rPr>
        <w:t xml:space="preserve"> </w:t>
      </w:r>
      <w:r w:rsidR="00766499" w:rsidRPr="002D420A">
        <w:rPr>
          <w:spacing w:val="-2"/>
        </w:rPr>
        <w:t>wh</w:t>
      </w:r>
      <w:r w:rsidR="005A3F2E" w:rsidRPr="002D420A">
        <w:rPr>
          <w:spacing w:val="-2"/>
        </w:rPr>
        <w:t>ich</w:t>
      </w:r>
      <w:r w:rsidR="00766499" w:rsidRPr="002D420A">
        <w:rPr>
          <w:spacing w:val="-2"/>
        </w:rPr>
        <w:t xml:space="preserve"> </w:t>
      </w:r>
      <w:r w:rsidR="007F112D" w:rsidRPr="002D420A">
        <w:rPr>
          <w:spacing w:val="-2"/>
        </w:rPr>
        <w:t xml:space="preserve">Alexander himself married </w:t>
      </w:r>
      <w:proofErr w:type="spellStart"/>
      <w:r w:rsidR="007F112D" w:rsidRPr="002D420A">
        <w:rPr>
          <w:spacing w:val="-2"/>
        </w:rPr>
        <w:t>Barsine</w:t>
      </w:r>
      <w:proofErr w:type="spellEnd"/>
      <w:r w:rsidR="007F112D" w:rsidRPr="002D420A">
        <w:rPr>
          <w:spacing w:val="-2"/>
        </w:rPr>
        <w:t>,</w:t>
      </w:r>
      <w:r w:rsidR="007F112D" w:rsidRPr="002D420A">
        <w:rPr>
          <w:rStyle w:val="FootnoteReference"/>
          <w:spacing w:val="-2"/>
        </w:rPr>
        <w:footnoteReference w:id="21"/>
      </w:r>
      <w:r w:rsidR="007F112D" w:rsidRPr="002D420A">
        <w:rPr>
          <w:spacing w:val="-2"/>
        </w:rPr>
        <w:t xml:space="preserve"> the daughter of Darius</w:t>
      </w:r>
      <w:r w:rsidR="00766499" w:rsidRPr="002D420A">
        <w:rPr>
          <w:spacing w:val="-2"/>
        </w:rPr>
        <w:t>. Plutarch emphasises that the marriages were performed following Persian custom</w:t>
      </w:r>
      <w:r w:rsidR="005A3F2E" w:rsidRPr="002D420A">
        <w:rPr>
          <w:spacing w:val="-2"/>
        </w:rPr>
        <w:t xml:space="preserve"> and</w:t>
      </w:r>
      <w:r w:rsidR="00766499" w:rsidRPr="002D420A">
        <w:rPr>
          <w:spacing w:val="-2"/>
        </w:rPr>
        <w:t xml:space="preserve"> depicts the mass marriage ceremony as evidence of Alexander’s generosity towards his men</w:t>
      </w:r>
      <w:r w:rsidR="005A3F2E" w:rsidRPr="002D420A">
        <w:rPr>
          <w:spacing w:val="-2"/>
        </w:rPr>
        <w:t>.</w:t>
      </w:r>
      <w:r w:rsidR="00766499" w:rsidRPr="002D420A">
        <w:rPr>
          <w:spacing w:val="-2"/>
        </w:rPr>
        <w:t xml:space="preserve"> Alexander also held a feast for all the Macedonian men</w:t>
      </w:r>
      <w:r w:rsidR="00AC5626" w:rsidRPr="002D420A">
        <w:rPr>
          <w:spacing w:val="-2"/>
        </w:rPr>
        <w:t xml:space="preserve"> who had </w:t>
      </w:r>
      <w:r w:rsidR="005A3F2E" w:rsidRPr="002D420A">
        <w:rPr>
          <w:spacing w:val="-2"/>
        </w:rPr>
        <w:t xml:space="preserve">already </w:t>
      </w:r>
      <w:r w:rsidR="00AC5626" w:rsidRPr="002D420A">
        <w:rPr>
          <w:spacing w:val="-2"/>
        </w:rPr>
        <w:t xml:space="preserve">taken Persian wives. </w:t>
      </w:r>
      <w:proofErr w:type="spellStart"/>
      <w:r w:rsidR="00AC5626" w:rsidRPr="002D420A">
        <w:rPr>
          <w:spacing w:val="-2"/>
        </w:rPr>
        <w:t>Arrian</w:t>
      </w:r>
      <w:proofErr w:type="spellEnd"/>
      <w:r w:rsidR="00AC5626" w:rsidRPr="002D420A">
        <w:rPr>
          <w:spacing w:val="-2"/>
        </w:rPr>
        <w:t xml:space="preserve"> states that there were over 10,000</w:t>
      </w:r>
      <w:r w:rsidR="00766499" w:rsidRPr="002D420A">
        <w:rPr>
          <w:spacing w:val="-2"/>
        </w:rPr>
        <w:t xml:space="preserve"> </w:t>
      </w:r>
      <w:r w:rsidR="005A3F2E" w:rsidRPr="002D420A">
        <w:rPr>
          <w:spacing w:val="-2"/>
        </w:rPr>
        <w:t>of these and that Alexander gave gifts to all.</w:t>
      </w:r>
      <w:r w:rsidR="005A3F2E" w:rsidRPr="002D420A">
        <w:rPr>
          <w:rStyle w:val="FootnoteReference"/>
          <w:spacing w:val="-2"/>
        </w:rPr>
        <w:footnoteReference w:id="22"/>
      </w:r>
      <w:r w:rsidR="005A3F2E" w:rsidRPr="002D420A">
        <w:rPr>
          <w:spacing w:val="-2"/>
        </w:rPr>
        <w:t xml:space="preserve"> </w:t>
      </w:r>
      <w:r w:rsidR="007F112D" w:rsidRPr="002D420A">
        <w:rPr>
          <w:spacing w:val="-2"/>
        </w:rPr>
        <w:t xml:space="preserve">This could be interpreted as a means to </w:t>
      </w:r>
      <w:r w:rsidR="00442FBD" w:rsidRPr="002D420A">
        <w:rPr>
          <w:spacing w:val="-2"/>
        </w:rPr>
        <w:t xml:space="preserve">the objective of </w:t>
      </w:r>
      <w:r w:rsidR="00D71189" w:rsidRPr="002D420A">
        <w:rPr>
          <w:spacing w:val="-2"/>
        </w:rPr>
        <w:t xml:space="preserve">cultural integration </w:t>
      </w:r>
      <w:r w:rsidR="007F112D" w:rsidRPr="002D420A">
        <w:rPr>
          <w:spacing w:val="-2"/>
        </w:rPr>
        <w:t>but it should be noted that it was Persian women who married the Macedonian men,</w:t>
      </w:r>
      <w:r w:rsidRPr="002D420A">
        <w:rPr>
          <w:spacing w:val="-2"/>
        </w:rPr>
        <w:t xml:space="preserve"> not the other way round. This would have been important dynastically. It would not be strategically prudent to allow Persian men to enter the upper echelons of Macedonian families. </w:t>
      </w:r>
      <w:r w:rsidR="00766499" w:rsidRPr="002D420A">
        <w:rPr>
          <w:spacing w:val="-2"/>
        </w:rPr>
        <w:t xml:space="preserve">As with the founding of cities, it would also be prudent to ensure that land conquered had a secure Macedonian presence to provide security and safeguard for the area. </w:t>
      </w:r>
    </w:p>
    <w:p w:rsidR="00442FBD" w:rsidRPr="002D420A" w:rsidRDefault="00127916" w:rsidP="002D420A">
      <w:pPr>
        <w:pStyle w:val="NormalWeb"/>
        <w:shd w:val="clear" w:color="auto" w:fill="FFFFFF"/>
        <w:spacing w:line="480" w:lineRule="auto"/>
        <w:rPr>
          <w:spacing w:val="-2"/>
        </w:rPr>
      </w:pPr>
      <w:r w:rsidRPr="002D420A">
        <w:rPr>
          <w:spacing w:val="-2"/>
        </w:rPr>
        <w:t xml:space="preserve">The Bactrian and Indian campaigns placed heavy demands on manpower. As the campaigns went on, Alexander was forced to rely more on Asian recruits. This strategy, whilst </w:t>
      </w:r>
      <w:r w:rsidR="002E3835" w:rsidRPr="002D420A">
        <w:rPr>
          <w:spacing w:val="-2"/>
        </w:rPr>
        <w:t xml:space="preserve">possibly </w:t>
      </w:r>
      <w:r w:rsidRPr="002D420A">
        <w:rPr>
          <w:spacing w:val="-2"/>
        </w:rPr>
        <w:t>cementing relations with the local po</w:t>
      </w:r>
      <w:r w:rsidR="002E3835" w:rsidRPr="002D420A">
        <w:rPr>
          <w:spacing w:val="-2"/>
        </w:rPr>
        <w:t>p</w:t>
      </w:r>
      <w:r w:rsidRPr="002D420A">
        <w:rPr>
          <w:spacing w:val="-2"/>
        </w:rPr>
        <w:t>ulace</w:t>
      </w:r>
      <w:r w:rsidR="00C34581" w:rsidRPr="002D420A">
        <w:rPr>
          <w:spacing w:val="-2"/>
        </w:rPr>
        <w:t>,</w:t>
      </w:r>
      <w:r w:rsidRPr="002D420A">
        <w:rPr>
          <w:spacing w:val="-2"/>
        </w:rPr>
        <w:t xml:space="preserve"> led to a mutiny on the part of the Macedonian soldiers who saw their influence and position being usurped to the </w:t>
      </w:r>
      <w:r w:rsidR="002E3835" w:rsidRPr="002D420A">
        <w:rPr>
          <w:spacing w:val="-2"/>
        </w:rPr>
        <w:t>benefit of the barbarians.</w:t>
      </w:r>
      <w:r w:rsidR="002E3835" w:rsidRPr="002D420A">
        <w:rPr>
          <w:rStyle w:val="FootnoteReference"/>
          <w:spacing w:val="-2"/>
        </w:rPr>
        <w:footnoteReference w:id="23"/>
      </w:r>
      <w:r w:rsidR="002E3835" w:rsidRPr="002D420A">
        <w:rPr>
          <w:spacing w:val="-2"/>
        </w:rPr>
        <w:t xml:space="preserve"> </w:t>
      </w:r>
      <w:r w:rsidR="00D71189" w:rsidRPr="002D420A">
        <w:rPr>
          <w:spacing w:val="-2"/>
        </w:rPr>
        <w:t xml:space="preserve">Alexander had planned for the dismissal of the Macedonian veterans. </w:t>
      </w:r>
      <w:proofErr w:type="spellStart"/>
      <w:r w:rsidR="00D71189" w:rsidRPr="002D420A">
        <w:rPr>
          <w:spacing w:val="-2"/>
        </w:rPr>
        <w:t>Arrian</w:t>
      </w:r>
      <w:proofErr w:type="spellEnd"/>
      <w:r w:rsidR="00D71189" w:rsidRPr="002D420A">
        <w:rPr>
          <w:spacing w:val="-2"/>
        </w:rPr>
        <w:t xml:space="preserve"> reports that </w:t>
      </w:r>
      <w:r w:rsidR="00D71189" w:rsidRPr="002D420A">
        <w:rPr>
          <w:spacing w:val="-2"/>
        </w:rPr>
        <w:lastRenderedPageBreak/>
        <w:t>Alexander had intended to please the veterans who</w:t>
      </w:r>
      <w:r w:rsidR="00C95CFC" w:rsidRPr="002D420A">
        <w:rPr>
          <w:spacing w:val="-2"/>
        </w:rPr>
        <w:t xml:space="preserve"> instead took exception and mutinied</w:t>
      </w:r>
      <w:proofErr w:type="gramStart"/>
      <w:r w:rsidR="00C95CFC" w:rsidRPr="002D420A">
        <w:rPr>
          <w:spacing w:val="-2"/>
        </w:rPr>
        <w:t>,</w:t>
      </w:r>
      <w:r w:rsidR="00C34581" w:rsidRPr="002D420A">
        <w:rPr>
          <w:spacing w:val="-2"/>
        </w:rPr>
        <w:t xml:space="preserve"> </w:t>
      </w:r>
      <w:r w:rsidR="00C95CFC" w:rsidRPr="002D420A">
        <w:rPr>
          <w:spacing w:val="-2"/>
        </w:rPr>
        <w:t xml:space="preserve"> </w:t>
      </w:r>
      <w:r w:rsidR="00C34581" w:rsidRPr="002D420A">
        <w:rPr>
          <w:spacing w:val="-2"/>
        </w:rPr>
        <w:t>t</w:t>
      </w:r>
      <w:r w:rsidR="00C95CFC" w:rsidRPr="002D420A">
        <w:rPr>
          <w:spacing w:val="-2"/>
        </w:rPr>
        <w:t>elling</w:t>
      </w:r>
      <w:proofErr w:type="gramEnd"/>
      <w:r w:rsidR="00C95CFC" w:rsidRPr="002D420A">
        <w:rPr>
          <w:spacing w:val="-2"/>
        </w:rPr>
        <w:t xml:space="preserve"> Alexander to take his father, </w:t>
      </w:r>
      <w:proofErr w:type="spellStart"/>
      <w:r w:rsidR="00C95CFC" w:rsidRPr="002D420A">
        <w:rPr>
          <w:spacing w:val="-2"/>
        </w:rPr>
        <w:t>ie</w:t>
      </w:r>
      <w:proofErr w:type="spellEnd"/>
      <w:r w:rsidR="00C95CFC" w:rsidRPr="002D420A">
        <w:rPr>
          <w:spacing w:val="-2"/>
        </w:rPr>
        <w:t>. Zeus on the expedition instead.</w:t>
      </w:r>
      <w:r w:rsidR="00C34581" w:rsidRPr="002D420A">
        <w:rPr>
          <w:spacing w:val="-2"/>
        </w:rPr>
        <w:t xml:space="preserve"> </w:t>
      </w:r>
      <w:r w:rsidR="00442FBD" w:rsidRPr="002D420A">
        <w:rPr>
          <w:spacing w:val="-2"/>
        </w:rPr>
        <w:t xml:space="preserve">When Alexander’s strategies and objectives were put into jeopardy, he was very proficient at assessing the situation and acting accordingly. </w:t>
      </w:r>
      <w:r w:rsidR="00C34581" w:rsidRPr="002D420A">
        <w:rPr>
          <w:spacing w:val="-2"/>
        </w:rPr>
        <w:t xml:space="preserve">This mutiny was averted by Alexander’s ability to manipulate his men and culminated in the </w:t>
      </w:r>
      <w:r w:rsidR="001D5C88" w:rsidRPr="002D420A">
        <w:rPr>
          <w:spacing w:val="-2"/>
        </w:rPr>
        <w:t>banquet</w:t>
      </w:r>
      <w:r w:rsidR="00C34581" w:rsidRPr="002D420A">
        <w:rPr>
          <w:spacing w:val="-2"/>
        </w:rPr>
        <w:t xml:space="preserve"> at </w:t>
      </w:r>
      <w:proofErr w:type="spellStart"/>
      <w:r w:rsidR="00C34581" w:rsidRPr="002D420A">
        <w:rPr>
          <w:spacing w:val="-2"/>
        </w:rPr>
        <w:t>Opis</w:t>
      </w:r>
      <w:proofErr w:type="spellEnd"/>
      <w:r w:rsidR="00510860" w:rsidRPr="002D420A">
        <w:rPr>
          <w:spacing w:val="-2"/>
        </w:rPr>
        <w:t xml:space="preserve"> where the </w:t>
      </w:r>
      <w:r w:rsidR="00442FBD" w:rsidRPr="002D420A">
        <w:rPr>
          <w:spacing w:val="-2"/>
        </w:rPr>
        <w:t>Macedonians</w:t>
      </w:r>
      <w:r w:rsidR="00510860" w:rsidRPr="002D420A">
        <w:rPr>
          <w:spacing w:val="-2"/>
        </w:rPr>
        <w:t xml:space="preserve"> and the Persian</w:t>
      </w:r>
      <w:r w:rsidR="00E126CC" w:rsidRPr="002D420A">
        <w:rPr>
          <w:spacing w:val="-2"/>
        </w:rPr>
        <w:t>s</w:t>
      </w:r>
      <w:r w:rsidR="00510860" w:rsidRPr="002D420A">
        <w:rPr>
          <w:spacing w:val="-2"/>
        </w:rPr>
        <w:t xml:space="preserve"> were reconciled.</w:t>
      </w:r>
      <w:r w:rsidR="00C34581" w:rsidRPr="002D420A">
        <w:rPr>
          <w:spacing w:val="-2"/>
        </w:rPr>
        <w:t xml:space="preserve"> </w:t>
      </w:r>
      <w:r w:rsidR="00510860" w:rsidRPr="002D420A">
        <w:rPr>
          <w:spacing w:val="-2"/>
        </w:rPr>
        <w:t>Incidentally, a</w:t>
      </w:r>
      <w:r w:rsidR="00C34581" w:rsidRPr="002D420A">
        <w:rPr>
          <w:spacing w:val="-2"/>
        </w:rPr>
        <w:t>ccording to Badian this is where Tarn took the idea of Alexander, the philosopher king, to the extreme.</w:t>
      </w:r>
      <w:r w:rsidR="00510860" w:rsidRPr="002D420A">
        <w:rPr>
          <w:spacing w:val="-2"/>
        </w:rPr>
        <w:t xml:space="preserve"> </w:t>
      </w:r>
      <w:r w:rsidR="00510860" w:rsidRPr="002D420A">
        <w:rPr>
          <w:rStyle w:val="FootnoteReference"/>
          <w:spacing w:val="-2"/>
        </w:rPr>
        <w:footnoteReference w:id="24"/>
      </w:r>
      <w:r w:rsidR="00510860" w:rsidRPr="002D420A">
        <w:rPr>
          <w:spacing w:val="-2"/>
        </w:rPr>
        <w:t xml:space="preserve"> </w:t>
      </w:r>
      <w:r w:rsidR="00C34581" w:rsidRPr="002D420A">
        <w:rPr>
          <w:spacing w:val="-2"/>
        </w:rPr>
        <w:t>Arrian’s is the only full account</w:t>
      </w:r>
      <w:r w:rsidR="00E126CC" w:rsidRPr="002D420A">
        <w:rPr>
          <w:spacing w:val="-2"/>
        </w:rPr>
        <w:t xml:space="preserve"> of the banquet at </w:t>
      </w:r>
      <w:proofErr w:type="spellStart"/>
      <w:r w:rsidR="00E126CC" w:rsidRPr="002D420A">
        <w:rPr>
          <w:spacing w:val="-2"/>
        </w:rPr>
        <w:t>Opis</w:t>
      </w:r>
      <w:proofErr w:type="spellEnd"/>
      <w:r w:rsidR="00510860" w:rsidRPr="002D420A">
        <w:rPr>
          <w:spacing w:val="-2"/>
        </w:rPr>
        <w:t>,</w:t>
      </w:r>
      <w:r w:rsidR="00C34581" w:rsidRPr="002D420A">
        <w:rPr>
          <w:rStyle w:val="FootnoteReference"/>
          <w:spacing w:val="-2"/>
        </w:rPr>
        <w:footnoteReference w:id="25"/>
      </w:r>
      <w:r w:rsidR="00510860" w:rsidRPr="002D420A">
        <w:rPr>
          <w:spacing w:val="-2"/>
        </w:rPr>
        <w:t xml:space="preserve">  and provides us with a classic example of how two </w:t>
      </w:r>
      <w:r w:rsidR="001D5C88" w:rsidRPr="002D420A">
        <w:rPr>
          <w:spacing w:val="-2"/>
        </w:rPr>
        <w:t>academics can rea</w:t>
      </w:r>
      <w:r w:rsidR="00AA52C0" w:rsidRPr="002D420A">
        <w:rPr>
          <w:spacing w:val="-2"/>
        </w:rPr>
        <w:t xml:space="preserve">ch such divers opinions </w:t>
      </w:r>
      <w:proofErr w:type="gramStart"/>
      <w:r w:rsidR="00AA52C0" w:rsidRPr="002D420A">
        <w:rPr>
          <w:spacing w:val="-2"/>
        </w:rPr>
        <w:t xml:space="preserve">from </w:t>
      </w:r>
      <w:r w:rsidR="001D5C88" w:rsidRPr="002D420A">
        <w:rPr>
          <w:spacing w:val="-2"/>
        </w:rPr>
        <w:t xml:space="preserve"> reading</w:t>
      </w:r>
      <w:proofErr w:type="gramEnd"/>
      <w:r w:rsidR="00AA52C0" w:rsidRPr="002D420A">
        <w:rPr>
          <w:spacing w:val="-2"/>
        </w:rPr>
        <w:t xml:space="preserve"> </w:t>
      </w:r>
      <w:r w:rsidR="00E126CC" w:rsidRPr="002D420A">
        <w:rPr>
          <w:spacing w:val="-2"/>
        </w:rPr>
        <w:t xml:space="preserve"> the same source</w:t>
      </w:r>
      <w:r w:rsidR="00AA52C0" w:rsidRPr="002D420A">
        <w:rPr>
          <w:spacing w:val="-2"/>
        </w:rPr>
        <w:t xml:space="preserve"> </w:t>
      </w:r>
      <w:r w:rsidR="001D5C88" w:rsidRPr="002D420A">
        <w:rPr>
          <w:spacing w:val="-2"/>
        </w:rPr>
        <w:t xml:space="preserve"> </w:t>
      </w:r>
      <w:proofErr w:type="spellStart"/>
      <w:r w:rsidR="001D5C88" w:rsidRPr="002D420A">
        <w:rPr>
          <w:spacing w:val="-2"/>
        </w:rPr>
        <w:t>ie</w:t>
      </w:r>
      <w:proofErr w:type="spellEnd"/>
      <w:r w:rsidR="001D5C88" w:rsidRPr="002D420A">
        <w:rPr>
          <w:spacing w:val="-2"/>
        </w:rPr>
        <w:t xml:space="preserve">. a formal end to the mutiny as opposed to an international love-feast. </w:t>
      </w:r>
    </w:p>
    <w:p w:rsidR="00AA52C0" w:rsidRPr="002D420A" w:rsidRDefault="001D5C88" w:rsidP="002D420A">
      <w:pPr>
        <w:pStyle w:val="NormalWeb"/>
        <w:shd w:val="clear" w:color="auto" w:fill="FFFFFF"/>
        <w:spacing w:line="480" w:lineRule="auto"/>
        <w:rPr>
          <w:spacing w:val="-2"/>
        </w:rPr>
      </w:pPr>
      <w:r w:rsidRPr="002D420A">
        <w:rPr>
          <w:spacing w:val="-2"/>
        </w:rPr>
        <w:t>Clearly Alexander was an excellent leader of men but after so many years of campaig</w:t>
      </w:r>
      <w:r w:rsidR="007D65DA" w:rsidRPr="002D420A">
        <w:rPr>
          <w:spacing w:val="-2"/>
        </w:rPr>
        <w:t xml:space="preserve">ning, he faced mutiny after the battle of </w:t>
      </w:r>
      <w:proofErr w:type="spellStart"/>
      <w:r w:rsidR="007D65DA" w:rsidRPr="002D420A">
        <w:rPr>
          <w:spacing w:val="-2"/>
        </w:rPr>
        <w:t>Hydaspes</w:t>
      </w:r>
      <w:proofErr w:type="spellEnd"/>
      <w:r w:rsidR="007D65DA" w:rsidRPr="002D420A">
        <w:rPr>
          <w:spacing w:val="-2"/>
        </w:rPr>
        <w:t xml:space="preserve">. He had forced his men to march a further </w:t>
      </w:r>
      <w:r w:rsidR="005B40C8" w:rsidRPr="002D420A">
        <w:rPr>
          <w:spacing w:val="-2"/>
        </w:rPr>
        <w:t xml:space="preserve">distance to </w:t>
      </w:r>
      <w:proofErr w:type="spellStart"/>
      <w:r w:rsidR="005B40C8" w:rsidRPr="002D420A">
        <w:rPr>
          <w:spacing w:val="-2"/>
        </w:rPr>
        <w:t>Hyphasis</w:t>
      </w:r>
      <w:proofErr w:type="spellEnd"/>
      <w:r w:rsidR="005B40C8" w:rsidRPr="002D420A">
        <w:rPr>
          <w:spacing w:val="-2"/>
        </w:rPr>
        <w:t>. T</w:t>
      </w:r>
      <w:r w:rsidR="007D65DA" w:rsidRPr="002D420A">
        <w:rPr>
          <w:spacing w:val="-2"/>
        </w:rPr>
        <w:t>he men mutinied and Alexander was persuaded f</w:t>
      </w:r>
      <w:r w:rsidR="005B40C8" w:rsidRPr="002D420A">
        <w:rPr>
          <w:spacing w:val="-2"/>
        </w:rPr>
        <w:t>rom his intention to carry on.</w:t>
      </w:r>
      <w:r w:rsidR="005B40C8" w:rsidRPr="002D420A">
        <w:rPr>
          <w:rStyle w:val="FootnoteReference"/>
          <w:spacing w:val="-2"/>
        </w:rPr>
        <w:footnoteReference w:id="26"/>
      </w:r>
      <w:r w:rsidR="007D65DA" w:rsidRPr="002D420A">
        <w:rPr>
          <w:spacing w:val="-2"/>
        </w:rPr>
        <w:t xml:space="preserve"> In order to achieve thi</w:t>
      </w:r>
      <w:r w:rsidR="005B40C8" w:rsidRPr="002D420A">
        <w:rPr>
          <w:spacing w:val="-2"/>
        </w:rPr>
        <w:t>s he</w:t>
      </w:r>
      <w:r w:rsidR="008757ED" w:rsidRPr="002D420A">
        <w:rPr>
          <w:spacing w:val="-2"/>
        </w:rPr>
        <w:t xml:space="preserve"> apparently</w:t>
      </w:r>
      <w:r w:rsidR="005B40C8" w:rsidRPr="002D420A">
        <w:rPr>
          <w:spacing w:val="-2"/>
        </w:rPr>
        <w:t xml:space="preserve"> had to alter his</w:t>
      </w:r>
      <w:r w:rsidR="008757ED" w:rsidRPr="002D420A">
        <w:rPr>
          <w:spacing w:val="-2"/>
        </w:rPr>
        <w:t xml:space="preserve"> strategy. H</w:t>
      </w:r>
      <w:r w:rsidR="005B40C8" w:rsidRPr="002D420A">
        <w:rPr>
          <w:spacing w:val="-2"/>
        </w:rPr>
        <w:t>e ordered a large fleet to be built appointing</w:t>
      </w:r>
      <w:r w:rsidR="003855FC" w:rsidRPr="002D420A">
        <w:rPr>
          <w:spacing w:val="-2"/>
        </w:rPr>
        <w:t xml:space="preserve"> </w:t>
      </w:r>
      <w:proofErr w:type="spellStart"/>
      <w:r w:rsidR="003855FC" w:rsidRPr="002D420A">
        <w:rPr>
          <w:spacing w:val="-2"/>
        </w:rPr>
        <w:t>Nearchus</w:t>
      </w:r>
      <w:proofErr w:type="spellEnd"/>
      <w:r w:rsidR="003855FC" w:rsidRPr="002D420A">
        <w:rPr>
          <w:spacing w:val="-2"/>
        </w:rPr>
        <w:t xml:space="preserve"> as admiral</w:t>
      </w:r>
      <w:r w:rsidR="005B40C8" w:rsidRPr="002D420A">
        <w:rPr>
          <w:spacing w:val="-2"/>
        </w:rPr>
        <w:t xml:space="preserve">. </w:t>
      </w:r>
      <w:proofErr w:type="spellStart"/>
      <w:r w:rsidR="003855FC" w:rsidRPr="002D420A">
        <w:rPr>
          <w:spacing w:val="-2"/>
        </w:rPr>
        <w:t>Arrian</w:t>
      </w:r>
      <w:proofErr w:type="spellEnd"/>
      <w:r w:rsidR="003855FC" w:rsidRPr="002D420A">
        <w:rPr>
          <w:spacing w:val="-2"/>
        </w:rPr>
        <w:t xml:space="preserve"> references Ptolemy as a source for </w:t>
      </w:r>
      <w:r w:rsidR="00673D60" w:rsidRPr="002D420A">
        <w:rPr>
          <w:spacing w:val="-2"/>
        </w:rPr>
        <w:t xml:space="preserve">the building of the naval fleet. Whilst it might appear that Alexander has made an impulsive decision, there is academic argument </w:t>
      </w:r>
      <w:r w:rsidR="00B13DA1" w:rsidRPr="002D420A">
        <w:rPr>
          <w:spacing w:val="-2"/>
        </w:rPr>
        <w:t>that according to</w:t>
      </w:r>
      <w:r w:rsidR="00673D60" w:rsidRPr="002D420A">
        <w:rPr>
          <w:spacing w:val="-2"/>
        </w:rPr>
        <w:t xml:space="preserve"> </w:t>
      </w:r>
      <w:proofErr w:type="spellStart"/>
      <w:r w:rsidR="00B13DA1" w:rsidRPr="002D420A">
        <w:rPr>
          <w:spacing w:val="-2"/>
        </w:rPr>
        <w:t>Diodorus</w:t>
      </w:r>
      <w:proofErr w:type="spellEnd"/>
      <w:r w:rsidR="00B13DA1" w:rsidRPr="002D420A">
        <w:rPr>
          <w:spacing w:val="-2"/>
        </w:rPr>
        <w:t xml:space="preserve">, </w:t>
      </w:r>
      <w:r w:rsidR="00673D60" w:rsidRPr="002D420A">
        <w:rPr>
          <w:spacing w:val="-2"/>
        </w:rPr>
        <w:t xml:space="preserve">Alexander had always intended to set </w:t>
      </w:r>
      <w:proofErr w:type="spellStart"/>
      <w:r w:rsidR="00673D60" w:rsidRPr="002D420A">
        <w:rPr>
          <w:spacing w:val="-2"/>
        </w:rPr>
        <w:t>Hydaspes</w:t>
      </w:r>
      <w:proofErr w:type="spellEnd"/>
      <w:r w:rsidR="00673D60" w:rsidRPr="002D420A">
        <w:rPr>
          <w:spacing w:val="-2"/>
        </w:rPr>
        <w:t xml:space="preserve"> as the limit </w:t>
      </w:r>
      <w:r w:rsidR="006A33C8" w:rsidRPr="002D420A">
        <w:rPr>
          <w:spacing w:val="-2"/>
        </w:rPr>
        <w:t xml:space="preserve">of the Macedonian empire </w:t>
      </w:r>
      <w:r w:rsidR="00673D60" w:rsidRPr="002D420A">
        <w:rPr>
          <w:spacing w:val="-2"/>
        </w:rPr>
        <w:t xml:space="preserve">with the push towards </w:t>
      </w:r>
      <w:proofErr w:type="spellStart"/>
      <w:r w:rsidR="00673D60" w:rsidRPr="002D420A">
        <w:rPr>
          <w:spacing w:val="-2"/>
        </w:rPr>
        <w:t>Hyphasis</w:t>
      </w:r>
      <w:proofErr w:type="spellEnd"/>
      <w:r w:rsidR="00673D60" w:rsidRPr="002D420A">
        <w:rPr>
          <w:spacing w:val="-2"/>
        </w:rPr>
        <w:t xml:space="preserve"> as the setting up of a buffer zone.</w:t>
      </w:r>
      <w:r w:rsidR="00673D60" w:rsidRPr="002D420A">
        <w:rPr>
          <w:rStyle w:val="FootnoteReference"/>
          <w:spacing w:val="-2"/>
        </w:rPr>
        <w:footnoteReference w:id="27"/>
      </w:r>
      <w:r w:rsidR="00673D60" w:rsidRPr="002D420A">
        <w:rPr>
          <w:spacing w:val="-2"/>
        </w:rPr>
        <w:t xml:space="preserve"> A point on which </w:t>
      </w:r>
      <w:proofErr w:type="spellStart"/>
      <w:r w:rsidR="00673D60" w:rsidRPr="002D420A">
        <w:rPr>
          <w:spacing w:val="-2"/>
        </w:rPr>
        <w:t>Arrian</w:t>
      </w:r>
      <w:proofErr w:type="spellEnd"/>
      <w:r w:rsidR="00673D60" w:rsidRPr="002D420A">
        <w:rPr>
          <w:spacing w:val="-2"/>
        </w:rPr>
        <w:t xml:space="preserve"> is silent.</w:t>
      </w:r>
    </w:p>
    <w:p w:rsidR="00AA52C0" w:rsidRPr="002D420A" w:rsidRDefault="00673D60" w:rsidP="002D420A">
      <w:pPr>
        <w:pStyle w:val="NormalWeb"/>
        <w:shd w:val="clear" w:color="auto" w:fill="FFFFFF"/>
        <w:spacing w:line="480" w:lineRule="auto"/>
        <w:rPr>
          <w:spacing w:val="-2"/>
        </w:rPr>
      </w:pPr>
      <w:r w:rsidRPr="002D420A">
        <w:rPr>
          <w:spacing w:val="-2"/>
        </w:rPr>
        <w:t xml:space="preserve"> </w:t>
      </w:r>
      <w:r w:rsidR="008757ED" w:rsidRPr="002D420A">
        <w:rPr>
          <w:spacing w:val="-2"/>
        </w:rPr>
        <w:t>Alexander sent part of the army wi</w:t>
      </w:r>
      <w:r w:rsidR="00B13DA1" w:rsidRPr="002D420A">
        <w:rPr>
          <w:spacing w:val="-2"/>
        </w:rPr>
        <w:t xml:space="preserve">th </w:t>
      </w:r>
      <w:proofErr w:type="spellStart"/>
      <w:r w:rsidR="00B13DA1" w:rsidRPr="002D420A">
        <w:rPr>
          <w:spacing w:val="-2"/>
        </w:rPr>
        <w:t>Nearchus</w:t>
      </w:r>
      <w:proofErr w:type="spellEnd"/>
      <w:r w:rsidR="00B13DA1" w:rsidRPr="002D420A">
        <w:rPr>
          <w:spacing w:val="-2"/>
        </w:rPr>
        <w:t xml:space="preserve"> and took the</w:t>
      </w:r>
      <w:r w:rsidR="00454900" w:rsidRPr="002D420A">
        <w:rPr>
          <w:spacing w:val="-2"/>
        </w:rPr>
        <w:t xml:space="preserve"> </w:t>
      </w:r>
      <w:r w:rsidR="00B13DA1" w:rsidRPr="002D420A">
        <w:rPr>
          <w:spacing w:val="-2"/>
        </w:rPr>
        <w:t>majority of the remaining men through the</w:t>
      </w:r>
      <w:r w:rsidR="00454900" w:rsidRPr="002D420A">
        <w:rPr>
          <w:spacing w:val="-2"/>
        </w:rPr>
        <w:t xml:space="preserve"> inhospitable</w:t>
      </w:r>
      <w:r w:rsidR="00B13DA1" w:rsidRPr="002D420A">
        <w:rPr>
          <w:spacing w:val="-2"/>
        </w:rPr>
        <w:t xml:space="preserve"> </w:t>
      </w:r>
      <w:proofErr w:type="spellStart"/>
      <w:r w:rsidR="00B13DA1" w:rsidRPr="002D420A">
        <w:rPr>
          <w:spacing w:val="-2"/>
        </w:rPr>
        <w:t>Gedro</w:t>
      </w:r>
      <w:r w:rsidR="00454900" w:rsidRPr="002D420A">
        <w:rPr>
          <w:spacing w:val="-2"/>
        </w:rPr>
        <w:t>sian</w:t>
      </w:r>
      <w:proofErr w:type="spellEnd"/>
      <w:r w:rsidR="00454900" w:rsidRPr="002D420A">
        <w:rPr>
          <w:spacing w:val="-2"/>
        </w:rPr>
        <w:t xml:space="preserve"> </w:t>
      </w:r>
      <w:r w:rsidR="006A33C8" w:rsidRPr="002D420A">
        <w:rPr>
          <w:spacing w:val="-2"/>
        </w:rPr>
        <w:t xml:space="preserve">desert - </w:t>
      </w:r>
      <w:r w:rsidR="00454900" w:rsidRPr="002D420A">
        <w:rPr>
          <w:spacing w:val="-2"/>
        </w:rPr>
        <w:t xml:space="preserve">a </w:t>
      </w:r>
      <w:r w:rsidR="00731DB2" w:rsidRPr="002D420A">
        <w:rPr>
          <w:spacing w:val="-2"/>
        </w:rPr>
        <w:t>monumental error in judgement</w:t>
      </w:r>
      <w:r w:rsidR="006A33C8" w:rsidRPr="002D420A">
        <w:rPr>
          <w:rStyle w:val="FootnoteReference"/>
          <w:spacing w:val="-2"/>
        </w:rPr>
        <w:footnoteReference w:id="28"/>
      </w:r>
      <w:r w:rsidR="00454900" w:rsidRPr="002D420A">
        <w:rPr>
          <w:spacing w:val="-2"/>
        </w:rPr>
        <w:t xml:space="preserve"> </w:t>
      </w:r>
      <w:r w:rsidR="00731DB2" w:rsidRPr="002D420A">
        <w:rPr>
          <w:spacing w:val="-2"/>
        </w:rPr>
        <w:t>- a</w:t>
      </w:r>
      <w:r w:rsidR="00454900" w:rsidRPr="002D420A">
        <w:rPr>
          <w:spacing w:val="-2"/>
        </w:rPr>
        <w:t xml:space="preserve">pparently </w:t>
      </w:r>
      <w:r w:rsidR="00454900" w:rsidRPr="002D420A">
        <w:rPr>
          <w:spacing w:val="-2"/>
        </w:rPr>
        <w:lastRenderedPageBreak/>
        <w:t>from his own</w:t>
      </w:r>
      <w:r w:rsidR="00731DB2" w:rsidRPr="002D420A">
        <w:rPr>
          <w:spacing w:val="-2"/>
        </w:rPr>
        <w:t xml:space="preserve"> compelling</w:t>
      </w:r>
      <w:r w:rsidR="00454900" w:rsidRPr="002D420A">
        <w:rPr>
          <w:spacing w:val="-2"/>
        </w:rPr>
        <w:t xml:space="preserve"> desire to emulate</w:t>
      </w:r>
      <w:r w:rsidR="00731DB2" w:rsidRPr="002D420A">
        <w:rPr>
          <w:spacing w:val="-2"/>
        </w:rPr>
        <w:t xml:space="preserve"> and exceed the only others who were known to have crossed the desert, Cyrus, son of Cambyses and </w:t>
      </w:r>
      <w:proofErr w:type="spellStart"/>
      <w:r w:rsidR="00731DB2" w:rsidRPr="002D420A">
        <w:rPr>
          <w:spacing w:val="-2"/>
        </w:rPr>
        <w:t>Serimaris</w:t>
      </w:r>
      <w:proofErr w:type="spellEnd"/>
      <w:r w:rsidR="00731DB2" w:rsidRPr="002D420A">
        <w:rPr>
          <w:spacing w:val="-2"/>
        </w:rPr>
        <w:t>, an escaping Indian queen.</w:t>
      </w:r>
      <w:r w:rsidR="00731DB2" w:rsidRPr="002D420A">
        <w:rPr>
          <w:rStyle w:val="FootnoteReference"/>
          <w:spacing w:val="-2"/>
        </w:rPr>
        <w:footnoteReference w:id="29"/>
      </w:r>
      <w:r w:rsidR="00454900" w:rsidRPr="002D420A">
        <w:rPr>
          <w:spacing w:val="-2"/>
        </w:rPr>
        <w:t xml:space="preserve"> </w:t>
      </w:r>
      <w:r w:rsidR="00731DB2" w:rsidRPr="002D420A">
        <w:rPr>
          <w:spacing w:val="-2"/>
        </w:rPr>
        <w:t>This accords with Strabo’</w:t>
      </w:r>
      <w:r w:rsidR="008B1FFD">
        <w:rPr>
          <w:spacing w:val="-2"/>
        </w:rPr>
        <w:t>s account who is</w:t>
      </w:r>
      <w:r w:rsidR="00381FEC" w:rsidRPr="002D420A">
        <w:rPr>
          <w:spacing w:val="-2"/>
        </w:rPr>
        <w:t xml:space="preserve"> wary o</w:t>
      </w:r>
      <w:r w:rsidR="00AA52C0" w:rsidRPr="002D420A">
        <w:rPr>
          <w:spacing w:val="-2"/>
        </w:rPr>
        <w:t>f the veracity of those two stories</w:t>
      </w:r>
      <w:r w:rsidR="00381FEC" w:rsidRPr="002D420A">
        <w:rPr>
          <w:spacing w:val="-2"/>
        </w:rPr>
        <w:t>.</w:t>
      </w:r>
      <w:r w:rsidR="00381FEC" w:rsidRPr="002D420A">
        <w:rPr>
          <w:rStyle w:val="FootnoteReference"/>
          <w:spacing w:val="-2"/>
        </w:rPr>
        <w:footnoteReference w:id="30"/>
      </w:r>
      <w:r w:rsidR="00381FEC" w:rsidRPr="002D420A">
        <w:rPr>
          <w:spacing w:val="-2"/>
        </w:rPr>
        <w:t xml:space="preserve"> There is also uncertainty as to whether Alexander was aware of the difficulties that the route entailed with only </w:t>
      </w:r>
      <w:proofErr w:type="spellStart"/>
      <w:r w:rsidR="00381FEC" w:rsidRPr="002D420A">
        <w:rPr>
          <w:spacing w:val="-2"/>
        </w:rPr>
        <w:t>Nearchus</w:t>
      </w:r>
      <w:proofErr w:type="spellEnd"/>
      <w:r w:rsidR="00381FEC" w:rsidRPr="002D420A">
        <w:rPr>
          <w:spacing w:val="-2"/>
        </w:rPr>
        <w:t xml:space="preserve"> stating that he was ignorant of it.</w:t>
      </w:r>
      <w:r w:rsidR="00381FEC" w:rsidRPr="002D420A">
        <w:rPr>
          <w:rStyle w:val="FootnoteReference"/>
          <w:spacing w:val="-2"/>
        </w:rPr>
        <w:footnoteReference w:id="31"/>
      </w:r>
      <w:r w:rsidR="00381FEC" w:rsidRPr="002D420A">
        <w:rPr>
          <w:spacing w:val="-2"/>
        </w:rPr>
        <w:t xml:space="preserve"> </w:t>
      </w:r>
    </w:p>
    <w:p w:rsidR="00673D60" w:rsidRPr="002D420A" w:rsidRDefault="00AA52C0" w:rsidP="002D420A">
      <w:pPr>
        <w:pStyle w:val="NormalWeb"/>
        <w:shd w:val="clear" w:color="auto" w:fill="FFFFFF"/>
        <w:spacing w:line="480" w:lineRule="auto"/>
        <w:rPr>
          <w:spacing w:val="-2"/>
        </w:rPr>
      </w:pPr>
      <w:r w:rsidRPr="002D420A">
        <w:rPr>
          <w:spacing w:val="-2"/>
        </w:rPr>
        <w:t>Where the ancient sources are not in agreement and modern academics d</w:t>
      </w:r>
      <w:r w:rsidRPr="002D420A">
        <w:rPr>
          <w:spacing w:val="-2"/>
        </w:rPr>
        <w:t xml:space="preserve">iffer in their opinions as well, </w:t>
      </w:r>
      <w:r w:rsidR="00011C7F" w:rsidRPr="002D420A">
        <w:rPr>
          <w:spacing w:val="-2"/>
        </w:rPr>
        <w:t>it is</w:t>
      </w:r>
      <w:r w:rsidRPr="002D420A">
        <w:rPr>
          <w:spacing w:val="-2"/>
        </w:rPr>
        <w:t xml:space="preserve"> impossible</w:t>
      </w:r>
      <w:r w:rsidR="00011C7F" w:rsidRPr="002D420A">
        <w:rPr>
          <w:spacing w:val="-2"/>
        </w:rPr>
        <w:t xml:space="preserve"> to </w:t>
      </w:r>
      <w:r w:rsidR="008757ED" w:rsidRPr="002D420A">
        <w:rPr>
          <w:spacing w:val="-2"/>
        </w:rPr>
        <w:t>say with any certainty what the object of Alexander’s push into India was</w:t>
      </w:r>
      <w:r w:rsidRPr="002D420A">
        <w:rPr>
          <w:spacing w:val="-2"/>
        </w:rPr>
        <w:t xml:space="preserve"> or indeed how clear his strategy was.</w:t>
      </w:r>
    </w:p>
    <w:p w:rsidR="003833C0" w:rsidRDefault="00AA52C0" w:rsidP="002D420A">
      <w:pPr>
        <w:pStyle w:val="NormalWeb"/>
        <w:shd w:val="clear" w:color="auto" w:fill="FFFFFF"/>
        <w:spacing w:line="480" w:lineRule="auto"/>
      </w:pPr>
      <w:r w:rsidRPr="002D420A">
        <w:t>There is much</w:t>
      </w:r>
      <w:r w:rsidR="00A32816" w:rsidRPr="002D420A">
        <w:t xml:space="preserve"> debate</w:t>
      </w:r>
      <w:r w:rsidRPr="002D420A">
        <w:t xml:space="preserve"> both modern and ancient</w:t>
      </w:r>
      <w:r w:rsidR="00A32816" w:rsidRPr="002D420A">
        <w:t xml:space="preserve"> as to why Alexander was intent on pushing eastwards after he had conquered Persia. </w:t>
      </w:r>
      <w:proofErr w:type="spellStart"/>
      <w:r w:rsidR="00D723A4" w:rsidRPr="002D420A">
        <w:t>Arrian</w:t>
      </w:r>
      <w:proofErr w:type="spellEnd"/>
      <w:r w:rsidR="00D723A4" w:rsidRPr="002D420A">
        <w:t xml:space="preserve"> thought that Alexander would never have been contented with what he had conquered and would always be “seeking out some unknown land”</w:t>
      </w:r>
      <w:r w:rsidR="00D723A4" w:rsidRPr="002D420A">
        <w:rPr>
          <w:rStyle w:val="FootnoteReference"/>
        </w:rPr>
        <w:footnoteReference w:id="32"/>
      </w:r>
      <w:r w:rsidR="008B1FFD">
        <w:t xml:space="preserve"> Plutarch portrays</w:t>
      </w:r>
      <w:r w:rsidR="00D723A4" w:rsidRPr="002D420A">
        <w:t xml:space="preserve"> Alexander </w:t>
      </w:r>
      <w:r w:rsidR="008B1FFD">
        <w:t xml:space="preserve">as the philosopher king, </w:t>
      </w:r>
      <w:r w:rsidR="002D420A" w:rsidRPr="002D420A">
        <w:t xml:space="preserve">intent on becoming a </w:t>
      </w:r>
      <w:r w:rsidR="00D723A4" w:rsidRPr="002D420A">
        <w:t xml:space="preserve">reconciler of the world </w:t>
      </w:r>
      <w:r w:rsidR="002D420A" w:rsidRPr="002D420A">
        <w:t xml:space="preserve">but </w:t>
      </w:r>
      <w:r w:rsidR="00D723A4" w:rsidRPr="002D420A">
        <w:t>who was nevertheless prepared to use force and arms against who would not listen to reason.</w:t>
      </w:r>
      <w:r w:rsidR="00D723A4" w:rsidRPr="002D420A">
        <w:rPr>
          <w:rStyle w:val="FootnoteReference"/>
        </w:rPr>
        <w:footnoteReference w:id="33"/>
      </w:r>
      <w:r w:rsidR="00452BFB" w:rsidRPr="002D420A">
        <w:t xml:space="preserve"> Lucan was of the opinion that Alexander was a despoiler of nations and peoples.</w:t>
      </w:r>
      <w:r w:rsidR="002D420A" w:rsidRPr="002D420A">
        <w:t xml:space="preserve"> </w:t>
      </w:r>
      <w:r w:rsidR="00722BBD">
        <w:t xml:space="preserve">It should not be forgotten either, that eastern </w:t>
      </w:r>
      <w:r w:rsidR="003833C0">
        <w:t>opinion will</w:t>
      </w:r>
      <w:r w:rsidR="00722BBD">
        <w:t xml:space="preserve"> differ from western opinion</w:t>
      </w:r>
      <w:r w:rsidR="003833C0">
        <w:t>.</w:t>
      </w:r>
    </w:p>
    <w:p w:rsidR="00EC0E48" w:rsidRPr="003833C0" w:rsidRDefault="00EC0E48" w:rsidP="002D420A">
      <w:pPr>
        <w:pStyle w:val="NormalWeb"/>
        <w:shd w:val="clear" w:color="auto" w:fill="FFFFFF"/>
        <w:spacing w:line="480" w:lineRule="auto"/>
      </w:pPr>
      <w:r w:rsidRPr="002D420A">
        <w:t>Clearly, primary sources affect secondary sources and sec</w:t>
      </w:r>
      <w:r w:rsidR="00797503" w:rsidRPr="002D420A">
        <w:t xml:space="preserve">ondary sources can transmit </w:t>
      </w:r>
      <w:r w:rsidRPr="002D420A">
        <w:t>unintended mistakes or bias. Differing interpretation and extrapolation allied with choice of source to use can lead to a Chinese whisper effect.  However, bearing in mind that primary and secondary sources will have been written from a particular perspective, the accounts of later historians, based on “</w:t>
      </w:r>
      <w:proofErr w:type="gramStart"/>
      <w:r w:rsidRPr="002D420A">
        <w:t>..reliable</w:t>
      </w:r>
      <w:proofErr w:type="gramEnd"/>
      <w:r w:rsidRPr="002D420A">
        <w:t xml:space="preserve"> authorities, carefully selected and meticulously reported </w:t>
      </w:r>
      <w:r w:rsidRPr="002D420A">
        <w:lastRenderedPageBreak/>
        <w:t xml:space="preserve">can be more trustworthy than any single first-generation account.” </w:t>
      </w:r>
      <w:r w:rsidRPr="002D420A">
        <w:rPr>
          <w:rStyle w:val="FootnoteReference"/>
        </w:rPr>
        <w:footnoteReference w:id="34"/>
      </w:r>
      <w:r w:rsidRPr="002D420A">
        <w:t xml:space="preserve"> Distance can lend perspective but lack of evidence can also provide a tempting opportunity for academics to selectively use and manipulate sources and circumstances to support a favoured theory at the expense of impartial and objective discussion. </w:t>
      </w:r>
      <w:r w:rsidR="008B1FFD">
        <w:t xml:space="preserve">For all these reasons, Alexander will remain a near mythical figure, the object of constant interpretation whose objectives and strategies can never be truly known. </w:t>
      </w:r>
    </w:p>
    <w:p w:rsidR="00EC0E48" w:rsidRPr="002D420A" w:rsidRDefault="00EC0E48" w:rsidP="002D420A">
      <w:pPr>
        <w:spacing w:line="480" w:lineRule="auto"/>
        <w:rPr>
          <w:rFonts w:ascii="Times New Roman" w:hAnsi="Times New Roman" w:cs="Times New Roman"/>
          <w:sz w:val="24"/>
          <w:szCs w:val="24"/>
        </w:rPr>
      </w:pPr>
    </w:p>
    <w:p w:rsidR="009C0F73" w:rsidRPr="002D420A" w:rsidRDefault="009C0F73" w:rsidP="002D420A">
      <w:pPr>
        <w:spacing w:line="480" w:lineRule="auto"/>
        <w:rPr>
          <w:rFonts w:ascii="Times New Roman" w:hAnsi="Times New Roman" w:cs="Times New Roman"/>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B3368D" w:rsidRPr="002D420A" w:rsidRDefault="00B3368D" w:rsidP="002D420A">
      <w:pPr>
        <w:spacing w:line="480" w:lineRule="auto"/>
        <w:rPr>
          <w:rFonts w:ascii="Times New Roman" w:hAnsi="Times New Roman" w:cs="Times New Roman"/>
          <w:b/>
          <w:sz w:val="24"/>
          <w:szCs w:val="24"/>
        </w:rPr>
      </w:pPr>
    </w:p>
    <w:p w:rsidR="00722BBD" w:rsidRDefault="00722BBD" w:rsidP="002D420A">
      <w:pPr>
        <w:spacing w:line="480" w:lineRule="auto"/>
        <w:rPr>
          <w:rFonts w:ascii="Times New Roman" w:hAnsi="Times New Roman" w:cs="Times New Roman"/>
          <w:b/>
          <w:sz w:val="24"/>
          <w:szCs w:val="24"/>
        </w:rPr>
      </w:pPr>
    </w:p>
    <w:p w:rsidR="00021A58" w:rsidRPr="002D420A" w:rsidRDefault="00021A58" w:rsidP="002D420A">
      <w:pPr>
        <w:spacing w:line="480" w:lineRule="auto"/>
        <w:rPr>
          <w:rFonts w:ascii="Times New Roman" w:hAnsi="Times New Roman" w:cs="Times New Roman"/>
          <w:sz w:val="24"/>
          <w:szCs w:val="24"/>
        </w:rPr>
      </w:pPr>
      <w:r w:rsidRPr="002D420A">
        <w:rPr>
          <w:rFonts w:ascii="Times New Roman" w:hAnsi="Times New Roman" w:cs="Times New Roman"/>
          <w:b/>
          <w:sz w:val="24"/>
          <w:szCs w:val="24"/>
        </w:rPr>
        <w:t>Bibliography</w:t>
      </w:r>
    </w:p>
    <w:p w:rsidR="00021A58" w:rsidRPr="002D420A" w:rsidRDefault="00021A58" w:rsidP="002D420A">
      <w:pPr>
        <w:spacing w:line="480" w:lineRule="auto"/>
        <w:rPr>
          <w:rFonts w:ascii="Times New Roman" w:hAnsi="Times New Roman" w:cs="Times New Roman"/>
          <w:b/>
          <w:sz w:val="24"/>
          <w:szCs w:val="24"/>
        </w:rPr>
      </w:pPr>
      <w:r w:rsidRPr="002D420A">
        <w:rPr>
          <w:rFonts w:ascii="Times New Roman" w:hAnsi="Times New Roman" w:cs="Times New Roman"/>
          <w:b/>
          <w:sz w:val="24"/>
          <w:szCs w:val="24"/>
        </w:rPr>
        <w:t>Ancient Sources</w:t>
      </w:r>
    </w:p>
    <w:p w:rsidR="00A263AF" w:rsidRPr="002D420A" w:rsidRDefault="00A263AF"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Aristotle</w:t>
      </w:r>
      <w:r w:rsidR="00F95A8B" w:rsidRPr="002D420A">
        <w:rPr>
          <w:rFonts w:ascii="Times New Roman" w:hAnsi="Times New Roman" w:cs="Times New Roman"/>
          <w:sz w:val="24"/>
          <w:szCs w:val="24"/>
        </w:rPr>
        <w:t xml:space="preserve">, </w:t>
      </w:r>
      <w:r w:rsidR="00F95A8B" w:rsidRPr="002D420A">
        <w:rPr>
          <w:rFonts w:ascii="Times New Roman" w:hAnsi="Times New Roman" w:cs="Times New Roman"/>
          <w:i/>
          <w:sz w:val="24"/>
          <w:szCs w:val="24"/>
        </w:rPr>
        <w:t xml:space="preserve">Politics. </w:t>
      </w:r>
      <w:r w:rsidR="00F95A8B" w:rsidRPr="002D420A">
        <w:rPr>
          <w:rFonts w:ascii="Times New Roman" w:hAnsi="Times New Roman" w:cs="Times New Roman"/>
          <w:sz w:val="24"/>
          <w:szCs w:val="24"/>
        </w:rPr>
        <w:t xml:space="preserve">H. </w:t>
      </w:r>
      <w:proofErr w:type="spellStart"/>
      <w:r w:rsidR="00F95A8B" w:rsidRPr="002D420A">
        <w:rPr>
          <w:rFonts w:ascii="Times New Roman" w:hAnsi="Times New Roman" w:cs="Times New Roman"/>
          <w:sz w:val="24"/>
          <w:szCs w:val="24"/>
        </w:rPr>
        <w:t>Rackman</w:t>
      </w:r>
      <w:proofErr w:type="spellEnd"/>
      <w:r w:rsidR="00F95A8B" w:rsidRPr="002D420A">
        <w:rPr>
          <w:rFonts w:ascii="Times New Roman" w:hAnsi="Times New Roman" w:cs="Times New Roman"/>
          <w:sz w:val="24"/>
          <w:szCs w:val="24"/>
        </w:rPr>
        <w:t xml:space="preserve"> (trans.). 1932. Cambridge MA: </w:t>
      </w:r>
      <w:r w:rsidR="00F95A8B" w:rsidRPr="002D420A">
        <w:rPr>
          <w:rFonts w:ascii="Times New Roman" w:hAnsi="Times New Roman" w:cs="Times New Roman"/>
        </w:rPr>
        <w:t xml:space="preserve"> Loeb Harvard University Press </w:t>
      </w:r>
    </w:p>
    <w:p w:rsidR="00A263AF" w:rsidRPr="002D420A" w:rsidRDefault="00A263AF" w:rsidP="002D420A">
      <w:pPr>
        <w:spacing w:line="480" w:lineRule="auto"/>
        <w:rPr>
          <w:rFonts w:ascii="Times New Roman" w:hAnsi="Times New Roman" w:cs="Times New Roman"/>
          <w:sz w:val="24"/>
          <w:szCs w:val="24"/>
        </w:rPr>
      </w:pPr>
      <w:proofErr w:type="spellStart"/>
      <w:r w:rsidRPr="002D420A">
        <w:rPr>
          <w:rFonts w:ascii="Times New Roman" w:hAnsi="Times New Roman" w:cs="Times New Roman"/>
          <w:sz w:val="24"/>
          <w:szCs w:val="24"/>
        </w:rPr>
        <w:t>Arrian</w:t>
      </w:r>
      <w:proofErr w:type="spellEnd"/>
      <w:r w:rsidR="00486314" w:rsidRPr="002D420A">
        <w:rPr>
          <w:rFonts w:ascii="Times New Roman" w:hAnsi="Times New Roman" w:cs="Times New Roman"/>
          <w:sz w:val="24"/>
          <w:szCs w:val="24"/>
        </w:rPr>
        <w:t xml:space="preserve">, </w:t>
      </w:r>
      <w:r w:rsidR="00486314" w:rsidRPr="002D420A">
        <w:rPr>
          <w:rFonts w:ascii="Times New Roman" w:hAnsi="Times New Roman" w:cs="Times New Roman"/>
          <w:i/>
          <w:sz w:val="24"/>
          <w:szCs w:val="24"/>
        </w:rPr>
        <w:t>The Campaigns of Alexander</w:t>
      </w:r>
      <w:r w:rsidR="00486314" w:rsidRPr="002D420A">
        <w:rPr>
          <w:rFonts w:ascii="Times New Roman" w:hAnsi="Times New Roman" w:cs="Times New Roman"/>
          <w:sz w:val="24"/>
          <w:szCs w:val="24"/>
        </w:rPr>
        <w:t xml:space="preserve">. A. de </w:t>
      </w:r>
      <w:proofErr w:type="spellStart"/>
      <w:r w:rsidR="00486314" w:rsidRPr="002D420A">
        <w:rPr>
          <w:rFonts w:ascii="Times New Roman" w:hAnsi="Times New Roman" w:cs="Times New Roman"/>
          <w:sz w:val="24"/>
          <w:szCs w:val="24"/>
        </w:rPr>
        <w:t>Selincourt</w:t>
      </w:r>
      <w:proofErr w:type="spellEnd"/>
      <w:r w:rsidR="00486314" w:rsidRPr="002D420A">
        <w:rPr>
          <w:rFonts w:ascii="Times New Roman" w:hAnsi="Times New Roman" w:cs="Times New Roman"/>
          <w:sz w:val="24"/>
          <w:szCs w:val="24"/>
        </w:rPr>
        <w:t xml:space="preserve"> (trans.). 1971. London: Penguin Group</w:t>
      </w:r>
    </w:p>
    <w:p w:rsidR="00CD5C54" w:rsidRPr="002D420A" w:rsidRDefault="005B6017" w:rsidP="002D420A">
      <w:pPr>
        <w:spacing w:line="480" w:lineRule="auto"/>
        <w:rPr>
          <w:rFonts w:ascii="Times New Roman" w:hAnsi="Times New Roman" w:cs="Times New Roman"/>
          <w:sz w:val="24"/>
          <w:szCs w:val="24"/>
        </w:rPr>
      </w:pPr>
      <w:proofErr w:type="spellStart"/>
      <w:r w:rsidRPr="002D420A">
        <w:rPr>
          <w:rFonts w:ascii="Times New Roman" w:hAnsi="Times New Roman" w:cs="Times New Roman"/>
          <w:sz w:val="24"/>
          <w:szCs w:val="24"/>
        </w:rPr>
        <w:t>Diodorus</w:t>
      </w:r>
      <w:proofErr w:type="spellEnd"/>
      <w:r w:rsidRPr="002D420A">
        <w:rPr>
          <w:rFonts w:ascii="Times New Roman" w:hAnsi="Times New Roman" w:cs="Times New Roman"/>
          <w:sz w:val="24"/>
          <w:szCs w:val="24"/>
        </w:rPr>
        <w:t xml:space="preserve">, </w:t>
      </w:r>
      <w:r w:rsidRPr="002D420A">
        <w:rPr>
          <w:rFonts w:ascii="Times New Roman" w:hAnsi="Times New Roman" w:cs="Times New Roman"/>
          <w:i/>
          <w:sz w:val="24"/>
          <w:szCs w:val="24"/>
        </w:rPr>
        <w:t xml:space="preserve">The Historical Library of </w:t>
      </w:r>
      <w:proofErr w:type="spellStart"/>
      <w:r w:rsidRPr="002D420A">
        <w:rPr>
          <w:rFonts w:ascii="Times New Roman" w:hAnsi="Times New Roman" w:cs="Times New Roman"/>
          <w:i/>
          <w:sz w:val="24"/>
          <w:szCs w:val="24"/>
        </w:rPr>
        <w:t>Diodorus</w:t>
      </w:r>
      <w:proofErr w:type="spellEnd"/>
      <w:r w:rsidRPr="002D420A">
        <w:rPr>
          <w:rFonts w:ascii="Times New Roman" w:hAnsi="Times New Roman" w:cs="Times New Roman"/>
          <w:i/>
          <w:sz w:val="24"/>
          <w:szCs w:val="24"/>
        </w:rPr>
        <w:t xml:space="preserve"> the Sicilian in Forty Books: Volume Two: Books 15-40. </w:t>
      </w:r>
      <w:r w:rsidRPr="002D420A">
        <w:rPr>
          <w:rFonts w:ascii="Times New Roman" w:hAnsi="Times New Roman" w:cs="Times New Roman"/>
          <w:sz w:val="24"/>
          <w:szCs w:val="24"/>
        </w:rPr>
        <w:t>G. Lauren (trans.) 2014. Sophron</w:t>
      </w:r>
    </w:p>
    <w:p w:rsidR="002E19C5" w:rsidRPr="002D420A" w:rsidRDefault="00CD5C54" w:rsidP="002D420A">
      <w:pPr>
        <w:spacing w:line="480" w:lineRule="auto"/>
        <w:rPr>
          <w:rFonts w:ascii="Times New Roman" w:hAnsi="Times New Roman" w:cs="Times New Roman"/>
        </w:rPr>
      </w:pPr>
      <w:r w:rsidRPr="002D420A">
        <w:rPr>
          <w:rFonts w:ascii="Times New Roman" w:hAnsi="Times New Roman" w:cs="Times New Roman"/>
          <w:sz w:val="24"/>
          <w:szCs w:val="24"/>
        </w:rPr>
        <w:t>Lucan</w:t>
      </w:r>
      <w:r w:rsidR="00E85E67" w:rsidRPr="002D420A">
        <w:rPr>
          <w:rFonts w:ascii="Times New Roman" w:hAnsi="Times New Roman" w:cs="Times New Roman"/>
          <w:sz w:val="24"/>
          <w:szCs w:val="24"/>
        </w:rPr>
        <w:t xml:space="preserve">, </w:t>
      </w:r>
      <w:proofErr w:type="gramStart"/>
      <w:r w:rsidR="00C2757E" w:rsidRPr="002D420A">
        <w:rPr>
          <w:rFonts w:ascii="Times New Roman" w:hAnsi="Times New Roman" w:cs="Times New Roman"/>
          <w:i/>
          <w:sz w:val="24"/>
          <w:szCs w:val="24"/>
        </w:rPr>
        <w:t>The</w:t>
      </w:r>
      <w:proofErr w:type="gramEnd"/>
      <w:r w:rsidR="00C2757E" w:rsidRPr="002D420A">
        <w:rPr>
          <w:rFonts w:ascii="Times New Roman" w:hAnsi="Times New Roman" w:cs="Times New Roman"/>
          <w:i/>
          <w:sz w:val="24"/>
          <w:szCs w:val="24"/>
        </w:rPr>
        <w:t xml:space="preserve"> Civil War (</w:t>
      </w:r>
      <w:proofErr w:type="spellStart"/>
      <w:r w:rsidR="00C2757E" w:rsidRPr="002D420A">
        <w:rPr>
          <w:rFonts w:ascii="Times New Roman" w:hAnsi="Times New Roman" w:cs="Times New Roman"/>
          <w:i/>
          <w:sz w:val="24"/>
          <w:szCs w:val="24"/>
        </w:rPr>
        <w:t>Pharsalia</w:t>
      </w:r>
      <w:proofErr w:type="spellEnd"/>
      <w:r w:rsidR="00C2757E" w:rsidRPr="002D420A">
        <w:rPr>
          <w:rFonts w:ascii="Times New Roman" w:hAnsi="Times New Roman" w:cs="Times New Roman"/>
          <w:i/>
          <w:sz w:val="24"/>
          <w:szCs w:val="24"/>
        </w:rPr>
        <w:t>)</w:t>
      </w:r>
      <w:r w:rsidR="00C2757E" w:rsidRPr="002D420A">
        <w:rPr>
          <w:rFonts w:ascii="Times New Roman" w:hAnsi="Times New Roman" w:cs="Times New Roman"/>
          <w:sz w:val="24"/>
          <w:szCs w:val="24"/>
        </w:rPr>
        <w:t xml:space="preserve">. J.D. Duff (trans.), 1928. Cambridge MA: </w:t>
      </w:r>
      <w:r w:rsidR="00C2757E" w:rsidRPr="002D420A">
        <w:rPr>
          <w:rFonts w:ascii="Times New Roman" w:hAnsi="Times New Roman" w:cs="Times New Roman"/>
        </w:rPr>
        <w:t xml:space="preserve"> Loeb Harvard University Press </w:t>
      </w:r>
    </w:p>
    <w:p w:rsidR="00021A58" w:rsidRPr="002D420A" w:rsidRDefault="00021A58"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Plutarch</w:t>
      </w:r>
      <w:r w:rsidR="00486314" w:rsidRPr="002D420A">
        <w:rPr>
          <w:rFonts w:ascii="Times New Roman" w:hAnsi="Times New Roman" w:cs="Times New Roman"/>
          <w:sz w:val="24"/>
          <w:szCs w:val="24"/>
        </w:rPr>
        <w:t xml:space="preserve">, </w:t>
      </w:r>
      <w:r w:rsidR="00486314" w:rsidRPr="002D420A">
        <w:rPr>
          <w:rFonts w:ascii="Times New Roman" w:hAnsi="Times New Roman" w:cs="Times New Roman"/>
          <w:i/>
          <w:sz w:val="24"/>
          <w:szCs w:val="24"/>
        </w:rPr>
        <w:t>Great Lives: A selection of nine Greek Lives.</w:t>
      </w:r>
      <w:r w:rsidR="00486314" w:rsidRPr="002D420A">
        <w:rPr>
          <w:rFonts w:ascii="Times New Roman" w:hAnsi="Times New Roman" w:cs="Times New Roman"/>
          <w:sz w:val="24"/>
          <w:szCs w:val="24"/>
        </w:rPr>
        <w:t xml:space="preserve"> R. Waterfield (trans.). 1998. Oxford: Oxford University Press</w:t>
      </w:r>
    </w:p>
    <w:p w:rsidR="00313BDB" w:rsidRDefault="00313BDB" w:rsidP="002D420A">
      <w:pPr>
        <w:spacing w:line="480" w:lineRule="auto"/>
        <w:rPr>
          <w:rFonts w:ascii="Times New Roman" w:hAnsi="Times New Roman" w:cs="Times New Roman"/>
        </w:rPr>
      </w:pPr>
      <w:r w:rsidRPr="002D420A">
        <w:rPr>
          <w:rFonts w:ascii="Times New Roman" w:hAnsi="Times New Roman" w:cs="Times New Roman"/>
          <w:sz w:val="24"/>
          <w:szCs w:val="24"/>
        </w:rPr>
        <w:t xml:space="preserve">Quintus </w:t>
      </w:r>
      <w:proofErr w:type="spellStart"/>
      <w:r w:rsidRPr="002D420A">
        <w:rPr>
          <w:rFonts w:ascii="Times New Roman" w:hAnsi="Times New Roman" w:cs="Times New Roman"/>
          <w:sz w:val="24"/>
          <w:szCs w:val="24"/>
        </w:rPr>
        <w:t>Curtius</w:t>
      </w:r>
      <w:proofErr w:type="spellEnd"/>
      <w:r w:rsidRPr="002D420A">
        <w:rPr>
          <w:rFonts w:ascii="Times New Roman" w:hAnsi="Times New Roman" w:cs="Times New Roman"/>
          <w:sz w:val="24"/>
          <w:szCs w:val="24"/>
        </w:rPr>
        <w:t xml:space="preserve">, </w:t>
      </w:r>
      <w:r w:rsidRPr="002D420A">
        <w:rPr>
          <w:rFonts w:ascii="Times New Roman" w:hAnsi="Times New Roman" w:cs="Times New Roman"/>
          <w:i/>
          <w:sz w:val="24"/>
          <w:szCs w:val="24"/>
        </w:rPr>
        <w:t xml:space="preserve">Life of Alexander Volume II: Books 6-10. </w:t>
      </w:r>
      <w:r w:rsidRPr="002D420A">
        <w:rPr>
          <w:rFonts w:ascii="Times New Roman" w:hAnsi="Times New Roman" w:cs="Times New Roman"/>
          <w:sz w:val="24"/>
          <w:szCs w:val="24"/>
        </w:rPr>
        <w:t>J.C. Rolfe (trans.).</w:t>
      </w:r>
      <w:r w:rsidR="003C2A56" w:rsidRPr="002D420A">
        <w:rPr>
          <w:rFonts w:ascii="Times New Roman" w:hAnsi="Times New Roman" w:cs="Times New Roman"/>
          <w:sz w:val="24"/>
          <w:szCs w:val="24"/>
        </w:rPr>
        <w:t xml:space="preserve"> 1946.</w:t>
      </w:r>
      <w:r w:rsidR="009371E9" w:rsidRPr="002D420A">
        <w:rPr>
          <w:rFonts w:ascii="Times New Roman" w:hAnsi="Times New Roman" w:cs="Times New Roman"/>
          <w:sz w:val="24"/>
          <w:szCs w:val="24"/>
        </w:rPr>
        <w:t xml:space="preserve"> Cambridge MA: </w:t>
      </w:r>
      <w:r w:rsidR="003C2A56" w:rsidRPr="002D420A">
        <w:rPr>
          <w:rFonts w:ascii="Times New Roman" w:hAnsi="Times New Roman" w:cs="Times New Roman"/>
        </w:rPr>
        <w:t xml:space="preserve"> </w:t>
      </w:r>
      <w:r w:rsidR="009371E9" w:rsidRPr="002D420A">
        <w:rPr>
          <w:rFonts w:ascii="Times New Roman" w:hAnsi="Times New Roman" w:cs="Times New Roman"/>
        </w:rPr>
        <w:t xml:space="preserve">Loeb Harvard University Press </w:t>
      </w:r>
    </w:p>
    <w:p w:rsidR="002D420A" w:rsidRPr="002D420A" w:rsidRDefault="002D420A" w:rsidP="002D420A">
      <w:pPr>
        <w:spacing w:line="480" w:lineRule="auto"/>
        <w:rPr>
          <w:rFonts w:ascii="Times New Roman" w:hAnsi="Times New Roman" w:cs="Times New Roman"/>
          <w:sz w:val="24"/>
          <w:szCs w:val="24"/>
        </w:rPr>
      </w:pPr>
      <w:r>
        <w:rPr>
          <w:rFonts w:ascii="Times New Roman" w:hAnsi="Times New Roman" w:cs="Times New Roman"/>
        </w:rPr>
        <w:t xml:space="preserve">Strabo </w:t>
      </w:r>
    </w:p>
    <w:p w:rsidR="00DE5537" w:rsidRPr="002D420A" w:rsidRDefault="00DE5537" w:rsidP="002D420A">
      <w:pPr>
        <w:spacing w:line="480" w:lineRule="auto"/>
        <w:rPr>
          <w:rFonts w:ascii="Times New Roman" w:hAnsi="Times New Roman" w:cs="Times New Roman"/>
          <w:sz w:val="24"/>
          <w:szCs w:val="24"/>
        </w:rPr>
      </w:pPr>
    </w:p>
    <w:p w:rsidR="00DE5537" w:rsidRPr="002D420A" w:rsidRDefault="00DE5537" w:rsidP="002D420A">
      <w:pPr>
        <w:spacing w:line="480" w:lineRule="auto"/>
        <w:rPr>
          <w:rFonts w:ascii="Times New Roman" w:hAnsi="Times New Roman" w:cs="Times New Roman"/>
          <w:b/>
          <w:sz w:val="24"/>
          <w:szCs w:val="24"/>
        </w:rPr>
      </w:pPr>
      <w:r w:rsidRPr="002D420A">
        <w:rPr>
          <w:rFonts w:ascii="Times New Roman" w:hAnsi="Times New Roman" w:cs="Times New Roman"/>
          <w:b/>
          <w:sz w:val="24"/>
          <w:szCs w:val="24"/>
        </w:rPr>
        <w:t>Modern Sources</w:t>
      </w:r>
    </w:p>
    <w:p w:rsidR="00011C7F" w:rsidRPr="002D420A" w:rsidRDefault="00011C7F" w:rsidP="002D420A">
      <w:pPr>
        <w:spacing w:line="480" w:lineRule="auto"/>
        <w:rPr>
          <w:rFonts w:ascii="Times New Roman" w:hAnsi="Times New Roman" w:cs="Times New Roman"/>
          <w:sz w:val="24"/>
          <w:szCs w:val="24"/>
        </w:rPr>
      </w:pPr>
      <w:r w:rsidRPr="002D420A">
        <w:rPr>
          <w:rFonts w:ascii="Times New Roman" w:hAnsi="Times New Roman" w:cs="Times New Roman"/>
          <w:sz w:val="24"/>
          <w:szCs w:val="24"/>
        </w:rPr>
        <w:t xml:space="preserve">Austin, M. 2006. </w:t>
      </w:r>
      <w:r w:rsidRPr="002D420A">
        <w:rPr>
          <w:rFonts w:ascii="Times New Roman" w:hAnsi="Times New Roman" w:cs="Times New Roman"/>
          <w:i/>
          <w:sz w:val="24"/>
          <w:szCs w:val="24"/>
        </w:rPr>
        <w:t>The Hellenistic World from Alexandria to the Roman Conquest</w:t>
      </w:r>
      <w:r w:rsidRPr="002D420A">
        <w:rPr>
          <w:rFonts w:ascii="Times New Roman" w:hAnsi="Times New Roman" w:cs="Times New Roman"/>
          <w:sz w:val="24"/>
          <w:szCs w:val="24"/>
        </w:rPr>
        <w:t>, Cambridge: Cambridge University Press</w:t>
      </w:r>
    </w:p>
    <w:p w:rsidR="00011C7F" w:rsidRPr="002D420A" w:rsidRDefault="00011C7F" w:rsidP="002D420A">
      <w:pPr>
        <w:shd w:val="clear" w:color="auto" w:fill="FFFFFF"/>
        <w:spacing w:after="0" w:line="480" w:lineRule="auto"/>
        <w:outlineLvl w:val="1"/>
        <w:rPr>
          <w:rFonts w:ascii="Times New Roman" w:hAnsi="Times New Roman" w:cs="Times New Roman"/>
          <w:sz w:val="24"/>
          <w:szCs w:val="24"/>
          <w:shd w:val="clear" w:color="auto" w:fill="FFFFFF"/>
        </w:rPr>
      </w:pPr>
      <w:r w:rsidRPr="002D420A">
        <w:rPr>
          <w:rFonts w:ascii="Times New Roman" w:hAnsi="Times New Roman" w:cs="Times New Roman"/>
          <w:sz w:val="24"/>
          <w:szCs w:val="24"/>
        </w:rPr>
        <w:lastRenderedPageBreak/>
        <w:t xml:space="preserve">Bosworth, A.B. 2003. ‘The Sources: Introduction: Some Basic Principles’ in I. Worthington (ed.), </w:t>
      </w:r>
      <w:r w:rsidRPr="002D420A">
        <w:rPr>
          <w:rFonts w:ascii="Times New Roman" w:hAnsi="Times New Roman" w:cs="Times New Roman"/>
          <w:i/>
          <w:iCs/>
          <w:sz w:val="24"/>
          <w:szCs w:val="24"/>
          <w:bdr w:val="none" w:sz="0" w:space="0" w:color="auto" w:frame="1"/>
          <w:shd w:val="clear" w:color="auto" w:fill="FFFFFF"/>
        </w:rPr>
        <w:t>Alexander the Great: a Reader</w:t>
      </w:r>
      <w:r w:rsidRPr="002D420A">
        <w:rPr>
          <w:rFonts w:ascii="Times New Roman" w:hAnsi="Times New Roman" w:cs="Times New Roman"/>
          <w:sz w:val="24"/>
          <w:szCs w:val="24"/>
          <w:shd w:val="clear" w:color="auto" w:fill="FFFFFF"/>
        </w:rPr>
        <w:t>, London, New York: Routledge, 7-16</w:t>
      </w:r>
    </w:p>
    <w:p w:rsidR="00011C7F" w:rsidRPr="002D420A" w:rsidRDefault="00011C7F" w:rsidP="002D420A">
      <w:pPr>
        <w:shd w:val="clear" w:color="auto" w:fill="FFFFFF"/>
        <w:spacing w:after="0" w:line="480" w:lineRule="auto"/>
        <w:outlineLvl w:val="1"/>
        <w:rPr>
          <w:rFonts w:ascii="Times New Roman" w:hAnsi="Times New Roman" w:cs="Times New Roman"/>
          <w:sz w:val="24"/>
          <w:szCs w:val="24"/>
          <w:shd w:val="clear" w:color="auto" w:fill="FFFFFF"/>
        </w:rPr>
      </w:pPr>
      <w:r w:rsidRPr="002D420A">
        <w:rPr>
          <w:rFonts w:ascii="Times New Roman" w:hAnsi="Times New Roman" w:cs="Times New Roman"/>
          <w:sz w:val="24"/>
          <w:szCs w:val="24"/>
          <w:shd w:val="clear" w:color="auto" w:fill="FFFFFF"/>
        </w:rPr>
        <w:t>Bosworth A.B. 2012. “</w:t>
      </w:r>
      <w:proofErr w:type="spellStart"/>
      <w:r w:rsidRPr="002D420A">
        <w:rPr>
          <w:rFonts w:ascii="Times New Roman" w:hAnsi="Times New Roman" w:cs="Times New Roman"/>
          <w:sz w:val="24"/>
          <w:szCs w:val="24"/>
          <w:shd w:val="clear" w:color="auto" w:fill="FFFFFF"/>
        </w:rPr>
        <w:t>Aristobulus</w:t>
      </w:r>
      <w:proofErr w:type="spellEnd"/>
      <w:r w:rsidRPr="002D420A">
        <w:rPr>
          <w:rFonts w:ascii="Times New Roman" w:hAnsi="Times New Roman" w:cs="Times New Roman"/>
          <w:sz w:val="24"/>
          <w:szCs w:val="24"/>
          <w:shd w:val="clear" w:color="auto" w:fill="FFFFFF"/>
        </w:rPr>
        <w:t xml:space="preserve">” in A. Spawforth, E. </w:t>
      </w:r>
      <w:proofErr w:type="spellStart"/>
      <w:r w:rsidRPr="002D420A">
        <w:rPr>
          <w:rFonts w:ascii="Times New Roman" w:hAnsi="Times New Roman" w:cs="Times New Roman"/>
          <w:sz w:val="24"/>
          <w:szCs w:val="24"/>
          <w:shd w:val="clear" w:color="auto" w:fill="FFFFFF"/>
        </w:rPr>
        <w:t>Eidinow</w:t>
      </w:r>
      <w:proofErr w:type="spellEnd"/>
      <w:r w:rsidRPr="002D420A">
        <w:rPr>
          <w:rFonts w:ascii="Times New Roman" w:hAnsi="Times New Roman" w:cs="Times New Roman"/>
          <w:sz w:val="24"/>
          <w:szCs w:val="24"/>
          <w:shd w:val="clear" w:color="auto" w:fill="FFFFFF"/>
        </w:rPr>
        <w:t>, S. Hornblower</w:t>
      </w:r>
      <w:proofErr w:type="gramStart"/>
      <w:r w:rsidRPr="002D420A">
        <w:rPr>
          <w:rFonts w:ascii="Times New Roman" w:hAnsi="Times New Roman" w:cs="Times New Roman"/>
          <w:sz w:val="24"/>
          <w:szCs w:val="24"/>
          <w:shd w:val="clear" w:color="auto" w:fill="FFFFFF"/>
        </w:rPr>
        <w:t>,(</w:t>
      </w:r>
      <w:proofErr w:type="gramEnd"/>
      <w:r w:rsidRPr="002D420A">
        <w:rPr>
          <w:rFonts w:ascii="Times New Roman" w:hAnsi="Times New Roman" w:cs="Times New Roman"/>
          <w:sz w:val="24"/>
          <w:szCs w:val="24"/>
          <w:shd w:val="clear" w:color="auto" w:fill="FFFFFF"/>
        </w:rPr>
        <w:t>eds.). </w:t>
      </w:r>
      <w:r w:rsidRPr="002D420A">
        <w:rPr>
          <w:rFonts w:ascii="Times New Roman" w:hAnsi="Times New Roman" w:cs="Times New Roman"/>
          <w:i/>
          <w:iCs/>
          <w:sz w:val="24"/>
          <w:szCs w:val="24"/>
          <w:bdr w:val="none" w:sz="0" w:space="0" w:color="auto" w:frame="1"/>
          <w:shd w:val="clear" w:color="auto" w:fill="FFFFFF"/>
        </w:rPr>
        <w:t>The Oxford classical dictionary</w:t>
      </w:r>
      <w:r w:rsidRPr="002D420A">
        <w:rPr>
          <w:rFonts w:ascii="Times New Roman" w:hAnsi="Times New Roman" w:cs="Times New Roman"/>
          <w:sz w:val="24"/>
          <w:szCs w:val="24"/>
          <w:shd w:val="clear" w:color="auto" w:fill="FFFFFF"/>
        </w:rPr>
        <w:t>, Oxford: Oxford University Press, 76</w:t>
      </w:r>
    </w:p>
    <w:p w:rsidR="002D420A" w:rsidRDefault="00011C7F" w:rsidP="002D420A">
      <w:pPr>
        <w:pStyle w:val="Heading1"/>
        <w:shd w:val="clear" w:color="auto" w:fill="FFFFFF"/>
        <w:spacing w:before="192" w:after="225" w:line="480" w:lineRule="auto"/>
        <w:rPr>
          <w:rFonts w:ascii="Times New Roman" w:hAnsi="Times New Roman" w:cs="Times New Roman"/>
          <w:color w:val="auto"/>
          <w:sz w:val="24"/>
          <w:szCs w:val="24"/>
          <w:shd w:val="clear" w:color="auto" w:fill="FFFFFF"/>
        </w:rPr>
      </w:pPr>
      <w:r w:rsidRPr="002D420A">
        <w:rPr>
          <w:rFonts w:ascii="Times New Roman" w:hAnsi="Times New Roman" w:cs="Times New Roman"/>
          <w:color w:val="auto"/>
          <w:sz w:val="24"/>
          <w:szCs w:val="24"/>
          <w:shd w:val="clear" w:color="auto" w:fill="FFFFFF"/>
        </w:rPr>
        <w:t>Bosworth A.B. 2012. “</w:t>
      </w:r>
      <w:r w:rsidRPr="002D420A">
        <w:rPr>
          <w:rStyle w:val="oxencycl-headword"/>
          <w:rFonts w:ascii="Times New Roman" w:hAnsi="Times New Roman" w:cs="Times New Roman"/>
          <w:bCs/>
          <w:color w:val="auto"/>
          <w:sz w:val="24"/>
          <w:szCs w:val="24"/>
        </w:rPr>
        <w:t>Callisthenes</w:t>
      </w:r>
      <w:r w:rsidRPr="002D420A">
        <w:rPr>
          <w:rFonts w:ascii="Times New Roman" w:hAnsi="Times New Roman" w:cs="Times New Roman"/>
          <w:bCs/>
          <w:color w:val="auto"/>
          <w:sz w:val="24"/>
          <w:szCs w:val="24"/>
        </w:rPr>
        <w:t>, </w:t>
      </w:r>
      <w:r w:rsidRPr="002D420A">
        <w:rPr>
          <w:rStyle w:val="headwordinfo"/>
          <w:rFonts w:ascii="Times New Roman" w:hAnsi="Times New Roman" w:cs="Times New Roman"/>
          <w:bCs/>
          <w:color w:val="auto"/>
          <w:sz w:val="24"/>
          <w:szCs w:val="24"/>
        </w:rPr>
        <w:t>of </w:t>
      </w:r>
      <w:hyperlink r:id="rId7" w:history="1">
        <w:r w:rsidRPr="002D420A">
          <w:rPr>
            <w:rStyle w:val="Hyperlink"/>
            <w:rFonts w:ascii="Times New Roman" w:hAnsi="Times New Roman" w:cs="Times New Roman"/>
            <w:bCs/>
            <w:color w:val="auto"/>
            <w:sz w:val="24"/>
            <w:szCs w:val="24"/>
          </w:rPr>
          <w:t>Olynthus</w:t>
        </w:r>
      </w:hyperlink>
      <w:r w:rsidRPr="002D420A">
        <w:rPr>
          <w:rStyle w:val="headwordinfo"/>
          <w:rFonts w:ascii="Times New Roman" w:hAnsi="Times New Roman" w:cs="Times New Roman"/>
          <w:bCs/>
          <w:color w:val="auto"/>
          <w:sz w:val="24"/>
          <w:szCs w:val="24"/>
        </w:rPr>
        <w:t>, historian (d. 327 </w:t>
      </w:r>
      <w:proofErr w:type="spellStart"/>
      <w:r w:rsidRPr="002D420A">
        <w:rPr>
          <w:rStyle w:val="sc"/>
          <w:rFonts w:ascii="Times New Roman" w:hAnsi="Times New Roman" w:cs="Times New Roman"/>
          <w:bCs/>
          <w:smallCaps/>
          <w:color w:val="auto"/>
          <w:sz w:val="24"/>
          <w:szCs w:val="24"/>
        </w:rPr>
        <w:t>bc</w:t>
      </w:r>
      <w:proofErr w:type="spellEnd"/>
      <w:r w:rsidRPr="002D420A">
        <w:rPr>
          <w:rStyle w:val="headwordinfo"/>
          <w:rFonts w:ascii="Times New Roman" w:hAnsi="Times New Roman" w:cs="Times New Roman"/>
          <w:bCs/>
          <w:color w:val="auto"/>
          <w:sz w:val="24"/>
          <w:szCs w:val="24"/>
        </w:rPr>
        <w:t xml:space="preserve">)” </w:t>
      </w:r>
      <w:r w:rsidRPr="002D420A">
        <w:rPr>
          <w:rFonts w:ascii="Times New Roman" w:hAnsi="Times New Roman" w:cs="Times New Roman"/>
          <w:color w:val="auto"/>
          <w:sz w:val="24"/>
          <w:szCs w:val="24"/>
          <w:shd w:val="clear" w:color="auto" w:fill="FFFFFF"/>
        </w:rPr>
        <w:t xml:space="preserve">in A. Spawforth, E. </w:t>
      </w:r>
      <w:proofErr w:type="spellStart"/>
      <w:r w:rsidRPr="002D420A">
        <w:rPr>
          <w:rFonts w:ascii="Times New Roman" w:hAnsi="Times New Roman" w:cs="Times New Roman"/>
          <w:color w:val="auto"/>
          <w:sz w:val="24"/>
          <w:szCs w:val="24"/>
          <w:shd w:val="clear" w:color="auto" w:fill="FFFFFF"/>
        </w:rPr>
        <w:t>Eidinow</w:t>
      </w:r>
      <w:proofErr w:type="spellEnd"/>
      <w:r w:rsidRPr="002D420A">
        <w:rPr>
          <w:rFonts w:ascii="Times New Roman" w:hAnsi="Times New Roman" w:cs="Times New Roman"/>
          <w:color w:val="auto"/>
          <w:sz w:val="24"/>
          <w:szCs w:val="24"/>
          <w:shd w:val="clear" w:color="auto" w:fill="FFFFFF"/>
        </w:rPr>
        <w:t>, S. Hornblower</w:t>
      </w:r>
      <w:proofErr w:type="gramStart"/>
      <w:r w:rsidRPr="002D420A">
        <w:rPr>
          <w:rFonts w:ascii="Times New Roman" w:hAnsi="Times New Roman" w:cs="Times New Roman"/>
          <w:color w:val="auto"/>
          <w:sz w:val="24"/>
          <w:szCs w:val="24"/>
          <w:shd w:val="clear" w:color="auto" w:fill="FFFFFF"/>
        </w:rPr>
        <w:t>,(</w:t>
      </w:r>
      <w:proofErr w:type="gramEnd"/>
      <w:r w:rsidRPr="002D420A">
        <w:rPr>
          <w:rFonts w:ascii="Times New Roman" w:hAnsi="Times New Roman" w:cs="Times New Roman"/>
          <w:color w:val="auto"/>
          <w:sz w:val="24"/>
          <w:szCs w:val="24"/>
          <w:shd w:val="clear" w:color="auto" w:fill="FFFFFF"/>
        </w:rPr>
        <w:t>eds.). </w:t>
      </w:r>
      <w:r w:rsidRPr="002D420A">
        <w:rPr>
          <w:rFonts w:ascii="Times New Roman" w:hAnsi="Times New Roman" w:cs="Times New Roman"/>
          <w:i/>
          <w:iCs/>
          <w:color w:val="auto"/>
          <w:sz w:val="24"/>
          <w:szCs w:val="24"/>
          <w:bdr w:val="none" w:sz="0" w:space="0" w:color="auto" w:frame="1"/>
          <w:shd w:val="clear" w:color="auto" w:fill="FFFFFF"/>
        </w:rPr>
        <w:t>The Oxford classical dictionary</w:t>
      </w:r>
      <w:r w:rsidRPr="002D420A">
        <w:rPr>
          <w:rFonts w:ascii="Times New Roman" w:hAnsi="Times New Roman" w:cs="Times New Roman"/>
          <w:color w:val="auto"/>
          <w:sz w:val="24"/>
          <w:szCs w:val="24"/>
          <w:shd w:val="clear" w:color="auto" w:fill="FFFFFF"/>
        </w:rPr>
        <w:t>, Oxford: Oxford University Press, 130</w:t>
      </w:r>
    </w:p>
    <w:p w:rsidR="00011C7F" w:rsidRPr="002D420A" w:rsidRDefault="00011C7F" w:rsidP="002D420A">
      <w:pPr>
        <w:pStyle w:val="Heading1"/>
        <w:shd w:val="clear" w:color="auto" w:fill="FFFFFF"/>
        <w:spacing w:before="192" w:after="225" w:line="480" w:lineRule="auto"/>
        <w:rPr>
          <w:rFonts w:ascii="Times New Roman" w:hAnsi="Times New Roman" w:cs="Times New Roman"/>
          <w:color w:val="auto"/>
          <w:sz w:val="24"/>
          <w:szCs w:val="24"/>
        </w:rPr>
      </w:pPr>
      <w:r w:rsidRPr="002D420A">
        <w:rPr>
          <w:rFonts w:ascii="Times New Roman" w:hAnsi="Times New Roman" w:cs="Times New Roman"/>
          <w:color w:val="auto"/>
          <w:sz w:val="24"/>
          <w:szCs w:val="24"/>
          <w:shd w:val="clear" w:color="auto" w:fill="FFFFFF"/>
        </w:rPr>
        <w:t>Bosworth A.B. 2012. “</w:t>
      </w:r>
      <w:proofErr w:type="spellStart"/>
      <w:r w:rsidRPr="002D420A">
        <w:rPr>
          <w:rFonts w:ascii="Times New Roman" w:hAnsi="Times New Roman" w:cs="Times New Roman"/>
          <w:color w:val="auto"/>
          <w:sz w:val="24"/>
          <w:szCs w:val="24"/>
          <w:shd w:val="clear" w:color="auto" w:fill="FFFFFF"/>
        </w:rPr>
        <w:t>Cleitarchus</w:t>
      </w:r>
      <w:proofErr w:type="spellEnd"/>
      <w:r w:rsidRPr="002D420A">
        <w:rPr>
          <w:rFonts w:ascii="Times New Roman" w:hAnsi="Times New Roman" w:cs="Times New Roman"/>
          <w:color w:val="auto"/>
          <w:sz w:val="24"/>
          <w:szCs w:val="24"/>
          <w:shd w:val="clear" w:color="auto" w:fill="FFFFFF"/>
        </w:rPr>
        <w:t xml:space="preserve"> of (?) Alexandria” in A. Spawforth, E. </w:t>
      </w:r>
      <w:proofErr w:type="spellStart"/>
      <w:r w:rsidRPr="002D420A">
        <w:rPr>
          <w:rFonts w:ascii="Times New Roman" w:hAnsi="Times New Roman" w:cs="Times New Roman"/>
          <w:color w:val="auto"/>
          <w:sz w:val="24"/>
          <w:szCs w:val="24"/>
          <w:shd w:val="clear" w:color="auto" w:fill="FFFFFF"/>
        </w:rPr>
        <w:t>Eidinow</w:t>
      </w:r>
      <w:proofErr w:type="spellEnd"/>
      <w:r w:rsidRPr="002D420A">
        <w:rPr>
          <w:rFonts w:ascii="Times New Roman" w:hAnsi="Times New Roman" w:cs="Times New Roman"/>
          <w:color w:val="auto"/>
          <w:sz w:val="24"/>
          <w:szCs w:val="24"/>
          <w:shd w:val="clear" w:color="auto" w:fill="FFFFFF"/>
        </w:rPr>
        <w:t>, S. Hornblower</w:t>
      </w:r>
      <w:proofErr w:type="gramStart"/>
      <w:r w:rsidRPr="002D420A">
        <w:rPr>
          <w:rFonts w:ascii="Times New Roman" w:hAnsi="Times New Roman" w:cs="Times New Roman"/>
          <w:color w:val="auto"/>
          <w:sz w:val="24"/>
          <w:szCs w:val="24"/>
          <w:shd w:val="clear" w:color="auto" w:fill="FFFFFF"/>
        </w:rPr>
        <w:t>,(</w:t>
      </w:r>
      <w:proofErr w:type="gramEnd"/>
      <w:r w:rsidRPr="002D420A">
        <w:rPr>
          <w:rFonts w:ascii="Times New Roman" w:hAnsi="Times New Roman" w:cs="Times New Roman"/>
          <w:color w:val="auto"/>
          <w:sz w:val="24"/>
          <w:szCs w:val="24"/>
          <w:shd w:val="clear" w:color="auto" w:fill="FFFFFF"/>
        </w:rPr>
        <w:t>eds.). </w:t>
      </w:r>
      <w:r w:rsidRPr="002D420A">
        <w:rPr>
          <w:rFonts w:ascii="Times New Roman" w:hAnsi="Times New Roman" w:cs="Times New Roman"/>
          <w:i/>
          <w:iCs/>
          <w:color w:val="auto"/>
          <w:sz w:val="24"/>
          <w:szCs w:val="24"/>
          <w:bdr w:val="none" w:sz="0" w:space="0" w:color="auto" w:frame="1"/>
          <w:shd w:val="clear" w:color="auto" w:fill="FFFFFF"/>
        </w:rPr>
        <w:t>The Oxford classical dictionary</w:t>
      </w:r>
      <w:r w:rsidRPr="002D420A">
        <w:rPr>
          <w:rFonts w:ascii="Times New Roman" w:hAnsi="Times New Roman" w:cs="Times New Roman"/>
          <w:color w:val="auto"/>
          <w:sz w:val="24"/>
          <w:szCs w:val="24"/>
          <w:shd w:val="clear" w:color="auto" w:fill="FFFFFF"/>
        </w:rPr>
        <w:t>, Oxford: Oxford University Press, 168</w:t>
      </w:r>
    </w:p>
    <w:p w:rsidR="00533BA2" w:rsidRPr="002D420A" w:rsidRDefault="00533BA2" w:rsidP="002D420A">
      <w:pPr>
        <w:shd w:val="clear" w:color="auto" w:fill="FFFFFF"/>
        <w:spacing w:after="0" w:line="480" w:lineRule="auto"/>
        <w:outlineLvl w:val="1"/>
        <w:rPr>
          <w:rFonts w:ascii="Times New Roman" w:hAnsi="Times New Roman" w:cs="Times New Roman"/>
          <w:sz w:val="24"/>
          <w:szCs w:val="24"/>
          <w:shd w:val="clear" w:color="auto" w:fill="FFFFFF"/>
        </w:rPr>
      </w:pPr>
      <w:r w:rsidRPr="002D420A">
        <w:rPr>
          <w:rFonts w:ascii="Times New Roman" w:hAnsi="Times New Roman" w:cs="Times New Roman"/>
          <w:sz w:val="24"/>
          <w:szCs w:val="24"/>
          <w:shd w:val="clear" w:color="auto" w:fill="FFFFFF"/>
        </w:rPr>
        <w:t xml:space="preserve">Brunt, P.A. 2012 </w:t>
      </w:r>
      <w:r w:rsidRPr="002D420A">
        <w:rPr>
          <w:rFonts w:ascii="Times New Roman" w:hAnsi="Times New Roman" w:cs="Times New Roman"/>
          <w:sz w:val="24"/>
          <w:szCs w:val="24"/>
        </w:rPr>
        <w:t>‘</w:t>
      </w:r>
      <w:r w:rsidRPr="002D420A">
        <w:rPr>
          <w:rFonts w:ascii="Times New Roman" w:hAnsi="Times New Roman" w:cs="Times New Roman"/>
          <w:sz w:val="24"/>
          <w:szCs w:val="24"/>
        </w:rPr>
        <w:t xml:space="preserve">The Aims of </w:t>
      </w:r>
      <w:r w:rsidRPr="002D420A">
        <w:rPr>
          <w:rFonts w:ascii="Times New Roman" w:hAnsi="Times New Roman" w:cs="Times New Roman"/>
          <w:sz w:val="24"/>
          <w:szCs w:val="24"/>
        </w:rPr>
        <w:t>Alex</w:t>
      </w:r>
      <w:r w:rsidRPr="002D420A">
        <w:rPr>
          <w:rFonts w:ascii="Times New Roman" w:hAnsi="Times New Roman" w:cs="Times New Roman"/>
          <w:sz w:val="24"/>
          <w:szCs w:val="24"/>
        </w:rPr>
        <w:t xml:space="preserve">ander’ </w:t>
      </w:r>
      <w:r w:rsidRPr="002D420A">
        <w:rPr>
          <w:rFonts w:ascii="Times New Roman" w:hAnsi="Times New Roman" w:cs="Times New Roman"/>
          <w:sz w:val="24"/>
          <w:szCs w:val="24"/>
        </w:rPr>
        <w:t xml:space="preserve">in I. Worthington (ed.), </w:t>
      </w:r>
      <w:r w:rsidRPr="002D420A">
        <w:rPr>
          <w:rFonts w:ascii="Times New Roman" w:hAnsi="Times New Roman" w:cs="Times New Roman"/>
          <w:i/>
          <w:iCs/>
          <w:sz w:val="24"/>
          <w:szCs w:val="24"/>
          <w:bdr w:val="none" w:sz="0" w:space="0" w:color="auto" w:frame="1"/>
          <w:shd w:val="clear" w:color="auto" w:fill="FFFFFF"/>
        </w:rPr>
        <w:t>Alexander the Great: a Reader</w:t>
      </w:r>
      <w:r w:rsidRPr="002D420A">
        <w:rPr>
          <w:rFonts w:ascii="Times New Roman" w:hAnsi="Times New Roman" w:cs="Times New Roman"/>
          <w:sz w:val="24"/>
          <w:szCs w:val="24"/>
          <w:shd w:val="clear" w:color="auto" w:fill="FFFFFF"/>
        </w:rPr>
        <w:t xml:space="preserve">, Abingdon: Routledge, </w:t>
      </w:r>
      <w:r w:rsidRPr="002D420A">
        <w:rPr>
          <w:rFonts w:ascii="Times New Roman" w:hAnsi="Times New Roman" w:cs="Times New Roman"/>
          <w:sz w:val="24"/>
          <w:szCs w:val="24"/>
          <w:shd w:val="clear" w:color="auto" w:fill="FFFFFF"/>
        </w:rPr>
        <w:t>62-74</w:t>
      </w:r>
    </w:p>
    <w:p w:rsidR="00011C7F" w:rsidRPr="002D420A" w:rsidRDefault="00011C7F" w:rsidP="002D420A">
      <w:pPr>
        <w:spacing w:line="480" w:lineRule="auto"/>
        <w:rPr>
          <w:rFonts w:ascii="Times New Roman" w:hAnsi="Times New Roman" w:cs="Times New Roman"/>
          <w:sz w:val="24"/>
          <w:szCs w:val="24"/>
          <w:shd w:val="clear" w:color="auto" w:fill="FFFFFF"/>
        </w:rPr>
      </w:pPr>
      <w:proofErr w:type="spellStart"/>
      <w:r w:rsidRPr="002D420A">
        <w:rPr>
          <w:rFonts w:ascii="Times New Roman" w:hAnsi="Times New Roman" w:cs="Times New Roman"/>
          <w:sz w:val="24"/>
          <w:szCs w:val="24"/>
          <w:shd w:val="clear" w:color="auto" w:fill="FFFFFF"/>
        </w:rPr>
        <w:t>Gabbert</w:t>
      </w:r>
      <w:proofErr w:type="spellEnd"/>
      <w:r w:rsidRPr="002D420A">
        <w:rPr>
          <w:rFonts w:ascii="Times New Roman" w:hAnsi="Times New Roman" w:cs="Times New Roman"/>
          <w:sz w:val="24"/>
          <w:szCs w:val="24"/>
          <w:shd w:val="clear" w:color="auto" w:fill="FFFFFF"/>
        </w:rPr>
        <w:t xml:space="preserve">, J. 1990. ‘Reviews of Books: Ancient - Alexander the Great and Bactria’, </w:t>
      </w:r>
      <w:proofErr w:type="gramStart"/>
      <w:r w:rsidRPr="002D420A">
        <w:rPr>
          <w:rFonts w:ascii="Times New Roman" w:hAnsi="Times New Roman" w:cs="Times New Roman"/>
          <w:i/>
          <w:iCs/>
          <w:sz w:val="24"/>
          <w:szCs w:val="24"/>
          <w:bdr w:val="none" w:sz="0" w:space="0" w:color="auto" w:frame="1"/>
          <w:shd w:val="clear" w:color="auto" w:fill="FFFFFF"/>
        </w:rPr>
        <w:t>The</w:t>
      </w:r>
      <w:proofErr w:type="gramEnd"/>
      <w:r w:rsidRPr="002D420A">
        <w:rPr>
          <w:rFonts w:ascii="Times New Roman" w:hAnsi="Times New Roman" w:cs="Times New Roman"/>
          <w:i/>
          <w:iCs/>
          <w:sz w:val="24"/>
          <w:szCs w:val="24"/>
          <w:bdr w:val="none" w:sz="0" w:space="0" w:color="auto" w:frame="1"/>
          <w:shd w:val="clear" w:color="auto" w:fill="FFFFFF"/>
        </w:rPr>
        <w:t xml:space="preserve"> American Historical Review</w:t>
      </w:r>
      <w:r w:rsidRPr="002D420A">
        <w:rPr>
          <w:rFonts w:ascii="Times New Roman" w:hAnsi="Times New Roman" w:cs="Times New Roman"/>
          <w:sz w:val="24"/>
          <w:szCs w:val="24"/>
          <w:shd w:val="clear" w:color="auto" w:fill="FFFFFF"/>
        </w:rPr>
        <w:t>, 95, 3, 794 – 75</w:t>
      </w:r>
    </w:p>
    <w:p w:rsidR="00011C7F" w:rsidRPr="002D420A" w:rsidRDefault="00011C7F" w:rsidP="002D420A">
      <w:pPr>
        <w:shd w:val="clear" w:color="auto" w:fill="FFFFFF"/>
        <w:spacing w:after="0" w:line="480" w:lineRule="auto"/>
        <w:outlineLvl w:val="1"/>
        <w:rPr>
          <w:rFonts w:ascii="Times New Roman" w:hAnsi="Times New Roman" w:cs="Times New Roman"/>
          <w:sz w:val="24"/>
          <w:szCs w:val="24"/>
          <w:shd w:val="clear" w:color="auto" w:fill="FFFFFF"/>
        </w:rPr>
      </w:pPr>
      <w:proofErr w:type="spellStart"/>
      <w:r w:rsidRPr="002D420A">
        <w:rPr>
          <w:rFonts w:ascii="Times New Roman" w:hAnsi="Times New Roman" w:cs="Times New Roman"/>
          <w:sz w:val="24"/>
          <w:szCs w:val="24"/>
          <w:shd w:val="clear" w:color="auto" w:fill="FFFFFF"/>
        </w:rPr>
        <w:t>Heckel</w:t>
      </w:r>
      <w:proofErr w:type="spellEnd"/>
      <w:r w:rsidRPr="002D420A">
        <w:rPr>
          <w:rFonts w:ascii="Times New Roman" w:hAnsi="Times New Roman" w:cs="Times New Roman"/>
          <w:sz w:val="24"/>
          <w:szCs w:val="24"/>
          <w:shd w:val="clear" w:color="auto" w:fill="FFFFFF"/>
        </w:rPr>
        <w:t xml:space="preserve">, W. 2012 </w:t>
      </w:r>
      <w:r w:rsidRPr="002D420A">
        <w:rPr>
          <w:rFonts w:ascii="Times New Roman" w:hAnsi="Times New Roman" w:cs="Times New Roman"/>
          <w:sz w:val="24"/>
          <w:szCs w:val="24"/>
        </w:rPr>
        <w:t>‘</w:t>
      </w:r>
      <w:r w:rsidR="008757ED" w:rsidRPr="002D420A">
        <w:rPr>
          <w:rFonts w:ascii="Times New Roman" w:hAnsi="Times New Roman" w:cs="Times New Roman"/>
          <w:sz w:val="24"/>
          <w:szCs w:val="24"/>
        </w:rPr>
        <w:t xml:space="preserve">Alexander the Great and the Limits of the Civilised World’ </w:t>
      </w:r>
      <w:r w:rsidRPr="002D420A">
        <w:rPr>
          <w:rFonts w:ascii="Times New Roman" w:hAnsi="Times New Roman" w:cs="Times New Roman"/>
          <w:sz w:val="24"/>
          <w:szCs w:val="24"/>
        </w:rPr>
        <w:t xml:space="preserve">in I. Worthington (ed.), </w:t>
      </w:r>
      <w:r w:rsidRPr="002D420A">
        <w:rPr>
          <w:rFonts w:ascii="Times New Roman" w:hAnsi="Times New Roman" w:cs="Times New Roman"/>
          <w:i/>
          <w:iCs/>
          <w:sz w:val="24"/>
          <w:szCs w:val="24"/>
          <w:bdr w:val="none" w:sz="0" w:space="0" w:color="auto" w:frame="1"/>
          <w:shd w:val="clear" w:color="auto" w:fill="FFFFFF"/>
        </w:rPr>
        <w:t>Alexander the Great: a Reader</w:t>
      </w:r>
      <w:r w:rsidR="008757ED" w:rsidRPr="002D420A">
        <w:rPr>
          <w:rFonts w:ascii="Times New Roman" w:hAnsi="Times New Roman" w:cs="Times New Roman"/>
          <w:sz w:val="24"/>
          <w:szCs w:val="24"/>
          <w:shd w:val="clear" w:color="auto" w:fill="FFFFFF"/>
        </w:rPr>
        <w:t>, Abingdon</w:t>
      </w:r>
      <w:r w:rsidRPr="002D420A">
        <w:rPr>
          <w:rFonts w:ascii="Times New Roman" w:hAnsi="Times New Roman" w:cs="Times New Roman"/>
          <w:sz w:val="24"/>
          <w:szCs w:val="24"/>
          <w:shd w:val="clear" w:color="auto" w:fill="FFFFFF"/>
        </w:rPr>
        <w:t xml:space="preserve">: Routledge, </w:t>
      </w:r>
      <w:r w:rsidR="009D44EE">
        <w:rPr>
          <w:rFonts w:ascii="Times New Roman" w:hAnsi="Times New Roman" w:cs="Times New Roman"/>
          <w:sz w:val="24"/>
          <w:szCs w:val="24"/>
          <w:shd w:val="clear" w:color="auto" w:fill="FFFFFF"/>
        </w:rPr>
        <w:t>71-88</w:t>
      </w:r>
      <w:bookmarkStart w:id="0" w:name="_GoBack"/>
      <w:bookmarkEnd w:id="0"/>
    </w:p>
    <w:p w:rsidR="00011C7F" w:rsidRPr="002D420A" w:rsidRDefault="00011C7F" w:rsidP="002D420A">
      <w:pPr>
        <w:spacing w:line="480" w:lineRule="auto"/>
        <w:rPr>
          <w:rFonts w:ascii="Times New Roman" w:hAnsi="Times New Roman" w:cs="Times New Roman"/>
          <w:sz w:val="24"/>
          <w:szCs w:val="24"/>
          <w:shd w:val="clear" w:color="auto" w:fill="FFFFFF"/>
        </w:rPr>
      </w:pPr>
      <w:r w:rsidRPr="002D420A">
        <w:rPr>
          <w:rFonts w:ascii="Times New Roman" w:hAnsi="Times New Roman" w:cs="Times New Roman"/>
          <w:sz w:val="24"/>
          <w:szCs w:val="24"/>
          <w:shd w:val="clear" w:color="auto" w:fill="FFFFFF"/>
        </w:rPr>
        <w:t xml:space="preserve">Holt, F.L. 2015. Alexander the Great at Bactria: A Burning Question’, </w:t>
      </w:r>
      <w:r w:rsidRPr="002D420A">
        <w:rPr>
          <w:rFonts w:ascii="Times New Roman" w:hAnsi="Times New Roman" w:cs="Times New Roman"/>
          <w:i/>
          <w:iCs/>
          <w:sz w:val="24"/>
          <w:szCs w:val="24"/>
          <w:bdr w:val="none" w:sz="0" w:space="0" w:color="auto" w:frame="1"/>
          <w:shd w:val="clear" w:color="auto" w:fill="FFFFFF"/>
        </w:rPr>
        <w:t>Electrum</w:t>
      </w:r>
      <w:r w:rsidRPr="002D420A">
        <w:rPr>
          <w:rFonts w:ascii="Times New Roman" w:hAnsi="Times New Roman" w:cs="Times New Roman"/>
          <w:sz w:val="24"/>
          <w:szCs w:val="24"/>
          <w:shd w:val="clear" w:color="auto" w:fill="FFFFFF"/>
        </w:rPr>
        <w:t>, 22, 9–16.</w:t>
      </w:r>
    </w:p>
    <w:p w:rsidR="00011C7F" w:rsidRPr="002D420A" w:rsidRDefault="00011C7F" w:rsidP="002D420A">
      <w:pPr>
        <w:spacing w:line="480" w:lineRule="auto"/>
        <w:rPr>
          <w:rFonts w:ascii="Times New Roman" w:hAnsi="Times New Roman" w:cs="Times New Roman"/>
          <w:sz w:val="24"/>
          <w:szCs w:val="24"/>
          <w:shd w:val="clear" w:color="auto" w:fill="FFFFFF"/>
        </w:rPr>
      </w:pPr>
      <w:r w:rsidRPr="002D420A">
        <w:rPr>
          <w:rFonts w:ascii="Times New Roman" w:hAnsi="Times New Roman" w:cs="Times New Roman"/>
          <w:sz w:val="24"/>
          <w:szCs w:val="24"/>
          <w:shd w:val="clear" w:color="auto" w:fill="FFFFFF"/>
        </w:rPr>
        <w:t>Holt, F.L. 1995. </w:t>
      </w:r>
      <w:r w:rsidRPr="002D420A">
        <w:rPr>
          <w:rFonts w:ascii="Times New Roman" w:hAnsi="Times New Roman" w:cs="Times New Roman"/>
          <w:i/>
          <w:iCs/>
          <w:sz w:val="24"/>
          <w:szCs w:val="24"/>
          <w:bdr w:val="none" w:sz="0" w:space="0" w:color="auto" w:frame="1"/>
          <w:shd w:val="clear" w:color="auto" w:fill="FFFFFF"/>
        </w:rPr>
        <w:t>Alexander the Great and Bactria: the formation of a Greek frontier in central Asia</w:t>
      </w:r>
      <w:r w:rsidRPr="002D420A">
        <w:rPr>
          <w:rFonts w:ascii="Times New Roman" w:hAnsi="Times New Roman" w:cs="Times New Roman"/>
          <w:sz w:val="24"/>
          <w:szCs w:val="24"/>
          <w:shd w:val="clear" w:color="auto" w:fill="FFFFFF"/>
        </w:rPr>
        <w:t>. Leiden: E.J. Brill.</w:t>
      </w:r>
    </w:p>
    <w:p w:rsidR="00011C7F" w:rsidRPr="002D420A" w:rsidRDefault="00011C7F" w:rsidP="002D420A">
      <w:pPr>
        <w:shd w:val="clear" w:color="auto" w:fill="FFFFFF"/>
        <w:spacing w:after="0" w:line="480" w:lineRule="auto"/>
        <w:outlineLvl w:val="1"/>
        <w:rPr>
          <w:rFonts w:ascii="Times New Roman" w:eastAsia="Times New Roman" w:hAnsi="Times New Roman" w:cs="Times New Roman"/>
          <w:sz w:val="24"/>
          <w:szCs w:val="24"/>
          <w:bdr w:val="none" w:sz="0" w:space="0" w:color="auto" w:frame="1"/>
          <w:shd w:val="clear" w:color="auto" w:fill="FFFFFF"/>
          <w:lang w:eastAsia="en-GB"/>
        </w:rPr>
      </w:pPr>
      <w:proofErr w:type="spellStart"/>
      <w:r w:rsidRPr="002D420A">
        <w:rPr>
          <w:rFonts w:ascii="Times New Roman" w:eastAsia="Times New Roman" w:hAnsi="Times New Roman" w:cs="Times New Roman"/>
          <w:sz w:val="24"/>
          <w:szCs w:val="24"/>
          <w:lang w:eastAsia="en-GB"/>
        </w:rPr>
        <w:t>Mouratidis</w:t>
      </w:r>
      <w:proofErr w:type="spellEnd"/>
      <w:r w:rsidRPr="002D420A">
        <w:rPr>
          <w:rFonts w:ascii="Times New Roman" w:eastAsia="Times New Roman" w:hAnsi="Times New Roman" w:cs="Times New Roman"/>
          <w:sz w:val="24"/>
          <w:szCs w:val="24"/>
          <w:lang w:eastAsia="en-GB"/>
        </w:rPr>
        <w:t>, J. 1982. ‘</w:t>
      </w:r>
      <w:r w:rsidRPr="002D420A">
        <w:rPr>
          <w:rFonts w:ascii="Times New Roman" w:hAnsi="Times New Roman" w:cs="Times New Roman"/>
          <w:sz w:val="24"/>
          <w:szCs w:val="24"/>
          <w:shd w:val="clear" w:color="auto" w:fill="FFFFFF"/>
        </w:rPr>
        <w:t>Alexander the Great and his Promotion of Greek Games in the East’</w:t>
      </w:r>
      <w:r w:rsidRPr="002D420A">
        <w:rPr>
          <w:rFonts w:ascii="Times New Roman" w:eastAsia="Times New Roman" w:hAnsi="Times New Roman" w:cs="Times New Roman"/>
          <w:i/>
          <w:sz w:val="24"/>
          <w:szCs w:val="24"/>
          <w:bdr w:val="none" w:sz="0" w:space="0" w:color="auto" w:frame="1"/>
          <w:shd w:val="clear" w:color="auto" w:fill="FFFFFF"/>
          <w:lang w:eastAsia="en-GB"/>
        </w:rPr>
        <w:t xml:space="preserve"> Journal of History of Sport</w:t>
      </w:r>
      <w:r w:rsidRPr="002D420A">
        <w:rPr>
          <w:rFonts w:ascii="Times New Roman" w:eastAsia="Times New Roman" w:hAnsi="Times New Roman" w:cs="Times New Roman"/>
          <w:sz w:val="24"/>
          <w:szCs w:val="24"/>
          <w:bdr w:val="none" w:sz="0" w:space="0" w:color="auto" w:frame="1"/>
          <w:shd w:val="clear" w:color="auto" w:fill="FFFFFF"/>
          <w:lang w:eastAsia="en-GB"/>
        </w:rPr>
        <w:t>, 13, 1, 61-74.</w:t>
      </w:r>
    </w:p>
    <w:p w:rsidR="00011C7F" w:rsidRPr="002D420A" w:rsidRDefault="00011C7F" w:rsidP="002D420A">
      <w:pPr>
        <w:shd w:val="clear" w:color="auto" w:fill="FFFFFF"/>
        <w:spacing w:after="0" w:line="480" w:lineRule="auto"/>
        <w:outlineLvl w:val="1"/>
        <w:rPr>
          <w:rFonts w:ascii="Times New Roman" w:hAnsi="Times New Roman" w:cs="Times New Roman"/>
          <w:sz w:val="24"/>
          <w:szCs w:val="24"/>
          <w:shd w:val="clear" w:color="auto" w:fill="FFFFFF"/>
        </w:rPr>
      </w:pPr>
      <w:proofErr w:type="spellStart"/>
      <w:r w:rsidRPr="002D420A">
        <w:rPr>
          <w:rFonts w:ascii="Times New Roman" w:hAnsi="Times New Roman" w:cs="Times New Roman"/>
          <w:sz w:val="24"/>
          <w:szCs w:val="24"/>
        </w:rPr>
        <w:t>Narain</w:t>
      </w:r>
      <w:proofErr w:type="spellEnd"/>
      <w:r w:rsidRPr="002D420A">
        <w:rPr>
          <w:rFonts w:ascii="Times New Roman" w:hAnsi="Times New Roman" w:cs="Times New Roman"/>
          <w:sz w:val="24"/>
          <w:szCs w:val="24"/>
        </w:rPr>
        <w:t xml:space="preserve">, A. K. 2003. ‘Alexander and India’ in I. Worthington (ed.), </w:t>
      </w:r>
      <w:r w:rsidRPr="002D420A">
        <w:rPr>
          <w:rFonts w:ascii="Times New Roman" w:hAnsi="Times New Roman" w:cs="Times New Roman"/>
          <w:i/>
          <w:iCs/>
          <w:sz w:val="24"/>
          <w:szCs w:val="24"/>
          <w:bdr w:val="none" w:sz="0" w:space="0" w:color="auto" w:frame="1"/>
          <w:shd w:val="clear" w:color="auto" w:fill="FFFFFF"/>
        </w:rPr>
        <w:t>Alexander the Great: a Reader</w:t>
      </w:r>
      <w:r w:rsidRPr="002D420A">
        <w:rPr>
          <w:rFonts w:ascii="Times New Roman" w:hAnsi="Times New Roman" w:cs="Times New Roman"/>
          <w:sz w:val="24"/>
          <w:szCs w:val="24"/>
          <w:shd w:val="clear" w:color="auto" w:fill="FFFFFF"/>
        </w:rPr>
        <w:t>, London, New York: Routledge, 161-169</w:t>
      </w:r>
    </w:p>
    <w:p w:rsidR="00011C7F" w:rsidRPr="002D420A" w:rsidRDefault="00011C7F" w:rsidP="002D420A">
      <w:pPr>
        <w:shd w:val="clear" w:color="auto" w:fill="FFFFFF"/>
        <w:spacing w:after="0" w:line="480" w:lineRule="auto"/>
        <w:outlineLvl w:val="1"/>
        <w:rPr>
          <w:rFonts w:ascii="Times New Roman" w:hAnsi="Times New Roman" w:cs="Times New Roman"/>
          <w:sz w:val="24"/>
          <w:szCs w:val="24"/>
          <w:shd w:val="clear" w:color="auto" w:fill="FFFFFF"/>
        </w:rPr>
      </w:pPr>
      <w:r w:rsidRPr="002D420A">
        <w:rPr>
          <w:rFonts w:ascii="Times New Roman" w:hAnsi="Times New Roman" w:cs="Times New Roman"/>
          <w:sz w:val="24"/>
          <w:szCs w:val="24"/>
          <w:shd w:val="clear" w:color="auto" w:fill="FFFFFF"/>
        </w:rPr>
        <w:lastRenderedPageBreak/>
        <w:t>Stoneman, R. 1995. ‘Naked philosophers: the Brahmans in the Alexander historians and the Alexander romance’, </w:t>
      </w:r>
      <w:r w:rsidRPr="002D420A">
        <w:rPr>
          <w:rFonts w:ascii="Times New Roman" w:hAnsi="Times New Roman" w:cs="Times New Roman"/>
          <w:i/>
          <w:iCs/>
          <w:sz w:val="24"/>
          <w:szCs w:val="24"/>
          <w:bdr w:val="none" w:sz="0" w:space="0" w:color="auto" w:frame="1"/>
          <w:shd w:val="clear" w:color="auto" w:fill="FFFFFF"/>
        </w:rPr>
        <w:t>Journal of Hellenic Studies</w:t>
      </w:r>
      <w:r w:rsidRPr="002D420A">
        <w:rPr>
          <w:rFonts w:ascii="Times New Roman" w:hAnsi="Times New Roman" w:cs="Times New Roman"/>
          <w:sz w:val="24"/>
          <w:szCs w:val="24"/>
          <w:shd w:val="clear" w:color="auto" w:fill="FFFFFF"/>
        </w:rPr>
        <w:t>, 115, 99–115.</w:t>
      </w:r>
    </w:p>
    <w:p w:rsidR="00011C7F" w:rsidRPr="002D420A" w:rsidRDefault="00011C7F" w:rsidP="002D420A">
      <w:pPr>
        <w:shd w:val="clear" w:color="auto" w:fill="FFFFFF"/>
        <w:spacing w:after="0" w:line="480" w:lineRule="auto"/>
        <w:outlineLvl w:val="1"/>
        <w:rPr>
          <w:rFonts w:ascii="Arial" w:hAnsi="Arial" w:cs="Arial"/>
          <w:sz w:val="19"/>
          <w:szCs w:val="19"/>
          <w:shd w:val="clear" w:color="auto" w:fill="FFFFFF"/>
        </w:rPr>
      </w:pPr>
      <w:r w:rsidRPr="002D420A">
        <w:rPr>
          <w:rFonts w:ascii="Times New Roman" w:hAnsi="Times New Roman" w:cs="Times New Roman"/>
          <w:sz w:val="24"/>
          <w:szCs w:val="24"/>
          <w:shd w:val="clear" w:color="auto" w:fill="FFFFFF"/>
        </w:rPr>
        <w:t>Worthington, I. 2003.  </w:t>
      </w:r>
      <w:r w:rsidRPr="002D420A">
        <w:rPr>
          <w:rFonts w:ascii="Times New Roman" w:hAnsi="Times New Roman" w:cs="Times New Roman"/>
          <w:sz w:val="24"/>
          <w:szCs w:val="24"/>
        </w:rPr>
        <w:t xml:space="preserve">‘The Sources: Introduction’ </w:t>
      </w:r>
      <w:proofErr w:type="gramStart"/>
      <w:r w:rsidRPr="002D420A">
        <w:rPr>
          <w:rFonts w:ascii="Times New Roman" w:hAnsi="Times New Roman" w:cs="Times New Roman"/>
          <w:sz w:val="24"/>
          <w:szCs w:val="24"/>
        </w:rPr>
        <w:t>in  I</w:t>
      </w:r>
      <w:proofErr w:type="gramEnd"/>
      <w:r w:rsidRPr="002D420A">
        <w:rPr>
          <w:rFonts w:ascii="Times New Roman" w:hAnsi="Times New Roman" w:cs="Times New Roman"/>
          <w:sz w:val="24"/>
          <w:szCs w:val="24"/>
        </w:rPr>
        <w:t xml:space="preserve">. Worthington (ed.), </w:t>
      </w:r>
      <w:r w:rsidRPr="002D420A">
        <w:rPr>
          <w:rFonts w:ascii="Times New Roman" w:hAnsi="Times New Roman" w:cs="Times New Roman"/>
          <w:i/>
          <w:iCs/>
          <w:sz w:val="24"/>
          <w:szCs w:val="24"/>
          <w:bdr w:val="none" w:sz="0" w:space="0" w:color="auto" w:frame="1"/>
          <w:shd w:val="clear" w:color="auto" w:fill="FFFFFF"/>
        </w:rPr>
        <w:t>Alexander the Great: a Reader</w:t>
      </w:r>
      <w:r w:rsidRPr="002D420A">
        <w:rPr>
          <w:rFonts w:ascii="Times New Roman" w:hAnsi="Times New Roman" w:cs="Times New Roman"/>
          <w:sz w:val="24"/>
          <w:szCs w:val="24"/>
          <w:shd w:val="clear" w:color="auto" w:fill="FFFFFF"/>
        </w:rPr>
        <w:t>, London, New York: Routledge, 1-6</w:t>
      </w:r>
      <w:r w:rsidRPr="002D420A">
        <w:rPr>
          <w:rFonts w:ascii="Arial" w:hAnsi="Arial" w:cs="Arial"/>
          <w:sz w:val="19"/>
          <w:szCs w:val="19"/>
          <w:shd w:val="clear" w:color="auto" w:fill="FFFFFF"/>
        </w:rPr>
        <w:t>.</w:t>
      </w:r>
    </w:p>
    <w:p w:rsidR="006A33C8" w:rsidRPr="002D420A" w:rsidRDefault="006A33C8" w:rsidP="002D420A">
      <w:pPr>
        <w:shd w:val="clear" w:color="auto" w:fill="FFFFFF"/>
        <w:spacing w:after="0" w:line="480" w:lineRule="auto"/>
        <w:outlineLvl w:val="1"/>
        <w:rPr>
          <w:rFonts w:ascii="Times New Roman" w:hAnsi="Times New Roman" w:cs="Times New Roman"/>
          <w:sz w:val="24"/>
          <w:szCs w:val="24"/>
          <w:shd w:val="clear" w:color="auto" w:fill="FFFFFF"/>
        </w:rPr>
      </w:pPr>
      <w:r w:rsidRPr="002D420A">
        <w:rPr>
          <w:rFonts w:ascii="Times New Roman" w:hAnsi="Times New Roman" w:cs="Times New Roman"/>
          <w:sz w:val="24"/>
          <w:szCs w:val="24"/>
          <w:shd w:val="clear" w:color="auto" w:fill="FFFFFF"/>
        </w:rPr>
        <w:t xml:space="preserve">Worthington, I. 2012. ‘Alexander’s Battles and </w:t>
      </w:r>
      <w:proofErr w:type="spellStart"/>
      <w:r w:rsidRPr="002D420A">
        <w:rPr>
          <w:rFonts w:ascii="Times New Roman" w:hAnsi="Times New Roman" w:cs="Times New Roman"/>
          <w:sz w:val="24"/>
          <w:szCs w:val="24"/>
          <w:shd w:val="clear" w:color="auto" w:fill="FFFFFF"/>
        </w:rPr>
        <w:t>Generalship</w:t>
      </w:r>
      <w:proofErr w:type="spellEnd"/>
      <w:r w:rsidRPr="002D420A">
        <w:rPr>
          <w:rFonts w:ascii="Times New Roman" w:hAnsi="Times New Roman" w:cs="Times New Roman"/>
          <w:sz w:val="24"/>
          <w:szCs w:val="24"/>
          <w:shd w:val="clear" w:color="auto" w:fill="FFFFFF"/>
        </w:rPr>
        <w:t xml:space="preserve">’ </w:t>
      </w:r>
      <w:proofErr w:type="gramStart"/>
      <w:r w:rsidR="009B04C6" w:rsidRPr="002D420A">
        <w:rPr>
          <w:rFonts w:ascii="Times New Roman" w:hAnsi="Times New Roman" w:cs="Times New Roman"/>
          <w:sz w:val="24"/>
          <w:szCs w:val="24"/>
        </w:rPr>
        <w:t>in  I</w:t>
      </w:r>
      <w:proofErr w:type="gramEnd"/>
      <w:r w:rsidR="009B04C6" w:rsidRPr="002D420A">
        <w:rPr>
          <w:rFonts w:ascii="Times New Roman" w:hAnsi="Times New Roman" w:cs="Times New Roman"/>
          <w:sz w:val="24"/>
          <w:szCs w:val="24"/>
        </w:rPr>
        <w:t xml:space="preserve">. Worthington (ed.), </w:t>
      </w:r>
      <w:r w:rsidR="009B04C6" w:rsidRPr="002D420A">
        <w:rPr>
          <w:rFonts w:ascii="Times New Roman" w:hAnsi="Times New Roman" w:cs="Times New Roman"/>
          <w:i/>
          <w:iCs/>
          <w:sz w:val="24"/>
          <w:szCs w:val="24"/>
          <w:bdr w:val="none" w:sz="0" w:space="0" w:color="auto" w:frame="1"/>
          <w:shd w:val="clear" w:color="auto" w:fill="FFFFFF"/>
        </w:rPr>
        <w:t>Alexander the Great: a Reader</w:t>
      </w:r>
      <w:r w:rsidR="009B04C6" w:rsidRPr="002D420A">
        <w:rPr>
          <w:rFonts w:ascii="Times New Roman" w:hAnsi="Times New Roman" w:cs="Times New Roman"/>
          <w:sz w:val="24"/>
          <w:szCs w:val="24"/>
          <w:shd w:val="clear" w:color="auto" w:fill="FFFFFF"/>
        </w:rPr>
        <w:t xml:space="preserve">, Abingdon </w:t>
      </w:r>
      <w:r w:rsidR="009B04C6" w:rsidRPr="002D420A">
        <w:rPr>
          <w:rFonts w:ascii="Times New Roman" w:hAnsi="Times New Roman" w:cs="Times New Roman"/>
          <w:sz w:val="24"/>
          <w:szCs w:val="24"/>
          <w:shd w:val="clear" w:color="auto" w:fill="FFFFFF"/>
        </w:rPr>
        <w:t>: Routledge</w:t>
      </w:r>
      <w:r w:rsidR="002D420A">
        <w:rPr>
          <w:rFonts w:ascii="Times New Roman" w:hAnsi="Times New Roman" w:cs="Times New Roman"/>
          <w:sz w:val="24"/>
          <w:szCs w:val="24"/>
          <w:shd w:val="clear" w:color="auto" w:fill="FFFFFF"/>
        </w:rPr>
        <w:t>, 89-109.</w:t>
      </w:r>
    </w:p>
    <w:p w:rsidR="003A2033" w:rsidRPr="002D420A" w:rsidRDefault="003A2033" w:rsidP="002D420A">
      <w:pPr>
        <w:shd w:val="clear" w:color="auto" w:fill="FFFFFF"/>
        <w:spacing w:after="0" w:line="480" w:lineRule="auto"/>
        <w:outlineLvl w:val="1"/>
        <w:rPr>
          <w:rFonts w:ascii="Times New Roman" w:hAnsi="Times New Roman" w:cs="Times New Roman"/>
          <w:sz w:val="24"/>
          <w:szCs w:val="24"/>
          <w:shd w:val="clear" w:color="auto" w:fill="FFFFFF"/>
        </w:rPr>
      </w:pPr>
    </w:p>
    <w:p w:rsidR="003304B0" w:rsidRPr="002D420A" w:rsidRDefault="003304B0" w:rsidP="002D420A">
      <w:pPr>
        <w:shd w:val="clear" w:color="auto" w:fill="FFFFFF"/>
        <w:spacing w:after="0" w:line="480" w:lineRule="auto"/>
        <w:outlineLvl w:val="1"/>
        <w:rPr>
          <w:rFonts w:ascii="Times New Roman" w:hAnsi="Times New Roman" w:cs="Times New Roman"/>
          <w:sz w:val="24"/>
          <w:szCs w:val="24"/>
          <w:shd w:val="clear" w:color="auto" w:fill="FFFFFF"/>
        </w:rPr>
      </w:pPr>
    </w:p>
    <w:p w:rsidR="003A2033" w:rsidRPr="002D420A" w:rsidRDefault="003A2033" w:rsidP="002D420A">
      <w:pPr>
        <w:shd w:val="clear" w:color="auto" w:fill="FFFFFF"/>
        <w:spacing w:after="0" w:line="480" w:lineRule="auto"/>
        <w:outlineLvl w:val="1"/>
        <w:rPr>
          <w:rFonts w:ascii="Times New Roman" w:eastAsia="Times New Roman" w:hAnsi="Times New Roman" w:cs="Times New Roman"/>
          <w:sz w:val="24"/>
          <w:szCs w:val="24"/>
          <w:bdr w:val="none" w:sz="0" w:space="0" w:color="auto" w:frame="1"/>
          <w:shd w:val="clear" w:color="auto" w:fill="FFFFFF"/>
          <w:lang w:eastAsia="en-GB"/>
        </w:rPr>
      </w:pPr>
    </w:p>
    <w:p w:rsidR="00DE5537" w:rsidRPr="002D420A" w:rsidRDefault="00DE5537" w:rsidP="002D420A">
      <w:pPr>
        <w:shd w:val="clear" w:color="auto" w:fill="FFFFFF"/>
        <w:spacing w:after="0" w:line="480" w:lineRule="auto"/>
        <w:outlineLvl w:val="1"/>
        <w:rPr>
          <w:rFonts w:ascii="Times New Roman" w:eastAsia="Times New Roman" w:hAnsi="Times New Roman" w:cs="Times New Roman"/>
          <w:sz w:val="24"/>
          <w:szCs w:val="24"/>
          <w:bdr w:val="none" w:sz="0" w:space="0" w:color="auto" w:frame="1"/>
          <w:shd w:val="clear" w:color="auto" w:fill="FFFFFF"/>
          <w:lang w:eastAsia="en-GB"/>
        </w:rPr>
      </w:pPr>
    </w:p>
    <w:p w:rsidR="00DE5537" w:rsidRPr="002D420A" w:rsidRDefault="00DE5537" w:rsidP="002D420A">
      <w:pPr>
        <w:shd w:val="clear" w:color="auto" w:fill="FFFFFF"/>
        <w:spacing w:after="0" w:line="480" w:lineRule="auto"/>
        <w:outlineLvl w:val="1"/>
        <w:rPr>
          <w:rFonts w:ascii="Times New Roman" w:eastAsia="Times New Roman" w:hAnsi="Times New Roman" w:cs="Times New Roman"/>
          <w:sz w:val="24"/>
          <w:szCs w:val="24"/>
          <w:lang w:eastAsia="en-GB"/>
        </w:rPr>
      </w:pPr>
    </w:p>
    <w:sectPr w:rsidR="00DE5537" w:rsidRPr="002D42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0144" w:rsidRDefault="00700144" w:rsidP="00C078C4">
      <w:pPr>
        <w:spacing w:after="0" w:line="240" w:lineRule="auto"/>
      </w:pPr>
      <w:r>
        <w:separator/>
      </w:r>
    </w:p>
  </w:endnote>
  <w:endnote w:type="continuationSeparator" w:id="0">
    <w:p w:rsidR="00700144" w:rsidRDefault="00700144" w:rsidP="00C07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0144" w:rsidRDefault="00700144" w:rsidP="00C078C4">
      <w:pPr>
        <w:spacing w:after="0" w:line="240" w:lineRule="auto"/>
      </w:pPr>
      <w:r>
        <w:separator/>
      </w:r>
    </w:p>
  </w:footnote>
  <w:footnote w:type="continuationSeparator" w:id="0">
    <w:p w:rsidR="00700144" w:rsidRDefault="00700144" w:rsidP="00C078C4">
      <w:pPr>
        <w:spacing w:after="0" w:line="240" w:lineRule="auto"/>
      </w:pPr>
      <w:r>
        <w:continuationSeparator/>
      </w:r>
    </w:p>
  </w:footnote>
  <w:footnote w:id="1">
    <w:p w:rsidR="00C078C4" w:rsidRDefault="00C078C4">
      <w:pPr>
        <w:pStyle w:val="FootnoteText"/>
      </w:pPr>
      <w:r>
        <w:rPr>
          <w:rStyle w:val="FootnoteReference"/>
        </w:rPr>
        <w:footnoteRef/>
      </w:r>
      <w:r>
        <w:t xml:space="preserve"> Worthington 2003: 1</w:t>
      </w:r>
    </w:p>
  </w:footnote>
  <w:footnote w:id="2">
    <w:p w:rsidR="00730BB0" w:rsidRDefault="00730BB0">
      <w:pPr>
        <w:pStyle w:val="FootnoteText"/>
      </w:pPr>
      <w:r>
        <w:rPr>
          <w:rStyle w:val="FootnoteReference"/>
        </w:rPr>
        <w:footnoteRef/>
      </w:r>
      <w:r>
        <w:t xml:space="preserve"> Bosworth 2003: 7</w:t>
      </w:r>
    </w:p>
  </w:footnote>
  <w:footnote w:id="3">
    <w:p w:rsidR="00F85EC5" w:rsidRDefault="00F85EC5">
      <w:pPr>
        <w:pStyle w:val="FootnoteText"/>
      </w:pPr>
      <w:r>
        <w:rPr>
          <w:rStyle w:val="FootnoteReference"/>
        </w:rPr>
        <w:footnoteRef/>
      </w:r>
      <w:r>
        <w:t xml:space="preserve"> Bosworth 2003: </w:t>
      </w:r>
      <w:r w:rsidR="00C30550">
        <w:t>130</w:t>
      </w:r>
    </w:p>
  </w:footnote>
  <w:footnote w:id="4">
    <w:p w:rsidR="0067207F" w:rsidRDefault="0067207F">
      <w:pPr>
        <w:pStyle w:val="FootnoteText"/>
      </w:pPr>
      <w:r>
        <w:rPr>
          <w:rStyle w:val="FootnoteReference"/>
        </w:rPr>
        <w:footnoteRef/>
      </w:r>
      <w:r>
        <w:t xml:space="preserve"> Bosworth 2012: </w:t>
      </w:r>
      <w:r w:rsidR="00411B9C">
        <w:t>76</w:t>
      </w:r>
    </w:p>
  </w:footnote>
  <w:footnote w:id="5">
    <w:p w:rsidR="0028633E" w:rsidRDefault="0028633E" w:rsidP="0028633E">
      <w:pPr>
        <w:pStyle w:val="FootnoteText"/>
      </w:pPr>
      <w:r>
        <w:rPr>
          <w:rStyle w:val="FootnoteReference"/>
        </w:rPr>
        <w:footnoteRef/>
      </w:r>
      <w:r>
        <w:t xml:space="preserve"> Bosworth 2012: </w:t>
      </w:r>
      <w:r w:rsidR="00E1648E">
        <w:t>168</w:t>
      </w:r>
    </w:p>
  </w:footnote>
  <w:footnote w:id="6">
    <w:p w:rsidR="00C30550" w:rsidRDefault="00E1648E">
      <w:pPr>
        <w:pStyle w:val="FootnoteText"/>
      </w:pPr>
      <w:r>
        <w:rPr>
          <w:rStyle w:val="FootnoteReference"/>
        </w:rPr>
        <w:footnoteRef/>
      </w:r>
      <w:r>
        <w:t xml:space="preserve"> Bosworth 2012: 168</w:t>
      </w:r>
    </w:p>
  </w:footnote>
  <w:footnote w:id="7">
    <w:p w:rsidR="00071E3F" w:rsidRDefault="00071E3F">
      <w:pPr>
        <w:pStyle w:val="FootnoteText"/>
      </w:pPr>
      <w:r>
        <w:rPr>
          <w:rStyle w:val="FootnoteReference"/>
        </w:rPr>
        <w:footnoteRef/>
      </w:r>
      <w:r>
        <w:t xml:space="preserve"> Worthington 2003: 2</w:t>
      </w:r>
    </w:p>
  </w:footnote>
  <w:footnote w:id="8">
    <w:p w:rsidR="00DC5C6C" w:rsidRPr="00DC5C6C" w:rsidRDefault="00DC5C6C">
      <w:pPr>
        <w:pStyle w:val="FootnoteText"/>
      </w:pPr>
      <w:r>
        <w:rPr>
          <w:rStyle w:val="FootnoteReference"/>
        </w:rPr>
        <w:footnoteRef/>
      </w:r>
      <w:r>
        <w:t xml:space="preserve"> Plut.</w:t>
      </w:r>
      <w:r>
        <w:rPr>
          <w:i/>
        </w:rPr>
        <w:t>Viv.Alex.</w:t>
      </w:r>
      <w:r>
        <w:t>65</w:t>
      </w:r>
      <w:r w:rsidR="000D5578">
        <w:t xml:space="preserve"> </w:t>
      </w:r>
    </w:p>
  </w:footnote>
  <w:footnote w:id="9">
    <w:p w:rsidR="00B56E0F" w:rsidRPr="005D6DA1" w:rsidRDefault="00B56E0F" w:rsidP="00B56E0F">
      <w:pPr>
        <w:pStyle w:val="FootnoteText"/>
        <w:rPr>
          <w:i/>
        </w:rPr>
      </w:pPr>
      <w:r>
        <w:rPr>
          <w:rStyle w:val="FootnoteReference"/>
        </w:rPr>
        <w:footnoteRef/>
      </w:r>
      <w:r>
        <w:t xml:space="preserve"> </w:t>
      </w:r>
      <w:proofErr w:type="spellStart"/>
      <w:r>
        <w:t>Plut</w:t>
      </w:r>
      <w:proofErr w:type="spellEnd"/>
      <w:r>
        <w:t xml:space="preserve">. </w:t>
      </w:r>
      <w:proofErr w:type="spellStart"/>
      <w:r>
        <w:rPr>
          <w:i/>
        </w:rPr>
        <w:t>Vit.Alex</w:t>
      </w:r>
      <w:proofErr w:type="spellEnd"/>
      <w:r>
        <w:rPr>
          <w:i/>
        </w:rPr>
        <w:t xml:space="preserve">. </w:t>
      </w:r>
      <w:r w:rsidRPr="009615A5">
        <w:t>65</w:t>
      </w:r>
    </w:p>
  </w:footnote>
  <w:footnote w:id="10">
    <w:p w:rsidR="0091680D" w:rsidRDefault="0091680D">
      <w:pPr>
        <w:pStyle w:val="FootnoteText"/>
      </w:pPr>
      <w:r>
        <w:rPr>
          <w:rStyle w:val="FootnoteReference"/>
        </w:rPr>
        <w:footnoteRef/>
      </w:r>
      <w:r>
        <w:t xml:space="preserve"> </w:t>
      </w:r>
      <w:proofErr w:type="spellStart"/>
      <w:r>
        <w:t>Narain</w:t>
      </w:r>
      <w:proofErr w:type="spellEnd"/>
      <w:r>
        <w:t xml:space="preserve"> 2003: 165</w:t>
      </w:r>
    </w:p>
  </w:footnote>
  <w:footnote w:id="11">
    <w:p w:rsidR="001865C1" w:rsidRDefault="001865C1">
      <w:pPr>
        <w:pStyle w:val="FootnoteText"/>
      </w:pPr>
      <w:r>
        <w:rPr>
          <w:rStyle w:val="FootnoteReference"/>
        </w:rPr>
        <w:footnoteRef/>
      </w:r>
      <w:r>
        <w:t xml:space="preserve"> </w:t>
      </w:r>
      <w:proofErr w:type="spellStart"/>
      <w:r>
        <w:t>Narain</w:t>
      </w:r>
      <w:proofErr w:type="spellEnd"/>
      <w:r>
        <w:t xml:space="preserve"> 2003: 165</w:t>
      </w:r>
    </w:p>
  </w:footnote>
  <w:footnote w:id="12">
    <w:p w:rsidR="00CE10B3" w:rsidRDefault="00CE10B3">
      <w:pPr>
        <w:pStyle w:val="FootnoteText"/>
      </w:pPr>
      <w:r>
        <w:rPr>
          <w:rStyle w:val="FootnoteReference"/>
        </w:rPr>
        <w:footnoteRef/>
      </w:r>
      <w:r>
        <w:t xml:space="preserve"> Badian 1958: 426</w:t>
      </w:r>
    </w:p>
  </w:footnote>
  <w:footnote w:id="13">
    <w:p w:rsidR="00BF44C4" w:rsidRDefault="00BF44C4" w:rsidP="00BF44C4">
      <w:pPr>
        <w:pStyle w:val="FootnoteText"/>
      </w:pPr>
      <w:r>
        <w:rPr>
          <w:rStyle w:val="FootnoteReference"/>
        </w:rPr>
        <w:footnoteRef/>
      </w:r>
      <w:r>
        <w:t xml:space="preserve"> Badian 1958: 432</w:t>
      </w:r>
    </w:p>
  </w:footnote>
  <w:footnote w:id="14">
    <w:p w:rsidR="00BF44C4" w:rsidRDefault="00BF44C4" w:rsidP="00BF44C4">
      <w:pPr>
        <w:pStyle w:val="FootnoteText"/>
      </w:pPr>
      <w:r>
        <w:rPr>
          <w:rStyle w:val="FootnoteReference"/>
        </w:rPr>
        <w:footnoteRef/>
      </w:r>
      <w:r>
        <w:t xml:space="preserve"> Luc. X.30-35</w:t>
      </w:r>
    </w:p>
  </w:footnote>
  <w:footnote w:id="15">
    <w:p w:rsidR="00BF44C4" w:rsidRPr="00ED789F" w:rsidRDefault="00BF44C4" w:rsidP="00BF44C4">
      <w:pPr>
        <w:pStyle w:val="FootnoteText"/>
      </w:pPr>
      <w:r>
        <w:rPr>
          <w:rStyle w:val="FootnoteReference"/>
        </w:rPr>
        <w:footnoteRef/>
      </w:r>
      <w:r>
        <w:t xml:space="preserve"> </w:t>
      </w:r>
      <w:proofErr w:type="spellStart"/>
      <w:r>
        <w:t>Plut</w:t>
      </w:r>
      <w:proofErr w:type="spellEnd"/>
      <w:r>
        <w:t xml:space="preserve">. </w:t>
      </w:r>
      <w:r>
        <w:rPr>
          <w:i/>
        </w:rPr>
        <w:t>Vit.Alex.</w:t>
      </w:r>
      <w:r>
        <w:t>328C-329D</w:t>
      </w:r>
    </w:p>
  </w:footnote>
  <w:footnote w:id="16">
    <w:p w:rsidR="00C55E8A" w:rsidRDefault="00C55E8A">
      <w:pPr>
        <w:pStyle w:val="FootnoteText"/>
      </w:pPr>
      <w:r>
        <w:rPr>
          <w:rStyle w:val="FootnoteReference"/>
        </w:rPr>
        <w:footnoteRef/>
      </w:r>
      <w:r>
        <w:t xml:space="preserve"> </w:t>
      </w:r>
      <w:proofErr w:type="spellStart"/>
      <w:r>
        <w:t>Narain</w:t>
      </w:r>
      <w:proofErr w:type="spellEnd"/>
      <w:r>
        <w:t xml:space="preserve"> 2003: 166</w:t>
      </w:r>
    </w:p>
  </w:footnote>
  <w:footnote w:id="17">
    <w:p w:rsidR="00E126CC" w:rsidRDefault="00E126CC" w:rsidP="00E126CC">
      <w:pPr>
        <w:pStyle w:val="FootnoteText"/>
      </w:pPr>
      <w:r>
        <w:rPr>
          <w:rStyle w:val="FootnoteReference"/>
        </w:rPr>
        <w:footnoteRef/>
      </w:r>
      <w:r>
        <w:t xml:space="preserve"> </w:t>
      </w:r>
      <w:proofErr w:type="spellStart"/>
      <w:r>
        <w:t>Narain</w:t>
      </w:r>
      <w:proofErr w:type="spellEnd"/>
      <w:r>
        <w:t xml:space="preserve"> 2003: 166-7</w:t>
      </w:r>
    </w:p>
  </w:footnote>
  <w:footnote w:id="18">
    <w:p w:rsidR="00273875" w:rsidRDefault="00273875">
      <w:pPr>
        <w:pStyle w:val="FootnoteText"/>
      </w:pPr>
      <w:r>
        <w:rPr>
          <w:rStyle w:val="FootnoteReference"/>
        </w:rPr>
        <w:footnoteRef/>
      </w:r>
      <w:r w:rsidR="009371E9">
        <w:t xml:space="preserve"> Curt.</w:t>
      </w:r>
      <w:r w:rsidR="004C2FDB">
        <w:t xml:space="preserve"> 7.5.38-43</w:t>
      </w:r>
    </w:p>
  </w:footnote>
  <w:footnote w:id="19">
    <w:p w:rsidR="00444AFE" w:rsidRDefault="00444AFE" w:rsidP="00444AFE">
      <w:pPr>
        <w:pStyle w:val="FootnoteText"/>
      </w:pPr>
      <w:r>
        <w:rPr>
          <w:rStyle w:val="FootnoteReference"/>
        </w:rPr>
        <w:footnoteRef/>
      </w:r>
      <w:r>
        <w:t xml:space="preserve"> Gabbert 1988: 794-5</w:t>
      </w:r>
    </w:p>
  </w:footnote>
  <w:footnote w:id="20">
    <w:p w:rsidR="009371E9" w:rsidRDefault="009371E9">
      <w:pPr>
        <w:pStyle w:val="FootnoteText"/>
      </w:pPr>
      <w:r>
        <w:rPr>
          <w:rStyle w:val="FootnoteReference"/>
        </w:rPr>
        <w:footnoteRef/>
      </w:r>
      <w:r>
        <w:t xml:space="preserve"> </w:t>
      </w:r>
      <w:proofErr w:type="spellStart"/>
      <w:r>
        <w:t>Arist.</w:t>
      </w:r>
      <w:r>
        <w:rPr>
          <w:i/>
        </w:rPr>
        <w:t>Pol</w:t>
      </w:r>
      <w:proofErr w:type="spellEnd"/>
      <w:r>
        <w:rPr>
          <w:i/>
        </w:rPr>
        <w:t>.</w:t>
      </w:r>
      <w:r>
        <w:t xml:space="preserve"> 1.1. 7-9</w:t>
      </w:r>
    </w:p>
  </w:footnote>
  <w:footnote w:id="21">
    <w:p w:rsidR="007F112D" w:rsidRPr="007F112D" w:rsidRDefault="007F112D">
      <w:pPr>
        <w:pStyle w:val="FootnoteText"/>
      </w:pPr>
      <w:r>
        <w:rPr>
          <w:rStyle w:val="FootnoteReference"/>
        </w:rPr>
        <w:footnoteRef/>
      </w:r>
      <w:r>
        <w:t xml:space="preserve"> </w:t>
      </w:r>
      <w:proofErr w:type="spellStart"/>
      <w:r>
        <w:t>Plut</w:t>
      </w:r>
      <w:proofErr w:type="spellEnd"/>
      <w:r>
        <w:t xml:space="preserve">. </w:t>
      </w:r>
      <w:r>
        <w:rPr>
          <w:i/>
        </w:rPr>
        <w:t>Vit.Alex.</w:t>
      </w:r>
      <w:r>
        <w:t>70 and Arr. VII.4</w:t>
      </w:r>
      <w:r w:rsidR="005A3F2E">
        <w:t>.</w:t>
      </w:r>
      <w:r>
        <w:t>4-5</w:t>
      </w:r>
    </w:p>
  </w:footnote>
  <w:footnote w:id="22">
    <w:p w:rsidR="005A3F2E" w:rsidRDefault="005A3F2E">
      <w:pPr>
        <w:pStyle w:val="FootnoteText"/>
      </w:pPr>
      <w:r>
        <w:rPr>
          <w:rStyle w:val="FootnoteReference"/>
        </w:rPr>
        <w:footnoteRef/>
      </w:r>
      <w:r>
        <w:t xml:space="preserve"> Arr. VII.4. 4-5</w:t>
      </w:r>
    </w:p>
  </w:footnote>
  <w:footnote w:id="23">
    <w:p w:rsidR="002E3835" w:rsidRDefault="002E3835">
      <w:pPr>
        <w:pStyle w:val="FootnoteText"/>
      </w:pPr>
      <w:r>
        <w:rPr>
          <w:rStyle w:val="FootnoteReference"/>
        </w:rPr>
        <w:footnoteRef/>
      </w:r>
      <w:r>
        <w:t xml:space="preserve"> Austin 2006: 50</w:t>
      </w:r>
    </w:p>
  </w:footnote>
  <w:footnote w:id="24">
    <w:p w:rsidR="00510860" w:rsidRDefault="00510860">
      <w:pPr>
        <w:pStyle w:val="FootnoteText"/>
      </w:pPr>
      <w:r>
        <w:rPr>
          <w:rStyle w:val="FootnoteReference"/>
        </w:rPr>
        <w:footnoteRef/>
      </w:r>
      <w:r>
        <w:t xml:space="preserve"> Badian 1958: 428-432</w:t>
      </w:r>
    </w:p>
  </w:footnote>
  <w:footnote w:id="25">
    <w:p w:rsidR="00C34581" w:rsidRPr="00C34581" w:rsidRDefault="00C34581">
      <w:pPr>
        <w:pStyle w:val="FootnoteText"/>
      </w:pPr>
      <w:r>
        <w:rPr>
          <w:rStyle w:val="FootnoteReference"/>
        </w:rPr>
        <w:footnoteRef/>
      </w:r>
      <w:r>
        <w:t xml:space="preserve"> Arr.</w:t>
      </w:r>
      <w:r>
        <w:rPr>
          <w:i/>
        </w:rPr>
        <w:t>Anab.</w:t>
      </w:r>
      <w:r>
        <w:t>vii.11.8-9</w:t>
      </w:r>
    </w:p>
  </w:footnote>
  <w:footnote w:id="26">
    <w:p w:rsidR="005B40C8" w:rsidRPr="005B40C8" w:rsidRDefault="005B40C8">
      <w:pPr>
        <w:pStyle w:val="FootnoteText"/>
      </w:pPr>
      <w:r>
        <w:rPr>
          <w:rStyle w:val="FootnoteReference"/>
        </w:rPr>
        <w:footnoteRef/>
      </w:r>
      <w:r>
        <w:t xml:space="preserve"> Arr.</w:t>
      </w:r>
      <w:r>
        <w:rPr>
          <w:i/>
        </w:rPr>
        <w:t>Anab.</w:t>
      </w:r>
      <w:r>
        <w:t>v.29.1-35</w:t>
      </w:r>
    </w:p>
  </w:footnote>
  <w:footnote w:id="27">
    <w:p w:rsidR="00673D60" w:rsidRDefault="00673D60">
      <w:pPr>
        <w:pStyle w:val="FootnoteText"/>
      </w:pPr>
      <w:r>
        <w:rPr>
          <w:rStyle w:val="FootnoteReference"/>
        </w:rPr>
        <w:footnoteRef/>
      </w:r>
      <w:r>
        <w:t xml:space="preserve"> </w:t>
      </w:r>
      <w:proofErr w:type="spellStart"/>
      <w:r>
        <w:t>Heckel</w:t>
      </w:r>
      <w:proofErr w:type="spellEnd"/>
      <w:r>
        <w:t xml:space="preserve"> 2012:</w:t>
      </w:r>
      <w:r w:rsidR="00540B6E">
        <w:t xml:space="preserve"> 82</w:t>
      </w:r>
      <w:r w:rsidR="00011C7F">
        <w:t>-83</w:t>
      </w:r>
    </w:p>
  </w:footnote>
  <w:footnote w:id="28">
    <w:p w:rsidR="006A33C8" w:rsidRDefault="006A33C8">
      <w:pPr>
        <w:pStyle w:val="FootnoteText"/>
      </w:pPr>
      <w:r>
        <w:rPr>
          <w:rStyle w:val="FootnoteReference"/>
        </w:rPr>
        <w:footnoteRef/>
      </w:r>
      <w:r w:rsidR="00731DB2">
        <w:t xml:space="preserve"> Worthington 2012: 90</w:t>
      </w:r>
    </w:p>
  </w:footnote>
  <w:footnote w:id="29">
    <w:p w:rsidR="00731DB2" w:rsidRPr="00731DB2" w:rsidRDefault="00731DB2">
      <w:pPr>
        <w:pStyle w:val="FootnoteText"/>
      </w:pPr>
      <w:r>
        <w:rPr>
          <w:rStyle w:val="FootnoteReference"/>
        </w:rPr>
        <w:footnoteRef/>
      </w:r>
      <w:r>
        <w:t xml:space="preserve"> Arr.</w:t>
      </w:r>
      <w:r>
        <w:rPr>
          <w:i/>
        </w:rPr>
        <w:t>Anab.</w:t>
      </w:r>
      <w:r>
        <w:t>vi.24.2</w:t>
      </w:r>
    </w:p>
  </w:footnote>
  <w:footnote w:id="30">
    <w:p w:rsidR="00381FEC" w:rsidRDefault="00381FEC">
      <w:pPr>
        <w:pStyle w:val="FootnoteText"/>
      </w:pPr>
      <w:r>
        <w:rPr>
          <w:rStyle w:val="FootnoteReference"/>
        </w:rPr>
        <w:footnoteRef/>
      </w:r>
      <w:r>
        <w:t xml:space="preserve"> Strab.15.1.5</w:t>
      </w:r>
    </w:p>
  </w:footnote>
  <w:footnote w:id="31">
    <w:p w:rsidR="00381FEC" w:rsidRDefault="00381FEC">
      <w:pPr>
        <w:pStyle w:val="FootnoteText"/>
      </w:pPr>
      <w:r>
        <w:rPr>
          <w:rStyle w:val="FootnoteReference"/>
        </w:rPr>
        <w:footnoteRef/>
      </w:r>
      <w:r>
        <w:t xml:space="preserve"> Worthington, I. 2012: 224</w:t>
      </w:r>
    </w:p>
  </w:footnote>
  <w:footnote w:id="32">
    <w:p w:rsidR="00D723A4" w:rsidRPr="00D723A4" w:rsidRDefault="00D723A4">
      <w:pPr>
        <w:pStyle w:val="FootnoteText"/>
      </w:pPr>
      <w:r>
        <w:rPr>
          <w:rStyle w:val="FootnoteReference"/>
        </w:rPr>
        <w:footnoteRef/>
      </w:r>
      <w:r>
        <w:t xml:space="preserve"> Arr.</w:t>
      </w:r>
      <w:r>
        <w:rPr>
          <w:i/>
        </w:rPr>
        <w:t>Anab.</w:t>
      </w:r>
      <w:r>
        <w:t>vii.1.1-4</w:t>
      </w:r>
    </w:p>
  </w:footnote>
  <w:footnote w:id="33">
    <w:p w:rsidR="00D723A4" w:rsidRDefault="00D723A4">
      <w:pPr>
        <w:pStyle w:val="FootnoteText"/>
      </w:pPr>
      <w:r>
        <w:rPr>
          <w:rStyle w:val="FootnoteReference"/>
        </w:rPr>
        <w:footnoteRef/>
      </w:r>
      <w:r>
        <w:t xml:space="preserve"> </w:t>
      </w:r>
      <w:r w:rsidR="00B34421">
        <w:t>Brunt 2012: 68</w:t>
      </w:r>
    </w:p>
  </w:footnote>
  <w:footnote w:id="34">
    <w:p w:rsidR="00EC0E48" w:rsidRDefault="00EC0E48" w:rsidP="00EC0E48">
      <w:pPr>
        <w:pStyle w:val="FootnoteText"/>
      </w:pPr>
      <w:r>
        <w:rPr>
          <w:rStyle w:val="FootnoteReference"/>
        </w:rPr>
        <w:footnoteRef/>
      </w:r>
      <w:r>
        <w:t xml:space="preserve"> Bosworth 2003: </w:t>
      </w:r>
      <w:r w:rsidR="00C405C9">
        <w:t>7</w:t>
      </w:r>
    </w:p>
    <w:p w:rsidR="0056651A" w:rsidRDefault="0056651A" w:rsidP="00EC0E48">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6D0"/>
    <w:rsid w:val="00000DE7"/>
    <w:rsid w:val="00011C7F"/>
    <w:rsid w:val="00017E65"/>
    <w:rsid w:val="000203F0"/>
    <w:rsid w:val="00021041"/>
    <w:rsid w:val="00021A58"/>
    <w:rsid w:val="00021E52"/>
    <w:rsid w:val="00050EBB"/>
    <w:rsid w:val="00051D05"/>
    <w:rsid w:val="0006283D"/>
    <w:rsid w:val="00071E3F"/>
    <w:rsid w:val="00072A41"/>
    <w:rsid w:val="00087AB3"/>
    <w:rsid w:val="00090074"/>
    <w:rsid w:val="000D5578"/>
    <w:rsid w:val="0011014C"/>
    <w:rsid w:val="00127916"/>
    <w:rsid w:val="00135842"/>
    <w:rsid w:val="00154797"/>
    <w:rsid w:val="00155436"/>
    <w:rsid w:val="001842FF"/>
    <w:rsid w:val="001865C1"/>
    <w:rsid w:val="001A74FF"/>
    <w:rsid w:val="001D5C88"/>
    <w:rsid w:val="001E4E10"/>
    <w:rsid w:val="001F6A3B"/>
    <w:rsid w:val="00235BAE"/>
    <w:rsid w:val="0025561C"/>
    <w:rsid w:val="00273875"/>
    <w:rsid w:val="002770C3"/>
    <w:rsid w:val="0028633E"/>
    <w:rsid w:val="002B2F4B"/>
    <w:rsid w:val="002D420A"/>
    <w:rsid w:val="002E19C5"/>
    <w:rsid w:val="002E3835"/>
    <w:rsid w:val="002E6EB1"/>
    <w:rsid w:val="0031163D"/>
    <w:rsid w:val="00312072"/>
    <w:rsid w:val="00313BDB"/>
    <w:rsid w:val="0032202F"/>
    <w:rsid w:val="003304B0"/>
    <w:rsid w:val="00363A3A"/>
    <w:rsid w:val="00367E98"/>
    <w:rsid w:val="003717C4"/>
    <w:rsid w:val="00381FEC"/>
    <w:rsid w:val="003833C0"/>
    <w:rsid w:val="003855FC"/>
    <w:rsid w:val="00396D60"/>
    <w:rsid w:val="00397A04"/>
    <w:rsid w:val="003A2033"/>
    <w:rsid w:val="003C2A56"/>
    <w:rsid w:val="003F46D0"/>
    <w:rsid w:val="00411B9C"/>
    <w:rsid w:val="00442FBD"/>
    <w:rsid w:val="00444AFE"/>
    <w:rsid w:val="004507EB"/>
    <w:rsid w:val="00452BFB"/>
    <w:rsid w:val="00454900"/>
    <w:rsid w:val="00475090"/>
    <w:rsid w:val="00482D24"/>
    <w:rsid w:val="00483456"/>
    <w:rsid w:val="00486314"/>
    <w:rsid w:val="004C2FDB"/>
    <w:rsid w:val="004D691A"/>
    <w:rsid w:val="004D7D29"/>
    <w:rsid w:val="00510860"/>
    <w:rsid w:val="005313D0"/>
    <w:rsid w:val="00533BA2"/>
    <w:rsid w:val="00540B6E"/>
    <w:rsid w:val="005524C5"/>
    <w:rsid w:val="0056651A"/>
    <w:rsid w:val="0058434C"/>
    <w:rsid w:val="0059490E"/>
    <w:rsid w:val="005A3F2E"/>
    <w:rsid w:val="005B40C8"/>
    <w:rsid w:val="005B6017"/>
    <w:rsid w:val="005D6DA1"/>
    <w:rsid w:val="00645595"/>
    <w:rsid w:val="006636B4"/>
    <w:rsid w:val="0067207F"/>
    <w:rsid w:val="00673D60"/>
    <w:rsid w:val="006A33C8"/>
    <w:rsid w:val="006B481F"/>
    <w:rsid w:val="006F28F9"/>
    <w:rsid w:val="00700144"/>
    <w:rsid w:val="00722BBD"/>
    <w:rsid w:val="00725173"/>
    <w:rsid w:val="00727C57"/>
    <w:rsid w:val="00730BB0"/>
    <w:rsid w:val="00731DB2"/>
    <w:rsid w:val="00766499"/>
    <w:rsid w:val="00797503"/>
    <w:rsid w:val="007A5C3E"/>
    <w:rsid w:val="007A777B"/>
    <w:rsid w:val="007D4E23"/>
    <w:rsid w:val="007D5692"/>
    <w:rsid w:val="007D65DA"/>
    <w:rsid w:val="007F112D"/>
    <w:rsid w:val="00836835"/>
    <w:rsid w:val="00850474"/>
    <w:rsid w:val="008757ED"/>
    <w:rsid w:val="008A3A09"/>
    <w:rsid w:val="008A6F38"/>
    <w:rsid w:val="008B1FFD"/>
    <w:rsid w:val="009124A9"/>
    <w:rsid w:val="0091680D"/>
    <w:rsid w:val="009371E9"/>
    <w:rsid w:val="00961406"/>
    <w:rsid w:val="009615A5"/>
    <w:rsid w:val="009A1CA7"/>
    <w:rsid w:val="009A48C9"/>
    <w:rsid w:val="009A7701"/>
    <w:rsid w:val="009B04C6"/>
    <w:rsid w:val="009B377D"/>
    <w:rsid w:val="009C0F73"/>
    <w:rsid w:val="009D44EE"/>
    <w:rsid w:val="00A263AF"/>
    <w:rsid w:val="00A32816"/>
    <w:rsid w:val="00A43777"/>
    <w:rsid w:val="00A52E53"/>
    <w:rsid w:val="00A9589D"/>
    <w:rsid w:val="00AA52C0"/>
    <w:rsid w:val="00AB288D"/>
    <w:rsid w:val="00AC4236"/>
    <w:rsid w:val="00AC5626"/>
    <w:rsid w:val="00AE6904"/>
    <w:rsid w:val="00AF69F6"/>
    <w:rsid w:val="00B00A24"/>
    <w:rsid w:val="00B13DA1"/>
    <w:rsid w:val="00B3368D"/>
    <w:rsid w:val="00B34421"/>
    <w:rsid w:val="00B56E0F"/>
    <w:rsid w:val="00BB2EAC"/>
    <w:rsid w:val="00BD4D0D"/>
    <w:rsid w:val="00BE25AD"/>
    <w:rsid w:val="00BE2AE0"/>
    <w:rsid w:val="00BF44C4"/>
    <w:rsid w:val="00C078C4"/>
    <w:rsid w:val="00C14D34"/>
    <w:rsid w:val="00C21AFE"/>
    <w:rsid w:val="00C2757E"/>
    <w:rsid w:val="00C30550"/>
    <w:rsid w:val="00C33B68"/>
    <w:rsid w:val="00C34581"/>
    <w:rsid w:val="00C405C9"/>
    <w:rsid w:val="00C55E8A"/>
    <w:rsid w:val="00C72BEF"/>
    <w:rsid w:val="00C8263D"/>
    <w:rsid w:val="00C8715C"/>
    <w:rsid w:val="00C95CFC"/>
    <w:rsid w:val="00CA21F2"/>
    <w:rsid w:val="00CA7D4C"/>
    <w:rsid w:val="00CD08E0"/>
    <w:rsid w:val="00CD5C54"/>
    <w:rsid w:val="00CE10B3"/>
    <w:rsid w:val="00D06B43"/>
    <w:rsid w:val="00D52540"/>
    <w:rsid w:val="00D64074"/>
    <w:rsid w:val="00D71083"/>
    <w:rsid w:val="00D71189"/>
    <w:rsid w:val="00D723A4"/>
    <w:rsid w:val="00D84BB5"/>
    <w:rsid w:val="00D95BEB"/>
    <w:rsid w:val="00DC0962"/>
    <w:rsid w:val="00DC5C6C"/>
    <w:rsid w:val="00DE5537"/>
    <w:rsid w:val="00E126CC"/>
    <w:rsid w:val="00E14360"/>
    <w:rsid w:val="00E1648E"/>
    <w:rsid w:val="00E30FC5"/>
    <w:rsid w:val="00E4077F"/>
    <w:rsid w:val="00E75E23"/>
    <w:rsid w:val="00E85E67"/>
    <w:rsid w:val="00E94D7F"/>
    <w:rsid w:val="00E9520D"/>
    <w:rsid w:val="00EA3E6B"/>
    <w:rsid w:val="00EB277C"/>
    <w:rsid w:val="00EC0E48"/>
    <w:rsid w:val="00ED39DF"/>
    <w:rsid w:val="00ED789F"/>
    <w:rsid w:val="00EE5276"/>
    <w:rsid w:val="00F709C5"/>
    <w:rsid w:val="00F76FC8"/>
    <w:rsid w:val="00F81DE0"/>
    <w:rsid w:val="00F85760"/>
    <w:rsid w:val="00F85EC5"/>
    <w:rsid w:val="00F95A8B"/>
    <w:rsid w:val="00FA613D"/>
    <w:rsid w:val="00FB113A"/>
    <w:rsid w:val="00FB2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7F2A4F-A31F-485B-B23E-CFA50B55D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6F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E553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unhideWhenUsed/>
    <w:qFormat/>
    <w:rsid w:val="00F95A8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5537"/>
    <w:rPr>
      <w:rFonts w:ascii="Times New Roman" w:eastAsia="Times New Roman" w:hAnsi="Times New Roman" w:cs="Times New Roman"/>
      <w:b/>
      <w:bCs/>
      <w:sz w:val="36"/>
      <w:szCs w:val="36"/>
      <w:lang w:eastAsia="en-GB"/>
    </w:rPr>
  </w:style>
  <w:style w:type="character" w:customStyle="1" w:styleId="exlresultdetails">
    <w:name w:val="exlresultdetails"/>
    <w:basedOn w:val="DefaultParagraphFont"/>
    <w:rsid w:val="00DE5537"/>
  </w:style>
  <w:style w:type="paragraph" w:styleId="FootnoteText">
    <w:name w:val="footnote text"/>
    <w:basedOn w:val="Normal"/>
    <w:link w:val="FootnoteTextChar"/>
    <w:uiPriority w:val="99"/>
    <w:semiHidden/>
    <w:unhideWhenUsed/>
    <w:rsid w:val="00C078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78C4"/>
    <w:rPr>
      <w:sz w:val="20"/>
      <w:szCs w:val="20"/>
    </w:rPr>
  </w:style>
  <w:style w:type="character" w:styleId="FootnoteReference">
    <w:name w:val="footnote reference"/>
    <w:basedOn w:val="DefaultParagraphFont"/>
    <w:uiPriority w:val="99"/>
    <w:semiHidden/>
    <w:unhideWhenUsed/>
    <w:rsid w:val="00C078C4"/>
    <w:rPr>
      <w:vertAlign w:val="superscript"/>
    </w:rPr>
  </w:style>
  <w:style w:type="paragraph" w:styleId="NormalWeb">
    <w:name w:val="Normal (Web)"/>
    <w:basedOn w:val="Normal"/>
    <w:uiPriority w:val="99"/>
    <w:unhideWhenUsed/>
    <w:rsid w:val="009371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ne">
    <w:name w:val="line"/>
    <w:basedOn w:val="DefaultParagraphFont"/>
    <w:rsid w:val="009371E9"/>
  </w:style>
  <w:style w:type="character" w:customStyle="1" w:styleId="hi">
    <w:name w:val="hi"/>
    <w:basedOn w:val="DefaultParagraphFont"/>
    <w:rsid w:val="009371E9"/>
  </w:style>
  <w:style w:type="character" w:styleId="Hyperlink">
    <w:name w:val="Hyperlink"/>
    <w:basedOn w:val="DefaultParagraphFont"/>
    <w:uiPriority w:val="99"/>
    <w:semiHidden/>
    <w:unhideWhenUsed/>
    <w:rsid w:val="009371E9"/>
    <w:rPr>
      <w:color w:val="0000FF"/>
      <w:u w:val="single"/>
    </w:rPr>
  </w:style>
  <w:style w:type="paragraph" w:customStyle="1" w:styleId="noindent">
    <w:name w:val="noindent"/>
    <w:basedOn w:val="Normal"/>
    <w:rsid w:val="009371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nermarginnote">
    <w:name w:val="innermarginnote"/>
    <w:basedOn w:val="DefaultParagraphFont"/>
    <w:rsid w:val="009371E9"/>
  </w:style>
  <w:style w:type="character" w:customStyle="1" w:styleId="sc">
    <w:name w:val="sc"/>
    <w:basedOn w:val="DefaultParagraphFont"/>
    <w:rsid w:val="00021041"/>
  </w:style>
  <w:style w:type="character" w:customStyle="1" w:styleId="Heading1Char">
    <w:name w:val="Heading 1 Char"/>
    <w:basedOn w:val="DefaultParagraphFont"/>
    <w:link w:val="Heading1"/>
    <w:uiPriority w:val="9"/>
    <w:rsid w:val="00F76FC8"/>
    <w:rPr>
      <w:rFonts w:asciiTheme="majorHAnsi" w:eastAsiaTheme="majorEastAsia" w:hAnsiTheme="majorHAnsi" w:cstheme="majorBidi"/>
      <w:color w:val="2E74B5" w:themeColor="accent1" w:themeShade="BF"/>
      <w:sz w:val="32"/>
      <w:szCs w:val="32"/>
    </w:rPr>
  </w:style>
  <w:style w:type="character" w:customStyle="1" w:styleId="oxencycl-headword">
    <w:name w:val="oxencycl-headword"/>
    <w:basedOn w:val="DefaultParagraphFont"/>
    <w:rsid w:val="00F76FC8"/>
  </w:style>
  <w:style w:type="character" w:customStyle="1" w:styleId="headwordinfo">
    <w:name w:val="headwordinfo"/>
    <w:basedOn w:val="DefaultParagraphFont"/>
    <w:rsid w:val="00F76FC8"/>
  </w:style>
  <w:style w:type="character" w:customStyle="1" w:styleId="Heading4Char">
    <w:name w:val="Heading 4 Char"/>
    <w:basedOn w:val="DefaultParagraphFont"/>
    <w:link w:val="Heading4"/>
    <w:uiPriority w:val="9"/>
    <w:rsid w:val="00F95A8B"/>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C14D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D34"/>
    <w:rPr>
      <w:rFonts w:ascii="Segoe UI" w:hAnsi="Segoe UI" w:cs="Segoe UI"/>
      <w:sz w:val="18"/>
      <w:szCs w:val="18"/>
    </w:rPr>
  </w:style>
  <w:style w:type="paragraph" w:styleId="Header">
    <w:name w:val="header"/>
    <w:basedOn w:val="Normal"/>
    <w:link w:val="HeaderChar"/>
    <w:uiPriority w:val="99"/>
    <w:unhideWhenUsed/>
    <w:rsid w:val="00A437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777"/>
  </w:style>
  <w:style w:type="paragraph" w:styleId="Footer">
    <w:name w:val="footer"/>
    <w:basedOn w:val="Normal"/>
    <w:link w:val="FooterChar"/>
    <w:uiPriority w:val="99"/>
    <w:unhideWhenUsed/>
    <w:rsid w:val="00A43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485864">
      <w:bodyDiv w:val="1"/>
      <w:marLeft w:val="0"/>
      <w:marRight w:val="0"/>
      <w:marTop w:val="0"/>
      <w:marBottom w:val="0"/>
      <w:divBdr>
        <w:top w:val="none" w:sz="0" w:space="0" w:color="auto"/>
        <w:left w:val="none" w:sz="0" w:space="0" w:color="auto"/>
        <w:bottom w:val="none" w:sz="0" w:space="0" w:color="auto"/>
        <w:right w:val="none" w:sz="0" w:space="0" w:color="auto"/>
      </w:divBdr>
    </w:div>
    <w:div w:id="818308965">
      <w:bodyDiv w:val="1"/>
      <w:marLeft w:val="0"/>
      <w:marRight w:val="0"/>
      <w:marTop w:val="0"/>
      <w:marBottom w:val="0"/>
      <w:divBdr>
        <w:top w:val="none" w:sz="0" w:space="0" w:color="auto"/>
        <w:left w:val="none" w:sz="0" w:space="0" w:color="auto"/>
        <w:bottom w:val="none" w:sz="0" w:space="0" w:color="auto"/>
        <w:right w:val="none" w:sz="0" w:space="0" w:color="auto"/>
      </w:divBdr>
    </w:div>
    <w:div w:id="1177573054">
      <w:bodyDiv w:val="1"/>
      <w:marLeft w:val="0"/>
      <w:marRight w:val="0"/>
      <w:marTop w:val="0"/>
      <w:marBottom w:val="0"/>
      <w:divBdr>
        <w:top w:val="none" w:sz="0" w:space="0" w:color="auto"/>
        <w:left w:val="none" w:sz="0" w:space="0" w:color="auto"/>
        <w:bottom w:val="none" w:sz="0" w:space="0" w:color="auto"/>
        <w:right w:val="none" w:sz="0" w:space="0" w:color="auto"/>
      </w:divBdr>
    </w:div>
    <w:div w:id="1530530159">
      <w:bodyDiv w:val="1"/>
      <w:marLeft w:val="0"/>
      <w:marRight w:val="0"/>
      <w:marTop w:val="0"/>
      <w:marBottom w:val="0"/>
      <w:divBdr>
        <w:top w:val="none" w:sz="0" w:space="0" w:color="auto"/>
        <w:left w:val="none" w:sz="0" w:space="0" w:color="auto"/>
        <w:bottom w:val="none" w:sz="0" w:space="0" w:color="auto"/>
        <w:right w:val="none" w:sz="0" w:space="0" w:color="auto"/>
      </w:divBdr>
      <w:divsChild>
        <w:div w:id="139612355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5292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xfordreference.com.ezproxy.uwtsd.ac.uk/view/10.1093/acref/9780199545568.001.0001/acref-9780199545568-e-455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E3C8C-9403-45FF-BEA0-7CFDFCD61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11</Pages>
  <Words>2383</Words>
  <Characters>13587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10</cp:revision>
  <cp:lastPrinted>2017-12-15T18:15:00Z</cp:lastPrinted>
  <dcterms:created xsi:type="dcterms:W3CDTF">2017-12-19T10:25:00Z</dcterms:created>
  <dcterms:modified xsi:type="dcterms:W3CDTF">2017-12-19T15:32:00Z</dcterms:modified>
</cp:coreProperties>
</file>