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4417664" w:rsidR="002D0F81" w:rsidRDefault="571467BC" w:rsidP="638EA900">
      <w:pPr>
        <w:jc w:val="center"/>
      </w:pPr>
      <w:r w:rsidRPr="638EA900">
        <w:rPr>
          <w:sz w:val="52"/>
          <w:szCs w:val="52"/>
        </w:rPr>
        <w:t>Student Name: Monalisa Bustean</w:t>
      </w:r>
    </w:p>
    <w:p w14:paraId="58BAA45C" w14:textId="55721436" w:rsidR="571467BC" w:rsidRDefault="571467BC" w:rsidP="638EA900">
      <w:pPr>
        <w:jc w:val="center"/>
      </w:pPr>
      <w:r w:rsidRPr="638EA900">
        <w:rPr>
          <w:sz w:val="52"/>
          <w:szCs w:val="52"/>
        </w:rPr>
        <w:t>Student ID: 2522377</w:t>
      </w:r>
    </w:p>
    <w:p w14:paraId="471FAECF" w14:textId="223E139D" w:rsidR="571467BC" w:rsidRDefault="571467BC" w:rsidP="638EA900">
      <w:pPr>
        <w:jc w:val="center"/>
      </w:pPr>
      <w:r w:rsidRPr="638EA900">
        <w:rPr>
          <w:sz w:val="52"/>
          <w:szCs w:val="52"/>
        </w:rPr>
        <w:t xml:space="preserve">Assignment Title: Written Assignment </w:t>
      </w:r>
    </w:p>
    <w:p w14:paraId="38D29946" w14:textId="4C164023" w:rsidR="571467BC" w:rsidRDefault="571467BC" w:rsidP="638EA900">
      <w:pPr>
        <w:jc w:val="center"/>
      </w:pPr>
      <w:r w:rsidRPr="638EA900">
        <w:rPr>
          <w:sz w:val="52"/>
          <w:szCs w:val="52"/>
        </w:rPr>
        <w:t xml:space="preserve">  Module Code: LCHS4003</w:t>
      </w:r>
    </w:p>
    <w:p w14:paraId="44079F1B" w14:textId="2F002D5C" w:rsidR="638EA900" w:rsidRDefault="638EA900" w:rsidP="638EA900">
      <w:pPr>
        <w:jc w:val="center"/>
        <w:rPr>
          <w:sz w:val="52"/>
          <w:szCs w:val="52"/>
        </w:rPr>
      </w:pPr>
    </w:p>
    <w:p w14:paraId="4CEF7280" w14:textId="248A7C96" w:rsidR="638EA900" w:rsidRDefault="638EA900" w:rsidP="638EA900">
      <w:pPr>
        <w:jc w:val="center"/>
        <w:rPr>
          <w:sz w:val="52"/>
          <w:szCs w:val="52"/>
        </w:rPr>
      </w:pPr>
    </w:p>
    <w:p w14:paraId="636080AC" w14:textId="0887CCC2" w:rsidR="638EA900" w:rsidRDefault="638EA900" w:rsidP="638EA900">
      <w:pPr>
        <w:jc w:val="center"/>
        <w:rPr>
          <w:sz w:val="52"/>
          <w:szCs w:val="52"/>
        </w:rPr>
      </w:pPr>
    </w:p>
    <w:p w14:paraId="7ACD272F" w14:textId="3D48A0F6" w:rsidR="638EA900" w:rsidRDefault="638EA900" w:rsidP="638EA900">
      <w:pPr>
        <w:jc w:val="center"/>
        <w:rPr>
          <w:sz w:val="52"/>
          <w:szCs w:val="52"/>
        </w:rPr>
      </w:pPr>
    </w:p>
    <w:p w14:paraId="64AE1D4B" w14:textId="6F40BFC7" w:rsidR="638EA900" w:rsidRDefault="638EA900" w:rsidP="638EA900">
      <w:pPr>
        <w:jc w:val="center"/>
        <w:rPr>
          <w:sz w:val="52"/>
          <w:szCs w:val="52"/>
        </w:rPr>
      </w:pPr>
    </w:p>
    <w:p w14:paraId="5FBCB04B" w14:textId="7A5BC0F4" w:rsidR="638EA900" w:rsidRDefault="638EA900" w:rsidP="638EA900">
      <w:pPr>
        <w:jc w:val="center"/>
        <w:rPr>
          <w:sz w:val="52"/>
          <w:szCs w:val="52"/>
        </w:rPr>
      </w:pPr>
    </w:p>
    <w:p w14:paraId="0EF9D5E3" w14:textId="5B49420A" w:rsidR="638EA900" w:rsidRDefault="638EA900" w:rsidP="638EA900">
      <w:pPr>
        <w:jc w:val="center"/>
        <w:rPr>
          <w:sz w:val="52"/>
          <w:szCs w:val="52"/>
        </w:rPr>
      </w:pPr>
    </w:p>
    <w:p w14:paraId="49763FBA" w14:textId="765B00AE" w:rsidR="638EA900" w:rsidRDefault="638EA900" w:rsidP="638EA900">
      <w:pPr>
        <w:jc w:val="center"/>
        <w:rPr>
          <w:sz w:val="52"/>
          <w:szCs w:val="52"/>
        </w:rPr>
      </w:pPr>
    </w:p>
    <w:p w14:paraId="3F6EED6B" w14:textId="66528A3E" w:rsidR="638EA900" w:rsidRDefault="638EA900" w:rsidP="638EA900">
      <w:pPr>
        <w:jc w:val="center"/>
        <w:rPr>
          <w:sz w:val="52"/>
          <w:szCs w:val="52"/>
        </w:rPr>
      </w:pPr>
    </w:p>
    <w:p w14:paraId="600998C7" w14:textId="39748B30" w:rsidR="638EA900" w:rsidRDefault="638EA900" w:rsidP="638EA900">
      <w:pPr>
        <w:jc w:val="center"/>
        <w:rPr>
          <w:sz w:val="52"/>
          <w:szCs w:val="52"/>
        </w:rPr>
      </w:pPr>
    </w:p>
    <w:p w14:paraId="1878028F" w14:textId="3E24FD77" w:rsidR="638EA900" w:rsidRDefault="638EA900" w:rsidP="638EA900">
      <w:pPr>
        <w:jc w:val="center"/>
        <w:rPr>
          <w:sz w:val="52"/>
          <w:szCs w:val="52"/>
        </w:rPr>
      </w:pPr>
    </w:p>
    <w:p w14:paraId="1CF59C39" w14:textId="644984E5" w:rsidR="638EA900" w:rsidRDefault="638EA900" w:rsidP="638EA900"/>
    <w:sdt>
      <w:sdtPr>
        <w:id w:val="1625349003"/>
        <w:docPartObj>
          <w:docPartGallery w:val="Table of Contents"/>
          <w:docPartUnique/>
        </w:docPartObj>
      </w:sdtPr>
      <w:sdtContent>
        <w:p w14:paraId="2FE57C20" w14:textId="49657B17" w:rsidR="638EA900" w:rsidRDefault="638EA900" w:rsidP="638EA900">
          <w:pPr>
            <w:pStyle w:val="TOC1"/>
            <w:tabs>
              <w:tab w:val="right" w:leader="dot" w:pos="9015"/>
            </w:tabs>
          </w:pPr>
          <w:r>
            <w:fldChar w:fldCharType="begin"/>
          </w:r>
          <w:r>
            <w:instrText>TOC \o "1-9" \z \u \h</w:instrText>
          </w:r>
          <w:r>
            <w:fldChar w:fldCharType="separate"/>
          </w:r>
          <w:hyperlink w:anchor="_Toc982451770" w:history="1">
            <w:r w:rsidRPr="638EA900">
              <w:rPr>
                <w:rStyle w:val="Hyperlink"/>
              </w:rPr>
              <w:t>Introduction</w:t>
            </w:r>
            <w:r>
              <w:tab/>
            </w:r>
            <w:r>
              <w:fldChar w:fldCharType="begin"/>
            </w:r>
            <w:r>
              <w:instrText>PAGEREF _Toc982451770 \h</w:instrText>
            </w:r>
            <w:r>
              <w:fldChar w:fldCharType="separate"/>
            </w:r>
            <w:r w:rsidRPr="638EA900">
              <w:rPr>
                <w:rStyle w:val="Hyperlink"/>
              </w:rPr>
              <w:t>3</w:t>
            </w:r>
            <w:r>
              <w:fldChar w:fldCharType="end"/>
            </w:r>
          </w:hyperlink>
        </w:p>
        <w:p w14:paraId="7B7843CE" w14:textId="771FEBA8" w:rsidR="638EA900" w:rsidRDefault="638EA900" w:rsidP="638EA900">
          <w:pPr>
            <w:pStyle w:val="TOC1"/>
            <w:tabs>
              <w:tab w:val="right" w:leader="dot" w:pos="9015"/>
            </w:tabs>
          </w:pPr>
          <w:hyperlink w:anchor="_Toc1522101738" w:history="1">
            <w:r w:rsidRPr="638EA900">
              <w:rPr>
                <w:rStyle w:val="Hyperlink"/>
              </w:rPr>
              <w:t>The Importance of Effective Communication</w:t>
            </w:r>
            <w:r>
              <w:tab/>
            </w:r>
            <w:r>
              <w:fldChar w:fldCharType="begin"/>
            </w:r>
            <w:r>
              <w:instrText>PAGEREF _Toc1522101738 \h</w:instrText>
            </w:r>
            <w:r>
              <w:fldChar w:fldCharType="separate"/>
            </w:r>
            <w:r w:rsidRPr="638EA900">
              <w:rPr>
                <w:rStyle w:val="Hyperlink"/>
              </w:rPr>
              <w:t>4</w:t>
            </w:r>
            <w:r>
              <w:fldChar w:fldCharType="end"/>
            </w:r>
          </w:hyperlink>
        </w:p>
        <w:p w14:paraId="7855E9C9" w14:textId="000A2A21" w:rsidR="638EA900" w:rsidRDefault="638EA900" w:rsidP="638EA900">
          <w:pPr>
            <w:pStyle w:val="TOC1"/>
            <w:tabs>
              <w:tab w:val="right" w:leader="dot" w:pos="9015"/>
            </w:tabs>
          </w:pPr>
          <w:hyperlink w:anchor="_Toc1679983929" w:history="1">
            <w:r w:rsidRPr="638EA900">
              <w:rPr>
                <w:rStyle w:val="Hyperlink"/>
              </w:rPr>
              <w:t>Good Administrative Skills in Professional Practice: Mrs Thompson's Care</w:t>
            </w:r>
            <w:r>
              <w:tab/>
            </w:r>
            <w:r>
              <w:fldChar w:fldCharType="begin"/>
            </w:r>
            <w:r>
              <w:instrText>PAGEREF _Toc1679983929 \h</w:instrText>
            </w:r>
            <w:r>
              <w:fldChar w:fldCharType="separate"/>
            </w:r>
            <w:r w:rsidRPr="638EA900">
              <w:rPr>
                <w:rStyle w:val="Hyperlink"/>
              </w:rPr>
              <w:t>6</w:t>
            </w:r>
            <w:r>
              <w:fldChar w:fldCharType="end"/>
            </w:r>
          </w:hyperlink>
        </w:p>
        <w:p w14:paraId="2176B8B4" w14:textId="17B9DB0A" w:rsidR="638EA900" w:rsidRDefault="638EA900" w:rsidP="638EA900">
          <w:pPr>
            <w:pStyle w:val="TOC1"/>
            <w:tabs>
              <w:tab w:val="right" w:leader="dot" w:pos="9015"/>
            </w:tabs>
          </w:pPr>
          <w:hyperlink w:anchor="_Toc7470720" w:history="1">
            <w:r w:rsidRPr="638EA900">
              <w:rPr>
                <w:rStyle w:val="Hyperlink"/>
              </w:rPr>
              <w:t>Collaborative Working in Mrs Thompson's Care</w:t>
            </w:r>
            <w:r>
              <w:tab/>
            </w:r>
            <w:r>
              <w:fldChar w:fldCharType="begin"/>
            </w:r>
            <w:r>
              <w:instrText>PAGEREF _Toc7470720 \h</w:instrText>
            </w:r>
            <w:r>
              <w:fldChar w:fldCharType="separate"/>
            </w:r>
            <w:r w:rsidRPr="638EA900">
              <w:rPr>
                <w:rStyle w:val="Hyperlink"/>
              </w:rPr>
              <w:t>7</w:t>
            </w:r>
            <w:r>
              <w:fldChar w:fldCharType="end"/>
            </w:r>
          </w:hyperlink>
        </w:p>
        <w:p w14:paraId="4F35815F" w14:textId="15A92CB4" w:rsidR="638EA900" w:rsidRDefault="638EA900" w:rsidP="638EA900">
          <w:pPr>
            <w:pStyle w:val="TOC1"/>
            <w:tabs>
              <w:tab w:val="right" w:leader="dot" w:pos="9015"/>
            </w:tabs>
          </w:pPr>
          <w:hyperlink w:anchor="_Toc473214385" w:history="1">
            <w:r w:rsidRPr="638EA900">
              <w:rPr>
                <w:rStyle w:val="Hyperlink"/>
              </w:rPr>
              <w:t>Conclusion:</w:t>
            </w:r>
            <w:r>
              <w:tab/>
            </w:r>
            <w:r>
              <w:fldChar w:fldCharType="begin"/>
            </w:r>
            <w:r>
              <w:instrText>PAGEREF _Toc473214385 \h</w:instrText>
            </w:r>
            <w:r>
              <w:fldChar w:fldCharType="separate"/>
            </w:r>
            <w:r w:rsidRPr="638EA900">
              <w:rPr>
                <w:rStyle w:val="Hyperlink"/>
              </w:rPr>
              <w:t>9</w:t>
            </w:r>
            <w:r>
              <w:fldChar w:fldCharType="end"/>
            </w:r>
          </w:hyperlink>
        </w:p>
        <w:p w14:paraId="269381CC" w14:textId="6AD399EF" w:rsidR="638EA900" w:rsidRDefault="638EA900" w:rsidP="638EA900">
          <w:pPr>
            <w:pStyle w:val="TOC1"/>
            <w:tabs>
              <w:tab w:val="right" w:leader="dot" w:pos="9015"/>
            </w:tabs>
          </w:pPr>
          <w:hyperlink w:anchor="_Toc2146444882" w:history="1">
            <w:r w:rsidRPr="638EA900">
              <w:rPr>
                <w:rStyle w:val="Hyperlink"/>
              </w:rPr>
              <w:t>References:</w:t>
            </w:r>
            <w:r>
              <w:tab/>
            </w:r>
            <w:r>
              <w:fldChar w:fldCharType="begin"/>
            </w:r>
            <w:r>
              <w:instrText>PAGEREF _Toc2146444882 \h</w:instrText>
            </w:r>
            <w:r>
              <w:fldChar w:fldCharType="separate"/>
            </w:r>
            <w:r w:rsidRPr="638EA900">
              <w:rPr>
                <w:rStyle w:val="Hyperlink"/>
              </w:rPr>
              <w:t>9</w:t>
            </w:r>
            <w:r>
              <w:fldChar w:fldCharType="end"/>
            </w:r>
          </w:hyperlink>
        </w:p>
        <w:p w14:paraId="0EE8A545" w14:textId="4B804EBD" w:rsidR="638EA900" w:rsidRDefault="638EA900">
          <w:r>
            <w:fldChar w:fldCharType="end"/>
          </w:r>
        </w:p>
      </w:sdtContent>
    </w:sdt>
    <w:p w14:paraId="028CC3AA" w14:textId="176F7AE7" w:rsidR="638EA900" w:rsidRDefault="638EA900" w:rsidP="638EA900"/>
    <w:p w14:paraId="6DC72996" w14:textId="30916C2B" w:rsidR="638EA900" w:rsidRDefault="638EA900" w:rsidP="638EA900">
      <w:pPr>
        <w:jc w:val="center"/>
        <w:rPr>
          <w:sz w:val="52"/>
          <w:szCs w:val="52"/>
        </w:rPr>
      </w:pPr>
    </w:p>
    <w:p w14:paraId="21480611" w14:textId="3F830C54" w:rsidR="638EA900" w:rsidRDefault="638EA900" w:rsidP="638EA900"/>
    <w:p w14:paraId="097D4347" w14:textId="09E39183" w:rsidR="638EA900" w:rsidRDefault="638EA900" w:rsidP="638EA900">
      <w:pPr>
        <w:jc w:val="center"/>
        <w:rPr>
          <w:sz w:val="52"/>
          <w:szCs w:val="52"/>
        </w:rPr>
      </w:pPr>
    </w:p>
    <w:p w14:paraId="6D768A01" w14:textId="30C39B99" w:rsidR="638EA900" w:rsidRDefault="638EA900" w:rsidP="638EA900">
      <w:pPr>
        <w:jc w:val="center"/>
        <w:rPr>
          <w:sz w:val="52"/>
          <w:szCs w:val="52"/>
        </w:rPr>
      </w:pPr>
    </w:p>
    <w:p w14:paraId="5948A84D" w14:textId="63CA815F" w:rsidR="638EA900" w:rsidRDefault="638EA900" w:rsidP="638EA900">
      <w:pPr>
        <w:jc w:val="center"/>
        <w:rPr>
          <w:sz w:val="52"/>
          <w:szCs w:val="52"/>
        </w:rPr>
      </w:pPr>
    </w:p>
    <w:p w14:paraId="3F62E58D" w14:textId="6CED6764" w:rsidR="638EA900" w:rsidRDefault="638EA900" w:rsidP="638EA900">
      <w:pPr>
        <w:jc w:val="center"/>
        <w:rPr>
          <w:sz w:val="52"/>
          <w:szCs w:val="52"/>
        </w:rPr>
      </w:pPr>
    </w:p>
    <w:p w14:paraId="2B84B5FC" w14:textId="734549E9" w:rsidR="638EA900" w:rsidRDefault="638EA900" w:rsidP="638EA900">
      <w:pPr>
        <w:jc w:val="center"/>
        <w:rPr>
          <w:sz w:val="52"/>
          <w:szCs w:val="52"/>
        </w:rPr>
      </w:pPr>
    </w:p>
    <w:p w14:paraId="04FBBEB7" w14:textId="0F23D56D" w:rsidR="638EA900" w:rsidRDefault="638EA900" w:rsidP="638EA900">
      <w:pPr>
        <w:jc w:val="center"/>
        <w:rPr>
          <w:sz w:val="52"/>
          <w:szCs w:val="52"/>
        </w:rPr>
      </w:pPr>
    </w:p>
    <w:p w14:paraId="364540D2" w14:textId="5ADC151D" w:rsidR="638EA900" w:rsidRDefault="638EA900" w:rsidP="638EA900">
      <w:pPr>
        <w:jc w:val="center"/>
        <w:rPr>
          <w:sz w:val="52"/>
          <w:szCs w:val="52"/>
        </w:rPr>
      </w:pPr>
    </w:p>
    <w:p w14:paraId="041B95B2" w14:textId="5948F9AD" w:rsidR="638EA900" w:rsidRDefault="638EA900" w:rsidP="638EA900">
      <w:pPr>
        <w:jc w:val="center"/>
        <w:rPr>
          <w:sz w:val="52"/>
          <w:szCs w:val="52"/>
        </w:rPr>
      </w:pPr>
    </w:p>
    <w:p w14:paraId="0753223C" w14:textId="2F5BBB56" w:rsidR="638EA900" w:rsidRDefault="638EA900" w:rsidP="638EA900">
      <w:pPr>
        <w:jc w:val="center"/>
        <w:rPr>
          <w:sz w:val="52"/>
          <w:szCs w:val="52"/>
        </w:rPr>
      </w:pPr>
    </w:p>
    <w:p w14:paraId="4F5F773D" w14:textId="21A50137" w:rsidR="638EA900" w:rsidRDefault="638EA900" w:rsidP="638EA900">
      <w:pPr>
        <w:jc w:val="center"/>
        <w:rPr>
          <w:sz w:val="52"/>
          <w:szCs w:val="52"/>
        </w:rPr>
      </w:pPr>
    </w:p>
    <w:p w14:paraId="20ACA41D" w14:textId="5EB46222" w:rsidR="638EA900" w:rsidRDefault="638EA900" w:rsidP="638EA900">
      <w:pPr>
        <w:jc w:val="center"/>
        <w:rPr>
          <w:sz w:val="52"/>
          <w:szCs w:val="52"/>
        </w:rPr>
      </w:pPr>
    </w:p>
    <w:p w14:paraId="3F518398" w14:textId="6845D8F7" w:rsidR="638EA900" w:rsidRDefault="638EA900" w:rsidP="638EA900">
      <w:pPr>
        <w:jc w:val="center"/>
        <w:rPr>
          <w:sz w:val="52"/>
          <w:szCs w:val="52"/>
        </w:rPr>
      </w:pPr>
    </w:p>
    <w:p w14:paraId="22825A9B" w14:textId="27FD85DD" w:rsidR="638EA900" w:rsidRDefault="638EA900" w:rsidP="638EA900">
      <w:pPr>
        <w:jc w:val="center"/>
        <w:rPr>
          <w:sz w:val="52"/>
          <w:szCs w:val="52"/>
        </w:rPr>
      </w:pPr>
    </w:p>
    <w:p w14:paraId="7798B3B5" w14:textId="3FE5E0AB" w:rsidR="638EA900" w:rsidRDefault="638EA900" w:rsidP="638EA900">
      <w:pPr>
        <w:jc w:val="center"/>
        <w:rPr>
          <w:sz w:val="52"/>
          <w:szCs w:val="52"/>
        </w:rPr>
      </w:pPr>
    </w:p>
    <w:p w14:paraId="45D80BEE" w14:textId="7C1A0AF1" w:rsidR="571467BC" w:rsidRDefault="571467BC" w:rsidP="638EA900">
      <w:pPr>
        <w:pStyle w:val="Heading1"/>
      </w:pPr>
      <w:bookmarkStart w:id="0" w:name="_Toc982451770"/>
      <w:r>
        <w:t>Introduction</w:t>
      </w:r>
      <w:bookmarkEnd w:id="0"/>
      <w:r>
        <w:t xml:space="preserve"> </w:t>
      </w:r>
    </w:p>
    <w:p w14:paraId="7117B712" w14:textId="77777777" w:rsidR="00BD1F40" w:rsidRPr="00BD1F40" w:rsidRDefault="00BD1F40" w:rsidP="00BD1F40">
      <w:pPr>
        <w:rPr>
          <w:rFonts w:ascii="Aptos" w:eastAsia="Aptos" w:hAnsi="Aptos" w:cs="Aptos"/>
        </w:rPr>
      </w:pPr>
      <w:r w:rsidRPr="00BD1F40">
        <w:rPr>
          <w:rFonts w:ascii="Aptos" w:eastAsia="Aptos" w:hAnsi="Aptos" w:cs="Aptos"/>
        </w:rPr>
        <w:t xml:space="preserve">This assignment will look at the care of Mrs Thompson an </w:t>
      </w:r>
      <w:proofErr w:type="gramStart"/>
      <w:r w:rsidRPr="00BD1F40">
        <w:rPr>
          <w:rFonts w:ascii="Aptos" w:eastAsia="Aptos" w:hAnsi="Aptos" w:cs="Aptos"/>
        </w:rPr>
        <w:t>84 year old</w:t>
      </w:r>
      <w:proofErr w:type="gramEnd"/>
      <w:r w:rsidRPr="00BD1F40">
        <w:rPr>
          <w:rFonts w:ascii="Aptos" w:eastAsia="Aptos" w:hAnsi="Aptos" w:cs="Aptos"/>
        </w:rPr>
        <w:t xml:space="preserve"> lady living with mild dementia who has recently had medicine related complications and safeguarding issues following her discharge from hospital. The discussion will focus on the importance of effective communication in her care, exploring ways of communicating with Mrs Thompson and her family and looking at the principles of the Equality Act 2010 and relevant models of communication. The assignment will also look at other elements of health and social care practice to demonstrate how person-centred, safe and effective care can be provided.</w:t>
      </w:r>
    </w:p>
    <w:p w14:paraId="386D5EA7" w14:textId="5F9FC55E" w:rsidR="638EA900" w:rsidRDefault="638EA900" w:rsidP="638EA900">
      <w:pPr>
        <w:rPr>
          <w:rFonts w:ascii="Aptos" w:eastAsia="Aptos" w:hAnsi="Aptos" w:cs="Aptos"/>
        </w:rPr>
      </w:pPr>
    </w:p>
    <w:p w14:paraId="6718AA2A" w14:textId="24A7E853" w:rsidR="638EA900" w:rsidRDefault="638EA900" w:rsidP="638EA900">
      <w:pPr>
        <w:rPr>
          <w:rFonts w:ascii="Aptos" w:eastAsia="Aptos" w:hAnsi="Aptos" w:cs="Aptos"/>
        </w:rPr>
      </w:pPr>
    </w:p>
    <w:p w14:paraId="147760C1" w14:textId="06FD825F" w:rsidR="638EA900" w:rsidRDefault="638EA900" w:rsidP="638EA900">
      <w:pPr>
        <w:rPr>
          <w:rFonts w:ascii="Aptos" w:eastAsia="Aptos" w:hAnsi="Aptos" w:cs="Aptos"/>
        </w:rPr>
      </w:pPr>
    </w:p>
    <w:p w14:paraId="151ED9CD" w14:textId="2B6B9E82" w:rsidR="638EA900" w:rsidRDefault="638EA900" w:rsidP="638EA900">
      <w:pPr>
        <w:rPr>
          <w:rFonts w:ascii="Aptos" w:eastAsia="Aptos" w:hAnsi="Aptos" w:cs="Aptos"/>
        </w:rPr>
      </w:pPr>
    </w:p>
    <w:p w14:paraId="6DAD317C" w14:textId="7F107337" w:rsidR="638EA900" w:rsidRDefault="638EA900" w:rsidP="638EA900">
      <w:pPr>
        <w:rPr>
          <w:rFonts w:ascii="Aptos" w:eastAsia="Aptos" w:hAnsi="Aptos" w:cs="Aptos"/>
        </w:rPr>
      </w:pPr>
    </w:p>
    <w:p w14:paraId="6A28B56E" w14:textId="0DEF527B" w:rsidR="638EA900" w:rsidRDefault="638EA900" w:rsidP="638EA900">
      <w:pPr>
        <w:rPr>
          <w:rFonts w:ascii="Aptos" w:eastAsia="Aptos" w:hAnsi="Aptos" w:cs="Aptos"/>
        </w:rPr>
      </w:pPr>
    </w:p>
    <w:p w14:paraId="39CEDF03" w14:textId="47019C0E" w:rsidR="638EA900" w:rsidRDefault="638EA900" w:rsidP="638EA900">
      <w:pPr>
        <w:rPr>
          <w:rFonts w:ascii="Aptos" w:eastAsia="Aptos" w:hAnsi="Aptos" w:cs="Aptos"/>
        </w:rPr>
      </w:pPr>
    </w:p>
    <w:p w14:paraId="24BB6172" w14:textId="4C1A2252" w:rsidR="638EA900" w:rsidRDefault="638EA900" w:rsidP="638EA900">
      <w:pPr>
        <w:rPr>
          <w:rFonts w:ascii="Aptos" w:eastAsia="Aptos" w:hAnsi="Aptos" w:cs="Aptos"/>
        </w:rPr>
      </w:pPr>
    </w:p>
    <w:p w14:paraId="754D6F1B" w14:textId="29942C92" w:rsidR="638EA900" w:rsidRDefault="638EA900" w:rsidP="638EA900">
      <w:pPr>
        <w:rPr>
          <w:rFonts w:ascii="Aptos" w:eastAsia="Aptos" w:hAnsi="Aptos" w:cs="Aptos"/>
        </w:rPr>
      </w:pPr>
    </w:p>
    <w:p w14:paraId="2359EBDA" w14:textId="0FE52DCC" w:rsidR="638EA900" w:rsidRDefault="638EA900" w:rsidP="638EA900">
      <w:pPr>
        <w:rPr>
          <w:rFonts w:ascii="Aptos" w:eastAsia="Aptos" w:hAnsi="Aptos" w:cs="Aptos"/>
        </w:rPr>
      </w:pPr>
    </w:p>
    <w:p w14:paraId="06243906" w14:textId="32A4D2D9" w:rsidR="638EA900" w:rsidRDefault="638EA900" w:rsidP="638EA900">
      <w:pPr>
        <w:rPr>
          <w:rFonts w:ascii="Aptos" w:eastAsia="Aptos" w:hAnsi="Aptos" w:cs="Aptos"/>
        </w:rPr>
      </w:pPr>
    </w:p>
    <w:p w14:paraId="722AD98F" w14:textId="6E161093" w:rsidR="638EA900" w:rsidRDefault="638EA900" w:rsidP="638EA900">
      <w:pPr>
        <w:rPr>
          <w:rFonts w:ascii="Aptos" w:eastAsia="Aptos" w:hAnsi="Aptos" w:cs="Aptos"/>
        </w:rPr>
      </w:pPr>
    </w:p>
    <w:p w14:paraId="79EBDE0E" w14:textId="70E7CA8A" w:rsidR="638EA900" w:rsidRDefault="638EA900" w:rsidP="638EA900">
      <w:pPr>
        <w:rPr>
          <w:rFonts w:ascii="Aptos" w:eastAsia="Aptos" w:hAnsi="Aptos" w:cs="Aptos"/>
        </w:rPr>
      </w:pPr>
    </w:p>
    <w:p w14:paraId="2ABC05A7" w14:textId="70401EC2" w:rsidR="638EA900" w:rsidRDefault="638EA900" w:rsidP="638EA900">
      <w:pPr>
        <w:rPr>
          <w:rFonts w:ascii="Aptos" w:eastAsia="Aptos" w:hAnsi="Aptos" w:cs="Aptos"/>
        </w:rPr>
      </w:pPr>
    </w:p>
    <w:p w14:paraId="79BEB836" w14:textId="7ED4AC7A" w:rsidR="638EA900" w:rsidRDefault="638EA900" w:rsidP="638EA900">
      <w:pPr>
        <w:rPr>
          <w:rFonts w:ascii="Aptos" w:eastAsia="Aptos" w:hAnsi="Aptos" w:cs="Aptos"/>
        </w:rPr>
      </w:pPr>
    </w:p>
    <w:p w14:paraId="769F0F48" w14:textId="0C4A2A23" w:rsidR="638EA900" w:rsidRDefault="638EA900" w:rsidP="638EA900">
      <w:pPr>
        <w:rPr>
          <w:rFonts w:ascii="Aptos" w:eastAsia="Aptos" w:hAnsi="Aptos" w:cs="Aptos"/>
        </w:rPr>
      </w:pPr>
    </w:p>
    <w:p w14:paraId="2F11EBCB" w14:textId="1D917944" w:rsidR="638EA900" w:rsidRDefault="638EA900" w:rsidP="638EA900">
      <w:pPr>
        <w:rPr>
          <w:rFonts w:ascii="Aptos" w:eastAsia="Aptos" w:hAnsi="Aptos" w:cs="Aptos"/>
        </w:rPr>
      </w:pPr>
    </w:p>
    <w:p w14:paraId="41EBF95D" w14:textId="3EAEC11A" w:rsidR="638EA900" w:rsidRDefault="638EA900" w:rsidP="638EA900">
      <w:pPr>
        <w:rPr>
          <w:rFonts w:ascii="Aptos" w:eastAsia="Aptos" w:hAnsi="Aptos" w:cs="Aptos"/>
        </w:rPr>
      </w:pPr>
    </w:p>
    <w:p w14:paraId="344DC9F6" w14:textId="44B965C5" w:rsidR="638EA900" w:rsidRDefault="638EA900" w:rsidP="638EA900">
      <w:pPr>
        <w:rPr>
          <w:rFonts w:ascii="Aptos" w:eastAsia="Aptos" w:hAnsi="Aptos" w:cs="Aptos"/>
        </w:rPr>
      </w:pPr>
    </w:p>
    <w:p w14:paraId="57614ED7" w14:textId="4BF5A444" w:rsidR="638EA900" w:rsidRDefault="638EA900" w:rsidP="638EA900">
      <w:pPr>
        <w:rPr>
          <w:rFonts w:ascii="Aptos" w:eastAsia="Aptos" w:hAnsi="Aptos" w:cs="Aptos"/>
        </w:rPr>
      </w:pPr>
    </w:p>
    <w:p w14:paraId="16BBB2E8" w14:textId="49AA9163" w:rsidR="638EA900" w:rsidRDefault="638EA900" w:rsidP="638EA900">
      <w:pPr>
        <w:rPr>
          <w:rFonts w:ascii="Aptos" w:eastAsia="Aptos" w:hAnsi="Aptos" w:cs="Aptos"/>
        </w:rPr>
      </w:pPr>
    </w:p>
    <w:p w14:paraId="60F7B35D" w14:textId="2C306C8C" w:rsidR="79288A2F" w:rsidRDefault="79288A2F" w:rsidP="638EA900">
      <w:pPr>
        <w:pStyle w:val="Heading1"/>
      </w:pPr>
      <w:bookmarkStart w:id="1" w:name="_Toc1522101738"/>
      <w:r w:rsidRPr="638EA900">
        <w:t>The Importance of Effective Communication</w:t>
      </w:r>
      <w:bookmarkEnd w:id="1"/>
    </w:p>
    <w:p w14:paraId="2B142D3C" w14:textId="2BE87862" w:rsidR="1AD28BF8" w:rsidRDefault="1AD28BF8">
      <w:r w:rsidRPr="638EA900">
        <w:rPr>
          <w:rFonts w:ascii="Aptos" w:eastAsia="Aptos" w:hAnsi="Aptos" w:cs="Aptos"/>
        </w:rPr>
        <w:t>Effective communication is important in health and social care because it supports person-centred care, helps service users to make informed decisions, reduces the risk of errors and helps to maintain the dignity and wellbeing of service users. Effective communication is especially critical in Mrs Thompson’s case as she is 84 years old, has moderate dementia, has recently been discharged from hospital having had pneumonia and has suffered medication related problems. Good communication between Mrs Thompson, her family, carers, health care professionals and the local council is crucial to maintain her safety, continuity of care and overall quality of life (NICE, 2018).</w:t>
      </w:r>
    </w:p>
    <w:p w14:paraId="2DF9D346" w14:textId="3A315430" w:rsidR="638EA900" w:rsidRDefault="638EA900"/>
    <w:p w14:paraId="7222672A" w14:textId="4C406965" w:rsidR="1AD28BF8" w:rsidRDefault="1AD28BF8">
      <w:r w:rsidRPr="638EA900">
        <w:rPr>
          <w:rFonts w:ascii="Aptos" w:eastAsia="Aptos" w:hAnsi="Aptos" w:cs="Aptos"/>
        </w:rPr>
        <w:t>Mrs Thompson Mild dementia Mrs Thompson's memory, understanding and ability to absorb information may be affected. Healthcare providers should therefore communicate using tactics that are straightforward, simple and patient-centred. These include talking slowly, using short phrases, making eye contact, giving extra time for responses and testing for understanding by asking Mrs Thompson to repeat crucial information in her own words (Alzheimer’s Society, 2023). Visual aids, written reminders, medication charts or electronic medication prompts may also help her to be independent and reduce the risk of missing medication (NICE, 2015).</w:t>
      </w:r>
    </w:p>
    <w:p w14:paraId="699E9043" w14:textId="70C284B6" w:rsidR="638EA900" w:rsidRDefault="638EA900"/>
    <w:p w14:paraId="2EC29D33" w14:textId="3FCEABCE" w:rsidR="1AD28BF8" w:rsidRDefault="1AD28BF8">
      <w:r w:rsidRPr="638EA900">
        <w:rPr>
          <w:rFonts w:ascii="Aptos" w:eastAsia="Aptos" w:hAnsi="Aptos" w:cs="Aptos"/>
        </w:rPr>
        <w:t>All communication should respect Mrs Thompson’s dignity, privacy and right to make decisions if she has mental capacity. 3. Healthcare personnel should listen to her concerns and involve her in talks about her treatment and encourage her to express her preferences. This is in keeping with the concepts of person-centred care which puts the individual at the heart of all care planning and decision making (Health Foundation, 2016).</w:t>
      </w:r>
    </w:p>
    <w:p w14:paraId="263208E6" w14:textId="428DE6B7" w:rsidR="638EA900" w:rsidRDefault="638EA900"/>
    <w:p w14:paraId="4B1917A3" w14:textId="08632192" w:rsidR="1AD28BF8" w:rsidRDefault="1AD28BF8">
      <w:r w:rsidRPr="638EA900">
        <w:rPr>
          <w:rFonts w:ascii="Aptos" w:eastAsia="Aptos" w:hAnsi="Aptos" w:cs="Aptos"/>
        </w:rPr>
        <w:t>Mrs Thompson’s care is also supported by family members. Open communication with her family is essential in terms of medication management, recent episodes and any care planning adjustments with her approval. Family members may notice changes in her conduct, daily routine or memory that a professional might not see in a quick visit. Regular communication with family members can help to improve the continuity of care and allow an opportunity to identify and address concerns promptly (SCIE, 2020).</w:t>
      </w:r>
    </w:p>
    <w:p w14:paraId="205E7CBD" w14:textId="1923AFFF" w:rsidR="638EA900" w:rsidRDefault="638EA900"/>
    <w:p w14:paraId="6FE80F55" w14:textId="44646F0E" w:rsidR="1AD28BF8" w:rsidRDefault="1AD28BF8">
      <w:r w:rsidRPr="638EA900">
        <w:rPr>
          <w:rFonts w:ascii="Aptos" w:eastAsia="Aptos" w:hAnsi="Aptos" w:cs="Aptos"/>
        </w:rPr>
        <w:t xml:space="preserve">The Equality Act 2010 protects against discrimination and supports effective communication and equal access to services. Mrs Thompson possesses protected characteristics, such as age and disability, as dementia is recognised as a disability under the Act when it has a substantial and long-term effect on </w:t>
      </w:r>
      <w:proofErr w:type="gramStart"/>
      <w:r w:rsidRPr="638EA900">
        <w:rPr>
          <w:rFonts w:ascii="Aptos" w:eastAsia="Aptos" w:hAnsi="Aptos" w:cs="Aptos"/>
        </w:rPr>
        <w:t>day to day</w:t>
      </w:r>
      <w:proofErr w:type="gramEnd"/>
      <w:r w:rsidRPr="638EA900">
        <w:rPr>
          <w:rFonts w:ascii="Aptos" w:eastAsia="Aptos" w:hAnsi="Aptos" w:cs="Aptos"/>
        </w:rPr>
        <w:t xml:space="preserve"> activities (Equality Act, 2010). Health and social care professionals have a legal duty to make reasonable adaptations to help her understand information and be actively involved in choices about her care. Reasonable adaptations can include offering material in large type, giving her more time to talk, employing memory aids, and modifying communication approaches to her cognitive demands (Equality and Human Rights Commission, 2023). These changes assist ensure Mrs Thompson gets fair care and maintains her freedom and dignity.</w:t>
      </w:r>
    </w:p>
    <w:p w14:paraId="37E94034" w14:textId="318B9D83" w:rsidR="638EA900" w:rsidRDefault="638EA900"/>
    <w:p w14:paraId="7690A1AC" w14:textId="189D032F" w:rsidR="1AD28BF8" w:rsidRDefault="1AD28BF8">
      <w:r w:rsidRPr="638EA900">
        <w:rPr>
          <w:rFonts w:ascii="Aptos" w:eastAsia="Aptos" w:hAnsi="Aptos" w:cs="Aptos"/>
        </w:rPr>
        <w:t>An example of a communication model that can be used for Mrs Thompson’s care is Argyle’s Communication Cycle (Argyle, 1972). The model describes communication as a continuous process comprising six stages: idea occurs, message is encoded, transmitted, received, decoded and feedback is given. For example, if a domiciliary carer reminds Mrs Thompson to take her medication, the carer must compose the message, deliver it vocally and non-verbally, Mrs Thompson must receive and decode the information, and then give feedback by reacting or taking her medication. If Mrs Thompson is puzzled or doesn't comprehend, the carer can adjust the message by using simpler language, visual aids or reiterating the message. Feedback enables the carer to check understanding and to alter communication to meet Mrs Thompson’s needs, so lowering the potential for further medication errors (Argyle, 1972).</w:t>
      </w:r>
    </w:p>
    <w:p w14:paraId="4D011A74" w14:textId="05B432A6" w:rsidR="638EA900" w:rsidRDefault="638EA900"/>
    <w:p w14:paraId="4BB1A384" w14:textId="236A0EDC" w:rsidR="1AD28BF8" w:rsidRDefault="1AD28BF8" w:rsidP="638EA900">
      <w:r w:rsidRPr="638EA900">
        <w:rPr>
          <w:rFonts w:ascii="Aptos" w:eastAsia="Aptos" w:hAnsi="Aptos" w:cs="Aptos"/>
        </w:rPr>
        <w:t xml:space="preserve">In conclusion, effective communication is essential to provide safe, compassionate and person-centred for Mrs Thompson. Good communication between healthcare professionals and Mrs Thompson and her family is important to encourage medication adherence, increase independence, reduce risks associated with dementia and ensure care conforms with the Equality Act 2010. Communication models such as Argyle’s </w:t>
      </w:r>
      <w:r w:rsidRPr="638EA900">
        <w:rPr>
          <w:rFonts w:ascii="Aptos" w:eastAsia="Aptos" w:hAnsi="Aptos" w:cs="Aptos"/>
        </w:rPr>
        <w:lastRenderedPageBreak/>
        <w:t>Communication Cycle help professionals to tailor their communication to meet the individual needs of Mrs Thompson, improving the quality and safety of her care.</w:t>
      </w:r>
    </w:p>
    <w:p w14:paraId="6F9A0914" w14:textId="29266E6D" w:rsidR="638EA900" w:rsidRDefault="638EA900" w:rsidP="638EA900">
      <w:pPr>
        <w:rPr>
          <w:rFonts w:ascii="Aptos" w:eastAsia="Aptos" w:hAnsi="Aptos" w:cs="Aptos"/>
        </w:rPr>
      </w:pPr>
    </w:p>
    <w:p w14:paraId="54AB7F93" w14:textId="590D3916" w:rsidR="638EA900" w:rsidRDefault="638EA900" w:rsidP="638EA900">
      <w:pPr>
        <w:rPr>
          <w:rFonts w:ascii="Aptos" w:eastAsia="Aptos" w:hAnsi="Aptos" w:cs="Aptos"/>
        </w:rPr>
      </w:pPr>
    </w:p>
    <w:p w14:paraId="2476B948" w14:textId="55776206" w:rsidR="638EA900" w:rsidRDefault="638EA900" w:rsidP="638EA900">
      <w:pPr>
        <w:rPr>
          <w:rFonts w:ascii="Aptos" w:eastAsia="Aptos" w:hAnsi="Aptos" w:cs="Aptos"/>
        </w:rPr>
      </w:pPr>
    </w:p>
    <w:p w14:paraId="389E3CB9" w14:textId="45EA6301" w:rsidR="638EA900" w:rsidRDefault="638EA900" w:rsidP="638EA900">
      <w:pPr>
        <w:rPr>
          <w:rFonts w:ascii="Aptos" w:eastAsia="Aptos" w:hAnsi="Aptos" w:cs="Aptos"/>
        </w:rPr>
      </w:pPr>
    </w:p>
    <w:p w14:paraId="2B76ED01" w14:textId="58F1A6E7" w:rsidR="638EA900" w:rsidRDefault="638EA900" w:rsidP="638EA900">
      <w:pPr>
        <w:rPr>
          <w:rFonts w:ascii="Aptos" w:eastAsia="Aptos" w:hAnsi="Aptos" w:cs="Aptos"/>
        </w:rPr>
      </w:pPr>
    </w:p>
    <w:p w14:paraId="2DAFEE47" w14:textId="20181C33" w:rsidR="638EA900" w:rsidRDefault="638EA900" w:rsidP="638EA900">
      <w:pPr>
        <w:rPr>
          <w:rFonts w:ascii="Aptos" w:eastAsia="Aptos" w:hAnsi="Aptos" w:cs="Aptos"/>
        </w:rPr>
      </w:pPr>
    </w:p>
    <w:p w14:paraId="339BA8A4" w14:textId="52A110FD" w:rsidR="0FE20AD9" w:rsidRDefault="0FE20AD9" w:rsidP="638EA900">
      <w:pPr>
        <w:pStyle w:val="Heading1"/>
      </w:pPr>
      <w:bookmarkStart w:id="2" w:name="_Toc1679983929"/>
      <w:r w:rsidRPr="638EA900">
        <w:t>Good Administrative Skills in Professional Practice: Mrs Thompson's Care</w:t>
      </w:r>
      <w:bookmarkEnd w:id="2"/>
    </w:p>
    <w:p w14:paraId="7D3CBA99" w14:textId="0689A28C" w:rsidR="0FE20AD9" w:rsidRDefault="0FE20AD9">
      <w:r w:rsidRPr="638EA900">
        <w:rPr>
          <w:rFonts w:ascii="Aptos" w:eastAsia="Aptos" w:hAnsi="Aptos" w:cs="Aptos"/>
        </w:rPr>
        <w:t>Good Administrative Skills in Professional Practice Mrs Thompson’s Care</w:t>
      </w:r>
    </w:p>
    <w:p w14:paraId="14AB94C8" w14:textId="3C0B4924" w:rsidR="638EA900" w:rsidRDefault="638EA900"/>
    <w:p w14:paraId="1FE3C19A" w14:textId="6CFD369E" w:rsidR="0FE20AD9" w:rsidRDefault="0FE20AD9">
      <w:r w:rsidRPr="638EA900">
        <w:rPr>
          <w:rFonts w:ascii="Aptos" w:eastAsia="Aptos" w:hAnsi="Aptos" w:cs="Aptos"/>
        </w:rPr>
        <w:t xml:space="preserve">Good administrative skills are vital in health and social care since they guarantee that information is recorded correctly, care is coordinated efficiently and service consumers receive safe, </w:t>
      </w:r>
      <w:proofErr w:type="gramStart"/>
      <w:r w:rsidRPr="638EA900">
        <w:rPr>
          <w:rFonts w:ascii="Aptos" w:eastAsia="Aptos" w:hAnsi="Aptos" w:cs="Aptos"/>
        </w:rPr>
        <w:t>high quality</w:t>
      </w:r>
      <w:proofErr w:type="gramEnd"/>
      <w:r w:rsidRPr="638EA900">
        <w:rPr>
          <w:rFonts w:ascii="Aptos" w:eastAsia="Aptos" w:hAnsi="Aptos" w:cs="Aptos"/>
        </w:rPr>
        <w:t xml:space="preserve"> care. Administrative tasks, including keeping accurate records, documenting incidents, managing medication records, and sharing information appropriately, help ensure continuity of care and minimize the risk of errors. Good administrative practice is especially crucial for Mrs Thompson, who has moderate dementia, recently skipped two days of medicine, has been confused and was sent for a medication review following an incident. Health professionals can monitor her status, identify hazards and make decisions based on accurate documentation for her continued care (Care Quality Commission (CQC), 2024).</w:t>
      </w:r>
    </w:p>
    <w:p w14:paraId="31629D40" w14:textId="57ED3694" w:rsidR="638EA900" w:rsidRDefault="638EA900"/>
    <w:p w14:paraId="1DD26A4E" w14:textId="5B365D8C" w:rsidR="0FE20AD9" w:rsidRDefault="0FE20AD9">
      <w:r w:rsidRPr="638EA900">
        <w:rPr>
          <w:rFonts w:ascii="Aptos" w:eastAsia="Aptos" w:hAnsi="Aptos" w:cs="Aptos"/>
        </w:rPr>
        <w:t xml:space="preserve">Record keeping is a core professional duty in health and social care. The Nursing and Midwifery Council (NMC) Code (2018) stipulates that records should be clear, accurate and factual, completed immediately and preserved securely. Not all the professionals involved in Mrs Thompson's care will be a registered nurse, but these principles are good practice throughout the health and social care sector. Carers should document the details of each administration of medication to Mrs Thompson, including whether the medication was taken or refused, any side effects observed and any changes in behaviour or level of confusion. The missing medication occurrence should also be noted in the organisation’s incident reporting system quickly along with the steps taken such as a request for a medication review. Similarly, the event when Mrs Thompson </w:t>
      </w:r>
      <w:r w:rsidRPr="638EA900">
        <w:rPr>
          <w:rFonts w:ascii="Aptos" w:eastAsia="Aptos" w:hAnsi="Aptos" w:cs="Aptos"/>
        </w:rPr>
        <w:lastRenderedPageBreak/>
        <w:t>was discovered outside in cold weather with inappropriate clothes needs to be correctly recorded as this may be an indication of developing cognitive decline or safeguarding issues that need further investigation (NICE, 2018).</w:t>
      </w:r>
    </w:p>
    <w:p w14:paraId="02F48026" w14:textId="29D5B9F4" w:rsidR="638EA900" w:rsidRDefault="638EA900"/>
    <w:p w14:paraId="7BC3E4A4" w14:textId="4AAF3E6A" w:rsidR="0FE20AD9" w:rsidRDefault="0FE20AD9">
      <w:r w:rsidRPr="638EA900">
        <w:rPr>
          <w:rFonts w:ascii="Aptos" w:eastAsia="Aptos" w:hAnsi="Aptos" w:cs="Aptos"/>
        </w:rPr>
        <w:t>Accurate records help to enable good communication between members of the multi-disciplinary team including domiciliary carers, GPs, pharmacists, community nurses, social workers and the local authorities. This detailed record means that all practitioners have access to consistent and current information, decreasing the chances of duplicating care or prescription errors and promoting person-centred care planning (Health and Care Professions Council (HCPC), 2024).</w:t>
      </w:r>
    </w:p>
    <w:p w14:paraId="2AC8AEB1" w14:textId="5CC90CFA" w:rsidR="638EA900" w:rsidRDefault="638EA900"/>
    <w:p w14:paraId="15B0EFAA" w14:textId="1CD6147A" w:rsidR="0FE20AD9" w:rsidRDefault="0FE20AD9">
      <w:r w:rsidRPr="638EA900">
        <w:rPr>
          <w:rFonts w:ascii="Aptos" w:eastAsia="Aptos" w:hAnsi="Aptos" w:cs="Aptos"/>
        </w:rPr>
        <w:t>The Data Protection Act 2018 which includes the UK General Data Protection Regulation (UK GDPR) sets out legal rules for the processing of personal information in health and social care settings. Mrs Thompson’s medical records, medication history, care plans, dementia diagnosis and incident reports include sensitive personal data and need to be processed correctly, fairly and openly (Data Protection Act, 2018). Professionals should only collect information needed for her treatment, ensure that records are correct and up to date and safeguard them against unauthorized access by using secure computer systems or locked paper files (Information Commissioner’s Office (ICO), 2024).</w:t>
      </w:r>
    </w:p>
    <w:p w14:paraId="48149CFC" w14:textId="3D4F74DC" w:rsidR="638EA900" w:rsidRDefault="638EA900"/>
    <w:p w14:paraId="2E0E2DCD" w14:textId="02044B70" w:rsidR="0FE20AD9" w:rsidRDefault="0FE20AD9">
      <w:r w:rsidRPr="638EA900">
        <w:rPr>
          <w:rFonts w:ascii="Aptos" w:eastAsia="Aptos" w:hAnsi="Aptos" w:cs="Aptos"/>
        </w:rPr>
        <w:t>Confidentiality is another basic aspect of professional practice. Mrs Thompson’s information should be shared only with professionals directly involved in her care or with family members where she has given her agreement or if sharing information is justified in her best interests where she does not have the mental capacity to make the decision herself. Any information shared with the local council during the safeguarding review should be relevant, proportionate and in compliance with legal requirements under the Data Protection Act 2018 and the Care Act 2014 which places a duty on organisations to protect adults at risk of abuse or neglect (Department of Health and Social Care, 2014).</w:t>
      </w:r>
    </w:p>
    <w:p w14:paraId="0C90CC0E" w14:textId="3EE09C69" w:rsidR="638EA900" w:rsidRDefault="638EA900"/>
    <w:p w14:paraId="18BC13CB" w14:textId="1CCA6196" w:rsidR="0FE20AD9" w:rsidRDefault="0FE20AD9" w:rsidP="638EA900">
      <w:r w:rsidRPr="638EA900">
        <w:rPr>
          <w:rFonts w:ascii="Aptos" w:eastAsia="Aptos" w:hAnsi="Aptos" w:cs="Aptos"/>
        </w:rPr>
        <w:t xml:space="preserve">Good administrative practice is also supported by policy frameworks. The Care Act 2014 stresses the importance of safeguarding, accountability and integrated working between health and social care organisations. The Care Quality Commission’s Fundamental Standards stress the importance for providers to maintain accurate, complete and contemporaneous records to ensure safe and effective care (CQC, 2024). Compliance with these legal and professional standards enables healthcare </w:t>
      </w:r>
      <w:r w:rsidRPr="638EA900">
        <w:rPr>
          <w:rFonts w:ascii="Aptos" w:eastAsia="Aptos" w:hAnsi="Aptos" w:cs="Aptos"/>
        </w:rPr>
        <w:lastRenderedPageBreak/>
        <w:t>professionals to provide coordinated care, whilst safeguarding the rights, privacy and wellbeing of vulnerable members of society such as Mrs Thompson.</w:t>
      </w:r>
    </w:p>
    <w:p w14:paraId="2737B0F5" w14:textId="1FB2EDF7" w:rsidR="638EA900" w:rsidRDefault="638EA900" w:rsidP="638EA900">
      <w:pPr>
        <w:rPr>
          <w:rFonts w:ascii="Aptos" w:eastAsia="Aptos" w:hAnsi="Aptos" w:cs="Aptos"/>
        </w:rPr>
      </w:pPr>
    </w:p>
    <w:p w14:paraId="7A7FF5C4" w14:textId="0C935693" w:rsidR="3AB724DA" w:rsidRDefault="3AB724DA" w:rsidP="638EA900">
      <w:pPr>
        <w:pStyle w:val="Heading1"/>
      </w:pPr>
      <w:bookmarkStart w:id="3" w:name="_Toc7470720"/>
      <w:r w:rsidRPr="638EA900">
        <w:t>Collaborative Working in Mrs Thompson's Care</w:t>
      </w:r>
      <w:bookmarkEnd w:id="3"/>
    </w:p>
    <w:p w14:paraId="6D65FD71" w14:textId="0D73AE1A" w:rsidR="3AB724DA" w:rsidRDefault="3AB724DA">
      <w:r w:rsidRPr="638EA900">
        <w:rPr>
          <w:rFonts w:ascii="Aptos" w:eastAsia="Aptos" w:hAnsi="Aptos" w:cs="Aptos"/>
        </w:rPr>
        <w:t xml:space="preserve">Working collaboratively is a fundamental aspect of health and social </w:t>
      </w:r>
      <w:proofErr w:type="gramStart"/>
      <w:r w:rsidRPr="638EA900">
        <w:rPr>
          <w:rFonts w:ascii="Aptos" w:eastAsia="Aptos" w:hAnsi="Aptos" w:cs="Aptos"/>
        </w:rPr>
        <w:t>care, and</w:t>
      </w:r>
      <w:proofErr w:type="gramEnd"/>
      <w:r w:rsidRPr="638EA900">
        <w:rPr>
          <w:rFonts w:ascii="Aptos" w:eastAsia="Aptos" w:hAnsi="Aptos" w:cs="Aptos"/>
        </w:rPr>
        <w:t xml:space="preserve"> facilitates experts from diverse disciplines working together to offer safe, coordinated and person-centred care. Effective teamwork means that the care for patients with complex needs like Mrs Thompson is holistic, minimizes risk for errors, and improves health outcomes (NICE, 2023). Mrs Thompson has recently been discharged from hospital and has some mild dementia, concerns regarding her medication and a safeguarding review. She needs support from </w:t>
      </w:r>
      <w:proofErr w:type="gramStart"/>
      <w:r w:rsidRPr="638EA900">
        <w:rPr>
          <w:rFonts w:ascii="Aptos" w:eastAsia="Aptos" w:hAnsi="Aptos" w:cs="Aptos"/>
        </w:rPr>
        <w:t>a number of</w:t>
      </w:r>
      <w:proofErr w:type="gramEnd"/>
      <w:r w:rsidRPr="638EA900">
        <w:rPr>
          <w:rFonts w:ascii="Aptos" w:eastAsia="Aptos" w:hAnsi="Aptos" w:cs="Aptos"/>
        </w:rPr>
        <w:t xml:space="preserve"> experts including her GP, community nurse, domiciliary care workers, pharmacist and social worker.</w:t>
      </w:r>
    </w:p>
    <w:p w14:paraId="1EA3B771" w14:textId="70F556BF" w:rsidR="638EA900" w:rsidRDefault="638EA900"/>
    <w:p w14:paraId="30CAFB80" w14:textId="467D2DDA" w:rsidR="3AB724DA" w:rsidRDefault="3AB724DA">
      <w:r w:rsidRPr="638EA900">
        <w:rPr>
          <w:rFonts w:ascii="Aptos" w:eastAsia="Aptos" w:hAnsi="Aptos" w:cs="Aptos"/>
        </w:rPr>
        <w:t>Each professional has a responsibility in supporting Mrs Thompson’s welfare. The GP will check her general health, assess her medication and manage any underlying medical issues. The community nurse can examine her physical health after pneumonia, monitor her progress and identify any changes in her health status. Domiciliary care personnel assist her with everyday routines, encourage compliance to medicines, monitor her conduct and report anything untoward immediately. A pharmacist can assist with the medication review by considering whether changes to medicine or compliance aids, such as a dosette box, will help with adherence. In the meantime, following the occurrence where Mrs Thompson was discovered outside without appropriate clothing, the social worker and the local authorities can evaluate safeguarding issues (Care Act, 2014).</w:t>
      </w:r>
    </w:p>
    <w:p w14:paraId="492EB252" w14:textId="3E65C977" w:rsidR="638EA900" w:rsidRDefault="638EA900"/>
    <w:p w14:paraId="02F9465B" w14:textId="7DFC6595" w:rsidR="3AB724DA" w:rsidRDefault="3AB724DA">
      <w:r w:rsidRPr="638EA900">
        <w:rPr>
          <w:rFonts w:ascii="Aptos" w:eastAsia="Aptos" w:hAnsi="Aptos" w:cs="Aptos"/>
        </w:rPr>
        <w:t xml:space="preserve">There are </w:t>
      </w:r>
      <w:proofErr w:type="gramStart"/>
      <w:r w:rsidRPr="638EA900">
        <w:rPr>
          <w:rFonts w:ascii="Aptos" w:eastAsia="Aptos" w:hAnsi="Aptos" w:cs="Aptos"/>
        </w:rPr>
        <w:t>a number of</w:t>
      </w:r>
      <w:proofErr w:type="gramEnd"/>
      <w:r w:rsidRPr="638EA900">
        <w:rPr>
          <w:rFonts w:ascii="Aptos" w:eastAsia="Aptos" w:hAnsi="Aptos" w:cs="Aptos"/>
        </w:rPr>
        <w:t xml:space="preserve"> ways to encourage effective collaboration between these professionals. Regular communication through multidisciplinary team (MDT) meetings allows specialists to share information and discuss Mrs Thompson’s progress and agree on necessary interventions. Accurate and timely record keeping also ensures that the current information is made accessible to all parties involved </w:t>
      </w:r>
      <w:proofErr w:type="gramStart"/>
      <w:r w:rsidRPr="638EA900">
        <w:rPr>
          <w:rFonts w:ascii="Aptos" w:eastAsia="Aptos" w:hAnsi="Aptos" w:cs="Aptos"/>
        </w:rPr>
        <w:t>in order to</w:t>
      </w:r>
      <w:proofErr w:type="gramEnd"/>
      <w:r w:rsidRPr="638EA900">
        <w:rPr>
          <w:rFonts w:ascii="Aptos" w:eastAsia="Aptos" w:hAnsi="Aptos" w:cs="Aptos"/>
        </w:rPr>
        <w:t xml:space="preserve"> reduce misunderstanding and promote continuity of care (NHS England, 2022). Person-centred care also means Mrs Thompson is involved in decisions about her care, and where appropriate with her consent, her family are involved in decisions about her care, ensuring her preferences and wishes are still at the centre of the care planning process (NICE, 2023).</w:t>
      </w:r>
    </w:p>
    <w:p w14:paraId="46AAE560" w14:textId="44FAB105" w:rsidR="638EA900" w:rsidRDefault="638EA900"/>
    <w:p w14:paraId="54971DF2" w14:textId="2D7F3478" w:rsidR="3AB724DA" w:rsidRDefault="3AB724DA">
      <w:r w:rsidRPr="638EA900">
        <w:rPr>
          <w:rFonts w:ascii="Aptos" w:eastAsia="Aptos" w:hAnsi="Aptos" w:cs="Aptos"/>
        </w:rPr>
        <w:lastRenderedPageBreak/>
        <w:t xml:space="preserve">Despite the benefits of multi-agency working there are </w:t>
      </w:r>
      <w:proofErr w:type="gramStart"/>
      <w:r w:rsidRPr="638EA900">
        <w:rPr>
          <w:rFonts w:ascii="Aptos" w:eastAsia="Aptos" w:hAnsi="Aptos" w:cs="Aptos"/>
        </w:rPr>
        <w:t>a number of</w:t>
      </w:r>
      <w:proofErr w:type="gramEnd"/>
      <w:r w:rsidRPr="638EA900">
        <w:rPr>
          <w:rFonts w:ascii="Aptos" w:eastAsia="Aptos" w:hAnsi="Aptos" w:cs="Aptos"/>
        </w:rPr>
        <w:t xml:space="preserve"> problems. Poor communication, unclear professional duties, reservations about sharing information and different agendas amongst organisations might cause delays in decision making or impact the quality of care (SCIE, 2022). If domiciliary caretakers don’t report missed medication straightaway, the GP might not realise that Mrs Thompson needs an urgent medication review.</w:t>
      </w:r>
    </w:p>
    <w:p w14:paraId="0164231C" w14:textId="17136A7B" w:rsidR="638EA900" w:rsidRDefault="638EA900"/>
    <w:p w14:paraId="3808D363" w14:textId="10C74574" w:rsidR="3AB724DA" w:rsidRDefault="3AB724DA" w:rsidP="638EA900">
      <w:r w:rsidRPr="638EA900">
        <w:rPr>
          <w:rFonts w:ascii="Aptos" w:eastAsia="Aptos" w:hAnsi="Aptos" w:cs="Aptos"/>
        </w:rPr>
        <w:t>The Data Protection Act 2018 and UK GDPR assist in overcoming these challenges by providing clear routes of communication, defining professional responsibilities, keeping accurate records and ensuring information is shared appropriately. Regular interdisciplinary meetings and mutual respect amongst professionals also help to develop confidence and better coordinated decision making (Information Commissioner’s Office, 2024).</w:t>
      </w:r>
    </w:p>
    <w:p w14:paraId="411359C0" w14:textId="696F3E27" w:rsidR="638EA900" w:rsidRDefault="638EA900" w:rsidP="638EA900">
      <w:pPr>
        <w:rPr>
          <w:rFonts w:ascii="Aptos" w:eastAsia="Aptos" w:hAnsi="Aptos" w:cs="Aptos"/>
        </w:rPr>
      </w:pPr>
    </w:p>
    <w:p w14:paraId="7748B163" w14:textId="6B2EB7BA" w:rsidR="638EA900" w:rsidRDefault="638EA900" w:rsidP="638EA900">
      <w:pPr>
        <w:rPr>
          <w:rFonts w:ascii="Aptos" w:eastAsia="Aptos" w:hAnsi="Aptos" w:cs="Aptos"/>
        </w:rPr>
      </w:pPr>
    </w:p>
    <w:p w14:paraId="4394D3A3" w14:textId="01BCBC40" w:rsidR="638EA900" w:rsidRDefault="638EA900" w:rsidP="638EA900">
      <w:pPr>
        <w:rPr>
          <w:rFonts w:ascii="Aptos" w:eastAsia="Aptos" w:hAnsi="Aptos" w:cs="Aptos"/>
        </w:rPr>
      </w:pPr>
    </w:p>
    <w:p w14:paraId="556F0F34" w14:textId="19C8CC57" w:rsidR="638EA900" w:rsidRDefault="638EA900" w:rsidP="638EA900">
      <w:pPr>
        <w:rPr>
          <w:rFonts w:ascii="Aptos" w:eastAsia="Aptos" w:hAnsi="Aptos" w:cs="Aptos"/>
        </w:rPr>
      </w:pPr>
    </w:p>
    <w:p w14:paraId="4E28F17F" w14:textId="483EB8D8" w:rsidR="638EA900" w:rsidRDefault="638EA900" w:rsidP="638EA900">
      <w:pPr>
        <w:rPr>
          <w:rFonts w:ascii="Aptos" w:eastAsia="Aptos" w:hAnsi="Aptos" w:cs="Aptos"/>
        </w:rPr>
      </w:pPr>
    </w:p>
    <w:p w14:paraId="64B634A9" w14:textId="15638D7E" w:rsidR="638EA900" w:rsidRDefault="638EA900" w:rsidP="638EA900">
      <w:pPr>
        <w:rPr>
          <w:rFonts w:ascii="Aptos" w:eastAsia="Aptos" w:hAnsi="Aptos" w:cs="Aptos"/>
        </w:rPr>
      </w:pPr>
    </w:p>
    <w:p w14:paraId="43DDEF94" w14:textId="3F9134FD" w:rsidR="638EA900" w:rsidRDefault="638EA900" w:rsidP="638EA900">
      <w:pPr>
        <w:rPr>
          <w:rFonts w:ascii="Aptos" w:eastAsia="Aptos" w:hAnsi="Aptos" w:cs="Aptos"/>
        </w:rPr>
      </w:pPr>
    </w:p>
    <w:p w14:paraId="2C157073" w14:textId="4079DD27" w:rsidR="3AB724DA" w:rsidRDefault="3AB724DA" w:rsidP="638EA900">
      <w:pPr>
        <w:pStyle w:val="Heading1"/>
      </w:pPr>
      <w:bookmarkStart w:id="4" w:name="_Toc473214385"/>
      <w:r w:rsidRPr="638EA900">
        <w:t>Conclusion:</w:t>
      </w:r>
      <w:bookmarkEnd w:id="4"/>
    </w:p>
    <w:p w14:paraId="32055B09" w14:textId="1EFB5ACE" w:rsidR="4E73B856" w:rsidRDefault="4E73B856" w:rsidP="638EA900">
      <w:r w:rsidRPr="638EA900">
        <w:rPr>
          <w:rFonts w:ascii="Aptos" w:eastAsia="Aptos" w:hAnsi="Aptos" w:cs="Aptos"/>
        </w:rPr>
        <w:t xml:space="preserve">In conclusion, good quality care for Mrs Thompson is reliant on effective communication, sound administrative practice and collaborative working between health and social care specialists. Clear communication and person centeredness would enable Mrs Thompson and her family to be part of the </w:t>
      </w:r>
      <w:proofErr w:type="gramStart"/>
      <w:r w:rsidRPr="638EA900">
        <w:rPr>
          <w:rFonts w:ascii="Aptos" w:eastAsia="Aptos" w:hAnsi="Aptos" w:cs="Aptos"/>
        </w:rPr>
        <w:t>decision making</w:t>
      </w:r>
      <w:proofErr w:type="gramEnd"/>
      <w:r w:rsidRPr="638EA900">
        <w:rPr>
          <w:rFonts w:ascii="Aptos" w:eastAsia="Aptos" w:hAnsi="Aptos" w:cs="Aptos"/>
        </w:rPr>
        <w:t xml:space="preserve"> process in relation to her care and for her specific needs to be recognized and respected. Accurate records and adherence to legislation such as the data protection act 2018 supports continuity of care, protects sensitive information and promotes accountability of professionals. Working with the GP, community nurse, domiciliary care workers, pharmacists and social services provides for good coordination of care and reduces the risks around drug administration, dementia and safeguarding problems. By following appropriate legislation, professional standards and evidence-based guidance, health and social care professionals can give safe, compassionate and person-centred care to improve Mrs Thompson’s wellness, independence and quality of life.</w:t>
      </w:r>
    </w:p>
    <w:p w14:paraId="52C1BCA7" w14:textId="39FBB135" w:rsidR="638EA900" w:rsidRDefault="638EA900" w:rsidP="638EA900">
      <w:pPr>
        <w:rPr>
          <w:rFonts w:ascii="Aptos" w:eastAsia="Aptos" w:hAnsi="Aptos" w:cs="Aptos"/>
        </w:rPr>
      </w:pPr>
    </w:p>
    <w:p w14:paraId="0C0A63B8" w14:textId="2A5290A4" w:rsidR="638EA900" w:rsidRDefault="638EA900" w:rsidP="638EA900">
      <w:pPr>
        <w:rPr>
          <w:rFonts w:ascii="Aptos" w:eastAsia="Aptos" w:hAnsi="Aptos" w:cs="Aptos"/>
        </w:rPr>
      </w:pPr>
    </w:p>
    <w:p w14:paraId="142B38EA" w14:textId="38A1B3CC" w:rsidR="638EA900" w:rsidRDefault="638EA900" w:rsidP="638EA900">
      <w:pPr>
        <w:rPr>
          <w:rFonts w:ascii="Aptos" w:eastAsia="Aptos" w:hAnsi="Aptos" w:cs="Aptos"/>
        </w:rPr>
      </w:pPr>
    </w:p>
    <w:p w14:paraId="0C0ED0C6" w14:textId="2D379EF7" w:rsidR="4E73B856" w:rsidRDefault="4E73B856" w:rsidP="638EA900">
      <w:pPr>
        <w:pStyle w:val="Heading1"/>
      </w:pPr>
      <w:bookmarkStart w:id="5" w:name="_Toc2146444882"/>
      <w:r w:rsidRPr="638EA900">
        <w:t>References:</w:t>
      </w:r>
      <w:bookmarkEnd w:id="5"/>
    </w:p>
    <w:p w14:paraId="15CDE173" w14:textId="3AA30A54" w:rsidR="4E73B856" w:rsidRDefault="4E73B856" w:rsidP="638EA900">
      <w:pPr>
        <w:spacing w:before="240" w:after="240"/>
      </w:pPr>
      <w:r w:rsidRPr="638EA900">
        <w:rPr>
          <w:rFonts w:ascii="Aptos" w:eastAsia="Aptos" w:hAnsi="Aptos" w:cs="Aptos"/>
        </w:rPr>
        <w:t xml:space="preserve">Alzheimer's Society (2023) </w:t>
      </w:r>
      <w:r w:rsidRPr="638EA900">
        <w:rPr>
          <w:rFonts w:ascii="Aptos" w:eastAsia="Aptos" w:hAnsi="Aptos" w:cs="Aptos"/>
          <w:i/>
          <w:iCs/>
        </w:rPr>
        <w:t>Communicating with people living with dementia</w:t>
      </w:r>
      <w:r w:rsidRPr="638EA900">
        <w:rPr>
          <w:rFonts w:ascii="Aptos" w:eastAsia="Aptos" w:hAnsi="Aptos" w:cs="Aptos"/>
        </w:rPr>
        <w:t xml:space="preserve">. Available at: </w:t>
      </w:r>
      <w:hyperlink r:id="rId4">
        <w:r w:rsidRPr="638EA900">
          <w:rPr>
            <w:rStyle w:val="Hyperlink"/>
          </w:rPr>
          <w:t>https://www.alzheimers.org.uk</w:t>
        </w:r>
      </w:hyperlink>
      <w:r w:rsidRPr="638EA900">
        <w:rPr>
          <w:rFonts w:ascii="Aptos" w:eastAsia="Aptos" w:hAnsi="Aptos" w:cs="Aptos"/>
        </w:rPr>
        <w:t xml:space="preserve"> (Accessed: 23 July 2026).</w:t>
      </w:r>
    </w:p>
    <w:p w14:paraId="6D287561" w14:textId="7A592500" w:rsidR="4E73B856" w:rsidRDefault="4E73B856" w:rsidP="638EA900">
      <w:pPr>
        <w:spacing w:before="240" w:after="240"/>
      </w:pPr>
      <w:r w:rsidRPr="638EA900">
        <w:rPr>
          <w:rFonts w:ascii="Aptos" w:eastAsia="Aptos" w:hAnsi="Aptos" w:cs="Aptos"/>
        </w:rPr>
        <w:t xml:space="preserve">Argyle, M. (1972) </w:t>
      </w:r>
      <w:r w:rsidRPr="638EA900">
        <w:rPr>
          <w:rFonts w:ascii="Aptos" w:eastAsia="Aptos" w:hAnsi="Aptos" w:cs="Aptos"/>
          <w:i/>
          <w:iCs/>
        </w:rPr>
        <w:t>The Psychology of Interpersonal Behaviour</w:t>
      </w:r>
      <w:r w:rsidRPr="638EA900">
        <w:rPr>
          <w:rFonts w:ascii="Aptos" w:eastAsia="Aptos" w:hAnsi="Aptos" w:cs="Aptos"/>
        </w:rPr>
        <w:t>. Harmondsworth: Penguin Books.</w:t>
      </w:r>
    </w:p>
    <w:p w14:paraId="64630078" w14:textId="1D93AC4D" w:rsidR="4E73B856" w:rsidRDefault="4E73B856" w:rsidP="638EA900">
      <w:pPr>
        <w:spacing w:before="240" w:after="240"/>
      </w:pPr>
      <w:r w:rsidRPr="638EA900">
        <w:rPr>
          <w:rFonts w:ascii="Aptos" w:eastAsia="Aptos" w:hAnsi="Aptos" w:cs="Aptos"/>
        </w:rPr>
        <w:t>Care Act 2014. c.23. London: The Stationery Office.</w:t>
      </w:r>
    </w:p>
    <w:p w14:paraId="4E7A0EF6" w14:textId="4B8A5515" w:rsidR="4E73B856" w:rsidRDefault="4E73B856" w:rsidP="638EA900">
      <w:pPr>
        <w:spacing w:before="240" w:after="240"/>
      </w:pPr>
      <w:r w:rsidRPr="638EA900">
        <w:rPr>
          <w:rFonts w:ascii="Aptos" w:eastAsia="Aptos" w:hAnsi="Aptos" w:cs="Aptos"/>
        </w:rPr>
        <w:t xml:space="preserve">Care Quality Commission (CQC) (2024) </w:t>
      </w:r>
      <w:r w:rsidRPr="638EA900">
        <w:rPr>
          <w:rFonts w:ascii="Aptos" w:eastAsia="Aptos" w:hAnsi="Aptos" w:cs="Aptos"/>
          <w:i/>
          <w:iCs/>
        </w:rPr>
        <w:t>Fundamental standards</w:t>
      </w:r>
      <w:r w:rsidRPr="638EA900">
        <w:rPr>
          <w:rFonts w:ascii="Aptos" w:eastAsia="Aptos" w:hAnsi="Aptos" w:cs="Aptos"/>
        </w:rPr>
        <w:t xml:space="preserve">. Available at: </w:t>
      </w:r>
      <w:hyperlink r:id="rId5">
        <w:r w:rsidRPr="638EA900">
          <w:rPr>
            <w:rStyle w:val="Hyperlink"/>
          </w:rPr>
          <w:t>https://www.cqc.org.uk</w:t>
        </w:r>
      </w:hyperlink>
      <w:r w:rsidRPr="638EA900">
        <w:rPr>
          <w:rFonts w:ascii="Aptos" w:eastAsia="Aptos" w:hAnsi="Aptos" w:cs="Aptos"/>
        </w:rPr>
        <w:t xml:space="preserve"> (Accessed: 23 July 2026).</w:t>
      </w:r>
    </w:p>
    <w:p w14:paraId="7833BD02" w14:textId="7BA855FB" w:rsidR="4E73B856" w:rsidRDefault="4E73B856" w:rsidP="638EA900">
      <w:pPr>
        <w:spacing w:before="240" w:after="240"/>
      </w:pPr>
      <w:r w:rsidRPr="638EA900">
        <w:rPr>
          <w:rFonts w:ascii="Aptos" w:eastAsia="Aptos" w:hAnsi="Aptos" w:cs="Aptos"/>
        </w:rPr>
        <w:t>Data Protection Act 2018. c.12. London: The Stationery Office.</w:t>
      </w:r>
    </w:p>
    <w:p w14:paraId="371FD9EF" w14:textId="5B87EB63" w:rsidR="4E73B856" w:rsidRDefault="4E73B856" w:rsidP="638EA900">
      <w:pPr>
        <w:spacing w:before="240" w:after="240"/>
      </w:pPr>
      <w:r w:rsidRPr="638EA900">
        <w:rPr>
          <w:rFonts w:ascii="Aptos" w:eastAsia="Aptos" w:hAnsi="Aptos" w:cs="Aptos"/>
        </w:rPr>
        <w:t xml:space="preserve">Department of Health and Social Care (2014) </w:t>
      </w:r>
      <w:r w:rsidRPr="638EA900">
        <w:rPr>
          <w:rFonts w:ascii="Aptos" w:eastAsia="Aptos" w:hAnsi="Aptos" w:cs="Aptos"/>
          <w:i/>
          <w:iCs/>
        </w:rPr>
        <w:t>Care and Support Statutory Guidance</w:t>
      </w:r>
      <w:r w:rsidRPr="638EA900">
        <w:rPr>
          <w:rFonts w:ascii="Aptos" w:eastAsia="Aptos" w:hAnsi="Aptos" w:cs="Aptos"/>
        </w:rPr>
        <w:t xml:space="preserve">. London: Department of Health and Social Care. Available at: </w:t>
      </w:r>
      <w:hyperlink r:id="rId6">
        <w:r w:rsidRPr="638EA900">
          <w:rPr>
            <w:rStyle w:val="Hyperlink"/>
          </w:rPr>
          <w:t>https://www.gov.uk/government/publications/care-act-statutory-guidance</w:t>
        </w:r>
      </w:hyperlink>
      <w:r w:rsidRPr="638EA900">
        <w:rPr>
          <w:rFonts w:ascii="Aptos" w:eastAsia="Aptos" w:hAnsi="Aptos" w:cs="Aptos"/>
        </w:rPr>
        <w:t xml:space="preserve"> (Accessed: 23 July 2026).</w:t>
      </w:r>
    </w:p>
    <w:p w14:paraId="6ED609B3" w14:textId="631102CD" w:rsidR="4E73B856" w:rsidRDefault="4E73B856" w:rsidP="638EA900">
      <w:pPr>
        <w:spacing w:before="240" w:after="240"/>
      </w:pPr>
      <w:r w:rsidRPr="638EA900">
        <w:rPr>
          <w:rFonts w:ascii="Aptos" w:eastAsia="Aptos" w:hAnsi="Aptos" w:cs="Aptos"/>
        </w:rPr>
        <w:t>Equality Act 2010. c.15. London: The Stationery Office.</w:t>
      </w:r>
    </w:p>
    <w:p w14:paraId="151B4A47" w14:textId="5F38A9B9" w:rsidR="4E73B856" w:rsidRDefault="4E73B856" w:rsidP="638EA900">
      <w:pPr>
        <w:spacing w:before="240" w:after="240"/>
      </w:pPr>
      <w:r w:rsidRPr="638EA900">
        <w:rPr>
          <w:rFonts w:ascii="Aptos" w:eastAsia="Aptos" w:hAnsi="Aptos" w:cs="Aptos"/>
        </w:rPr>
        <w:t xml:space="preserve">Equality and Human Rights Commission (2023) </w:t>
      </w:r>
      <w:r w:rsidRPr="638EA900">
        <w:rPr>
          <w:rFonts w:ascii="Aptos" w:eastAsia="Aptos" w:hAnsi="Aptos" w:cs="Aptos"/>
          <w:i/>
          <w:iCs/>
        </w:rPr>
        <w:t>Equality Act 2010 guidance</w:t>
      </w:r>
      <w:r w:rsidRPr="638EA900">
        <w:rPr>
          <w:rFonts w:ascii="Aptos" w:eastAsia="Aptos" w:hAnsi="Aptos" w:cs="Aptos"/>
        </w:rPr>
        <w:t xml:space="preserve">. Available at: </w:t>
      </w:r>
      <w:hyperlink r:id="rId7">
        <w:r w:rsidRPr="638EA900">
          <w:rPr>
            <w:rStyle w:val="Hyperlink"/>
          </w:rPr>
          <w:t>https://www.equalityhumanrights.com</w:t>
        </w:r>
      </w:hyperlink>
      <w:r w:rsidRPr="638EA900">
        <w:rPr>
          <w:rFonts w:ascii="Aptos" w:eastAsia="Aptos" w:hAnsi="Aptos" w:cs="Aptos"/>
        </w:rPr>
        <w:t xml:space="preserve"> (Accessed: 23 July 2026).</w:t>
      </w:r>
    </w:p>
    <w:p w14:paraId="5F045703" w14:textId="7DF0B4B3" w:rsidR="4E73B856" w:rsidRDefault="4E73B856" w:rsidP="638EA900">
      <w:pPr>
        <w:spacing w:before="240" w:after="240"/>
      </w:pPr>
      <w:r w:rsidRPr="638EA900">
        <w:rPr>
          <w:rFonts w:ascii="Aptos" w:eastAsia="Aptos" w:hAnsi="Aptos" w:cs="Aptos"/>
        </w:rPr>
        <w:t xml:space="preserve">Health Foundation (2016) </w:t>
      </w:r>
      <w:r w:rsidRPr="638EA900">
        <w:rPr>
          <w:rFonts w:ascii="Aptos" w:eastAsia="Aptos" w:hAnsi="Aptos" w:cs="Aptos"/>
          <w:i/>
          <w:iCs/>
        </w:rPr>
        <w:t>Person-centred care made simple</w:t>
      </w:r>
      <w:r w:rsidRPr="638EA900">
        <w:rPr>
          <w:rFonts w:ascii="Aptos" w:eastAsia="Aptos" w:hAnsi="Aptos" w:cs="Aptos"/>
        </w:rPr>
        <w:t xml:space="preserve">. London: The Health Foundation. Available at: </w:t>
      </w:r>
      <w:hyperlink r:id="rId8">
        <w:r w:rsidRPr="638EA900">
          <w:rPr>
            <w:rStyle w:val="Hyperlink"/>
          </w:rPr>
          <w:t>https://www.health.org.uk</w:t>
        </w:r>
      </w:hyperlink>
      <w:r w:rsidRPr="638EA900">
        <w:rPr>
          <w:rFonts w:ascii="Aptos" w:eastAsia="Aptos" w:hAnsi="Aptos" w:cs="Aptos"/>
        </w:rPr>
        <w:t xml:space="preserve"> (Accessed: 23 July 2026).</w:t>
      </w:r>
    </w:p>
    <w:p w14:paraId="2EB34F68" w14:textId="73EFED6A" w:rsidR="4E73B856" w:rsidRDefault="4E73B856" w:rsidP="638EA900">
      <w:pPr>
        <w:spacing w:before="240" w:after="240"/>
      </w:pPr>
      <w:r w:rsidRPr="638EA900">
        <w:rPr>
          <w:rFonts w:ascii="Aptos" w:eastAsia="Aptos" w:hAnsi="Aptos" w:cs="Aptos"/>
        </w:rPr>
        <w:t xml:space="preserve">Health and Care Professions Council (HCPC) (2024) </w:t>
      </w:r>
      <w:r w:rsidRPr="638EA900">
        <w:rPr>
          <w:rFonts w:ascii="Aptos" w:eastAsia="Aptos" w:hAnsi="Aptos" w:cs="Aptos"/>
          <w:i/>
          <w:iCs/>
        </w:rPr>
        <w:t>Standards of conduct, performance and ethics</w:t>
      </w:r>
      <w:r w:rsidRPr="638EA900">
        <w:rPr>
          <w:rFonts w:ascii="Aptos" w:eastAsia="Aptos" w:hAnsi="Aptos" w:cs="Aptos"/>
        </w:rPr>
        <w:t xml:space="preserve">. London: HCPC. Available at: </w:t>
      </w:r>
      <w:hyperlink r:id="rId9">
        <w:r w:rsidRPr="638EA900">
          <w:rPr>
            <w:rStyle w:val="Hyperlink"/>
          </w:rPr>
          <w:t>https://www.hcpc-uk.org</w:t>
        </w:r>
      </w:hyperlink>
      <w:r w:rsidRPr="638EA900">
        <w:rPr>
          <w:rFonts w:ascii="Aptos" w:eastAsia="Aptos" w:hAnsi="Aptos" w:cs="Aptos"/>
        </w:rPr>
        <w:t xml:space="preserve"> (Accessed: 23 July 2026).</w:t>
      </w:r>
    </w:p>
    <w:p w14:paraId="142CA60E" w14:textId="713C1693" w:rsidR="4E73B856" w:rsidRDefault="4E73B856" w:rsidP="638EA900">
      <w:pPr>
        <w:spacing w:before="240" w:after="240"/>
      </w:pPr>
      <w:r w:rsidRPr="638EA900">
        <w:rPr>
          <w:rFonts w:ascii="Aptos" w:eastAsia="Aptos" w:hAnsi="Aptos" w:cs="Aptos"/>
        </w:rPr>
        <w:t xml:space="preserve">Information Commissioner's Office (ICO) (2024) </w:t>
      </w:r>
      <w:r w:rsidRPr="638EA900">
        <w:rPr>
          <w:rFonts w:ascii="Aptos" w:eastAsia="Aptos" w:hAnsi="Aptos" w:cs="Aptos"/>
          <w:i/>
          <w:iCs/>
        </w:rPr>
        <w:t>Guide to UK GDPR</w:t>
      </w:r>
      <w:r w:rsidRPr="638EA900">
        <w:rPr>
          <w:rFonts w:ascii="Aptos" w:eastAsia="Aptos" w:hAnsi="Aptos" w:cs="Aptos"/>
        </w:rPr>
        <w:t xml:space="preserve">. Available at: </w:t>
      </w:r>
      <w:hyperlink r:id="rId10">
        <w:r w:rsidRPr="638EA900">
          <w:rPr>
            <w:rStyle w:val="Hyperlink"/>
          </w:rPr>
          <w:t>https://ico.org.uk</w:t>
        </w:r>
      </w:hyperlink>
      <w:r w:rsidRPr="638EA900">
        <w:rPr>
          <w:rFonts w:ascii="Aptos" w:eastAsia="Aptos" w:hAnsi="Aptos" w:cs="Aptos"/>
        </w:rPr>
        <w:t xml:space="preserve"> (Accessed: 23 July 2026).</w:t>
      </w:r>
    </w:p>
    <w:p w14:paraId="6491797A" w14:textId="789D2A81" w:rsidR="4E73B856" w:rsidRDefault="4E73B856" w:rsidP="638EA900">
      <w:pPr>
        <w:spacing w:before="240" w:after="240"/>
      </w:pPr>
      <w:r w:rsidRPr="638EA900">
        <w:rPr>
          <w:rFonts w:ascii="Aptos" w:eastAsia="Aptos" w:hAnsi="Aptos" w:cs="Aptos"/>
        </w:rPr>
        <w:t xml:space="preserve">National Institute for Health and Care Excellence (NICE) (2015) </w:t>
      </w:r>
      <w:r w:rsidRPr="638EA900">
        <w:rPr>
          <w:rFonts w:ascii="Aptos" w:eastAsia="Aptos" w:hAnsi="Aptos" w:cs="Aptos"/>
          <w:i/>
          <w:iCs/>
        </w:rPr>
        <w:t>Managing medicines for adults receiving social care in the community (NG67).</w:t>
      </w:r>
      <w:r w:rsidRPr="638EA900">
        <w:rPr>
          <w:rFonts w:ascii="Aptos" w:eastAsia="Aptos" w:hAnsi="Aptos" w:cs="Aptos"/>
        </w:rPr>
        <w:t xml:space="preserve"> London: NICE. Available at: </w:t>
      </w:r>
      <w:hyperlink r:id="rId11">
        <w:r w:rsidRPr="638EA900">
          <w:rPr>
            <w:rStyle w:val="Hyperlink"/>
          </w:rPr>
          <w:t>https://www.nice.org.uk/guidance/ng67</w:t>
        </w:r>
      </w:hyperlink>
      <w:r w:rsidRPr="638EA900">
        <w:rPr>
          <w:rFonts w:ascii="Aptos" w:eastAsia="Aptos" w:hAnsi="Aptos" w:cs="Aptos"/>
        </w:rPr>
        <w:t xml:space="preserve"> (Accessed: 23 July 2026).</w:t>
      </w:r>
    </w:p>
    <w:p w14:paraId="096680D3" w14:textId="4B5D42BD" w:rsidR="4E73B856" w:rsidRDefault="4E73B856" w:rsidP="638EA900">
      <w:pPr>
        <w:spacing w:before="240" w:after="240"/>
      </w:pPr>
      <w:r w:rsidRPr="638EA900">
        <w:rPr>
          <w:rFonts w:ascii="Aptos" w:eastAsia="Aptos" w:hAnsi="Aptos" w:cs="Aptos"/>
        </w:rPr>
        <w:lastRenderedPageBreak/>
        <w:t xml:space="preserve">National Institute for Health and Care Excellence (NICE) (2018) </w:t>
      </w:r>
      <w:r w:rsidRPr="638EA900">
        <w:rPr>
          <w:rFonts w:ascii="Aptos" w:eastAsia="Aptos" w:hAnsi="Aptos" w:cs="Aptos"/>
          <w:i/>
          <w:iCs/>
        </w:rPr>
        <w:t>Dementia: assessment, management and support for people living with dementia and their carers (NG97).</w:t>
      </w:r>
      <w:r w:rsidRPr="638EA900">
        <w:rPr>
          <w:rFonts w:ascii="Aptos" w:eastAsia="Aptos" w:hAnsi="Aptos" w:cs="Aptos"/>
        </w:rPr>
        <w:t xml:space="preserve"> London: NICE. Available at: </w:t>
      </w:r>
      <w:hyperlink r:id="rId12">
        <w:r w:rsidRPr="638EA900">
          <w:rPr>
            <w:rStyle w:val="Hyperlink"/>
          </w:rPr>
          <w:t>https://www.nice.org.uk/guidance/ng97</w:t>
        </w:r>
      </w:hyperlink>
      <w:r w:rsidRPr="638EA900">
        <w:rPr>
          <w:rFonts w:ascii="Aptos" w:eastAsia="Aptos" w:hAnsi="Aptos" w:cs="Aptos"/>
        </w:rPr>
        <w:t xml:space="preserve"> (Accessed: 23 July 2026).</w:t>
      </w:r>
    </w:p>
    <w:p w14:paraId="1A61B034" w14:textId="59C4E9E0" w:rsidR="4E73B856" w:rsidRDefault="4E73B856" w:rsidP="638EA900">
      <w:pPr>
        <w:spacing w:before="240" w:after="240"/>
      </w:pPr>
      <w:r w:rsidRPr="638EA900">
        <w:rPr>
          <w:rFonts w:ascii="Aptos" w:eastAsia="Aptos" w:hAnsi="Aptos" w:cs="Aptos"/>
        </w:rPr>
        <w:t xml:space="preserve">National Institute for Health and Care Excellence (NICE) (2023) </w:t>
      </w:r>
      <w:r w:rsidRPr="638EA900">
        <w:rPr>
          <w:rFonts w:ascii="Aptos" w:eastAsia="Aptos" w:hAnsi="Aptos" w:cs="Aptos"/>
          <w:i/>
          <w:iCs/>
        </w:rPr>
        <w:t>Shared decision making (NG197).</w:t>
      </w:r>
      <w:r w:rsidRPr="638EA900">
        <w:rPr>
          <w:rFonts w:ascii="Aptos" w:eastAsia="Aptos" w:hAnsi="Aptos" w:cs="Aptos"/>
        </w:rPr>
        <w:t xml:space="preserve"> London: NICE. Available at: </w:t>
      </w:r>
      <w:hyperlink r:id="rId13">
        <w:r w:rsidRPr="638EA900">
          <w:rPr>
            <w:rStyle w:val="Hyperlink"/>
          </w:rPr>
          <w:t>https://www.nice.org.uk/guidance/ng197</w:t>
        </w:r>
      </w:hyperlink>
      <w:r w:rsidRPr="638EA900">
        <w:rPr>
          <w:rFonts w:ascii="Aptos" w:eastAsia="Aptos" w:hAnsi="Aptos" w:cs="Aptos"/>
        </w:rPr>
        <w:t xml:space="preserve"> (Accessed: 23 July 2026).</w:t>
      </w:r>
    </w:p>
    <w:p w14:paraId="48C5317B" w14:textId="3A79AAFF" w:rsidR="4E73B856" w:rsidRDefault="4E73B856" w:rsidP="638EA900">
      <w:pPr>
        <w:spacing w:before="240" w:after="240"/>
      </w:pPr>
      <w:r w:rsidRPr="638EA900">
        <w:rPr>
          <w:rFonts w:ascii="Aptos" w:eastAsia="Aptos" w:hAnsi="Aptos" w:cs="Aptos"/>
        </w:rPr>
        <w:t xml:space="preserve">NHS England (2022) </w:t>
      </w:r>
      <w:r w:rsidRPr="638EA900">
        <w:rPr>
          <w:rFonts w:ascii="Aptos" w:eastAsia="Aptos" w:hAnsi="Aptos" w:cs="Aptos"/>
          <w:i/>
          <w:iCs/>
        </w:rPr>
        <w:t>Working in multidisciplinary teams</w:t>
      </w:r>
      <w:r w:rsidRPr="638EA900">
        <w:rPr>
          <w:rFonts w:ascii="Aptos" w:eastAsia="Aptos" w:hAnsi="Aptos" w:cs="Aptos"/>
        </w:rPr>
        <w:t xml:space="preserve">. Available at: </w:t>
      </w:r>
      <w:hyperlink r:id="rId14">
        <w:r w:rsidRPr="638EA900">
          <w:rPr>
            <w:rStyle w:val="Hyperlink"/>
          </w:rPr>
          <w:t>https://www.england.nhs.uk</w:t>
        </w:r>
      </w:hyperlink>
      <w:r w:rsidRPr="638EA900">
        <w:rPr>
          <w:rFonts w:ascii="Aptos" w:eastAsia="Aptos" w:hAnsi="Aptos" w:cs="Aptos"/>
        </w:rPr>
        <w:t xml:space="preserve"> (Accessed: 23 July 2026).</w:t>
      </w:r>
    </w:p>
    <w:p w14:paraId="5041E057" w14:textId="76821382" w:rsidR="4E73B856" w:rsidRDefault="4E73B856" w:rsidP="638EA900">
      <w:pPr>
        <w:spacing w:before="240" w:after="240"/>
      </w:pPr>
      <w:r w:rsidRPr="638EA900">
        <w:rPr>
          <w:rFonts w:ascii="Aptos" w:eastAsia="Aptos" w:hAnsi="Aptos" w:cs="Aptos"/>
        </w:rPr>
        <w:t xml:space="preserve">Nursing and Midwifery Council (NMC) (2018) </w:t>
      </w:r>
      <w:r w:rsidRPr="638EA900">
        <w:rPr>
          <w:rFonts w:ascii="Aptos" w:eastAsia="Aptos" w:hAnsi="Aptos" w:cs="Aptos"/>
          <w:i/>
          <w:iCs/>
        </w:rPr>
        <w:t>The Code: Professional standards of practice and behaviour for nurses, midwives and nursing associates</w:t>
      </w:r>
      <w:r w:rsidRPr="638EA900">
        <w:rPr>
          <w:rFonts w:ascii="Aptos" w:eastAsia="Aptos" w:hAnsi="Aptos" w:cs="Aptos"/>
        </w:rPr>
        <w:t xml:space="preserve">. London: NMC. Available at: </w:t>
      </w:r>
      <w:hyperlink r:id="rId15">
        <w:r w:rsidRPr="638EA900">
          <w:rPr>
            <w:rStyle w:val="Hyperlink"/>
          </w:rPr>
          <w:t>https://www.nmc.org.uk/standards/code/</w:t>
        </w:r>
      </w:hyperlink>
      <w:r w:rsidRPr="638EA900">
        <w:rPr>
          <w:rFonts w:ascii="Aptos" w:eastAsia="Aptos" w:hAnsi="Aptos" w:cs="Aptos"/>
        </w:rPr>
        <w:t xml:space="preserve"> (Accessed: 23 July 2026).</w:t>
      </w:r>
    </w:p>
    <w:p w14:paraId="3DB808A9" w14:textId="2A130378" w:rsidR="4E73B856" w:rsidRDefault="4E73B856" w:rsidP="638EA900">
      <w:pPr>
        <w:spacing w:before="240" w:after="240"/>
      </w:pPr>
      <w:r w:rsidRPr="638EA900">
        <w:rPr>
          <w:rFonts w:ascii="Aptos" w:eastAsia="Aptos" w:hAnsi="Aptos" w:cs="Aptos"/>
        </w:rPr>
        <w:t xml:space="preserve">Social Care Institute for Excellence (SCIE) (2020) </w:t>
      </w:r>
      <w:r w:rsidRPr="638EA900">
        <w:rPr>
          <w:rFonts w:ascii="Aptos" w:eastAsia="Aptos" w:hAnsi="Aptos" w:cs="Aptos"/>
          <w:i/>
          <w:iCs/>
        </w:rPr>
        <w:t>Dementia and communication</w:t>
      </w:r>
      <w:r w:rsidRPr="638EA900">
        <w:rPr>
          <w:rFonts w:ascii="Aptos" w:eastAsia="Aptos" w:hAnsi="Aptos" w:cs="Aptos"/>
        </w:rPr>
        <w:t xml:space="preserve">. Available at: </w:t>
      </w:r>
      <w:hyperlink r:id="rId16">
        <w:r w:rsidRPr="638EA900">
          <w:rPr>
            <w:rStyle w:val="Hyperlink"/>
          </w:rPr>
          <w:t>https://www.scie.org.uk</w:t>
        </w:r>
      </w:hyperlink>
      <w:r w:rsidRPr="638EA900">
        <w:rPr>
          <w:rFonts w:ascii="Aptos" w:eastAsia="Aptos" w:hAnsi="Aptos" w:cs="Aptos"/>
        </w:rPr>
        <w:t xml:space="preserve"> (Accessed: 23 July 2026).</w:t>
      </w:r>
    </w:p>
    <w:p w14:paraId="21CF377D" w14:textId="37394B4A" w:rsidR="4E73B856" w:rsidRDefault="4E73B856" w:rsidP="638EA900">
      <w:pPr>
        <w:spacing w:before="240" w:after="240"/>
      </w:pPr>
      <w:r w:rsidRPr="638EA900">
        <w:rPr>
          <w:rFonts w:ascii="Aptos" w:eastAsia="Aptos" w:hAnsi="Aptos" w:cs="Aptos"/>
        </w:rPr>
        <w:t xml:space="preserve">Social Care Institute for Excellence (SCIE) (2022) </w:t>
      </w:r>
      <w:r w:rsidRPr="638EA900">
        <w:rPr>
          <w:rFonts w:ascii="Aptos" w:eastAsia="Aptos" w:hAnsi="Aptos" w:cs="Aptos"/>
          <w:i/>
          <w:iCs/>
        </w:rPr>
        <w:t>Integrated working in health and social care</w:t>
      </w:r>
      <w:r w:rsidRPr="638EA900">
        <w:rPr>
          <w:rFonts w:ascii="Aptos" w:eastAsia="Aptos" w:hAnsi="Aptos" w:cs="Aptos"/>
        </w:rPr>
        <w:t xml:space="preserve">. Available at: </w:t>
      </w:r>
      <w:hyperlink r:id="rId17">
        <w:r w:rsidRPr="638EA900">
          <w:rPr>
            <w:rStyle w:val="Hyperlink"/>
          </w:rPr>
          <w:t>https://www.scie.org.uk</w:t>
        </w:r>
      </w:hyperlink>
      <w:r w:rsidRPr="638EA900">
        <w:rPr>
          <w:rFonts w:ascii="Aptos" w:eastAsia="Aptos" w:hAnsi="Aptos" w:cs="Aptos"/>
        </w:rPr>
        <w:t xml:space="preserve"> (Accessed: 23 July 2026).</w:t>
      </w:r>
    </w:p>
    <w:p w14:paraId="7DDCC98D" w14:textId="0CEA9D56" w:rsidR="638EA900" w:rsidRDefault="638EA900" w:rsidP="638EA900"/>
    <w:sectPr w:rsidR="638EA90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0F86E6"/>
    <w:rsid w:val="002D0F81"/>
    <w:rsid w:val="006C6AD1"/>
    <w:rsid w:val="00BD1F40"/>
    <w:rsid w:val="06103EA8"/>
    <w:rsid w:val="0FE20AD9"/>
    <w:rsid w:val="15D0C723"/>
    <w:rsid w:val="1AD28BF8"/>
    <w:rsid w:val="1B14C9AB"/>
    <w:rsid w:val="20197E60"/>
    <w:rsid w:val="2028E1E2"/>
    <w:rsid w:val="2094FDDA"/>
    <w:rsid w:val="213EAC9D"/>
    <w:rsid w:val="250A8FF5"/>
    <w:rsid w:val="26A4C4B5"/>
    <w:rsid w:val="3A01E376"/>
    <w:rsid w:val="3AB724DA"/>
    <w:rsid w:val="4086866F"/>
    <w:rsid w:val="443BD9B7"/>
    <w:rsid w:val="460F86E6"/>
    <w:rsid w:val="464402AD"/>
    <w:rsid w:val="475F2521"/>
    <w:rsid w:val="4B859933"/>
    <w:rsid w:val="4E73B856"/>
    <w:rsid w:val="525B992A"/>
    <w:rsid w:val="571467BC"/>
    <w:rsid w:val="638EA900"/>
    <w:rsid w:val="79288A2F"/>
    <w:rsid w:val="7CF07F16"/>
    <w:rsid w:val="7FBBB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13B2"/>
  <w15:chartTrackingRefBased/>
  <w15:docId w15:val="{EBB6694E-6A96-412D-9481-42CFEC192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38EA9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38EA900"/>
    <w:rPr>
      <w:color w:val="467886"/>
      <w:u w:val="single"/>
    </w:rPr>
  </w:style>
  <w:style w:type="paragraph" w:styleId="TOC1">
    <w:name w:val="toc 1"/>
    <w:basedOn w:val="Normal"/>
    <w:next w:val="Normal"/>
    <w:uiPriority w:val="39"/>
    <w:unhideWhenUsed/>
    <w:rsid w:val="638EA90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 TargetMode="External"/><Relationship Id="rId13" Type="http://schemas.openxmlformats.org/officeDocument/2006/relationships/hyperlink" Target="https://www.nice.org.uk/guidance/ng19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qualityhumanrights.com/" TargetMode="External"/><Relationship Id="rId12" Type="http://schemas.openxmlformats.org/officeDocument/2006/relationships/hyperlink" Target="https://www.nice.org.uk/guidance/ng97" TargetMode="External"/><Relationship Id="rId17" Type="http://schemas.openxmlformats.org/officeDocument/2006/relationships/hyperlink" Target="https://www.scie.org.uk/" TargetMode="External"/><Relationship Id="rId2" Type="http://schemas.openxmlformats.org/officeDocument/2006/relationships/settings" Target="settings.xml"/><Relationship Id="rId16" Type="http://schemas.openxmlformats.org/officeDocument/2006/relationships/hyperlink" Target="https://www.scie.org.uk/" TargetMode="External"/><Relationship Id="rId1" Type="http://schemas.openxmlformats.org/officeDocument/2006/relationships/styles" Target="styles.xml"/><Relationship Id="rId6" Type="http://schemas.openxmlformats.org/officeDocument/2006/relationships/hyperlink" Target="https://www.gov.uk/government/publications/care-act-statutory-guidance" TargetMode="External"/><Relationship Id="rId11" Type="http://schemas.openxmlformats.org/officeDocument/2006/relationships/hyperlink" Target="https://www.nice.org.uk/guidance/ng67" TargetMode="External"/><Relationship Id="rId5" Type="http://schemas.openxmlformats.org/officeDocument/2006/relationships/hyperlink" Target="https://www.cqc.org.uk/" TargetMode="External"/><Relationship Id="rId15" Type="http://schemas.openxmlformats.org/officeDocument/2006/relationships/hyperlink" Target="https://www.nmc.org.uk/standards/code/" TargetMode="External"/><Relationship Id="rId10" Type="http://schemas.openxmlformats.org/officeDocument/2006/relationships/hyperlink" Target="https://ico.org.uk/" TargetMode="External"/><Relationship Id="rId19" Type="http://schemas.openxmlformats.org/officeDocument/2006/relationships/theme" Target="theme/theme1.xml"/><Relationship Id="rId4" Type="http://schemas.openxmlformats.org/officeDocument/2006/relationships/hyperlink" Target="https://www.alzheimers.org.uk/" TargetMode="External"/><Relationship Id="rId9" Type="http://schemas.openxmlformats.org/officeDocument/2006/relationships/hyperlink" Target="https://www.hcpc-uk.org/"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2721</Words>
  <Characters>15511</Characters>
  <Application>Microsoft Office Word</Application>
  <DocSecurity>0</DocSecurity>
  <Lines>129</Lines>
  <Paragraphs>36</Paragraphs>
  <ScaleCrop>false</ScaleCrop>
  <Company/>
  <LinksUpToDate>false</LinksUpToDate>
  <CharactersWithSpaces>18196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Monalisa</dc:creator>
  <cp:keywords/>
  <dc:description/>
  <cp:lastModifiedBy>Amalia Monalisa</cp:lastModifiedBy>
  <cp:revision>2</cp:revision>
  <dcterms:created xsi:type="dcterms:W3CDTF">2026-07-23T22:50:00Z</dcterms:created>
  <dcterms:modified xsi:type="dcterms:W3CDTF">2026-07-23T22:50:00Z</dcterms:modified>
</cp:coreProperties>
</file>