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A67DC98" w14:textId="77777777" w:rsidR="00C9286D" w:rsidRDefault="00C9286D">
      <w:pPr>
        <w:jc w:val="center"/>
        <w:rPr>
          <w:sz w:val="32"/>
          <w:szCs w:val="32"/>
        </w:rPr>
      </w:pPr>
    </w:p>
    <w:p w14:paraId="5D869D64" w14:textId="77777777" w:rsidR="00C9286D" w:rsidRDefault="00C9286D">
      <w:pPr>
        <w:jc w:val="center"/>
        <w:rPr>
          <w:sz w:val="32"/>
          <w:szCs w:val="32"/>
        </w:rPr>
      </w:pPr>
    </w:p>
    <w:p w14:paraId="1050EDEE" w14:textId="3DAEF6FE" w:rsidR="00C9286D" w:rsidRDefault="00A14F5D">
      <w:pPr>
        <w:jc w:val="center"/>
        <w:rPr>
          <w:sz w:val="32"/>
          <w:szCs w:val="32"/>
        </w:rPr>
      </w:pPr>
      <w:r w:rsidRPr="00A14F5D">
        <w:rPr>
          <w:noProof/>
          <w:sz w:val="32"/>
          <w:szCs w:val="32"/>
        </w:rPr>
        <w:drawing>
          <wp:inline distT="0" distB="0" distL="0" distR="0" wp14:anchorId="7C4648B5" wp14:editId="2F60512C">
            <wp:extent cx="1988992" cy="845893"/>
            <wp:effectExtent l="0" t="0" r="0" b="0"/>
            <wp:docPr id="75122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228012" name=""/>
                    <pic:cNvPicPr/>
                  </pic:nvPicPr>
                  <pic:blipFill>
                    <a:blip r:embed="rId7"/>
                    <a:stretch>
                      <a:fillRect/>
                    </a:stretch>
                  </pic:blipFill>
                  <pic:spPr>
                    <a:xfrm>
                      <a:off x="0" y="0"/>
                      <a:ext cx="1988992" cy="845893"/>
                    </a:xfrm>
                    <a:prstGeom prst="rect">
                      <a:avLst/>
                    </a:prstGeom>
                  </pic:spPr>
                </pic:pic>
              </a:graphicData>
            </a:graphic>
          </wp:inline>
        </w:drawing>
      </w:r>
    </w:p>
    <w:p w14:paraId="12328D88" w14:textId="2F4CAE66" w:rsidR="00A14F5D" w:rsidRPr="00A14F5D" w:rsidRDefault="00A14F5D">
      <w:pPr>
        <w:jc w:val="center"/>
        <w:rPr>
          <w:b/>
          <w:bCs/>
          <w:sz w:val="32"/>
          <w:szCs w:val="32"/>
        </w:rPr>
      </w:pPr>
      <w:r w:rsidRPr="00A14F5D">
        <w:rPr>
          <w:b/>
          <w:bCs/>
          <w:sz w:val="32"/>
          <w:szCs w:val="32"/>
        </w:rPr>
        <w:t>Assessment component - Individual report</w:t>
      </w:r>
    </w:p>
    <w:p w14:paraId="0E5B0119" w14:textId="77777777" w:rsidR="00C9286D" w:rsidRDefault="00C9286D" w:rsidP="00A14F5D">
      <w:pPr>
        <w:rPr>
          <w:sz w:val="32"/>
          <w:szCs w:val="32"/>
        </w:rPr>
      </w:pPr>
    </w:p>
    <w:p w14:paraId="5445E762" w14:textId="77777777" w:rsidR="00C9286D" w:rsidRDefault="00000000">
      <w:pPr>
        <w:jc w:val="center"/>
        <w:rPr>
          <w:b/>
          <w:bCs/>
          <w:sz w:val="32"/>
          <w:szCs w:val="32"/>
        </w:rPr>
      </w:pPr>
      <w:r>
        <w:rPr>
          <w:b/>
          <w:bCs/>
          <w:sz w:val="32"/>
          <w:szCs w:val="32"/>
        </w:rPr>
        <w:t>Strategic Evaluation and Recommendations to Enhance the Competitive Advantage of Greggs plc in the UK Bakery (Food-to-Go) Industry</w:t>
      </w:r>
    </w:p>
    <w:p w14:paraId="4B9DCAE1" w14:textId="77777777" w:rsidR="005304C3" w:rsidRDefault="005304C3">
      <w:pPr>
        <w:jc w:val="center"/>
        <w:rPr>
          <w:b/>
          <w:bCs/>
          <w:sz w:val="32"/>
          <w:szCs w:val="32"/>
        </w:rPr>
      </w:pPr>
    </w:p>
    <w:p w14:paraId="44B93880" w14:textId="61FF1AFF" w:rsidR="00266B18" w:rsidRDefault="00266B18">
      <w:pPr>
        <w:jc w:val="center"/>
        <w:rPr>
          <w:b/>
          <w:bCs/>
          <w:sz w:val="32"/>
          <w:szCs w:val="32"/>
        </w:rPr>
      </w:pPr>
      <w:r>
        <w:rPr>
          <w:b/>
          <w:bCs/>
          <w:sz w:val="32"/>
          <w:szCs w:val="32"/>
        </w:rPr>
        <w:t>Student Name:</w:t>
      </w:r>
      <w:r w:rsidR="00B617A8">
        <w:rPr>
          <w:b/>
          <w:bCs/>
          <w:sz w:val="32"/>
          <w:szCs w:val="32"/>
        </w:rPr>
        <w:t xml:space="preserve"> Dhruv Jaysukhbhai Pansuriya</w:t>
      </w:r>
    </w:p>
    <w:p w14:paraId="33BDAB60" w14:textId="269AD409" w:rsidR="00266B18" w:rsidRDefault="00266B18">
      <w:pPr>
        <w:jc w:val="center"/>
        <w:rPr>
          <w:b/>
          <w:bCs/>
          <w:sz w:val="32"/>
          <w:szCs w:val="32"/>
        </w:rPr>
      </w:pPr>
      <w:r>
        <w:rPr>
          <w:b/>
          <w:bCs/>
          <w:sz w:val="32"/>
          <w:szCs w:val="32"/>
        </w:rPr>
        <w:t xml:space="preserve">Student ID: </w:t>
      </w:r>
      <w:r w:rsidR="00B617A8">
        <w:rPr>
          <w:b/>
          <w:bCs/>
          <w:sz w:val="32"/>
          <w:szCs w:val="32"/>
        </w:rPr>
        <w:t>2529416</w:t>
      </w:r>
    </w:p>
    <w:p w14:paraId="52BEC3E5" w14:textId="61E77A28" w:rsidR="00B617A8" w:rsidRDefault="00B617A8">
      <w:pPr>
        <w:jc w:val="center"/>
        <w:rPr>
          <w:b/>
          <w:bCs/>
          <w:sz w:val="32"/>
          <w:szCs w:val="32"/>
        </w:rPr>
      </w:pPr>
      <w:r>
        <w:rPr>
          <w:b/>
          <w:bCs/>
          <w:sz w:val="32"/>
          <w:szCs w:val="32"/>
        </w:rPr>
        <w:t>Module Name: Strategic Management (LCMB7003)</w:t>
      </w:r>
    </w:p>
    <w:p w14:paraId="429074A9" w14:textId="26C7C1BC" w:rsidR="00B617A8" w:rsidRDefault="00B617A8">
      <w:pPr>
        <w:jc w:val="center"/>
        <w:rPr>
          <w:b/>
          <w:bCs/>
          <w:sz w:val="32"/>
          <w:szCs w:val="32"/>
        </w:rPr>
      </w:pPr>
      <w:r>
        <w:rPr>
          <w:b/>
          <w:bCs/>
          <w:sz w:val="32"/>
          <w:szCs w:val="32"/>
        </w:rPr>
        <w:t xml:space="preserve">Lecturer Name: </w:t>
      </w:r>
      <w:r w:rsidRPr="00B617A8">
        <w:rPr>
          <w:b/>
          <w:bCs/>
          <w:sz w:val="32"/>
          <w:szCs w:val="32"/>
        </w:rPr>
        <w:t>Hoang Nguyen</w:t>
      </w:r>
    </w:p>
    <w:p w14:paraId="4B8B29E9" w14:textId="08F3FADE" w:rsidR="00B617A8" w:rsidRDefault="00B617A8">
      <w:pPr>
        <w:jc w:val="center"/>
        <w:rPr>
          <w:b/>
          <w:bCs/>
          <w:sz w:val="32"/>
          <w:szCs w:val="32"/>
        </w:rPr>
      </w:pPr>
      <w:r>
        <w:rPr>
          <w:b/>
          <w:bCs/>
          <w:sz w:val="32"/>
          <w:szCs w:val="32"/>
        </w:rPr>
        <w:t>Word Count: 5276</w:t>
      </w:r>
    </w:p>
    <w:p w14:paraId="18CA8980" w14:textId="4DC01565" w:rsidR="00C9286D" w:rsidRDefault="00B617A8" w:rsidP="00F00E34">
      <w:pPr>
        <w:jc w:val="center"/>
        <w:rPr>
          <w:b/>
          <w:bCs/>
          <w:sz w:val="32"/>
          <w:szCs w:val="32"/>
        </w:rPr>
      </w:pPr>
      <w:r>
        <w:rPr>
          <w:b/>
          <w:bCs/>
          <w:sz w:val="32"/>
          <w:szCs w:val="32"/>
        </w:rPr>
        <w:t>Submission Deadline: 12</w:t>
      </w:r>
      <w:r w:rsidRPr="00B617A8">
        <w:rPr>
          <w:b/>
          <w:bCs/>
          <w:sz w:val="32"/>
          <w:szCs w:val="32"/>
          <w:vertAlign w:val="superscript"/>
        </w:rPr>
        <w:t>th</w:t>
      </w:r>
      <w:r>
        <w:rPr>
          <w:b/>
          <w:bCs/>
          <w:sz w:val="32"/>
          <w:szCs w:val="32"/>
        </w:rPr>
        <w:t xml:space="preserve"> August 2026</w:t>
      </w:r>
    </w:p>
    <w:p w14:paraId="277532CA" w14:textId="77777777" w:rsidR="00F00E34" w:rsidRDefault="00F00E34">
      <w:pPr>
        <w:spacing w:after="80"/>
        <w:jc w:val="center"/>
        <w:rPr>
          <w:b/>
          <w:bCs/>
          <w:sz w:val="32"/>
          <w:szCs w:val="32"/>
        </w:rPr>
      </w:pPr>
    </w:p>
    <w:p w14:paraId="2D09A062" w14:textId="304A24DE" w:rsidR="00C9286D" w:rsidRDefault="00000000">
      <w:pPr>
        <w:spacing w:after="80"/>
        <w:jc w:val="center"/>
        <w:rPr>
          <w:b/>
          <w:bCs/>
          <w:sz w:val="28"/>
          <w:szCs w:val="28"/>
        </w:rPr>
      </w:pPr>
      <w:r>
        <w:rPr>
          <w:b/>
          <w:bCs/>
          <w:sz w:val="28"/>
          <w:szCs w:val="28"/>
        </w:rPr>
        <w:t>Executive Summary</w:t>
      </w:r>
    </w:p>
    <w:p w14:paraId="655AA1DF" w14:textId="104DEDC8" w:rsidR="00C9286D" w:rsidRDefault="00000000">
      <w:r>
        <w:t xml:space="preserve">This consultancy report assesses the strategic position and highlights the opportunities for </w:t>
      </w:r>
      <w:proofErr w:type="gramStart"/>
      <w:r>
        <w:t>Greggs</w:t>
      </w:r>
      <w:proofErr w:type="gramEnd"/>
      <w:r>
        <w:t xml:space="preserve"> plc to enhance its strategic fit compared to its competitors in the UK food-to-go market and provides recommendations for the Company to make to support its long-term competitive advantage. The analysis employs several strategic management tools that have been used previously in this field, such as PESTEL, Porter's Five Forces, VRIO, SWOT, The Balanced Scorecard, Ansoff Matrix and </w:t>
      </w:r>
      <w:proofErr w:type="spellStart"/>
      <w:r>
        <w:t>SAFe</w:t>
      </w:r>
      <w:proofErr w:type="spellEnd"/>
      <w:r>
        <w:t xml:space="preserve"> supported by the evidence given in the Greggs Annual Report 2024 and academic studies. The results show that Greggs has good brand awareness, a vertically integrated supply chain, a large number of outlets and growing digital capability, which in turn provide sustainable competitive advantage. That said, external pressures are still driving impacts on operational performance and profitability such as inflation, wage inflation, more competing offerings, and a growing regulatory environment. The report indicates that 'market penetration' and 'product development' are the most suitable strategic moves, with ongoing investments in 'digital transformation' and 'healthier product innovation'. With effective implementation, the Balanced Scorecard and </w:t>
      </w:r>
      <w:proofErr w:type="spellStart"/>
      <w:r>
        <w:t>SAFe</w:t>
      </w:r>
      <w:proofErr w:type="spellEnd"/>
      <w:r>
        <w:t xml:space="preserve"> evaluation will help Greggs deliver greater customer value, contribute to higher operational efficiencies and greater long-term </w:t>
      </w:r>
      <w:proofErr w:type="spellStart"/>
      <w:r>
        <w:t>organisational</w:t>
      </w:r>
      <w:proofErr w:type="spellEnd"/>
      <w:r>
        <w:t xml:space="preserve"> resilience, which are key to continuing its growth and ability to maintain its lead in the UK food-to-go market.</w:t>
      </w:r>
    </w:p>
    <w:p w14:paraId="6100D2C8" w14:textId="77777777" w:rsidR="00C9286D" w:rsidRDefault="00000000">
      <w:pPr>
        <w:pStyle w:val="Heading1"/>
        <w:keepNext w:val="0"/>
        <w:keepLines w:val="0"/>
        <w:rPr>
          <w:sz w:val="46"/>
          <w:szCs w:val="46"/>
        </w:rPr>
      </w:pPr>
      <w:bookmarkStart w:id="0" w:name="_xsbx3yijxfrs" w:colFirst="0" w:colLast="0"/>
      <w:bookmarkEnd w:id="0"/>
      <w:r>
        <w:br w:type="page"/>
      </w:r>
    </w:p>
    <w:bookmarkStart w:id="1" w:name="_oc3x7rppa3t5" w:colFirst="0" w:colLast="0" w:displacedByCustomXml="next"/>
    <w:bookmarkEnd w:id="1" w:displacedByCustomXml="next"/>
    <w:sdt>
      <w:sdtPr>
        <w:rPr>
          <w:rFonts w:ascii="Arial" w:eastAsia="Arial" w:hAnsi="Arial" w:cs="Arial"/>
          <w:color w:val="auto"/>
          <w:sz w:val="24"/>
          <w:szCs w:val="24"/>
          <w:lang w:val="en" w:eastAsia="en-IN"/>
        </w:rPr>
        <w:id w:val="-2036568819"/>
        <w:docPartObj>
          <w:docPartGallery w:val="Table of Contents"/>
          <w:docPartUnique/>
        </w:docPartObj>
      </w:sdtPr>
      <w:sdtEndPr>
        <w:rPr>
          <w:b/>
          <w:bCs/>
          <w:noProof/>
        </w:rPr>
      </w:sdtEndPr>
      <w:sdtContent>
        <w:p w14:paraId="7FB06475" w14:textId="5602C50E" w:rsidR="00B14E5E" w:rsidRPr="00B14E5E" w:rsidRDefault="00B14E5E" w:rsidP="00B14E5E">
          <w:pPr>
            <w:pStyle w:val="TOCHeading"/>
            <w:jc w:val="center"/>
            <w:rPr>
              <w:b/>
              <w:bCs/>
              <w:color w:val="000000" w:themeColor="text1"/>
            </w:rPr>
          </w:pPr>
          <w:r w:rsidRPr="00B14E5E">
            <w:rPr>
              <w:b/>
              <w:bCs/>
              <w:color w:val="000000" w:themeColor="text1"/>
            </w:rPr>
            <w:t>Table of Contents</w:t>
          </w:r>
        </w:p>
        <w:p w14:paraId="05E10F67" w14:textId="390B144F" w:rsidR="00415F3B" w:rsidRDefault="00B14E5E">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6924654" w:history="1">
            <w:r w:rsidR="00415F3B" w:rsidRPr="0061099A">
              <w:rPr>
                <w:rStyle w:val="Hyperlink"/>
                <w:noProof/>
              </w:rPr>
              <w:t>Introduction</w:t>
            </w:r>
            <w:r w:rsidR="00415F3B">
              <w:rPr>
                <w:noProof/>
                <w:webHidden/>
              </w:rPr>
              <w:tab/>
            </w:r>
            <w:r w:rsidR="00415F3B">
              <w:rPr>
                <w:noProof/>
                <w:webHidden/>
              </w:rPr>
              <w:fldChar w:fldCharType="begin"/>
            </w:r>
            <w:r w:rsidR="00415F3B">
              <w:rPr>
                <w:noProof/>
                <w:webHidden/>
              </w:rPr>
              <w:instrText xml:space="preserve"> PAGEREF _Toc236924654 \h </w:instrText>
            </w:r>
            <w:r w:rsidR="00415F3B">
              <w:rPr>
                <w:noProof/>
                <w:webHidden/>
              </w:rPr>
            </w:r>
            <w:r w:rsidR="00415F3B">
              <w:rPr>
                <w:noProof/>
                <w:webHidden/>
              </w:rPr>
              <w:fldChar w:fldCharType="separate"/>
            </w:r>
            <w:r w:rsidR="00415F3B">
              <w:rPr>
                <w:noProof/>
                <w:webHidden/>
              </w:rPr>
              <w:t>5</w:t>
            </w:r>
            <w:r w:rsidR="00415F3B">
              <w:rPr>
                <w:noProof/>
                <w:webHidden/>
              </w:rPr>
              <w:fldChar w:fldCharType="end"/>
            </w:r>
          </w:hyperlink>
        </w:p>
        <w:p w14:paraId="2618A747" w14:textId="7EFE1754" w:rsidR="00415F3B" w:rsidRDefault="00415F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24655" w:history="1">
            <w:r w:rsidRPr="0061099A">
              <w:rPr>
                <w:rStyle w:val="Hyperlink"/>
                <w:noProof/>
              </w:rPr>
              <w:t>1. SECTION ONE: Organisational Context and Strategic Overview</w:t>
            </w:r>
            <w:r>
              <w:rPr>
                <w:noProof/>
                <w:webHidden/>
              </w:rPr>
              <w:tab/>
            </w:r>
            <w:r>
              <w:rPr>
                <w:noProof/>
                <w:webHidden/>
              </w:rPr>
              <w:fldChar w:fldCharType="begin"/>
            </w:r>
            <w:r>
              <w:rPr>
                <w:noProof/>
                <w:webHidden/>
              </w:rPr>
              <w:instrText xml:space="preserve"> PAGEREF _Toc236924655 \h </w:instrText>
            </w:r>
            <w:r>
              <w:rPr>
                <w:noProof/>
                <w:webHidden/>
              </w:rPr>
            </w:r>
            <w:r>
              <w:rPr>
                <w:noProof/>
                <w:webHidden/>
              </w:rPr>
              <w:fldChar w:fldCharType="separate"/>
            </w:r>
            <w:r>
              <w:rPr>
                <w:noProof/>
                <w:webHidden/>
              </w:rPr>
              <w:t>5</w:t>
            </w:r>
            <w:r>
              <w:rPr>
                <w:noProof/>
                <w:webHidden/>
              </w:rPr>
              <w:fldChar w:fldCharType="end"/>
            </w:r>
          </w:hyperlink>
        </w:p>
        <w:p w14:paraId="1AD625DD" w14:textId="366963A0"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56" w:history="1">
            <w:r w:rsidRPr="0061099A">
              <w:rPr>
                <w:rStyle w:val="Hyperlink"/>
                <w:noProof/>
              </w:rPr>
              <w:t>1.1 Company Background</w:t>
            </w:r>
            <w:r>
              <w:rPr>
                <w:noProof/>
                <w:webHidden/>
              </w:rPr>
              <w:tab/>
            </w:r>
            <w:r>
              <w:rPr>
                <w:noProof/>
                <w:webHidden/>
              </w:rPr>
              <w:fldChar w:fldCharType="begin"/>
            </w:r>
            <w:r>
              <w:rPr>
                <w:noProof/>
                <w:webHidden/>
              </w:rPr>
              <w:instrText xml:space="preserve"> PAGEREF _Toc236924656 \h </w:instrText>
            </w:r>
            <w:r>
              <w:rPr>
                <w:noProof/>
                <w:webHidden/>
              </w:rPr>
            </w:r>
            <w:r>
              <w:rPr>
                <w:noProof/>
                <w:webHidden/>
              </w:rPr>
              <w:fldChar w:fldCharType="separate"/>
            </w:r>
            <w:r>
              <w:rPr>
                <w:noProof/>
                <w:webHidden/>
              </w:rPr>
              <w:t>5</w:t>
            </w:r>
            <w:r>
              <w:rPr>
                <w:noProof/>
                <w:webHidden/>
              </w:rPr>
              <w:fldChar w:fldCharType="end"/>
            </w:r>
          </w:hyperlink>
        </w:p>
        <w:p w14:paraId="2477454F" w14:textId="5041D3DA"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57" w:history="1">
            <w:r w:rsidRPr="0061099A">
              <w:rPr>
                <w:rStyle w:val="Hyperlink"/>
                <w:noProof/>
              </w:rPr>
              <w:t>1.2 Mission, Vision and Strategic Purpose</w:t>
            </w:r>
            <w:r>
              <w:rPr>
                <w:noProof/>
                <w:webHidden/>
              </w:rPr>
              <w:tab/>
            </w:r>
            <w:r>
              <w:rPr>
                <w:noProof/>
                <w:webHidden/>
              </w:rPr>
              <w:fldChar w:fldCharType="begin"/>
            </w:r>
            <w:r>
              <w:rPr>
                <w:noProof/>
                <w:webHidden/>
              </w:rPr>
              <w:instrText xml:space="preserve"> PAGEREF _Toc236924657 \h </w:instrText>
            </w:r>
            <w:r>
              <w:rPr>
                <w:noProof/>
                <w:webHidden/>
              </w:rPr>
            </w:r>
            <w:r>
              <w:rPr>
                <w:noProof/>
                <w:webHidden/>
              </w:rPr>
              <w:fldChar w:fldCharType="separate"/>
            </w:r>
            <w:r>
              <w:rPr>
                <w:noProof/>
                <w:webHidden/>
              </w:rPr>
              <w:t>6</w:t>
            </w:r>
            <w:r>
              <w:rPr>
                <w:noProof/>
                <w:webHidden/>
              </w:rPr>
              <w:fldChar w:fldCharType="end"/>
            </w:r>
          </w:hyperlink>
        </w:p>
        <w:p w14:paraId="0EAAC01E" w14:textId="495D3DD1"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58" w:history="1">
            <w:r w:rsidRPr="0061099A">
              <w:rPr>
                <w:rStyle w:val="Hyperlink"/>
                <w:noProof/>
              </w:rPr>
              <w:t>2.3 Business Model Analysis</w:t>
            </w:r>
            <w:r>
              <w:rPr>
                <w:noProof/>
                <w:webHidden/>
              </w:rPr>
              <w:tab/>
            </w:r>
            <w:r>
              <w:rPr>
                <w:noProof/>
                <w:webHidden/>
              </w:rPr>
              <w:fldChar w:fldCharType="begin"/>
            </w:r>
            <w:r>
              <w:rPr>
                <w:noProof/>
                <w:webHidden/>
              </w:rPr>
              <w:instrText xml:space="preserve"> PAGEREF _Toc236924658 \h </w:instrText>
            </w:r>
            <w:r>
              <w:rPr>
                <w:noProof/>
                <w:webHidden/>
              </w:rPr>
            </w:r>
            <w:r>
              <w:rPr>
                <w:noProof/>
                <w:webHidden/>
              </w:rPr>
              <w:fldChar w:fldCharType="separate"/>
            </w:r>
            <w:r>
              <w:rPr>
                <w:noProof/>
                <w:webHidden/>
              </w:rPr>
              <w:t>6</w:t>
            </w:r>
            <w:r>
              <w:rPr>
                <w:noProof/>
                <w:webHidden/>
              </w:rPr>
              <w:fldChar w:fldCharType="end"/>
            </w:r>
          </w:hyperlink>
        </w:p>
        <w:p w14:paraId="4798FF43" w14:textId="7AD8C041"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59" w:history="1">
            <w:r w:rsidRPr="0061099A">
              <w:rPr>
                <w:rStyle w:val="Hyperlink"/>
                <w:noProof/>
              </w:rPr>
              <w:t>2.4 Industry and Competitive Position</w:t>
            </w:r>
            <w:r>
              <w:rPr>
                <w:noProof/>
                <w:webHidden/>
              </w:rPr>
              <w:tab/>
            </w:r>
            <w:r>
              <w:rPr>
                <w:noProof/>
                <w:webHidden/>
              </w:rPr>
              <w:fldChar w:fldCharType="begin"/>
            </w:r>
            <w:r>
              <w:rPr>
                <w:noProof/>
                <w:webHidden/>
              </w:rPr>
              <w:instrText xml:space="preserve"> PAGEREF _Toc236924659 \h </w:instrText>
            </w:r>
            <w:r>
              <w:rPr>
                <w:noProof/>
                <w:webHidden/>
              </w:rPr>
            </w:r>
            <w:r>
              <w:rPr>
                <w:noProof/>
                <w:webHidden/>
              </w:rPr>
              <w:fldChar w:fldCharType="separate"/>
            </w:r>
            <w:r>
              <w:rPr>
                <w:noProof/>
                <w:webHidden/>
              </w:rPr>
              <w:t>6</w:t>
            </w:r>
            <w:r>
              <w:rPr>
                <w:noProof/>
                <w:webHidden/>
              </w:rPr>
              <w:fldChar w:fldCharType="end"/>
            </w:r>
          </w:hyperlink>
        </w:p>
        <w:p w14:paraId="5385884D" w14:textId="093571AA" w:rsidR="00415F3B" w:rsidRDefault="00415F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24660" w:history="1">
            <w:r w:rsidRPr="0061099A">
              <w:rPr>
                <w:rStyle w:val="Hyperlink"/>
                <w:noProof/>
              </w:rPr>
              <w:t>2. External and Internal Analysis</w:t>
            </w:r>
            <w:r>
              <w:rPr>
                <w:noProof/>
                <w:webHidden/>
              </w:rPr>
              <w:tab/>
            </w:r>
            <w:r>
              <w:rPr>
                <w:noProof/>
                <w:webHidden/>
              </w:rPr>
              <w:fldChar w:fldCharType="begin"/>
            </w:r>
            <w:r>
              <w:rPr>
                <w:noProof/>
                <w:webHidden/>
              </w:rPr>
              <w:instrText xml:space="preserve"> PAGEREF _Toc236924660 \h </w:instrText>
            </w:r>
            <w:r>
              <w:rPr>
                <w:noProof/>
                <w:webHidden/>
              </w:rPr>
            </w:r>
            <w:r>
              <w:rPr>
                <w:noProof/>
                <w:webHidden/>
              </w:rPr>
              <w:fldChar w:fldCharType="separate"/>
            </w:r>
            <w:r>
              <w:rPr>
                <w:noProof/>
                <w:webHidden/>
              </w:rPr>
              <w:t>7</w:t>
            </w:r>
            <w:r>
              <w:rPr>
                <w:noProof/>
                <w:webHidden/>
              </w:rPr>
              <w:fldChar w:fldCharType="end"/>
            </w:r>
          </w:hyperlink>
        </w:p>
        <w:p w14:paraId="44CADF71" w14:textId="2066C895"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61" w:history="1">
            <w:r w:rsidRPr="0061099A">
              <w:rPr>
                <w:rStyle w:val="Hyperlink"/>
                <w:noProof/>
              </w:rPr>
              <w:t>2.1 PESTEL Analysis</w:t>
            </w:r>
            <w:r>
              <w:rPr>
                <w:noProof/>
                <w:webHidden/>
              </w:rPr>
              <w:tab/>
            </w:r>
            <w:r>
              <w:rPr>
                <w:noProof/>
                <w:webHidden/>
              </w:rPr>
              <w:fldChar w:fldCharType="begin"/>
            </w:r>
            <w:r>
              <w:rPr>
                <w:noProof/>
                <w:webHidden/>
              </w:rPr>
              <w:instrText xml:space="preserve"> PAGEREF _Toc236924661 \h </w:instrText>
            </w:r>
            <w:r>
              <w:rPr>
                <w:noProof/>
                <w:webHidden/>
              </w:rPr>
            </w:r>
            <w:r>
              <w:rPr>
                <w:noProof/>
                <w:webHidden/>
              </w:rPr>
              <w:fldChar w:fldCharType="separate"/>
            </w:r>
            <w:r>
              <w:rPr>
                <w:noProof/>
                <w:webHidden/>
              </w:rPr>
              <w:t>7</w:t>
            </w:r>
            <w:r>
              <w:rPr>
                <w:noProof/>
                <w:webHidden/>
              </w:rPr>
              <w:fldChar w:fldCharType="end"/>
            </w:r>
          </w:hyperlink>
        </w:p>
        <w:p w14:paraId="35EADA5A" w14:textId="396A039F"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62" w:history="1">
            <w:r w:rsidRPr="0061099A">
              <w:rPr>
                <w:rStyle w:val="Hyperlink"/>
                <w:noProof/>
              </w:rPr>
              <w:t>2.2 Key Opportunities and Threats</w:t>
            </w:r>
            <w:r>
              <w:rPr>
                <w:noProof/>
                <w:webHidden/>
              </w:rPr>
              <w:tab/>
            </w:r>
            <w:r>
              <w:rPr>
                <w:noProof/>
                <w:webHidden/>
              </w:rPr>
              <w:fldChar w:fldCharType="begin"/>
            </w:r>
            <w:r>
              <w:rPr>
                <w:noProof/>
                <w:webHidden/>
              </w:rPr>
              <w:instrText xml:space="preserve"> PAGEREF _Toc236924662 \h </w:instrText>
            </w:r>
            <w:r>
              <w:rPr>
                <w:noProof/>
                <w:webHidden/>
              </w:rPr>
            </w:r>
            <w:r>
              <w:rPr>
                <w:noProof/>
                <w:webHidden/>
              </w:rPr>
              <w:fldChar w:fldCharType="separate"/>
            </w:r>
            <w:r>
              <w:rPr>
                <w:noProof/>
                <w:webHidden/>
              </w:rPr>
              <w:t>9</w:t>
            </w:r>
            <w:r>
              <w:rPr>
                <w:noProof/>
                <w:webHidden/>
              </w:rPr>
              <w:fldChar w:fldCharType="end"/>
            </w:r>
          </w:hyperlink>
        </w:p>
        <w:p w14:paraId="0DC7828B" w14:textId="7CC38EB2"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63" w:history="1">
            <w:r w:rsidRPr="0061099A">
              <w:rPr>
                <w:rStyle w:val="Hyperlink"/>
                <w:noProof/>
              </w:rPr>
              <w:t>2.3 Industry Analysis (Porter's Five Forces)</w:t>
            </w:r>
            <w:r>
              <w:rPr>
                <w:noProof/>
                <w:webHidden/>
              </w:rPr>
              <w:tab/>
            </w:r>
            <w:r>
              <w:rPr>
                <w:noProof/>
                <w:webHidden/>
              </w:rPr>
              <w:fldChar w:fldCharType="begin"/>
            </w:r>
            <w:r>
              <w:rPr>
                <w:noProof/>
                <w:webHidden/>
              </w:rPr>
              <w:instrText xml:space="preserve"> PAGEREF _Toc236924663 \h </w:instrText>
            </w:r>
            <w:r>
              <w:rPr>
                <w:noProof/>
                <w:webHidden/>
              </w:rPr>
            </w:r>
            <w:r>
              <w:rPr>
                <w:noProof/>
                <w:webHidden/>
              </w:rPr>
              <w:fldChar w:fldCharType="separate"/>
            </w:r>
            <w:r>
              <w:rPr>
                <w:noProof/>
                <w:webHidden/>
              </w:rPr>
              <w:t>12</w:t>
            </w:r>
            <w:r>
              <w:rPr>
                <w:noProof/>
                <w:webHidden/>
              </w:rPr>
              <w:fldChar w:fldCharType="end"/>
            </w:r>
          </w:hyperlink>
        </w:p>
        <w:p w14:paraId="39E7CBCA" w14:textId="209D51B6"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64" w:history="1">
            <w:r w:rsidRPr="0061099A">
              <w:rPr>
                <w:rStyle w:val="Hyperlink"/>
                <w:noProof/>
              </w:rPr>
              <w:t>2.4 Internal Environment Analysis</w:t>
            </w:r>
            <w:r>
              <w:rPr>
                <w:noProof/>
                <w:webHidden/>
              </w:rPr>
              <w:tab/>
            </w:r>
            <w:r>
              <w:rPr>
                <w:noProof/>
                <w:webHidden/>
              </w:rPr>
              <w:fldChar w:fldCharType="begin"/>
            </w:r>
            <w:r>
              <w:rPr>
                <w:noProof/>
                <w:webHidden/>
              </w:rPr>
              <w:instrText xml:space="preserve"> PAGEREF _Toc236924664 \h </w:instrText>
            </w:r>
            <w:r>
              <w:rPr>
                <w:noProof/>
                <w:webHidden/>
              </w:rPr>
            </w:r>
            <w:r>
              <w:rPr>
                <w:noProof/>
                <w:webHidden/>
              </w:rPr>
              <w:fldChar w:fldCharType="separate"/>
            </w:r>
            <w:r>
              <w:rPr>
                <w:noProof/>
                <w:webHidden/>
              </w:rPr>
              <w:t>14</w:t>
            </w:r>
            <w:r>
              <w:rPr>
                <w:noProof/>
                <w:webHidden/>
              </w:rPr>
              <w:fldChar w:fldCharType="end"/>
            </w:r>
          </w:hyperlink>
        </w:p>
        <w:p w14:paraId="0C81CE31" w14:textId="16B7297B" w:rsidR="00415F3B" w:rsidRDefault="00415F3B">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6924665" w:history="1">
            <w:r w:rsidRPr="0061099A">
              <w:rPr>
                <w:rStyle w:val="Hyperlink"/>
                <w:noProof/>
              </w:rPr>
              <w:t>2.4.1 Strategic Resources and Capabilities</w:t>
            </w:r>
            <w:r>
              <w:rPr>
                <w:noProof/>
                <w:webHidden/>
              </w:rPr>
              <w:tab/>
            </w:r>
            <w:r>
              <w:rPr>
                <w:noProof/>
                <w:webHidden/>
              </w:rPr>
              <w:fldChar w:fldCharType="begin"/>
            </w:r>
            <w:r>
              <w:rPr>
                <w:noProof/>
                <w:webHidden/>
              </w:rPr>
              <w:instrText xml:space="preserve"> PAGEREF _Toc236924665 \h </w:instrText>
            </w:r>
            <w:r>
              <w:rPr>
                <w:noProof/>
                <w:webHidden/>
              </w:rPr>
            </w:r>
            <w:r>
              <w:rPr>
                <w:noProof/>
                <w:webHidden/>
              </w:rPr>
              <w:fldChar w:fldCharType="separate"/>
            </w:r>
            <w:r>
              <w:rPr>
                <w:noProof/>
                <w:webHidden/>
              </w:rPr>
              <w:t>14</w:t>
            </w:r>
            <w:r>
              <w:rPr>
                <w:noProof/>
                <w:webHidden/>
              </w:rPr>
              <w:fldChar w:fldCharType="end"/>
            </w:r>
          </w:hyperlink>
        </w:p>
        <w:p w14:paraId="6ACFDE0D" w14:textId="3B4BB884" w:rsidR="00415F3B" w:rsidRDefault="00415F3B">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6924666" w:history="1">
            <w:r w:rsidRPr="0061099A">
              <w:rPr>
                <w:rStyle w:val="Hyperlink"/>
                <w:noProof/>
              </w:rPr>
              <w:t>2.4.2 VRIO Analysis</w:t>
            </w:r>
            <w:r>
              <w:rPr>
                <w:noProof/>
                <w:webHidden/>
              </w:rPr>
              <w:tab/>
            </w:r>
            <w:r>
              <w:rPr>
                <w:noProof/>
                <w:webHidden/>
              </w:rPr>
              <w:fldChar w:fldCharType="begin"/>
            </w:r>
            <w:r>
              <w:rPr>
                <w:noProof/>
                <w:webHidden/>
              </w:rPr>
              <w:instrText xml:space="preserve"> PAGEREF _Toc236924666 \h </w:instrText>
            </w:r>
            <w:r>
              <w:rPr>
                <w:noProof/>
                <w:webHidden/>
              </w:rPr>
            </w:r>
            <w:r>
              <w:rPr>
                <w:noProof/>
                <w:webHidden/>
              </w:rPr>
              <w:fldChar w:fldCharType="separate"/>
            </w:r>
            <w:r>
              <w:rPr>
                <w:noProof/>
                <w:webHidden/>
              </w:rPr>
              <w:t>15</w:t>
            </w:r>
            <w:r>
              <w:rPr>
                <w:noProof/>
                <w:webHidden/>
              </w:rPr>
              <w:fldChar w:fldCharType="end"/>
            </w:r>
          </w:hyperlink>
        </w:p>
        <w:p w14:paraId="43869807" w14:textId="08295599" w:rsidR="00415F3B" w:rsidRDefault="00415F3B">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6924667" w:history="1">
            <w:r w:rsidRPr="0061099A">
              <w:rPr>
                <w:rStyle w:val="Hyperlink"/>
                <w:noProof/>
              </w:rPr>
              <w:t>2.4.3 Key Strengths and Weaknesses</w:t>
            </w:r>
            <w:r>
              <w:rPr>
                <w:noProof/>
                <w:webHidden/>
              </w:rPr>
              <w:tab/>
            </w:r>
            <w:r>
              <w:rPr>
                <w:noProof/>
                <w:webHidden/>
              </w:rPr>
              <w:fldChar w:fldCharType="begin"/>
            </w:r>
            <w:r>
              <w:rPr>
                <w:noProof/>
                <w:webHidden/>
              </w:rPr>
              <w:instrText xml:space="preserve"> PAGEREF _Toc236924667 \h </w:instrText>
            </w:r>
            <w:r>
              <w:rPr>
                <w:noProof/>
                <w:webHidden/>
              </w:rPr>
            </w:r>
            <w:r>
              <w:rPr>
                <w:noProof/>
                <w:webHidden/>
              </w:rPr>
              <w:fldChar w:fldCharType="separate"/>
            </w:r>
            <w:r>
              <w:rPr>
                <w:noProof/>
                <w:webHidden/>
              </w:rPr>
              <w:t>17</w:t>
            </w:r>
            <w:r>
              <w:rPr>
                <w:noProof/>
                <w:webHidden/>
              </w:rPr>
              <w:fldChar w:fldCharType="end"/>
            </w:r>
          </w:hyperlink>
        </w:p>
        <w:p w14:paraId="1D830F66" w14:textId="194BFD6A" w:rsidR="00415F3B" w:rsidRDefault="00415F3B">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36924668" w:history="1">
            <w:r w:rsidRPr="0061099A">
              <w:rPr>
                <w:rStyle w:val="Hyperlink"/>
                <w:noProof/>
              </w:rPr>
              <w:t>2.4.4 SWOT Analysis</w:t>
            </w:r>
            <w:r>
              <w:rPr>
                <w:noProof/>
                <w:webHidden/>
              </w:rPr>
              <w:tab/>
            </w:r>
            <w:r>
              <w:rPr>
                <w:noProof/>
                <w:webHidden/>
              </w:rPr>
              <w:fldChar w:fldCharType="begin"/>
            </w:r>
            <w:r>
              <w:rPr>
                <w:noProof/>
                <w:webHidden/>
              </w:rPr>
              <w:instrText xml:space="preserve"> PAGEREF _Toc236924668 \h </w:instrText>
            </w:r>
            <w:r>
              <w:rPr>
                <w:noProof/>
                <w:webHidden/>
              </w:rPr>
            </w:r>
            <w:r>
              <w:rPr>
                <w:noProof/>
                <w:webHidden/>
              </w:rPr>
              <w:fldChar w:fldCharType="separate"/>
            </w:r>
            <w:r>
              <w:rPr>
                <w:noProof/>
                <w:webHidden/>
              </w:rPr>
              <w:t>17</w:t>
            </w:r>
            <w:r>
              <w:rPr>
                <w:noProof/>
                <w:webHidden/>
              </w:rPr>
              <w:fldChar w:fldCharType="end"/>
            </w:r>
          </w:hyperlink>
        </w:p>
        <w:p w14:paraId="47F28123" w14:textId="6F9AB362" w:rsidR="00415F3B" w:rsidRDefault="00415F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24669" w:history="1">
            <w:r w:rsidRPr="0061099A">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_Toc236924669 \h </w:instrText>
            </w:r>
            <w:r>
              <w:rPr>
                <w:noProof/>
                <w:webHidden/>
              </w:rPr>
            </w:r>
            <w:r>
              <w:rPr>
                <w:noProof/>
                <w:webHidden/>
              </w:rPr>
              <w:fldChar w:fldCharType="separate"/>
            </w:r>
            <w:r>
              <w:rPr>
                <w:noProof/>
                <w:webHidden/>
              </w:rPr>
              <w:t>19</w:t>
            </w:r>
            <w:r>
              <w:rPr>
                <w:noProof/>
                <w:webHidden/>
              </w:rPr>
              <w:fldChar w:fldCharType="end"/>
            </w:r>
          </w:hyperlink>
        </w:p>
        <w:p w14:paraId="3D5107B0" w14:textId="7342150C"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0" w:history="1">
            <w:r w:rsidRPr="0061099A">
              <w:rPr>
                <w:rStyle w:val="Hyperlink"/>
                <w:noProof/>
              </w:rPr>
              <w:t>3.1 Corporate Social Responsibility Strategy</w:t>
            </w:r>
            <w:r>
              <w:rPr>
                <w:noProof/>
                <w:webHidden/>
              </w:rPr>
              <w:tab/>
            </w:r>
            <w:r>
              <w:rPr>
                <w:noProof/>
                <w:webHidden/>
              </w:rPr>
              <w:fldChar w:fldCharType="begin"/>
            </w:r>
            <w:r>
              <w:rPr>
                <w:noProof/>
                <w:webHidden/>
              </w:rPr>
              <w:instrText xml:space="preserve"> PAGEREF _Toc236924670 \h </w:instrText>
            </w:r>
            <w:r>
              <w:rPr>
                <w:noProof/>
                <w:webHidden/>
              </w:rPr>
            </w:r>
            <w:r>
              <w:rPr>
                <w:noProof/>
                <w:webHidden/>
              </w:rPr>
              <w:fldChar w:fldCharType="separate"/>
            </w:r>
            <w:r>
              <w:rPr>
                <w:noProof/>
                <w:webHidden/>
              </w:rPr>
              <w:t>19</w:t>
            </w:r>
            <w:r>
              <w:rPr>
                <w:noProof/>
                <w:webHidden/>
              </w:rPr>
              <w:fldChar w:fldCharType="end"/>
            </w:r>
          </w:hyperlink>
        </w:p>
        <w:p w14:paraId="68A0BAF5" w14:textId="128A7D61"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1" w:history="1">
            <w:r w:rsidRPr="0061099A">
              <w:rPr>
                <w:rStyle w:val="Hyperlink"/>
                <w:noProof/>
              </w:rPr>
              <w:t>3.2 Sustainability as Competitive Advantage</w:t>
            </w:r>
            <w:r>
              <w:rPr>
                <w:noProof/>
                <w:webHidden/>
              </w:rPr>
              <w:tab/>
            </w:r>
            <w:r>
              <w:rPr>
                <w:noProof/>
                <w:webHidden/>
              </w:rPr>
              <w:fldChar w:fldCharType="begin"/>
            </w:r>
            <w:r>
              <w:rPr>
                <w:noProof/>
                <w:webHidden/>
              </w:rPr>
              <w:instrText xml:space="preserve"> PAGEREF _Toc236924671 \h </w:instrText>
            </w:r>
            <w:r>
              <w:rPr>
                <w:noProof/>
                <w:webHidden/>
              </w:rPr>
            </w:r>
            <w:r>
              <w:rPr>
                <w:noProof/>
                <w:webHidden/>
              </w:rPr>
              <w:fldChar w:fldCharType="separate"/>
            </w:r>
            <w:r>
              <w:rPr>
                <w:noProof/>
                <w:webHidden/>
              </w:rPr>
              <w:t>20</w:t>
            </w:r>
            <w:r>
              <w:rPr>
                <w:noProof/>
                <w:webHidden/>
              </w:rPr>
              <w:fldChar w:fldCharType="end"/>
            </w:r>
          </w:hyperlink>
        </w:p>
        <w:p w14:paraId="793148E7" w14:textId="10503FC4"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2" w:history="1">
            <w:r w:rsidRPr="0061099A">
              <w:rPr>
                <w:rStyle w:val="Hyperlink"/>
                <w:noProof/>
              </w:rPr>
              <w:t>3.3 Balanced Scorecard</w:t>
            </w:r>
            <w:r>
              <w:rPr>
                <w:noProof/>
                <w:webHidden/>
              </w:rPr>
              <w:tab/>
            </w:r>
            <w:r>
              <w:rPr>
                <w:noProof/>
                <w:webHidden/>
              </w:rPr>
              <w:fldChar w:fldCharType="begin"/>
            </w:r>
            <w:r>
              <w:rPr>
                <w:noProof/>
                <w:webHidden/>
              </w:rPr>
              <w:instrText xml:space="preserve"> PAGEREF _Toc236924672 \h </w:instrText>
            </w:r>
            <w:r>
              <w:rPr>
                <w:noProof/>
                <w:webHidden/>
              </w:rPr>
            </w:r>
            <w:r>
              <w:rPr>
                <w:noProof/>
                <w:webHidden/>
              </w:rPr>
              <w:fldChar w:fldCharType="separate"/>
            </w:r>
            <w:r>
              <w:rPr>
                <w:noProof/>
                <w:webHidden/>
              </w:rPr>
              <w:t>20</w:t>
            </w:r>
            <w:r>
              <w:rPr>
                <w:noProof/>
                <w:webHidden/>
              </w:rPr>
              <w:fldChar w:fldCharType="end"/>
            </w:r>
          </w:hyperlink>
        </w:p>
        <w:p w14:paraId="72C6C871" w14:textId="47CDB84E" w:rsidR="00415F3B" w:rsidRDefault="00415F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24673" w:history="1">
            <w:r w:rsidRPr="0061099A">
              <w:rPr>
                <w:rStyle w:val="Hyperlink"/>
                <w:noProof/>
              </w:rPr>
              <w:t>4. Strategic Choices and Implementation</w:t>
            </w:r>
            <w:r>
              <w:rPr>
                <w:noProof/>
                <w:webHidden/>
              </w:rPr>
              <w:tab/>
            </w:r>
            <w:r>
              <w:rPr>
                <w:noProof/>
                <w:webHidden/>
              </w:rPr>
              <w:fldChar w:fldCharType="begin"/>
            </w:r>
            <w:r>
              <w:rPr>
                <w:noProof/>
                <w:webHidden/>
              </w:rPr>
              <w:instrText xml:space="preserve"> PAGEREF _Toc236924673 \h </w:instrText>
            </w:r>
            <w:r>
              <w:rPr>
                <w:noProof/>
                <w:webHidden/>
              </w:rPr>
            </w:r>
            <w:r>
              <w:rPr>
                <w:noProof/>
                <w:webHidden/>
              </w:rPr>
              <w:fldChar w:fldCharType="separate"/>
            </w:r>
            <w:r>
              <w:rPr>
                <w:noProof/>
                <w:webHidden/>
              </w:rPr>
              <w:t>24</w:t>
            </w:r>
            <w:r>
              <w:rPr>
                <w:noProof/>
                <w:webHidden/>
              </w:rPr>
              <w:fldChar w:fldCharType="end"/>
            </w:r>
          </w:hyperlink>
        </w:p>
        <w:p w14:paraId="4F048113" w14:textId="1F2DBD29"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4" w:history="1">
            <w:r w:rsidRPr="0061099A">
              <w:rPr>
                <w:rStyle w:val="Hyperlink"/>
                <w:noProof/>
              </w:rPr>
              <w:t>4.1 Evaluation of Current Business Strategy</w:t>
            </w:r>
            <w:r>
              <w:rPr>
                <w:noProof/>
                <w:webHidden/>
              </w:rPr>
              <w:tab/>
            </w:r>
            <w:r>
              <w:rPr>
                <w:noProof/>
                <w:webHidden/>
              </w:rPr>
              <w:fldChar w:fldCharType="begin"/>
            </w:r>
            <w:r>
              <w:rPr>
                <w:noProof/>
                <w:webHidden/>
              </w:rPr>
              <w:instrText xml:space="preserve"> PAGEREF _Toc236924674 \h </w:instrText>
            </w:r>
            <w:r>
              <w:rPr>
                <w:noProof/>
                <w:webHidden/>
              </w:rPr>
            </w:r>
            <w:r>
              <w:rPr>
                <w:noProof/>
                <w:webHidden/>
              </w:rPr>
              <w:fldChar w:fldCharType="separate"/>
            </w:r>
            <w:r>
              <w:rPr>
                <w:noProof/>
                <w:webHidden/>
              </w:rPr>
              <w:t>24</w:t>
            </w:r>
            <w:r>
              <w:rPr>
                <w:noProof/>
                <w:webHidden/>
              </w:rPr>
              <w:fldChar w:fldCharType="end"/>
            </w:r>
          </w:hyperlink>
        </w:p>
        <w:p w14:paraId="7AD890A3" w14:textId="048EF079"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5" w:history="1">
            <w:r w:rsidRPr="0061099A">
              <w:rPr>
                <w:rStyle w:val="Hyperlink"/>
                <w:noProof/>
              </w:rPr>
              <w:t>4.2 Strategic Options</w:t>
            </w:r>
            <w:r>
              <w:rPr>
                <w:noProof/>
                <w:webHidden/>
              </w:rPr>
              <w:tab/>
            </w:r>
            <w:r>
              <w:rPr>
                <w:noProof/>
                <w:webHidden/>
              </w:rPr>
              <w:fldChar w:fldCharType="begin"/>
            </w:r>
            <w:r>
              <w:rPr>
                <w:noProof/>
                <w:webHidden/>
              </w:rPr>
              <w:instrText xml:space="preserve"> PAGEREF _Toc236924675 \h </w:instrText>
            </w:r>
            <w:r>
              <w:rPr>
                <w:noProof/>
                <w:webHidden/>
              </w:rPr>
            </w:r>
            <w:r>
              <w:rPr>
                <w:noProof/>
                <w:webHidden/>
              </w:rPr>
              <w:fldChar w:fldCharType="separate"/>
            </w:r>
            <w:r>
              <w:rPr>
                <w:noProof/>
                <w:webHidden/>
              </w:rPr>
              <w:t>25</w:t>
            </w:r>
            <w:r>
              <w:rPr>
                <w:noProof/>
                <w:webHidden/>
              </w:rPr>
              <w:fldChar w:fldCharType="end"/>
            </w:r>
          </w:hyperlink>
        </w:p>
        <w:p w14:paraId="6131BC24" w14:textId="359B3683"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6" w:history="1">
            <w:r w:rsidRPr="0061099A">
              <w:rPr>
                <w:rStyle w:val="Hyperlink"/>
                <w:noProof/>
              </w:rPr>
              <w:t>4.3 Recommended Strategy</w:t>
            </w:r>
            <w:r>
              <w:rPr>
                <w:noProof/>
                <w:webHidden/>
              </w:rPr>
              <w:tab/>
            </w:r>
            <w:r>
              <w:rPr>
                <w:noProof/>
                <w:webHidden/>
              </w:rPr>
              <w:fldChar w:fldCharType="begin"/>
            </w:r>
            <w:r>
              <w:rPr>
                <w:noProof/>
                <w:webHidden/>
              </w:rPr>
              <w:instrText xml:space="preserve"> PAGEREF _Toc236924676 \h </w:instrText>
            </w:r>
            <w:r>
              <w:rPr>
                <w:noProof/>
                <w:webHidden/>
              </w:rPr>
            </w:r>
            <w:r>
              <w:rPr>
                <w:noProof/>
                <w:webHidden/>
              </w:rPr>
              <w:fldChar w:fldCharType="separate"/>
            </w:r>
            <w:r>
              <w:rPr>
                <w:noProof/>
                <w:webHidden/>
              </w:rPr>
              <w:t>26</w:t>
            </w:r>
            <w:r>
              <w:rPr>
                <w:noProof/>
                <w:webHidden/>
              </w:rPr>
              <w:fldChar w:fldCharType="end"/>
            </w:r>
          </w:hyperlink>
        </w:p>
        <w:p w14:paraId="4C0BA5E4" w14:textId="3FADE538"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7" w:history="1">
            <w:r w:rsidRPr="0061099A">
              <w:rPr>
                <w:rStyle w:val="Hyperlink"/>
                <w:noProof/>
              </w:rPr>
              <w:t>4.4 SAFe Evaluation</w:t>
            </w:r>
            <w:r>
              <w:rPr>
                <w:noProof/>
                <w:webHidden/>
              </w:rPr>
              <w:tab/>
            </w:r>
            <w:r>
              <w:rPr>
                <w:noProof/>
                <w:webHidden/>
              </w:rPr>
              <w:fldChar w:fldCharType="begin"/>
            </w:r>
            <w:r>
              <w:rPr>
                <w:noProof/>
                <w:webHidden/>
              </w:rPr>
              <w:instrText xml:space="preserve"> PAGEREF _Toc236924677 \h </w:instrText>
            </w:r>
            <w:r>
              <w:rPr>
                <w:noProof/>
                <w:webHidden/>
              </w:rPr>
            </w:r>
            <w:r>
              <w:rPr>
                <w:noProof/>
                <w:webHidden/>
              </w:rPr>
              <w:fldChar w:fldCharType="separate"/>
            </w:r>
            <w:r>
              <w:rPr>
                <w:noProof/>
                <w:webHidden/>
              </w:rPr>
              <w:t>26</w:t>
            </w:r>
            <w:r>
              <w:rPr>
                <w:noProof/>
                <w:webHidden/>
              </w:rPr>
              <w:fldChar w:fldCharType="end"/>
            </w:r>
          </w:hyperlink>
        </w:p>
        <w:p w14:paraId="75E7FC7C" w14:textId="566266B1"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8" w:history="1">
            <w:r w:rsidRPr="0061099A">
              <w:rPr>
                <w:rStyle w:val="Hyperlink"/>
                <w:noProof/>
              </w:rPr>
              <w:t>4.5 Strategy Implementation Plan</w:t>
            </w:r>
            <w:r>
              <w:rPr>
                <w:noProof/>
                <w:webHidden/>
              </w:rPr>
              <w:tab/>
            </w:r>
            <w:r>
              <w:rPr>
                <w:noProof/>
                <w:webHidden/>
              </w:rPr>
              <w:fldChar w:fldCharType="begin"/>
            </w:r>
            <w:r>
              <w:rPr>
                <w:noProof/>
                <w:webHidden/>
              </w:rPr>
              <w:instrText xml:space="preserve"> PAGEREF _Toc236924678 \h </w:instrText>
            </w:r>
            <w:r>
              <w:rPr>
                <w:noProof/>
                <w:webHidden/>
              </w:rPr>
            </w:r>
            <w:r>
              <w:rPr>
                <w:noProof/>
                <w:webHidden/>
              </w:rPr>
              <w:fldChar w:fldCharType="separate"/>
            </w:r>
            <w:r>
              <w:rPr>
                <w:noProof/>
                <w:webHidden/>
              </w:rPr>
              <w:t>28</w:t>
            </w:r>
            <w:r>
              <w:rPr>
                <w:noProof/>
                <w:webHidden/>
              </w:rPr>
              <w:fldChar w:fldCharType="end"/>
            </w:r>
          </w:hyperlink>
        </w:p>
        <w:p w14:paraId="5FCE0706" w14:textId="65E20DB6"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79" w:history="1">
            <w:r w:rsidRPr="0061099A">
              <w:rPr>
                <w:rStyle w:val="Hyperlink"/>
                <w:noProof/>
              </w:rPr>
              <w:t>4.6 Implementation Risks and Mitigation</w:t>
            </w:r>
            <w:r>
              <w:rPr>
                <w:noProof/>
                <w:webHidden/>
              </w:rPr>
              <w:tab/>
            </w:r>
            <w:r>
              <w:rPr>
                <w:noProof/>
                <w:webHidden/>
              </w:rPr>
              <w:fldChar w:fldCharType="begin"/>
            </w:r>
            <w:r>
              <w:rPr>
                <w:noProof/>
                <w:webHidden/>
              </w:rPr>
              <w:instrText xml:space="preserve"> PAGEREF _Toc236924679 \h </w:instrText>
            </w:r>
            <w:r>
              <w:rPr>
                <w:noProof/>
                <w:webHidden/>
              </w:rPr>
            </w:r>
            <w:r>
              <w:rPr>
                <w:noProof/>
                <w:webHidden/>
              </w:rPr>
              <w:fldChar w:fldCharType="separate"/>
            </w:r>
            <w:r>
              <w:rPr>
                <w:noProof/>
                <w:webHidden/>
              </w:rPr>
              <w:t>28</w:t>
            </w:r>
            <w:r>
              <w:rPr>
                <w:noProof/>
                <w:webHidden/>
              </w:rPr>
              <w:fldChar w:fldCharType="end"/>
            </w:r>
          </w:hyperlink>
        </w:p>
        <w:p w14:paraId="7DF05342" w14:textId="03A4B2F9" w:rsidR="00415F3B" w:rsidRDefault="00415F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24680" w:history="1">
            <w:r w:rsidRPr="0061099A">
              <w:rPr>
                <w:rStyle w:val="Hyperlink"/>
                <w:noProof/>
              </w:rPr>
              <w:t>5. SECTION TWO: Reflective Account</w:t>
            </w:r>
            <w:r>
              <w:rPr>
                <w:noProof/>
                <w:webHidden/>
              </w:rPr>
              <w:tab/>
            </w:r>
            <w:r>
              <w:rPr>
                <w:noProof/>
                <w:webHidden/>
              </w:rPr>
              <w:fldChar w:fldCharType="begin"/>
            </w:r>
            <w:r>
              <w:rPr>
                <w:noProof/>
                <w:webHidden/>
              </w:rPr>
              <w:instrText xml:space="preserve"> PAGEREF _Toc236924680 \h </w:instrText>
            </w:r>
            <w:r>
              <w:rPr>
                <w:noProof/>
                <w:webHidden/>
              </w:rPr>
            </w:r>
            <w:r>
              <w:rPr>
                <w:noProof/>
                <w:webHidden/>
              </w:rPr>
              <w:fldChar w:fldCharType="separate"/>
            </w:r>
            <w:r>
              <w:rPr>
                <w:noProof/>
                <w:webHidden/>
              </w:rPr>
              <w:t>30</w:t>
            </w:r>
            <w:r>
              <w:rPr>
                <w:noProof/>
                <w:webHidden/>
              </w:rPr>
              <w:fldChar w:fldCharType="end"/>
            </w:r>
          </w:hyperlink>
        </w:p>
        <w:p w14:paraId="07B70244" w14:textId="283D15E1"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81" w:history="1">
            <w:r w:rsidRPr="0061099A">
              <w:rPr>
                <w:rStyle w:val="Hyperlink"/>
                <w:noProof/>
              </w:rPr>
              <w:t>Description</w:t>
            </w:r>
            <w:r>
              <w:rPr>
                <w:noProof/>
                <w:webHidden/>
              </w:rPr>
              <w:tab/>
            </w:r>
            <w:r>
              <w:rPr>
                <w:noProof/>
                <w:webHidden/>
              </w:rPr>
              <w:fldChar w:fldCharType="begin"/>
            </w:r>
            <w:r>
              <w:rPr>
                <w:noProof/>
                <w:webHidden/>
              </w:rPr>
              <w:instrText xml:space="preserve"> PAGEREF _Toc236924681 \h </w:instrText>
            </w:r>
            <w:r>
              <w:rPr>
                <w:noProof/>
                <w:webHidden/>
              </w:rPr>
            </w:r>
            <w:r>
              <w:rPr>
                <w:noProof/>
                <w:webHidden/>
              </w:rPr>
              <w:fldChar w:fldCharType="separate"/>
            </w:r>
            <w:r>
              <w:rPr>
                <w:noProof/>
                <w:webHidden/>
              </w:rPr>
              <w:t>30</w:t>
            </w:r>
            <w:r>
              <w:rPr>
                <w:noProof/>
                <w:webHidden/>
              </w:rPr>
              <w:fldChar w:fldCharType="end"/>
            </w:r>
          </w:hyperlink>
        </w:p>
        <w:p w14:paraId="12DEA4C7" w14:textId="3F7A6FE7"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82" w:history="1">
            <w:r w:rsidRPr="0061099A">
              <w:rPr>
                <w:rStyle w:val="Hyperlink"/>
                <w:noProof/>
              </w:rPr>
              <w:t>Feelings</w:t>
            </w:r>
            <w:r>
              <w:rPr>
                <w:noProof/>
                <w:webHidden/>
              </w:rPr>
              <w:tab/>
            </w:r>
            <w:r>
              <w:rPr>
                <w:noProof/>
                <w:webHidden/>
              </w:rPr>
              <w:fldChar w:fldCharType="begin"/>
            </w:r>
            <w:r>
              <w:rPr>
                <w:noProof/>
                <w:webHidden/>
              </w:rPr>
              <w:instrText xml:space="preserve"> PAGEREF _Toc236924682 \h </w:instrText>
            </w:r>
            <w:r>
              <w:rPr>
                <w:noProof/>
                <w:webHidden/>
              </w:rPr>
            </w:r>
            <w:r>
              <w:rPr>
                <w:noProof/>
                <w:webHidden/>
              </w:rPr>
              <w:fldChar w:fldCharType="separate"/>
            </w:r>
            <w:r>
              <w:rPr>
                <w:noProof/>
                <w:webHidden/>
              </w:rPr>
              <w:t>30</w:t>
            </w:r>
            <w:r>
              <w:rPr>
                <w:noProof/>
                <w:webHidden/>
              </w:rPr>
              <w:fldChar w:fldCharType="end"/>
            </w:r>
          </w:hyperlink>
        </w:p>
        <w:p w14:paraId="02641102" w14:textId="15372E5B"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83" w:history="1">
            <w:r w:rsidRPr="0061099A">
              <w:rPr>
                <w:rStyle w:val="Hyperlink"/>
                <w:noProof/>
              </w:rPr>
              <w:t>Evaluation</w:t>
            </w:r>
            <w:r>
              <w:rPr>
                <w:noProof/>
                <w:webHidden/>
              </w:rPr>
              <w:tab/>
            </w:r>
            <w:r>
              <w:rPr>
                <w:noProof/>
                <w:webHidden/>
              </w:rPr>
              <w:fldChar w:fldCharType="begin"/>
            </w:r>
            <w:r>
              <w:rPr>
                <w:noProof/>
                <w:webHidden/>
              </w:rPr>
              <w:instrText xml:space="preserve"> PAGEREF _Toc236924683 \h </w:instrText>
            </w:r>
            <w:r>
              <w:rPr>
                <w:noProof/>
                <w:webHidden/>
              </w:rPr>
            </w:r>
            <w:r>
              <w:rPr>
                <w:noProof/>
                <w:webHidden/>
              </w:rPr>
              <w:fldChar w:fldCharType="separate"/>
            </w:r>
            <w:r>
              <w:rPr>
                <w:noProof/>
                <w:webHidden/>
              </w:rPr>
              <w:t>30</w:t>
            </w:r>
            <w:r>
              <w:rPr>
                <w:noProof/>
                <w:webHidden/>
              </w:rPr>
              <w:fldChar w:fldCharType="end"/>
            </w:r>
          </w:hyperlink>
        </w:p>
        <w:p w14:paraId="53ED1B5E" w14:textId="150766B3"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84" w:history="1">
            <w:r w:rsidRPr="0061099A">
              <w:rPr>
                <w:rStyle w:val="Hyperlink"/>
                <w:noProof/>
              </w:rPr>
              <w:t>Analysis</w:t>
            </w:r>
            <w:r>
              <w:rPr>
                <w:noProof/>
                <w:webHidden/>
              </w:rPr>
              <w:tab/>
            </w:r>
            <w:r>
              <w:rPr>
                <w:noProof/>
                <w:webHidden/>
              </w:rPr>
              <w:fldChar w:fldCharType="begin"/>
            </w:r>
            <w:r>
              <w:rPr>
                <w:noProof/>
                <w:webHidden/>
              </w:rPr>
              <w:instrText xml:space="preserve"> PAGEREF _Toc236924684 \h </w:instrText>
            </w:r>
            <w:r>
              <w:rPr>
                <w:noProof/>
                <w:webHidden/>
              </w:rPr>
            </w:r>
            <w:r>
              <w:rPr>
                <w:noProof/>
                <w:webHidden/>
              </w:rPr>
              <w:fldChar w:fldCharType="separate"/>
            </w:r>
            <w:r>
              <w:rPr>
                <w:noProof/>
                <w:webHidden/>
              </w:rPr>
              <w:t>31</w:t>
            </w:r>
            <w:r>
              <w:rPr>
                <w:noProof/>
                <w:webHidden/>
              </w:rPr>
              <w:fldChar w:fldCharType="end"/>
            </w:r>
          </w:hyperlink>
        </w:p>
        <w:p w14:paraId="4A3FD458" w14:textId="6DC144E4"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85" w:history="1">
            <w:r w:rsidRPr="0061099A">
              <w:rPr>
                <w:rStyle w:val="Hyperlink"/>
                <w:noProof/>
              </w:rPr>
              <w:t>Conclusion</w:t>
            </w:r>
            <w:r>
              <w:rPr>
                <w:noProof/>
                <w:webHidden/>
              </w:rPr>
              <w:tab/>
            </w:r>
            <w:r>
              <w:rPr>
                <w:noProof/>
                <w:webHidden/>
              </w:rPr>
              <w:fldChar w:fldCharType="begin"/>
            </w:r>
            <w:r>
              <w:rPr>
                <w:noProof/>
                <w:webHidden/>
              </w:rPr>
              <w:instrText xml:space="preserve"> PAGEREF _Toc236924685 \h </w:instrText>
            </w:r>
            <w:r>
              <w:rPr>
                <w:noProof/>
                <w:webHidden/>
              </w:rPr>
            </w:r>
            <w:r>
              <w:rPr>
                <w:noProof/>
                <w:webHidden/>
              </w:rPr>
              <w:fldChar w:fldCharType="separate"/>
            </w:r>
            <w:r>
              <w:rPr>
                <w:noProof/>
                <w:webHidden/>
              </w:rPr>
              <w:t>32</w:t>
            </w:r>
            <w:r>
              <w:rPr>
                <w:noProof/>
                <w:webHidden/>
              </w:rPr>
              <w:fldChar w:fldCharType="end"/>
            </w:r>
          </w:hyperlink>
        </w:p>
        <w:p w14:paraId="0DC213BB" w14:textId="10ED0575"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86" w:history="1">
            <w:r w:rsidRPr="0061099A">
              <w:rPr>
                <w:rStyle w:val="Hyperlink"/>
                <w:noProof/>
              </w:rPr>
              <w:t>Action Plan</w:t>
            </w:r>
            <w:r>
              <w:rPr>
                <w:noProof/>
                <w:webHidden/>
              </w:rPr>
              <w:tab/>
            </w:r>
            <w:r>
              <w:rPr>
                <w:noProof/>
                <w:webHidden/>
              </w:rPr>
              <w:fldChar w:fldCharType="begin"/>
            </w:r>
            <w:r>
              <w:rPr>
                <w:noProof/>
                <w:webHidden/>
              </w:rPr>
              <w:instrText xml:space="preserve"> PAGEREF _Toc236924686 \h </w:instrText>
            </w:r>
            <w:r>
              <w:rPr>
                <w:noProof/>
                <w:webHidden/>
              </w:rPr>
            </w:r>
            <w:r>
              <w:rPr>
                <w:noProof/>
                <w:webHidden/>
              </w:rPr>
              <w:fldChar w:fldCharType="separate"/>
            </w:r>
            <w:r>
              <w:rPr>
                <w:noProof/>
                <w:webHidden/>
              </w:rPr>
              <w:t>32</w:t>
            </w:r>
            <w:r>
              <w:rPr>
                <w:noProof/>
                <w:webHidden/>
              </w:rPr>
              <w:fldChar w:fldCharType="end"/>
            </w:r>
          </w:hyperlink>
        </w:p>
        <w:p w14:paraId="697BA5A7" w14:textId="729777EA" w:rsidR="00415F3B" w:rsidRDefault="00415F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24687" w:history="1">
            <w:r w:rsidRPr="0061099A">
              <w:rPr>
                <w:rStyle w:val="Hyperlink"/>
                <w:noProof/>
              </w:rPr>
              <w:t>References</w:t>
            </w:r>
            <w:r>
              <w:rPr>
                <w:noProof/>
                <w:webHidden/>
              </w:rPr>
              <w:tab/>
            </w:r>
            <w:r>
              <w:rPr>
                <w:noProof/>
                <w:webHidden/>
              </w:rPr>
              <w:fldChar w:fldCharType="begin"/>
            </w:r>
            <w:r>
              <w:rPr>
                <w:noProof/>
                <w:webHidden/>
              </w:rPr>
              <w:instrText xml:space="preserve"> PAGEREF _Toc236924687 \h </w:instrText>
            </w:r>
            <w:r>
              <w:rPr>
                <w:noProof/>
                <w:webHidden/>
              </w:rPr>
            </w:r>
            <w:r>
              <w:rPr>
                <w:noProof/>
                <w:webHidden/>
              </w:rPr>
              <w:fldChar w:fldCharType="separate"/>
            </w:r>
            <w:r>
              <w:rPr>
                <w:noProof/>
                <w:webHidden/>
              </w:rPr>
              <w:t>33</w:t>
            </w:r>
            <w:r>
              <w:rPr>
                <w:noProof/>
                <w:webHidden/>
              </w:rPr>
              <w:fldChar w:fldCharType="end"/>
            </w:r>
          </w:hyperlink>
        </w:p>
        <w:p w14:paraId="478EE4C3" w14:textId="31ECCFF8" w:rsidR="00415F3B" w:rsidRDefault="00415F3B">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36924688" w:history="1">
            <w:r w:rsidRPr="0061099A">
              <w:rPr>
                <w:rStyle w:val="Hyperlink"/>
                <w:noProof/>
              </w:rPr>
              <w:t>Appendices</w:t>
            </w:r>
            <w:r>
              <w:rPr>
                <w:noProof/>
                <w:webHidden/>
              </w:rPr>
              <w:tab/>
            </w:r>
            <w:r>
              <w:rPr>
                <w:noProof/>
                <w:webHidden/>
              </w:rPr>
              <w:fldChar w:fldCharType="begin"/>
            </w:r>
            <w:r>
              <w:rPr>
                <w:noProof/>
                <w:webHidden/>
              </w:rPr>
              <w:instrText xml:space="preserve"> PAGEREF _Toc236924688 \h </w:instrText>
            </w:r>
            <w:r>
              <w:rPr>
                <w:noProof/>
                <w:webHidden/>
              </w:rPr>
            </w:r>
            <w:r>
              <w:rPr>
                <w:noProof/>
                <w:webHidden/>
              </w:rPr>
              <w:fldChar w:fldCharType="separate"/>
            </w:r>
            <w:r>
              <w:rPr>
                <w:noProof/>
                <w:webHidden/>
              </w:rPr>
              <w:t>40</w:t>
            </w:r>
            <w:r>
              <w:rPr>
                <w:noProof/>
                <w:webHidden/>
              </w:rPr>
              <w:fldChar w:fldCharType="end"/>
            </w:r>
          </w:hyperlink>
        </w:p>
        <w:p w14:paraId="4FEAF8A9" w14:textId="616FA1EB"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89" w:history="1">
            <w:r w:rsidRPr="0061099A">
              <w:rPr>
                <w:rStyle w:val="Hyperlink"/>
                <w:noProof/>
              </w:rPr>
              <w:t>Appendix A – PESTEL Summary</w:t>
            </w:r>
            <w:r>
              <w:rPr>
                <w:noProof/>
                <w:webHidden/>
              </w:rPr>
              <w:tab/>
            </w:r>
            <w:r>
              <w:rPr>
                <w:noProof/>
                <w:webHidden/>
              </w:rPr>
              <w:fldChar w:fldCharType="begin"/>
            </w:r>
            <w:r>
              <w:rPr>
                <w:noProof/>
                <w:webHidden/>
              </w:rPr>
              <w:instrText xml:space="preserve"> PAGEREF _Toc236924689 \h </w:instrText>
            </w:r>
            <w:r>
              <w:rPr>
                <w:noProof/>
                <w:webHidden/>
              </w:rPr>
            </w:r>
            <w:r>
              <w:rPr>
                <w:noProof/>
                <w:webHidden/>
              </w:rPr>
              <w:fldChar w:fldCharType="separate"/>
            </w:r>
            <w:r>
              <w:rPr>
                <w:noProof/>
                <w:webHidden/>
              </w:rPr>
              <w:t>40</w:t>
            </w:r>
            <w:r>
              <w:rPr>
                <w:noProof/>
                <w:webHidden/>
              </w:rPr>
              <w:fldChar w:fldCharType="end"/>
            </w:r>
          </w:hyperlink>
        </w:p>
        <w:p w14:paraId="045253D9" w14:textId="288D940A"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90" w:history="1">
            <w:r w:rsidRPr="0061099A">
              <w:rPr>
                <w:rStyle w:val="Hyperlink"/>
                <w:noProof/>
              </w:rPr>
              <w:t>Appendix B – Porter's Five Forces Matrix</w:t>
            </w:r>
            <w:r>
              <w:rPr>
                <w:noProof/>
                <w:webHidden/>
              </w:rPr>
              <w:tab/>
            </w:r>
            <w:r>
              <w:rPr>
                <w:noProof/>
                <w:webHidden/>
              </w:rPr>
              <w:fldChar w:fldCharType="begin"/>
            </w:r>
            <w:r>
              <w:rPr>
                <w:noProof/>
                <w:webHidden/>
              </w:rPr>
              <w:instrText xml:space="preserve"> PAGEREF _Toc236924690 \h </w:instrText>
            </w:r>
            <w:r>
              <w:rPr>
                <w:noProof/>
                <w:webHidden/>
              </w:rPr>
            </w:r>
            <w:r>
              <w:rPr>
                <w:noProof/>
                <w:webHidden/>
              </w:rPr>
              <w:fldChar w:fldCharType="separate"/>
            </w:r>
            <w:r>
              <w:rPr>
                <w:noProof/>
                <w:webHidden/>
              </w:rPr>
              <w:t>41</w:t>
            </w:r>
            <w:r>
              <w:rPr>
                <w:noProof/>
                <w:webHidden/>
              </w:rPr>
              <w:fldChar w:fldCharType="end"/>
            </w:r>
          </w:hyperlink>
        </w:p>
        <w:p w14:paraId="65676740" w14:textId="57EA744B"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91" w:history="1">
            <w:r w:rsidRPr="0061099A">
              <w:rPr>
                <w:rStyle w:val="Hyperlink"/>
                <w:noProof/>
                <w:lang w:val="en-IN"/>
              </w:rPr>
              <w:t>Appendix C – Ansoff Matrix</w:t>
            </w:r>
            <w:r>
              <w:rPr>
                <w:noProof/>
                <w:webHidden/>
              </w:rPr>
              <w:tab/>
            </w:r>
            <w:r>
              <w:rPr>
                <w:noProof/>
                <w:webHidden/>
              </w:rPr>
              <w:fldChar w:fldCharType="begin"/>
            </w:r>
            <w:r>
              <w:rPr>
                <w:noProof/>
                <w:webHidden/>
              </w:rPr>
              <w:instrText xml:space="preserve"> PAGEREF _Toc236924691 \h </w:instrText>
            </w:r>
            <w:r>
              <w:rPr>
                <w:noProof/>
                <w:webHidden/>
              </w:rPr>
            </w:r>
            <w:r>
              <w:rPr>
                <w:noProof/>
                <w:webHidden/>
              </w:rPr>
              <w:fldChar w:fldCharType="separate"/>
            </w:r>
            <w:r>
              <w:rPr>
                <w:noProof/>
                <w:webHidden/>
              </w:rPr>
              <w:t>42</w:t>
            </w:r>
            <w:r>
              <w:rPr>
                <w:noProof/>
                <w:webHidden/>
              </w:rPr>
              <w:fldChar w:fldCharType="end"/>
            </w:r>
          </w:hyperlink>
        </w:p>
        <w:p w14:paraId="4AF0DDAA" w14:textId="34AB01DC" w:rsidR="00415F3B" w:rsidRDefault="00415F3B">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36924692" w:history="1">
            <w:r w:rsidRPr="0061099A">
              <w:rPr>
                <w:rStyle w:val="Hyperlink"/>
                <w:noProof/>
              </w:rPr>
              <w:t>Appendix D – Selected Greggs Financial Indicators</w:t>
            </w:r>
            <w:r>
              <w:rPr>
                <w:noProof/>
                <w:webHidden/>
              </w:rPr>
              <w:tab/>
            </w:r>
            <w:r>
              <w:rPr>
                <w:noProof/>
                <w:webHidden/>
              </w:rPr>
              <w:fldChar w:fldCharType="begin"/>
            </w:r>
            <w:r>
              <w:rPr>
                <w:noProof/>
                <w:webHidden/>
              </w:rPr>
              <w:instrText xml:space="preserve"> PAGEREF _Toc236924692 \h </w:instrText>
            </w:r>
            <w:r>
              <w:rPr>
                <w:noProof/>
                <w:webHidden/>
              </w:rPr>
            </w:r>
            <w:r>
              <w:rPr>
                <w:noProof/>
                <w:webHidden/>
              </w:rPr>
              <w:fldChar w:fldCharType="separate"/>
            </w:r>
            <w:r>
              <w:rPr>
                <w:noProof/>
                <w:webHidden/>
              </w:rPr>
              <w:t>43</w:t>
            </w:r>
            <w:r>
              <w:rPr>
                <w:noProof/>
                <w:webHidden/>
              </w:rPr>
              <w:fldChar w:fldCharType="end"/>
            </w:r>
          </w:hyperlink>
        </w:p>
        <w:p w14:paraId="408A8CF0" w14:textId="15748D50" w:rsidR="00B14E5E" w:rsidRPr="00B14E5E" w:rsidRDefault="00B14E5E">
          <w:r>
            <w:rPr>
              <w:b/>
              <w:bCs/>
              <w:noProof/>
            </w:rPr>
            <w:lastRenderedPageBreak/>
            <w:fldChar w:fldCharType="end"/>
          </w:r>
        </w:p>
      </w:sdtContent>
    </w:sdt>
    <w:p w14:paraId="77A33CA3" w14:textId="3D4FFC30" w:rsidR="00C9286D" w:rsidRDefault="00000000">
      <w:pPr>
        <w:pStyle w:val="Heading1"/>
        <w:keepNext w:val="0"/>
        <w:keepLines w:val="0"/>
      </w:pPr>
      <w:bookmarkStart w:id="2" w:name="_Toc236924654"/>
      <w:r>
        <w:t>Introduction</w:t>
      </w:r>
      <w:bookmarkEnd w:id="2"/>
      <w:r>
        <w:t xml:space="preserve"> </w:t>
      </w:r>
    </w:p>
    <w:p w14:paraId="4C5A2E54" w14:textId="521EEE77" w:rsidR="00C9286D" w:rsidRDefault="00000000">
      <w:proofErr w:type="gramStart"/>
      <w:r>
        <w:t>Greggs</w:t>
      </w:r>
      <w:proofErr w:type="gramEnd"/>
      <w:r>
        <w:t xml:space="preserve"> plc is one of the largest food-to-go chains in the United Kingdom, with a huge network of outlets providing freshly prepared bakery products, sandwiches, hot food and drinks. The bakery, which now has a tradition that dates back over 20 years, has transformed to more closely resemble a convenience food retailer today and faces the challenging food-to-go market in the UK, with consumer preference, digital, sustainability and more impacting the industry</w:t>
      </w:r>
      <w:r w:rsidR="006779D5">
        <w:t xml:space="preserve"> (</w:t>
      </w:r>
      <w:r w:rsidR="006779D5" w:rsidRPr="006779D5">
        <w:t>Greggs</w:t>
      </w:r>
      <w:r w:rsidR="006779D5">
        <w:t>, 2026)</w:t>
      </w:r>
      <w:r>
        <w:t>. This consultancy report has been developed to assess where Greggs is positioned at the moment and what opportunities there are in place to increase Greggs ' long-term competitive advantage.</w:t>
      </w:r>
    </w:p>
    <w:p w14:paraId="3AB022C2" w14:textId="77777777" w:rsidR="00C9286D" w:rsidRDefault="00000000">
      <w:pPr>
        <w:spacing w:after="80"/>
        <w:rPr>
          <w:b/>
          <w:bCs/>
          <w:i/>
          <w:iCs/>
        </w:rPr>
      </w:pPr>
      <w:r>
        <w:rPr>
          <w:b/>
          <w:bCs/>
          <w:i/>
          <w:iCs/>
        </w:rPr>
        <w:t xml:space="preserve">Aim and Objectives </w:t>
      </w:r>
    </w:p>
    <w:p w14:paraId="123248F1" w14:textId="77777777" w:rsidR="00C9286D" w:rsidRDefault="00000000">
      <w:r>
        <w:t xml:space="preserve">The purpose of this consultancy is to thoroughly discuss and challenge </w:t>
      </w:r>
      <w:proofErr w:type="gramStart"/>
      <w:r>
        <w:t>Greggs</w:t>
      </w:r>
      <w:proofErr w:type="gramEnd"/>
      <w:r>
        <w:t xml:space="preserve"> plc in terms of their strategic position in the UK 'food to go' market and then signpost strategies to improve their sustainable competitive advantage. The report aims to examine the external and internal environment of the </w:t>
      </w:r>
      <w:proofErr w:type="spellStart"/>
      <w:r>
        <w:t>organisation</w:t>
      </w:r>
      <w:proofErr w:type="spellEnd"/>
      <w:r>
        <w:t xml:space="preserve">, assess their current strategic capabilities, discuss strategic options, and recommend a long-term plan for them to implement, with evidence supporting it, that will enable their </w:t>
      </w:r>
      <w:proofErr w:type="spellStart"/>
      <w:r>
        <w:t>organisation</w:t>
      </w:r>
      <w:proofErr w:type="spellEnd"/>
      <w:r>
        <w:t xml:space="preserve"> to grow and create value in the future.</w:t>
      </w:r>
    </w:p>
    <w:p w14:paraId="2E24FE93" w14:textId="77777777" w:rsidR="00C9286D" w:rsidRDefault="00000000">
      <w:pPr>
        <w:pStyle w:val="Heading1"/>
      </w:pPr>
      <w:bookmarkStart w:id="3" w:name="_z02h7m5tmc9c" w:colFirst="0" w:colLast="0"/>
      <w:bookmarkStart w:id="4" w:name="_Toc236924655"/>
      <w:bookmarkEnd w:id="3"/>
      <w:r>
        <w:t xml:space="preserve">1. SECTION ONE: </w:t>
      </w:r>
      <w:proofErr w:type="spellStart"/>
      <w:r>
        <w:t>Organisational</w:t>
      </w:r>
      <w:proofErr w:type="spellEnd"/>
      <w:r>
        <w:t xml:space="preserve"> Context and Strategic Overview</w:t>
      </w:r>
      <w:bookmarkEnd w:id="4"/>
    </w:p>
    <w:p w14:paraId="5C4709A5" w14:textId="77777777" w:rsidR="00C9286D" w:rsidRDefault="00000000">
      <w:pPr>
        <w:pStyle w:val="Heading2"/>
      </w:pPr>
      <w:bookmarkStart w:id="5" w:name="_b4bsa1dcf6rq" w:colFirst="0" w:colLast="0"/>
      <w:bookmarkStart w:id="6" w:name="_Toc236924656"/>
      <w:bookmarkEnd w:id="5"/>
      <w:r>
        <w:t>1.1 Company Background</w:t>
      </w:r>
      <w:bookmarkEnd w:id="6"/>
    </w:p>
    <w:p w14:paraId="2C49DA48" w14:textId="671F9191" w:rsidR="00C9286D" w:rsidRDefault="00000000">
      <w:proofErr w:type="gramStart"/>
      <w:r>
        <w:t>Greggs</w:t>
      </w:r>
      <w:proofErr w:type="gramEnd"/>
      <w:r>
        <w:t xml:space="preserve"> plc traces its heritage to over 80 years and is the United Kingdom's leading bakery firm and food-to-go brand. The business was founded in 1939 by a Newcastle upon Tyne family with a native bakeshop and is now a nationwide bakery trade that supplies millions of customers every year via a chain of over 2,600 outlets</w:t>
      </w:r>
      <w:r w:rsidR="00773FA3">
        <w:t xml:space="preserve"> (</w:t>
      </w:r>
      <w:proofErr w:type="gramStart"/>
      <w:r w:rsidR="00773FA3" w:rsidRPr="006779D5">
        <w:t>Greggs</w:t>
      </w:r>
      <w:proofErr w:type="gramEnd"/>
      <w:r w:rsidR="00160306">
        <w:t xml:space="preserve"> </w:t>
      </w:r>
      <w:r w:rsidR="00160306" w:rsidRPr="000D340B">
        <w:t>plc</w:t>
      </w:r>
      <w:r w:rsidR="00773FA3">
        <w:t>, 2024)</w:t>
      </w:r>
      <w:r>
        <w:t xml:space="preserve">. Continuous investment in vertically integrated manufacturing, in an efficient supply chain, in the </w:t>
      </w:r>
      <w:r>
        <w:lastRenderedPageBreak/>
        <w:t>development of innovative products and in digital capabilities has helped bring about this transformation.</w:t>
      </w:r>
    </w:p>
    <w:p w14:paraId="2847BFBE" w14:textId="77777777" w:rsidR="00C9286D" w:rsidRDefault="00000000">
      <w:pPr>
        <w:pStyle w:val="Heading2"/>
      </w:pPr>
      <w:bookmarkStart w:id="7" w:name="_qszahs14xkn3" w:colFirst="0" w:colLast="0"/>
      <w:bookmarkStart w:id="8" w:name="_Toc236924657"/>
      <w:bookmarkEnd w:id="7"/>
      <w:r>
        <w:t>1.2 Mission, Vision and Strategic Purpose</w:t>
      </w:r>
      <w:bookmarkEnd w:id="8"/>
      <w:r>
        <w:t xml:space="preserve"> </w:t>
      </w:r>
    </w:p>
    <w:p w14:paraId="6393AFB7" w14:textId="77777777" w:rsidR="00C9286D" w:rsidRDefault="00000000">
      <w:r>
        <w:t xml:space="preserve">Greggs' purpose is to make great-tasting, freshly prepared food accessible to everyone, while its vision is to become customers' </w:t>
      </w:r>
      <w:proofErr w:type="spellStart"/>
      <w:r>
        <w:t>favourite</w:t>
      </w:r>
      <w:proofErr w:type="spellEnd"/>
      <w:r>
        <w:t xml:space="preserve"> for food-on-the-go. Both are consistent with its strategy of being affordable, convenient, quality merchandise, leading the way with technology in the digital sphere and accessible across the country. Greggs' customer growth strategy, which focuses on retail outlets and digital platforms, is aligned with the company's purpose and long-term competitive agenda (Kim </w:t>
      </w:r>
      <w:r>
        <w:rPr>
          <w:i/>
          <w:iCs/>
        </w:rPr>
        <w:t xml:space="preserve">et al. </w:t>
      </w:r>
      <w:r>
        <w:t>2025).</w:t>
      </w:r>
    </w:p>
    <w:p w14:paraId="33C8FB90" w14:textId="77777777" w:rsidR="00C9286D" w:rsidRDefault="00000000">
      <w:pPr>
        <w:pStyle w:val="Heading2"/>
      </w:pPr>
      <w:bookmarkStart w:id="9" w:name="_s5kg33muh4zc" w:colFirst="0" w:colLast="0"/>
      <w:bookmarkStart w:id="10" w:name="_Toc236924658"/>
      <w:bookmarkEnd w:id="9"/>
      <w:r>
        <w:t>2.3 Business Model Analysis</w:t>
      </w:r>
      <w:bookmarkEnd w:id="10"/>
    </w:p>
    <w:p w14:paraId="4067955C" w14:textId="77777777" w:rsidR="00C9286D" w:rsidRDefault="00000000">
      <w:r>
        <w:t xml:space="preserve">Construction of an integrated business model focuses Greggs' efforts on in-house manufacturing, a national distribution network, company-operated outlets and franchise outlets, as well as its growing digital platforms to provide a consistent product at competitive prices. Its value proposition is to provide a range of customers with quick, convenient, high-quality food at an affordable price. The efficient logistics network and </w:t>
      </w:r>
      <w:proofErr w:type="spellStart"/>
      <w:r>
        <w:t>centralised</w:t>
      </w:r>
      <w:proofErr w:type="spellEnd"/>
      <w:r>
        <w:t xml:space="preserve"> manufacturing plants offer cost-efficiencies and quality control to complement the company's value positioning. Revenue comes mostly from retail food and beverage clusters via various channels: physical retail, </w:t>
      </w:r>
      <w:proofErr w:type="gramStart"/>
      <w:r>
        <w:t>Click</w:t>
      </w:r>
      <w:proofErr w:type="gramEnd"/>
      <w:r>
        <w:t xml:space="preserve"> + Collect, partnerships with home delivery orders and via the Greggs mobile app (Rinaldi </w:t>
      </w:r>
      <w:r>
        <w:rPr>
          <w:i/>
          <w:iCs/>
        </w:rPr>
        <w:t xml:space="preserve">et al. </w:t>
      </w:r>
      <w:r>
        <w:t xml:space="preserve">2022). </w:t>
      </w:r>
    </w:p>
    <w:p w14:paraId="60D9C04A" w14:textId="77777777" w:rsidR="00C9286D" w:rsidRDefault="00000000">
      <w:pPr>
        <w:pStyle w:val="Heading2"/>
      </w:pPr>
      <w:bookmarkStart w:id="11" w:name="_eu0lzxp56441" w:colFirst="0" w:colLast="0"/>
      <w:bookmarkStart w:id="12" w:name="_Toc236924659"/>
      <w:bookmarkEnd w:id="11"/>
      <w:r>
        <w:t>2.4 Industry and Competitive Position</w:t>
      </w:r>
      <w:bookmarkEnd w:id="12"/>
    </w:p>
    <w:p w14:paraId="1CB2B6DE" w14:textId="77777777" w:rsidR="00C9286D" w:rsidRDefault="00000000">
      <w:r>
        <w:t xml:space="preserve">Consumers' lifestyles are changing; customers are looking for more convenience and, increasingly, for ordering online via a digital platform; more of them are choosing healthier food options, and all of them expect sustainability practices. Yet, despite the persistent and continuing pressures of the economy, there is a growth in the market as consumers are increasingly looking for convenient and affordable meal solutions in the market away from home. Greggs has to compete with a wide variety of other national and international businesses, including Pret </w:t>
      </w:r>
      <w:proofErr w:type="gramStart"/>
      <w:r>
        <w:t>A</w:t>
      </w:r>
      <w:proofErr w:type="gramEnd"/>
      <w:r>
        <w:t xml:space="preserve"> Manger, Costa Coffee, Starbucks, McDonald's, the </w:t>
      </w:r>
      <w:r>
        <w:lastRenderedPageBreak/>
        <w:t xml:space="preserve">supermarket meal deal operators like Sainsbury's and Tesco, as well as independent bakery chains (Lambie‐Mumford and Kennedy, 2025). </w:t>
      </w:r>
    </w:p>
    <w:p w14:paraId="0F1E3047" w14:textId="77777777" w:rsidR="00C9286D" w:rsidRDefault="00000000">
      <w:pPr>
        <w:pStyle w:val="Heading1"/>
        <w:keepNext w:val="0"/>
        <w:keepLines w:val="0"/>
        <w:spacing w:after="80"/>
      </w:pPr>
      <w:bookmarkStart w:id="13" w:name="_z8np0xves0jj" w:colFirst="0" w:colLast="0"/>
      <w:bookmarkStart w:id="14" w:name="_Toc236924660"/>
      <w:bookmarkEnd w:id="13"/>
      <w:r>
        <w:t>2. External and Internal Analysis</w:t>
      </w:r>
      <w:bookmarkEnd w:id="14"/>
      <w:r>
        <w:t xml:space="preserve"> </w:t>
      </w:r>
    </w:p>
    <w:p w14:paraId="142ECE2A" w14:textId="35E30A01" w:rsidR="00C9286D" w:rsidRDefault="00000000">
      <w:r>
        <w:t xml:space="preserve">The external environment analysis considers macro-environmental factors external to the </w:t>
      </w:r>
      <w:proofErr w:type="spellStart"/>
      <w:r>
        <w:t>Organisation</w:t>
      </w:r>
      <w:proofErr w:type="spellEnd"/>
      <w:r>
        <w:t xml:space="preserve"> that affect an </w:t>
      </w:r>
      <w:proofErr w:type="spellStart"/>
      <w:r>
        <w:t>organisation's</w:t>
      </w:r>
      <w:proofErr w:type="spellEnd"/>
      <w:r>
        <w:t xml:space="preserve"> strategic decisions but are not generally within its control. By using PESTEL analysis, </w:t>
      </w:r>
      <w:r w:rsidR="00580BFC">
        <w:t>Gregg’s</w:t>
      </w:r>
      <w:r>
        <w:t xml:space="preserve"> plc can </w:t>
      </w:r>
      <w:proofErr w:type="spellStart"/>
      <w:r>
        <w:t>recognise</w:t>
      </w:r>
      <w:proofErr w:type="spellEnd"/>
      <w:r>
        <w:t xml:space="preserve"> any possible outside threats and opportunities in operation, which will help to inform the firm's business strategy and provide it with a permanent competitive advantage in the food-to-go market in the United Kingdom.</w:t>
      </w:r>
    </w:p>
    <w:p w14:paraId="62A7E7D7" w14:textId="77777777" w:rsidR="00C9286D" w:rsidRDefault="00000000">
      <w:pPr>
        <w:pStyle w:val="Heading2"/>
        <w:keepNext w:val="0"/>
        <w:keepLines w:val="0"/>
        <w:spacing w:before="280"/>
      </w:pPr>
      <w:bookmarkStart w:id="15" w:name="_gzaf0o7912dt" w:colFirst="0" w:colLast="0"/>
      <w:bookmarkStart w:id="16" w:name="_Toc236924661"/>
      <w:bookmarkEnd w:id="15"/>
      <w:r>
        <w:t>2.1 PESTEL Analysis</w:t>
      </w:r>
      <w:bookmarkEnd w:id="16"/>
    </w:p>
    <w:p w14:paraId="5E7600FD" w14:textId="77777777" w:rsidR="00C9286D" w:rsidRDefault="00000000">
      <w:pPr>
        <w:spacing w:after="40"/>
        <w:rPr>
          <w:b/>
          <w:bCs/>
          <w:i/>
          <w:iCs/>
        </w:rPr>
      </w:pPr>
      <w:r>
        <w:rPr>
          <w:b/>
          <w:bCs/>
          <w:i/>
          <w:iCs/>
        </w:rPr>
        <w:t>Political Environment</w:t>
      </w:r>
    </w:p>
    <w:p w14:paraId="7010DA9A" w14:textId="77777777" w:rsidR="00C9286D" w:rsidRDefault="00000000">
      <w:r>
        <w:t xml:space="preserve">Government policies have a substantial impact on Greggs' operating environment, in particular as it relates to taxes and employment rules and the regulation of the food industry (Dhuria </w:t>
      </w:r>
      <w:r>
        <w:rPr>
          <w:i/>
          <w:iCs/>
        </w:rPr>
        <w:t xml:space="preserve">et al. </w:t>
      </w:r>
      <w:r>
        <w:t xml:space="preserve">2024). </w:t>
      </w:r>
      <w:proofErr w:type="spellStart"/>
      <w:r>
        <w:t>Labour</w:t>
      </w:r>
      <w:proofErr w:type="spellEnd"/>
      <w:r>
        <w:t xml:space="preserve"> cost growth from the uplift in the National Living Wage, alongside National Insurance contribution changes for employers, puts stress on </w:t>
      </w:r>
      <w:proofErr w:type="spellStart"/>
      <w:r>
        <w:t>labour</w:t>
      </w:r>
      <w:proofErr w:type="spellEnd"/>
      <w:r>
        <w:t xml:space="preserve"> costs, and there is a continuous need to ensure compliance with food safety and nutritional policies across the company's nationwide operations. </w:t>
      </w:r>
    </w:p>
    <w:p w14:paraId="1CCA6E5C" w14:textId="1DC57CF7" w:rsidR="00045174" w:rsidRDefault="00045174" w:rsidP="00045174">
      <w:pPr>
        <w:jc w:val="center"/>
      </w:pPr>
      <w:r w:rsidRPr="00045174">
        <w:rPr>
          <w:noProof/>
        </w:rPr>
        <w:drawing>
          <wp:inline distT="0" distB="0" distL="0" distR="0" wp14:anchorId="3C57DEA1" wp14:editId="61DCB229">
            <wp:extent cx="5006774" cy="2133785"/>
            <wp:effectExtent l="76200" t="76200" r="137160" b="133350"/>
            <wp:docPr id="1496903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03844" name=""/>
                    <pic:cNvPicPr/>
                  </pic:nvPicPr>
                  <pic:blipFill>
                    <a:blip r:embed="rId8"/>
                    <a:stretch>
                      <a:fillRect/>
                    </a:stretch>
                  </pic:blipFill>
                  <pic:spPr>
                    <a:xfrm>
                      <a:off x="0" y="0"/>
                      <a:ext cx="5006774" cy="2133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2F1DD9" w14:textId="1D64C356" w:rsidR="00045174" w:rsidRDefault="00045174" w:rsidP="00045174">
      <w:pPr>
        <w:jc w:val="center"/>
        <w:rPr>
          <w:b/>
          <w:bCs/>
          <w:sz w:val="22"/>
          <w:szCs w:val="22"/>
        </w:rPr>
      </w:pPr>
      <w:r w:rsidRPr="000D340B">
        <w:rPr>
          <w:b/>
          <w:bCs/>
        </w:rPr>
        <w:lastRenderedPageBreak/>
        <w:t xml:space="preserve">Figure 1: </w:t>
      </w:r>
      <w:r w:rsidRPr="000D340B">
        <w:rPr>
          <w:b/>
          <w:bCs/>
          <w:sz w:val="22"/>
          <w:szCs w:val="22"/>
        </w:rPr>
        <w:t>Financial Highlights</w:t>
      </w:r>
    </w:p>
    <w:p w14:paraId="4351A852" w14:textId="2B66BD9F" w:rsidR="000D340B" w:rsidRPr="000D340B" w:rsidRDefault="000D340B" w:rsidP="00045174">
      <w:pPr>
        <w:jc w:val="center"/>
        <w:rPr>
          <w:sz w:val="22"/>
          <w:szCs w:val="22"/>
        </w:rPr>
      </w:pPr>
      <w:r>
        <w:rPr>
          <w:sz w:val="22"/>
          <w:szCs w:val="22"/>
        </w:rPr>
        <w:t xml:space="preserve">(Source: </w:t>
      </w:r>
      <w:proofErr w:type="gramStart"/>
      <w:r w:rsidRPr="000D340B">
        <w:t>Greggs</w:t>
      </w:r>
      <w:proofErr w:type="gramEnd"/>
      <w:r w:rsidRPr="000D340B">
        <w:t xml:space="preserve"> plc</w:t>
      </w:r>
      <w:r>
        <w:t>, 2024</w:t>
      </w:r>
      <w:r>
        <w:rPr>
          <w:sz w:val="22"/>
          <w:szCs w:val="22"/>
        </w:rPr>
        <w:t>)</w:t>
      </w:r>
    </w:p>
    <w:p w14:paraId="065AE595" w14:textId="2FBEC6BC" w:rsidR="00045174" w:rsidRDefault="00045174" w:rsidP="002449A5">
      <w:pPr>
        <w:rPr>
          <w:sz w:val="22"/>
          <w:szCs w:val="22"/>
        </w:rPr>
      </w:pPr>
      <w:r>
        <w:rPr>
          <w:sz w:val="22"/>
          <w:szCs w:val="22"/>
        </w:rPr>
        <w:t xml:space="preserve">Figure 1 data shows total sales in 2023 was about </w:t>
      </w:r>
      <w:r w:rsidRPr="00045174">
        <w:rPr>
          <w:sz w:val="22"/>
          <w:szCs w:val="22"/>
        </w:rPr>
        <w:t>£2,014m</w:t>
      </w:r>
      <w:r>
        <w:rPr>
          <w:sz w:val="22"/>
          <w:szCs w:val="22"/>
        </w:rPr>
        <w:t>. Data also sho</w:t>
      </w:r>
      <w:r w:rsidR="002449A5">
        <w:rPr>
          <w:sz w:val="22"/>
          <w:szCs w:val="22"/>
        </w:rPr>
        <w:t xml:space="preserve">ws earnings per share is about 137.5p. </w:t>
      </w:r>
    </w:p>
    <w:p w14:paraId="519F26FA" w14:textId="77777777" w:rsidR="00C9286D" w:rsidRDefault="00000000">
      <w:pPr>
        <w:spacing w:after="40"/>
        <w:rPr>
          <w:b/>
          <w:bCs/>
          <w:i/>
          <w:iCs/>
        </w:rPr>
      </w:pPr>
      <w:r>
        <w:rPr>
          <w:b/>
          <w:bCs/>
          <w:i/>
          <w:iCs/>
        </w:rPr>
        <w:t>Economic Environment</w:t>
      </w:r>
    </w:p>
    <w:p w14:paraId="61A72759" w14:textId="77777777" w:rsidR="00C9286D" w:rsidRDefault="00000000">
      <w:r>
        <w:t xml:space="preserve">Consumer confidence is still uncertain, food input costs have risen, and </w:t>
      </w:r>
      <w:proofErr w:type="spellStart"/>
      <w:r>
        <w:t>labour</w:t>
      </w:r>
      <w:proofErr w:type="spellEnd"/>
      <w:r>
        <w:t xml:space="preserve"> costs are too high for the UK economy to sustain (Garnett </w:t>
      </w:r>
      <w:r>
        <w:rPr>
          <w:i/>
          <w:iCs/>
        </w:rPr>
        <w:t xml:space="preserve">et al. </w:t>
      </w:r>
      <w:r>
        <w:t xml:space="preserve">2023). While higher rates mean greater operating and investment expenses, the economic hardship has made it attractive for many consumers to opt for food alternatives that are still affordable. </w:t>
      </w:r>
    </w:p>
    <w:p w14:paraId="649D7C10" w14:textId="77777777" w:rsidR="00C9286D" w:rsidRDefault="00000000">
      <w:pPr>
        <w:spacing w:after="40"/>
        <w:rPr>
          <w:b/>
          <w:bCs/>
          <w:i/>
          <w:iCs/>
        </w:rPr>
      </w:pPr>
      <w:r>
        <w:rPr>
          <w:b/>
          <w:bCs/>
          <w:i/>
          <w:iCs/>
        </w:rPr>
        <w:t>Social Environment</w:t>
      </w:r>
    </w:p>
    <w:p w14:paraId="08AD5FE3" w14:textId="77777777" w:rsidR="00C9286D" w:rsidRDefault="00000000">
      <w:r>
        <w:t xml:space="preserve">UK food-to-go consumers' shopping habits remain in a state of constant change, impacting demand across the market. There </w:t>
      </w:r>
      <w:proofErr w:type="gramStart"/>
      <w:r>
        <w:t>is</w:t>
      </w:r>
      <w:proofErr w:type="gramEnd"/>
      <w:r>
        <w:t xml:space="preserve"> greater health awareness, convenience and time-poor working patterns, and an increased desire for plant-based and healthier menus that impact buying patterns. </w:t>
      </w:r>
      <w:proofErr w:type="gramStart"/>
      <w:r>
        <w:t>So</w:t>
      </w:r>
      <w:proofErr w:type="gramEnd"/>
      <w:r>
        <w:t xml:space="preserve"> consumers also give extra importance to ethical sourcing and corporate social responsibility. Greggs has answered this with diversification of the business, healthier options and a more enhanced digital convenience (Gregg </w:t>
      </w:r>
      <w:r>
        <w:rPr>
          <w:i/>
          <w:iCs/>
        </w:rPr>
        <w:t xml:space="preserve">et al. </w:t>
      </w:r>
      <w:r>
        <w:t xml:space="preserve">2025). </w:t>
      </w:r>
    </w:p>
    <w:p w14:paraId="7E44346B" w14:textId="77777777" w:rsidR="00C9286D" w:rsidRDefault="00000000">
      <w:pPr>
        <w:spacing w:after="40"/>
        <w:rPr>
          <w:b/>
          <w:bCs/>
          <w:i/>
          <w:iCs/>
        </w:rPr>
      </w:pPr>
      <w:r>
        <w:rPr>
          <w:b/>
          <w:bCs/>
          <w:i/>
          <w:iCs/>
        </w:rPr>
        <w:t>Technological Environment</w:t>
      </w:r>
    </w:p>
    <w:p w14:paraId="199BEC7A" w14:textId="77777777" w:rsidR="00C9286D" w:rsidRDefault="00000000">
      <w:r>
        <w:t xml:space="preserve">Technology is playing an important role as a competitive factor in food retail. The digital ordering feature has also been enhanced by Greggs' mobile app, </w:t>
      </w:r>
      <w:proofErr w:type="gramStart"/>
      <w:r>
        <w:t>Click</w:t>
      </w:r>
      <w:proofErr w:type="gramEnd"/>
      <w:r>
        <w:t xml:space="preserve"> + Collect facilities and home delivery collaborations, further improving the convenience of its customers and efficiency of operations (Uddin </w:t>
      </w:r>
      <w:r>
        <w:rPr>
          <w:i/>
          <w:iCs/>
        </w:rPr>
        <w:t xml:space="preserve">et al. </w:t>
      </w:r>
      <w:r>
        <w:t xml:space="preserve">2026). Data Analytics can allow a more advanced understanding of customers' buying habits and provide a foundation for </w:t>
      </w:r>
      <w:proofErr w:type="spellStart"/>
      <w:r>
        <w:t>personalised</w:t>
      </w:r>
      <w:proofErr w:type="spellEnd"/>
      <w:r>
        <w:t xml:space="preserve"> customer engagement. </w:t>
      </w:r>
    </w:p>
    <w:p w14:paraId="0DCBC4B0" w14:textId="77777777" w:rsidR="00C9286D" w:rsidRDefault="00000000">
      <w:pPr>
        <w:spacing w:after="40"/>
        <w:rPr>
          <w:b/>
          <w:bCs/>
          <w:i/>
          <w:iCs/>
        </w:rPr>
      </w:pPr>
      <w:r>
        <w:rPr>
          <w:b/>
          <w:bCs/>
          <w:i/>
          <w:iCs/>
        </w:rPr>
        <w:t>Environmental Environment</w:t>
      </w:r>
    </w:p>
    <w:p w14:paraId="5D454889" w14:textId="77777777" w:rsidR="00C9286D" w:rsidRDefault="00000000">
      <w:r>
        <w:lastRenderedPageBreak/>
        <w:t xml:space="preserve">Sustainability is now a key concern for the retail industry in the UK. As part of the Greggs Pledge, Greggs has pledged to reduce carbon emissions, set long-term targets for the future, be one for success until it reaches Net Zero, as well as making sure packaging is as sustainable as possible and reducing food waste. The increasing expectations of stakeholders and environmental regulations are pushing businesses to adopt sustainability measures as a business function rather than just compliance measures (Alharbi </w:t>
      </w:r>
      <w:r>
        <w:rPr>
          <w:i/>
          <w:iCs/>
        </w:rPr>
        <w:t xml:space="preserve">et al. </w:t>
      </w:r>
      <w:r>
        <w:t>2025).</w:t>
      </w:r>
    </w:p>
    <w:p w14:paraId="45FC9D3D" w14:textId="77777777" w:rsidR="00C9286D" w:rsidRDefault="00000000">
      <w:pPr>
        <w:spacing w:after="40"/>
        <w:rPr>
          <w:b/>
          <w:bCs/>
          <w:i/>
          <w:iCs/>
        </w:rPr>
      </w:pPr>
      <w:r>
        <w:rPr>
          <w:b/>
          <w:bCs/>
          <w:i/>
          <w:iCs/>
        </w:rPr>
        <w:t>Legal Environment</w:t>
      </w:r>
    </w:p>
    <w:p w14:paraId="07291577" w14:textId="77777777" w:rsidR="00C9286D" w:rsidRDefault="00000000">
      <w:r>
        <w:t xml:space="preserve">Greggs has adhered to a wide range of food safety, employment, consumer protection, and environmental compliance laws and regulations. Meeting food hygiene requirements is at the core of the trust of the customers and the reputation of the brand within its broad food retailing portfolio. The legal requirements have an impact on how employees are managed; consumer protection laws demand correct product information and responsible marketing (Mishra and Varshney, 2024). </w:t>
      </w:r>
    </w:p>
    <w:p w14:paraId="4E2923B6" w14:textId="77777777" w:rsidR="00C9286D" w:rsidRDefault="00000000">
      <w:pPr>
        <w:pStyle w:val="Heading2"/>
        <w:keepNext w:val="0"/>
        <w:keepLines w:val="0"/>
        <w:spacing w:before="280"/>
      </w:pPr>
      <w:bookmarkStart w:id="17" w:name="_icx72ytobrwo" w:colFirst="0" w:colLast="0"/>
      <w:bookmarkStart w:id="18" w:name="_Toc236924662"/>
      <w:bookmarkEnd w:id="17"/>
      <w:r>
        <w:t>2.2 Key Opportunities and Threats</w:t>
      </w:r>
      <w:bookmarkEnd w:id="18"/>
    </w:p>
    <w:tbl>
      <w:tblPr>
        <w:tblStyle w:val="a"/>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759"/>
        <w:gridCol w:w="1834"/>
        <w:gridCol w:w="1471"/>
        <w:gridCol w:w="2735"/>
        <w:gridCol w:w="2561"/>
      </w:tblGrid>
      <w:tr w:rsidR="00C9286D" w14:paraId="30481EB7" w14:textId="77777777" w:rsidTr="00FF32BC">
        <w:trPr>
          <w:trHeight w:val="800"/>
        </w:trPr>
        <w:tc>
          <w:tcPr>
            <w:tcW w:w="759" w:type="dxa"/>
            <w:tcMar>
              <w:top w:w="100" w:type="dxa"/>
              <w:left w:w="100" w:type="dxa"/>
              <w:bottom w:w="100" w:type="dxa"/>
              <w:right w:w="100" w:type="dxa"/>
            </w:tcMar>
          </w:tcPr>
          <w:p w14:paraId="1B4BE0C6" w14:textId="77777777" w:rsidR="00C9286D" w:rsidRDefault="00000000">
            <w:pPr>
              <w:jc w:val="center"/>
            </w:pPr>
            <w:r>
              <w:rPr>
                <w:b/>
                <w:bCs/>
              </w:rPr>
              <w:t>Rank</w:t>
            </w:r>
          </w:p>
        </w:tc>
        <w:tc>
          <w:tcPr>
            <w:tcW w:w="1834" w:type="dxa"/>
            <w:tcMar>
              <w:top w:w="100" w:type="dxa"/>
              <w:left w:w="100" w:type="dxa"/>
              <w:bottom w:w="100" w:type="dxa"/>
              <w:right w:w="100" w:type="dxa"/>
            </w:tcMar>
          </w:tcPr>
          <w:p w14:paraId="48FAD5BC" w14:textId="77777777" w:rsidR="00C9286D" w:rsidRDefault="00000000">
            <w:pPr>
              <w:jc w:val="center"/>
            </w:pPr>
            <w:r>
              <w:rPr>
                <w:b/>
                <w:bCs/>
              </w:rPr>
              <w:t>External Factor</w:t>
            </w:r>
          </w:p>
        </w:tc>
        <w:tc>
          <w:tcPr>
            <w:tcW w:w="1471" w:type="dxa"/>
            <w:tcMar>
              <w:top w:w="100" w:type="dxa"/>
              <w:left w:w="100" w:type="dxa"/>
              <w:bottom w:w="100" w:type="dxa"/>
              <w:right w:w="100" w:type="dxa"/>
            </w:tcMar>
          </w:tcPr>
          <w:p w14:paraId="59E663EA" w14:textId="77777777" w:rsidR="00C9286D" w:rsidRDefault="00000000">
            <w:pPr>
              <w:jc w:val="center"/>
            </w:pPr>
            <w:r>
              <w:rPr>
                <w:b/>
                <w:bCs/>
              </w:rPr>
              <w:t>Type</w:t>
            </w:r>
          </w:p>
        </w:tc>
        <w:tc>
          <w:tcPr>
            <w:tcW w:w="2734" w:type="dxa"/>
            <w:tcMar>
              <w:top w:w="100" w:type="dxa"/>
              <w:left w:w="100" w:type="dxa"/>
              <w:bottom w:w="100" w:type="dxa"/>
              <w:right w:w="100" w:type="dxa"/>
            </w:tcMar>
          </w:tcPr>
          <w:p w14:paraId="7693E0F2" w14:textId="77777777" w:rsidR="00C9286D" w:rsidRDefault="00000000">
            <w:pPr>
              <w:jc w:val="center"/>
            </w:pPr>
            <w:r>
              <w:rPr>
                <w:b/>
                <w:bCs/>
              </w:rPr>
              <w:t>Critical Justification</w:t>
            </w:r>
          </w:p>
        </w:tc>
        <w:tc>
          <w:tcPr>
            <w:tcW w:w="2560" w:type="dxa"/>
            <w:tcMar>
              <w:top w:w="100" w:type="dxa"/>
              <w:left w:w="100" w:type="dxa"/>
              <w:bottom w:w="100" w:type="dxa"/>
              <w:right w:w="100" w:type="dxa"/>
            </w:tcMar>
          </w:tcPr>
          <w:p w14:paraId="2229950F" w14:textId="77777777" w:rsidR="00C9286D" w:rsidRDefault="00000000">
            <w:pPr>
              <w:jc w:val="center"/>
            </w:pPr>
            <w:r>
              <w:rPr>
                <w:b/>
                <w:bCs/>
              </w:rPr>
              <w:t>Strategic Impact on Greggs</w:t>
            </w:r>
          </w:p>
        </w:tc>
      </w:tr>
      <w:tr w:rsidR="00C9286D" w14:paraId="64DD8093" w14:textId="77777777" w:rsidTr="00FF32BC">
        <w:trPr>
          <w:trHeight w:val="3395"/>
        </w:trPr>
        <w:tc>
          <w:tcPr>
            <w:tcW w:w="759" w:type="dxa"/>
            <w:tcMar>
              <w:top w:w="100" w:type="dxa"/>
              <w:left w:w="100" w:type="dxa"/>
              <w:bottom w:w="100" w:type="dxa"/>
              <w:right w:w="100" w:type="dxa"/>
            </w:tcMar>
          </w:tcPr>
          <w:p w14:paraId="59CF2A25" w14:textId="77777777" w:rsidR="00C9286D" w:rsidRDefault="00000000">
            <w:r>
              <w:rPr>
                <w:b/>
                <w:bCs/>
              </w:rPr>
              <w:t>1</w:t>
            </w:r>
          </w:p>
        </w:tc>
        <w:tc>
          <w:tcPr>
            <w:tcW w:w="1834" w:type="dxa"/>
            <w:tcMar>
              <w:top w:w="100" w:type="dxa"/>
              <w:left w:w="100" w:type="dxa"/>
              <w:bottom w:w="100" w:type="dxa"/>
              <w:right w:w="100" w:type="dxa"/>
            </w:tcMar>
          </w:tcPr>
          <w:p w14:paraId="7B90BB35" w14:textId="77777777" w:rsidR="00C9286D" w:rsidRDefault="00000000">
            <w:r>
              <w:t>Expansion of digital ordering and omnichannel retailing</w:t>
            </w:r>
          </w:p>
        </w:tc>
        <w:tc>
          <w:tcPr>
            <w:tcW w:w="1471" w:type="dxa"/>
            <w:tcMar>
              <w:top w:w="100" w:type="dxa"/>
              <w:left w:w="100" w:type="dxa"/>
              <w:bottom w:w="100" w:type="dxa"/>
              <w:right w:w="100" w:type="dxa"/>
            </w:tcMar>
          </w:tcPr>
          <w:p w14:paraId="7A6AE46D" w14:textId="77777777" w:rsidR="00C9286D" w:rsidRDefault="00000000">
            <w:r>
              <w:rPr>
                <w:b/>
                <w:bCs/>
              </w:rPr>
              <w:t>Opportunity</w:t>
            </w:r>
          </w:p>
        </w:tc>
        <w:tc>
          <w:tcPr>
            <w:tcW w:w="2734" w:type="dxa"/>
            <w:tcMar>
              <w:top w:w="100" w:type="dxa"/>
              <w:left w:w="100" w:type="dxa"/>
              <w:bottom w:w="100" w:type="dxa"/>
              <w:right w:w="100" w:type="dxa"/>
            </w:tcMar>
          </w:tcPr>
          <w:p w14:paraId="71CA1352" w14:textId="77777777" w:rsidR="00C9286D" w:rsidRDefault="00000000">
            <w:r>
              <w:t xml:space="preserve">Consumer awareness of ordering online, </w:t>
            </w:r>
            <w:proofErr w:type="gramStart"/>
            <w:r>
              <w:t>Click</w:t>
            </w:r>
            <w:proofErr w:type="gramEnd"/>
            <w:r>
              <w:t xml:space="preserve"> + Collect and delivery services triggers new needs to advance the convenience of customers, boost loyalty and learn a lot from consumer data </w:t>
            </w:r>
            <w:r>
              <w:lastRenderedPageBreak/>
              <w:t>analytics (</w:t>
            </w:r>
            <w:proofErr w:type="spellStart"/>
            <w:r>
              <w:t>Kasoju</w:t>
            </w:r>
            <w:proofErr w:type="spellEnd"/>
            <w:r>
              <w:t xml:space="preserve"> </w:t>
            </w:r>
            <w:r>
              <w:rPr>
                <w:i/>
                <w:iCs/>
              </w:rPr>
              <w:t xml:space="preserve">et al. </w:t>
            </w:r>
            <w:r>
              <w:t>2025).</w:t>
            </w:r>
          </w:p>
        </w:tc>
        <w:tc>
          <w:tcPr>
            <w:tcW w:w="2560" w:type="dxa"/>
            <w:tcMar>
              <w:top w:w="100" w:type="dxa"/>
              <w:left w:w="100" w:type="dxa"/>
              <w:bottom w:w="100" w:type="dxa"/>
              <w:right w:w="100" w:type="dxa"/>
            </w:tcMar>
          </w:tcPr>
          <w:p w14:paraId="70541604" w14:textId="77777777" w:rsidR="00C9286D" w:rsidRDefault="00000000">
            <w:r>
              <w:lastRenderedPageBreak/>
              <w:t xml:space="preserve">Enables better relationships with customers, expansion of the sales Footprint, </w:t>
            </w:r>
            <w:proofErr w:type="spellStart"/>
            <w:r>
              <w:t>optimisation</w:t>
            </w:r>
            <w:proofErr w:type="spellEnd"/>
            <w:r>
              <w:t xml:space="preserve"> of processes and consolidates Greggs ' </w:t>
            </w:r>
            <w:r>
              <w:lastRenderedPageBreak/>
              <w:t>advantage over the UK food-to-go market.</w:t>
            </w:r>
          </w:p>
        </w:tc>
      </w:tr>
      <w:tr w:rsidR="00C9286D" w14:paraId="6E666AFC" w14:textId="77777777" w:rsidTr="00FF32BC">
        <w:trPr>
          <w:trHeight w:val="3110"/>
        </w:trPr>
        <w:tc>
          <w:tcPr>
            <w:tcW w:w="759" w:type="dxa"/>
            <w:tcMar>
              <w:top w:w="100" w:type="dxa"/>
              <w:left w:w="100" w:type="dxa"/>
              <w:bottom w:w="100" w:type="dxa"/>
              <w:right w:w="100" w:type="dxa"/>
            </w:tcMar>
          </w:tcPr>
          <w:p w14:paraId="209A819D" w14:textId="77777777" w:rsidR="00C9286D" w:rsidRDefault="00000000">
            <w:r>
              <w:rPr>
                <w:b/>
                <w:bCs/>
              </w:rPr>
              <w:t>2</w:t>
            </w:r>
          </w:p>
        </w:tc>
        <w:tc>
          <w:tcPr>
            <w:tcW w:w="1834" w:type="dxa"/>
            <w:tcMar>
              <w:top w:w="100" w:type="dxa"/>
              <w:left w:w="100" w:type="dxa"/>
              <w:bottom w:w="100" w:type="dxa"/>
              <w:right w:w="100" w:type="dxa"/>
            </w:tcMar>
          </w:tcPr>
          <w:p w14:paraId="626B2153" w14:textId="77777777" w:rsidR="00C9286D" w:rsidRDefault="00000000">
            <w:r>
              <w:t>Growing demand for affordable food-to-go</w:t>
            </w:r>
          </w:p>
        </w:tc>
        <w:tc>
          <w:tcPr>
            <w:tcW w:w="1471" w:type="dxa"/>
            <w:tcMar>
              <w:top w:w="100" w:type="dxa"/>
              <w:left w:w="100" w:type="dxa"/>
              <w:bottom w:w="100" w:type="dxa"/>
              <w:right w:w="100" w:type="dxa"/>
            </w:tcMar>
          </w:tcPr>
          <w:p w14:paraId="42EA5D52" w14:textId="77777777" w:rsidR="00C9286D" w:rsidRDefault="00000000">
            <w:r>
              <w:rPr>
                <w:b/>
                <w:bCs/>
              </w:rPr>
              <w:t>Opportunity</w:t>
            </w:r>
          </w:p>
        </w:tc>
        <w:tc>
          <w:tcPr>
            <w:tcW w:w="2734" w:type="dxa"/>
            <w:tcMar>
              <w:top w:w="100" w:type="dxa"/>
              <w:left w:w="100" w:type="dxa"/>
              <w:bottom w:w="100" w:type="dxa"/>
              <w:right w:w="100" w:type="dxa"/>
            </w:tcMar>
          </w:tcPr>
          <w:p w14:paraId="340AE968" w14:textId="77777777" w:rsidR="00C9286D" w:rsidRDefault="00000000">
            <w:r>
              <w:t>The consistent pressure on living costs continues to heighten demand among consumers to eat out for good value. By value-pricing its goods, Greggs' strategy puts it on a strong footing against quicker-service and high-priced cafés.</w:t>
            </w:r>
          </w:p>
        </w:tc>
        <w:tc>
          <w:tcPr>
            <w:tcW w:w="2560" w:type="dxa"/>
            <w:tcMar>
              <w:top w:w="100" w:type="dxa"/>
              <w:left w:w="100" w:type="dxa"/>
              <w:bottom w:w="100" w:type="dxa"/>
              <w:right w:w="100" w:type="dxa"/>
            </w:tcMar>
          </w:tcPr>
          <w:p w14:paraId="21A913B9" w14:textId="77777777" w:rsidR="00C9286D" w:rsidRDefault="00000000">
            <w:r>
              <w:t>Helps businesses sustain growth and market share and retain customers in tough economic markets.</w:t>
            </w:r>
          </w:p>
        </w:tc>
      </w:tr>
      <w:tr w:rsidR="00C9286D" w14:paraId="1290ABBE" w14:textId="77777777" w:rsidTr="00FF32BC">
        <w:trPr>
          <w:trHeight w:val="2540"/>
        </w:trPr>
        <w:tc>
          <w:tcPr>
            <w:tcW w:w="759" w:type="dxa"/>
            <w:tcMar>
              <w:top w:w="100" w:type="dxa"/>
              <w:left w:w="100" w:type="dxa"/>
              <w:bottom w:w="100" w:type="dxa"/>
              <w:right w:w="100" w:type="dxa"/>
            </w:tcMar>
          </w:tcPr>
          <w:p w14:paraId="6A232A06" w14:textId="77777777" w:rsidR="00C9286D" w:rsidRDefault="00000000">
            <w:r>
              <w:rPr>
                <w:b/>
                <w:bCs/>
              </w:rPr>
              <w:t>3</w:t>
            </w:r>
          </w:p>
        </w:tc>
        <w:tc>
          <w:tcPr>
            <w:tcW w:w="1834" w:type="dxa"/>
            <w:tcMar>
              <w:top w:w="100" w:type="dxa"/>
              <w:left w:w="100" w:type="dxa"/>
              <w:bottom w:w="100" w:type="dxa"/>
              <w:right w:w="100" w:type="dxa"/>
            </w:tcMar>
          </w:tcPr>
          <w:p w14:paraId="62101858" w14:textId="77777777" w:rsidR="00C9286D" w:rsidRDefault="00000000">
            <w:r>
              <w:t>Sustainability and healthier consumption trends</w:t>
            </w:r>
          </w:p>
        </w:tc>
        <w:tc>
          <w:tcPr>
            <w:tcW w:w="1471" w:type="dxa"/>
            <w:tcMar>
              <w:top w:w="100" w:type="dxa"/>
              <w:left w:w="100" w:type="dxa"/>
              <w:bottom w:w="100" w:type="dxa"/>
              <w:right w:w="100" w:type="dxa"/>
            </w:tcMar>
          </w:tcPr>
          <w:p w14:paraId="1E82E4F4" w14:textId="77777777" w:rsidR="00C9286D" w:rsidRDefault="00000000">
            <w:r>
              <w:rPr>
                <w:b/>
                <w:bCs/>
              </w:rPr>
              <w:t>Opportunity</w:t>
            </w:r>
          </w:p>
        </w:tc>
        <w:tc>
          <w:tcPr>
            <w:tcW w:w="2734" w:type="dxa"/>
            <w:tcMar>
              <w:top w:w="100" w:type="dxa"/>
              <w:left w:w="100" w:type="dxa"/>
              <w:bottom w:w="100" w:type="dxa"/>
              <w:right w:w="100" w:type="dxa"/>
            </w:tcMar>
          </w:tcPr>
          <w:p w14:paraId="1E961738" w14:textId="77777777" w:rsidR="00C9286D" w:rsidRDefault="00000000">
            <w:r>
              <w:t>Awareness and demand for sustainable packaging and responsibility in sourcing and product innovation will provide options to further build Greggs' brand.</w:t>
            </w:r>
          </w:p>
        </w:tc>
        <w:tc>
          <w:tcPr>
            <w:tcW w:w="2560" w:type="dxa"/>
            <w:tcMar>
              <w:top w:w="100" w:type="dxa"/>
              <w:left w:w="100" w:type="dxa"/>
              <w:bottom w:w="100" w:type="dxa"/>
              <w:right w:w="100" w:type="dxa"/>
            </w:tcMar>
          </w:tcPr>
          <w:p w14:paraId="7F058A1E" w14:textId="77777777" w:rsidR="00C9286D" w:rsidRDefault="00000000">
            <w:r>
              <w:t xml:space="preserve">Improves company image; increases customer interest in companies conducting eco-responsible business and helps to develop their sustainable </w:t>
            </w:r>
            <w:r>
              <w:lastRenderedPageBreak/>
              <w:t xml:space="preserve">growth (Liu </w:t>
            </w:r>
            <w:r>
              <w:rPr>
                <w:i/>
                <w:iCs/>
              </w:rPr>
              <w:t xml:space="preserve">et al. </w:t>
            </w:r>
            <w:r>
              <w:t>2025).</w:t>
            </w:r>
          </w:p>
        </w:tc>
      </w:tr>
      <w:tr w:rsidR="00C9286D" w14:paraId="77487C5D" w14:textId="77777777" w:rsidTr="00FF32BC">
        <w:trPr>
          <w:trHeight w:val="2540"/>
        </w:trPr>
        <w:tc>
          <w:tcPr>
            <w:tcW w:w="759" w:type="dxa"/>
            <w:tcMar>
              <w:top w:w="100" w:type="dxa"/>
              <w:left w:w="100" w:type="dxa"/>
              <w:bottom w:w="100" w:type="dxa"/>
              <w:right w:w="100" w:type="dxa"/>
            </w:tcMar>
          </w:tcPr>
          <w:p w14:paraId="531961D4" w14:textId="77777777" w:rsidR="00C9286D" w:rsidRDefault="00000000">
            <w:r>
              <w:rPr>
                <w:b/>
                <w:bCs/>
              </w:rPr>
              <w:t>1</w:t>
            </w:r>
          </w:p>
        </w:tc>
        <w:tc>
          <w:tcPr>
            <w:tcW w:w="1834" w:type="dxa"/>
            <w:tcMar>
              <w:top w:w="100" w:type="dxa"/>
              <w:left w:w="100" w:type="dxa"/>
              <w:bottom w:w="100" w:type="dxa"/>
              <w:right w:w="100" w:type="dxa"/>
            </w:tcMar>
          </w:tcPr>
          <w:p w14:paraId="0FCAD8A3" w14:textId="77777777" w:rsidR="00C9286D" w:rsidRDefault="00000000">
            <w:r>
              <w:t xml:space="preserve">Persistent inflation and rising </w:t>
            </w:r>
            <w:proofErr w:type="spellStart"/>
            <w:r>
              <w:t>labour</w:t>
            </w:r>
            <w:proofErr w:type="spellEnd"/>
            <w:r>
              <w:t xml:space="preserve"> costs</w:t>
            </w:r>
          </w:p>
        </w:tc>
        <w:tc>
          <w:tcPr>
            <w:tcW w:w="1471" w:type="dxa"/>
            <w:tcMar>
              <w:top w:w="100" w:type="dxa"/>
              <w:left w:w="100" w:type="dxa"/>
              <w:bottom w:w="100" w:type="dxa"/>
              <w:right w:w="100" w:type="dxa"/>
            </w:tcMar>
          </w:tcPr>
          <w:p w14:paraId="73E597CA" w14:textId="77777777" w:rsidR="00C9286D" w:rsidRDefault="00000000">
            <w:r>
              <w:rPr>
                <w:b/>
                <w:bCs/>
              </w:rPr>
              <w:t>Threat</w:t>
            </w:r>
          </w:p>
        </w:tc>
        <w:tc>
          <w:tcPr>
            <w:tcW w:w="2734" w:type="dxa"/>
            <w:tcMar>
              <w:top w:w="100" w:type="dxa"/>
              <w:left w:w="100" w:type="dxa"/>
              <w:bottom w:w="100" w:type="dxa"/>
              <w:right w:w="100" w:type="dxa"/>
            </w:tcMar>
          </w:tcPr>
          <w:p w14:paraId="49FD1186" w14:textId="77777777" w:rsidR="00C9286D" w:rsidRDefault="00000000">
            <w:r>
              <w:t>Rising costs in food ingredients and wages &amp; operating costs may impact profits if the increase in cost is not fully passed along to consumers.</w:t>
            </w:r>
          </w:p>
        </w:tc>
        <w:tc>
          <w:tcPr>
            <w:tcW w:w="2560" w:type="dxa"/>
            <w:tcMar>
              <w:top w:w="100" w:type="dxa"/>
              <w:left w:w="100" w:type="dxa"/>
              <w:bottom w:w="100" w:type="dxa"/>
              <w:right w:w="100" w:type="dxa"/>
            </w:tcMar>
          </w:tcPr>
          <w:p w14:paraId="0C962650" w14:textId="77777777" w:rsidR="00C9286D" w:rsidRDefault="00000000">
            <w:r>
              <w:t>Takes strain on profitability, efficiency and Greggs' value pricing.</w:t>
            </w:r>
          </w:p>
        </w:tc>
      </w:tr>
      <w:tr w:rsidR="00C9286D" w14:paraId="288ED0DD" w14:textId="77777777" w:rsidTr="00FF32BC">
        <w:trPr>
          <w:trHeight w:val="2540"/>
        </w:trPr>
        <w:tc>
          <w:tcPr>
            <w:tcW w:w="759" w:type="dxa"/>
            <w:tcMar>
              <w:top w:w="100" w:type="dxa"/>
              <w:left w:w="100" w:type="dxa"/>
              <w:bottom w:w="100" w:type="dxa"/>
              <w:right w:w="100" w:type="dxa"/>
            </w:tcMar>
          </w:tcPr>
          <w:p w14:paraId="32D7E98E" w14:textId="77777777" w:rsidR="00C9286D" w:rsidRDefault="00000000">
            <w:r>
              <w:rPr>
                <w:b/>
                <w:bCs/>
              </w:rPr>
              <w:t>2</w:t>
            </w:r>
          </w:p>
        </w:tc>
        <w:tc>
          <w:tcPr>
            <w:tcW w:w="1834" w:type="dxa"/>
            <w:tcMar>
              <w:top w:w="100" w:type="dxa"/>
              <w:left w:w="100" w:type="dxa"/>
              <w:bottom w:w="100" w:type="dxa"/>
              <w:right w:w="100" w:type="dxa"/>
            </w:tcMar>
          </w:tcPr>
          <w:p w14:paraId="2027CA79" w14:textId="77777777" w:rsidR="00C9286D" w:rsidRDefault="00000000">
            <w:r>
              <w:t>Intensifying competition within the UK food-to-go market</w:t>
            </w:r>
          </w:p>
        </w:tc>
        <w:tc>
          <w:tcPr>
            <w:tcW w:w="1471" w:type="dxa"/>
            <w:tcMar>
              <w:top w:w="100" w:type="dxa"/>
              <w:left w:w="100" w:type="dxa"/>
              <w:bottom w:w="100" w:type="dxa"/>
              <w:right w:w="100" w:type="dxa"/>
            </w:tcMar>
          </w:tcPr>
          <w:p w14:paraId="318F4E49" w14:textId="77777777" w:rsidR="00C9286D" w:rsidRDefault="00000000">
            <w:r>
              <w:rPr>
                <w:b/>
                <w:bCs/>
              </w:rPr>
              <w:t>Threat</w:t>
            </w:r>
          </w:p>
        </w:tc>
        <w:tc>
          <w:tcPr>
            <w:tcW w:w="2734" w:type="dxa"/>
            <w:tcMar>
              <w:top w:w="100" w:type="dxa"/>
              <w:left w:w="100" w:type="dxa"/>
              <w:bottom w:w="100" w:type="dxa"/>
              <w:right w:w="100" w:type="dxa"/>
            </w:tcMar>
          </w:tcPr>
          <w:p w14:paraId="61BB278D" w14:textId="77777777" w:rsidR="00C9286D" w:rsidRDefault="00000000">
            <w:r>
              <w:t xml:space="preserve">Coffee chains, supermarket chains, convenience stores and independent bakeries are still a threat, so it is up to them to continuously innovate and differentiate their services (Vlachos </w:t>
            </w:r>
            <w:r>
              <w:rPr>
                <w:i/>
                <w:iCs/>
              </w:rPr>
              <w:t xml:space="preserve">et al. </w:t>
            </w:r>
            <w:r>
              <w:t>2024).</w:t>
            </w:r>
          </w:p>
        </w:tc>
        <w:tc>
          <w:tcPr>
            <w:tcW w:w="2560" w:type="dxa"/>
            <w:tcMar>
              <w:top w:w="100" w:type="dxa"/>
              <w:left w:w="100" w:type="dxa"/>
              <w:bottom w:w="100" w:type="dxa"/>
              <w:right w:w="100" w:type="dxa"/>
            </w:tcMar>
          </w:tcPr>
          <w:p w14:paraId="63E92EAD" w14:textId="77777777" w:rsidR="00C9286D" w:rsidRDefault="00000000">
            <w:r>
              <w:t>May lead to loss of market share, more competition for prices and higher marketing and innovation costs.</w:t>
            </w:r>
          </w:p>
          <w:p w14:paraId="03B0969E" w14:textId="77777777" w:rsidR="00C9286D" w:rsidRDefault="00C9286D"/>
        </w:tc>
      </w:tr>
      <w:tr w:rsidR="00C9286D" w14:paraId="3FFC4529" w14:textId="77777777" w:rsidTr="00FF32BC">
        <w:trPr>
          <w:trHeight w:val="2540"/>
        </w:trPr>
        <w:tc>
          <w:tcPr>
            <w:tcW w:w="759" w:type="dxa"/>
            <w:tcMar>
              <w:top w:w="100" w:type="dxa"/>
              <w:left w:w="100" w:type="dxa"/>
              <w:bottom w:w="100" w:type="dxa"/>
              <w:right w:w="100" w:type="dxa"/>
            </w:tcMar>
          </w:tcPr>
          <w:p w14:paraId="09EF813C" w14:textId="77777777" w:rsidR="00C9286D" w:rsidRDefault="00000000">
            <w:r>
              <w:rPr>
                <w:b/>
                <w:bCs/>
              </w:rPr>
              <w:lastRenderedPageBreak/>
              <w:t>3</w:t>
            </w:r>
          </w:p>
        </w:tc>
        <w:tc>
          <w:tcPr>
            <w:tcW w:w="1834" w:type="dxa"/>
            <w:tcMar>
              <w:top w:w="100" w:type="dxa"/>
              <w:left w:w="100" w:type="dxa"/>
              <w:bottom w:w="100" w:type="dxa"/>
              <w:right w:w="100" w:type="dxa"/>
            </w:tcMar>
          </w:tcPr>
          <w:p w14:paraId="443D9132" w14:textId="77777777" w:rsidR="00C9286D" w:rsidRDefault="00000000">
            <w:r>
              <w:t>Increasing regulatory and environmental compliance requirements</w:t>
            </w:r>
          </w:p>
        </w:tc>
        <w:tc>
          <w:tcPr>
            <w:tcW w:w="1471" w:type="dxa"/>
            <w:tcMar>
              <w:top w:w="100" w:type="dxa"/>
              <w:left w:w="100" w:type="dxa"/>
              <w:bottom w:w="100" w:type="dxa"/>
              <w:right w:w="100" w:type="dxa"/>
            </w:tcMar>
          </w:tcPr>
          <w:p w14:paraId="08F80010" w14:textId="77777777" w:rsidR="00C9286D" w:rsidRDefault="00000000">
            <w:r>
              <w:rPr>
                <w:b/>
                <w:bCs/>
              </w:rPr>
              <w:t>Threat</w:t>
            </w:r>
          </w:p>
        </w:tc>
        <w:tc>
          <w:tcPr>
            <w:tcW w:w="2734" w:type="dxa"/>
            <w:tcMar>
              <w:top w:w="100" w:type="dxa"/>
              <w:left w:w="100" w:type="dxa"/>
              <w:bottom w:w="100" w:type="dxa"/>
              <w:right w:w="100" w:type="dxa"/>
            </w:tcMar>
          </w:tcPr>
          <w:p w14:paraId="2D271192" w14:textId="77777777" w:rsidR="00C9286D" w:rsidRDefault="00000000">
            <w:r>
              <w:t>More stringent food safety, employment and environmental requirements lead to higher compliance costs, reporting requirements and investments in sustainable actions of businesses.</w:t>
            </w:r>
          </w:p>
        </w:tc>
        <w:tc>
          <w:tcPr>
            <w:tcW w:w="2560" w:type="dxa"/>
            <w:tcMar>
              <w:top w:w="100" w:type="dxa"/>
              <w:left w:w="100" w:type="dxa"/>
              <w:bottom w:w="100" w:type="dxa"/>
              <w:right w:w="100" w:type="dxa"/>
            </w:tcMar>
          </w:tcPr>
          <w:p w14:paraId="4ED9EAE0" w14:textId="77777777" w:rsidR="00C9286D" w:rsidRDefault="00000000">
            <w:r>
              <w:t>Increases running expenses and ongoing governance, compliance system and staffing investments are needed.</w:t>
            </w:r>
          </w:p>
          <w:p w14:paraId="19146F3D" w14:textId="77777777" w:rsidR="00C9286D" w:rsidRDefault="00C9286D"/>
        </w:tc>
      </w:tr>
    </w:tbl>
    <w:p w14:paraId="7655153E" w14:textId="50FD3966" w:rsidR="00657971" w:rsidRPr="00657971" w:rsidRDefault="00657971" w:rsidP="00657971">
      <w:pPr>
        <w:jc w:val="center"/>
        <w:rPr>
          <w:b/>
          <w:bCs/>
        </w:rPr>
      </w:pPr>
      <w:bookmarkStart w:id="19" w:name="_8h5d1myqgirk" w:colFirst="0" w:colLast="0"/>
      <w:bookmarkEnd w:id="19"/>
      <w:r w:rsidRPr="00657971">
        <w:rPr>
          <w:b/>
          <w:bCs/>
        </w:rPr>
        <w:t>Table 1: Opportunities and Threats of Greggs</w:t>
      </w:r>
    </w:p>
    <w:p w14:paraId="34CA01CD" w14:textId="7AF942A7" w:rsidR="00657971" w:rsidRPr="00657971" w:rsidRDefault="00657971" w:rsidP="00657971">
      <w:pPr>
        <w:jc w:val="center"/>
      </w:pPr>
      <w:r>
        <w:t>(Source: Self-created)</w:t>
      </w:r>
    </w:p>
    <w:p w14:paraId="4BF6131B" w14:textId="51A9B36C" w:rsidR="00C9286D" w:rsidRDefault="00000000">
      <w:pPr>
        <w:pStyle w:val="Heading2"/>
      </w:pPr>
      <w:bookmarkStart w:id="20" w:name="_Toc236924663"/>
      <w:r>
        <w:t>2.3 Industry Analysis (Porter's Five Forces)</w:t>
      </w:r>
      <w:bookmarkEnd w:id="20"/>
    </w:p>
    <w:p w14:paraId="3A47CB26" w14:textId="19FB3691" w:rsidR="00C9286D" w:rsidRDefault="00000000">
      <w:r>
        <w:t xml:space="preserve">Greggs operates in an intensely competitive UK food-to-go and bakery sector that features a number of food-to-go sellers and bakers both nationally and at the local level, changing consumer tastes, low switching barriers and a high rate of product innovation. The 5 Forces model gives a structured view of the competitive dynamics of the industry and the implications for the long-term strategic position of </w:t>
      </w:r>
      <w:r w:rsidR="00657971">
        <w:t>Opportunities and Threats</w:t>
      </w:r>
      <w:r>
        <w:t>.</w:t>
      </w:r>
    </w:p>
    <w:p w14:paraId="6F49508F" w14:textId="77777777" w:rsidR="00C9286D" w:rsidRDefault="00000000">
      <w:pPr>
        <w:spacing w:before="280"/>
        <w:rPr>
          <w:b/>
          <w:bCs/>
          <w:i/>
          <w:iCs/>
        </w:rPr>
      </w:pPr>
      <w:r>
        <w:rPr>
          <w:b/>
          <w:bCs/>
          <w:i/>
          <w:iCs/>
        </w:rPr>
        <w:t xml:space="preserve">Competitive Rivalry </w:t>
      </w:r>
    </w:p>
    <w:p w14:paraId="6AA48365" w14:textId="77777777" w:rsidR="00C9286D" w:rsidRDefault="00000000">
      <w:r>
        <w:t xml:space="preserve">The UK food-to-go market is </w:t>
      </w:r>
      <w:r>
        <w:rPr>
          <w:b/>
          <w:bCs/>
        </w:rPr>
        <w:t xml:space="preserve">highly </w:t>
      </w:r>
      <w:r>
        <w:t>competitive</w:t>
      </w:r>
      <w:r>
        <w:rPr>
          <w:b/>
          <w:bCs/>
        </w:rPr>
        <w:t xml:space="preserve"> </w:t>
      </w:r>
      <w:r>
        <w:t xml:space="preserve">for established players, including Pret </w:t>
      </w:r>
      <w:proofErr w:type="gramStart"/>
      <w:r>
        <w:t>A</w:t>
      </w:r>
      <w:proofErr w:type="gramEnd"/>
      <w:r>
        <w:t xml:space="preserve"> Manger, Costa Coffee, Starbucks, McDonald's, meal deal shops within supermarkets and independent bakery outlets. Competitors are not only price but also product quality, convenience, digital ordering, accessibility of the stores, and customer/mobility experience. Greggs uses value pricing, has vertical integration, more stores than ever across the country and regular menu </w:t>
      </w:r>
      <w:proofErr w:type="spellStart"/>
      <w:r>
        <w:t>changes,s</w:t>
      </w:r>
      <w:proofErr w:type="spellEnd"/>
      <w:r>
        <w:t xml:space="preserve"> all of which differentiate them (</w:t>
      </w:r>
      <w:proofErr w:type="spellStart"/>
      <w:r>
        <w:t>Enyetornye</w:t>
      </w:r>
      <w:proofErr w:type="spellEnd"/>
      <w:r>
        <w:t xml:space="preserve">, 2025). </w:t>
      </w:r>
    </w:p>
    <w:p w14:paraId="4451A6DD" w14:textId="77777777" w:rsidR="00C9286D" w:rsidRDefault="00000000">
      <w:pPr>
        <w:jc w:val="center"/>
      </w:pPr>
      <w:r>
        <w:rPr>
          <w:noProof/>
        </w:rPr>
        <w:lastRenderedPageBreak/>
        <w:drawing>
          <wp:inline distT="114300" distB="114300" distL="114300" distR="114300" wp14:anchorId="38B06A5B" wp14:editId="62ECEAAA">
            <wp:extent cx="5943600" cy="309759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t="27758" b="20150"/>
                    <a:stretch>
                      <a:fillRect/>
                    </a:stretch>
                  </pic:blipFill>
                  <pic:spPr>
                    <a:xfrm>
                      <a:off x="0" y="0"/>
                      <a:ext cx="5943600" cy="3097597"/>
                    </a:xfrm>
                    <a:prstGeom prst="rect">
                      <a:avLst/>
                    </a:prstGeom>
                    <a:ln w="25400">
                      <a:solidFill>
                        <a:srgbClr val="000000"/>
                      </a:solidFill>
                      <a:prstDash val="solid"/>
                    </a:ln>
                  </pic:spPr>
                </pic:pic>
              </a:graphicData>
            </a:graphic>
          </wp:inline>
        </w:drawing>
      </w:r>
    </w:p>
    <w:p w14:paraId="0B7B38B7" w14:textId="77777777" w:rsidR="00C9286D" w:rsidRDefault="00000000">
      <w:pPr>
        <w:jc w:val="center"/>
        <w:rPr>
          <w:b/>
          <w:bCs/>
        </w:rPr>
      </w:pPr>
      <w:r>
        <w:rPr>
          <w:b/>
          <w:bCs/>
        </w:rPr>
        <w:t>Figure 2: The UK's most popular dining brands</w:t>
      </w:r>
    </w:p>
    <w:p w14:paraId="26026163" w14:textId="4B7529A7" w:rsidR="00DD3108" w:rsidRPr="00DD3108" w:rsidRDefault="00DD3108">
      <w:pPr>
        <w:jc w:val="center"/>
      </w:pPr>
      <w:r w:rsidRPr="00DD3108">
        <w:t>(Source: Statista, 2021)</w:t>
      </w:r>
    </w:p>
    <w:p w14:paraId="113B8273" w14:textId="6B5C69CB" w:rsidR="00C9286D" w:rsidRDefault="00000000">
      <w:r>
        <w:t xml:space="preserve">Figure 2 data </w:t>
      </w:r>
      <w:r w:rsidR="00DD3108">
        <w:t>show</w:t>
      </w:r>
      <w:r>
        <w:t xml:space="preserve"> the UK’s most popular dining brand is Greggs. Therefore, it shows 71% of the customers preferred Greggs for “Steak Bake or a new-fangled vegan” foods. </w:t>
      </w:r>
    </w:p>
    <w:p w14:paraId="33083192" w14:textId="77777777" w:rsidR="00C9286D" w:rsidRDefault="00000000">
      <w:pPr>
        <w:spacing w:before="280"/>
        <w:rPr>
          <w:b/>
          <w:bCs/>
          <w:i/>
          <w:iCs/>
        </w:rPr>
      </w:pPr>
      <w:r>
        <w:rPr>
          <w:b/>
          <w:bCs/>
          <w:i/>
          <w:iCs/>
        </w:rPr>
        <w:t>Threat of New Entrants</w:t>
      </w:r>
    </w:p>
    <w:p w14:paraId="5C6285EE" w14:textId="77777777" w:rsidR="00C9286D" w:rsidRDefault="00000000">
      <w:r>
        <w:t xml:space="preserve">The prospect of new entrants is </w:t>
      </w:r>
      <w:r>
        <w:rPr>
          <w:b/>
          <w:bCs/>
        </w:rPr>
        <w:t>moderate</w:t>
      </w:r>
      <w:r>
        <w:t>. It is difficult to imagine that competing at Gregg's national level presents significant obstacles, even though the capital investment to build a small bakery is not a huge amount (</w:t>
      </w:r>
      <w:proofErr w:type="spellStart"/>
      <w:r>
        <w:t>Delicado</w:t>
      </w:r>
      <w:proofErr w:type="spellEnd"/>
      <w:r>
        <w:t xml:space="preserve"> </w:t>
      </w:r>
      <w:r>
        <w:rPr>
          <w:i/>
          <w:iCs/>
        </w:rPr>
        <w:t>et al.,</w:t>
      </w:r>
      <w:r>
        <w:t>2023). They have a long-established distribution network, a well-established brand name, vertical integration, good supplier relations and broad geographic market share, limiting the potential for new competitors to break into the market or disrupt their operations.</w:t>
      </w:r>
    </w:p>
    <w:p w14:paraId="4AB8D7C6" w14:textId="77777777" w:rsidR="00C9286D" w:rsidRDefault="00000000">
      <w:pPr>
        <w:spacing w:before="280"/>
        <w:rPr>
          <w:b/>
          <w:bCs/>
          <w:i/>
          <w:iCs/>
        </w:rPr>
      </w:pPr>
      <w:r>
        <w:rPr>
          <w:b/>
          <w:bCs/>
          <w:i/>
          <w:iCs/>
        </w:rPr>
        <w:t>Supplier Power</w:t>
      </w:r>
    </w:p>
    <w:p w14:paraId="303A9861" w14:textId="77777777" w:rsidR="00C9286D" w:rsidRDefault="00000000">
      <w:r>
        <w:t xml:space="preserve">The bargaining power of suppliers is </w:t>
      </w:r>
      <w:r>
        <w:rPr>
          <w:b/>
          <w:bCs/>
        </w:rPr>
        <w:t>moderate</w:t>
      </w:r>
      <w:r>
        <w:t xml:space="preserve">. Its spreads and ingredients are sourced from a variety of suppliers, as are its packaging materials and operational inputs, hence limiting the dependency on sources of supply (Murugan </w:t>
      </w:r>
      <w:r>
        <w:rPr>
          <w:i/>
          <w:iCs/>
        </w:rPr>
        <w:t xml:space="preserve">et al. </w:t>
      </w:r>
      <w:r>
        <w:t xml:space="preserve">2026). It is built on a </w:t>
      </w:r>
      <w:r>
        <w:lastRenderedPageBreak/>
        <w:t xml:space="preserve">vertically integrated model in manufacturing and long-term partner relationships, which enhance its purchasing power and supply chain resiliency. </w:t>
      </w:r>
    </w:p>
    <w:p w14:paraId="52F485B9" w14:textId="77777777" w:rsidR="00C9286D" w:rsidRDefault="00000000">
      <w:pPr>
        <w:spacing w:before="280"/>
        <w:rPr>
          <w:b/>
          <w:bCs/>
          <w:i/>
          <w:iCs/>
        </w:rPr>
      </w:pPr>
      <w:r>
        <w:rPr>
          <w:b/>
          <w:bCs/>
          <w:i/>
          <w:iCs/>
        </w:rPr>
        <w:t>Buyer Power</w:t>
      </w:r>
    </w:p>
    <w:p w14:paraId="09BAE4CD" w14:textId="77777777" w:rsidR="00C9286D" w:rsidRDefault="00000000">
      <w:r>
        <w:t xml:space="preserve">Customers have a </w:t>
      </w:r>
      <w:r>
        <w:rPr>
          <w:b/>
          <w:bCs/>
        </w:rPr>
        <w:t xml:space="preserve">high </w:t>
      </w:r>
      <w:r>
        <w:t xml:space="preserve">degree of bargaining power due to high levels of available alternatives when purchasing food-to-go and the low cost of switching. The purchasing decisions of consumers are affected by a variety of factors such as price, convenience, product quality, service quality, and brand reputation (Johan </w:t>
      </w:r>
      <w:r>
        <w:rPr>
          <w:i/>
          <w:iCs/>
        </w:rPr>
        <w:t xml:space="preserve">et al. </w:t>
      </w:r>
      <w:r>
        <w:t>2023). During the period of economic uncertainty, customers start paying attention to prices and go gung-ho on competitive pressures.</w:t>
      </w:r>
    </w:p>
    <w:p w14:paraId="61E830BC" w14:textId="77777777" w:rsidR="00C9286D" w:rsidRDefault="00000000">
      <w:pPr>
        <w:spacing w:before="280"/>
        <w:rPr>
          <w:b/>
          <w:bCs/>
          <w:i/>
          <w:iCs/>
        </w:rPr>
      </w:pPr>
      <w:r>
        <w:rPr>
          <w:b/>
          <w:bCs/>
          <w:i/>
          <w:iCs/>
        </w:rPr>
        <w:t>Threat of Substitutes</w:t>
      </w:r>
    </w:p>
    <w:p w14:paraId="23A29934" w14:textId="4384004C" w:rsidR="00C9286D" w:rsidRPr="00DB518F" w:rsidRDefault="00000000">
      <w:pPr>
        <w:rPr>
          <w:color w:val="000000" w:themeColor="text1"/>
          <w:lang w:val="en-IN"/>
        </w:rPr>
      </w:pPr>
      <w:r w:rsidRPr="00DB518F">
        <w:rPr>
          <w:color w:val="000000" w:themeColor="text1"/>
        </w:rPr>
        <w:t xml:space="preserve">The threat of substitutes is </w:t>
      </w:r>
      <w:r w:rsidRPr="00DB518F">
        <w:rPr>
          <w:b/>
          <w:bCs/>
          <w:color w:val="000000" w:themeColor="text1"/>
        </w:rPr>
        <w:t>high</w:t>
      </w:r>
      <w:r w:rsidRPr="00DB518F">
        <w:rPr>
          <w:color w:val="000000" w:themeColor="text1"/>
        </w:rPr>
        <w:t xml:space="preserve">, as consumers can choose from supermarkets, cafés, convenience stores, quick-service restaurants, meal-delivery platforms and home-prepared food (Bates </w:t>
      </w:r>
      <w:r w:rsidRPr="00DB518F">
        <w:rPr>
          <w:i/>
          <w:iCs/>
          <w:color w:val="000000" w:themeColor="text1"/>
        </w:rPr>
        <w:t xml:space="preserve">et al. </w:t>
      </w:r>
      <w:r w:rsidRPr="00DB518F">
        <w:rPr>
          <w:color w:val="000000" w:themeColor="text1"/>
        </w:rPr>
        <w:t xml:space="preserve">2023). Growing health awareness has also increased demand for healthier meal alternatives, further expanding substitute options. </w:t>
      </w:r>
      <w:r w:rsidR="00DB518F" w:rsidRPr="00DB518F">
        <w:rPr>
          <w:color w:val="000000" w:themeColor="text1"/>
          <w:lang w:val="en-IN"/>
        </w:rPr>
        <w:t>Greggs is making healthier products and is introducing vegan options into its product range.</w:t>
      </w:r>
    </w:p>
    <w:p w14:paraId="2FDC31DD" w14:textId="77777777" w:rsidR="00C9286D" w:rsidRPr="00DB518F" w:rsidRDefault="00000000">
      <w:pPr>
        <w:pStyle w:val="Heading2"/>
        <w:rPr>
          <w:color w:val="000000" w:themeColor="text1"/>
        </w:rPr>
      </w:pPr>
      <w:bookmarkStart w:id="21" w:name="_tvlgdpsqtu1y" w:colFirst="0" w:colLast="0"/>
      <w:bookmarkStart w:id="22" w:name="_Toc236924664"/>
      <w:bookmarkEnd w:id="21"/>
      <w:r w:rsidRPr="00DB518F">
        <w:rPr>
          <w:color w:val="000000" w:themeColor="text1"/>
        </w:rPr>
        <w:t>2.4 Internal Environment Analysis</w:t>
      </w:r>
      <w:bookmarkEnd w:id="22"/>
    </w:p>
    <w:p w14:paraId="2D71BA30" w14:textId="77777777" w:rsidR="00C9286D" w:rsidRPr="00DB518F" w:rsidRDefault="00000000">
      <w:pPr>
        <w:pStyle w:val="Heading3"/>
        <w:keepNext w:val="0"/>
        <w:keepLines w:val="0"/>
        <w:rPr>
          <w:color w:val="000000" w:themeColor="text1"/>
        </w:rPr>
      </w:pPr>
      <w:bookmarkStart w:id="23" w:name="_nurqorfwivpi" w:colFirst="0" w:colLast="0"/>
      <w:bookmarkStart w:id="24" w:name="_Toc236924665"/>
      <w:bookmarkEnd w:id="23"/>
      <w:r w:rsidRPr="00DB518F">
        <w:rPr>
          <w:color w:val="000000" w:themeColor="text1"/>
        </w:rPr>
        <w:t>2.4.1 Strategic Resources and Capabilities</w:t>
      </w:r>
      <w:bookmarkEnd w:id="24"/>
      <w:r w:rsidRPr="00DB518F">
        <w:rPr>
          <w:color w:val="000000" w:themeColor="text1"/>
        </w:rPr>
        <w:t xml:space="preserve"> </w:t>
      </w:r>
    </w:p>
    <w:p w14:paraId="6A28B8D7" w14:textId="310B54BB" w:rsidR="00DB518F" w:rsidRPr="00DB518F" w:rsidRDefault="00DB518F">
      <w:pPr>
        <w:rPr>
          <w:color w:val="000000" w:themeColor="text1"/>
          <w:lang w:val="en-IN"/>
        </w:rPr>
      </w:pPr>
      <w:r w:rsidRPr="00DB518F">
        <w:rPr>
          <w:color w:val="000000" w:themeColor="text1"/>
          <w:lang w:val="en-IN"/>
        </w:rPr>
        <w:t xml:space="preserve">The combination of tangible and intangible resources, human resources, digital assets, and financial and operational assets is what provides Greggs' competitive advantage. Its extensive network of retail locations (more than 2,600), vertically integrated manufacturing facilities, national distribution network and advanced production equipment allow for efficient product delivery to the UK's marketplace. The intangible resources include a well-established brand name (Greggs) and customer loyalty and organisational reputation for all, for value and convenience. Human resources are another vital asset, thanks to a highly qualified workforce and training programs to build it up, plus a customer-centric culture. Greggs' technology enables customers to be more engaged </w:t>
      </w:r>
      <w:r w:rsidRPr="00DB518F">
        <w:rPr>
          <w:color w:val="000000" w:themeColor="text1"/>
          <w:lang w:val="en-IN"/>
        </w:rPr>
        <w:lastRenderedPageBreak/>
        <w:t>and efficient in its operations, such as the Greggs App, Click + Collect, loyalty programme and delivery partnerships. (</w:t>
      </w:r>
      <w:proofErr w:type="spellStart"/>
      <w:r w:rsidRPr="00DB518F">
        <w:rPr>
          <w:color w:val="000000" w:themeColor="text1"/>
          <w:lang w:val="en-IN"/>
        </w:rPr>
        <w:t>Mützel</w:t>
      </w:r>
      <w:proofErr w:type="spellEnd"/>
      <w:r w:rsidRPr="00DB518F">
        <w:rPr>
          <w:color w:val="000000" w:themeColor="text1"/>
          <w:lang w:val="en-IN"/>
        </w:rPr>
        <w:t xml:space="preserve"> and </w:t>
      </w:r>
      <w:proofErr w:type="spellStart"/>
      <w:r w:rsidRPr="00DB518F">
        <w:rPr>
          <w:color w:val="000000" w:themeColor="text1"/>
          <w:lang w:val="en-IN"/>
        </w:rPr>
        <w:t>Unternährer</w:t>
      </w:r>
      <w:proofErr w:type="spellEnd"/>
      <w:r w:rsidRPr="00DB518F">
        <w:rPr>
          <w:color w:val="000000" w:themeColor="text1"/>
          <w:lang w:val="en-IN"/>
        </w:rPr>
        <w:t>, 2024). </w:t>
      </w:r>
    </w:p>
    <w:p w14:paraId="51688EF6" w14:textId="77777777" w:rsidR="00C9286D" w:rsidRDefault="00000000">
      <w:pPr>
        <w:pStyle w:val="Heading3"/>
      </w:pPr>
      <w:bookmarkStart w:id="25" w:name="_utz4a2cid45j" w:colFirst="0" w:colLast="0"/>
      <w:bookmarkStart w:id="26" w:name="_Toc236924666"/>
      <w:bookmarkEnd w:id="25"/>
      <w:r>
        <w:t>2.4.2 VRIO Analysis</w:t>
      </w:r>
      <w:bookmarkEnd w:id="26"/>
    </w:p>
    <w:tbl>
      <w:tblPr>
        <w:tblStyle w:val="a0"/>
        <w:tblW w:w="9359"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100"/>
        <w:gridCol w:w="1073"/>
        <w:gridCol w:w="1087"/>
        <w:gridCol w:w="1229"/>
        <w:gridCol w:w="1229"/>
        <w:gridCol w:w="2641"/>
      </w:tblGrid>
      <w:tr w:rsidR="00C9286D" w14:paraId="671D083F" w14:textId="77777777" w:rsidTr="00F95E50">
        <w:trPr>
          <w:trHeight w:val="800"/>
        </w:trPr>
        <w:tc>
          <w:tcPr>
            <w:tcW w:w="2100" w:type="dxa"/>
            <w:tcMar>
              <w:top w:w="100" w:type="dxa"/>
              <w:left w:w="100" w:type="dxa"/>
              <w:bottom w:w="100" w:type="dxa"/>
              <w:right w:w="100" w:type="dxa"/>
            </w:tcMar>
          </w:tcPr>
          <w:p w14:paraId="334157B3" w14:textId="77777777" w:rsidR="00C9286D" w:rsidRDefault="00000000">
            <w:pPr>
              <w:jc w:val="center"/>
            </w:pPr>
            <w:r>
              <w:rPr>
                <w:b/>
                <w:bCs/>
              </w:rPr>
              <w:t>Strategic Resource / Capability</w:t>
            </w:r>
          </w:p>
        </w:tc>
        <w:tc>
          <w:tcPr>
            <w:tcW w:w="1073" w:type="dxa"/>
            <w:tcMar>
              <w:top w:w="100" w:type="dxa"/>
              <w:left w:w="100" w:type="dxa"/>
              <w:bottom w:w="100" w:type="dxa"/>
              <w:right w:w="100" w:type="dxa"/>
            </w:tcMar>
          </w:tcPr>
          <w:p w14:paraId="6CCE29D1" w14:textId="77777777" w:rsidR="00C9286D" w:rsidRDefault="00000000">
            <w:pPr>
              <w:jc w:val="center"/>
            </w:pPr>
            <w:r>
              <w:rPr>
                <w:b/>
                <w:bCs/>
              </w:rPr>
              <w:t>Valuable</w:t>
            </w:r>
          </w:p>
        </w:tc>
        <w:tc>
          <w:tcPr>
            <w:tcW w:w="1087" w:type="dxa"/>
            <w:tcMar>
              <w:top w:w="100" w:type="dxa"/>
              <w:left w:w="100" w:type="dxa"/>
              <w:bottom w:w="100" w:type="dxa"/>
              <w:right w:w="100" w:type="dxa"/>
            </w:tcMar>
          </w:tcPr>
          <w:p w14:paraId="3C27352E" w14:textId="77777777" w:rsidR="00C9286D" w:rsidRDefault="00000000">
            <w:pPr>
              <w:jc w:val="center"/>
            </w:pPr>
            <w:r>
              <w:rPr>
                <w:b/>
                <w:bCs/>
              </w:rPr>
              <w:t>Rare</w:t>
            </w:r>
          </w:p>
        </w:tc>
        <w:tc>
          <w:tcPr>
            <w:tcW w:w="1229" w:type="dxa"/>
            <w:tcMar>
              <w:top w:w="100" w:type="dxa"/>
              <w:left w:w="100" w:type="dxa"/>
              <w:bottom w:w="100" w:type="dxa"/>
              <w:right w:w="100" w:type="dxa"/>
            </w:tcMar>
          </w:tcPr>
          <w:p w14:paraId="47300219" w14:textId="77777777" w:rsidR="00C9286D" w:rsidRDefault="00000000">
            <w:pPr>
              <w:jc w:val="center"/>
            </w:pPr>
            <w:r>
              <w:rPr>
                <w:b/>
                <w:bCs/>
              </w:rPr>
              <w:t>Inimitable</w:t>
            </w:r>
          </w:p>
        </w:tc>
        <w:tc>
          <w:tcPr>
            <w:tcW w:w="1229" w:type="dxa"/>
            <w:tcMar>
              <w:top w:w="100" w:type="dxa"/>
              <w:left w:w="100" w:type="dxa"/>
              <w:bottom w:w="100" w:type="dxa"/>
              <w:right w:w="100" w:type="dxa"/>
            </w:tcMar>
          </w:tcPr>
          <w:p w14:paraId="17CD5180" w14:textId="77777777" w:rsidR="00C9286D" w:rsidRDefault="00000000">
            <w:pPr>
              <w:jc w:val="center"/>
            </w:pPr>
            <w:proofErr w:type="spellStart"/>
            <w:r>
              <w:rPr>
                <w:b/>
                <w:bCs/>
              </w:rPr>
              <w:t>Organised</w:t>
            </w:r>
            <w:proofErr w:type="spellEnd"/>
          </w:p>
        </w:tc>
        <w:tc>
          <w:tcPr>
            <w:tcW w:w="2641" w:type="dxa"/>
            <w:tcMar>
              <w:top w:w="100" w:type="dxa"/>
              <w:left w:w="100" w:type="dxa"/>
              <w:bottom w:w="100" w:type="dxa"/>
              <w:right w:w="100" w:type="dxa"/>
            </w:tcMar>
          </w:tcPr>
          <w:p w14:paraId="3ABC5BDD" w14:textId="77777777" w:rsidR="00C9286D" w:rsidRDefault="00000000">
            <w:pPr>
              <w:jc w:val="center"/>
            </w:pPr>
            <w:r>
              <w:rPr>
                <w:b/>
                <w:bCs/>
              </w:rPr>
              <w:t>Competitive Implication</w:t>
            </w:r>
          </w:p>
        </w:tc>
      </w:tr>
      <w:tr w:rsidR="00C9286D" w14:paraId="5A6FC4E0" w14:textId="77777777" w:rsidTr="00F95E50">
        <w:trPr>
          <w:trHeight w:val="1385"/>
        </w:trPr>
        <w:tc>
          <w:tcPr>
            <w:tcW w:w="2100" w:type="dxa"/>
            <w:tcMar>
              <w:top w:w="100" w:type="dxa"/>
              <w:left w:w="100" w:type="dxa"/>
              <w:bottom w:w="100" w:type="dxa"/>
              <w:right w:w="100" w:type="dxa"/>
            </w:tcMar>
          </w:tcPr>
          <w:p w14:paraId="5FD2465B" w14:textId="77777777" w:rsidR="00C9286D" w:rsidRDefault="00000000">
            <w:r>
              <w:rPr>
                <w:b/>
                <w:bCs/>
              </w:rPr>
              <w:t>Brand Reputation</w:t>
            </w:r>
          </w:p>
        </w:tc>
        <w:tc>
          <w:tcPr>
            <w:tcW w:w="1073" w:type="dxa"/>
            <w:tcMar>
              <w:top w:w="100" w:type="dxa"/>
              <w:left w:w="100" w:type="dxa"/>
              <w:bottom w:w="100" w:type="dxa"/>
              <w:right w:w="100" w:type="dxa"/>
            </w:tcMar>
          </w:tcPr>
          <w:p w14:paraId="20E1F95C" w14:textId="77777777" w:rsidR="00C9286D" w:rsidRDefault="00000000">
            <w:r>
              <w:rPr>
                <w:rFonts w:ascii="Arial Unicode MS" w:eastAsia="Arial Unicode MS" w:hAnsi="Arial Unicode MS" w:cs="Arial Unicode MS"/>
              </w:rPr>
              <w:t>✓</w:t>
            </w:r>
          </w:p>
        </w:tc>
        <w:tc>
          <w:tcPr>
            <w:tcW w:w="1087" w:type="dxa"/>
            <w:tcMar>
              <w:top w:w="100" w:type="dxa"/>
              <w:left w:w="100" w:type="dxa"/>
              <w:bottom w:w="100" w:type="dxa"/>
              <w:right w:w="100" w:type="dxa"/>
            </w:tcMar>
          </w:tcPr>
          <w:p w14:paraId="18281245" w14:textId="77777777" w:rsidR="00C9286D" w:rsidRDefault="00000000">
            <w:r>
              <w:rPr>
                <w:rFonts w:ascii="Arial Unicode MS" w:eastAsia="Arial Unicode MS" w:hAnsi="Arial Unicode MS" w:cs="Arial Unicode MS"/>
              </w:rPr>
              <w:t>✓</w:t>
            </w:r>
          </w:p>
        </w:tc>
        <w:tc>
          <w:tcPr>
            <w:tcW w:w="1229" w:type="dxa"/>
            <w:tcMar>
              <w:top w:w="100" w:type="dxa"/>
              <w:left w:w="100" w:type="dxa"/>
              <w:bottom w:w="100" w:type="dxa"/>
              <w:right w:w="100" w:type="dxa"/>
            </w:tcMar>
          </w:tcPr>
          <w:p w14:paraId="54519E5B" w14:textId="77777777" w:rsidR="00C9286D" w:rsidRDefault="00000000">
            <w:r>
              <w:rPr>
                <w:rFonts w:ascii="Arial Unicode MS" w:eastAsia="Arial Unicode MS" w:hAnsi="Arial Unicode MS" w:cs="Arial Unicode MS"/>
              </w:rPr>
              <w:t>✓</w:t>
            </w:r>
          </w:p>
        </w:tc>
        <w:tc>
          <w:tcPr>
            <w:tcW w:w="1229" w:type="dxa"/>
            <w:tcMar>
              <w:top w:w="100" w:type="dxa"/>
              <w:left w:w="100" w:type="dxa"/>
              <w:bottom w:w="100" w:type="dxa"/>
              <w:right w:w="100" w:type="dxa"/>
            </w:tcMar>
          </w:tcPr>
          <w:p w14:paraId="5A34F93A" w14:textId="77777777" w:rsidR="00C9286D" w:rsidRDefault="00000000">
            <w:r>
              <w:rPr>
                <w:rFonts w:ascii="Arial Unicode MS" w:eastAsia="Arial Unicode MS" w:hAnsi="Arial Unicode MS" w:cs="Arial Unicode MS"/>
              </w:rPr>
              <w:t>✓</w:t>
            </w:r>
          </w:p>
        </w:tc>
        <w:tc>
          <w:tcPr>
            <w:tcW w:w="2641" w:type="dxa"/>
            <w:tcMar>
              <w:top w:w="100" w:type="dxa"/>
              <w:left w:w="100" w:type="dxa"/>
              <w:bottom w:w="100" w:type="dxa"/>
              <w:right w:w="100" w:type="dxa"/>
            </w:tcMar>
          </w:tcPr>
          <w:p w14:paraId="3D49FCB0" w14:textId="77777777" w:rsidR="00C9286D" w:rsidRDefault="00000000">
            <w:r>
              <w:t>Sustained competitive advantage through strong customer recognition and trust.</w:t>
            </w:r>
          </w:p>
        </w:tc>
      </w:tr>
      <w:tr w:rsidR="00C9286D" w14:paraId="00E7B4A8" w14:textId="77777777" w:rsidTr="00F95E50">
        <w:trPr>
          <w:trHeight w:val="1100"/>
        </w:trPr>
        <w:tc>
          <w:tcPr>
            <w:tcW w:w="2100" w:type="dxa"/>
            <w:tcMar>
              <w:top w:w="100" w:type="dxa"/>
              <w:left w:w="100" w:type="dxa"/>
              <w:bottom w:w="100" w:type="dxa"/>
              <w:right w:w="100" w:type="dxa"/>
            </w:tcMar>
          </w:tcPr>
          <w:p w14:paraId="0CE0B685" w14:textId="77777777" w:rsidR="00C9286D" w:rsidRDefault="00000000">
            <w:r>
              <w:rPr>
                <w:b/>
                <w:bCs/>
              </w:rPr>
              <w:t>Integrated Supply Chain</w:t>
            </w:r>
          </w:p>
        </w:tc>
        <w:tc>
          <w:tcPr>
            <w:tcW w:w="1073" w:type="dxa"/>
            <w:tcMar>
              <w:top w:w="100" w:type="dxa"/>
              <w:left w:w="100" w:type="dxa"/>
              <w:bottom w:w="100" w:type="dxa"/>
              <w:right w:w="100" w:type="dxa"/>
            </w:tcMar>
          </w:tcPr>
          <w:p w14:paraId="23C6CA6F" w14:textId="77777777" w:rsidR="00C9286D" w:rsidRDefault="00000000">
            <w:r>
              <w:rPr>
                <w:rFonts w:ascii="Arial Unicode MS" w:eastAsia="Arial Unicode MS" w:hAnsi="Arial Unicode MS" w:cs="Arial Unicode MS"/>
              </w:rPr>
              <w:t>✓</w:t>
            </w:r>
          </w:p>
        </w:tc>
        <w:tc>
          <w:tcPr>
            <w:tcW w:w="1087" w:type="dxa"/>
            <w:tcMar>
              <w:top w:w="100" w:type="dxa"/>
              <w:left w:w="100" w:type="dxa"/>
              <w:bottom w:w="100" w:type="dxa"/>
              <w:right w:w="100" w:type="dxa"/>
            </w:tcMar>
          </w:tcPr>
          <w:p w14:paraId="1C50CE0E" w14:textId="77777777" w:rsidR="00C9286D" w:rsidRDefault="00000000">
            <w:r>
              <w:rPr>
                <w:rFonts w:ascii="Arial Unicode MS" w:eastAsia="Arial Unicode MS" w:hAnsi="Arial Unicode MS" w:cs="Arial Unicode MS"/>
              </w:rPr>
              <w:t>✓</w:t>
            </w:r>
          </w:p>
        </w:tc>
        <w:tc>
          <w:tcPr>
            <w:tcW w:w="1229" w:type="dxa"/>
            <w:tcMar>
              <w:top w:w="100" w:type="dxa"/>
              <w:left w:w="100" w:type="dxa"/>
              <w:bottom w:w="100" w:type="dxa"/>
              <w:right w:w="100" w:type="dxa"/>
            </w:tcMar>
          </w:tcPr>
          <w:p w14:paraId="62FDBEBC" w14:textId="77777777" w:rsidR="00C9286D" w:rsidRDefault="00000000">
            <w:r>
              <w:rPr>
                <w:rFonts w:ascii="Arial Unicode MS" w:eastAsia="Arial Unicode MS" w:hAnsi="Arial Unicode MS" w:cs="Arial Unicode MS"/>
              </w:rPr>
              <w:t>✓</w:t>
            </w:r>
          </w:p>
        </w:tc>
        <w:tc>
          <w:tcPr>
            <w:tcW w:w="1229" w:type="dxa"/>
            <w:tcMar>
              <w:top w:w="100" w:type="dxa"/>
              <w:left w:w="100" w:type="dxa"/>
              <w:bottom w:w="100" w:type="dxa"/>
              <w:right w:w="100" w:type="dxa"/>
            </w:tcMar>
          </w:tcPr>
          <w:p w14:paraId="3B8B0F5C" w14:textId="77777777" w:rsidR="00C9286D" w:rsidRDefault="00000000">
            <w:r>
              <w:rPr>
                <w:rFonts w:ascii="Arial Unicode MS" w:eastAsia="Arial Unicode MS" w:hAnsi="Arial Unicode MS" w:cs="Arial Unicode MS"/>
              </w:rPr>
              <w:t>✓</w:t>
            </w:r>
          </w:p>
        </w:tc>
        <w:tc>
          <w:tcPr>
            <w:tcW w:w="2641" w:type="dxa"/>
            <w:tcMar>
              <w:top w:w="100" w:type="dxa"/>
              <w:left w:w="100" w:type="dxa"/>
              <w:bottom w:w="100" w:type="dxa"/>
              <w:right w:w="100" w:type="dxa"/>
            </w:tcMar>
          </w:tcPr>
          <w:p w14:paraId="60D906D3" w14:textId="77777777" w:rsidR="00C9286D" w:rsidRDefault="00000000">
            <w:r>
              <w:t>Supports cost efficiency, product consistency and operational resilience.</w:t>
            </w:r>
          </w:p>
        </w:tc>
      </w:tr>
      <w:tr w:rsidR="00C9286D" w14:paraId="370519AA" w14:textId="77777777" w:rsidTr="00F95E50">
        <w:trPr>
          <w:trHeight w:val="1670"/>
        </w:trPr>
        <w:tc>
          <w:tcPr>
            <w:tcW w:w="2100" w:type="dxa"/>
            <w:tcMar>
              <w:top w:w="100" w:type="dxa"/>
              <w:left w:w="100" w:type="dxa"/>
              <w:bottom w:w="100" w:type="dxa"/>
              <w:right w:w="100" w:type="dxa"/>
            </w:tcMar>
          </w:tcPr>
          <w:p w14:paraId="540A4900" w14:textId="77777777" w:rsidR="00C9286D" w:rsidRDefault="00000000">
            <w:r>
              <w:rPr>
                <w:b/>
                <w:bCs/>
              </w:rPr>
              <w:t>Manufacturing Network</w:t>
            </w:r>
          </w:p>
        </w:tc>
        <w:tc>
          <w:tcPr>
            <w:tcW w:w="1073" w:type="dxa"/>
            <w:tcMar>
              <w:top w:w="100" w:type="dxa"/>
              <w:left w:w="100" w:type="dxa"/>
              <w:bottom w:w="100" w:type="dxa"/>
              <w:right w:w="100" w:type="dxa"/>
            </w:tcMar>
          </w:tcPr>
          <w:p w14:paraId="299F7924" w14:textId="77777777" w:rsidR="00C9286D" w:rsidRDefault="00000000">
            <w:r>
              <w:rPr>
                <w:rFonts w:ascii="Arial Unicode MS" w:eastAsia="Arial Unicode MS" w:hAnsi="Arial Unicode MS" w:cs="Arial Unicode MS"/>
              </w:rPr>
              <w:t>✓</w:t>
            </w:r>
          </w:p>
        </w:tc>
        <w:tc>
          <w:tcPr>
            <w:tcW w:w="1087" w:type="dxa"/>
            <w:tcMar>
              <w:top w:w="100" w:type="dxa"/>
              <w:left w:w="100" w:type="dxa"/>
              <w:bottom w:w="100" w:type="dxa"/>
              <w:right w:w="100" w:type="dxa"/>
            </w:tcMar>
          </w:tcPr>
          <w:p w14:paraId="65F72DD9" w14:textId="77777777" w:rsidR="00C9286D" w:rsidRDefault="00000000">
            <w:r>
              <w:rPr>
                <w:rFonts w:ascii="Arial Unicode MS" w:eastAsia="Arial Unicode MS" w:hAnsi="Arial Unicode MS" w:cs="Arial Unicode MS"/>
              </w:rPr>
              <w:t>✓</w:t>
            </w:r>
          </w:p>
        </w:tc>
        <w:tc>
          <w:tcPr>
            <w:tcW w:w="1229" w:type="dxa"/>
            <w:tcMar>
              <w:top w:w="100" w:type="dxa"/>
              <w:left w:w="100" w:type="dxa"/>
              <w:bottom w:w="100" w:type="dxa"/>
              <w:right w:w="100" w:type="dxa"/>
            </w:tcMar>
          </w:tcPr>
          <w:p w14:paraId="56A6BA84" w14:textId="77777777" w:rsidR="00C9286D" w:rsidRDefault="00000000">
            <w:r>
              <w:t>Moderate</w:t>
            </w:r>
          </w:p>
        </w:tc>
        <w:tc>
          <w:tcPr>
            <w:tcW w:w="1229" w:type="dxa"/>
            <w:tcMar>
              <w:top w:w="100" w:type="dxa"/>
              <w:left w:w="100" w:type="dxa"/>
              <w:bottom w:w="100" w:type="dxa"/>
              <w:right w:w="100" w:type="dxa"/>
            </w:tcMar>
          </w:tcPr>
          <w:p w14:paraId="554E4E3E" w14:textId="77777777" w:rsidR="00C9286D" w:rsidRDefault="00000000">
            <w:r>
              <w:rPr>
                <w:rFonts w:ascii="Arial Unicode MS" w:eastAsia="Arial Unicode MS" w:hAnsi="Arial Unicode MS" w:cs="Arial Unicode MS"/>
              </w:rPr>
              <w:t>✓</w:t>
            </w:r>
          </w:p>
        </w:tc>
        <w:tc>
          <w:tcPr>
            <w:tcW w:w="2641" w:type="dxa"/>
            <w:tcMar>
              <w:top w:w="100" w:type="dxa"/>
              <w:left w:w="100" w:type="dxa"/>
              <w:bottom w:w="100" w:type="dxa"/>
              <w:right w:w="100" w:type="dxa"/>
            </w:tcMar>
          </w:tcPr>
          <w:p w14:paraId="381C76C4" w14:textId="77777777" w:rsidR="00C9286D" w:rsidRDefault="00000000">
            <w:r>
              <w:t>Creates economies of scale and quality control, although replication is possible with significant investment.</w:t>
            </w:r>
          </w:p>
        </w:tc>
      </w:tr>
      <w:tr w:rsidR="00C9286D" w14:paraId="7B1EFA7C" w14:textId="77777777" w:rsidTr="00F95E50">
        <w:trPr>
          <w:trHeight w:val="1670"/>
        </w:trPr>
        <w:tc>
          <w:tcPr>
            <w:tcW w:w="2100" w:type="dxa"/>
            <w:tcMar>
              <w:top w:w="100" w:type="dxa"/>
              <w:left w:w="100" w:type="dxa"/>
              <w:bottom w:w="100" w:type="dxa"/>
              <w:right w:w="100" w:type="dxa"/>
            </w:tcMar>
          </w:tcPr>
          <w:p w14:paraId="59B66E24" w14:textId="77777777" w:rsidR="00C9286D" w:rsidRDefault="00000000">
            <w:r>
              <w:rPr>
                <w:b/>
                <w:bCs/>
              </w:rPr>
              <w:lastRenderedPageBreak/>
              <w:t>Digital Capability</w:t>
            </w:r>
            <w:r>
              <w:t xml:space="preserve"> (App, </w:t>
            </w:r>
            <w:proofErr w:type="gramStart"/>
            <w:r>
              <w:t>Click</w:t>
            </w:r>
            <w:proofErr w:type="gramEnd"/>
            <w:r>
              <w:t xml:space="preserve"> + Collect, Delivery)</w:t>
            </w:r>
          </w:p>
        </w:tc>
        <w:tc>
          <w:tcPr>
            <w:tcW w:w="1073" w:type="dxa"/>
            <w:tcMar>
              <w:top w:w="100" w:type="dxa"/>
              <w:left w:w="100" w:type="dxa"/>
              <w:bottom w:w="100" w:type="dxa"/>
              <w:right w:w="100" w:type="dxa"/>
            </w:tcMar>
          </w:tcPr>
          <w:p w14:paraId="46AC3DAF" w14:textId="77777777" w:rsidR="00C9286D" w:rsidRDefault="00000000">
            <w:r>
              <w:rPr>
                <w:rFonts w:ascii="Arial Unicode MS" w:eastAsia="Arial Unicode MS" w:hAnsi="Arial Unicode MS" w:cs="Arial Unicode MS"/>
              </w:rPr>
              <w:t>✓</w:t>
            </w:r>
          </w:p>
        </w:tc>
        <w:tc>
          <w:tcPr>
            <w:tcW w:w="1087" w:type="dxa"/>
            <w:tcMar>
              <w:top w:w="100" w:type="dxa"/>
              <w:left w:w="100" w:type="dxa"/>
              <w:bottom w:w="100" w:type="dxa"/>
              <w:right w:w="100" w:type="dxa"/>
            </w:tcMar>
          </w:tcPr>
          <w:p w14:paraId="58C73DE9" w14:textId="77777777" w:rsidR="00C9286D" w:rsidRDefault="00000000">
            <w:r>
              <w:t>Moderate</w:t>
            </w:r>
          </w:p>
        </w:tc>
        <w:tc>
          <w:tcPr>
            <w:tcW w:w="1229" w:type="dxa"/>
            <w:tcMar>
              <w:top w:w="100" w:type="dxa"/>
              <w:left w:w="100" w:type="dxa"/>
              <w:bottom w:w="100" w:type="dxa"/>
              <w:right w:w="100" w:type="dxa"/>
            </w:tcMar>
          </w:tcPr>
          <w:p w14:paraId="6E9EFD97" w14:textId="77777777" w:rsidR="00C9286D" w:rsidRDefault="00000000">
            <w:r>
              <w:t>Moderate</w:t>
            </w:r>
          </w:p>
        </w:tc>
        <w:tc>
          <w:tcPr>
            <w:tcW w:w="1229" w:type="dxa"/>
            <w:tcMar>
              <w:top w:w="100" w:type="dxa"/>
              <w:left w:w="100" w:type="dxa"/>
              <w:bottom w:w="100" w:type="dxa"/>
              <w:right w:w="100" w:type="dxa"/>
            </w:tcMar>
          </w:tcPr>
          <w:p w14:paraId="647383E9" w14:textId="77777777" w:rsidR="00C9286D" w:rsidRDefault="00000000">
            <w:r>
              <w:rPr>
                <w:rFonts w:ascii="Arial Unicode MS" w:eastAsia="Arial Unicode MS" w:hAnsi="Arial Unicode MS" w:cs="Arial Unicode MS"/>
              </w:rPr>
              <w:t>✓</w:t>
            </w:r>
          </w:p>
        </w:tc>
        <w:tc>
          <w:tcPr>
            <w:tcW w:w="2641" w:type="dxa"/>
            <w:tcMar>
              <w:top w:w="100" w:type="dxa"/>
              <w:left w:w="100" w:type="dxa"/>
              <w:bottom w:w="100" w:type="dxa"/>
              <w:right w:w="100" w:type="dxa"/>
            </w:tcMar>
          </w:tcPr>
          <w:p w14:paraId="3E987DCD" w14:textId="77777777" w:rsidR="00C9286D" w:rsidRDefault="00000000">
            <w:r>
              <w:t>Provides temporary competitive advantage by improving customer convenience and engagement.</w:t>
            </w:r>
          </w:p>
        </w:tc>
      </w:tr>
      <w:tr w:rsidR="00C9286D" w14:paraId="10632718" w14:textId="77777777" w:rsidTr="00F95E50">
        <w:trPr>
          <w:trHeight w:val="1385"/>
        </w:trPr>
        <w:tc>
          <w:tcPr>
            <w:tcW w:w="2100" w:type="dxa"/>
            <w:tcMar>
              <w:top w:w="100" w:type="dxa"/>
              <w:left w:w="100" w:type="dxa"/>
              <w:bottom w:w="100" w:type="dxa"/>
              <w:right w:w="100" w:type="dxa"/>
            </w:tcMar>
          </w:tcPr>
          <w:p w14:paraId="6E7C5F28" w14:textId="77777777" w:rsidR="00C9286D" w:rsidRDefault="00000000">
            <w:r>
              <w:rPr>
                <w:b/>
                <w:bCs/>
              </w:rPr>
              <w:t>Nationwide Store Network</w:t>
            </w:r>
          </w:p>
        </w:tc>
        <w:tc>
          <w:tcPr>
            <w:tcW w:w="1073" w:type="dxa"/>
            <w:tcMar>
              <w:top w:w="100" w:type="dxa"/>
              <w:left w:w="100" w:type="dxa"/>
              <w:bottom w:w="100" w:type="dxa"/>
              <w:right w:w="100" w:type="dxa"/>
            </w:tcMar>
          </w:tcPr>
          <w:p w14:paraId="345B61F7" w14:textId="77777777" w:rsidR="00C9286D" w:rsidRDefault="00000000">
            <w:r>
              <w:rPr>
                <w:rFonts w:ascii="Arial Unicode MS" w:eastAsia="Arial Unicode MS" w:hAnsi="Arial Unicode MS" w:cs="Arial Unicode MS"/>
              </w:rPr>
              <w:t>✓</w:t>
            </w:r>
          </w:p>
        </w:tc>
        <w:tc>
          <w:tcPr>
            <w:tcW w:w="1087" w:type="dxa"/>
            <w:tcMar>
              <w:top w:w="100" w:type="dxa"/>
              <w:left w:w="100" w:type="dxa"/>
              <w:bottom w:w="100" w:type="dxa"/>
              <w:right w:w="100" w:type="dxa"/>
            </w:tcMar>
          </w:tcPr>
          <w:p w14:paraId="30CA11E1" w14:textId="77777777" w:rsidR="00C9286D" w:rsidRDefault="00000000">
            <w:r>
              <w:t>Moderate</w:t>
            </w:r>
          </w:p>
        </w:tc>
        <w:tc>
          <w:tcPr>
            <w:tcW w:w="1229" w:type="dxa"/>
            <w:tcMar>
              <w:top w:w="100" w:type="dxa"/>
              <w:left w:w="100" w:type="dxa"/>
              <w:bottom w:w="100" w:type="dxa"/>
              <w:right w:w="100" w:type="dxa"/>
            </w:tcMar>
          </w:tcPr>
          <w:p w14:paraId="531CB3B6" w14:textId="77777777" w:rsidR="00C9286D" w:rsidRDefault="00000000">
            <w:r>
              <w:t>Moderate</w:t>
            </w:r>
          </w:p>
        </w:tc>
        <w:tc>
          <w:tcPr>
            <w:tcW w:w="1229" w:type="dxa"/>
            <w:tcMar>
              <w:top w:w="100" w:type="dxa"/>
              <w:left w:w="100" w:type="dxa"/>
              <w:bottom w:w="100" w:type="dxa"/>
              <w:right w:w="100" w:type="dxa"/>
            </w:tcMar>
          </w:tcPr>
          <w:p w14:paraId="0F273831" w14:textId="77777777" w:rsidR="00C9286D" w:rsidRDefault="00000000">
            <w:r>
              <w:rPr>
                <w:rFonts w:ascii="Arial Unicode MS" w:eastAsia="Arial Unicode MS" w:hAnsi="Arial Unicode MS" w:cs="Arial Unicode MS"/>
              </w:rPr>
              <w:t>✓</w:t>
            </w:r>
          </w:p>
        </w:tc>
        <w:tc>
          <w:tcPr>
            <w:tcW w:w="2641" w:type="dxa"/>
            <w:tcMar>
              <w:top w:w="100" w:type="dxa"/>
              <w:left w:w="100" w:type="dxa"/>
              <w:bottom w:w="100" w:type="dxa"/>
              <w:right w:w="100" w:type="dxa"/>
            </w:tcMar>
          </w:tcPr>
          <w:p w14:paraId="6EA378EE" w14:textId="77777777" w:rsidR="00C9286D" w:rsidRDefault="00000000">
            <w:r>
              <w:t>Enhances accessibility and market coverage, strengthening competitive positioning.</w:t>
            </w:r>
          </w:p>
        </w:tc>
      </w:tr>
      <w:tr w:rsidR="00C9286D" w14:paraId="773347CD" w14:textId="77777777" w:rsidTr="00F95E50">
        <w:trPr>
          <w:trHeight w:val="1670"/>
        </w:trPr>
        <w:tc>
          <w:tcPr>
            <w:tcW w:w="2100" w:type="dxa"/>
            <w:tcMar>
              <w:top w:w="100" w:type="dxa"/>
              <w:left w:w="100" w:type="dxa"/>
              <w:bottom w:w="100" w:type="dxa"/>
              <w:right w:w="100" w:type="dxa"/>
            </w:tcMar>
          </w:tcPr>
          <w:p w14:paraId="46DF7519" w14:textId="77777777" w:rsidR="00C9286D" w:rsidRDefault="00000000">
            <w:r>
              <w:rPr>
                <w:b/>
                <w:bCs/>
              </w:rPr>
              <w:t xml:space="preserve">People and </w:t>
            </w:r>
            <w:proofErr w:type="spellStart"/>
            <w:r>
              <w:rPr>
                <w:b/>
                <w:bCs/>
              </w:rPr>
              <w:t>Organisational</w:t>
            </w:r>
            <w:proofErr w:type="spellEnd"/>
            <w:r>
              <w:rPr>
                <w:b/>
                <w:bCs/>
              </w:rPr>
              <w:t xml:space="preserve"> Culture</w:t>
            </w:r>
          </w:p>
        </w:tc>
        <w:tc>
          <w:tcPr>
            <w:tcW w:w="1073" w:type="dxa"/>
            <w:tcMar>
              <w:top w:w="100" w:type="dxa"/>
              <w:left w:w="100" w:type="dxa"/>
              <w:bottom w:w="100" w:type="dxa"/>
              <w:right w:w="100" w:type="dxa"/>
            </w:tcMar>
          </w:tcPr>
          <w:p w14:paraId="059C0E76" w14:textId="77777777" w:rsidR="00C9286D" w:rsidRDefault="00000000">
            <w:r>
              <w:rPr>
                <w:rFonts w:ascii="Arial Unicode MS" w:eastAsia="Arial Unicode MS" w:hAnsi="Arial Unicode MS" w:cs="Arial Unicode MS"/>
              </w:rPr>
              <w:t>✓</w:t>
            </w:r>
          </w:p>
        </w:tc>
        <w:tc>
          <w:tcPr>
            <w:tcW w:w="1087" w:type="dxa"/>
            <w:tcMar>
              <w:top w:w="100" w:type="dxa"/>
              <w:left w:w="100" w:type="dxa"/>
              <w:bottom w:w="100" w:type="dxa"/>
              <w:right w:w="100" w:type="dxa"/>
            </w:tcMar>
          </w:tcPr>
          <w:p w14:paraId="4EE37831" w14:textId="77777777" w:rsidR="00C9286D" w:rsidRDefault="00000000">
            <w:r>
              <w:t>Moderate</w:t>
            </w:r>
          </w:p>
        </w:tc>
        <w:tc>
          <w:tcPr>
            <w:tcW w:w="1229" w:type="dxa"/>
            <w:tcMar>
              <w:top w:w="100" w:type="dxa"/>
              <w:left w:w="100" w:type="dxa"/>
              <w:bottom w:w="100" w:type="dxa"/>
              <w:right w:w="100" w:type="dxa"/>
            </w:tcMar>
          </w:tcPr>
          <w:p w14:paraId="0786D9E7" w14:textId="77777777" w:rsidR="00C9286D" w:rsidRDefault="00000000">
            <w:r>
              <w:rPr>
                <w:rFonts w:ascii="Arial Unicode MS" w:eastAsia="Arial Unicode MS" w:hAnsi="Arial Unicode MS" w:cs="Arial Unicode MS"/>
              </w:rPr>
              <w:t>✓</w:t>
            </w:r>
          </w:p>
        </w:tc>
        <w:tc>
          <w:tcPr>
            <w:tcW w:w="1229" w:type="dxa"/>
            <w:tcMar>
              <w:top w:w="100" w:type="dxa"/>
              <w:left w:w="100" w:type="dxa"/>
              <w:bottom w:w="100" w:type="dxa"/>
              <w:right w:w="100" w:type="dxa"/>
            </w:tcMar>
          </w:tcPr>
          <w:p w14:paraId="5B622E2F" w14:textId="77777777" w:rsidR="00C9286D" w:rsidRDefault="00000000">
            <w:r>
              <w:rPr>
                <w:rFonts w:ascii="Arial Unicode MS" w:eastAsia="Arial Unicode MS" w:hAnsi="Arial Unicode MS" w:cs="Arial Unicode MS"/>
              </w:rPr>
              <w:t>✓</w:t>
            </w:r>
          </w:p>
        </w:tc>
        <w:tc>
          <w:tcPr>
            <w:tcW w:w="2641" w:type="dxa"/>
            <w:tcMar>
              <w:top w:w="100" w:type="dxa"/>
              <w:left w:w="100" w:type="dxa"/>
              <w:bottom w:w="100" w:type="dxa"/>
              <w:right w:w="100" w:type="dxa"/>
            </w:tcMar>
          </w:tcPr>
          <w:p w14:paraId="6092B4E9" w14:textId="2EAA4D97" w:rsidR="00C9286D" w:rsidRPr="00DB518F" w:rsidRDefault="00DB518F">
            <w:pPr>
              <w:rPr>
                <w:color w:val="000000" w:themeColor="text1"/>
                <w:lang w:val="en-IN"/>
              </w:rPr>
            </w:pPr>
            <w:r w:rsidRPr="00DB518F">
              <w:rPr>
                <w:color w:val="000000" w:themeColor="text1"/>
                <w:lang w:val="en-IN"/>
              </w:rPr>
              <w:t>The success of the service and operations is aided by experienced employees and customer orientation.</w:t>
            </w:r>
          </w:p>
        </w:tc>
      </w:tr>
      <w:tr w:rsidR="00C9286D" w14:paraId="14391D70" w14:textId="77777777" w:rsidTr="00F95E50">
        <w:trPr>
          <w:trHeight w:val="1670"/>
        </w:trPr>
        <w:tc>
          <w:tcPr>
            <w:tcW w:w="2100" w:type="dxa"/>
            <w:tcMar>
              <w:top w:w="100" w:type="dxa"/>
              <w:left w:w="100" w:type="dxa"/>
              <w:bottom w:w="100" w:type="dxa"/>
              <w:right w:w="100" w:type="dxa"/>
            </w:tcMar>
          </w:tcPr>
          <w:p w14:paraId="055678AA" w14:textId="77777777" w:rsidR="00C9286D" w:rsidRDefault="00000000">
            <w:r>
              <w:rPr>
                <w:b/>
                <w:bCs/>
              </w:rPr>
              <w:t>Innovation Capability</w:t>
            </w:r>
          </w:p>
        </w:tc>
        <w:tc>
          <w:tcPr>
            <w:tcW w:w="1073" w:type="dxa"/>
            <w:tcMar>
              <w:top w:w="100" w:type="dxa"/>
              <w:left w:w="100" w:type="dxa"/>
              <w:bottom w:w="100" w:type="dxa"/>
              <w:right w:w="100" w:type="dxa"/>
            </w:tcMar>
          </w:tcPr>
          <w:p w14:paraId="615FC887" w14:textId="77777777" w:rsidR="00C9286D" w:rsidRDefault="00000000">
            <w:r>
              <w:rPr>
                <w:rFonts w:ascii="Arial Unicode MS" w:eastAsia="Arial Unicode MS" w:hAnsi="Arial Unicode MS" w:cs="Arial Unicode MS"/>
              </w:rPr>
              <w:t>✓</w:t>
            </w:r>
          </w:p>
        </w:tc>
        <w:tc>
          <w:tcPr>
            <w:tcW w:w="1087" w:type="dxa"/>
            <w:tcMar>
              <w:top w:w="100" w:type="dxa"/>
              <w:left w:w="100" w:type="dxa"/>
              <w:bottom w:w="100" w:type="dxa"/>
              <w:right w:w="100" w:type="dxa"/>
            </w:tcMar>
          </w:tcPr>
          <w:p w14:paraId="329CDAC8" w14:textId="77777777" w:rsidR="00C9286D" w:rsidRDefault="00000000">
            <w:r>
              <w:t>Moderate</w:t>
            </w:r>
          </w:p>
        </w:tc>
        <w:tc>
          <w:tcPr>
            <w:tcW w:w="1229" w:type="dxa"/>
            <w:tcMar>
              <w:top w:w="100" w:type="dxa"/>
              <w:left w:w="100" w:type="dxa"/>
              <w:bottom w:w="100" w:type="dxa"/>
              <w:right w:w="100" w:type="dxa"/>
            </w:tcMar>
          </w:tcPr>
          <w:p w14:paraId="4681E82C" w14:textId="77777777" w:rsidR="00C9286D" w:rsidRDefault="00000000">
            <w:r>
              <w:t>Moderate</w:t>
            </w:r>
          </w:p>
        </w:tc>
        <w:tc>
          <w:tcPr>
            <w:tcW w:w="1229" w:type="dxa"/>
            <w:tcMar>
              <w:top w:w="100" w:type="dxa"/>
              <w:left w:w="100" w:type="dxa"/>
              <w:bottom w:w="100" w:type="dxa"/>
              <w:right w:w="100" w:type="dxa"/>
            </w:tcMar>
          </w:tcPr>
          <w:p w14:paraId="00B4BEB3" w14:textId="77777777" w:rsidR="00C9286D" w:rsidRDefault="00000000">
            <w:r>
              <w:rPr>
                <w:rFonts w:ascii="Arial Unicode MS" w:eastAsia="Arial Unicode MS" w:hAnsi="Arial Unicode MS" w:cs="Arial Unicode MS"/>
              </w:rPr>
              <w:t>✓</w:t>
            </w:r>
          </w:p>
        </w:tc>
        <w:tc>
          <w:tcPr>
            <w:tcW w:w="2641" w:type="dxa"/>
            <w:tcMar>
              <w:top w:w="100" w:type="dxa"/>
              <w:left w:w="100" w:type="dxa"/>
              <w:bottom w:w="100" w:type="dxa"/>
              <w:right w:w="100" w:type="dxa"/>
            </w:tcMar>
          </w:tcPr>
          <w:p w14:paraId="31047CEB" w14:textId="77777777" w:rsidR="00C9286D" w:rsidRDefault="00000000">
            <w:r>
              <w:t>Enables continuous product development and responsiveness to evolving consumer preferences.</w:t>
            </w:r>
          </w:p>
        </w:tc>
      </w:tr>
    </w:tbl>
    <w:p w14:paraId="778C372C" w14:textId="59CDB816" w:rsidR="00F95E50" w:rsidRPr="00F95E50" w:rsidRDefault="00F95E50" w:rsidP="00F95E50">
      <w:pPr>
        <w:jc w:val="center"/>
        <w:rPr>
          <w:b/>
          <w:bCs/>
        </w:rPr>
      </w:pPr>
      <w:bookmarkStart w:id="27" w:name="_2ijz5bgkei5l" w:colFirst="0" w:colLast="0"/>
      <w:bookmarkEnd w:id="27"/>
      <w:r w:rsidRPr="00F95E50">
        <w:rPr>
          <w:b/>
          <w:bCs/>
        </w:rPr>
        <w:t>Table 2: VRIO Analysis</w:t>
      </w:r>
    </w:p>
    <w:p w14:paraId="06991109" w14:textId="233D08ED" w:rsidR="00F95E50" w:rsidRPr="00657971" w:rsidRDefault="00F95E50" w:rsidP="00F95E50">
      <w:pPr>
        <w:jc w:val="center"/>
      </w:pPr>
      <w:r>
        <w:t>(Source: Self-created)</w:t>
      </w:r>
    </w:p>
    <w:p w14:paraId="3C26E98E" w14:textId="77777777" w:rsidR="00F95E50" w:rsidRPr="00F95E50" w:rsidRDefault="00F95E50" w:rsidP="00F95E50"/>
    <w:p w14:paraId="6E2B1D66" w14:textId="6768D7AD" w:rsidR="00C9286D" w:rsidRDefault="00000000">
      <w:pPr>
        <w:pStyle w:val="Heading3"/>
      </w:pPr>
      <w:bookmarkStart w:id="28" w:name="_Toc236924667"/>
      <w:r>
        <w:t>2.4.3 Key Strengths and Weaknesses</w:t>
      </w:r>
      <w:bookmarkEnd w:id="28"/>
    </w:p>
    <w:p w14:paraId="7B2AF422" w14:textId="1F6ABF4C" w:rsidR="000C07F3" w:rsidRPr="000C07F3" w:rsidRDefault="000C07F3">
      <w:pPr>
        <w:rPr>
          <w:lang w:val="en-IN"/>
        </w:rPr>
      </w:pPr>
      <w:r w:rsidRPr="000C07F3">
        <w:rPr>
          <w:lang w:val="en-IN"/>
        </w:rPr>
        <w:t xml:space="preserve">Greggs' strategic strengths complement its internal competitive situation, such as its well-established brand, its vertically integrated operations, large national store network, efficient supply chain, financial performance, and expanding digitalisation capabilities (Li </w:t>
      </w:r>
      <w:r w:rsidRPr="00EB2491">
        <w:rPr>
          <w:i/>
          <w:iCs/>
          <w:lang w:val="en-IN"/>
        </w:rPr>
        <w:t>et al.,</w:t>
      </w:r>
      <w:r w:rsidRPr="000C07F3">
        <w:rPr>
          <w:lang w:val="en-IN"/>
        </w:rPr>
        <w:t xml:space="preserve"> 2023). All of these tools together provide cost efficiencies, uniformity of product and market-wide</w:t>
      </w:r>
      <w:r>
        <w:rPr>
          <w:lang w:val="en-IN"/>
        </w:rPr>
        <w:t xml:space="preserve"> </w:t>
      </w:r>
      <w:r w:rsidR="002A1A1C" w:rsidRPr="000C07F3">
        <w:rPr>
          <w:lang w:val="en-IN"/>
        </w:rPr>
        <w:t>accessibility</w:t>
      </w:r>
      <w:r w:rsidRPr="000C07F3">
        <w:rPr>
          <w:lang w:val="en-IN"/>
        </w:rPr>
        <w:t>. However, there are some downfalls. The company's business is focused on the UK market, meaning that it is subject to the economic and regulatory impacts of the local market. Also, holding onto value-pricing during times of inflation and increases in labour expense puts pressure on operating margin.</w:t>
      </w:r>
    </w:p>
    <w:p w14:paraId="1EBC6C85" w14:textId="77777777" w:rsidR="00C9286D" w:rsidRDefault="00000000">
      <w:pPr>
        <w:pStyle w:val="Heading3"/>
        <w:keepNext w:val="0"/>
        <w:keepLines w:val="0"/>
        <w:spacing w:after="80"/>
      </w:pPr>
      <w:bookmarkStart w:id="29" w:name="_ohk7mxto3iv2" w:colFirst="0" w:colLast="0"/>
      <w:bookmarkStart w:id="30" w:name="_Toc236924668"/>
      <w:bookmarkEnd w:id="29"/>
      <w:r>
        <w:t>2.4.4 SWOT Analysis</w:t>
      </w:r>
      <w:bookmarkEnd w:id="30"/>
    </w:p>
    <w:tbl>
      <w:tblPr>
        <w:tblStyle w:val="a1"/>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995"/>
        <w:gridCol w:w="5150"/>
      </w:tblGrid>
      <w:tr w:rsidR="00C9286D" w14:paraId="5E664939" w14:textId="77777777" w:rsidTr="00FF32BC">
        <w:trPr>
          <w:trHeight w:val="515"/>
        </w:trPr>
        <w:tc>
          <w:tcPr>
            <w:tcW w:w="3995" w:type="dxa"/>
            <w:tcMar>
              <w:top w:w="100" w:type="dxa"/>
              <w:left w:w="100" w:type="dxa"/>
              <w:bottom w:w="100" w:type="dxa"/>
              <w:right w:w="100" w:type="dxa"/>
            </w:tcMar>
          </w:tcPr>
          <w:p w14:paraId="3D9BEEF4" w14:textId="77777777" w:rsidR="00C9286D" w:rsidRDefault="00000000">
            <w:pPr>
              <w:spacing w:before="480"/>
              <w:jc w:val="center"/>
            </w:pPr>
            <w:r>
              <w:rPr>
                <w:b/>
                <w:bCs/>
              </w:rPr>
              <w:t>Strengths</w:t>
            </w:r>
          </w:p>
        </w:tc>
        <w:tc>
          <w:tcPr>
            <w:tcW w:w="5150" w:type="dxa"/>
            <w:tcMar>
              <w:top w:w="100" w:type="dxa"/>
              <w:left w:w="100" w:type="dxa"/>
              <w:bottom w:w="100" w:type="dxa"/>
              <w:right w:w="100" w:type="dxa"/>
            </w:tcMar>
          </w:tcPr>
          <w:p w14:paraId="222AC8CE" w14:textId="77777777" w:rsidR="00C9286D" w:rsidRDefault="00000000">
            <w:pPr>
              <w:spacing w:before="480"/>
              <w:jc w:val="center"/>
            </w:pPr>
            <w:r>
              <w:rPr>
                <w:b/>
                <w:bCs/>
              </w:rPr>
              <w:t>Weaknesses</w:t>
            </w:r>
          </w:p>
        </w:tc>
      </w:tr>
      <w:tr w:rsidR="00C9286D" w14:paraId="6BFD3783" w14:textId="77777777" w:rsidTr="00FF32BC">
        <w:trPr>
          <w:trHeight w:val="800"/>
        </w:trPr>
        <w:tc>
          <w:tcPr>
            <w:tcW w:w="3995" w:type="dxa"/>
            <w:tcMar>
              <w:top w:w="100" w:type="dxa"/>
              <w:left w:w="100" w:type="dxa"/>
              <w:bottom w:w="100" w:type="dxa"/>
              <w:right w:w="100" w:type="dxa"/>
            </w:tcMar>
          </w:tcPr>
          <w:p w14:paraId="1513E700" w14:textId="77777777" w:rsidR="00C9286D" w:rsidRDefault="00000000">
            <w:pPr>
              <w:spacing w:before="480"/>
            </w:pPr>
            <w:r>
              <w:t xml:space="preserve">• Strong and trusted UK brand with high customer recognition (Kothari </w:t>
            </w:r>
            <w:r>
              <w:rPr>
                <w:i/>
                <w:iCs/>
              </w:rPr>
              <w:t xml:space="preserve">et al. </w:t>
            </w:r>
            <w:r>
              <w:t>2025)</w:t>
            </w:r>
          </w:p>
        </w:tc>
        <w:tc>
          <w:tcPr>
            <w:tcW w:w="5150" w:type="dxa"/>
            <w:tcMar>
              <w:top w:w="100" w:type="dxa"/>
              <w:left w:w="100" w:type="dxa"/>
              <w:bottom w:w="100" w:type="dxa"/>
              <w:right w:w="100" w:type="dxa"/>
            </w:tcMar>
          </w:tcPr>
          <w:p w14:paraId="3791B5EE" w14:textId="77777777" w:rsidR="00C9286D" w:rsidRDefault="00000000">
            <w:pPr>
              <w:spacing w:before="480"/>
            </w:pPr>
            <w:r>
              <w:t>• Heavy dependence on the UK market limits geographical diversification.</w:t>
            </w:r>
          </w:p>
        </w:tc>
      </w:tr>
      <w:tr w:rsidR="00C9286D" w14:paraId="2BE6D89D" w14:textId="77777777" w:rsidTr="00FF32BC">
        <w:trPr>
          <w:trHeight w:val="800"/>
        </w:trPr>
        <w:tc>
          <w:tcPr>
            <w:tcW w:w="3995" w:type="dxa"/>
            <w:tcMar>
              <w:top w:w="100" w:type="dxa"/>
              <w:left w:w="100" w:type="dxa"/>
              <w:bottom w:w="100" w:type="dxa"/>
              <w:right w:w="100" w:type="dxa"/>
            </w:tcMar>
          </w:tcPr>
          <w:p w14:paraId="6C478470" w14:textId="77777777" w:rsidR="00C9286D" w:rsidRDefault="00000000">
            <w:pPr>
              <w:spacing w:before="480"/>
            </w:pPr>
            <w:r>
              <w:t>• Vertically integrated manufacturing and efficient supply chain.</w:t>
            </w:r>
          </w:p>
        </w:tc>
        <w:tc>
          <w:tcPr>
            <w:tcW w:w="5150" w:type="dxa"/>
            <w:tcMar>
              <w:top w:w="100" w:type="dxa"/>
              <w:left w:w="100" w:type="dxa"/>
              <w:bottom w:w="100" w:type="dxa"/>
              <w:right w:w="100" w:type="dxa"/>
            </w:tcMar>
          </w:tcPr>
          <w:p w14:paraId="0EB0B39A" w14:textId="77777777" w:rsidR="00C9286D" w:rsidRDefault="00000000">
            <w:pPr>
              <w:spacing w:before="480"/>
            </w:pPr>
            <w:r>
              <w:t xml:space="preserve">• Profit margins remain vulnerable to inflation and rising </w:t>
            </w:r>
            <w:proofErr w:type="spellStart"/>
            <w:r>
              <w:t>labour</w:t>
            </w:r>
            <w:proofErr w:type="spellEnd"/>
            <w:r>
              <w:t xml:space="preserve"> costs.</w:t>
            </w:r>
          </w:p>
        </w:tc>
      </w:tr>
      <w:tr w:rsidR="00C9286D" w14:paraId="76823F48" w14:textId="77777777" w:rsidTr="00FF32BC">
        <w:trPr>
          <w:trHeight w:val="800"/>
        </w:trPr>
        <w:tc>
          <w:tcPr>
            <w:tcW w:w="3995" w:type="dxa"/>
            <w:tcMar>
              <w:top w:w="100" w:type="dxa"/>
              <w:left w:w="100" w:type="dxa"/>
              <w:bottom w:w="100" w:type="dxa"/>
              <w:right w:w="100" w:type="dxa"/>
            </w:tcMar>
          </w:tcPr>
          <w:p w14:paraId="5210C551" w14:textId="77777777" w:rsidR="00C9286D" w:rsidRDefault="00000000">
            <w:pPr>
              <w:spacing w:before="480"/>
            </w:pPr>
            <w:r>
              <w:t>• Extensive nationwide store network and convenient locations.</w:t>
            </w:r>
          </w:p>
        </w:tc>
        <w:tc>
          <w:tcPr>
            <w:tcW w:w="5150" w:type="dxa"/>
            <w:tcMar>
              <w:top w:w="100" w:type="dxa"/>
              <w:left w:w="100" w:type="dxa"/>
              <w:bottom w:w="100" w:type="dxa"/>
              <w:right w:w="100" w:type="dxa"/>
            </w:tcMar>
          </w:tcPr>
          <w:p w14:paraId="686E9CCC" w14:textId="77777777" w:rsidR="00C9286D" w:rsidRDefault="00000000">
            <w:pPr>
              <w:spacing w:before="480"/>
            </w:pPr>
            <w:r>
              <w:t>• Digital capabilities continue to require significant investment to remain competitive.</w:t>
            </w:r>
          </w:p>
        </w:tc>
      </w:tr>
      <w:tr w:rsidR="00C9286D" w14:paraId="2E39E5BF" w14:textId="77777777" w:rsidTr="00FF32BC">
        <w:trPr>
          <w:trHeight w:val="1100"/>
        </w:trPr>
        <w:tc>
          <w:tcPr>
            <w:tcW w:w="3995" w:type="dxa"/>
            <w:tcMar>
              <w:top w:w="100" w:type="dxa"/>
              <w:left w:w="100" w:type="dxa"/>
              <w:bottom w:w="100" w:type="dxa"/>
              <w:right w:w="100" w:type="dxa"/>
            </w:tcMar>
          </w:tcPr>
          <w:p w14:paraId="7DC2B30D" w14:textId="77777777" w:rsidR="00C9286D" w:rsidRDefault="00000000">
            <w:pPr>
              <w:spacing w:before="480"/>
            </w:pPr>
            <w:r>
              <w:lastRenderedPageBreak/>
              <w:t>• Strong financial performance supporting expansion and innovation.</w:t>
            </w:r>
          </w:p>
        </w:tc>
        <w:tc>
          <w:tcPr>
            <w:tcW w:w="5150" w:type="dxa"/>
            <w:tcMar>
              <w:top w:w="100" w:type="dxa"/>
              <w:left w:w="100" w:type="dxa"/>
              <w:bottom w:w="100" w:type="dxa"/>
              <w:right w:w="100" w:type="dxa"/>
            </w:tcMar>
          </w:tcPr>
          <w:p w14:paraId="315BEA57" w14:textId="77777777" w:rsidR="00C9286D" w:rsidRDefault="00000000">
            <w:pPr>
              <w:spacing w:before="480"/>
            </w:pPr>
            <w:r>
              <w:t xml:space="preserve">• Product portfolio still faces challenges in addressing all health-conscious consumer segments (Pahari </w:t>
            </w:r>
            <w:r>
              <w:rPr>
                <w:i/>
                <w:iCs/>
              </w:rPr>
              <w:t xml:space="preserve">et al. </w:t>
            </w:r>
            <w:r>
              <w:t>2024)</w:t>
            </w:r>
          </w:p>
        </w:tc>
      </w:tr>
      <w:tr w:rsidR="00415F3B" w14:paraId="31AE6508" w14:textId="77777777" w:rsidTr="00FF32BC">
        <w:trPr>
          <w:trHeight w:val="1100"/>
        </w:trPr>
        <w:tc>
          <w:tcPr>
            <w:tcW w:w="3995" w:type="dxa"/>
            <w:tcMar>
              <w:top w:w="100" w:type="dxa"/>
              <w:left w:w="100" w:type="dxa"/>
              <w:bottom w:w="100" w:type="dxa"/>
              <w:right w:w="100" w:type="dxa"/>
            </w:tcMar>
          </w:tcPr>
          <w:p w14:paraId="12217DE5" w14:textId="7E3CEBCA" w:rsidR="00415F3B" w:rsidRDefault="00415F3B" w:rsidP="00415F3B">
            <w:pPr>
              <w:spacing w:before="480"/>
              <w:jc w:val="center"/>
            </w:pPr>
            <w:r>
              <w:rPr>
                <w:b/>
                <w:bCs/>
              </w:rPr>
              <w:t>Opportunities</w:t>
            </w:r>
          </w:p>
        </w:tc>
        <w:tc>
          <w:tcPr>
            <w:tcW w:w="5150" w:type="dxa"/>
            <w:tcMar>
              <w:top w:w="100" w:type="dxa"/>
              <w:left w:w="100" w:type="dxa"/>
              <w:bottom w:w="100" w:type="dxa"/>
              <w:right w:w="100" w:type="dxa"/>
            </w:tcMar>
          </w:tcPr>
          <w:p w14:paraId="29E7838C" w14:textId="5BD62677" w:rsidR="00415F3B" w:rsidRDefault="00415F3B" w:rsidP="00415F3B">
            <w:pPr>
              <w:spacing w:before="480"/>
              <w:jc w:val="center"/>
            </w:pPr>
            <w:r>
              <w:rPr>
                <w:b/>
                <w:bCs/>
              </w:rPr>
              <w:t>Threats</w:t>
            </w:r>
          </w:p>
        </w:tc>
      </w:tr>
      <w:tr w:rsidR="00415F3B" w14:paraId="6E09DB0B" w14:textId="77777777" w:rsidTr="00FF32BC">
        <w:trPr>
          <w:trHeight w:val="1100"/>
        </w:trPr>
        <w:tc>
          <w:tcPr>
            <w:tcW w:w="3995" w:type="dxa"/>
            <w:tcMar>
              <w:top w:w="100" w:type="dxa"/>
              <w:left w:w="100" w:type="dxa"/>
              <w:bottom w:w="100" w:type="dxa"/>
              <w:right w:w="100" w:type="dxa"/>
            </w:tcMar>
          </w:tcPr>
          <w:p w14:paraId="15BA4C0E" w14:textId="6029D60E" w:rsidR="00415F3B" w:rsidRDefault="00415F3B" w:rsidP="00415F3B">
            <w:pPr>
              <w:spacing w:before="480"/>
            </w:pPr>
            <w:r>
              <w:t xml:space="preserve">• Expansion of digital ordering, loyalty </w:t>
            </w:r>
            <w:proofErr w:type="spellStart"/>
            <w:r>
              <w:t>programmes</w:t>
            </w:r>
            <w:proofErr w:type="spellEnd"/>
            <w:r>
              <w:t xml:space="preserve"> and AI-enabled customer engagement.</w:t>
            </w:r>
          </w:p>
        </w:tc>
        <w:tc>
          <w:tcPr>
            <w:tcW w:w="5150" w:type="dxa"/>
            <w:tcMar>
              <w:top w:w="100" w:type="dxa"/>
              <w:left w:w="100" w:type="dxa"/>
              <w:bottom w:w="100" w:type="dxa"/>
              <w:right w:w="100" w:type="dxa"/>
            </w:tcMar>
          </w:tcPr>
          <w:p w14:paraId="270460FF" w14:textId="4005C7EE" w:rsidR="00415F3B" w:rsidRDefault="00415F3B" w:rsidP="00415F3B">
            <w:pPr>
              <w:spacing w:before="480"/>
            </w:pPr>
            <w:r>
              <w:t>• Persistent inflation and increasing food ingredient costs.</w:t>
            </w:r>
          </w:p>
        </w:tc>
      </w:tr>
      <w:tr w:rsidR="00415F3B" w14:paraId="13D66EC9" w14:textId="77777777" w:rsidTr="00FF32BC">
        <w:trPr>
          <w:trHeight w:val="1100"/>
        </w:trPr>
        <w:tc>
          <w:tcPr>
            <w:tcW w:w="3995" w:type="dxa"/>
            <w:tcMar>
              <w:top w:w="100" w:type="dxa"/>
              <w:left w:w="100" w:type="dxa"/>
              <w:bottom w:w="100" w:type="dxa"/>
              <w:right w:w="100" w:type="dxa"/>
            </w:tcMar>
          </w:tcPr>
          <w:p w14:paraId="7D8AA3FD" w14:textId="38D3BE11" w:rsidR="00415F3B" w:rsidRDefault="00415F3B" w:rsidP="00415F3B">
            <w:pPr>
              <w:spacing w:before="480"/>
            </w:pPr>
            <w:r>
              <w:t xml:space="preserve">• Growing demand for affordable food-to-go and convenient meal solutions (Cui </w:t>
            </w:r>
            <w:r>
              <w:rPr>
                <w:i/>
                <w:iCs/>
              </w:rPr>
              <w:t xml:space="preserve">et al. </w:t>
            </w:r>
            <w:r>
              <w:t>2024)</w:t>
            </w:r>
          </w:p>
        </w:tc>
        <w:tc>
          <w:tcPr>
            <w:tcW w:w="5150" w:type="dxa"/>
            <w:tcMar>
              <w:top w:w="100" w:type="dxa"/>
              <w:left w:w="100" w:type="dxa"/>
              <w:bottom w:w="100" w:type="dxa"/>
              <w:right w:w="100" w:type="dxa"/>
            </w:tcMar>
          </w:tcPr>
          <w:p w14:paraId="4AC21CC4" w14:textId="2E2F6C64" w:rsidR="00415F3B" w:rsidRDefault="00415F3B" w:rsidP="00415F3B">
            <w:pPr>
              <w:spacing w:before="480"/>
            </w:pPr>
            <w:r>
              <w:t>• Intense competition from cafés, supermarkets and quick-service restaurants.</w:t>
            </w:r>
          </w:p>
        </w:tc>
      </w:tr>
      <w:tr w:rsidR="00415F3B" w14:paraId="69738E06" w14:textId="77777777" w:rsidTr="00FF32BC">
        <w:trPr>
          <w:trHeight w:val="1100"/>
        </w:trPr>
        <w:tc>
          <w:tcPr>
            <w:tcW w:w="3995" w:type="dxa"/>
            <w:tcMar>
              <w:top w:w="100" w:type="dxa"/>
              <w:left w:w="100" w:type="dxa"/>
              <w:bottom w:w="100" w:type="dxa"/>
              <w:right w:w="100" w:type="dxa"/>
            </w:tcMar>
          </w:tcPr>
          <w:p w14:paraId="311F872D" w14:textId="6C5E067A" w:rsidR="00415F3B" w:rsidRDefault="00415F3B" w:rsidP="00415F3B">
            <w:pPr>
              <w:spacing w:before="480"/>
            </w:pPr>
            <w:r>
              <w:t>• Increasing consumer preference for healthier and sustainable products.</w:t>
            </w:r>
          </w:p>
        </w:tc>
        <w:tc>
          <w:tcPr>
            <w:tcW w:w="5150" w:type="dxa"/>
            <w:tcMar>
              <w:top w:w="100" w:type="dxa"/>
              <w:left w:w="100" w:type="dxa"/>
              <w:bottom w:w="100" w:type="dxa"/>
              <w:right w:w="100" w:type="dxa"/>
            </w:tcMar>
          </w:tcPr>
          <w:p w14:paraId="219197A6" w14:textId="6E2B6177" w:rsidR="00415F3B" w:rsidRDefault="00415F3B" w:rsidP="00415F3B">
            <w:pPr>
              <w:spacing w:before="480"/>
            </w:pPr>
            <w:r>
              <w:t>• Stricter environmental, employment and food safety regulations.</w:t>
            </w:r>
          </w:p>
        </w:tc>
      </w:tr>
      <w:tr w:rsidR="00415F3B" w14:paraId="45176026" w14:textId="77777777" w:rsidTr="00FF32BC">
        <w:trPr>
          <w:trHeight w:val="1100"/>
        </w:trPr>
        <w:tc>
          <w:tcPr>
            <w:tcW w:w="3995" w:type="dxa"/>
            <w:tcMar>
              <w:top w:w="100" w:type="dxa"/>
              <w:left w:w="100" w:type="dxa"/>
              <w:bottom w:w="100" w:type="dxa"/>
              <w:right w:w="100" w:type="dxa"/>
            </w:tcMar>
          </w:tcPr>
          <w:p w14:paraId="22214A10" w14:textId="114708D8" w:rsidR="00415F3B" w:rsidRDefault="00415F3B" w:rsidP="00415F3B">
            <w:pPr>
              <w:spacing w:before="480"/>
            </w:pPr>
            <w:r>
              <w:t>• Continued store expansion through high-growth locations and franchise partnerships (Lambie-Mumford and Kennedy, 2025).</w:t>
            </w:r>
          </w:p>
        </w:tc>
        <w:tc>
          <w:tcPr>
            <w:tcW w:w="5150" w:type="dxa"/>
            <w:tcMar>
              <w:top w:w="100" w:type="dxa"/>
              <w:left w:w="100" w:type="dxa"/>
              <w:bottom w:w="100" w:type="dxa"/>
              <w:right w:w="100" w:type="dxa"/>
            </w:tcMar>
          </w:tcPr>
          <w:p w14:paraId="722308D9" w14:textId="6D2B0E9F" w:rsidR="00415F3B" w:rsidRDefault="00415F3B" w:rsidP="00415F3B">
            <w:pPr>
              <w:spacing w:before="480"/>
            </w:pPr>
            <w:r>
              <w:t>• Changing consumer preferences towards healthier alternatives and home-prepared meals (</w:t>
            </w:r>
            <w:proofErr w:type="spellStart"/>
            <w:r>
              <w:t>Gondin</w:t>
            </w:r>
            <w:proofErr w:type="spellEnd"/>
            <w:r>
              <w:t xml:space="preserve"> </w:t>
            </w:r>
            <w:r>
              <w:rPr>
                <w:i/>
                <w:iCs/>
              </w:rPr>
              <w:t xml:space="preserve">et al., </w:t>
            </w:r>
            <w:r>
              <w:t>2022)</w:t>
            </w:r>
          </w:p>
        </w:tc>
      </w:tr>
    </w:tbl>
    <w:p w14:paraId="7E2F9791" w14:textId="77777777" w:rsidR="00C9286D" w:rsidRDefault="00C9286D">
      <w:pPr>
        <w:spacing w:before="480"/>
      </w:pPr>
    </w:p>
    <w:p w14:paraId="01F0FA07" w14:textId="3C40C640" w:rsidR="00F95E50" w:rsidRPr="00F95E50" w:rsidRDefault="00F95E50" w:rsidP="00F95E50">
      <w:pPr>
        <w:jc w:val="center"/>
        <w:rPr>
          <w:b/>
          <w:bCs/>
        </w:rPr>
      </w:pPr>
      <w:bookmarkStart w:id="31" w:name="_lnkxduaax3in" w:colFirst="0" w:colLast="0"/>
      <w:bookmarkEnd w:id="31"/>
      <w:r w:rsidRPr="00F95E50">
        <w:rPr>
          <w:b/>
          <w:bCs/>
        </w:rPr>
        <w:t>Table 3: SWOT Analysis</w:t>
      </w:r>
    </w:p>
    <w:p w14:paraId="1ED0AC04" w14:textId="755AC340" w:rsidR="00F95E50" w:rsidRPr="00F95E50" w:rsidRDefault="00F95E50" w:rsidP="00F95E50">
      <w:pPr>
        <w:jc w:val="center"/>
      </w:pPr>
      <w:r>
        <w:t>(Source: Self-created)</w:t>
      </w:r>
    </w:p>
    <w:p w14:paraId="7F69AE2C" w14:textId="441C04CD" w:rsidR="00C9286D" w:rsidRDefault="00000000">
      <w:pPr>
        <w:pStyle w:val="Heading1"/>
      </w:pPr>
      <w:bookmarkStart w:id="32" w:name="_Toc236924669"/>
      <w:r>
        <w:t xml:space="preserve">3. Comprehensive and holistic view of the </w:t>
      </w:r>
      <w:proofErr w:type="spellStart"/>
      <w:r>
        <w:t>organisation</w:t>
      </w:r>
      <w:bookmarkEnd w:id="32"/>
      <w:proofErr w:type="spellEnd"/>
      <w:r>
        <w:t xml:space="preserve"> </w:t>
      </w:r>
    </w:p>
    <w:p w14:paraId="144BBBD5" w14:textId="77777777" w:rsidR="00C9286D" w:rsidRDefault="00000000">
      <w:pPr>
        <w:pStyle w:val="Heading2"/>
      </w:pPr>
      <w:bookmarkStart w:id="33" w:name="_2fbfgmv6cexz" w:colFirst="0" w:colLast="0"/>
      <w:bookmarkStart w:id="34" w:name="_Toc236924670"/>
      <w:bookmarkEnd w:id="33"/>
      <w:r>
        <w:t>3.1 Corporate Social Responsibility Strategy</w:t>
      </w:r>
      <w:bookmarkEnd w:id="34"/>
    </w:p>
    <w:p w14:paraId="387198F2" w14:textId="77777777" w:rsidR="00C9286D" w:rsidRDefault="00000000">
      <w:r>
        <w:t xml:space="preserve">The Greggs' Corporate Social Responsibility (CSR) priority is based upon The Greggs Pledge, which is a blend of social, environmental and ethical commitments that are incorporated throughout the company's long-term business strategy (Nguyen </w:t>
      </w:r>
      <w:r>
        <w:rPr>
          <w:i/>
          <w:iCs/>
        </w:rPr>
        <w:t xml:space="preserve">et al. </w:t>
      </w:r>
      <w:r>
        <w:t>2025). Instead of CSR operating on its own, Greggs has integrated its commitment to responsible business into all aspects of its activities, with emphasis on progress in the areas of supporting communities and communities, investing in staff, reducing environmental impacts and responsible governance. The Greggs Pledge is built around three key areas of commitment – healthy lives, stronger communities and a better business – all of which in some way or another contribute to the development of sustainable value for several stakeholders, as per the Annual Report.</w:t>
      </w:r>
    </w:p>
    <w:p w14:paraId="79054916" w14:textId="77777777" w:rsidR="00C9286D" w:rsidRDefault="00000000">
      <w:r>
        <w:t xml:space="preserve">Community engagement is integral to the approach, making use of services like Greggs Foundation, breakfast clubs for young people in school, and working towards solutions to social and food insecurity (Lambie-Mumford and Kennedy, 2025). Equally, Greggs looks carefully at its people with a focus on staff wellbeing, training, diversity and employing a culture that promotes an inclusive work environment to enable long-term </w:t>
      </w:r>
      <w:proofErr w:type="spellStart"/>
      <w:r>
        <w:t>organisational</w:t>
      </w:r>
      <w:proofErr w:type="spellEnd"/>
      <w:r>
        <w:t xml:space="preserve"> success. Ethical aspects focus on responsible sourcing, corporate governance and clear dealings among stakeholders, while environmental aspects are concerned with carbon emissions, scope of food waste, sustainable packaging, and efficiency of resources.</w:t>
      </w:r>
    </w:p>
    <w:p w14:paraId="5AD1D4A4" w14:textId="77777777" w:rsidR="00C9286D" w:rsidRDefault="00000000">
      <w:pPr>
        <w:pStyle w:val="Heading2"/>
      </w:pPr>
      <w:bookmarkStart w:id="35" w:name="_n7lqu85gyu27" w:colFirst="0" w:colLast="0"/>
      <w:bookmarkStart w:id="36" w:name="_Toc236924671"/>
      <w:bookmarkEnd w:id="35"/>
      <w:r>
        <w:lastRenderedPageBreak/>
        <w:t>3.2 Sustainability as Competitive Advantage</w:t>
      </w:r>
      <w:bookmarkEnd w:id="36"/>
    </w:p>
    <w:p w14:paraId="3ED776F6" w14:textId="77777777" w:rsidR="00C9286D" w:rsidRDefault="00000000">
      <w:r>
        <w:t xml:space="preserve">Sustainability is being elevated to an </w:t>
      </w:r>
      <w:proofErr w:type="spellStart"/>
      <w:r>
        <w:t>organisational</w:t>
      </w:r>
      <w:proofErr w:type="spellEnd"/>
      <w:r>
        <w:t xml:space="preserve"> asset and a business strategy by Greggs. Greggs is increasingly treating sustainability as a strategic capability that can help to create long-term value and resilience (Green </w:t>
      </w:r>
      <w:r>
        <w:rPr>
          <w:i/>
          <w:iCs/>
        </w:rPr>
        <w:t xml:space="preserve">et al. </w:t>
      </w:r>
      <w:r>
        <w:t xml:space="preserve">2024). The Company's ambition towards Net Zero GHG emissions, more sustainable packaging and less food waste, together with the responsible sourcing policy, demonstrates that environmental targets do not stand alone as corporate responsibility </w:t>
      </w:r>
      <w:proofErr w:type="spellStart"/>
      <w:r>
        <w:t>programmes</w:t>
      </w:r>
      <w:proofErr w:type="spellEnd"/>
      <w:r>
        <w:t xml:space="preserve">, but are part of the operational and business decision-making process. Such </w:t>
      </w:r>
      <w:proofErr w:type="spellStart"/>
      <w:r>
        <w:t>programmes</w:t>
      </w:r>
      <w:proofErr w:type="spellEnd"/>
      <w:r>
        <w:t xml:space="preserve"> can lead to better resource </w:t>
      </w:r>
      <w:proofErr w:type="spellStart"/>
      <w:r>
        <w:t>utilisation</w:t>
      </w:r>
      <w:proofErr w:type="spellEnd"/>
      <w:r>
        <w:t>, lower costs and operational waste, and better positive attitude levels among other stakeholders, meeting the rising demands of consumers for an environmentally responsible company. It is also essential that Greggs' sustainability efforts are complemented by the practice of responsible supply chain management, with a view to sustainable relationships with suppliers in the long term and ethical sourcing.</w:t>
      </w:r>
    </w:p>
    <w:p w14:paraId="51E834CB" w14:textId="773B7CC4" w:rsidR="00C9286D" w:rsidRPr="005A5338" w:rsidRDefault="00000000" w:rsidP="005A5338">
      <w:pPr>
        <w:pStyle w:val="Heading2"/>
      </w:pPr>
      <w:bookmarkStart w:id="37" w:name="_fbm69dtt8j17" w:colFirst="0" w:colLast="0"/>
      <w:bookmarkStart w:id="38" w:name="_Toc236924672"/>
      <w:bookmarkEnd w:id="37"/>
      <w:r>
        <w:t>3.3 Balanced Scorecard</w:t>
      </w:r>
      <w:bookmarkStart w:id="39" w:name="_bty2lq1g0fm2" w:colFirst="0" w:colLast="0"/>
      <w:bookmarkEnd w:id="38"/>
      <w:bookmarkEnd w:id="39"/>
    </w:p>
    <w:tbl>
      <w:tblPr>
        <w:tblStyle w:val="a3"/>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468"/>
        <w:gridCol w:w="1875"/>
        <w:gridCol w:w="1962"/>
        <w:gridCol w:w="1875"/>
        <w:gridCol w:w="2180"/>
      </w:tblGrid>
      <w:tr w:rsidR="00C9286D" w14:paraId="5FF57A8D" w14:textId="77777777" w:rsidTr="005A5338">
        <w:trPr>
          <w:trHeight w:val="1100"/>
        </w:trPr>
        <w:tc>
          <w:tcPr>
            <w:tcW w:w="1468" w:type="dxa"/>
            <w:tcMar>
              <w:top w:w="100" w:type="dxa"/>
              <w:left w:w="100" w:type="dxa"/>
              <w:bottom w:w="100" w:type="dxa"/>
              <w:right w:w="100" w:type="dxa"/>
            </w:tcMar>
          </w:tcPr>
          <w:p w14:paraId="543E39C5" w14:textId="77777777" w:rsidR="00C9286D" w:rsidRDefault="00000000">
            <w:pPr>
              <w:jc w:val="center"/>
            </w:pPr>
            <w:r>
              <w:rPr>
                <w:b/>
                <w:bCs/>
              </w:rPr>
              <w:t>Perspective</w:t>
            </w:r>
          </w:p>
        </w:tc>
        <w:tc>
          <w:tcPr>
            <w:tcW w:w="1875" w:type="dxa"/>
            <w:tcMar>
              <w:top w:w="100" w:type="dxa"/>
              <w:left w:w="100" w:type="dxa"/>
              <w:bottom w:w="100" w:type="dxa"/>
              <w:right w:w="100" w:type="dxa"/>
            </w:tcMar>
          </w:tcPr>
          <w:p w14:paraId="723B153A" w14:textId="77777777" w:rsidR="00C9286D" w:rsidRDefault="00000000">
            <w:pPr>
              <w:jc w:val="center"/>
            </w:pPr>
            <w:r>
              <w:rPr>
                <w:b/>
                <w:bCs/>
              </w:rPr>
              <w:t>Strategic Objectives</w:t>
            </w:r>
          </w:p>
        </w:tc>
        <w:tc>
          <w:tcPr>
            <w:tcW w:w="1962" w:type="dxa"/>
            <w:tcMar>
              <w:top w:w="100" w:type="dxa"/>
              <w:left w:w="100" w:type="dxa"/>
              <w:bottom w:w="100" w:type="dxa"/>
              <w:right w:w="100" w:type="dxa"/>
            </w:tcMar>
          </w:tcPr>
          <w:p w14:paraId="5FAA4A07" w14:textId="77777777" w:rsidR="00C9286D" w:rsidRDefault="00000000">
            <w:pPr>
              <w:jc w:val="center"/>
            </w:pPr>
            <w:r>
              <w:rPr>
                <w:b/>
                <w:bCs/>
              </w:rPr>
              <w:t>Key Performance Indicators (KPIs)</w:t>
            </w:r>
          </w:p>
        </w:tc>
        <w:tc>
          <w:tcPr>
            <w:tcW w:w="1875" w:type="dxa"/>
            <w:tcMar>
              <w:top w:w="100" w:type="dxa"/>
              <w:left w:w="100" w:type="dxa"/>
              <w:bottom w:w="100" w:type="dxa"/>
              <w:right w:w="100" w:type="dxa"/>
            </w:tcMar>
          </w:tcPr>
          <w:p w14:paraId="22E6E768" w14:textId="77777777" w:rsidR="00C9286D" w:rsidRDefault="00000000">
            <w:pPr>
              <w:jc w:val="center"/>
            </w:pPr>
            <w:r>
              <w:rPr>
                <w:b/>
                <w:bCs/>
              </w:rPr>
              <w:t>Targets</w:t>
            </w:r>
          </w:p>
        </w:tc>
        <w:tc>
          <w:tcPr>
            <w:tcW w:w="2180" w:type="dxa"/>
            <w:tcMar>
              <w:top w:w="100" w:type="dxa"/>
              <w:left w:w="100" w:type="dxa"/>
              <w:bottom w:w="100" w:type="dxa"/>
              <w:right w:w="100" w:type="dxa"/>
            </w:tcMar>
          </w:tcPr>
          <w:p w14:paraId="0F4833BC" w14:textId="77777777" w:rsidR="00C9286D" w:rsidRDefault="00000000">
            <w:pPr>
              <w:jc w:val="center"/>
            </w:pPr>
            <w:r>
              <w:rPr>
                <w:b/>
                <w:bCs/>
              </w:rPr>
              <w:t>Strategic Initiatives</w:t>
            </w:r>
          </w:p>
        </w:tc>
      </w:tr>
      <w:tr w:rsidR="00C9286D" w14:paraId="088F1A5D" w14:textId="77777777" w:rsidTr="005A5338">
        <w:trPr>
          <w:trHeight w:val="2540"/>
        </w:trPr>
        <w:tc>
          <w:tcPr>
            <w:tcW w:w="1468" w:type="dxa"/>
            <w:tcMar>
              <w:top w:w="100" w:type="dxa"/>
              <w:left w:w="100" w:type="dxa"/>
              <w:bottom w:w="100" w:type="dxa"/>
              <w:right w:w="100" w:type="dxa"/>
            </w:tcMar>
          </w:tcPr>
          <w:p w14:paraId="676B6975" w14:textId="77777777" w:rsidR="00C9286D" w:rsidRDefault="00000000">
            <w:r>
              <w:rPr>
                <w:b/>
                <w:bCs/>
              </w:rPr>
              <w:t>Financial Perspective</w:t>
            </w:r>
          </w:p>
        </w:tc>
        <w:tc>
          <w:tcPr>
            <w:tcW w:w="1875" w:type="dxa"/>
            <w:tcMar>
              <w:top w:w="100" w:type="dxa"/>
              <w:left w:w="100" w:type="dxa"/>
              <w:bottom w:w="100" w:type="dxa"/>
              <w:right w:w="100" w:type="dxa"/>
            </w:tcMar>
          </w:tcPr>
          <w:p w14:paraId="1EB99F79" w14:textId="77777777" w:rsidR="00C9286D" w:rsidRDefault="00000000">
            <w:r>
              <w:t xml:space="preserve">Ensuring sustainable revenue growth, enhancing profitability and </w:t>
            </w:r>
            <w:proofErr w:type="spellStart"/>
            <w:r>
              <w:t>maximising</w:t>
            </w:r>
            <w:proofErr w:type="spellEnd"/>
            <w:r>
              <w:t xml:space="preserve"> </w:t>
            </w:r>
            <w:r>
              <w:lastRenderedPageBreak/>
              <w:t>shareholder value.</w:t>
            </w:r>
          </w:p>
        </w:tc>
        <w:tc>
          <w:tcPr>
            <w:tcW w:w="1962" w:type="dxa"/>
            <w:tcMar>
              <w:top w:w="100" w:type="dxa"/>
              <w:left w:w="100" w:type="dxa"/>
              <w:bottom w:w="100" w:type="dxa"/>
              <w:right w:w="100" w:type="dxa"/>
            </w:tcMar>
          </w:tcPr>
          <w:p w14:paraId="5227A2FF" w14:textId="77777777" w:rsidR="00C9286D" w:rsidRDefault="00000000">
            <w:r>
              <w:lastRenderedPageBreak/>
              <w:t>Revenue growth; Operating profit margin; Return on capital employed (ROCE); Like-for-like sales.</w:t>
            </w:r>
          </w:p>
        </w:tc>
        <w:tc>
          <w:tcPr>
            <w:tcW w:w="1875" w:type="dxa"/>
            <w:tcMar>
              <w:top w:w="100" w:type="dxa"/>
              <w:left w:w="100" w:type="dxa"/>
              <w:bottom w:w="100" w:type="dxa"/>
              <w:right w:w="100" w:type="dxa"/>
            </w:tcMar>
          </w:tcPr>
          <w:p w14:paraId="55A4F9C3" w14:textId="77777777" w:rsidR="00C9286D" w:rsidRDefault="00000000">
            <w:r>
              <w:t xml:space="preserve">Keep revenue growth positive year-on-year, maintain operating margin and have a positive ROCE and </w:t>
            </w:r>
            <w:r>
              <w:lastRenderedPageBreak/>
              <w:t>sales growth compared to like-for-like (Geyser and Fourie, 2026).</w:t>
            </w:r>
          </w:p>
        </w:tc>
        <w:tc>
          <w:tcPr>
            <w:tcW w:w="2180" w:type="dxa"/>
            <w:tcMar>
              <w:top w:w="100" w:type="dxa"/>
              <w:left w:w="100" w:type="dxa"/>
              <w:bottom w:w="100" w:type="dxa"/>
              <w:right w:w="100" w:type="dxa"/>
            </w:tcMar>
          </w:tcPr>
          <w:p w14:paraId="350E819C" w14:textId="77777777" w:rsidR="00C9286D" w:rsidRDefault="00000000">
            <w:r>
              <w:lastRenderedPageBreak/>
              <w:t xml:space="preserve">Keep expanding stores, make better use of pricing, fine-tune operations, continue to invest in digital sales and </w:t>
            </w:r>
            <w:r>
              <w:lastRenderedPageBreak/>
              <w:t>do better on cost control.</w:t>
            </w:r>
          </w:p>
        </w:tc>
      </w:tr>
      <w:tr w:rsidR="00C9286D" w14:paraId="28569A1D" w14:textId="77777777" w:rsidTr="005A5338">
        <w:trPr>
          <w:trHeight w:val="3110"/>
        </w:trPr>
        <w:tc>
          <w:tcPr>
            <w:tcW w:w="1468" w:type="dxa"/>
            <w:tcMar>
              <w:top w:w="100" w:type="dxa"/>
              <w:left w:w="100" w:type="dxa"/>
              <w:bottom w:w="100" w:type="dxa"/>
              <w:right w:w="100" w:type="dxa"/>
            </w:tcMar>
          </w:tcPr>
          <w:p w14:paraId="74F30958" w14:textId="77777777" w:rsidR="00C9286D" w:rsidRDefault="00000000">
            <w:r>
              <w:rPr>
                <w:b/>
                <w:bCs/>
              </w:rPr>
              <w:t>Customer Perspective</w:t>
            </w:r>
          </w:p>
        </w:tc>
        <w:tc>
          <w:tcPr>
            <w:tcW w:w="1875" w:type="dxa"/>
            <w:tcMar>
              <w:top w:w="100" w:type="dxa"/>
              <w:left w:w="100" w:type="dxa"/>
              <w:bottom w:w="100" w:type="dxa"/>
              <w:right w:w="100" w:type="dxa"/>
            </w:tcMar>
          </w:tcPr>
          <w:p w14:paraId="2ABA7193" w14:textId="77777777" w:rsidR="00C9286D" w:rsidRDefault="00000000">
            <w:r>
              <w:t>Improve customer satisfaction, build customers' loyalty and increase market share.</w:t>
            </w:r>
          </w:p>
        </w:tc>
        <w:tc>
          <w:tcPr>
            <w:tcW w:w="1962" w:type="dxa"/>
            <w:tcMar>
              <w:top w:w="100" w:type="dxa"/>
              <w:left w:w="100" w:type="dxa"/>
              <w:bottom w:w="100" w:type="dxa"/>
              <w:right w:w="100" w:type="dxa"/>
            </w:tcMar>
          </w:tcPr>
          <w:p w14:paraId="4DA3F0F0" w14:textId="77777777" w:rsidR="00C9286D" w:rsidRDefault="00000000">
            <w:r>
              <w:t xml:space="preserve">Customer satisfaction score; Greggs App users; participation in the Greggs loyalty </w:t>
            </w:r>
            <w:proofErr w:type="spellStart"/>
            <w:r>
              <w:t>programme</w:t>
            </w:r>
            <w:proofErr w:type="spellEnd"/>
            <w:r>
              <w:t>; repeat purchase rate; digital sales.</w:t>
            </w:r>
          </w:p>
        </w:tc>
        <w:tc>
          <w:tcPr>
            <w:tcW w:w="1875" w:type="dxa"/>
            <w:tcMar>
              <w:top w:w="100" w:type="dxa"/>
              <w:left w:w="100" w:type="dxa"/>
              <w:bottom w:w="100" w:type="dxa"/>
              <w:right w:w="100" w:type="dxa"/>
            </w:tcMar>
          </w:tcPr>
          <w:p w14:paraId="255F0D8B" w14:textId="77777777" w:rsidR="00C9286D" w:rsidRDefault="00000000">
            <w:r>
              <w:t>Enhance customer base, help boost online customers and raise customer satisfaction.</w:t>
            </w:r>
          </w:p>
        </w:tc>
        <w:tc>
          <w:tcPr>
            <w:tcW w:w="2180" w:type="dxa"/>
            <w:tcMar>
              <w:top w:w="100" w:type="dxa"/>
              <w:left w:w="100" w:type="dxa"/>
              <w:bottom w:w="100" w:type="dxa"/>
              <w:right w:w="100" w:type="dxa"/>
            </w:tcMar>
          </w:tcPr>
          <w:p w14:paraId="4A97459E" w14:textId="77777777" w:rsidR="00C9286D" w:rsidRDefault="00000000">
            <w:r>
              <w:t xml:space="preserve">Further roll-out of Click + Collect, strengthen the delivery collaborations, launch healthier products and improve </w:t>
            </w:r>
            <w:proofErr w:type="spellStart"/>
            <w:r>
              <w:t>personalised</w:t>
            </w:r>
            <w:proofErr w:type="spellEnd"/>
            <w:r>
              <w:t xml:space="preserve"> marketing by using the customer data (</w:t>
            </w:r>
            <w:proofErr w:type="spellStart"/>
            <w:r>
              <w:t>Kshetri</w:t>
            </w:r>
            <w:proofErr w:type="spellEnd"/>
            <w:r>
              <w:t xml:space="preserve"> </w:t>
            </w:r>
            <w:r>
              <w:rPr>
                <w:i/>
                <w:iCs/>
              </w:rPr>
              <w:t xml:space="preserve">et al. </w:t>
            </w:r>
            <w:r>
              <w:t>2024).</w:t>
            </w:r>
          </w:p>
        </w:tc>
      </w:tr>
      <w:tr w:rsidR="00C9286D" w14:paraId="1EFA83D4" w14:textId="77777777" w:rsidTr="005A5338">
        <w:trPr>
          <w:trHeight w:val="3110"/>
        </w:trPr>
        <w:tc>
          <w:tcPr>
            <w:tcW w:w="1468" w:type="dxa"/>
            <w:tcMar>
              <w:top w:w="100" w:type="dxa"/>
              <w:left w:w="100" w:type="dxa"/>
              <w:bottom w:w="100" w:type="dxa"/>
              <w:right w:w="100" w:type="dxa"/>
            </w:tcMar>
          </w:tcPr>
          <w:p w14:paraId="1D630A9A" w14:textId="77777777" w:rsidR="00C9286D" w:rsidRDefault="00000000">
            <w:r>
              <w:rPr>
                <w:b/>
                <w:bCs/>
              </w:rPr>
              <w:t>Internal Business Process Perspective</w:t>
            </w:r>
          </w:p>
        </w:tc>
        <w:tc>
          <w:tcPr>
            <w:tcW w:w="1875" w:type="dxa"/>
            <w:tcMar>
              <w:top w:w="100" w:type="dxa"/>
              <w:left w:w="100" w:type="dxa"/>
              <w:bottom w:w="100" w:type="dxa"/>
              <w:right w:w="100" w:type="dxa"/>
            </w:tcMar>
          </w:tcPr>
          <w:p w14:paraId="7B9A7508" w14:textId="77777777" w:rsidR="00C9286D" w:rsidRDefault="00000000">
            <w:r>
              <w:t>Enhance operational efficiencies, supply chain resilience, and product innovations.</w:t>
            </w:r>
          </w:p>
        </w:tc>
        <w:tc>
          <w:tcPr>
            <w:tcW w:w="1962" w:type="dxa"/>
            <w:tcMar>
              <w:top w:w="100" w:type="dxa"/>
              <w:left w:w="100" w:type="dxa"/>
              <w:bottom w:w="100" w:type="dxa"/>
              <w:right w:w="100" w:type="dxa"/>
            </w:tcMar>
          </w:tcPr>
          <w:p w14:paraId="6F88B1DC" w14:textId="77777777" w:rsidR="00C9286D" w:rsidRDefault="00000000">
            <w:r>
              <w:t xml:space="preserve">Reduce food waste, increase food chain efficiencies, improve accuracy in order fulfilment, </w:t>
            </w:r>
            <w:r>
              <w:lastRenderedPageBreak/>
              <w:t>new product launches, and inventory turnover.</w:t>
            </w:r>
          </w:p>
        </w:tc>
        <w:tc>
          <w:tcPr>
            <w:tcW w:w="1875" w:type="dxa"/>
            <w:tcMar>
              <w:top w:w="100" w:type="dxa"/>
              <w:left w:w="100" w:type="dxa"/>
              <w:bottom w:w="100" w:type="dxa"/>
              <w:right w:w="100" w:type="dxa"/>
            </w:tcMar>
          </w:tcPr>
          <w:p w14:paraId="6A1C2BCC" w14:textId="77777777" w:rsidR="00C9286D" w:rsidRDefault="00000000">
            <w:proofErr w:type="spellStart"/>
            <w:r>
              <w:lastRenderedPageBreak/>
              <w:t>Minimise</w:t>
            </w:r>
            <w:proofErr w:type="spellEnd"/>
            <w:r>
              <w:t xml:space="preserve"> waste, enhance productivity in the operation and decrease product </w:t>
            </w:r>
            <w:r>
              <w:lastRenderedPageBreak/>
              <w:t>development time.</w:t>
            </w:r>
          </w:p>
        </w:tc>
        <w:tc>
          <w:tcPr>
            <w:tcW w:w="2180" w:type="dxa"/>
            <w:tcMar>
              <w:top w:w="100" w:type="dxa"/>
              <w:left w:w="100" w:type="dxa"/>
              <w:bottom w:w="100" w:type="dxa"/>
              <w:right w:w="100" w:type="dxa"/>
            </w:tcMar>
          </w:tcPr>
          <w:p w14:paraId="55C91A15" w14:textId="77777777" w:rsidR="00C9286D" w:rsidRDefault="00000000">
            <w:r>
              <w:lastRenderedPageBreak/>
              <w:t xml:space="preserve">Adopt manufacturing automation, </w:t>
            </w:r>
            <w:proofErr w:type="spellStart"/>
            <w:r>
              <w:t>optimise</w:t>
            </w:r>
            <w:proofErr w:type="spellEnd"/>
            <w:r>
              <w:t xml:space="preserve"> logistics, enhance forecasting, fortify quality </w:t>
            </w:r>
            <w:r>
              <w:lastRenderedPageBreak/>
              <w:t>management, and advance sustainable packaging programs.</w:t>
            </w:r>
          </w:p>
        </w:tc>
      </w:tr>
      <w:tr w:rsidR="00C9286D" w14:paraId="0549ACC0" w14:textId="77777777" w:rsidTr="005A5338">
        <w:trPr>
          <w:trHeight w:val="2540"/>
        </w:trPr>
        <w:tc>
          <w:tcPr>
            <w:tcW w:w="1468" w:type="dxa"/>
            <w:tcMar>
              <w:top w:w="100" w:type="dxa"/>
              <w:left w:w="100" w:type="dxa"/>
              <w:bottom w:w="100" w:type="dxa"/>
              <w:right w:w="100" w:type="dxa"/>
            </w:tcMar>
          </w:tcPr>
          <w:p w14:paraId="0BA01A96" w14:textId="77777777" w:rsidR="00C9286D" w:rsidRDefault="00000000">
            <w:r>
              <w:rPr>
                <w:b/>
                <w:bCs/>
              </w:rPr>
              <w:t>Learning and Growth Perspective</w:t>
            </w:r>
          </w:p>
        </w:tc>
        <w:tc>
          <w:tcPr>
            <w:tcW w:w="1875" w:type="dxa"/>
            <w:tcMar>
              <w:top w:w="100" w:type="dxa"/>
              <w:left w:w="100" w:type="dxa"/>
              <w:bottom w:w="100" w:type="dxa"/>
              <w:right w:w="100" w:type="dxa"/>
            </w:tcMar>
          </w:tcPr>
          <w:p w14:paraId="1828934F" w14:textId="77777777" w:rsidR="00C9286D" w:rsidRDefault="00000000">
            <w:r>
              <w:t>Build staff skills, foster innovation and improve digital skills.</w:t>
            </w:r>
          </w:p>
          <w:p w14:paraId="67A7F49F" w14:textId="77777777" w:rsidR="00C9286D" w:rsidRDefault="00C9286D"/>
        </w:tc>
        <w:tc>
          <w:tcPr>
            <w:tcW w:w="1962" w:type="dxa"/>
            <w:tcMar>
              <w:top w:w="100" w:type="dxa"/>
              <w:left w:w="100" w:type="dxa"/>
              <w:bottom w:w="100" w:type="dxa"/>
              <w:right w:w="100" w:type="dxa"/>
            </w:tcMar>
          </w:tcPr>
          <w:p w14:paraId="31605712" w14:textId="77777777" w:rsidR="00C9286D" w:rsidRDefault="00000000">
            <w:r>
              <w:t>Staff wellbeing and engagement; New ways of working; Training time; Getting better at being digital; Staff turnover (Speicher and Francis, 2022).</w:t>
            </w:r>
          </w:p>
        </w:tc>
        <w:tc>
          <w:tcPr>
            <w:tcW w:w="1875" w:type="dxa"/>
            <w:tcMar>
              <w:top w:w="100" w:type="dxa"/>
              <w:left w:w="100" w:type="dxa"/>
              <w:bottom w:w="100" w:type="dxa"/>
              <w:right w:w="100" w:type="dxa"/>
            </w:tcMar>
          </w:tcPr>
          <w:p w14:paraId="57F9292D" w14:textId="77777777" w:rsidR="00C9286D" w:rsidRDefault="00000000">
            <w:r>
              <w:t>Increase employee engagement and participation in training and support continuous innovation.</w:t>
            </w:r>
          </w:p>
          <w:p w14:paraId="0CAD82CF" w14:textId="77777777" w:rsidR="00C9286D" w:rsidRDefault="00C9286D"/>
        </w:tc>
        <w:tc>
          <w:tcPr>
            <w:tcW w:w="2180" w:type="dxa"/>
            <w:tcMar>
              <w:top w:w="100" w:type="dxa"/>
              <w:left w:w="100" w:type="dxa"/>
              <w:bottom w:w="100" w:type="dxa"/>
              <w:right w:w="100" w:type="dxa"/>
            </w:tcMar>
          </w:tcPr>
          <w:p w14:paraId="77800268" w14:textId="77777777" w:rsidR="00C9286D" w:rsidRDefault="00000000">
            <w:r>
              <w:t>Increase leadership development projects, digital skills training, employee wellbeing and cross-functional innovation projects.</w:t>
            </w:r>
          </w:p>
          <w:p w14:paraId="04E94D5D" w14:textId="77777777" w:rsidR="00C9286D" w:rsidRDefault="00C9286D"/>
        </w:tc>
      </w:tr>
    </w:tbl>
    <w:p w14:paraId="4EE41D30" w14:textId="06AC52CA" w:rsidR="005A5338" w:rsidRDefault="005A5338" w:rsidP="005A5338">
      <w:pPr>
        <w:spacing w:before="280"/>
        <w:jc w:val="center"/>
        <w:rPr>
          <w:b/>
          <w:bCs/>
          <w:color w:val="000000"/>
        </w:rPr>
      </w:pPr>
      <w:r w:rsidRPr="005A5338">
        <w:rPr>
          <w:b/>
          <w:bCs/>
          <w:color w:val="000000"/>
        </w:rPr>
        <w:t>Table 4: Balanced Scorecard for Greggs plc</w:t>
      </w:r>
    </w:p>
    <w:p w14:paraId="2DD495B2" w14:textId="6FE22AAE" w:rsidR="005A5338" w:rsidRPr="005A5338" w:rsidRDefault="005A5338" w:rsidP="005A5338">
      <w:pPr>
        <w:jc w:val="center"/>
      </w:pPr>
      <w:r>
        <w:t>(Source: Self-created)</w:t>
      </w:r>
    </w:p>
    <w:p w14:paraId="7674EB8F" w14:textId="402E64F7" w:rsidR="00C9286D" w:rsidRDefault="00000000">
      <w:pPr>
        <w:spacing w:before="280"/>
        <w:rPr>
          <w:b/>
          <w:bCs/>
          <w:i/>
          <w:iCs/>
        </w:rPr>
      </w:pPr>
      <w:r>
        <w:rPr>
          <w:b/>
          <w:bCs/>
          <w:i/>
          <w:iCs/>
        </w:rPr>
        <w:t xml:space="preserve">Financial Perspective </w:t>
      </w:r>
    </w:p>
    <w:p w14:paraId="7E7DB46C" w14:textId="77777777" w:rsidR="00C9286D" w:rsidRDefault="00000000">
      <w:r>
        <w:t xml:space="preserve">At Greggs, the financial perspective is key to providing sustainable growth and profitability while also creating shareholder value on a long-term basis (Olarewaju </w:t>
      </w:r>
      <w:r>
        <w:rPr>
          <w:i/>
          <w:iCs/>
        </w:rPr>
        <w:t xml:space="preserve">et al. </w:t>
      </w:r>
      <w:r>
        <w:t xml:space="preserve">2024). Revenue growth and operating profit margins are suitable indicators as they provide an example of both operational performance and strategic expansion, while return on capital </w:t>
      </w:r>
      <w:r>
        <w:lastRenderedPageBreak/>
        <w:t xml:space="preserve">employed and like-for-like sales give an indication of the investment efficiency and effectiveness that the business has generated. </w:t>
      </w:r>
    </w:p>
    <w:p w14:paraId="52E8147C" w14:textId="31B4B262" w:rsidR="003868CD" w:rsidRDefault="00C93640" w:rsidP="003868CD">
      <w:pPr>
        <w:jc w:val="center"/>
      </w:pPr>
      <w:r w:rsidRPr="00C93640">
        <w:rPr>
          <w:noProof/>
        </w:rPr>
        <w:drawing>
          <wp:inline distT="0" distB="0" distL="0" distR="0" wp14:anchorId="7C2C347C" wp14:editId="6A439E59">
            <wp:extent cx="5943600" cy="1417955"/>
            <wp:effectExtent l="76200" t="76200" r="133350" b="125095"/>
            <wp:docPr id="221459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459366" name=""/>
                    <pic:cNvPicPr/>
                  </pic:nvPicPr>
                  <pic:blipFill>
                    <a:blip r:embed="rId10"/>
                    <a:stretch>
                      <a:fillRect/>
                    </a:stretch>
                  </pic:blipFill>
                  <pic:spPr>
                    <a:xfrm>
                      <a:off x="0" y="0"/>
                      <a:ext cx="5943600" cy="1417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4FBED3" w14:textId="2201AF4B" w:rsidR="003868CD" w:rsidRDefault="003868CD" w:rsidP="003868CD">
      <w:pPr>
        <w:jc w:val="center"/>
        <w:rPr>
          <w:b/>
          <w:bCs/>
        </w:rPr>
      </w:pPr>
      <w:r w:rsidRPr="00506610">
        <w:rPr>
          <w:b/>
          <w:bCs/>
        </w:rPr>
        <w:t xml:space="preserve">Figure 3: </w:t>
      </w:r>
      <w:r w:rsidR="00C93640" w:rsidRPr="00506610">
        <w:rPr>
          <w:b/>
          <w:bCs/>
        </w:rPr>
        <w:t>Key performance indicators (KPIs)</w:t>
      </w:r>
    </w:p>
    <w:p w14:paraId="31DCA7E4" w14:textId="2D938818" w:rsidR="00506610" w:rsidRPr="000D340B" w:rsidRDefault="000D340B" w:rsidP="003868CD">
      <w:pPr>
        <w:jc w:val="center"/>
      </w:pPr>
      <w:r w:rsidRPr="000D340B">
        <w:t xml:space="preserve">(Source: </w:t>
      </w:r>
      <w:proofErr w:type="gramStart"/>
      <w:r w:rsidRPr="000D340B">
        <w:t>Greggs</w:t>
      </w:r>
      <w:proofErr w:type="gramEnd"/>
      <w:r w:rsidRPr="000D340B">
        <w:t xml:space="preserve"> plc, 2024)</w:t>
      </w:r>
    </w:p>
    <w:p w14:paraId="04F44B61" w14:textId="421D15FA" w:rsidR="00C93640" w:rsidRDefault="00C93640" w:rsidP="00C93640">
      <w:r>
        <w:t xml:space="preserve">Figure 3 data </w:t>
      </w:r>
      <w:proofErr w:type="gramStart"/>
      <w:r>
        <w:t>shows</w:t>
      </w:r>
      <w:proofErr w:type="gramEnd"/>
      <w:r>
        <w:t xml:space="preserve"> total sales growth in 2021 was about 51.7%, which was 23.0% in 2022 and it became 11.3% only reduced. Like-for like sales growth was 2023 13.7% </w:t>
      </w:r>
      <w:r w:rsidR="004126D5">
        <w:t>and</w:t>
      </w:r>
      <w:r>
        <w:t xml:space="preserve"> it became 5.5% in 2024. </w:t>
      </w:r>
    </w:p>
    <w:p w14:paraId="377F8D98" w14:textId="77777777" w:rsidR="00C9286D" w:rsidRDefault="00000000">
      <w:pPr>
        <w:spacing w:before="280"/>
        <w:rPr>
          <w:b/>
          <w:bCs/>
          <w:i/>
          <w:iCs/>
        </w:rPr>
      </w:pPr>
      <w:r>
        <w:rPr>
          <w:b/>
          <w:bCs/>
          <w:i/>
          <w:iCs/>
        </w:rPr>
        <w:t>Customer Perspective</w:t>
      </w:r>
    </w:p>
    <w:p w14:paraId="3367CB86" w14:textId="77777777" w:rsidR="00C9286D" w:rsidRDefault="00000000">
      <w:r>
        <w:t xml:space="preserve">Customer-related targets focus on enhancing customers' satisfaction, customer loyalty and ease of access through various channels. As a scalable digital business, Greggs' smart mobile app, </w:t>
      </w:r>
      <w:proofErr w:type="gramStart"/>
      <w:r>
        <w:t>Click</w:t>
      </w:r>
      <w:proofErr w:type="gramEnd"/>
      <w:r>
        <w:t xml:space="preserve"> + Collect, and delivery collaborations deliver actual metrics like repeat </w:t>
      </w:r>
      <w:proofErr w:type="spellStart"/>
      <w:r>
        <w:t>purchases,d</w:t>
      </w:r>
      <w:proofErr w:type="spellEnd"/>
      <w:r>
        <w:t xml:space="preserve"> customer satisfaction, and user activity (Heinemann, 2023). Product innovation, healthier menu choices and value pricing all strengthen customer relationships, catering to the ever-changing preferences of customers. </w:t>
      </w:r>
    </w:p>
    <w:p w14:paraId="2FF79C36" w14:textId="77777777" w:rsidR="00C9286D" w:rsidRDefault="00000000">
      <w:pPr>
        <w:spacing w:before="280"/>
        <w:rPr>
          <w:b/>
          <w:bCs/>
          <w:i/>
          <w:iCs/>
        </w:rPr>
      </w:pPr>
      <w:r>
        <w:rPr>
          <w:b/>
          <w:bCs/>
          <w:i/>
          <w:iCs/>
        </w:rPr>
        <w:t>Internal Business Process Perspective</w:t>
      </w:r>
    </w:p>
    <w:p w14:paraId="493096DD" w14:textId="77777777" w:rsidR="00C9286D" w:rsidRDefault="00000000">
      <w:r>
        <w:t xml:space="preserve">The internal process perspective assesses the effectiveness of Greggs in transforming resources into value to customers. Key areas include making the supply chain more resilient, cutting down on food waste, and making manufacturing more efficient while also boosting product innovation. KPIs relevant to your business include inventory turnover, order fulfilment accuracy, reduction of waste and successful product launches. </w:t>
      </w:r>
      <w:r>
        <w:lastRenderedPageBreak/>
        <w:t xml:space="preserve">Operational excellence and superior environmental performance through investment in manufacturing technology, logistics </w:t>
      </w:r>
      <w:proofErr w:type="spellStart"/>
      <w:r>
        <w:t>optimisation</w:t>
      </w:r>
      <w:proofErr w:type="spellEnd"/>
      <w:r>
        <w:t xml:space="preserve"> and sustainable packaging on an integrated basis as strategic initiatives (Pansare </w:t>
      </w:r>
      <w:r>
        <w:rPr>
          <w:i/>
          <w:iCs/>
        </w:rPr>
        <w:t xml:space="preserve">et al. </w:t>
      </w:r>
      <w:r>
        <w:t xml:space="preserve">2024). </w:t>
      </w:r>
    </w:p>
    <w:p w14:paraId="68186E8E" w14:textId="77777777" w:rsidR="00C9286D" w:rsidRDefault="00000000">
      <w:pPr>
        <w:spacing w:before="280"/>
        <w:rPr>
          <w:b/>
          <w:bCs/>
          <w:i/>
          <w:iCs/>
        </w:rPr>
      </w:pPr>
      <w:r>
        <w:rPr>
          <w:b/>
          <w:bCs/>
          <w:i/>
          <w:iCs/>
        </w:rPr>
        <w:t>Learning and Growth Perspective</w:t>
      </w:r>
    </w:p>
    <w:p w14:paraId="0C56285D" w14:textId="77777777" w:rsidR="00C9286D" w:rsidRDefault="00000000">
      <w:r>
        <w:t xml:space="preserve">The successful development of the workforce, increasing innovation and enhancing </w:t>
      </w:r>
      <w:proofErr w:type="spellStart"/>
      <w:r>
        <w:t>organisational</w:t>
      </w:r>
      <w:proofErr w:type="spellEnd"/>
      <w:r>
        <w:t xml:space="preserve"> capacity is part of the long-term competitiveness strategy of Greggs. The key measures used to measure </w:t>
      </w:r>
      <w:proofErr w:type="spellStart"/>
      <w:r>
        <w:t>organisational</w:t>
      </w:r>
      <w:proofErr w:type="spellEnd"/>
      <w:r>
        <w:t xml:space="preserve"> learning and capability development are related to employee engagement, employee retention, training participation and innovation performance. Investing in leadership development, digital skills, and employee wellbeing helps to enhance the quality of services, </w:t>
      </w:r>
      <w:proofErr w:type="spellStart"/>
      <w:r>
        <w:t>organisational</w:t>
      </w:r>
      <w:proofErr w:type="spellEnd"/>
      <w:r>
        <w:t xml:space="preserve"> culture, and operational performance (Asif </w:t>
      </w:r>
      <w:r>
        <w:rPr>
          <w:i/>
          <w:iCs/>
        </w:rPr>
        <w:t xml:space="preserve">et al. </w:t>
      </w:r>
      <w:r>
        <w:t xml:space="preserve">2024). Additionally, fostering innovation facilitates ongoing product enhancements and </w:t>
      </w:r>
      <w:proofErr w:type="spellStart"/>
      <w:r>
        <w:t>digitalisation</w:t>
      </w:r>
      <w:proofErr w:type="spellEnd"/>
      <w:r>
        <w:t xml:space="preserve"> processes, helping Greggs to meet evolving consumer expectations. </w:t>
      </w:r>
    </w:p>
    <w:p w14:paraId="6057250A" w14:textId="77777777" w:rsidR="00C9286D" w:rsidRDefault="00000000">
      <w:pPr>
        <w:pStyle w:val="Heading1"/>
      </w:pPr>
      <w:bookmarkStart w:id="40" w:name="_8e0rg1oxdjy9" w:colFirst="0" w:colLast="0"/>
      <w:bookmarkStart w:id="41" w:name="_Toc236924673"/>
      <w:bookmarkEnd w:id="40"/>
      <w:r>
        <w:t>4. Strategic Choices and Implementation</w:t>
      </w:r>
      <w:bookmarkEnd w:id="41"/>
      <w:r>
        <w:t xml:space="preserve"> </w:t>
      </w:r>
    </w:p>
    <w:p w14:paraId="0A34E5C0" w14:textId="77777777" w:rsidR="00C9286D" w:rsidRDefault="00000000">
      <w:pPr>
        <w:pStyle w:val="Heading2"/>
      </w:pPr>
      <w:bookmarkStart w:id="42" w:name="_s4q57yjohod" w:colFirst="0" w:colLast="0"/>
      <w:bookmarkStart w:id="43" w:name="_Toc236924674"/>
      <w:bookmarkEnd w:id="42"/>
      <w:r>
        <w:t>4.1 Evaluation of Current Business Strategy</w:t>
      </w:r>
      <w:bookmarkEnd w:id="43"/>
    </w:p>
    <w:p w14:paraId="2A5EA68E" w14:textId="77777777" w:rsidR="00C9286D" w:rsidRDefault="00000000">
      <w:r>
        <w:t xml:space="preserve">A cost leadership and differentiation business model can best be described as a ‘mix' strategy, and this is Greggs' present one. Taking a cost leadership approach, the business </w:t>
      </w:r>
      <w:proofErr w:type="spellStart"/>
      <w:r>
        <w:t>utilises</w:t>
      </w:r>
      <w:proofErr w:type="spellEnd"/>
      <w:r>
        <w:t xml:space="preserve"> its vertically integrated manufacturing plants, efficient distribution system and economies of scale to provide competitive pricing whilst keeping its business lean. These capabilities allow Greggs to offer value-for-money products to a wide range of their customers. At the same time, Greggs isn't resting on its past innovations, but is constantly testing out new products, seasonal menus, healthier options, plant-based alternatives, digital ordering and its Click + Collect delivery service, as well as developing partnership deals for delivery services (McCauley, 2022). The company's trusted brand, its extensive nationwide store network and its dedication to sustainability further strengthen its differentiated market position. </w:t>
      </w:r>
      <w:proofErr w:type="gramStart"/>
      <w:r>
        <w:t>So</w:t>
      </w:r>
      <w:proofErr w:type="gramEnd"/>
      <w:r>
        <w:t xml:space="preserve"> Greggs' 'blend' approach not only allows the business </w:t>
      </w:r>
      <w:r>
        <w:lastRenderedPageBreak/>
        <w:t>to offer value but to be affordable too, which helps mitigate the competition, but also helps the business to have long-term growth in the UK food-to-go market.</w:t>
      </w:r>
    </w:p>
    <w:p w14:paraId="0C286B15" w14:textId="77777777" w:rsidR="00C9286D" w:rsidRDefault="00000000">
      <w:pPr>
        <w:pStyle w:val="Heading2"/>
      </w:pPr>
      <w:bookmarkStart w:id="44" w:name="_rwawwzh4277c" w:colFirst="0" w:colLast="0"/>
      <w:bookmarkStart w:id="45" w:name="_Toc236924675"/>
      <w:bookmarkEnd w:id="44"/>
      <w:r>
        <w:t>4.2 Strategic Options</w:t>
      </w:r>
      <w:bookmarkEnd w:id="45"/>
    </w:p>
    <w:tbl>
      <w:tblPr>
        <w:tblStyle w:val="a4"/>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80"/>
        <w:gridCol w:w="7265"/>
      </w:tblGrid>
      <w:tr w:rsidR="00C9286D" w14:paraId="5D9164F8" w14:textId="77777777" w:rsidTr="00FF32BC">
        <w:trPr>
          <w:trHeight w:val="515"/>
        </w:trPr>
        <w:tc>
          <w:tcPr>
            <w:tcW w:w="1880" w:type="dxa"/>
            <w:tcMar>
              <w:top w:w="100" w:type="dxa"/>
              <w:left w:w="100" w:type="dxa"/>
              <w:bottom w:w="100" w:type="dxa"/>
              <w:right w:w="100" w:type="dxa"/>
            </w:tcMar>
          </w:tcPr>
          <w:p w14:paraId="05A0C1C6" w14:textId="77777777" w:rsidR="00C9286D" w:rsidRDefault="00000000">
            <w:pPr>
              <w:jc w:val="center"/>
            </w:pPr>
            <w:r>
              <w:rPr>
                <w:b/>
                <w:bCs/>
              </w:rPr>
              <w:t>Ansoff Strategy</w:t>
            </w:r>
          </w:p>
        </w:tc>
        <w:tc>
          <w:tcPr>
            <w:tcW w:w="7265" w:type="dxa"/>
            <w:tcMar>
              <w:top w:w="100" w:type="dxa"/>
              <w:left w:w="100" w:type="dxa"/>
              <w:bottom w:w="100" w:type="dxa"/>
              <w:right w:w="100" w:type="dxa"/>
            </w:tcMar>
          </w:tcPr>
          <w:p w14:paraId="033684CD" w14:textId="451A35A6" w:rsidR="00C9286D" w:rsidRDefault="00000000">
            <w:pPr>
              <w:jc w:val="center"/>
            </w:pPr>
            <w:r>
              <w:rPr>
                <w:b/>
                <w:bCs/>
              </w:rPr>
              <w:t xml:space="preserve">Evaluation for </w:t>
            </w:r>
            <w:r w:rsidR="005A5338">
              <w:t>Greggs</w:t>
            </w:r>
          </w:p>
        </w:tc>
      </w:tr>
      <w:tr w:rsidR="00C9286D" w14:paraId="16AE693B" w14:textId="77777777" w:rsidTr="00FF32BC">
        <w:trPr>
          <w:trHeight w:val="1670"/>
        </w:trPr>
        <w:tc>
          <w:tcPr>
            <w:tcW w:w="1880" w:type="dxa"/>
            <w:tcMar>
              <w:top w:w="100" w:type="dxa"/>
              <w:left w:w="100" w:type="dxa"/>
              <w:bottom w:w="100" w:type="dxa"/>
              <w:right w:w="100" w:type="dxa"/>
            </w:tcMar>
          </w:tcPr>
          <w:p w14:paraId="2DDB564A" w14:textId="77777777" w:rsidR="00C9286D" w:rsidRDefault="00000000">
            <w:r>
              <w:rPr>
                <w:b/>
                <w:bCs/>
              </w:rPr>
              <w:t>Market Penetration</w:t>
            </w:r>
          </w:p>
        </w:tc>
        <w:tc>
          <w:tcPr>
            <w:tcW w:w="7265" w:type="dxa"/>
            <w:tcMar>
              <w:top w:w="100" w:type="dxa"/>
              <w:left w:w="100" w:type="dxa"/>
              <w:bottom w:w="100" w:type="dxa"/>
              <w:right w:w="100" w:type="dxa"/>
            </w:tcMar>
          </w:tcPr>
          <w:p w14:paraId="528A1758" w14:textId="77777777" w:rsidR="00C9286D" w:rsidRDefault="00000000">
            <w:r>
              <w:t xml:space="preserve">To grow its share in the UK, Greggs could roll out an expanded loyalty initiative, enhance digital ordering, boost productivity in its stores and enable its customers to buy more often via targeted promotions (Stone </w:t>
            </w:r>
            <w:r>
              <w:rPr>
                <w:i/>
                <w:iCs/>
              </w:rPr>
              <w:t xml:space="preserve">et al. </w:t>
            </w:r>
            <w:r>
              <w:t>2025). This option involves relatively low risk since it is based on current products and the current market.</w:t>
            </w:r>
          </w:p>
        </w:tc>
      </w:tr>
      <w:tr w:rsidR="00C9286D" w14:paraId="138A679C" w14:textId="77777777" w:rsidTr="00FF32BC">
        <w:trPr>
          <w:trHeight w:val="1385"/>
        </w:trPr>
        <w:tc>
          <w:tcPr>
            <w:tcW w:w="1880" w:type="dxa"/>
            <w:tcMar>
              <w:top w:w="100" w:type="dxa"/>
              <w:left w:w="100" w:type="dxa"/>
              <w:bottom w:w="100" w:type="dxa"/>
              <w:right w:w="100" w:type="dxa"/>
            </w:tcMar>
          </w:tcPr>
          <w:p w14:paraId="3C07C33E" w14:textId="77777777" w:rsidR="00C9286D" w:rsidRDefault="00000000">
            <w:r>
              <w:rPr>
                <w:b/>
                <w:bCs/>
              </w:rPr>
              <w:t>Product Development</w:t>
            </w:r>
          </w:p>
        </w:tc>
        <w:tc>
          <w:tcPr>
            <w:tcW w:w="7265" w:type="dxa"/>
            <w:tcMar>
              <w:top w:w="100" w:type="dxa"/>
              <w:left w:w="100" w:type="dxa"/>
              <w:bottom w:w="100" w:type="dxa"/>
              <w:right w:w="100" w:type="dxa"/>
            </w:tcMar>
          </w:tcPr>
          <w:p w14:paraId="10D9EDF4" w14:textId="77777777" w:rsidR="00C9286D" w:rsidRDefault="00000000">
            <w:r>
              <w:t xml:space="preserve">Healthy food and better drinks, seasonal of course and plant-based options continue to be introduced to Greggs to ensure that they meet emerging customer demand, boost average spend and keep the business relevant (McMillan, 2024). </w:t>
            </w:r>
          </w:p>
        </w:tc>
      </w:tr>
      <w:tr w:rsidR="00C9286D" w14:paraId="46165993" w14:textId="77777777" w:rsidTr="00FF32BC">
        <w:trPr>
          <w:trHeight w:val="1385"/>
        </w:trPr>
        <w:tc>
          <w:tcPr>
            <w:tcW w:w="1880" w:type="dxa"/>
            <w:tcMar>
              <w:top w:w="100" w:type="dxa"/>
              <w:left w:w="100" w:type="dxa"/>
              <w:bottom w:w="100" w:type="dxa"/>
              <w:right w:w="100" w:type="dxa"/>
            </w:tcMar>
          </w:tcPr>
          <w:p w14:paraId="3FB58777" w14:textId="77777777" w:rsidR="00C9286D" w:rsidRDefault="00000000">
            <w:r>
              <w:rPr>
                <w:b/>
                <w:bCs/>
              </w:rPr>
              <w:t>Market Development</w:t>
            </w:r>
          </w:p>
        </w:tc>
        <w:tc>
          <w:tcPr>
            <w:tcW w:w="7265" w:type="dxa"/>
            <w:tcMar>
              <w:top w:w="100" w:type="dxa"/>
              <w:left w:w="100" w:type="dxa"/>
              <w:bottom w:w="100" w:type="dxa"/>
              <w:right w:w="100" w:type="dxa"/>
            </w:tcMar>
          </w:tcPr>
          <w:p w14:paraId="321AB81F" w14:textId="77777777" w:rsidR="00C9286D" w:rsidRDefault="00000000">
            <w:r>
              <w:t>To maintain its presence, Greggs can open new stores in places it is not present in the UK, such as transport hubs, retail parks and franchise stores (Sparks, 2026). This is in line with the company's estate growth efforts and reaches more customers.</w:t>
            </w:r>
          </w:p>
        </w:tc>
      </w:tr>
      <w:tr w:rsidR="00C9286D" w14:paraId="17ED95CD" w14:textId="77777777" w:rsidTr="00FF32BC">
        <w:trPr>
          <w:trHeight w:val="1670"/>
        </w:trPr>
        <w:tc>
          <w:tcPr>
            <w:tcW w:w="1880" w:type="dxa"/>
            <w:tcMar>
              <w:top w:w="100" w:type="dxa"/>
              <w:left w:w="100" w:type="dxa"/>
              <w:bottom w:w="100" w:type="dxa"/>
              <w:right w:w="100" w:type="dxa"/>
            </w:tcMar>
          </w:tcPr>
          <w:p w14:paraId="62772DD9" w14:textId="77777777" w:rsidR="00C9286D" w:rsidRDefault="00000000">
            <w:r>
              <w:rPr>
                <w:b/>
                <w:bCs/>
              </w:rPr>
              <w:t>Diversification</w:t>
            </w:r>
          </w:p>
        </w:tc>
        <w:tc>
          <w:tcPr>
            <w:tcW w:w="7265" w:type="dxa"/>
            <w:tcMar>
              <w:top w:w="100" w:type="dxa"/>
              <w:left w:w="100" w:type="dxa"/>
              <w:bottom w:w="100" w:type="dxa"/>
              <w:right w:w="100" w:type="dxa"/>
            </w:tcMar>
          </w:tcPr>
          <w:p w14:paraId="1126C8AF" w14:textId="77777777" w:rsidR="00C9286D" w:rsidRDefault="00000000">
            <w:r>
              <w:t xml:space="preserve">New products or markets mean new sources of growth, but also significantly increased market, operational and financial risk. The current limited opportunities to diversify are less appealing than </w:t>
            </w:r>
            <w:r>
              <w:lastRenderedPageBreak/>
              <w:t xml:space="preserve">building on existing capabilities, as Greggs has a strong presence in the domestic market (Gregg </w:t>
            </w:r>
            <w:r>
              <w:rPr>
                <w:i/>
                <w:iCs/>
              </w:rPr>
              <w:t xml:space="preserve">et al. </w:t>
            </w:r>
            <w:r>
              <w:t>2026).</w:t>
            </w:r>
          </w:p>
        </w:tc>
      </w:tr>
    </w:tbl>
    <w:p w14:paraId="5E258C1F" w14:textId="617D6284" w:rsidR="002C0DBC" w:rsidRPr="002C0DBC" w:rsidRDefault="002C0DBC" w:rsidP="002C0DBC">
      <w:pPr>
        <w:jc w:val="center"/>
        <w:rPr>
          <w:b/>
          <w:bCs/>
        </w:rPr>
      </w:pPr>
      <w:bookmarkStart w:id="46" w:name="_8scldrt06z8l" w:colFirst="0" w:colLast="0"/>
      <w:bookmarkEnd w:id="46"/>
      <w:r w:rsidRPr="002C0DBC">
        <w:rPr>
          <w:b/>
          <w:bCs/>
        </w:rPr>
        <w:t>Table 5: Ansoff Strategy</w:t>
      </w:r>
    </w:p>
    <w:p w14:paraId="6A31BE6D" w14:textId="7D44AAC9" w:rsidR="002C0DBC" w:rsidRPr="002C0DBC" w:rsidRDefault="002C0DBC" w:rsidP="002C0DBC">
      <w:pPr>
        <w:jc w:val="center"/>
      </w:pPr>
      <w:r>
        <w:t>(Source: Self-created)</w:t>
      </w:r>
    </w:p>
    <w:p w14:paraId="1098A41B" w14:textId="5516E3E5" w:rsidR="00C9286D" w:rsidRDefault="00000000">
      <w:pPr>
        <w:pStyle w:val="Heading2"/>
      </w:pPr>
      <w:bookmarkStart w:id="47" w:name="_Toc236924676"/>
      <w:r>
        <w:t>4.3 Recommended Strategy</w:t>
      </w:r>
      <w:bookmarkEnd w:id="47"/>
    </w:p>
    <w:p w14:paraId="4ADC4FFD" w14:textId="7D5F174C" w:rsidR="00C9286D" w:rsidRDefault="00000000">
      <w:r>
        <w:t xml:space="preserve">The best strategy for Greggs will be Product Development and Market Penetration. The recommendation is very much the same approach that the company is already taking, which involves driving more repeat shoppers, boosting eCommerce growth, improving convenience and ensuring it continues to bring new and innovative products to market (Akin, 2024). Implementing digital marketing strategies can help Greggs build stronger customer relationships with existing customers through enhanced loyalty programs and </w:t>
      </w:r>
      <w:proofErr w:type="spellStart"/>
      <w:r>
        <w:t>customised</w:t>
      </w:r>
      <w:proofErr w:type="spellEnd"/>
      <w:r>
        <w:t xml:space="preserve"> customer interactions, while boosting operational efficiencies. At the same time, ongoing investment in healthy products, high-end beverage lines and sustainable product developments will help the company meet the changing preferences of customers and stand out in an ever-competitive market. This hybrid approach brings together Greggs</w:t>
      </w:r>
      <w:r w:rsidR="0035267E">
        <w:t>’</w:t>
      </w:r>
      <w:r>
        <w:t xml:space="preserve"> key strengths as an </w:t>
      </w:r>
      <w:proofErr w:type="spellStart"/>
      <w:r>
        <w:t>organisation</w:t>
      </w:r>
      <w:proofErr w:type="spellEnd"/>
      <w:r>
        <w:t xml:space="preserve">, such as its reputation, supply chain, nationwide retail footprint and digital platform. </w:t>
      </w:r>
    </w:p>
    <w:p w14:paraId="00F56EE3" w14:textId="77777777" w:rsidR="00C9286D" w:rsidRDefault="00000000">
      <w:pPr>
        <w:pStyle w:val="Heading2"/>
      </w:pPr>
      <w:bookmarkStart w:id="48" w:name="_59pmx3erjtd4" w:colFirst="0" w:colLast="0"/>
      <w:bookmarkStart w:id="49" w:name="_Toc236924677"/>
      <w:bookmarkEnd w:id="48"/>
      <w:r>
        <w:t xml:space="preserve">4.4 </w:t>
      </w:r>
      <w:proofErr w:type="spellStart"/>
      <w:r>
        <w:t>SAFe</w:t>
      </w:r>
      <w:proofErr w:type="spellEnd"/>
      <w:r>
        <w:t xml:space="preserve"> Evaluation</w:t>
      </w:r>
      <w:bookmarkEnd w:id="49"/>
    </w:p>
    <w:p w14:paraId="62ABA300" w14:textId="77777777" w:rsidR="00C9286D" w:rsidRDefault="00000000">
      <w:r>
        <w:t xml:space="preserve">The strategy directly targets opportunities discovered in the external </w:t>
      </w:r>
      <w:proofErr w:type="spellStart"/>
      <w:r>
        <w:t>analysi,s</w:t>
      </w:r>
      <w:proofErr w:type="spellEnd"/>
      <w:r>
        <w:t xml:space="preserve"> such as growing customer appetites for ‘food to go’ provided at affordable prices, online ordering, </w:t>
      </w:r>
      <w:proofErr w:type="spellStart"/>
      <w:r>
        <w:t>nd</w:t>
      </w:r>
      <w:proofErr w:type="spellEnd"/>
      <w:r>
        <w:t xml:space="preserve"> healthier products and sustainability.</w:t>
      </w:r>
    </w:p>
    <w:tbl>
      <w:tblPr>
        <w:tblStyle w:val="a5"/>
        <w:tblW w:w="931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595"/>
        <w:gridCol w:w="6320"/>
        <w:gridCol w:w="1400"/>
      </w:tblGrid>
      <w:tr w:rsidR="00C9286D" w14:paraId="3073BCDA" w14:textId="77777777" w:rsidTr="00FF32BC">
        <w:trPr>
          <w:trHeight w:val="800"/>
        </w:trPr>
        <w:tc>
          <w:tcPr>
            <w:tcW w:w="1595" w:type="dxa"/>
            <w:tcMar>
              <w:top w:w="100" w:type="dxa"/>
              <w:left w:w="100" w:type="dxa"/>
              <w:bottom w:w="100" w:type="dxa"/>
              <w:right w:w="100" w:type="dxa"/>
            </w:tcMar>
          </w:tcPr>
          <w:p w14:paraId="6D991B1A" w14:textId="77777777" w:rsidR="00C9286D" w:rsidRDefault="00000000">
            <w:pPr>
              <w:jc w:val="center"/>
            </w:pPr>
            <w:proofErr w:type="spellStart"/>
            <w:r>
              <w:rPr>
                <w:b/>
                <w:bCs/>
              </w:rPr>
              <w:lastRenderedPageBreak/>
              <w:t>SAFe</w:t>
            </w:r>
            <w:proofErr w:type="spellEnd"/>
            <w:r>
              <w:rPr>
                <w:b/>
                <w:bCs/>
              </w:rPr>
              <w:t xml:space="preserve"> Criteria</w:t>
            </w:r>
          </w:p>
        </w:tc>
        <w:tc>
          <w:tcPr>
            <w:tcW w:w="6320" w:type="dxa"/>
            <w:tcMar>
              <w:top w:w="100" w:type="dxa"/>
              <w:left w:w="100" w:type="dxa"/>
              <w:bottom w:w="100" w:type="dxa"/>
              <w:right w:w="100" w:type="dxa"/>
            </w:tcMar>
          </w:tcPr>
          <w:p w14:paraId="25B1B387" w14:textId="77777777" w:rsidR="00C9286D" w:rsidRDefault="00000000">
            <w:pPr>
              <w:jc w:val="center"/>
            </w:pPr>
            <w:r>
              <w:rPr>
                <w:b/>
                <w:bCs/>
              </w:rPr>
              <w:t>Evaluation</w:t>
            </w:r>
          </w:p>
        </w:tc>
        <w:tc>
          <w:tcPr>
            <w:tcW w:w="1400" w:type="dxa"/>
            <w:tcMar>
              <w:top w:w="100" w:type="dxa"/>
              <w:left w:w="100" w:type="dxa"/>
              <w:bottom w:w="100" w:type="dxa"/>
              <w:right w:w="100" w:type="dxa"/>
            </w:tcMar>
          </w:tcPr>
          <w:p w14:paraId="2D40F7EB" w14:textId="77777777" w:rsidR="00C9286D" w:rsidRDefault="00000000">
            <w:pPr>
              <w:jc w:val="center"/>
            </w:pPr>
            <w:r>
              <w:rPr>
                <w:b/>
                <w:bCs/>
              </w:rPr>
              <w:t>Assessment</w:t>
            </w:r>
          </w:p>
        </w:tc>
      </w:tr>
      <w:tr w:rsidR="00C9286D" w14:paraId="28FB4A37" w14:textId="77777777" w:rsidTr="00FF32BC">
        <w:trPr>
          <w:trHeight w:val="1955"/>
        </w:trPr>
        <w:tc>
          <w:tcPr>
            <w:tcW w:w="1595" w:type="dxa"/>
            <w:tcMar>
              <w:top w:w="100" w:type="dxa"/>
              <w:left w:w="100" w:type="dxa"/>
              <w:bottom w:w="100" w:type="dxa"/>
              <w:right w:w="100" w:type="dxa"/>
            </w:tcMar>
          </w:tcPr>
          <w:p w14:paraId="6320BFCD" w14:textId="77777777" w:rsidR="00C9286D" w:rsidRDefault="00000000">
            <w:r>
              <w:rPr>
                <w:b/>
                <w:bCs/>
              </w:rPr>
              <w:t>Suitability</w:t>
            </w:r>
          </w:p>
        </w:tc>
        <w:tc>
          <w:tcPr>
            <w:tcW w:w="6320" w:type="dxa"/>
            <w:tcMar>
              <w:top w:w="100" w:type="dxa"/>
              <w:left w:w="100" w:type="dxa"/>
              <w:bottom w:w="100" w:type="dxa"/>
              <w:right w:w="100" w:type="dxa"/>
            </w:tcMar>
          </w:tcPr>
          <w:p w14:paraId="7A6AF5AF" w14:textId="5EEADCE5" w:rsidR="00C9286D" w:rsidRDefault="00000000">
            <w:r>
              <w:t>The strategy directly targets opportunities discovered in the external analysis such as growing customer appetites for ‘food to go’ provided at affordable prices, online ordering and healthier products and sustainability (</w:t>
            </w:r>
            <w:proofErr w:type="spellStart"/>
            <w:r>
              <w:t>Urugo</w:t>
            </w:r>
            <w:proofErr w:type="spellEnd"/>
            <w:r>
              <w:t xml:space="preserve"> </w:t>
            </w:r>
            <w:r>
              <w:rPr>
                <w:i/>
                <w:iCs/>
              </w:rPr>
              <w:t xml:space="preserve">et al. </w:t>
            </w:r>
            <w:r>
              <w:t>2024). It also benefits from Greggs</w:t>
            </w:r>
            <w:r w:rsidR="0035267E">
              <w:t>’</w:t>
            </w:r>
            <w:r>
              <w:t xml:space="preserve"> internal strengths such as the </w:t>
            </w:r>
            <w:proofErr w:type="spellStart"/>
            <w:r>
              <w:t>recognised</w:t>
            </w:r>
            <w:proofErr w:type="spellEnd"/>
            <w:r>
              <w:t xml:space="preserve"> brand, its integrated supply chain and its own national network of outlets.</w:t>
            </w:r>
          </w:p>
        </w:tc>
        <w:tc>
          <w:tcPr>
            <w:tcW w:w="1400" w:type="dxa"/>
            <w:tcMar>
              <w:top w:w="100" w:type="dxa"/>
              <w:left w:w="100" w:type="dxa"/>
              <w:bottom w:w="100" w:type="dxa"/>
              <w:right w:w="100" w:type="dxa"/>
            </w:tcMar>
          </w:tcPr>
          <w:p w14:paraId="74602F16" w14:textId="77777777" w:rsidR="00C9286D" w:rsidRDefault="00000000">
            <w:r>
              <w:rPr>
                <w:b/>
                <w:bCs/>
              </w:rPr>
              <w:t>High</w:t>
            </w:r>
          </w:p>
        </w:tc>
      </w:tr>
      <w:tr w:rsidR="00C9286D" w14:paraId="2B7AE57B" w14:textId="77777777" w:rsidTr="00FF32BC">
        <w:trPr>
          <w:trHeight w:val="2540"/>
        </w:trPr>
        <w:tc>
          <w:tcPr>
            <w:tcW w:w="1595" w:type="dxa"/>
            <w:tcMar>
              <w:top w:w="100" w:type="dxa"/>
              <w:left w:w="100" w:type="dxa"/>
              <w:bottom w:w="100" w:type="dxa"/>
              <w:right w:w="100" w:type="dxa"/>
            </w:tcMar>
          </w:tcPr>
          <w:p w14:paraId="4B5AF71F" w14:textId="77777777" w:rsidR="00C9286D" w:rsidRDefault="00000000">
            <w:r>
              <w:rPr>
                <w:b/>
                <w:bCs/>
              </w:rPr>
              <w:t>Acceptability</w:t>
            </w:r>
          </w:p>
        </w:tc>
        <w:tc>
          <w:tcPr>
            <w:tcW w:w="6320" w:type="dxa"/>
            <w:tcMar>
              <w:top w:w="100" w:type="dxa"/>
              <w:left w:w="100" w:type="dxa"/>
              <w:bottom w:w="100" w:type="dxa"/>
              <w:right w:w="100" w:type="dxa"/>
            </w:tcMar>
          </w:tcPr>
          <w:p w14:paraId="7BC7439D" w14:textId="77777777" w:rsidR="00C9286D" w:rsidRDefault="00000000">
            <w:r>
              <w:t xml:space="preserve">The strategy is anticipated to impact positively on its key stakeholders. Customers enjoy more diversity and convenience; shareholders enjoy sustainable income; the employees enjoy development opportunities from growth; and communities enjoy the sustainable investment in responsible business practices (Thomas, 2022). </w:t>
            </w:r>
          </w:p>
        </w:tc>
        <w:tc>
          <w:tcPr>
            <w:tcW w:w="1400" w:type="dxa"/>
            <w:tcMar>
              <w:top w:w="100" w:type="dxa"/>
              <w:left w:w="100" w:type="dxa"/>
              <w:bottom w:w="100" w:type="dxa"/>
              <w:right w:w="100" w:type="dxa"/>
            </w:tcMar>
          </w:tcPr>
          <w:p w14:paraId="2679D8B2" w14:textId="77777777" w:rsidR="00C9286D" w:rsidRDefault="00000000">
            <w:r>
              <w:rPr>
                <w:b/>
                <w:bCs/>
              </w:rPr>
              <w:t>High</w:t>
            </w:r>
          </w:p>
        </w:tc>
      </w:tr>
      <w:tr w:rsidR="00C9286D" w14:paraId="1EEAFFC6" w14:textId="77777777" w:rsidTr="00FF32BC">
        <w:trPr>
          <w:trHeight w:val="1955"/>
        </w:trPr>
        <w:tc>
          <w:tcPr>
            <w:tcW w:w="1595" w:type="dxa"/>
            <w:tcMar>
              <w:top w:w="100" w:type="dxa"/>
              <w:left w:w="100" w:type="dxa"/>
              <w:bottom w:w="100" w:type="dxa"/>
              <w:right w:w="100" w:type="dxa"/>
            </w:tcMar>
          </w:tcPr>
          <w:p w14:paraId="24C257BB" w14:textId="77777777" w:rsidR="00C9286D" w:rsidRDefault="00000000">
            <w:r>
              <w:rPr>
                <w:b/>
                <w:bCs/>
              </w:rPr>
              <w:t>Feasibility</w:t>
            </w:r>
          </w:p>
        </w:tc>
        <w:tc>
          <w:tcPr>
            <w:tcW w:w="6320" w:type="dxa"/>
            <w:tcMar>
              <w:top w:w="100" w:type="dxa"/>
              <w:left w:w="100" w:type="dxa"/>
              <w:bottom w:w="100" w:type="dxa"/>
              <w:right w:w="100" w:type="dxa"/>
            </w:tcMar>
          </w:tcPr>
          <w:p w14:paraId="4EAC75AD" w14:textId="77777777" w:rsidR="00C9286D" w:rsidRDefault="00000000">
            <w:r>
              <w:t xml:space="preserve">Greggs is well resourced and has the means to make the proposed strategy a success, including the backing of money, the skills and equipment, information technology systems and management expertise. Current manufacturing capacity, supply chain integration and digital platforms lessen implementation complexity and enable efficient implementation in the UK market (Wang </w:t>
            </w:r>
            <w:r>
              <w:rPr>
                <w:i/>
                <w:iCs/>
              </w:rPr>
              <w:t xml:space="preserve">et al. </w:t>
            </w:r>
            <w:r>
              <w:t>2022).</w:t>
            </w:r>
          </w:p>
        </w:tc>
        <w:tc>
          <w:tcPr>
            <w:tcW w:w="1400" w:type="dxa"/>
            <w:tcMar>
              <w:top w:w="100" w:type="dxa"/>
              <w:left w:w="100" w:type="dxa"/>
              <w:bottom w:w="100" w:type="dxa"/>
              <w:right w:w="100" w:type="dxa"/>
            </w:tcMar>
          </w:tcPr>
          <w:p w14:paraId="492B5865" w14:textId="77777777" w:rsidR="00C9286D" w:rsidRDefault="00000000">
            <w:r>
              <w:rPr>
                <w:b/>
                <w:bCs/>
              </w:rPr>
              <w:t>High</w:t>
            </w:r>
          </w:p>
        </w:tc>
      </w:tr>
    </w:tbl>
    <w:p w14:paraId="386303AE" w14:textId="532C09DA" w:rsidR="00C9286D" w:rsidRPr="0035267E" w:rsidRDefault="0035267E" w:rsidP="0035267E">
      <w:pPr>
        <w:jc w:val="center"/>
        <w:rPr>
          <w:b/>
          <w:bCs/>
        </w:rPr>
      </w:pPr>
      <w:r w:rsidRPr="0035267E">
        <w:rPr>
          <w:b/>
          <w:bCs/>
        </w:rPr>
        <w:t xml:space="preserve">Table 6: </w:t>
      </w:r>
      <w:proofErr w:type="spellStart"/>
      <w:r w:rsidRPr="0035267E">
        <w:rPr>
          <w:b/>
          <w:bCs/>
        </w:rPr>
        <w:t>SAFe</w:t>
      </w:r>
      <w:proofErr w:type="spellEnd"/>
      <w:r w:rsidRPr="0035267E">
        <w:rPr>
          <w:b/>
          <w:bCs/>
        </w:rPr>
        <w:t xml:space="preserve"> Evaluation</w:t>
      </w:r>
    </w:p>
    <w:p w14:paraId="463F6DE7" w14:textId="1CCC54E3" w:rsidR="0035267E" w:rsidRDefault="0035267E" w:rsidP="0035267E">
      <w:pPr>
        <w:jc w:val="center"/>
      </w:pPr>
      <w:r>
        <w:lastRenderedPageBreak/>
        <w:t>(Source: Self-created)</w:t>
      </w:r>
    </w:p>
    <w:p w14:paraId="4990FF41" w14:textId="77777777" w:rsidR="00C9286D" w:rsidRDefault="00000000">
      <w:pPr>
        <w:pStyle w:val="Heading2"/>
      </w:pPr>
      <w:bookmarkStart w:id="50" w:name="_7x63dhwxqtia" w:colFirst="0" w:colLast="0"/>
      <w:bookmarkStart w:id="51" w:name="_Toc236924678"/>
      <w:bookmarkEnd w:id="50"/>
      <w:r>
        <w:t>4.5 Strategy Implementation Plan</w:t>
      </w:r>
      <w:bookmarkEnd w:id="51"/>
    </w:p>
    <w:p w14:paraId="5A9D40AC" w14:textId="77777777" w:rsidR="00C9286D" w:rsidRDefault="00000000">
      <w:r>
        <w:t xml:space="preserve">The implementation of the recommended strategy requires coordinated investments of </w:t>
      </w:r>
      <w:proofErr w:type="spellStart"/>
      <w:r>
        <w:t>organisational</w:t>
      </w:r>
      <w:proofErr w:type="spellEnd"/>
      <w:r>
        <w:t xml:space="preserve"> resources, technology, leadership and performance management. To gain greater financial resources, Greggs should invest in various areas: digital capabilities, product innovation, sustainable packaging and selected store development. Rising investment in customer analytics and the development of AI applications and technologies for the supply chain will boost operational efficiency and improve customer experience. Senior leadership must foster an environment of innovation, collaboration, and continual improvement and clearly communicate the </w:t>
      </w:r>
      <w:proofErr w:type="spellStart"/>
      <w:r>
        <w:t>organisation's</w:t>
      </w:r>
      <w:proofErr w:type="spellEnd"/>
      <w:r>
        <w:t xml:space="preserve"> strategic goals to them. Implementations should be carried out in stages over 24 months, starting with digital enhancement and product development, then incremental operations and performance gains (Grooss </w:t>
      </w:r>
      <w:r>
        <w:rPr>
          <w:i/>
          <w:iCs/>
        </w:rPr>
        <w:t xml:space="preserve">et al. </w:t>
      </w:r>
      <w:r>
        <w:t xml:space="preserve">2022). </w:t>
      </w:r>
    </w:p>
    <w:p w14:paraId="5DC6DB14" w14:textId="77777777" w:rsidR="00C9286D" w:rsidRDefault="00000000">
      <w:pPr>
        <w:pStyle w:val="Heading2"/>
      </w:pPr>
      <w:bookmarkStart w:id="52" w:name="_zcmw6icqge9i" w:colFirst="0" w:colLast="0"/>
      <w:bookmarkStart w:id="53" w:name="_Toc236924679"/>
      <w:bookmarkEnd w:id="52"/>
      <w:r>
        <w:t>4.6 Implementation Risks and Mitigation</w:t>
      </w:r>
      <w:bookmarkEnd w:id="53"/>
    </w:p>
    <w:tbl>
      <w:tblPr>
        <w:tblStyle w:val="a6"/>
        <w:tblW w:w="914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3155"/>
        <w:gridCol w:w="5990"/>
      </w:tblGrid>
      <w:tr w:rsidR="00C9286D" w14:paraId="6BDB8706" w14:textId="77777777" w:rsidTr="00FF32BC">
        <w:trPr>
          <w:trHeight w:val="515"/>
        </w:trPr>
        <w:tc>
          <w:tcPr>
            <w:tcW w:w="3155" w:type="dxa"/>
            <w:tcMar>
              <w:top w:w="100" w:type="dxa"/>
              <w:left w:w="100" w:type="dxa"/>
              <w:bottom w:w="100" w:type="dxa"/>
              <w:right w:w="100" w:type="dxa"/>
            </w:tcMar>
          </w:tcPr>
          <w:p w14:paraId="30CF6AE1" w14:textId="77777777" w:rsidR="00C9286D" w:rsidRDefault="00000000">
            <w:pPr>
              <w:jc w:val="center"/>
            </w:pPr>
            <w:r>
              <w:rPr>
                <w:b/>
                <w:bCs/>
              </w:rPr>
              <w:t>Implementation Risk</w:t>
            </w:r>
          </w:p>
        </w:tc>
        <w:tc>
          <w:tcPr>
            <w:tcW w:w="5990" w:type="dxa"/>
            <w:tcMar>
              <w:top w:w="100" w:type="dxa"/>
              <w:left w:w="100" w:type="dxa"/>
              <w:bottom w:w="100" w:type="dxa"/>
              <w:right w:w="100" w:type="dxa"/>
            </w:tcMar>
          </w:tcPr>
          <w:p w14:paraId="204400B3" w14:textId="77777777" w:rsidR="00C9286D" w:rsidRDefault="00000000">
            <w:pPr>
              <w:jc w:val="center"/>
            </w:pPr>
            <w:r>
              <w:rPr>
                <w:b/>
                <w:bCs/>
              </w:rPr>
              <w:t>Mitigation Strategy</w:t>
            </w:r>
          </w:p>
        </w:tc>
      </w:tr>
      <w:tr w:rsidR="00C9286D" w14:paraId="71F7B568" w14:textId="77777777" w:rsidTr="00FF32BC">
        <w:trPr>
          <w:trHeight w:val="800"/>
        </w:trPr>
        <w:tc>
          <w:tcPr>
            <w:tcW w:w="3155" w:type="dxa"/>
            <w:tcMar>
              <w:top w:w="100" w:type="dxa"/>
              <w:left w:w="100" w:type="dxa"/>
              <w:bottom w:w="100" w:type="dxa"/>
              <w:right w:w="100" w:type="dxa"/>
            </w:tcMar>
          </w:tcPr>
          <w:p w14:paraId="5FD7F3A1" w14:textId="77777777" w:rsidR="00C9286D" w:rsidRDefault="00000000">
            <w:r>
              <w:t>Rising implementation costs and inflationary pressures</w:t>
            </w:r>
          </w:p>
        </w:tc>
        <w:tc>
          <w:tcPr>
            <w:tcW w:w="5990" w:type="dxa"/>
            <w:tcMar>
              <w:top w:w="100" w:type="dxa"/>
              <w:left w:w="100" w:type="dxa"/>
              <w:bottom w:w="100" w:type="dxa"/>
              <w:right w:w="100" w:type="dxa"/>
            </w:tcMar>
          </w:tcPr>
          <w:p w14:paraId="7AAA4A77" w14:textId="77777777" w:rsidR="00C9286D" w:rsidRDefault="00000000">
            <w:r>
              <w:t>Implement staged investment, reinforce cost controls and regularly audit investment budgets.</w:t>
            </w:r>
          </w:p>
        </w:tc>
      </w:tr>
      <w:tr w:rsidR="00C9286D" w14:paraId="1F0E6C40" w14:textId="77777777" w:rsidTr="00FF32BC">
        <w:trPr>
          <w:trHeight w:val="800"/>
        </w:trPr>
        <w:tc>
          <w:tcPr>
            <w:tcW w:w="3155" w:type="dxa"/>
            <w:tcMar>
              <w:top w:w="100" w:type="dxa"/>
              <w:left w:w="100" w:type="dxa"/>
              <w:bottom w:w="100" w:type="dxa"/>
              <w:right w:w="100" w:type="dxa"/>
            </w:tcMar>
          </w:tcPr>
          <w:p w14:paraId="46F7527D" w14:textId="77777777" w:rsidR="00C9286D" w:rsidRDefault="00000000">
            <w:r>
              <w:t>Technology implementation challenges</w:t>
            </w:r>
          </w:p>
        </w:tc>
        <w:tc>
          <w:tcPr>
            <w:tcW w:w="5990" w:type="dxa"/>
            <w:tcMar>
              <w:top w:w="100" w:type="dxa"/>
              <w:left w:w="100" w:type="dxa"/>
              <w:bottom w:w="100" w:type="dxa"/>
              <w:right w:w="100" w:type="dxa"/>
            </w:tcMar>
          </w:tcPr>
          <w:p w14:paraId="19245B0E" w14:textId="77777777" w:rsidR="00C9286D" w:rsidRDefault="00000000">
            <w:r>
              <w:t>Invest in good IT infrastructure, train employees and pilot test before rollout.</w:t>
            </w:r>
          </w:p>
          <w:p w14:paraId="22C5F32B" w14:textId="77777777" w:rsidR="00C9286D" w:rsidRDefault="00C9286D"/>
        </w:tc>
      </w:tr>
      <w:tr w:rsidR="00C9286D" w14:paraId="3D7A4CD9" w14:textId="77777777" w:rsidTr="00FF32BC">
        <w:trPr>
          <w:trHeight w:val="1100"/>
        </w:trPr>
        <w:tc>
          <w:tcPr>
            <w:tcW w:w="3155" w:type="dxa"/>
            <w:tcMar>
              <w:top w:w="100" w:type="dxa"/>
              <w:left w:w="100" w:type="dxa"/>
              <w:bottom w:w="100" w:type="dxa"/>
              <w:right w:w="100" w:type="dxa"/>
            </w:tcMar>
          </w:tcPr>
          <w:p w14:paraId="075B8C80" w14:textId="77777777" w:rsidR="00C9286D" w:rsidRDefault="00000000">
            <w:r>
              <w:lastRenderedPageBreak/>
              <w:t xml:space="preserve">Resistance to </w:t>
            </w:r>
            <w:proofErr w:type="spellStart"/>
            <w:r>
              <w:t>organisational</w:t>
            </w:r>
            <w:proofErr w:type="spellEnd"/>
            <w:r>
              <w:t xml:space="preserve"> change</w:t>
            </w:r>
          </w:p>
        </w:tc>
        <w:tc>
          <w:tcPr>
            <w:tcW w:w="5990" w:type="dxa"/>
            <w:tcMar>
              <w:top w:w="100" w:type="dxa"/>
              <w:left w:w="100" w:type="dxa"/>
              <w:bottom w:w="100" w:type="dxa"/>
              <w:right w:w="100" w:type="dxa"/>
            </w:tcMar>
          </w:tcPr>
          <w:p w14:paraId="5E29B548" w14:textId="77777777" w:rsidR="00C9286D" w:rsidRDefault="00000000">
            <w:r>
              <w:t>Plan for change (scheduled change management); communicate succinctly and engage employees during change.</w:t>
            </w:r>
          </w:p>
          <w:p w14:paraId="011C8080" w14:textId="77777777" w:rsidR="00C9286D" w:rsidRDefault="00C9286D"/>
        </w:tc>
      </w:tr>
      <w:tr w:rsidR="00C9286D" w14:paraId="7ED1E883" w14:textId="77777777" w:rsidTr="00FF32BC">
        <w:trPr>
          <w:trHeight w:val="1100"/>
        </w:trPr>
        <w:tc>
          <w:tcPr>
            <w:tcW w:w="3155" w:type="dxa"/>
            <w:tcMar>
              <w:top w:w="100" w:type="dxa"/>
              <w:left w:w="100" w:type="dxa"/>
              <w:bottom w:w="100" w:type="dxa"/>
              <w:right w:w="100" w:type="dxa"/>
            </w:tcMar>
          </w:tcPr>
          <w:p w14:paraId="17E2E9F7" w14:textId="77777777" w:rsidR="00C9286D" w:rsidRDefault="00000000">
            <w:r>
              <w:t>Competitive response</w:t>
            </w:r>
          </w:p>
        </w:tc>
        <w:tc>
          <w:tcPr>
            <w:tcW w:w="5990" w:type="dxa"/>
            <w:tcMar>
              <w:top w:w="100" w:type="dxa"/>
              <w:left w:w="100" w:type="dxa"/>
              <w:bottom w:w="100" w:type="dxa"/>
              <w:right w:w="100" w:type="dxa"/>
            </w:tcMar>
          </w:tcPr>
          <w:p w14:paraId="77367275" w14:textId="77777777" w:rsidR="00C9286D" w:rsidRDefault="00000000">
            <w:r>
              <w:t xml:space="preserve">Keep the product continually innovated, implement customer loyalty </w:t>
            </w:r>
            <w:proofErr w:type="spellStart"/>
            <w:r>
              <w:t>programmes</w:t>
            </w:r>
            <w:proofErr w:type="spellEnd"/>
            <w:r>
              <w:t xml:space="preserve"> and closely observe competition to act swiftly if necessary (</w:t>
            </w:r>
            <w:proofErr w:type="spellStart"/>
            <w:r>
              <w:t>Probohudono</w:t>
            </w:r>
            <w:proofErr w:type="spellEnd"/>
            <w:r>
              <w:t xml:space="preserve"> </w:t>
            </w:r>
            <w:r>
              <w:rPr>
                <w:i/>
                <w:iCs/>
              </w:rPr>
              <w:t xml:space="preserve">et al. </w:t>
            </w:r>
            <w:r>
              <w:t>2025).</w:t>
            </w:r>
          </w:p>
        </w:tc>
      </w:tr>
    </w:tbl>
    <w:p w14:paraId="40ACE8E6" w14:textId="73893948" w:rsidR="0035267E" w:rsidRPr="006C5CE7" w:rsidRDefault="0035267E" w:rsidP="0035267E">
      <w:pPr>
        <w:jc w:val="center"/>
        <w:rPr>
          <w:b/>
          <w:bCs/>
        </w:rPr>
      </w:pPr>
      <w:r w:rsidRPr="006C5CE7">
        <w:rPr>
          <w:b/>
          <w:bCs/>
        </w:rPr>
        <w:t xml:space="preserve">Table 7: Risks and Mitigation strategies </w:t>
      </w:r>
    </w:p>
    <w:p w14:paraId="044943BB" w14:textId="7D702967" w:rsidR="0035267E" w:rsidRDefault="0035267E" w:rsidP="0035267E">
      <w:pPr>
        <w:jc w:val="center"/>
      </w:pPr>
      <w:r>
        <w:t>(Source: Self-created)</w:t>
      </w:r>
    </w:p>
    <w:p w14:paraId="7464A5E4" w14:textId="77777777" w:rsidR="00792FCA" w:rsidRDefault="00792FCA">
      <w:pPr>
        <w:rPr>
          <w:b/>
          <w:bCs/>
          <w:sz w:val="28"/>
          <w:szCs w:val="28"/>
        </w:rPr>
      </w:pPr>
      <w:bookmarkStart w:id="54" w:name="_eni6biebfk3d" w:colFirst="0" w:colLast="0"/>
      <w:bookmarkEnd w:id="54"/>
      <w:r>
        <w:br w:type="page"/>
      </w:r>
    </w:p>
    <w:p w14:paraId="71815CCD" w14:textId="2090F71C" w:rsidR="00C9286D" w:rsidRDefault="00000000">
      <w:pPr>
        <w:pStyle w:val="Heading1"/>
      </w:pPr>
      <w:bookmarkStart w:id="55" w:name="_Toc236924680"/>
      <w:r>
        <w:lastRenderedPageBreak/>
        <w:t>5. SECTION TWO: Reflective Account</w:t>
      </w:r>
      <w:bookmarkEnd w:id="55"/>
      <w:r>
        <w:t xml:space="preserve"> </w:t>
      </w:r>
    </w:p>
    <w:p w14:paraId="0AD20F53" w14:textId="77777777" w:rsidR="00C9286D" w:rsidRDefault="00000000">
      <w:pPr>
        <w:pStyle w:val="Heading2"/>
      </w:pPr>
      <w:bookmarkStart w:id="56" w:name="_hg168g4jc3f" w:colFirst="0" w:colLast="0"/>
      <w:bookmarkStart w:id="57" w:name="_Toc236924681"/>
      <w:bookmarkEnd w:id="56"/>
      <w:r>
        <w:t>Description</w:t>
      </w:r>
      <w:bookmarkEnd w:id="57"/>
    </w:p>
    <w:p w14:paraId="37A29787" w14:textId="77777777" w:rsidR="00C9286D" w:rsidRDefault="00000000">
      <w:r>
        <w:t xml:space="preserve">The consultancy project involved an in-depth appraisal of Greggs plc as a food-to-go business in the UK. The report comprised an external and internal business analysis that included the use of strategic frameworks - PESTEL, Porter's 5 Forces model, VRIO analysis, SWOT analysis, Balanced scorecard, Ansoff matrix and the </w:t>
      </w:r>
      <w:proofErr w:type="spellStart"/>
      <w:r>
        <w:t>SAFe</w:t>
      </w:r>
      <w:proofErr w:type="spellEnd"/>
      <w:r>
        <w:t xml:space="preserve"> analysis. The project also involved assessing Greggs' corporate social responsibility (CSR) measures, their sustainability strategy, and strategic efforts before preparing evidence-based recommendations and creating an implementation plan (Lu </w:t>
      </w:r>
      <w:r>
        <w:rPr>
          <w:i/>
          <w:iCs/>
        </w:rPr>
        <w:t xml:space="preserve">et al. </w:t>
      </w:r>
      <w:r>
        <w:t>2026). The portfolio of work involved in the research itself was largely undertaken in the Greggs Annual Report 2024, with additional academic research and contemporary information from the UK relating to the industry at present.</w:t>
      </w:r>
    </w:p>
    <w:p w14:paraId="739BEE9B" w14:textId="77777777" w:rsidR="00C9286D" w:rsidRDefault="00000000">
      <w:pPr>
        <w:pStyle w:val="Heading2"/>
        <w:keepNext w:val="0"/>
        <w:keepLines w:val="0"/>
      </w:pPr>
      <w:bookmarkStart w:id="58" w:name="_43wp4pq4cqu3" w:colFirst="0" w:colLast="0"/>
      <w:bookmarkStart w:id="59" w:name="_Toc236924682"/>
      <w:bookmarkEnd w:id="58"/>
      <w:r>
        <w:t>Feelings</w:t>
      </w:r>
      <w:bookmarkEnd w:id="59"/>
      <w:r>
        <w:t xml:space="preserve"> </w:t>
      </w:r>
    </w:p>
    <w:p w14:paraId="401DA4F9" w14:textId="77777777" w:rsidR="00C9286D" w:rsidRDefault="00000000">
      <w:r>
        <w:t xml:space="preserve">Initially, I was interested as well as challenged because when dealing with strategic management, one has to combine many analytical frameworks, instead of looking at the distinct business functions (Coco </w:t>
      </w:r>
      <w:r>
        <w:rPr>
          <w:i/>
          <w:iCs/>
        </w:rPr>
        <w:t xml:space="preserve">et al. </w:t>
      </w:r>
      <w:r>
        <w:t xml:space="preserve">2024). At first, it was hard to choose which of the strategies would be most suitable and how this was to be linked to the other strategies to provide coherent recommendations. I gained growing confidence because I came to understand the relationship of external environmental factors to the capacities of the </w:t>
      </w:r>
      <w:proofErr w:type="spellStart"/>
      <w:r>
        <w:t>organisation</w:t>
      </w:r>
      <w:proofErr w:type="spellEnd"/>
      <w:r>
        <w:t xml:space="preserve">, and their influence on the decision-making process. Being part of a real </w:t>
      </w:r>
      <w:proofErr w:type="spellStart"/>
      <w:r>
        <w:t>organisation</w:t>
      </w:r>
      <w:proofErr w:type="spellEnd"/>
      <w:r>
        <w:t xml:space="preserve">, like Greggs, also boosted my participation, as I could see the theories being put into practice in an </w:t>
      </w:r>
      <w:proofErr w:type="spellStart"/>
      <w:r>
        <w:t>organisation</w:t>
      </w:r>
      <w:proofErr w:type="spellEnd"/>
      <w:r>
        <w:t xml:space="preserve"> that is a successful business in an industry that is competitive.</w:t>
      </w:r>
    </w:p>
    <w:p w14:paraId="4C4EB741" w14:textId="77777777" w:rsidR="00C9286D" w:rsidRDefault="00000000">
      <w:pPr>
        <w:pStyle w:val="Heading2"/>
        <w:keepNext w:val="0"/>
        <w:keepLines w:val="0"/>
      </w:pPr>
      <w:bookmarkStart w:id="60" w:name="_z8rteetft5cr" w:colFirst="0" w:colLast="0"/>
      <w:bookmarkStart w:id="61" w:name="_Toc236924683"/>
      <w:bookmarkEnd w:id="60"/>
      <w:r>
        <w:t>Evaluation</w:t>
      </w:r>
      <w:bookmarkEnd w:id="61"/>
    </w:p>
    <w:p w14:paraId="02D90771" w14:textId="77777777" w:rsidR="00C9286D" w:rsidRDefault="00000000">
      <w:r>
        <w:t xml:space="preserve">Overall, this project has been a great learning experience as it has improved my analytical and research powers. A huge strength of the assignment is taking several strategic approaches in a sound sequence that starts with environmental scanning and then moves </w:t>
      </w:r>
      <w:r>
        <w:lastRenderedPageBreak/>
        <w:t xml:space="preserve">to strategic recommendations (Harris and Brooker, 2025). By carrying out research on Greggs' Annual Report and using academic literature, this enabled me to add direction towards my evaluation by linking theory into practice. </w:t>
      </w:r>
    </w:p>
    <w:p w14:paraId="5AFF30D2" w14:textId="77777777" w:rsidR="00C9286D" w:rsidRDefault="00000000">
      <w:r>
        <w:t xml:space="preserve">Several setbacks occurred in the course of conducting the research, however. Selecting suitable, up-to-date external information was carefully done because it came from different sources; using several strategic frameworks without repeating them needed careful planning. The challenge that became apparent was that there needed to be a balancing act between achieving financial performance, fulfilling sustainable goals and gaining competitive advantage within the strategic assessment. </w:t>
      </w:r>
    </w:p>
    <w:p w14:paraId="0B00E008" w14:textId="77777777" w:rsidR="00C9286D" w:rsidRDefault="00000000">
      <w:pPr>
        <w:pStyle w:val="Heading2"/>
        <w:keepNext w:val="0"/>
        <w:keepLines w:val="0"/>
      </w:pPr>
      <w:bookmarkStart w:id="62" w:name="_vlh1b7324klj" w:colFirst="0" w:colLast="0"/>
      <w:bookmarkStart w:id="63" w:name="_Toc236924684"/>
      <w:bookmarkEnd w:id="62"/>
      <w:r>
        <w:t>Analysis</w:t>
      </w:r>
      <w:bookmarkEnd w:id="63"/>
    </w:p>
    <w:p w14:paraId="3B9F4110" w14:textId="77777777" w:rsidR="00C9286D" w:rsidRDefault="00000000">
      <w:r>
        <w:t xml:space="preserve">The assignment identified that good strategic management practice involves incorporating a mix of evidence and not relying solely on an analytical framework. The research journey </w:t>
      </w:r>
      <w:proofErr w:type="spellStart"/>
      <w:r>
        <w:t>emphasised</w:t>
      </w:r>
      <w:proofErr w:type="spellEnd"/>
      <w:r>
        <w:t xml:space="preserve"> the need to contextually examine and amalgamate </w:t>
      </w:r>
      <w:proofErr w:type="spellStart"/>
      <w:r>
        <w:t>organisational</w:t>
      </w:r>
      <w:proofErr w:type="spellEnd"/>
      <w:r>
        <w:t xml:space="preserve"> information from an Annual Report as well as the reference of some current academic papers and industry evidence to make balanced strategic conclusions. This reinforced learning of evidence-based decision-making: what managers recommend should be backed up with the knowledge of theory and evidence of </w:t>
      </w:r>
      <w:proofErr w:type="spellStart"/>
      <w:r>
        <w:t>organisational</w:t>
      </w:r>
      <w:proofErr w:type="spellEnd"/>
      <w:r>
        <w:t xml:space="preserve"> performance (</w:t>
      </w:r>
      <w:proofErr w:type="spellStart"/>
      <w:r>
        <w:t>Ominyi</w:t>
      </w:r>
      <w:proofErr w:type="spellEnd"/>
      <w:r>
        <w:t xml:space="preserve"> </w:t>
      </w:r>
      <w:r>
        <w:rPr>
          <w:i/>
          <w:iCs/>
        </w:rPr>
        <w:t xml:space="preserve">et al. </w:t>
      </w:r>
      <w:r>
        <w:t>2025).</w:t>
      </w:r>
    </w:p>
    <w:p w14:paraId="678FD874" w14:textId="77777777" w:rsidR="00C9286D" w:rsidRDefault="00000000">
      <w:r>
        <w:t xml:space="preserve">The PESTEL framework was used to gain knowledge about the political, economic, social, technological, environmental and legal dimensions to consider in relation to their </w:t>
      </w:r>
      <w:proofErr w:type="spellStart"/>
      <w:r>
        <w:t>organisational</w:t>
      </w:r>
      <w:proofErr w:type="spellEnd"/>
      <w:r>
        <w:t xml:space="preserve"> strategy, and Porter noticed that it aids in understanding industry competitiveness and profitability. The VRIO framework was used to show how internal resources are a necessary contributing factor to trace sustainable competitive advantage, while the SWOT analysis combined the internal capability with the external market to identify the strategic priorities (Amaya </w:t>
      </w:r>
      <w:r>
        <w:rPr>
          <w:i/>
          <w:iCs/>
        </w:rPr>
        <w:t xml:space="preserve">et al. </w:t>
      </w:r>
      <w:r>
        <w:t>2024). The Balanced Scorecard provided a clear example of how there can be a relationship between objectives and measures.</w:t>
      </w:r>
    </w:p>
    <w:p w14:paraId="146FCB96" w14:textId="77777777" w:rsidR="00C9286D" w:rsidRDefault="00000000">
      <w:r>
        <w:t xml:space="preserve">One of the biggest hurdles was the necessity to add to, rather than replicate, the existing analysis within each framework. This involved ongoing analysis and monitoring of results </w:t>
      </w:r>
      <w:r>
        <w:lastRenderedPageBreak/>
        <w:t xml:space="preserve">and evidence, in order to draw appropriate inferences. In this process, I have learned that for effective strategic management, using the right analytical tools is not enough; it is also crucial to include the results in effective, long-term strategies that will benefit the </w:t>
      </w:r>
      <w:proofErr w:type="spellStart"/>
      <w:r>
        <w:t>organisation</w:t>
      </w:r>
      <w:proofErr w:type="spellEnd"/>
      <w:r>
        <w:t>.</w:t>
      </w:r>
    </w:p>
    <w:p w14:paraId="1FE1ED1F" w14:textId="77777777" w:rsidR="00C9286D" w:rsidRDefault="00000000">
      <w:pPr>
        <w:pStyle w:val="Heading2"/>
        <w:keepNext w:val="0"/>
        <w:keepLines w:val="0"/>
      </w:pPr>
      <w:bookmarkStart w:id="64" w:name="_b34kc6a08bwi" w:colFirst="0" w:colLast="0"/>
      <w:bookmarkStart w:id="65" w:name="_Toc236924685"/>
      <w:bookmarkEnd w:id="64"/>
      <w:r>
        <w:t>Conclusion</w:t>
      </w:r>
      <w:bookmarkEnd w:id="65"/>
    </w:p>
    <w:p w14:paraId="39527782" w14:textId="2522059D" w:rsidR="00C9286D" w:rsidRDefault="00000000">
      <w:r>
        <w:t xml:space="preserve">This consultancy report helped me to gain a much higher, better level of understanding of strategic management in a real </w:t>
      </w:r>
      <w:proofErr w:type="spellStart"/>
      <w:r>
        <w:t>organisational</w:t>
      </w:r>
      <w:proofErr w:type="spellEnd"/>
      <w:r>
        <w:t xml:space="preserve"> context. I gained an understanding of the importance of the interaction between internal resources, external environmental conditions and engagement expectations in strategic decision-making. The assignment also helped me to make critical judgements of business information in place of descriptive observation. Above all, I </w:t>
      </w:r>
      <w:proofErr w:type="spellStart"/>
      <w:r>
        <w:t>realised</w:t>
      </w:r>
      <w:proofErr w:type="spellEnd"/>
      <w:r>
        <w:t xml:space="preserve"> that all other strategic suggestions necessary to their success had to be evidence-based, implementable and congruent with the</w:t>
      </w:r>
      <w:r w:rsidR="00455EC7">
        <w:t xml:space="preserve"> </w:t>
      </w:r>
      <w:proofErr w:type="spellStart"/>
      <w:r>
        <w:t>organisation</w:t>
      </w:r>
      <w:proofErr w:type="spellEnd"/>
      <w:r>
        <w:t xml:space="preserve"> goals. The learning experiences have enhanced my abilities to apply strategic management approaches to complex business scenarios and have aided my professional development.</w:t>
      </w:r>
    </w:p>
    <w:p w14:paraId="2BBF8760" w14:textId="77777777" w:rsidR="00C9286D" w:rsidRDefault="00000000">
      <w:pPr>
        <w:pStyle w:val="Heading2"/>
        <w:keepNext w:val="0"/>
        <w:keepLines w:val="0"/>
      </w:pPr>
      <w:bookmarkStart w:id="66" w:name="_p3rohayto7k9" w:colFirst="0" w:colLast="0"/>
      <w:bookmarkStart w:id="67" w:name="_Toc236924686"/>
      <w:bookmarkEnd w:id="66"/>
      <w:r>
        <w:t>Action Plan</w:t>
      </w:r>
      <w:bookmarkEnd w:id="67"/>
      <w:r>
        <w:t xml:space="preserve"> </w:t>
      </w:r>
    </w:p>
    <w:p w14:paraId="27969215" w14:textId="40D423B1" w:rsidR="00C9286D" w:rsidRPr="007137B7" w:rsidRDefault="00000000" w:rsidP="007137B7">
      <w:r>
        <w:t xml:space="preserve">This project has highlighted some future professional development goals for me. I will look to build my fluency in </w:t>
      </w:r>
      <w:proofErr w:type="spellStart"/>
      <w:r>
        <w:t>analysing</w:t>
      </w:r>
      <w:proofErr w:type="spellEnd"/>
      <w:r>
        <w:t xml:space="preserve"> financial statements and applying quantitative analysis to </w:t>
      </w:r>
      <w:proofErr w:type="spellStart"/>
      <w:r>
        <w:t>strategI</w:t>
      </w:r>
      <w:proofErr w:type="spellEnd"/>
      <w:r>
        <w:t xml:space="preserve"> </w:t>
      </w:r>
      <w:proofErr w:type="spellStart"/>
      <w:r>
        <w:t>aimis</w:t>
      </w:r>
      <w:proofErr w:type="spellEnd"/>
      <w:r>
        <w:t xml:space="preserve">. I aim to also gain a better understanding of sustainability reporting, digital transformation and data analytics as these are becoming more significant in strategic management. Further, my academic research ability will be enhanced by using a wider variety of peer-reviewed literature and industry reports for supporting evidence to help make informed decisions. I want to improve my consultancy writing skills and my presentation skills in order to articulate and convey complex strategic recommendations more effectively to </w:t>
      </w:r>
      <w:proofErr w:type="spellStart"/>
      <w:r>
        <w:t>organisational</w:t>
      </w:r>
      <w:proofErr w:type="spellEnd"/>
      <w:r>
        <w:t xml:space="preserve"> stakeholders and senior management.</w:t>
      </w:r>
      <w:bookmarkStart w:id="68" w:name="_8o5gci1f1env" w:colFirst="0" w:colLast="0"/>
      <w:bookmarkEnd w:id="68"/>
    </w:p>
    <w:p w14:paraId="3747F44D" w14:textId="77777777" w:rsidR="00DD3108" w:rsidRDefault="00DD3108">
      <w:pPr>
        <w:rPr>
          <w:b/>
          <w:bCs/>
          <w:sz w:val="28"/>
          <w:szCs w:val="28"/>
        </w:rPr>
      </w:pPr>
      <w:bookmarkStart w:id="69" w:name="_c3dj5ehl18gx" w:colFirst="0" w:colLast="0"/>
      <w:bookmarkEnd w:id="69"/>
      <w:r>
        <w:br w:type="page"/>
      </w:r>
    </w:p>
    <w:p w14:paraId="566F0A4B" w14:textId="235CB993" w:rsidR="00C9286D" w:rsidRDefault="00000000">
      <w:pPr>
        <w:pStyle w:val="Heading1"/>
      </w:pPr>
      <w:bookmarkStart w:id="70" w:name="_Toc236924687"/>
      <w:r>
        <w:lastRenderedPageBreak/>
        <w:t>References</w:t>
      </w:r>
      <w:bookmarkEnd w:id="70"/>
    </w:p>
    <w:p w14:paraId="5790BD55" w14:textId="77777777" w:rsidR="00DD3108" w:rsidRDefault="00DD3108" w:rsidP="007137B7">
      <w:pPr>
        <w:spacing w:after="0"/>
      </w:pPr>
      <w:r>
        <w:rPr>
          <w:color w:val="222222"/>
        </w:rPr>
        <w:t xml:space="preserve">Akin, M.S., 2024. Enhancing e-commerce competitiveness: A comprehensive analysis of customer experiences and strategies in the Turkish market. </w:t>
      </w:r>
      <w:r>
        <w:rPr>
          <w:i/>
          <w:iCs/>
          <w:color w:val="222222"/>
        </w:rPr>
        <w:t>Journal of Open Innovation: Technology, Market, and Complexity</w:t>
      </w:r>
      <w:r>
        <w:rPr>
          <w:color w:val="222222"/>
        </w:rPr>
        <w:t xml:space="preserve">, </w:t>
      </w:r>
      <w:r>
        <w:rPr>
          <w:i/>
          <w:iCs/>
          <w:color w:val="222222"/>
        </w:rPr>
        <w:t>10</w:t>
      </w:r>
      <w:r>
        <w:rPr>
          <w:color w:val="222222"/>
        </w:rPr>
        <w:t>(1), p.100222.</w:t>
      </w:r>
      <w:r>
        <w:t xml:space="preserve">  </w:t>
      </w:r>
      <w:hyperlink r:id="rId11">
        <w:r>
          <w:rPr>
            <w:color w:val="1155CC"/>
            <w:u w:val="single"/>
          </w:rPr>
          <w:t>https://doi.org/10.1016/j.joitmc.2024.100222</w:t>
        </w:r>
      </w:hyperlink>
      <w:r>
        <w:t xml:space="preserve"> </w:t>
      </w:r>
    </w:p>
    <w:p w14:paraId="66BC4303" w14:textId="77777777" w:rsidR="00DD3108" w:rsidRDefault="00DD3108" w:rsidP="007137B7">
      <w:pPr>
        <w:spacing w:after="0"/>
      </w:pPr>
      <w:r>
        <w:rPr>
          <w:color w:val="222222"/>
        </w:rPr>
        <w:t xml:space="preserve">Alharbi, K.M., </w:t>
      </w:r>
      <w:proofErr w:type="spellStart"/>
      <w:r>
        <w:rPr>
          <w:color w:val="222222"/>
        </w:rPr>
        <w:t>Elshamly</w:t>
      </w:r>
      <w:proofErr w:type="spellEnd"/>
      <w:r>
        <w:rPr>
          <w:color w:val="222222"/>
        </w:rPr>
        <w:t xml:space="preserve">, A. and Mahgoub, I.G., 2025. Do Regulatory Pressures and Stakeholder Expectations Drive CSR Adherence in the Chemical </w:t>
      </w:r>
      <w:proofErr w:type="gramStart"/>
      <w:r>
        <w:rPr>
          <w:color w:val="222222"/>
        </w:rPr>
        <w:t>Industry?.</w:t>
      </w:r>
      <w:proofErr w:type="gramEnd"/>
      <w:r>
        <w:rPr>
          <w:color w:val="222222"/>
        </w:rPr>
        <w:t xml:space="preserve"> </w:t>
      </w:r>
      <w:r>
        <w:rPr>
          <w:i/>
          <w:iCs/>
          <w:color w:val="222222"/>
        </w:rPr>
        <w:t>Sustainability</w:t>
      </w:r>
      <w:r>
        <w:rPr>
          <w:color w:val="222222"/>
        </w:rPr>
        <w:t xml:space="preserve">, </w:t>
      </w:r>
      <w:r>
        <w:rPr>
          <w:i/>
          <w:iCs/>
          <w:color w:val="222222"/>
        </w:rPr>
        <w:t>17</w:t>
      </w:r>
      <w:r>
        <w:rPr>
          <w:color w:val="222222"/>
        </w:rPr>
        <w:t>(5), p.2128.</w:t>
      </w:r>
      <w:r>
        <w:t xml:space="preserve">  </w:t>
      </w:r>
      <w:hyperlink r:id="rId12">
        <w:r>
          <w:rPr>
            <w:color w:val="1155CC"/>
            <w:u w:val="single"/>
          </w:rPr>
          <w:t>https://doi.org/10.3390/su17052128</w:t>
        </w:r>
      </w:hyperlink>
      <w:r>
        <w:t xml:space="preserve"> </w:t>
      </w:r>
    </w:p>
    <w:p w14:paraId="5F63C1D3" w14:textId="77777777" w:rsidR="00DD3108" w:rsidRDefault="00DD3108" w:rsidP="007137B7">
      <w:pPr>
        <w:spacing w:after="0"/>
      </w:pPr>
      <w:r>
        <w:rPr>
          <w:color w:val="222222"/>
        </w:rPr>
        <w:t>Amaya, N., Bernal-Torres, C.A., Nicolás-Rojas, Y.W. and Pando-</w:t>
      </w:r>
      <w:proofErr w:type="spellStart"/>
      <w:r>
        <w:rPr>
          <w:color w:val="222222"/>
        </w:rPr>
        <w:t>Ezcurra</w:t>
      </w:r>
      <w:proofErr w:type="spellEnd"/>
      <w:r>
        <w:rPr>
          <w:color w:val="222222"/>
        </w:rPr>
        <w:t xml:space="preserve">, T.T., 2024. Role of internal resources on the competitive advantage building in a knowledge-intensive </w:t>
      </w:r>
      <w:proofErr w:type="spellStart"/>
      <w:r>
        <w:rPr>
          <w:color w:val="222222"/>
        </w:rPr>
        <w:t>organisation</w:t>
      </w:r>
      <w:proofErr w:type="spellEnd"/>
      <w:r>
        <w:rPr>
          <w:color w:val="222222"/>
        </w:rPr>
        <w:t xml:space="preserve"> in an emerging market. </w:t>
      </w:r>
      <w:r>
        <w:rPr>
          <w:i/>
          <w:iCs/>
          <w:color w:val="222222"/>
        </w:rPr>
        <w:t>VINE Journal of Information and Knowledge Management Systems</w:t>
      </w:r>
      <w:r>
        <w:rPr>
          <w:color w:val="222222"/>
        </w:rPr>
        <w:t xml:space="preserve">, </w:t>
      </w:r>
      <w:r>
        <w:rPr>
          <w:i/>
          <w:iCs/>
          <w:color w:val="222222"/>
        </w:rPr>
        <w:t>54</w:t>
      </w:r>
      <w:r>
        <w:rPr>
          <w:color w:val="222222"/>
        </w:rPr>
        <w:t>(5), pp.1153-1169.</w:t>
      </w:r>
      <w:r>
        <w:t xml:space="preserve">  </w:t>
      </w:r>
      <w:hyperlink r:id="rId13">
        <w:r>
          <w:rPr>
            <w:color w:val="1155CC"/>
            <w:u w:val="single"/>
          </w:rPr>
          <w:t>https://doi.org/10.1108/VJIKMS-01-2022-0029</w:t>
        </w:r>
      </w:hyperlink>
      <w:r>
        <w:t xml:space="preserve"> </w:t>
      </w:r>
    </w:p>
    <w:p w14:paraId="110F9F89" w14:textId="77777777" w:rsidR="00DD3108" w:rsidRDefault="00DD3108" w:rsidP="007137B7">
      <w:pPr>
        <w:spacing w:after="0"/>
      </w:pPr>
      <w:r>
        <w:rPr>
          <w:color w:val="222222"/>
        </w:rPr>
        <w:t xml:space="preserve">Asif, M., Yang, L. and Hashim, M., 2024. The role of digital transformation, corporate culture, and leadership in enhancing corporate sustainable performance in the manufacturing sector of China. </w:t>
      </w:r>
      <w:r>
        <w:rPr>
          <w:i/>
          <w:iCs/>
          <w:color w:val="222222"/>
        </w:rPr>
        <w:t>Sustainability</w:t>
      </w:r>
      <w:r>
        <w:rPr>
          <w:color w:val="222222"/>
        </w:rPr>
        <w:t xml:space="preserve">, </w:t>
      </w:r>
      <w:r>
        <w:rPr>
          <w:i/>
          <w:iCs/>
          <w:color w:val="222222"/>
        </w:rPr>
        <w:t>16</w:t>
      </w:r>
      <w:r>
        <w:rPr>
          <w:color w:val="222222"/>
        </w:rPr>
        <w:t>(7), p.2651.</w:t>
      </w:r>
      <w:r>
        <w:t xml:space="preserve">  </w:t>
      </w:r>
      <w:hyperlink r:id="rId14">
        <w:r>
          <w:rPr>
            <w:color w:val="1155CC"/>
            <w:u w:val="single"/>
          </w:rPr>
          <w:t>https://doi.org/10.3390/su16072651</w:t>
        </w:r>
      </w:hyperlink>
      <w:r>
        <w:t xml:space="preserve"> </w:t>
      </w:r>
    </w:p>
    <w:p w14:paraId="1F68031E" w14:textId="77777777" w:rsidR="00DD3108" w:rsidRDefault="00DD3108" w:rsidP="007137B7">
      <w:pPr>
        <w:spacing w:after="0"/>
      </w:pPr>
      <w:r>
        <w:rPr>
          <w:color w:val="222222"/>
        </w:rPr>
        <w:t xml:space="preserve">Bates, S., Reeve, B. and Trevena, H., 2023. A narrative review of online food delivery in Australia: challenges and opportunities for public health nutrition policy. </w:t>
      </w:r>
      <w:r>
        <w:rPr>
          <w:i/>
          <w:iCs/>
          <w:color w:val="222222"/>
        </w:rPr>
        <w:t>Public health nutrition</w:t>
      </w:r>
      <w:r>
        <w:rPr>
          <w:color w:val="222222"/>
        </w:rPr>
        <w:t xml:space="preserve">, </w:t>
      </w:r>
      <w:r>
        <w:rPr>
          <w:i/>
          <w:iCs/>
          <w:color w:val="222222"/>
        </w:rPr>
        <w:t>26</w:t>
      </w:r>
      <w:r>
        <w:rPr>
          <w:color w:val="222222"/>
        </w:rPr>
        <w:t>(1), pp.262-272.</w:t>
      </w:r>
      <w:r>
        <w:t xml:space="preserve">  </w:t>
      </w:r>
      <w:hyperlink r:id="rId15">
        <w:r>
          <w:rPr>
            <w:color w:val="1155CC"/>
            <w:u w:val="single"/>
          </w:rPr>
          <w:t>https://doi.org/10.1017/S1368980020000701</w:t>
        </w:r>
      </w:hyperlink>
      <w:r>
        <w:t xml:space="preserve"> </w:t>
      </w:r>
    </w:p>
    <w:p w14:paraId="744C6026" w14:textId="77777777" w:rsidR="00DD3108" w:rsidRDefault="00DD3108" w:rsidP="007137B7">
      <w:pPr>
        <w:spacing w:after="0"/>
      </w:pPr>
      <w:r>
        <w:rPr>
          <w:color w:val="222222"/>
        </w:rPr>
        <w:t xml:space="preserve">Coco, N., Colapinto, C. and </w:t>
      </w:r>
      <w:proofErr w:type="spellStart"/>
      <w:r>
        <w:rPr>
          <w:color w:val="222222"/>
        </w:rPr>
        <w:t>Finotto</w:t>
      </w:r>
      <w:proofErr w:type="spellEnd"/>
      <w:r>
        <w:rPr>
          <w:color w:val="222222"/>
        </w:rPr>
        <w:t xml:space="preserve">, V., 2024. Fostering digital literacy among small and micro‐enterprises: digital transformation as an open and guided innovation process. </w:t>
      </w:r>
      <w:r>
        <w:rPr>
          <w:i/>
          <w:iCs/>
          <w:color w:val="222222"/>
        </w:rPr>
        <w:t>R&amp;D Management</w:t>
      </w:r>
      <w:r>
        <w:rPr>
          <w:color w:val="222222"/>
        </w:rPr>
        <w:t xml:space="preserve">, </w:t>
      </w:r>
      <w:r>
        <w:rPr>
          <w:i/>
          <w:iCs/>
          <w:color w:val="222222"/>
        </w:rPr>
        <w:t>54</w:t>
      </w:r>
      <w:r>
        <w:rPr>
          <w:color w:val="222222"/>
        </w:rPr>
        <w:t>(1), pp.118-136.</w:t>
      </w:r>
      <w:r>
        <w:t xml:space="preserve">  </w:t>
      </w:r>
      <w:hyperlink r:id="rId16">
        <w:r>
          <w:rPr>
            <w:color w:val="1155CC"/>
            <w:u w:val="single"/>
          </w:rPr>
          <w:t>https://doi.org/10.1111/radm.12645</w:t>
        </w:r>
      </w:hyperlink>
      <w:r>
        <w:t xml:space="preserve"> </w:t>
      </w:r>
    </w:p>
    <w:p w14:paraId="3111923C" w14:textId="77777777" w:rsidR="00DD3108" w:rsidRDefault="00DD3108" w:rsidP="007137B7">
      <w:pPr>
        <w:spacing w:after="0"/>
      </w:pPr>
      <w:r>
        <w:rPr>
          <w:color w:val="222222"/>
        </w:rPr>
        <w:t xml:space="preserve">Cui, T., Gine, G.R., Lei, Y., Shi, Z., Jiang, B., Yan, Y. and Zhang, H., 2024. Ready-to-cook foods: Technological developments and future trends—A systematic review. </w:t>
      </w:r>
      <w:r>
        <w:rPr>
          <w:i/>
          <w:iCs/>
          <w:color w:val="222222"/>
        </w:rPr>
        <w:t>Foods</w:t>
      </w:r>
      <w:r>
        <w:rPr>
          <w:color w:val="222222"/>
        </w:rPr>
        <w:t xml:space="preserve">, </w:t>
      </w:r>
      <w:r>
        <w:rPr>
          <w:i/>
          <w:iCs/>
          <w:color w:val="222222"/>
        </w:rPr>
        <w:t>13</w:t>
      </w:r>
      <w:r>
        <w:rPr>
          <w:color w:val="222222"/>
        </w:rPr>
        <w:t>(21), p.3454.</w:t>
      </w:r>
      <w:r>
        <w:t xml:space="preserve">  </w:t>
      </w:r>
      <w:hyperlink r:id="rId17">
        <w:r>
          <w:rPr>
            <w:color w:val="1155CC"/>
            <w:u w:val="single"/>
          </w:rPr>
          <w:t>https://doi.org/10.3390/foods13213454</w:t>
        </w:r>
      </w:hyperlink>
      <w:r>
        <w:t xml:space="preserve"> </w:t>
      </w:r>
    </w:p>
    <w:p w14:paraId="0A23C82A" w14:textId="77777777" w:rsidR="00DD3108" w:rsidRDefault="00DD3108" w:rsidP="007137B7">
      <w:pPr>
        <w:spacing w:after="0"/>
      </w:pPr>
      <w:proofErr w:type="spellStart"/>
      <w:r>
        <w:rPr>
          <w:color w:val="222222"/>
        </w:rPr>
        <w:lastRenderedPageBreak/>
        <w:t>Delicado</w:t>
      </w:r>
      <w:proofErr w:type="spellEnd"/>
      <w:r>
        <w:rPr>
          <w:color w:val="222222"/>
        </w:rPr>
        <w:t xml:space="preserve">, A., Pallares-Blanch, M., García-Marín, R., Del Valle, C. and Prados, M.J., 2023. David against Goliath? Challenges and opportunities for energy cooperatives in Southern Europe. </w:t>
      </w:r>
      <w:r>
        <w:rPr>
          <w:i/>
          <w:iCs/>
          <w:color w:val="222222"/>
        </w:rPr>
        <w:t>Energy Research &amp; Social Science</w:t>
      </w:r>
      <w:r>
        <w:rPr>
          <w:color w:val="222222"/>
        </w:rPr>
        <w:t xml:space="preserve">, </w:t>
      </w:r>
      <w:r>
        <w:rPr>
          <w:i/>
          <w:iCs/>
          <w:color w:val="222222"/>
        </w:rPr>
        <w:t>103</w:t>
      </w:r>
      <w:r>
        <w:rPr>
          <w:color w:val="222222"/>
        </w:rPr>
        <w:t>, p.103220.</w:t>
      </w:r>
      <w:r>
        <w:t xml:space="preserve">  </w:t>
      </w:r>
      <w:hyperlink r:id="rId18">
        <w:r>
          <w:rPr>
            <w:color w:val="1155CC"/>
            <w:u w:val="single"/>
          </w:rPr>
          <w:t>https://doi.org/10.1016/j.erss.2023.103220</w:t>
        </w:r>
      </w:hyperlink>
      <w:r>
        <w:t xml:space="preserve"> </w:t>
      </w:r>
    </w:p>
    <w:p w14:paraId="19C2A7DC" w14:textId="77777777" w:rsidR="00DD3108" w:rsidRDefault="00DD3108" w:rsidP="007137B7">
      <w:pPr>
        <w:spacing w:after="0"/>
      </w:pPr>
      <w:r>
        <w:rPr>
          <w:color w:val="222222"/>
        </w:rPr>
        <w:t xml:space="preserve">Dhuria, P., Muir, S., Jenner, S., Roe, E., Lawrence, W., Baird, J. and Vogel, C., 2024. “If government is saying the regulations are important, they should be putting in funding to back it up.”-An in-depth analysis of local authority officers’ perspectives of the Food (Promotion and Placement)(England) Regulations 2021. </w:t>
      </w:r>
      <w:r>
        <w:rPr>
          <w:i/>
          <w:iCs/>
          <w:color w:val="222222"/>
        </w:rPr>
        <w:t>BMC medicine</w:t>
      </w:r>
      <w:r>
        <w:rPr>
          <w:color w:val="222222"/>
        </w:rPr>
        <w:t xml:space="preserve">, </w:t>
      </w:r>
      <w:r>
        <w:rPr>
          <w:i/>
          <w:iCs/>
          <w:color w:val="222222"/>
        </w:rPr>
        <w:t>22</w:t>
      </w:r>
      <w:r>
        <w:rPr>
          <w:color w:val="222222"/>
        </w:rPr>
        <w:t>(1), p.514.</w:t>
      </w:r>
      <w:r>
        <w:t xml:space="preserve">  </w:t>
      </w:r>
      <w:hyperlink r:id="rId19">
        <w:r>
          <w:rPr>
            <w:color w:val="1155CC"/>
            <w:u w:val="single"/>
          </w:rPr>
          <w:t>https://doi.org/10.1186/s12916-024-03720-5</w:t>
        </w:r>
      </w:hyperlink>
      <w:r>
        <w:t xml:space="preserve"> </w:t>
      </w:r>
    </w:p>
    <w:p w14:paraId="5BAE6A07" w14:textId="77777777" w:rsidR="00DD3108" w:rsidRDefault="00DD3108" w:rsidP="007137B7">
      <w:pPr>
        <w:spacing w:after="0"/>
      </w:pPr>
      <w:r>
        <w:rPr>
          <w:color w:val="222222"/>
        </w:rPr>
        <w:t xml:space="preserve">Enyetornye, J., 2025. Vertical Integration in a </w:t>
      </w:r>
      <w:proofErr w:type="gramStart"/>
      <w:r>
        <w:rPr>
          <w:color w:val="222222"/>
        </w:rPr>
        <w:t>Consumer Packaged</w:t>
      </w:r>
      <w:proofErr w:type="gramEnd"/>
      <w:r>
        <w:rPr>
          <w:color w:val="222222"/>
        </w:rPr>
        <w:t xml:space="preserve"> Goods Industry: Impacts on Product Variety, Prices, and Consumer Welfare. </w:t>
      </w:r>
      <w:r>
        <w:rPr>
          <w:i/>
          <w:iCs/>
          <w:color w:val="222222"/>
        </w:rPr>
        <w:t>Prices, and Consumer Welfare (October 15, 2025)</w:t>
      </w:r>
      <w:r>
        <w:rPr>
          <w:color w:val="222222"/>
        </w:rPr>
        <w:t>.</w:t>
      </w:r>
      <w:r>
        <w:t xml:space="preserve">  </w:t>
      </w:r>
      <w:hyperlink r:id="rId20">
        <w:r>
          <w:rPr>
            <w:color w:val="1155CC"/>
            <w:u w:val="single"/>
          </w:rPr>
          <w:t>https://dx.doi.org/10.2139/ssrn.6833778</w:t>
        </w:r>
      </w:hyperlink>
      <w:r>
        <w:t xml:space="preserve"> </w:t>
      </w:r>
    </w:p>
    <w:p w14:paraId="4D2676D8" w14:textId="77777777" w:rsidR="00DD3108" w:rsidRDefault="00DD3108" w:rsidP="007137B7">
      <w:pPr>
        <w:spacing w:after="0"/>
      </w:pPr>
      <w:r>
        <w:rPr>
          <w:color w:val="222222"/>
        </w:rPr>
        <w:t xml:space="preserve">Garnett, K., Delgado, J., </w:t>
      </w:r>
      <w:proofErr w:type="spellStart"/>
      <w:r>
        <w:rPr>
          <w:color w:val="222222"/>
        </w:rPr>
        <w:t>Lickorish</w:t>
      </w:r>
      <w:proofErr w:type="spellEnd"/>
      <w:r>
        <w:rPr>
          <w:color w:val="222222"/>
        </w:rPr>
        <w:t xml:space="preserve">, F.A., Pollard, S.J., Medina-Vaya, A., Magan, N., Leinster, P. and Terry, L.A., 2023. Future foods: Morphological scenarios to explore changes in the UK food system with implications for food safety across the food chain. </w:t>
      </w:r>
      <w:r>
        <w:rPr>
          <w:i/>
          <w:iCs/>
          <w:color w:val="222222"/>
        </w:rPr>
        <w:t>Futures</w:t>
      </w:r>
      <w:r>
        <w:rPr>
          <w:color w:val="222222"/>
        </w:rPr>
        <w:t xml:space="preserve">, </w:t>
      </w:r>
      <w:r>
        <w:rPr>
          <w:i/>
          <w:iCs/>
          <w:color w:val="222222"/>
        </w:rPr>
        <w:t>149</w:t>
      </w:r>
      <w:r>
        <w:rPr>
          <w:color w:val="222222"/>
        </w:rPr>
        <w:t>, p.103140.</w:t>
      </w:r>
      <w:r>
        <w:t xml:space="preserve">  </w:t>
      </w:r>
      <w:hyperlink r:id="rId21">
        <w:r>
          <w:rPr>
            <w:color w:val="1155CC"/>
            <w:u w:val="single"/>
          </w:rPr>
          <w:t>https://doi.org/10.1016/j.futures.2023.103140</w:t>
        </w:r>
      </w:hyperlink>
      <w:r>
        <w:t xml:space="preserve"> </w:t>
      </w:r>
    </w:p>
    <w:p w14:paraId="57AA1050" w14:textId="77777777" w:rsidR="00DD3108" w:rsidRDefault="00DD3108" w:rsidP="007137B7">
      <w:pPr>
        <w:spacing w:after="0"/>
      </w:pPr>
      <w:r>
        <w:rPr>
          <w:color w:val="222222"/>
        </w:rPr>
        <w:t xml:space="preserve">Geyser, J.M. and Fourie, A., 2026. Ensuring BKB’s future: achieving sustainability amidst market uncertainty. </w:t>
      </w:r>
      <w:r>
        <w:rPr>
          <w:i/>
          <w:iCs/>
          <w:color w:val="222222"/>
        </w:rPr>
        <w:t>Emerald Emerging Markets Case Studies</w:t>
      </w:r>
      <w:r>
        <w:rPr>
          <w:color w:val="222222"/>
        </w:rPr>
        <w:t xml:space="preserve">, </w:t>
      </w:r>
      <w:r>
        <w:rPr>
          <w:i/>
          <w:iCs/>
          <w:color w:val="222222"/>
        </w:rPr>
        <w:t>16</w:t>
      </w:r>
      <w:r>
        <w:rPr>
          <w:color w:val="222222"/>
        </w:rPr>
        <w:t>(2), pp.1-17.</w:t>
      </w:r>
      <w:r>
        <w:t xml:space="preserve">  </w:t>
      </w:r>
      <w:hyperlink r:id="rId22">
        <w:r>
          <w:rPr>
            <w:color w:val="1155CC"/>
            <w:u w:val="single"/>
          </w:rPr>
          <w:t>https://doi.org/10.1108/EEMCS-08-2024-0354</w:t>
        </w:r>
      </w:hyperlink>
      <w:r>
        <w:t xml:space="preserve"> </w:t>
      </w:r>
    </w:p>
    <w:p w14:paraId="3240B0B8" w14:textId="77777777" w:rsidR="00DD3108" w:rsidRDefault="00DD3108" w:rsidP="007137B7">
      <w:pPr>
        <w:spacing w:after="0"/>
      </w:pPr>
      <w:proofErr w:type="spellStart"/>
      <w:r>
        <w:rPr>
          <w:color w:val="222222"/>
        </w:rPr>
        <w:t>Gondin</w:t>
      </w:r>
      <w:proofErr w:type="spellEnd"/>
      <w:r>
        <w:rPr>
          <w:color w:val="222222"/>
        </w:rPr>
        <w:t xml:space="preserve">, M.S., Aguiar, H.P., Patriota, É.S., Paula, W.O., </w:t>
      </w:r>
      <w:proofErr w:type="spellStart"/>
      <w:r>
        <w:rPr>
          <w:color w:val="222222"/>
        </w:rPr>
        <w:t>Pizato</w:t>
      </w:r>
      <w:proofErr w:type="spellEnd"/>
      <w:r>
        <w:rPr>
          <w:color w:val="222222"/>
        </w:rPr>
        <w:t xml:space="preserve">, N., Franceschini, S.C. and Gonçalves, V.S., 2022. Home-prepared meal consumption is associated with healthy food choices in pregnant women followed up by primary health care. </w:t>
      </w:r>
      <w:r>
        <w:rPr>
          <w:i/>
          <w:iCs/>
          <w:color w:val="222222"/>
        </w:rPr>
        <w:t>International Journal of Environmental Research and Public Health</w:t>
      </w:r>
      <w:r>
        <w:rPr>
          <w:color w:val="222222"/>
        </w:rPr>
        <w:t xml:space="preserve">, </w:t>
      </w:r>
      <w:r>
        <w:rPr>
          <w:i/>
          <w:iCs/>
          <w:color w:val="222222"/>
        </w:rPr>
        <w:t>19</w:t>
      </w:r>
      <w:r>
        <w:rPr>
          <w:color w:val="222222"/>
        </w:rPr>
        <w:t>(24), p.16557.</w:t>
      </w:r>
      <w:r>
        <w:t xml:space="preserve">  </w:t>
      </w:r>
      <w:hyperlink r:id="rId23">
        <w:r>
          <w:rPr>
            <w:color w:val="1155CC"/>
            <w:u w:val="single"/>
          </w:rPr>
          <w:t>https://doi.org/10.3390/ijerph192416557</w:t>
        </w:r>
      </w:hyperlink>
      <w:r>
        <w:t xml:space="preserve"> </w:t>
      </w:r>
    </w:p>
    <w:p w14:paraId="76C84CA5" w14:textId="77777777" w:rsidR="00DD3108" w:rsidRDefault="00DD3108" w:rsidP="007137B7">
      <w:pPr>
        <w:spacing w:after="0"/>
      </w:pPr>
      <w:r>
        <w:rPr>
          <w:color w:val="222222"/>
        </w:rPr>
        <w:t xml:space="preserve">Green, E., Bradley, P. and Parry, G., 2024. Exploring production of social and economic value in social enterprises through a business model framework. </w:t>
      </w:r>
      <w:r>
        <w:rPr>
          <w:i/>
          <w:iCs/>
          <w:color w:val="222222"/>
        </w:rPr>
        <w:t>Strategic change</w:t>
      </w:r>
      <w:r>
        <w:rPr>
          <w:color w:val="222222"/>
        </w:rPr>
        <w:t>.</w:t>
      </w:r>
      <w:r>
        <w:t xml:space="preserve">  </w:t>
      </w:r>
      <w:hyperlink r:id="rId24">
        <w:r>
          <w:rPr>
            <w:color w:val="1155CC"/>
            <w:u w:val="single"/>
          </w:rPr>
          <w:t>https://doi.org/10.1002/jsc.2602</w:t>
        </w:r>
      </w:hyperlink>
      <w:r>
        <w:t xml:space="preserve"> </w:t>
      </w:r>
    </w:p>
    <w:p w14:paraId="7D3152EB" w14:textId="77777777" w:rsidR="00DD3108" w:rsidRDefault="00DD3108" w:rsidP="007137B7">
      <w:pPr>
        <w:spacing w:after="0"/>
      </w:pPr>
      <w:r>
        <w:rPr>
          <w:color w:val="222222"/>
        </w:rPr>
        <w:lastRenderedPageBreak/>
        <w:t xml:space="preserve">Gregg, A., Handley, M. and Bowles, S., 2026. Learner as Customer, Customer as Learner: Balancing a Business Approach with Learning Experience Design in Offering </w:t>
      </w:r>
      <w:proofErr w:type="spellStart"/>
      <w:r>
        <w:rPr>
          <w:color w:val="222222"/>
        </w:rPr>
        <w:t>Microcredentials</w:t>
      </w:r>
      <w:proofErr w:type="spellEnd"/>
      <w:r>
        <w:rPr>
          <w:color w:val="222222"/>
        </w:rPr>
        <w:t xml:space="preserve">. In </w:t>
      </w:r>
      <w:r>
        <w:rPr>
          <w:i/>
          <w:iCs/>
          <w:color w:val="222222"/>
        </w:rPr>
        <w:t>Mapping the STEM Microcredential Landscape, Volume I: Frameworks, Applications, and Future Directions</w:t>
      </w:r>
      <w:r>
        <w:rPr>
          <w:color w:val="222222"/>
        </w:rPr>
        <w:t xml:space="preserve"> (pp. 247-266). Cham: Springer Nature Switzerland.</w:t>
      </w:r>
      <w:r>
        <w:t xml:space="preserve">  </w:t>
      </w:r>
    </w:p>
    <w:p w14:paraId="684700AC" w14:textId="77777777" w:rsidR="00DD3108" w:rsidRDefault="00DD3108" w:rsidP="007137B7">
      <w:pPr>
        <w:spacing w:after="0"/>
      </w:pPr>
      <w:r>
        <w:rPr>
          <w:color w:val="222222"/>
        </w:rPr>
        <w:t xml:space="preserve">Gregg, E., DeGroot, K. and Lee, D., 2025. Disabled students’ experiences and insights in occupational therapy education: A qualitative study. </w:t>
      </w:r>
      <w:r>
        <w:rPr>
          <w:i/>
          <w:iCs/>
          <w:color w:val="222222"/>
        </w:rPr>
        <w:t>American Journal of Occupational Therapy</w:t>
      </w:r>
      <w:r>
        <w:rPr>
          <w:color w:val="222222"/>
        </w:rPr>
        <w:t xml:space="preserve">, </w:t>
      </w:r>
      <w:r>
        <w:rPr>
          <w:i/>
          <w:iCs/>
          <w:color w:val="222222"/>
        </w:rPr>
        <w:t>79</w:t>
      </w:r>
      <w:r>
        <w:rPr>
          <w:color w:val="222222"/>
        </w:rPr>
        <w:t>(2), pp.264-271.</w:t>
      </w:r>
      <w:r>
        <w:t xml:space="preserve">  </w:t>
      </w:r>
      <w:hyperlink r:id="rId25">
        <w:r>
          <w:rPr>
            <w:color w:val="1155CC"/>
            <w:u w:val="single"/>
          </w:rPr>
          <w:t>https://doi.org/10.5014/ajot.2025.050982</w:t>
        </w:r>
      </w:hyperlink>
      <w:r>
        <w:t xml:space="preserve"> </w:t>
      </w:r>
    </w:p>
    <w:p w14:paraId="79C78860" w14:textId="08E10238" w:rsidR="006779D5" w:rsidRDefault="006779D5" w:rsidP="007137B7">
      <w:pPr>
        <w:spacing w:after="0"/>
      </w:pPr>
      <w:r w:rsidRPr="006779D5">
        <w:t>Greggs</w:t>
      </w:r>
      <w:r>
        <w:t xml:space="preserve">, 2026. </w:t>
      </w:r>
      <w:r w:rsidRPr="006779D5">
        <w:rPr>
          <w:i/>
          <w:iCs/>
        </w:rPr>
        <w:t>Greggs  organization overview</w:t>
      </w:r>
      <w:r>
        <w:t xml:space="preserve">. </w:t>
      </w:r>
      <w:hyperlink r:id="rId26" w:history="1">
        <w:r w:rsidRPr="00C31E0E">
          <w:rPr>
            <w:rStyle w:val="Hyperlink"/>
          </w:rPr>
          <w:t>https://www.greggs.com/</w:t>
        </w:r>
      </w:hyperlink>
      <w:r>
        <w:t xml:space="preserve"> </w:t>
      </w:r>
    </w:p>
    <w:p w14:paraId="06F1B7B4" w14:textId="77777777" w:rsidR="00DD3108" w:rsidRDefault="00DD3108" w:rsidP="000D340B">
      <w:proofErr w:type="gramStart"/>
      <w:r w:rsidRPr="000D340B">
        <w:t>Greggs</w:t>
      </w:r>
      <w:proofErr w:type="gramEnd"/>
      <w:r w:rsidRPr="000D340B">
        <w:t xml:space="preserve"> plc</w:t>
      </w:r>
      <w:r>
        <w:t xml:space="preserve">, 2024. </w:t>
      </w:r>
      <w:proofErr w:type="gramStart"/>
      <w:r w:rsidRPr="000D340B">
        <w:rPr>
          <w:i/>
          <w:iCs/>
        </w:rPr>
        <w:t>Greggs</w:t>
      </w:r>
      <w:proofErr w:type="gramEnd"/>
      <w:r w:rsidRPr="000D340B">
        <w:rPr>
          <w:i/>
          <w:iCs/>
        </w:rPr>
        <w:t xml:space="preserve"> plc Annual Report and Accounts 2024</w:t>
      </w:r>
      <w:r>
        <w:t xml:space="preserve">. </w:t>
      </w:r>
      <w:hyperlink r:id="rId27" w:history="1">
        <w:r w:rsidRPr="00C31E0E">
          <w:rPr>
            <w:rStyle w:val="Hyperlink"/>
          </w:rPr>
          <w:t>https://www.annualreports.com/HostedData/AnnualReports/PDF/LSE_GRG_2024.pdf</w:t>
        </w:r>
      </w:hyperlink>
      <w:r>
        <w:t xml:space="preserve"> </w:t>
      </w:r>
    </w:p>
    <w:p w14:paraId="0221397B" w14:textId="77777777" w:rsidR="00DD3108" w:rsidRDefault="00DD3108" w:rsidP="007137B7">
      <w:pPr>
        <w:spacing w:after="0"/>
      </w:pPr>
      <w:r>
        <w:rPr>
          <w:color w:val="222222"/>
        </w:rPr>
        <w:t xml:space="preserve">Grooss, O.F., Presser, M. and Tambo, T., 2022. Balancing digital maturity and operational performance-progressing in a low-digital </w:t>
      </w:r>
      <w:proofErr w:type="spellStart"/>
      <w:r>
        <w:rPr>
          <w:color w:val="222222"/>
        </w:rPr>
        <w:t>sme</w:t>
      </w:r>
      <w:proofErr w:type="spellEnd"/>
      <w:r>
        <w:rPr>
          <w:color w:val="222222"/>
        </w:rPr>
        <w:t xml:space="preserve"> manufacturing setting. </w:t>
      </w:r>
      <w:r>
        <w:rPr>
          <w:i/>
          <w:iCs/>
          <w:color w:val="222222"/>
        </w:rPr>
        <w:t>Procedia Computer Science</w:t>
      </w:r>
      <w:r>
        <w:rPr>
          <w:color w:val="222222"/>
        </w:rPr>
        <w:t xml:space="preserve">, </w:t>
      </w:r>
      <w:r>
        <w:rPr>
          <w:i/>
          <w:iCs/>
          <w:color w:val="222222"/>
        </w:rPr>
        <w:t>200</w:t>
      </w:r>
      <w:r>
        <w:rPr>
          <w:color w:val="222222"/>
        </w:rPr>
        <w:t>, pp.495-504.</w:t>
      </w:r>
      <w:r>
        <w:t xml:space="preserve">  </w:t>
      </w:r>
      <w:hyperlink r:id="rId28">
        <w:r>
          <w:rPr>
            <w:color w:val="1155CC"/>
            <w:u w:val="single"/>
          </w:rPr>
          <w:t>https://doi.org/10.1016/j.procs.2022.01.247</w:t>
        </w:r>
      </w:hyperlink>
      <w:r>
        <w:t xml:space="preserve"> </w:t>
      </w:r>
    </w:p>
    <w:p w14:paraId="4FA6C2EE" w14:textId="77777777" w:rsidR="00DD3108" w:rsidRDefault="00DD3108" w:rsidP="007137B7">
      <w:pPr>
        <w:spacing w:after="0"/>
      </w:pPr>
      <w:r>
        <w:rPr>
          <w:color w:val="222222"/>
        </w:rPr>
        <w:t xml:space="preserve">Harris, B. and Brooker, J., 2025. Environmental scanning: A look to the future. </w:t>
      </w:r>
      <w:r>
        <w:rPr>
          <w:i/>
          <w:iCs/>
          <w:color w:val="222222"/>
        </w:rPr>
        <w:t>New Directions for Evaluation</w:t>
      </w:r>
      <w:r>
        <w:rPr>
          <w:color w:val="222222"/>
        </w:rPr>
        <w:t xml:space="preserve">, </w:t>
      </w:r>
      <w:r>
        <w:rPr>
          <w:i/>
          <w:iCs/>
          <w:color w:val="222222"/>
        </w:rPr>
        <w:t>2025</w:t>
      </w:r>
      <w:r>
        <w:rPr>
          <w:color w:val="222222"/>
        </w:rPr>
        <w:t>(185-186), pp.33-41.</w:t>
      </w:r>
      <w:r>
        <w:t xml:space="preserve">  </w:t>
      </w:r>
      <w:hyperlink r:id="rId29">
        <w:r>
          <w:rPr>
            <w:color w:val="1155CC"/>
            <w:u w:val="single"/>
          </w:rPr>
          <w:t>https://doi.org/10.1002/ev.20633</w:t>
        </w:r>
      </w:hyperlink>
      <w:r>
        <w:t xml:space="preserve"> </w:t>
      </w:r>
    </w:p>
    <w:p w14:paraId="4B90F47C" w14:textId="77777777" w:rsidR="00DD3108" w:rsidRDefault="00DD3108" w:rsidP="007137B7">
      <w:pPr>
        <w:spacing w:after="0"/>
      </w:pPr>
      <w:r>
        <w:rPr>
          <w:color w:val="222222"/>
        </w:rPr>
        <w:t xml:space="preserve">Heinemann, G., 2023. Business systems and benchmarks in e-commerce. In </w:t>
      </w:r>
      <w:r>
        <w:rPr>
          <w:i/>
          <w:iCs/>
          <w:color w:val="222222"/>
        </w:rPr>
        <w:t>The new online trade: Business models, business systems and benchmarks in e-commerce</w:t>
      </w:r>
      <w:r>
        <w:rPr>
          <w:color w:val="222222"/>
        </w:rPr>
        <w:t xml:space="preserve"> (pp. 261-401). Wiesbaden: Springer </w:t>
      </w:r>
      <w:proofErr w:type="spellStart"/>
      <w:r>
        <w:rPr>
          <w:color w:val="222222"/>
        </w:rPr>
        <w:t>Fachmedien</w:t>
      </w:r>
      <w:proofErr w:type="spellEnd"/>
      <w:r>
        <w:rPr>
          <w:color w:val="222222"/>
        </w:rPr>
        <w:t xml:space="preserve"> Wiesbaden.</w:t>
      </w:r>
      <w:r>
        <w:t xml:space="preserve">  </w:t>
      </w:r>
      <w:hyperlink r:id="rId30">
        <w:r>
          <w:rPr>
            <w:color w:val="1155CC"/>
            <w:u w:val="single"/>
          </w:rPr>
          <w:t>https://doi.org/10.1007/978-3-658-40757-5_4</w:t>
        </w:r>
      </w:hyperlink>
      <w:r>
        <w:t xml:space="preserve"> </w:t>
      </w:r>
    </w:p>
    <w:p w14:paraId="13002998" w14:textId="77777777" w:rsidR="00DD3108" w:rsidRDefault="00DD3108" w:rsidP="007137B7">
      <w:pPr>
        <w:spacing w:after="0"/>
      </w:pPr>
      <w:r>
        <w:rPr>
          <w:color w:val="222222"/>
        </w:rPr>
        <w:t xml:space="preserve">Johan, F., </w:t>
      </w:r>
      <w:proofErr w:type="spellStart"/>
      <w:r>
        <w:rPr>
          <w:color w:val="222222"/>
        </w:rPr>
        <w:t>Laorens</w:t>
      </w:r>
      <w:proofErr w:type="spellEnd"/>
      <w:r>
        <w:rPr>
          <w:color w:val="222222"/>
        </w:rPr>
        <w:t xml:space="preserve">, N. and </w:t>
      </w:r>
      <w:proofErr w:type="spellStart"/>
      <w:r>
        <w:rPr>
          <w:color w:val="222222"/>
        </w:rPr>
        <w:t>Liongianto</w:t>
      </w:r>
      <w:proofErr w:type="spellEnd"/>
      <w:r>
        <w:rPr>
          <w:color w:val="222222"/>
        </w:rPr>
        <w:t xml:space="preserve">, J.K., 2023. The impact of price on consumer buying behavior. </w:t>
      </w:r>
      <w:r>
        <w:rPr>
          <w:i/>
          <w:iCs/>
          <w:color w:val="222222"/>
        </w:rPr>
        <w:t>Available at SSRN 4508503</w:t>
      </w:r>
      <w:r>
        <w:rPr>
          <w:color w:val="222222"/>
        </w:rPr>
        <w:t>.</w:t>
      </w:r>
      <w:r>
        <w:t xml:space="preserve">  </w:t>
      </w:r>
      <w:hyperlink r:id="rId31">
        <w:r>
          <w:rPr>
            <w:color w:val="1155CC"/>
            <w:u w:val="single"/>
          </w:rPr>
          <w:t>https://dx.doi.org/10.2139/ssrn.4508503</w:t>
        </w:r>
      </w:hyperlink>
      <w:r>
        <w:t xml:space="preserve"> </w:t>
      </w:r>
    </w:p>
    <w:p w14:paraId="084858F4" w14:textId="77777777" w:rsidR="00DD3108" w:rsidRDefault="00DD3108" w:rsidP="007137B7">
      <w:pPr>
        <w:spacing w:after="0"/>
      </w:pPr>
      <w:proofErr w:type="spellStart"/>
      <w:r>
        <w:rPr>
          <w:color w:val="222222"/>
        </w:rPr>
        <w:t>Kasoju</w:t>
      </w:r>
      <w:proofErr w:type="spellEnd"/>
      <w:r>
        <w:rPr>
          <w:color w:val="222222"/>
        </w:rPr>
        <w:t xml:space="preserve">, A., Vishwakarma, T. and </w:t>
      </w:r>
      <w:proofErr w:type="spellStart"/>
      <w:r>
        <w:rPr>
          <w:color w:val="222222"/>
        </w:rPr>
        <w:t>Kasoju</w:t>
      </w:r>
      <w:proofErr w:type="spellEnd"/>
      <w:r>
        <w:rPr>
          <w:color w:val="222222"/>
        </w:rPr>
        <w:t xml:space="preserve">, A., 2025. The role of AI-enhanced fast delivery services in strengthening customer retention and loyalty in competitive markets. </w:t>
      </w:r>
      <w:r>
        <w:rPr>
          <w:i/>
          <w:iCs/>
          <w:color w:val="222222"/>
        </w:rPr>
        <w:t>Frontiers in Artificial Intelligence</w:t>
      </w:r>
      <w:r>
        <w:rPr>
          <w:color w:val="222222"/>
        </w:rPr>
        <w:t xml:space="preserve">, </w:t>
      </w:r>
      <w:r>
        <w:rPr>
          <w:i/>
          <w:iCs/>
          <w:color w:val="222222"/>
        </w:rPr>
        <w:t>8</w:t>
      </w:r>
      <w:r>
        <w:rPr>
          <w:color w:val="222222"/>
        </w:rPr>
        <w:t>, p.1612772.</w:t>
      </w:r>
      <w:r>
        <w:t xml:space="preserve">  </w:t>
      </w:r>
      <w:hyperlink r:id="rId32">
        <w:r>
          <w:rPr>
            <w:color w:val="1155CC"/>
            <w:u w:val="single"/>
          </w:rPr>
          <w:t>https://doi.org/10.3389/frai.2025.1612772</w:t>
        </w:r>
      </w:hyperlink>
      <w:r>
        <w:t xml:space="preserve"> </w:t>
      </w:r>
    </w:p>
    <w:p w14:paraId="5A894CF9" w14:textId="77777777" w:rsidR="00DD3108" w:rsidRDefault="00DD3108" w:rsidP="007137B7">
      <w:pPr>
        <w:spacing w:after="0"/>
      </w:pPr>
      <w:r>
        <w:rPr>
          <w:color w:val="222222"/>
        </w:rPr>
        <w:lastRenderedPageBreak/>
        <w:t xml:space="preserve">Kim, E.J., Lee, S., Kim, E.L. and Kim, M., 2025. ESG in the digital age: enhancing customer perception through strategic communication in restaurant mobile ordering. </w:t>
      </w:r>
      <w:r>
        <w:rPr>
          <w:i/>
          <w:iCs/>
          <w:color w:val="222222"/>
        </w:rPr>
        <w:t>International Journal of Contemporary Hospitality Management</w:t>
      </w:r>
      <w:r>
        <w:rPr>
          <w:color w:val="222222"/>
        </w:rPr>
        <w:t xml:space="preserve">, </w:t>
      </w:r>
      <w:r>
        <w:rPr>
          <w:i/>
          <w:iCs/>
          <w:color w:val="222222"/>
        </w:rPr>
        <w:t>37</w:t>
      </w:r>
      <w:r>
        <w:rPr>
          <w:color w:val="222222"/>
        </w:rPr>
        <w:t>(11), pp.3772-3790.</w:t>
      </w:r>
      <w:r>
        <w:t xml:space="preserve">  </w:t>
      </w:r>
      <w:hyperlink r:id="rId33">
        <w:r>
          <w:rPr>
            <w:color w:val="1155CC"/>
            <w:u w:val="single"/>
          </w:rPr>
          <w:t>https://doi.org/10.1108/IJCHM-11-2024-1763</w:t>
        </w:r>
      </w:hyperlink>
      <w:r>
        <w:t xml:space="preserve"> </w:t>
      </w:r>
    </w:p>
    <w:p w14:paraId="605ADF78" w14:textId="77777777" w:rsidR="00DD3108" w:rsidRDefault="00DD3108" w:rsidP="007137B7">
      <w:pPr>
        <w:spacing w:after="0"/>
      </w:pPr>
      <w:r>
        <w:rPr>
          <w:color w:val="222222"/>
        </w:rPr>
        <w:t xml:space="preserve">Kothari, H., Choudhary, A., Jain, A., Singh, S., Prasad, K.D.V. and Vani, U.K., 2025. Impact of social media advertising on consumer behavior: role of credibility, perceived authenticity, and sustainability. </w:t>
      </w:r>
      <w:r>
        <w:rPr>
          <w:i/>
          <w:iCs/>
          <w:color w:val="222222"/>
        </w:rPr>
        <w:t>Frontiers in Communication</w:t>
      </w:r>
      <w:r>
        <w:rPr>
          <w:color w:val="222222"/>
        </w:rPr>
        <w:t xml:space="preserve">, </w:t>
      </w:r>
      <w:r>
        <w:rPr>
          <w:i/>
          <w:iCs/>
          <w:color w:val="222222"/>
        </w:rPr>
        <w:t>10</w:t>
      </w:r>
      <w:r>
        <w:rPr>
          <w:color w:val="222222"/>
        </w:rPr>
        <w:t>, p.1595796.</w:t>
      </w:r>
      <w:r>
        <w:t xml:space="preserve">  </w:t>
      </w:r>
      <w:hyperlink r:id="rId34">
        <w:r>
          <w:rPr>
            <w:color w:val="1155CC"/>
            <w:u w:val="single"/>
          </w:rPr>
          <w:t>https://doi.org/10.3389/fcomm.2025.1595796</w:t>
        </w:r>
      </w:hyperlink>
      <w:r>
        <w:t xml:space="preserve"> </w:t>
      </w:r>
    </w:p>
    <w:p w14:paraId="193BF7D5" w14:textId="77777777" w:rsidR="00DD3108" w:rsidRDefault="00DD3108" w:rsidP="007137B7">
      <w:pPr>
        <w:spacing w:after="0"/>
      </w:pPr>
      <w:proofErr w:type="spellStart"/>
      <w:r>
        <w:rPr>
          <w:color w:val="222222"/>
        </w:rPr>
        <w:t>Kshetri</w:t>
      </w:r>
      <w:proofErr w:type="spellEnd"/>
      <w:r>
        <w:rPr>
          <w:color w:val="222222"/>
        </w:rPr>
        <w:t xml:space="preserve">, N., Dwivedi, Y.K., Davenport, T.H. and Panteli, N., 2024. Generative artificial intelligence in marketing: Applications, opportunities, challenges, and research agenda. </w:t>
      </w:r>
      <w:r>
        <w:rPr>
          <w:i/>
          <w:iCs/>
          <w:color w:val="222222"/>
        </w:rPr>
        <w:t>International journal of information management</w:t>
      </w:r>
      <w:r>
        <w:rPr>
          <w:color w:val="222222"/>
        </w:rPr>
        <w:t xml:space="preserve">, </w:t>
      </w:r>
      <w:r>
        <w:rPr>
          <w:i/>
          <w:iCs/>
          <w:color w:val="222222"/>
        </w:rPr>
        <w:t>75</w:t>
      </w:r>
      <w:r>
        <w:rPr>
          <w:color w:val="222222"/>
        </w:rPr>
        <w:t>, p.102716.</w:t>
      </w:r>
      <w:r>
        <w:t xml:space="preserve">  </w:t>
      </w:r>
      <w:hyperlink r:id="rId35">
        <w:r>
          <w:rPr>
            <w:color w:val="1155CC"/>
            <w:u w:val="single"/>
          </w:rPr>
          <w:t>https://doi.org/10.1016/j.ijinfomgt.2023.102716</w:t>
        </w:r>
      </w:hyperlink>
      <w:r>
        <w:t xml:space="preserve"> </w:t>
      </w:r>
    </w:p>
    <w:p w14:paraId="2C9F55CF" w14:textId="77777777" w:rsidR="00DD3108" w:rsidRDefault="00DD3108" w:rsidP="007137B7">
      <w:pPr>
        <w:spacing w:after="0"/>
      </w:pPr>
      <w:r>
        <w:rPr>
          <w:color w:val="222222"/>
        </w:rPr>
        <w:t xml:space="preserve">Lambie-Mumford, H. and Kennedy, K., 2025. Commercial determinants of health: A new framework for studying relationships between food corporations and food charities in the UK. </w:t>
      </w:r>
      <w:r>
        <w:rPr>
          <w:i/>
          <w:iCs/>
          <w:color w:val="222222"/>
        </w:rPr>
        <w:t>Social Science &amp; Medicine</w:t>
      </w:r>
      <w:r>
        <w:rPr>
          <w:color w:val="222222"/>
        </w:rPr>
        <w:t xml:space="preserve">, </w:t>
      </w:r>
      <w:r>
        <w:rPr>
          <w:i/>
          <w:iCs/>
          <w:color w:val="222222"/>
        </w:rPr>
        <w:t>366</w:t>
      </w:r>
      <w:r>
        <w:rPr>
          <w:color w:val="222222"/>
        </w:rPr>
        <w:t>, p.117590.</w:t>
      </w:r>
      <w:r>
        <w:t xml:space="preserve">  </w:t>
      </w:r>
      <w:hyperlink r:id="rId36">
        <w:r>
          <w:rPr>
            <w:color w:val="1155CC"/>
            <w:u w:val="single"/>
          </w:rPr>
          <w:t>https://doi.org/10.1016/j.socscimed.2024.117590</w:t>
        </w:r>
      </w:hyperlink>
      <w:r>
        <w:t xml:space="preserve"> </w:t>
      </w:r>
    </w:p>
    <w:p w14:paraId="77ABBF36" w14:textId="77777777" w:rsidR="00DD3108" w:rsidRDefault="00DD3108" w:rsidP="007137B7">
      <w:pPr>
        <w:spacing w:after="0"/>
      </w:pPr>
      <w:r>
        <w:rPr>
          <w:color w:val="222222"/>
        </w:rPr>
        <w:t xml:space="preserve">Lambie‐Mumford, H. and Kennedy, K., 2025. Corporations and the </w:t>
      </w:r>
      <w:proofErr w:type="gramStart"/>
      <w:r>
        <w:rPr>
          <w:color w:val="222222"/>
        </w:rPr>
        <w:t>cost of living</w:t>
      </w:r>
      <w:proofErr w:type="gramEnd"/>
      <w:r>
        <w:rPr>
          <w:color w:val="222222"/>
        </w:rPr>
        <w:t xml:space="preserve"> crisis: Corporate involvement in UK food charity. </w:t>
      </w:r>
      <w:r>
        <w:rPr>
          <w:i/>
          <w:iCs/>
          <w:color w:val="222222"/>
        </w:rPr>
        <w:t>Social Policy &amp; Administration</w:t>
      </w:r>
      <w:r>
        <w:rPr>
          <w:color w:val="222222"/>
        </w:rPr>
        <w:t xml:space="preserve">, </w:t>
      </w:r>
      <w:r>
        <w:rPr>
          <w:i/>
          <w:iCs/>
          <w:color w:val="222222"/>
        </w:rPr>
        <w:t>59</w:t>
      </w:r>
      <w:r>
        <w:rPr>
          <w:color w:val="222222"/>
        </w:rPr>
        <w:t>(2), pp.252-264.</w:t>
      </w:r>
      <w:r>
        <w:t xml:space="preserve">  </w:t>
      </w:r>
      <w:hyperlink r:id="rId37">
        <w:r>
          <w:rPr>
            <w:color w:val="1155CC"/>
            <w:u w:val="single"/>
          </w:rPr>
          <w:t>https://doi.org/10.1111/spol.13066</w:t>
        </w:r>
      </w:hyperlink>
      <w:r>
        <w:t xml:space="preserve"> </w:t>
      </w:r>
    </w:p>
    <w:p w14:paraId="12D372BB" w14:textId="77777777" w:rsidR="00DD3108" w:rsidRDefault="00DD3108" w:rsidP="007137B7">
      <w:pPr>
        <w:spacing w:after="0"/>
      </w:pPr>
      <w:r>
        <w:rPr>
          <w:color w:val="222222"/>
        </w:rPr>
        <w:t xml:space="preserve">Li, N., Liu, D. and Boadu, F., 2023. The impact of digital supply chain capabilities on enterprise sustainable competitive performance: an ambidextrous view. </w:t>
      </w:r>
      <w:r>
        <w:rPr>
          <w:i/>
          <w:iCs/>
          <w:color w:val="222222"/>
        </w:rPr>
        <w:t>Industrial Management &amp; Data Systems</w:t>
      </w:r>
      <w:r>
        <w:rPr>
          <w:color w:val="222222"/>
        </w:rPr>
        <w:t xml:space="preserve">, </w:t>
      </w:r>
      <w:r>
        <w:rPr>
          <w:i/>
          <w:iCs/>
          <w:color w:val="222222"/>
        </w:rPr>
        <w:t>123</w:t>
      </w:r>
      <w:r>
        <w:rPr>
          <w:color w:val="222222"/>
        </w:rPr>
        <w:t>(6), pp.1670-1689.</w:t>
      </w:r>
      <w:r>
        <w:t xml:space="preserve">  </w:t>
      </w:r>
      <w:hyperlink r:id="rId38">
        <w:r>
          <w:rPr>
            <w:color w:val="1155CC"/>
            <w:u w:val="single"/>
          </w:rPr>
          <w:t>https://doi.org/10.1108/IMDS-11-2022-0699</w:t>
        </w:r>
      </w:hyperlink>
      <w:r>
        <w:t xml:space="preserve"> </w:t>
      </w:r>
    </w:p>
    <w:p w14:paraId="54E52A01" w14:textId="77777777" w:rsidR="00DD3108" w:rsidRDefault="00DD3108" w:rsidP="007137B7">
      <w:pPr>
        <w:spacing w:after="0"/>
      </w:pPr>
      <w:r>
        <w:rPr>
          <w:color w:val="222222"/>
        </w:rPr>
        <w:t xml:space="preserve">Liu, H., Ma, S., </w:t>
      </w:r>
      <w:proofErr w:type="spellStart"/>
      <w:r>
        <w:rPr>
          <w:color w:val="222222"/>
        </w:rPr>
        <w:t>AlWadi</w:t>
      </w:r>
      <w:proofErr w:type="spellEnd"/>
      <w:r>
        <w:rPr>
          <w:color w:val="222222"/>
        </w:rPr>
        <w:t xml:space="preserve">, B.M., Alam, F. and Zhang, Y., 2025. Exploring the nexus between corporate social responsibility and consumer green behavior: the interplay of corporate image, service quality, customer trust and satisfaction. </w:t>
      </w:r>
      <w:r>
        <w:rPr>
          <w:i/>
          <w:iCs/>
          <w:color w:val="222222"/>
        </w:rPr>
        <w:t>Social Responsibility Journal</w:t>
      </w:r>
      <w:r>
        <w:rPr>
          <w:color w:val="222222"/>
        </w:rPr>
        <w:t xml:space="preserve">, </w:t>
      </w:r>
      <w:r>
        <w:rPr>
          <w:i/>
          <w:iCs/>
          <w:color w:val="222222"/>
        </w:rPr>
        <w:t>21</w:t>
      </w:r>
      <w:r>
        <w:rPr>
          <w:color w:val="222222"/>
        </w:rPr>
        <w:t>(4), pp.751-775.</w:t>
      </w:r>
      <w:r>
        <w:t xml:space="preserve">  </w:t>
      </w:r>
      <w:hyperlink r:id="rId39">
        <w:r>
          <w:rPr>
            <w:color w:val="1155CC"/>
            <w:u w:val="single"/>
          </w:rPr>
          <w:t>https://doi.org/10.1108/SRJ-03-2024-0189</w:t>
        </w:r>
      </w:hyperlink>
      <w:r>
        <w:t xml:space="preserve"> </w:t>
      </w:r>
    </w:p>
    <w:p w14:paraId="7689396F" w14:textId="77777777" w:rsidR="00DD3108" w:rsidRDefault="00DD3108" w:rsidP="007137B7">
      <w:pPr>
        <w:spacing w:after="0"/>
      </w:pPr>
      <w:r>
        <w:rPr>
          <w:color w:val="222222"/>
        </w:rPr>
        <w:lastRenderedPageBreak/>
        <w:t xml:space="preserve">Lu, W.M., Ting, I.W.K. and Li, X.F., 2026. From ESG to Efficiency: How Business Strategy Shapes Sustainability and Market Outcomes in the Food Industry. </w:t>
      </w:r>
      <w:r>
        <w:rPr>
          <w:i/>
          <w:iCs/>
          <w:color w:val="222222"/>
        </w:rPr>
        <w:t>Corporate Social Responsibility and Environmental Management</w:t>
      </w:r>
      <w:r>
        <w:rPr>
          <w:color w:val="222222"/>
        </w:rPr>
        <w:t>.</w:t>
      </w:r>
      <w:r>
        <w:t xml:space="preserve">  </w:t>
      </w:r>
      <w:hyperlink r:id="rId40">
        <w:r>
          <w:rPr>
            <w:color w:val="1155CC"/>
            <w:u w:val="single"/>
          </w:rPr>
          <w:t>https://doi.org/10.1002/csr.70686</w:t>
        </w:r>
      </w:hyperlink>
      <w:r>
        <w:t xml:space="preserve"> </w:t>
      </w:r>
    </w:p>
    <w:p w14:paraId="096D45B2" w14:textId="77777777" w:rsidR="00DD3108" w:rsidRDefault="00DD3108" w:rsidP="007137B7">
      <w:pPr>
        <w:spacing w:after="0"/>
      </w:pPr>
      <w:r>
        <w:rPr>
          <w:color w:val="222222"/>
        </w:rPr>
        <w:t xml:space="preserve">McCauley, D., 2022. Market drivers and barriers for plant-based protein foods. In </w:t>
      </w:r>
      <w:r>
        <w:rPr>
          <w:i/>
          <w:iCs/>
          <w:color w:val="222222"/>
        </w:rPr>
        <w:t>Plant protein foods</w:t>
      </w:r>
      <w:r>
        <w:rPr>
          <w:color w:val="222222"/>
        </w:rPr>
        <w:t xml:space="preserve"> (pp. 485-501). Cham: Springer International Publishing.</w:t>
      </w:r>
      <w:r>
        <w:t xml:space="preserve">  </w:t>
      </w:r>
      <w:hyperlink r:id="rId41">
        <w:r>
          <w:rPr>
            <w:color w:val="1155CC"/>
            <w:u w:val="single"/>
          </w:rPr>
          <w:t>https://doi.org/10.1007/978-3-030-91206-2_17</w:t>
        </w:r>
      </w:hyperlink>
      <w:r>
        <w:t xml:space="preserve"> </w:t>
      </w:r>
    </w:p>
    <w:p w14:paraId="40178692" w14:textId="77777777" w:rsidR="00DD3108" w:rsidRDefault="00DD3108" w:rsidP="007137B7">
      <w:pPr>
        <w:spacing w:after="0"/>
      </w:pPr>
      <w:r>
        <w:rPr>
          <w:color w:val="222222"/>
        </w:rPr>
        <w:t xml:space="preserve">McMillan, C., 2024. The rivalry trap–plant-based foods as transformers and destroyers. </w:t>
      </w:r>
      <w:r>
        <w:rPr>
          <w:i/>
          <w:iCs/>
          <w:color w:val="222222"/>
        </w:rPr>
        <w:t>Journal of Business Strategy</w:t>
      </w:r>
      <w:r>
        <w:rPr>
          <w:color w:val="222222"/>
        </w:rPr>
        <w:t xml:space="preserve">, </w:t>
      </w:r>
      <w:r>
        <w:rPr>
          <w:i/>
          <w:iCs/>
          <w:color w:val="222222"/>
        </w:rPr>
        <w:t>45</w:t>
      </w:r>
      <w:r>
        <w:rPr>
          <w:color w:val="222222"/>
        </w:rPr>
        <w:t>(1), pp.48-57.</w:t>
      </w:r>
      <w:r>
        <w:t xml:space="preserve">  </w:t>
      </w:r>
      <w:hyperlink r:id="rId42">
        <w:r>
          <w:rPr>
            <w:color w:val="1155CC"/>
            <w:u w:val="single"/>
          </w:rPr>
          <w:t>https://doi.org/10.1108/JBS-06-2022-0102</w:t>
        </w:r>
      </w:hyperlink>
      <w:r>
        <w:t xml:space="preserve"> </w:t>
      </w:r>
    </w:p>
    <w:p w14:paraId="61925EC3" w14:textId="77777777" w:rsidR="00DD3108" w:rsidRDefault="00DD3108" w:rsidP="007137B7">
      <w:pPr>
        <w:spacing w:after="0"/>
      </w:pPr>
      <w:r>
        <w:rPr>
          <w:color w:val="222222"/>
        </w:rPr>
        <w:t xml:space="preserve">Mishra, D.R. and Varshney, D., 2024. Consumer protection frameworks by enhancing market fairness, accountability and transparency (FAT) for ethical consumer decision-making: Integrating circular economy principles and digital transformation in global consumer markets. </w:t>
      </w:r>
      <w:r>
        <w:rPr>
          <w:i/>
          <w:iCs/>
          <w:color w:val="222222"/>
        </w:rPr>
        <w:t>Asian Journal of Education and Social Studies</w:t>
      </w:r>
      <w:r>
        <w:rPr>
          <w:color w:val="222222"/>
        </w:rPr>
        <w:t xml:space="preserve">, </w:t>
      </w:r>
      <w:r>
        <w:rPr>
          <w:i/>
          <w:iCs/>
          <w:color w:val="222222"/>
        </w:rPr>
        <w:t>50</w:t>
      </w:r>
      <w:r>
        <w:rPr>
          <w:color w:val="222222"/>
        </w:rPr>
        <w:t>(7), pp.10-9734.</w:t>
      </w:r>
      <w:r>
        <w:t xml:space="preserve">  </w:t>
      </w:r>
      <w:hyperlink r:id="rId43">
        <w:r>
          <w:rPr>
            <w:color w:val="1155CC"/>
            <w:u w:val="single"/>
          </w:rPr>
          <w:t>https://ssrn.com/abstract=4964532</w:t>
        </w:r>
      </w:hyperlink>
      <w:r>
        <w:t xml:space="preserve"> </w:t>
      </w:r>
    </w:p>
    <w:p w14:paraId="474A42DE" w14:textId="77777777" w:rsidR="00DD3108" w:rsidRDefault="00DD3108" w:rsidP="007137B7">
      <w:pPr>
        <w:spacing w:after="0"/>
      </w:pPr>
      <w:r>
        <w:rPr>
          <w:color w:val="222222"/>
        </w:rPr>
        <w:t xml:space="preserve">Murugan, S., Ravichandran, S., </w:t>
      </w:r>
      <w:proofErr w:type="spellStart"/>
      <w:r>
        <w:rPr>
          <w:color w:val="222222"/>
        </w:rPr>
        <w:t>Elamurugavel</w:t>
      </w:r>
      <w:proofErr w:type="spellEnd"/>
      <w:r>
        <w:rPr>
          <w:color w:val="222222"/>
        </w:rPr>
        <w:t xml:space="preserve">, T., Kumar, R. and Kushwaha, O.S., 2026. Biomass Collection and Storage and Key Parameters of Supply Chain from Farm to Factory. </w:t>
      </w:r>
      <w:r>
        <w:rPr>
          <w:i/>
          <w:iCs/>
          <w:color w:val="222222"/>
        </w:rPr>
        <w:t>Lignocellulosic Biomass to Biohydrogen: A Circular Economy and Sustainable Approach to Decarbonization</w:t>
      </w:r>
      <w:r>
        <w:rPr>
          <w:color w:val="222222"/>
        </w:rPr>
        <w:t>, pp.23-79.</w:t>
      </w:r>
      <w:r>
        <w:t xml:space="preserve">  </w:t>
      </w:r>
      <w:hyperlink r:id="rId44">
        <w:r>
          <w:rPr>
            <w:color w:val="1155CC"/>
            <w:u w:val="single"/>
          </w:rPr>
          <w:t>https://doi.org/10.1002/9781394218332.ch2</w:t>
        </w:r>
      </w:hyperlink>
      <w:r>
        <w:t xml:space="preserve"> </w:t>
      </w:r>
    </w:p>
    <w:p w14:paraId="06F42B4C" w14:textId="77777777" w:rsidR="00DD3108" w:rsidRDefault="00DD3108" w:rsidP="007137B7">
      <w:pPr>
        <w:spacing w:after="0"/>
      </w:pPr>
      <w:proofErr w:type="spellStart"/>
      <w:r>
        <w:rPr>
          <w:color w:val="222222"/>
        </w:rPr>
        <w:t>Mützel</w:t>
      </w:r>
      <w:proofErr w:type="spellEnd"/>
      <w:r>
        <w:rPr>
          <w:color w:val="222222"/>
        </w:rPr>
        <w:t xml:space="preserve">, S. and </w:t>
      </w:r>
      <w:proofErr w:type="spellStart"/>
      <w:r>
        <w:rPr>
          <w:color w:val="222222"/>
        </w:rPr>
        <w:t>Unternährer</w:t>
      </w:r>
      <w:proofErr w:type="spellEnd"/>
      <w:r>
        <w:rPr>
          <w:color w:val="222222"/>
        </w:rPr>
        <w:t xml:space="preserve">, M., 2024. Digital payments and relational embedding: Turning relations into data and data into relations. </w:t>
      </w:r>
      <w:r>
        <w:rPr>
          <w:i/>
          <w:iCs/>
          <w:color w:val="222222"/>
        </w:rPr>
        <w:t>Big Data &amp; Society</w:t>
      </w:r>
      <w:r>
        <w:rPr>
          <w:color w:val="222222"/>
        </w:rPr>
        <w:t xml:space="preserve">, </w:t>
      </w:r>
      <w:r>
        <w:rPr>
          <w:i/>
          <w:iCs/>
          <w:color w:val="222222"/>
        </w:rPr>
        <w:t>11</w:t>
      </w:r>
      <w:r>
        <w:rPr>
          <w:color w:val="222222"/>
        </w:rPr>
        <w:t>(3), p.20539517241266432.</w:t>
      </w:r>
      <w:r>
        <w:t xml:space="preserve">  </w:t>
      </w:r>
      <w:hyperlink r:id="rId45">
        <w:r>
          <w:rPr>
            <w:color w:val="1155CC"/>
            <w:u w:val="single"/>
          </w:rPr>
          <w:t>https://doi.org/10.1177/20539517241266432</w:t>
        </w:r>
      </w:hyperlink>
      <w:r>
        <w:t xml:space="preserve"> </w:t>
      </w:r>
    </w:p>
    <w:p w14:paraId="602DC49F" w14:textId="77777777" w:rsidR="00DD3108" w:rsidRDefault="00DD3108" w:rsidP="007137B7">
      <w:pPr>
        <w:spacing w:after="0"/>
      </w:pPr>
      <w:r>
        <w:rPr>
          <w:color w:val="222222"/>
        </w:rPr>
        <w:t xml:space="preserve">Nguyen, K.M., Dinh, L.T.K., Ngo, T.T., Phan, T.T.T., Nguyen, P.D.H., Tran, H.P.M. and Nguyen, N.T., 2025. The impact of 7Ps green marketing </w:t>
      </w:r>
      <w:proofErr w:type="gramStart"/>
      <w:r>
        <w:rPr>
          <w:color w:val="222222"/>
        </w:rPr>
        <w:t>mix</w:t>
      </w:r>
      <w:proofErr w:type="gramEnd"/>
      <w:r>
        <w:rPr>
          <w:color w:val="222222"/>
        </w:rPr>
        <w:t xml:space="preserve"> on customer commitment and willingness to pay a premium price: Evidence from Vietnam. </w:t>
      </w:r>
      <w:r>
        <w:rPr>
          <w:i/>
          <w:iCs/>
          <w:color w:val="222222"/>
        </w:rPr>
        <w:t>Journal of Promotion Management</w:t>
      </w:r>
      <w:r>
        <w:rPr>
          <w:color w:val="222222"/>
        </w:rPr>
        <w:t xml:space="preserve">, </w:t>
      </w:r>
      <w:r>
        <w:rPr>
          <w:i/>
          <w:iCs/>
          <w:color w:val="222222"/>
        </w:rPr>
        <w:t>31</w:t>
      </w:r>
      <w:r>
        <w:rPr>
          <w:color w:val="222222"/>
        </w:rPr>
        <w:t>(4), pp.578-619.</w:t>
      </w:r>
      <w:r>
        <w:t xml:space="preserve">  </w:t>
      </w:r>
      <w:hyperlink r:id="rId46">
        <w:r>
          <w:rPr>
            <w:color w:val="1155CC"/>
            <w:u w:val="single"/>
          </w:rPr>
          <w:t>https://doi.org/10.1080/10496491.2025.2484712</w:t>
        </w:r>
      </w:hyperlink>
      <w:r>
        <w:t xml:space="preserve"> </w:t>
      </w:r>
    </w:p>
    <w:p w14:paraId="56DCE293" w14:textId="77777777" w:rsidR="00DD3108" w:rsidRDefault="00DD3108" w:rsidP="007137B7">
      <w:pPr>
        <w:spacing w:after="0"/>
      </w:pPr>
      <w:r>
        <w:rPr>
          <w:color w:val="222222"/>
        </w:rPr>
        <w:lastRenderedPageBreak/>
        <w:t xml:space="preserve">Olarewaju, T., Dani, S., Obeng-Fosu, C., Olarewaju, T. and Jabbar, A., 2024. The impact of climate action on the financial performance of food, grocery, and supermarket retailers in the UK. </w:t>
      </w:r>
      <w:r>
        <w:rPr>
          <w:i/>
          <w:iCs/>
          <w:color w:val="222222"/>
        </w:rPr>
        <w:t>Sustainability</w:t>
      </w:r>
      <w:r>
        <w:rPr>
          <w:color w:val="222222"/>
        </w:rPr>
        <w:t xml:space="preserve">, </w:t>
      </w:r>
      <w:r>
        <w:rPr>
          <w:i/>
          <w:iCs/>
          <w:color w:val="222222"/>
        </w:rPr>
        <w:t>16</w:t>
      </w:r>
      <w:r>
        <w:rPr>
          <w:color w:val="222222"/>
        </w:rPr>
        <w:t>(5), p.1785.</w:t>
      </w:r>
      <w:r>
        <w:t xml:space="preserve">  </w:t>
      </w:r>
      <w:hyperlink r:id="rId47">
        <w:r>
          <w:rPr>
            <w:color w:val="1155CC"/>
            <w:u w:val="single"/>
          </w:rPr>
          <w:t>https://doi.org/10.3390/su16051785</w:t>
        </w:r>
      </w:hyperlink>
      <w:r>
        <w:t xml:space="preserve"> </w:t>
      </w:r>
    </w:p>
    <w:p w14:paraId="72ED00EF" w14:textId="77777777" w:rsidR="00DD3108" w:rsidRDefault="00DD3108" w:rsidP="007137B7">
      <w:pPr>
        <w:spacing w:after="0"/>
      </w:pPr>
      <w:proofErr w:type="spellStart"/>
      <w:r>
        <w:rPr>
          <w:color w:val="222222"/>
        </w:rPr>
        <w:t>Ominyi</w:t>
      </w:r>
      <w:proofErr w:type="spellEnd"/>
      <w:r>
        <w:rPr>
          <w:color w:val="222222"/>
        </w:rPr>
        <w:t xml:space="preserve">, J., </w:t>
      </w:r>
      <w:proofErr w:type="spellStart"/>
      <w:r>
        <w:rPr>
          <w:color w:val="222222"/>
        </w:rPr>
        <w:t>Nwedu</w:t>
      </w:r>
      <w:proofErr w:type="spellEnd"/>
      <w:r>
        <w:rPr>
          <w:color w:val="222222"/>
        </w:rPr>
        <w:t xml:space="preserve">, A., </w:t>
      </w:r>
      <w:proofErr w:type="spellStart"/>
      <w:r>
        <w:rPr>
          <w:color w:val="222222"/>
        </w:rPr>
        <w:t>Agom</w:t>
      </w:r>
      <w:proofErr w:type="spellEnd"/>
      <w:r>
        <w:rPr>
          <w:color w:val="222222"/>
        </w:rPr>
        <w:t xml:space="preserve">, D. and Eze, U., 2025. Leading evidence-based practice: nurse managers’ strategies for knowledge </w:t>
      </w:r>
      <w:proofErr w:type="spellStart"/>
      <w:r>
        <w:rPr>
          <w:color w:val="222222"/>
        </w:rPr>
        <w:t>utilisation</w:t>
      </w:r>
      <w:proofErr w:type="spellEnd"/>
      <w:r>
        <w:rPr>
          <w:color w:val="222222"/>
        </w:rPr>
        <w:t xml:space="preserve"> in acute care settings. </w:t>
      </w:r>
      <w:r>
        <w:rPr>
          <w:i/>
          <w:iCs/>
          <w:color w:val="222222"/>
        </w:rPr>
        <w:t>BMC nursing</w:t>
      </w:r>
      <w:r>
        <w:rPr>
          <w:color w:val="222222"/>
        </w:rPr>
        <w:t xml:space="preserve">, </w:t>
      </w:r>
      <w:r>
        <w:rPr>
          <w:i/>
          <w:iCs/>
          <w:color w:val="222222"/>
        </w:rPr>
        <w:t>24</w:t>
      </w:r>
      <w:r>
        <w:rPr>
          <w:color w:val="222222"/>
        </w:rPr>
        <w:t>(1), p.252.</w:t>
      </w:r>
      <w:r>
        <w:t xml:space="preserve">  </w:t>
      </w:r>
      <w:hyperlink r:id="rId48">
        <w:r>
          <w:rPr>
            <w:color w:val="1155CC"/>
            <w:u w:val="single"/>
          </w:rPr>
          <w:t>https://doi.org/10.1186/s12912-025-02912-5</w:t>
        </w:r>
      </w:hyperlink>
      <w:r>
        <w:t xml:space="preserve"> </w:t>
      </w:r>
    </w:p>
    <w:p w14:paraId="0949C15F" w14:textId="77777777" w:rsidR="00DD3108" w:rsidRDefault="00DD3108" w:rsidP="007137B7">
      <w:pPr>
        <w:spacing w:after="0"/>
      </w:pPr>
      <w:r>
        <w:rPr>
          <w:color w:val="222222"/>
        </w:rPr>
        <w:t xml:space="preserve">Pahari, S., Chakraborty, D., Polisetty, A., Dash, G., Camilleri, M.A. and Zhang, J., 2024. Factors affecting consumer purchases of natural foods: prioritizing health consciousness and environmental sustainability. </w:t>
      </w:r>
      <w:r>
        <w:rPr>
          <w:i/>
          <w:iCs/>
          <w:color w:val="222222"/>
        </w:rPr>
        <w:t>Business Strategy and the Environment</w:t>
      </w:r>
      <w:r>
        <w:rPr>
          <w:color w:val="222222"/>
        </w:rPr>
        <w:t xml:space="preserve">, </w:t>
      </w:r>
      <w:r>
        <w:rPr>
          <w:i/>
          <w:iCs/>
          <w:color w:val="222222"/>
        </w:rPr>
        <w:t>33</w:t>
      </w:r>
      <w:r>
        <w:rPr>
          <w:color w:val="222222"/>
        </w:rPr>
        <w:t>(8), pp.8247-8266.</w:t>
      </w:r>
      <w:r>
        <w:t xml:space="preserve">  </w:t>
      </w:r>
      <w:hyperlink r:id="rId49">
        <w:r>
          <w:rPr>
            <w:color w:val="1155CC"/>
            <w:u w:val="single"/>
          </w:rPr>
          <w:t>https://doi.org/10.1002/bse.3913</w:t>
        </w:r>
      </w:hyperlink>
      <w:r>
        <w:t xml:space="preserve"> </w:t>
      </w:r>
    </w:p>
    <w:p w14:paraId="6D8C0664" w14:textId="77777777" w:rsidR="00DD3108" w:rsidRDefault="00DD3108" w:rsidP="007137B7">
      <w:pPr>
        <w:spacing w:after="0"/>
      </w:pPr>
      <w:r>
        <w:rPr>
          <w:color w:val="222222"/>
        </w:rPr>
        <w:t xml:space="preserve">Pansare, R., Yadav, G. and </w:t>
      </w:r>
      <w:proofErr w:type="spellStart"/>
      <w:r>
        <w:rPr>
          <w:color w:val="222222"/>
        </w:rPr>
        <w:t>Nagare</w:t>
      </w:r>
      <w:proofErr w:type="spellEnd"/>
      <w:r>
        <w:rPr>
          <w:color w:val="222222"/>
        </w:rPr>
        <w:t xml:space="preserve">, M.R., 2024. Integrating operational excellence strategies with Industry 4.0 technologies through reconfigurable manufacturing system practices. </w:t>
      </w:r>
      <w:r>
        <w:rPr>
          <w:i/>
          <w:iCs/>
          <w:color w:val="222222"/>
        </w:rPr>
        <w:t>The TQM Journal</w:t>
      </w:r>
      <w:r>
        <w:rPr>
          <w:color w:val="222222"/>
        </w:rPr>
        <w:t xml:space="preserve">, </w:t>
      </w:r>
      <w:r>
        <w:rPr>
          <w:i/>
          <w:iCs/>
          <w:color w:val="222222"/>
        </w:rPr>
        <w:t>36</w:t>
      </w:r>
      <w:r>
        <w:rPr>
          <w:color w:val="222222"/>
        </w:rPr>
        <w:t>(1), pp.3-23.</w:t>
      </w:r>
      <w:r>
        <w:t xml:space="preserve">  </w:t>
      </w:r>
      <w:hyperlink r:id="rId50">
        <w:r>
          <w:rPr>
            <w:color w:val="1155CC"/>
            <w:u w:val="single"/>
          </w:rPr>
          <w:t>https://doi.org/10.1108/TQM-06-2022-0184</w:t>
        </w:r>
      </w:hyperlink>
      <w:r>
        <w:t xml:space="preserve"> </w:t>
      </w:r>
    </w:p>
    <w:p w14:paraId="2FDE22F7" w14:textId="77777777" w:rsidR="00DD3108" w:rsidRDefault="00DD3108" w:rsidP="007137B7">
      <w:pPr>
        <w:spacing w:after="0"/>
      </w:pPr>
      <w:proofErr w:type="spellStart"/>
      <w:r>
        <w:rPr>
          <w:color w:val="222222"/>
        </w:rPr>
        <w:t>Probohudono</w:t>
      </w:r>
      <w:proofErr w:type="spellEnd"/>
      <w:r>
        <w:rPr>
          <w:color w:val="222222"/>
        </w:rPr>
        <w:t xml:space="preserve">, A.N., </w:t>
      </w:r>
      <w:proofErr w:type="spellStart"/>
      <w:r>
        <w:rPr>
          <w:color w:val="222222"/>
        </w:rPr>
        <w:t>Suhardjanto</w:t>
      </w:r>
      <w:proofErr w:type="spellEnd"/>
      <w:r>
        <w:rPr>
          <w:color w:val="222222"/>
        </w:rPr>
        <w:t xml:space="preserve">, D., Aligarh, F., </w:t>
      </w:r>
      <w:proofErr w:type="spellStart"/>
      <w:r>
        <w:rPr>
          <w:color w:val="222222"/>
        </w:rPr>
        <w:t>Chayati</w:t>
      </w:r>
      <w:proofErr w:type="spellEnd"/>
      <w:r>
        <w:rPr>
          <w:color w:val="222222"/>
        </w:rPr>
        <w:t xml:space="preserve">, N. and Putra, A.A., 2025. Navigating MSMEs' performance through innovation and digital IT capabilities in business strategy. </w:t>
      </w:r>
      <w:r>
        <w:rPr>
          <w:i/>
          <w:iCs/>
          <w:color w:val="222222"/>
        </w:rPr>
        <w:t>Social Sciences &amp; Humanities Open</w:t>
      </w:r>
      <w:r>
        <w:rPr>
          <w:color w:val="222222"/>
        </w:rPr>
        <w:t xml:space="preserve">, </w:t>
      </w:r>
      <w:r>
        <w:rPr>
          <w:i/>
          <w:iCs/>
          <w:color w:val="222222"/>
        </w:rPr>
        <w:t>12</w:t>
      </w:r>
      <w:r>
        <w:rPr>
          <w:color w:val="222222"/>
        </w:rPr>
        <w:t>, p.101810.</w:t>
      </w:r>
      <w:r>
        <w:t xml:space="preserve">  </w:t>
      </w:r>
      <w:hyperlink r:id="rId51">
        <w:r>
          <w:rPr>
            <w:color w:val="1155CC"/>
            <w:u w:val="single"/>
          </w:rPr>
          <w:t>https://doi.org/10.1016/j.ssaho.2025.101810</w:t>
        </w:r>
      </w:hyperlink>
      <w:r>
        <w:t xml:space="preserve"> </w:t>
      </w:r>
    </w:p>
    <w:p w14:paraId="77F02249" w14:textId="77777777" w:rsidR="00DD3108" w:rsidRDefault="00DD3108" w:rsidP="007137B7">
      <w:pPr>
        <w:spacing w:after="0"/>
      </w:pPr>
      <w:r>
        <w:rPr>
          <w:color w:val="222222"/>
        </w:rPr>
        <w:t xml:space="preserve">Rinaldi, C., </w:t>
      </w:r>
      <w:proofErr w:type="spellStart"/>
      <w:r>
        <w:rPr>
          <w:color w:val="222222"/>
        </w:rPr>
        <w:t>D’aguilar</w:t>
      </w:r>
      <w:proofErr w:type="spellEnd"/>
      <w:r>
        <w:rPr>
          <w:color w:val="222222"/>
        </w:rPr>
        <w:t xml:space="preserve">, M. and Egan, M., 2022. Understanding the online environment for the delivery of food, alcohol and tobacco: an exploratory analysis of ‘dark </w:t>
      </w:r>
      <w:proofErr w:type="gramStart"/>
      <w:r>
        <w:rPr>
          <w:color w:val="222222"/>
        </w:rPr>
        <w:t>kitchens’</w:t>
      </w:r>
      <w:proofErr w:type="gramEnd"/>
      <w:r>
        <w:rPr>
          <w:color w:val="222222"/>
        </w:rPr>
        <w:t xml:space="preserve"> and rapid grocery delivery services. </w:t>
      </w:r>
      <w:r>
        <w:rPr>
          <w:i/>
          <w:iCs/>
          <w:color w:val="222222"/>
        </w:rPr>
        <w:t>International journal of environmental research and public health</w:t>
      </w:r>
      <w:r>
        <w:rPr>
          <w:color w:val="222222"/>
        </w:rPr>
        <w:t xml:space="preserve">, </w:t>
      </w:r>
      <w:r>
        <w:rPr>
          <w:i/>
          <w:iCs/>
          <w:color w:val="222222"/>
        </w:rPr>
        <w:t>19</w:t>
      </w:r>
      <w:r>
        <w:rPr>
          <w:color w:val="222222"/>
        </w:rPr>
        <w:t>(9), p.5523.</w:t>
      </w:r>
      <w:r>
        <w:t xml:space="preserve">  </w:t>
      </w:r>
      <w:hyperlink r:id="rId52">
        <w:r>
          <w:rPr>
            <w:color w:val="1155CC"/>
            <w:u w:val="single"/>
          </w:rPr>
          <w:t>https://doi.org/10.3390/ijerph19095523</w:t>
        </w:r>
      </w:hyperlink>
      <w:r>
        <w:t xml:space="preserve"> </w:t>
      </w:r>
    </w:p>
    <w:p w14:paraId="52605270" w14:textId="77777777" w:rsidR="00DD3108" w:rsidRDefault="00DD3108" w:rsidP="007137B7">
      <w:pPr>
        <w:spacing w:after="0"/>
      </w:pPr>
      <w:r>
        <w:rPr>
          <w:color w:val="222222"/>
        </w:rPr>
        <w:t xml:space="preserve">Sparks, L., 2026. Food Retailing and Consumption in Urban Areas. </w:t>
      </w:r>
      <w:r>
        <w:rPr>
          <w:i/>
          <w:iCs/>
          <w:color w:val="222222"/>
        </w:rPr>
        <w:t>The Wiley Blackwell Companion to the City, Retail, and Consumption</w:t>
      </w:r>
      <w:r>
        <w:rPr>
          <w:color w:val="222222"/>
        </w:rPr>
        <w:t>, pp.525-542.</w:t>
      </w:r>
      <w:r>
        <w:t xml:space="preserve">  </w:t>
      </w:r>
      <w:hyperlink r:id="rId53">
        <w:r>
          <w:rPr>
            <w:color w:val="1155CC"/>
            <w:u w:val="single"/>
          </w:rPr>
          <w:t>https://doi.org/10.1002/9781394278657.ch29</w:t>
        </w:r>
      </w:hyperlink>
      <w:r>
        <w:t xml:space="preserve"> </w:t>
      </w:r>
    </w:p>
    <w:p w14:paraId="54477FB5" w14:textId="77777777" w:rsidR="00DD3108" w:rsidRDefault="00DD3108" w:rsidP="007137B7">
      <w:pPr>
        <w:spacing w:after="0"/>
      </w:pPr>
      <w:r>
        <w:rPr>
          <w:color w:val="222222"/>
        </w:rPr>
        <w:t xml:space="preserve">Speicher, L.L. and Francis, D., 2022. Improving employee experience: reducing burnout, decreasing turnover and building well-being. </w:t>
      </w:r>
      <w:r>
        <w:rPr>
          <w:i/>
          <w:iCs/>
          <w:color w:val="222222"/>
        </w:rPr>
        <w:t>Clinical Gastroenterology and Hepatology</w:t>
      </w:r>
      <w:r>
        <w:rPr>
          <w:color w:val="222222"/>
        </w:rPr>
        <w:t xml:space="preserve">, </w:t>
      </w:r>
      <w:r>
        <w:rPr>
          <w:i/>
          <w:iCs/>
          <w:color w:val="222222"/>
        </w:rPr>
        <w:t>21</w:t>
      </w:r>
      <w:r>
        <w:rPr>
          <w:color w:val="222222"/>
        </w:rPr>
        <w:t>(1), p.11.</w:t>
      </w:r>
      <w:r>
        <w:t xml:space="preserve">  </w:t>
      </w:r>
      <w:hyperlink r:id="rId54">
        <w:r>
          <w:rPr>
            <w:color w:val="1155CC"/>
            <w:u w:val="single"/>
          </w:rPr>
          <w:t>https://doi.org/10.1016/j.cgh.2022.09.020</w:t>
        </w:r>
      </w:hyperlink>
      <w:r>
        <w:t xml:space="preserve"> </w:t>
      </w:r>
    </w:p>
    <w:p w14:paraId="55FB279B" w14:textId="77777777" w:rsidR="00DD3108" w:rsidRPr="00DD3108" w:rsidRDefault="00DD3108" w:rsidP="00DD3108">
      <w:pPr>
        <w:rPr>
          <w:lang w:val="en-IN"/>
        </w:rPr>
      </w:pPr>
      <w:r w:rsidRPr="00DD3108">
        <w:lastRenderedPageBreak/>
        <w:t xml:space="preserve">Statista, 2021. </w:t>
      </w:r>
      <w:r w:rsidRPr="00DD3108">
        <w:rPr>
          <w:i/>
          <w:iCs/>
          <w:lang w:val="en-IN"/>
        </w:rPr>
        <w:t>The UK's most popular dining brands</w:t>
      </w:r>
      <w:r w:rsidRPr="00DD3108">
        <w:rPr>
          <w:lang w:val="en-IN"/>
        </w:rPr>
        <w:t xml:space="preserve">. </w:t>
      </w:r>
      <w:hyperlink r:id="rId55" w:history="1">
        <w:r w:rsidRPr="00DD3108">
          <w:rPr>
            <w:rStyle w:val="Hyperlink"/>
            <w:lang w:val="en-IN"/>
          </w:rPr>
          <w:t>https://www.statista.com/chart/19595/most-popular-dining-brands-uk/?srsltid=AfmBOoqpmLkEOoOHWrRVXtzuxWLy_fbChzDea64_ax0bnM6_cVCHBsHc</w:t>
        </w:r>
      </w:hyperlink>
      <w:r w:rsidRPr="00DD3108">
        <w:rPr>
          <w:lang w:val="en-IN"/>
        </w:rPr>
        <w:t xml:space="preserve"> </w:t>
      </w:r>
    </w:p>
    <w:p w14:paraId="1F2B51E2" w14:textId="77777777" w:rsidR="00DD3108" w:rsidRDefault="00DD3108" w:rsidP="007137B7">
      <w:pPr>
        <w:spacing w:after="0"/>
      </w:pPr>
      <w:r>
        <w:rPr>
          <w:color w:val="222222"/>
        </w:rPr>
        <w:t xml:space="preserve">Stone, R.A., Brown, A., Douglas, F., Greatwood, H., Griffiths, C., Hunter, E., Johnstone, A.M., Lonnie, M., Morris, M., Skeggs, H. and Hardman, C.A., 2025. Supermarket nutritionists’ perspectives, views, and experiences on affordability interventions to support healthier and more environmentally sustainable food purchasing in UK retail settings. </w:t>
      </w:r>
      <w:r>
        <w:rPr>
          <w:i/>
          <w:iCs/>
          <w:color w:val="222222"/>
        </w:rPr>
        <w:t>Frontiers in nutrition</w:t>
      </w:r>
      <w:r>
        <w:rPr>
          <w:color w:val="222222"/>
        </w:rPr>
        <w:t xml:space="preserve">, </w:t>
      </w:r>
      <w:r>
        <w:rPr>
          <w:i/>
          <w:iCs/>
          <w:color w:val="222222"/>
        </w:rPr>
        <w:t>12</w:t>
      </w:r>
      <w:r>
        <w:rPr>
          <w:color w:val="222222"/>
        </w:rPr>
        <w:t>, p.1710661.</w:t>
      </w:r>
      <w:r>
        <w:t xml:space="preserve">  </w:t>
      </w:r>
      <w:hyperlink r:id="rId56">
        <w:r>
          <w:rPr>
            <w:color w:val="1155CC"/>
            <w:u w:val="single"/>
          </w:rPr>
          <w:t>https://doi.org/10.3389/fnut.2025.1710661</w:t>
        </w:r>
      </w:hyperlink>
      <w:r>
        <w:t xml:space="preserve"> </w:t>
      </w:r>
    </w:p>
    <w:p w14:paraId="5BF10625" w14:textId="77777777" w:rsidR="00DD3108" w:rsidRDefault="00DD3108" w:rsidP="007137B7">
      <w:pPr>
        <w:spacing w:after="0"/>
      </w:pPr>
      <w:r>
        <w:rPr>
          <w:color w:val="222222"/>
        </w:rPr>
        <w:t xml:space="preserve">Thomas, G., 2022. Corporate social responsibility as a sustainable business practice: A study among generation Z customers of Indian luxury hotels. </w:t>
      </w:r>
      <w:r>
        <w:rPr>
          <w:i/>
          <w:iCs/>
          <w:color w:val="222222"/>
        </w:rPr>
        <w:t>Sustainability</w:t>
      </w:r>
      <w:r>
        <w:rPr>
          <w:color w:val="222222"/>
        </w:rPr>
        <w:t xml:space="preserve">, </w:t>
      </w:r>
      <w:r>
        <w:rPr>
          <w:i/>
          <w:iCs/>
          <w:color w:val="222222"/>
        </w:rPr>
        <w:t>14</w:t>
      </w:r>
      <w:r>
        <w:rPr>
          <w:color w:val="222222"/>
        </w:rPr>
        <w:t>(24), p.16813.</w:t>
      </w:r>
      <w:r>
        <w:t xml:space="preserve">  </w:t>
      </w:r>
      <w:hyperlink r:id="rId57">
        <w:r>
          <w:rPr>
            <w:color w:val="1155CC"/>
            <w:u w:val="single"/>
          </w:rPr>
          <w:t>https://doi.org/10.3390/su142416813</w:t>
        </w:r>
      </w:hyperlink>
      <w:r>
        <w:t xml:space="preserve"> </w:t>
      </w:r>
    </w:p>
    <w:p w14:paraId="48859860" w14:textId="77777777" w:rsidR="00DD3108" w:rsidRDefault="00DD3108" w:rsidP="007137B7">
      <w:pPr>
        <w:spacing w:after="0"/>
      </w:pPr>
      <w:r>
        <w:rPr>
          <w:color w:val="222222"/>
        </w:rPr>
        <w:t xml:space="preserve">Uddin, J., Zanib, S.A., Reyes, F.E., Atchuthen, M.T., Rashid, W., Iqbal, N., Dar, A.A. and Peer, M.A., 2026. The Role of Online Ordering Platforms on Sales of Restaurants and Takeaways in the UK. In </w:t>
      </w:r>
      <w:r>
        <w:rPr>
          <w:i/>
          <w:iCs/>
          <w:color w:val="222222"/>
        </w:rPr>
        <w:t>Enhancing Business Efficiency Through Technology: Sustainability, CSR, and Governance</w:t>
      </w:r>
      <w:r>
        <w:rPr>
          <w:color w:val="222222"/>
        </w:rPr>
        <w:t xml:space="preserve"> (pp. 151-163). Cham: Springer Nature Switzerland.</w:t>
      </w:r>
      <w:r>
        <w:t xml:space="preserve">  </w:t>
      </w:r>
      <w:hyperlink r:id="rId58">
        <w:r>
          <w:rPr>
            <w:color w:val="1155CC"/>
            <w:u w:val="single"/>
          </w:rPr>
          <w:t>https://doi.org/10.1007/978-3-032-15820-8_13</w:t>
        </w:r>
      </w:hyperlink>
      <w:r>
        <w:t xml:space="preserve"> </w:t>
      </w:r>
    </w:p>
    <w:p w14:paraId="48337A09" w14:textId="77777777" w:rsidR="00DD3108" w:rsidRDefault="00DD3108" w:rsidP="007137B7">
      <w:pPr>
        <w:spacing w:after="0"/>
      </w:pPr>
      <w:proofErr w:type="spellStart"/>
      <w:r>
        <w:rPr>
          <w:color w:val="222222"/>
        </w:rPr>
        <w:t>Urugo</w:t>
      </w:r>
      <w:proofErr w:type="spellEnd"/>
      <w:r>
        <w:rPr>
          <w:color w:val="222222"/>
        </w:rPr>
        <w:t xml:space="preserve">, M.M., Teka, T.A., </w:t>
      </w:r>
      <w:proofErr w:type="spellStart"/>
      <w:r>
        <w:rPr>
          <w:color w:val="222222"/>
        </w:rPr>
        <w:t>Gemede</w:t>
      </w:r>
      <w:proofErr w:type="spellEnd"/>
      <w:r>
        <w:rPr>
          <w:color w:val="222222"/>
        </w:rPr>
        <w:t xml:space="preserve">, H.F., Mersha, S., Tessema, A., Woldemariam, H.W. and Admassu, H., 2024. A comprehensive review of current approaches on food waste reduction strategies. </w:t>
      </w:r>
      <w:r>
        <w:rPr>
          <w:i/>
          <w:iCs/>
          <w:color w:val="222222"/>
        </w:rPr>
        <w:t>Comprehensive reviews in food science and food safety</w:t>
      </w:r>
      <w:r>
        <w:rPr>
          <w:color w:val="222222"/>
        </w:rPr>
        <w:t xml:space="preserve">, </w:t>
      </w:r>
      <w:r>
        <w:rPr>
          <w:i/>
          <w:iCs/>
          <w:color w:val="222222"/>
        </w:rPr>
        <w:t>23</w:t>
      </w:r>
      <w:r>
        <w:rPr>
          <w:color w:val="222222"/>
        </w:rPr>
        <w:t>(5), p.e70011.</w:t>
      </w:r>
      <w:r>
        <w:t xml:space="preserve">  </w:t>
      </w:r>
      <w:hyperlink r:id="rId59">
        <w:r>
          <w:rPr>
            <w:color w:val="1155CC"/>
            <w:u w:val="single"/>
          </w:rPr>
          <w:t>https://doi.org/10.1111/1541-4337.70011</w:t>
        </w:r>
      </w:hyperlink>
      <w:r>
        <w:t xml:space="preserve"> </w:t>
      </w:r>
    </w:p>
    <w:p w14:paraId="79DD78F8" w14:textId="77777777" w:rsidR="00DD3108" w:rsidRDefault="00DD3108" w:rsidP="007137B7">
      <w:pPr>
        <w:spacing w:after="0"/>
      </w:pPr>
      <w:r>
        <w:rPr>
          <w:color w:val="222222"/>
        </w:rPr>
        <w:t xml:space="preserve">Vlachos, I., </w:t>
      </w:r>
      <w:proofErr w:type="spellStart"/>
      <w:r>
        <w:rPr>
          <w:color w:val="222222"/>
        </w:rPr>
        <w:t>Zisimopoulos</w:t>
      </w:r>
      <w:proofErr w:type="spellEnd"/>
      <w:r>
        <w:rPr>
          <w:color w:val="222222"/>
        </w:rPr>
        <w:t xml:space="preserve">, A. and </w:t>
      </w:r>
      <w:proofErr w:type="spellStart"/>
      <w:r>
        <w:rPr>
          <w:color w:val="222222"/>
        </w:rPr>
        <w:t>Tsoulfas</w:t>
      </w:r>
      <w:proofErr w:type="spellEnd"/>
      <w:r>
        <w:rPr>
          <w:color w:val="222222"/>
        </w:rPr>
        <w:t xml:space="preserve">, G.T., 2024. </w:t>
      </w:r>
      <w:proofErr w:type="spellStart"/>
      <w:r>
        <w:rPr>
          <w:color w:val="222222"/>
        </w:rPr>
        <w:t>Digitisation</w:t>
      </w:r>
      <w:proofErr w:type="spellEnd"/>
      <w:r>
        <w:rPr>
          <w:color w:val="222222"/>
        </w:rPr>
        <w:t xml:space="preserve"> of franchising supply chain impact on franchisor performance: a longitudinal case study of a coffee retail chain. </w:t>
      </w:r>
      <w:r>
        <w:rPr>
          <w:i/>
          <w:iCs/>
          <w:color w:val="222222"/>
        </w:rPr>
        <w:t>International Journal of Physical Distribution &amp; Logistics Management</w:t>
      </w:r>
      <w:r>
        <w:rPr>
          <w:color w:val="222222"/>
        </w:rPr>
        <w:t xml:space="preserve">, </w:t>
      </w:r>
      <w:r>
        <w:rPr>
          <w:i/>
          <w:iCs/>
          <w:color w:val="222222"/>
        </w:rPr>
        <w:t>54</w:t>
      </w:r>
      <w:r>
        <w:rPr>
          <w:color w:val="222222"/>
        </w:rPr>
        <w:t>(9), pp.846-876.</w:t>
      </w:r>
      <w:r>
        <w:t xml:space="preserve">   </w:t>
      </w:r>
      <w:hyperlink r:id="rId60">
        <w:r>
          <w:rPr>
            <w:color w:val="1155CC"/>
            <w:u w:val="single"/>
          </w:rPr>
          <w:t>https://doi.org/10.1108/IJPDLM-05-2023-0153</w:t>
        </w:r>
      </w:hyperlink>
    </w:p>
    <w:p w14:paraId="580A652A" w14:textId="1E51A56B" w:rsidR="00C9286D" w:rsidRDefault="00DD3108" w:rsidP="00C752F1">
      <w:pPr>
        <w:spacing w:after="0"/>
      </w:pPr>
      <w:r>
        <w:rPr>
          <w:color w:val="222222"/>
        </w:rPr>
        <w:t xml:space="preserve">Wang, X., Kumar, V., Kumari, A. and Kuzmin, E., 2022. Impact of digital technology on supply chain efficiency in manufacturing industry. In </w:t>
      </w:r>
      <w:r>
        <w:rPr>
          <w:i/>
          <w:iCs/>
          <w:color w:val="222222"/>
        </w:rPr>
        <w:t>Digital transformation in industry: Digital twins and new business models</w:t>
      </w:r>
      <w:r>
        <w:rPr>
          <w:color w:val="222222"/>
        </w:rPr>
        <w:t xml:space="preserve"> (pp. 347-371). Cham: Springer International Publishing.</w:t>
      </w:r>
      <w:r>
        <w:t xml:space="preserve">  </w:t>
      </w:r>
      <w:hyperlink r:id="rId61">
        <w:r>
          <w:rPr>
            <w:color w:val="1155CC"/>
            <w:u w:val="single"/>
          </w:rPr>
          <w:t>https://doi.org/10.1007/978-3-030-94617-3_25</w:t>
        </w:r>
      </w:hyperlink>
      <w:bookmarkStart w:id="71" w:name="_w7omc8upo15p" w:colFirst="0" w:colLast="0"/>
      <w:bookmarkEnd w:id="71"/>
    </w:p>
    <w:p w14:paraId="21D7D114" w14:textId="77777777" w:rsidR="00C9286D" w:rsidRDefault="00000000">
      <w:pPr>
        <w:pStyle w:val="Heading1"/>
      </w:pPr>
      <w:bookmarkStart w:id="72" w:name="_nptbtongycis" w:colFirst="0" w:colLast="0"/>
      <w:bookmarkStart w:id="73" w:name="_Toc236924688"/>
      <w:bookmarkEnd w:id="72"/>
      <w:r>
        <w:lastRenderedPageBreak/>
        <w:t>Appendices</w:t>
      </w:r>
      <w:bookmarkEnd w:id="73"/>
    </w:p>
    <w:p w14:paraId="1E9564D5" w14:textId="1C4CB9D2" w:rsidR="00C9286D" w:rsidRPr="007137B7" w:rsidRDefault="00000000" w:rsidP="007137B7">
      <w:pPr>
        <w:pStyle w:val="Heading2"/>
        <w:keepNext w:val="0"/>
        <w:keepLines w:val="0"/>
      </w:pPr>
      <w:bookmarkStart w:id="74" w:name="_it2o4k8xxixs" w:colFirst="0" w:colLast="0"/>
      <w:bookmarkStart w:id="75" w:name="_Toc236924689"/>
      <w:bookmarkEnd w:id="74"/>
      <w:r>
        <w:t>Appendix A – PESTEL Summary</w:t>
      </w:r>
      <w:bookmarkEnd w:id="75"/>
    </w:p>
    <w:tbl>
      <w:tblPr>
        <w:tblStyle w:val="a7"/>
        <w:tblW w:w="936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747"/>
        <w:gridCol w:w="2705"/>
        <w:gridCol w:w="1628"/>
        <w:gridCol w:w="3280"/>
      </w:tblGrid>
      <w:tr w:rsidR="00C9286D" w:rsidRPr="00FF32BC" w14:paraId="315DE159" w14:textId="77777777" w:rsidTr="00FF32BC">
        <w:trPr>
          <w:trHeight w:val="800"/>
        </w:trPr>
        <w:tc>
          <w:tcPr>
            <w:tcW w:w="1746" w:type="dxa"/>
            <w:tcMar>
              <w:top w:w="100" w:type="dxa"/>
              <w:left w:w="100" w:type="dxa"/>
              <w:bottom w:w="100" w:type="dxa"/>
              <w:right w:w="100" w:type="dxa"/>
            </w:tcMar>
          </w:tcPr>
          <w:p w14:paraId="6449F4A7" w14:textId="77777777" w:rsidR="00C9286D" w:rsidRPr="00FF32BC" w:rsidRDefault="00000000">
            <w:pPr>
              <w:jc w:val="center"/>
              <w:rPr>
                <w:color w:val="000000" w:themeColor="text1"/>
              </w:rPr>
            </w:pPr>
            <w:r w:rsidRPr="00FF32BC">
              <w:rPr>
                <w:b/>
                <w:bCs/>
                <w:color w:val="000000" w:themeColor="text1"/>
              </w:rPr>
              <w:t>Factor</w:t>
            </w:r>
          </w:p>
        </w:tc>
        <w:tc>
          <w:tcPr>
            <w:tcW w:w="2705" w:type="dxa"/>
            <w:tcMar>
              <w:top w:w="100" w:type="dxa"/>
              <w:left w:w="100" w:type="dxa"/>
              <w:bottom w:w="100" w:type="dxa"/>
              <w:right w:w="100" w:type="dxa"/>
            </w:tcMar>
          </w:tcPr>
          <w:p w14:paraId="043B8A21" w14:textId="77777777" w:rsidR="00C9286D" w:rsidRPr="00FF32BC" w:rsidRDefault="00000000">
            <w:pPr>
              <w:jc w:val="center"/>
              <w:rPr>
                <w:color w:val="000000" w:themeColor="text1"/>
              </w:rPr>
            </w:pPr>
            <w:r w:rsidRPr="00FF32BC">
              <w:rPr>
                <w:b/>
                <w:bCs/>
                <w:color w:val="000000" w:themeColor="text1"/>
              </w:rPr>
              <w:t>Key External Factors</w:t>
            </w:r>
          </w:p>
        </w:tc>
        <w:tc>
          <w:tcPr>
            <w:tcW w:w="1628" w:type="dxa"/>
            <w:tcMar>
              <w:top w:w="100" w:type="dxa"/>
              <w:left w:w="100" w:type="dxa"/>
              <w:bottom w:w="100" w:type="dxa"/>
              <w:right w:w="100" w:type="dxa"/>
            </w:tcMar>
          </w:tcPr>
          <w:p w14:paraId="7B2ED732" w14:textId="77777777" w:rsidR="00C9286D" w:rsidRPr="00FF32BC" w:rsidRDefault="00000000">
            <w:pPr>
              <w:jc w:val="center"/>
              <w:rPr>
                <w:color w:val="000000" w:themeColor="text1"/>
              </w:rPr>
            </w:pPr>
            <w:r w:rsidRPr="00FF32BC">
              <w:rPr>
                <w:b/>
                <w:bCs/>
                <w:color w:val="000000" w:themeColor="text1"/>
              </w:rPr>
              <w:t>Opportunity / Threat</w:t>
            </w:r>
          </w:p>
        </w:tc>
        <w:tc>
          <w:tcPr>
            <w:tcW w:w="3280" w:type="dxa"/>
            <w:tcMar>
              <w:top w:w="100" w:type="dxa"/>
              <w:left w:w="100" w:type="dxa"/>
              <w:bottom w:w="100" w:type="dxa"/>
              <w:right w:w="100" w:type="dxa"/>
            </w:tcMar>
          </w:tcPr>
          <w:p w14:paraId="4F0296BE" w14:textId="77777777" w:rsidR="00C9286D" w:rsidRPr="00FF32BC" w:rsidRDefault="00000000">
            <w:pPr>
              <w:jc w:val="center"/>
              <w:rPr>
                <w:color w:val="000000" w:themeColor="text1"/>
              </w:rPr>
            </w:pPr>
            <w:r w:rsidRPr="00FF32BC">
              <w:rPr>
                <w:b/>
                <w:bCs/>
                <w:color w:val="000000" w:themeColor="text1"/>
              </w:rPr>
              <w:t>Strategic Implications for Greggs</w:t>
            </w:r>
          </w:p>
        </w:tc>
      </w:tr>
      <w:tr w:rsidR="00C9286D" w:rsidRPr="00FF32BC" w14:paraId="2FF686E9" w14:textId="77777777" w:rsidTr="00FF32BC">
        <w:trPr>
          <w:trHeight w:val="1670"/>
        </w:trPr>
        <w:tc>
          <w:tcPr>
            <w:tcW w:w="1746" w:type="dxa"/>
            <w:tcMar>
              <w:top w:w="100" w:type="dxa"/>
              <w:left w:w="100" w:type="dxa"/>
              <w:bottom w:w="100" w:type="dxa"/>
              <w:right w:w="100" w:type="dxa"/>
            </w:tcMar>
          </w:tcPr>
          <w:p w14:paraId="799AE381" w14:textId="77777777" w:rsidR="00C9286D" w:rsidRPr="00FF32BC" w:rsidRDefault="00000000">
            <w:pPr>
              <w:rPr>
                <w:color w:val="000000" w:themeColor="text1"/>
              </w:rPr>
            </w:pPr>
            <w:r w:rsidRPr="00FF32BC">
              <w:rPr>
                <w:b/>
                <w:bCs/>
                <w:color w:val="000000" w:themeColor="text1"/>
              </w:rPr>
              <w:t>Political</w:t>
            </w:r>
          </w:p>
        </w:tc>
        <w:tc>
          <w:tcPr>
            <w:tcW w:w="2705" w:type="dxa"/>
            <w:tcMar>
              <w:top w:w="100" w:type="dxa"/>
              <w:left w:w="100" w:type="dxa"/>
              <w:bottom w:w="100" w:type="dxa"/>
              <w:right w:w="100" w:type="dxa"/>
            </w:tcMar>
          </w:tcPr>
          <w:p w14:paraId="4616B357" w14:textId="77777777" w:rsidR="00C9286D" w:rsidRPr="00FF32BC" w:rsidRDefault="00000000">
            <w:pPr>
              <w:rPr>
                <w:color w:val="000000" w:themeColor="text1"/>
              </w:rPr>
            </w:pPr>
            <w:r w:rsidRPr="00FF32BC">
              <w:rPr>
                <w:color w:val="000000" w:themeColor="text1"/>
              </w:rPr>
              <w:t>Government taxation, National Living Wage, food policies, sustainability regulations</w:t>
            </w:r>
          </w:p>
        </w:tc>
        <w:tc>
          <w:tcPr>
            <w:tcW w:w="1628" w:type="dxa"/>
            <w:tcMar>
              <w:top w:w="100" w:type="dxa"/>
              <w:left w:w="100" w:type="dxa"/>
              <w:bottom w:w="100" w:type="dxa"/>
              <w:right w:w="100" w:type="dxa"/>
            </w:tcMar>
          </w:tcPr>
          <w:p w14:paraId="6FEAE499" w14:textId="77777777" w:rsidR="00C9286D" w:rsidRPr="00FF32BC" w:rsidRDefault="00000000">
            <w:pPr>
              <w:rPr>
                <w:color w:val="000000" w:themeColor="text1"/>
              </w:rPr>
            </w:pPr>
            <w:r w:rsidRPr="00FF32BC">
              <w:rPr>
                <w:color w:val="000000" w:themeColor="text1"/>
              </w:rPr>
              <w:t>Both</w:t>
            </w:r>
          </w:p>
        </w:tc>
        <w:tc>
          <w:tcPr>
            <w:tcW w:w="3280" w:type="dxa"/>
            <w:tcMar>
              <w:top w:w="100" w:type="dxa"/>
              <w:left w:w="100" w:type="dxa"/>
              <w:bottom w:w="100" w:type="dxa"/>
              <w:right w:w="100" w:type="dxa"/>
            </w:tcMar>
          </w:tcPr>
          <w:p w14:paraId="2150B32D" w14:textId="77777777" w:rsidR="00C9286D" w:rsidRPr="00FF32BC" w:rsidRDefault="00000000">
            <w:pPr>
              <w:rPr>
                <w:color w:val="000000" w:themeColor="text1"/>
              </w:rPr>
            </w:pPr>
            <w:r w:rsidRPr="00FF32BC">
              <w:rPr>
                <w:color w:val="000000" w:themeColor="text1"/>
              </w:rPr>
              <w:t>Improve operational efficiency and adhere to evolving government policies and employment legislation.</w:t>
            </w:r>
          </w:p>
        </w:tc>
      </w:tr>
      <w:tr w:rsidR="00C9286D" w:rsidRPr="00FF32BC" w14:paraId="69EC61E3" w14:textId="77777777" w:rsidTr="00FF32BC">
        <w:trPr>
          <w:trHeight w:val="1385"/>
        </w:trPr>
        <w:tc>
          <w:tcPr>
            <w:tcW w:w="1746" w:type="dxa"/>
            <w:tcMar>
              <w:top w:w="100" w:type="dxa"/>
              <w:left w:w="100" w:type="dxa"/>
              <w:bottom w:w="100" w:type="dxa"/>
              <w:right w:w="100" w:type="dxa"/>
            </w:tcMar>
          </w:tcPr>
          <w:p w14:paraId="1FA27003" w14:textId="77777777" w:rsidR="00C9286D" w:rsidRPr="00FF32BC" w:rsidRDefault="00000000">
            <w:pPr>
              <w:rPr>
                <w:color w:val="000000" w:themeColor="text1"/>
              </w:rPr>
            </w:pPr>
            <w:r w:rsidRPr="00FF32BC">
              <w:rPr>
                <w:b/>
                <w:bCs/>
                <w:color w:val="000000" w:themeColor="text1"/>
              </w:rPr>
              <w:t>Economic</w:t>
            </w:r>
          </w:p>
        </w:tc>
        <w:tc>
          <w:tcPr>
            <w:tcW w:w="2705" w:type="dxa"/>
            <w:tcMar>
              <w:top w:w="100" w:type="dxa"/>
              <w:left w:w="100" w:type="dxa"/>
              <w:bottom w:w="100" w:type="dxa"/>
              <w:right w:w="100" w:type="dxa"/>
            </w:tcMar>
          </w:tcPr>
          <w:p w14:paraId="35AFF4FD" w14:textId="77777777" w:rsidR="00C9286D" w:rsidRPr="00FF32BC" w:rsidRDefault="00000000">
            <w:pPr>
              <w:rPr>
                <w:color w:val="000000" w:themeColor="text1"/>
              </w:rPr>
            </w:pPr>
            <w:r w:rsidRPr="00FF32BC">
              <w:rPr>
                <w:color w:val="000000" w:themeColor="text1"/>
              </w:rPr>
              <w:t xml:space="preserve">Inflation, interest rates, consumer spending, rising food and </w:t>
            </w:r>
            <w:proofErr w:type="spellStart"/>
            <w:r w:rsidRPr="00FF32BC">
              <w:rPr>
                <w:color w:val="000000" w:themeColor="text1"/>
              </w:rPr>
              <w:t>labour</w:t>
            </w:r>
            <w:proofErr w:type="spellEnd"/>
            <w:r w:rsidRPr="00FF32BC">
              <w:rPr>
                <w:color w:val="000000" w:themeColor="text1"/>
              </w:rPr>
              <w:t xml:space="preserve"> costs</w:t>
            </w:r>
          </w:p>
        </w:tc>
        <w:tc>
          <w:tcPr>
            <w:tcW w:w="1628" w:type="dxa"/>
            <w:tcMar>
              <w:top w:w="100" w:type="dxa"/>
              <w:left w:w="100" w:type="dxa"/>
              <w:bottom w:w="100" w:type="dxa"/>
              <w:right w:w="100" w:type="dxa"/>
            </w:tcMar>
          </w:tcPr>
          <w:p w14:paraId="3A5655D8" w14:textId="77777777" w:rsidR="00C9286D" w:rsidRPr="00FF32BC" w:rsidRDefault="00000000">
            <w:pPr>
              <w:rPr>
                <w:color w:val="000000" w:themeColor="text1"/>
              </w:rPr>
            </w:pPr>
            <w:r w:rsidRPr="00FF32BC">
              <w:rPr>
                <w:color w:val="000000" w:themeColor="text1"/>
              </w:rPr>
              <w:t>Mainly Threat</w:t>
            </w:r>
          </w:p>
        </w:tc>
        <w:tc>
          <w:tcPr>
            <w:tcW w:w="3280" w:type="dxa"/>
            <w:tcMar>
              <w:top w:w="100" w:type="dxa"/>
              <w:left w:w="100" w:type="dxa"/>
              <w:bottom w:w="100" w:type="dxa"/>
              <w:right w:w="100" w:type="dxa"/>
            </w:tcMar>
          </w:tcPr>
          <w:p w14:paraId="1D280155" w14:textId="77777777" w:rsidR="00C9286D" w:rsidRPr="00FF32BC" w:rsidRDefault="00000000">
            <w:pPr>
              <w:rPr>
                <w:color w:val="000000" w:themeColor="text1"/>
              </w:rPr>
            </w:pPr>
            <w:r w:rsidRPr="00FF32BC">
              <w:rPr>
                <w:color w:val="000000" w:themeColor="text1"/>
              </w:rPr>
              <w:t>Continue value pricing as well as increase productivity and benefit at the same time to further safeguard margins.</w:t>
            </w:r>
          </w:p>
          <w:p w14:paraId="22C7E6C2" w14:textId="77777777" w:rsidR="00C9286D" w:rsidRPr="00FF32BC" w:rsidRDefault="00C9286D">
            <w:pPr>
              <w:rPr>
                <w:color w:val="000000" w:themeColor="text1"/>
              </w:rPr>
            </w:pPr>
          </w:p>
        </w:tc>
      </w:tr>
      <w:tr w:rsidR="00C9286D" w:rsidRPr="00FF32BC" w14:paraId="18F185FF" w14:textId="77777777" w:rsidTr="00FF32BC">
        <w:trPr>
          <w:trHeight w:val="1670"/>
        </w:trPr>
        <w:tc>
          <w:tcPr>
            <w:tcW w:w="1746" w:type="dxa"/>
            <w:tcMar>
              <w:top w:w="100" w:type="dxa"/>
              <w:left w:w="100" w:type="dxa"/>
              <w:bottom w:w="100" w:type="dxa"/>
              <w:right w:w="100" w:type="dxa"/>
            </w:tcMar>
          </w:tcPr>
          <w:p w14:paraId="2C743142" w14:textId="77777777" w:rsidR="00C9286D" w:rsidRPr="00FF32BC" w:rsidRDefault="00000000">
            <w:pPr>
              <w:rPr>
                <w:color w:val="000000" w:themeColor="text1"/>
              </w:rPr>
            </w:pPr>
            <w:r w:rsidRPr="00FF32BC">
              <w:rPr>
                <w:b/>
                <w:bCs/>
                <w:color w:val="000000" w:themeColor="text1"/>
              </w:rPr>
              <w:t>Social</w:t>
            </w:r>
          </w:p>
        </w:tc>
        <w:tc>
          <w:tcPr>
            <w:tcW w:w="2705" w:type="dxa"/>
            <w:tcMar>
              <w:top w:w="100" w:type="dxa"/>
              <w:left w:w="100" w:type="dxa"/>
              <w:bottom w:w="100" w:type="dxa"/>
              <w:right w:w="100" w:type="dxa"/>
            </w:tcMar>
          </w:tcPr>
          <w:p w14:paraId="00928B1F" w14:textId="77777777" w:rsidR="00C9286D" w:rsidRPr="00FF32BC" w:rsidRDefault="00000000">
            <w:pPr>
              <w:rPr>
                <w:color w:val="000000" w:themeColor="text1"/>
              </w:rPr>
            </w:pPr>
            <w:r w:rsidRPr="00FF32BC">
              <w:rPr>
                <w:color w:val="000000" w:themeColor="text1"/>
              </w:rPr>
              <w:t>Health-conscious consumers, convenience lifestyle, ageing population, plant-based diets</w:t>
            </w:r>
          </w:p>
        </w:tc>
        <w:tc>
          <w:tcPr>
            <w:tcW w:w="1628" w:type="dxa"/>
            <w:tcMar>
              <w:top w:w="100" w:type="dxa"/>
              <w:left w:w="100" w:type="dxa"/>
              <w:bottom w:w="100" w:type="dxa"/>
              <w:right w:w="100" w:type="dxa"/>
            </w:tcMar>
          </w:tcPr>
          <w:p w14:paraId="10EFC515" w14:textId="77777777" w:rsidR="00C9286D" w:rsidRPr="00FF32BC" w:rsidRDefault="00000000">
            <w:pPr>
              <w:rPr>
                <w:color w:val="000000" w:themeColor="text1"/>
              </w:rPr>
            </w:pPr>
            <w:r w:rsidRPr="00FF32BC">
              <w:rPr>
                <w:color w:val="000000" w:themeColor="text1"/>
              </w:rPr>
              <w:t>Opportunity</w:t>
            </w:r>
          </w:p>
        </w:tc>
        <w:tc>
          <w:tcPr>
            <w:tcW w:w="3280" w:type="dxa"/>
            <w:tcMar>
              <w:top w:w="100" w:type="dxa"/>
              <w:left w:w="100" w:type="dxa"/>
              <w:bottom w:w="100" w:type="dxa"/>
              <w:right w:w="100" w:type="dxa"/>
            </w:tcMar>
          </w:tcPr>
          <w:p w14:paraId="59687F89" w14:textId="77777777" w:rsidR="00C9286D" w:rsidRPr="00FF32BC" w:rsidRDefault="00000000">
            <w:pPr>
              <w:rPr>
                <w:color w:val="000000" w:themeColor="text1"/>
              </w:rPr>
            </w:pPr>
            <w:r w:rsidRPr="00FF32BC">
              <w:rPr>
                <w:color w:val="000000" w:themeColor="text1"/>
              </w:rPr>
              <w:t>Increase new healthier products, where there will be enhancement of customer experience, and deepen product innovation.</w:t>
            </w:r>
          </w:p>
        </w:tc>
      </w:tr>
      <w:tr w:rsidR="00C9286D" w:rsidRPr="00FF32BC" w14:paraId="4D007CE2" w14:textId="77777777" w:rsidTr="00FF32BC">
        <w:trPr>
          <w:trHeight w:val="1385"/>
        </w:trPr>
        <w:tc>
          <w:tcPr>
            <w:tcW w:w="1746" w:type="dxa"/>
            <w:tcMar>
              <w:top w:w="100" w:type="dxa"/>
              <w:left w:w="100" w:type="dxa"/>
              <w:bottom w:w="100" w:type="dxa"/>
              <w:right w:w="100" w:type="dxa"/>
            </w:tcMar>
          </w:tcPr>
          <w:p w14:paraId="04AE53EB" w14:textId="77777777" w:rsidR="00C9286D" w:rsidRPr="00FF32BC" w:rsidRDefault="00000000">
            <w:pPr>
              <w:rPr>
                <w:color w:val="000000" w:themeColor="text1"/>
              </w:rPr>
            </w:pPr>
            <w:r w:rsidRPr="00FF32BC">
              <w:rPr>
                <w:b/>
                <w:bCs/>
                <w:color w:val="000000" w:themeColor="text1"/>
              </w:rPr>
              <w:lastRenderedPageBreak/>
              <w:t>Technological</w:t>
            </w:r>
          </w:p>
        </w:tc>
        <w:tc>
          <w:tcPr>
            <w:tcW w:w="2705" w:type="dxa"/>
            <w:tcMar>
              <w:top w:w="100" w:type="dxa"/>
              <w:left w:w="100" w:type="dxa"/>
              <w:bottom w:w="100" w:type="dxa"/>
              <w:right w:w="100" w:type="dxa"/>
            </w:tcMar>
          </w:tcPr>
          <w:p w14:paraId="2ED60E67" w14:textId="77777777" w:rsidR="00C9286D" w:rsidRPr="00FF32BC" w:rsidRDefault="00000000">
            <w:pPr>
              <w:rPr>
                <w:color w:val="000000" w:themeColor="text1"/>
              </w:rPr>
            </w:pPr>
            <w:r w:rsidRPr="00FF32BC">
              <w:rPr>
                <w:color w:val="000000" w:themeColor="text1"/>
              </w:rPr>
              <w:t>Digital ordering, AI, delivery platforms, automation, customer analytics</w:t>
            </w:r>
          </w:p>
        </w:tc>
        <w:tc>
          <w:tcPr>
            <w:tcW w:w="1628" w:type="dxa"/>
            <w:tcMar>
              <w:top w:w="100" w:type="dxa"/>
              <w:left w:w="100" w:type="dxa"/>
              <w:bottom w:w="100" w:type="dxa"/>
              <w:right w:w="100" w:type="dxa"/>
            </w:tcMar>
          </w:tcPr>
          <w:p w14:paraId="64F34973" w14:textId="77777777" w:rsidR="00C9286D" w:rsidRPr="00FF32BC" w:rsidRDefault="00000000">
            <w:pPr>
              <w:rPr>
                <w:color w:val="000000" w:themeColor="text1"/>
              </w:rPr>
            </w:pPr>
            <w:r w:rsidRPr="00FF32BC">
              <w:rPr>
                <w:color w:val="000000" w:themeColor="text1"/>
              </w:rPr>
              <w:t>Opportunity</w:t>
            </w:r>
          </w:p>
        </w:tc>
        <w:tc>
          <w:tcPr>
            <w:tcW w:w="3280" w:type="dxa"/>
            <w:tcMar>
              <w:top w:w="100" w:type="dxa"/>
              <w:left w:w="100" w:type="dxa"/>
              <w:bottom w:w="100" w:type="dxa"/>
              <w:right w:w="100" w:type="dxa"/>
            </w:tcMar>
          </w:tcPr>
          <w:p w14:paraId="6455BE48" w14:textId="77777777" w:rsidR="00C9286D" w:rsidRPr="00FF32BC" w:rsidRDefault="00000000">
            <w:pPr>
              <w:rPr>
                <w:color w:val="000000" w:themeColor="text1"/>
              </w:rPr>
            </w:pPr>
            <w:r w:rsidRPr="00FF32BC">
              <w:rPr>
                <w:color w:val="000000" w:themeColor="text1"/>
              </w:rPr>
              <w:t>Premium investment in digital transformation, customer engagement and operational efficiency.</w:t>
            </w:r>
          </w:p>
          <w:p w14:paraId="4871B383" w14:textId="77777777" w:rsidR="00C9286D" w:rsidRPr="00FF32BC" w:rsidRDefault="00C9286D">
            <w:pPr>
              <w:rPr>
                <w:color w:val="000000" w:themeColor="text1"/>
              </w:rPr>
            </w:pPr>
          </w:p>
        </w:tc>
      </w:tr>
      <w:tr w:rsidR="00C9286D" w:rsidRPr="00FF32BC" w14:paraId="7202796D" w14:textId="77777777" w:rsidTr="00FF32BC">
        <w:trPr>
          <w:trHeight w:val="1385"/>
        </w:trPr>
        <w:tc>
          <w:tcPr>
            <w:tcW w:w="1746" w:type="dxa"/>
            <w:tcMar>
              <w:top w:w="100" w:type="dxa"/>
              <w:left w:w="100" w:type="dxa"/>
              <w:bottom w:w="100" w:type="dxa"/>
              <w:right w:w="100" w:type="dxa"/>
            </w:tcMar>
          </w:tcPr>
          <w:p w14:paraId="26C3D134" w14:textId="77777777" w:rsidR="00C9286D" w:rsidRPr="00FF32BC" w:rsidRDefault="00000000">
            <w:pPr>
              <w:rPr>
                <w:color w:val="000000" w:themeColor="text1"/>
              </w:rPr>
            </w:pPr>
            <w:r w:rsidRPr="00FF32BC">
              <w:rPr>
                <w:b/>
                <w:bCs/>
                <w:color w:val="000000" w:themeColor="text1"/>
              </w:rPr>
              <w:t>Environmental</w:t>
            </w:r>
          </w:p>
        </w:tc>
        <w:tc>
          <w:tcPr>
            <w:tcW w:w="2705" w:type="dxa"/>
            <w:tcMar>
              <w:top w:w="100" w:type="dxa"/>
              <w:left w:w="100" w:type="dxa"/>
              <w:bottom w:w="100" w:type="dxa"/>
              <w:right w:w="100" w:type="dxa"/>
            </w:tcMar>
          </w:tcPr>
          <w:p w14:paraId="413D8F55" w14:textId="77777777" w:rsidR="00C9286D" w:rsidRPr="00FF32BC" w:rsidRDefault="00000000">
            <w:pPr>
              <w:rPr>
                <w:color w:val="000000" w:themeColor="text1"/>
              </w:rPr>
            </w:pPr>
            <w:r w:rsidRPr="00FF32BC">
              <w:rPr>
                <w:color w:val="000000" w:themeColor="text1"/>
              </w:rPr>
              <w:t>Net Zero targets, food waste reduction, sustainable packaging, carbon reduction</w:t>
            </w:r>
          </w:p>
        </w:tc>
        <w:tc>
          <w:tcPr>
            <w:tcW w:w="1628" w:type="dxa"/>
            <w:tcMar>
              <w:top w:w="100" w:type="dxa"/>
              <w:left w:w="100" w:type="dxa"/>
              <w:bottom w:w="100" w:type="dxa"/>
              <w:right w:w="100" w:type="dxa"/>
            </w:tcMar>
          </w:tcPr>
          <w:p w14:paraId="71B088BE" w14:textId="77777777" w:rsidR="00C9286D" w:rsidRPr="00FF32BC" w:rsidRDefault="00000000">
            <w:pPr>
              <w:rPr>
                <w:color w:val="000000" w:themeColor="text1"/>
              </w:rPr>
            </w:pPr>
            <w:r w:rsidRPr="00FF32BC">
              <w:rPr>
                <w:color w:val="000000" w:themeColor="text1"/>
              </w:rPr>
              <w:t>Both</w:t>
            </w:r>
          </w:p>
        </w:tc>
        <w:tc>
          <w:tcPr>
            <w:tcW w:w="3280" w:type="dxa"/>
            <w:tcMar>
              <w:top w:w="100" w:type="dxa"/>
              <w:left w:w="100" w:type="dxa"/>
              <w:bottom w:w="100" w:type="dxa"/>
              <w:right w:w="100" w:type="dxa"/>
            </w:tcMar>
          </w:tcPr>
          <w:p w14:paraId="1C7ACB33" w14:textId="77777777" w:rsidR="00C9286D" w:rsidRPr="00FF32BC" w:rsidRDefault="00000000">
            <w:pPr>
              <w:rPr>
                <w:color w:val="000000" w:themeColor="text1"/>
              </w:rPr>
            </w:pPr>
            <w:r w:rsidRPr="00FF32BC">
              <w:rPr>
                <w:color w:val="000000" w:themeColor="text1"/>
              </w:rPr>
              <w:t xml:space="preserve">Improve sustainability </w:t>
            </w:r>
            <w:proofErr w:type="spellStart"/>
            <w:r w:rsidRPr="00FF32BC">
              <w:rPr>
                <w:color w:val="000000" w:themeColor="text1"/>
              </w:rPr>
              <w:t>programmes</w:t>
            </w:r>
            <w:proofErr w:type="spellEnd"/>
            <w:r w:rsidRPr="00FF32BC">
              <w:rPr>
                <w:color w:val="000000" w:themeColor="text1"/>
              </w:rPr>
              <w:t xml:space="preserve"> to boost reputation and fulfil regulatory requirements.</w:t>
            </w:r>
          </w:p>
          <w:p w14:paraId="2DD225D7" w14:textId="77777777" w:rsidR="00C9286D" w:rsidRPr="00FF32BC" w:rsidRDefault="00C9286D">
            <w:pPr>
              <w:rPr>
                <w:color w:val="000000" w:themeColor="text1"/>
              </w:rPr>
            </w:pPr>
          </w:p>
        </w:tc>
      </w:tr>
      <w:tr w:rsidR="00C9286D" w:rsidRPr="00FF32BC" w14:paraId="0C12C96B" w14:textId="77777777" w:rsidTr="00FF32BC">
        <w:trPr>
          <w:trHeight w:val="1670"/>
        </w:trPr>
        <w:tc>
          <w:tcPr>
            <w:tcW w:w="1746" w:type="dxa"/>
            <w:tcMar>
              <w:top w:w="100" w:type="dxa"/>
              <w:left w:w="100" w:type="dxa"/>
              <w:bottom w:w="100" w:type="dxa"/>
              <w:right w:w="100" w:type="dxa"/>
            </w:tcMar>
          </w:tcPr>
          <w:p w14:paraId="63F94002" w14:textId="77777777" w:rsidR="00C9286D" w:rsidRPr="00FF32BC" w:rsidRDefault="00000000">
            <w:pPr>
              <w:rPr>
                <w:color w:val="000000" w:themeColor="text1"/>
              </w:rPr>
            </w:pPr>
            <w:r w:rsidRPr="00FF32BC">
              <w:rPr>
                <w:b/>
                <w:bCs/>
                <w:color w:val="000000" w:themeColor="text1"/>
              </w:rPr>
              <w:t>Legal</w:t>
            </w:r>
          </w:p>
        </w:tc>
        <w:tc>
          <w:tcPr>
            <w:tcW w:w="2705" w:type="dxa"/>
            <w:tcMar>
              <w:top w:w="100" w:type="dxa"/>
              <w:left w:w="100" w:type="dxa"/>
              <w:bottom w:w="100" w:type="dxa"/>
              <w:right w:w="100" w:type="dxa"/>
            </w:tcMar>
          </w:tcPr>
          <w:p w14:paraId="6C197ED7" w14:textId="77777777" w:rsidR="00C9286D" w:rsidRPr="00FF32BC" w:rsidRDefault="00000000">
            <w:pPr>
              <w:rPr>
                <w:color w:val="000000" w:themeColor="text1"/>
              </w:rPr>
            </w:pPr>
            <w:r w:rsidRPr="00FF32BC">
              <w:rPr>
                <w:color w:val="000000" w:themeColor="text1"/>
              </w:rPr>
              <w:t>Food safety regulations, employment law, consumer protection, environmental compliance</w:t>
            </w:r>
          </w:p>
        </w:tc>
        <w:tc>
          <w:tcPr>
            <w:tcW w:w="1628" w:type="dxa"/>
            <w:tcMar>
              <w:top w:w="100" w:type="dxa"/>
              <w:left w:w="100" w:type="dxa"/>
              <w:bottom w:w="100" w:type="dxa"/>
              <w:right w:w="100" w:type="dxa"/>
            </w:tcMar>
          </w:tcPr>
          <w:p w14:paraId="2923F073" w14:textId="77777777" w:rsidR="00C9286D" w:rsidRPr="00FF32BC" w:rsidRDefault="00000000">
            <w:pPr>
              <w:rPr>
                <w:color w:val="000000" w:themeColor="text1"/>
              </w:rPr>
            </w:pPr>
            <w:r w:rsidRPr="00FF32BC">
              <w:rPr>
                <w:color w:val="000000" w:themeColor="text1"/>
              </w:rPr>
              <w:t>Mainly Threat</w:t>
            </w:r>
          </w:p>
        </w:tc>
        <w:tc>
          <w:tcPr>
            <w:tcW w:w="3280" w:type="dxa"/>
            <w:tcMar>
              <w:top w:w="100" w:type="dxa"/>
              <w:left w:w="100" w:type="dxa"/>
              <w:bottom w:w="100" w:type="dxa"/>
              <w:right w:w="100" w:type="dxa"/>
            </w:tcMar>
          </w:tcPr>
          <w:p w14:paraId="62CC2672" w14:textId="77777777" w:rsidR="00C9286D" w:rsidRPr="00FF32BC" w:rsidRDefault="00000000">
            <w:pPr>
              <w:rPr>
                <w:color w:val="000000" w:themeColor="text1"/>
              </w:rPr>
            </w:pPr>
            <w:r w:rsidRPr="00FF32BC">
              <w:rPr>
                <w:color w:val="000000" w:themeColor="text1"/>
              </w:rPr>
              <w:t xml:space="preserve">Ensure good governance, compliance processes and </w:t>
            </w:r>
            <w:proofErr w:type="spellStart"/>
            <w:r w:rsidRPr="00FF32BC">
              <w:rPr>
                <w:color w:val="000000" w:themeColor="text1"/>
              </w:rPr>
              <w:t>ongoimployee</w:t>
            </w:r>
            <w:proofErr w:type="spellEnd"/>
            <w:r w:rsidRPr="00FF32BC">
              <w:rPr>
                <w:color w:val="000000" w:themeColor="text1"/>
              </w:rPr>
              <w:t xml:space="preserve"> and training to reduce legal exposure.</w:t>
            </w:r>
          </w:p>
          <w:p w14:paraId="4CEBC5DF" w14:textId="77777777" w:rsidR="00C9286D" w:rsidRPr="00FF32BC" w:rsidRDefault="00C9286D">
            <w:pPr>
              <w:rPr>
                <w:color w:val="000000" w:themeColor="text1"/>
              </w:rPr>
            </w:pPr>
          </w:p>
        </w:tc>
      </w:tr>
    </w:tbl>
    <w:p w14:paraId="47C5B356" w14:textId="77777777" w:rsidR="00C9286D" w:rsidRDefault="00C9286D"/>
    <w:p w14:paraId="067DBD31" w14:textId="77777777" w:rsidR="00C9286D" w:rsidRDefault="00000000" w:rsidP="007137B7">
      <w:pPr>
        <w:pStyle w:val="Heading2"/>
      </w:pPr>
      <w:bookmarkStart w:id="76" w:name="_70wrm96xpiix" w:colFirst="0" w:colLast="0"/>
      <w:bookmarkStart w:id="77" w:name="_Toc236924690"/>
      <w:bookmarkEnd w:id="76"/>
      <w:r>
        <w:t>Appendix B – Porter's Five Forces Matrix</w:t>
      </w:r>
      <w:bookmarkEnd w:id="77"/>
    </w:p>
    <w:p w14:paraId="20CFB733" w14:textId="77777777" w:rsidR="00C9286D" w:rsidRDefault="00C9286D"/>
    <w:tbl>
      <w:tblPr>
        <w:tblStyle w:val="a8"/>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000"/>
        <w:gridCol w:w="1235"/>
        <w:gridCol w:w="6095"/>
      </w:tblGrid>
      <w:tr w:rsidR="00C9286D" w14:paraId="524FDD0D" w14:textId="77777777" w:rsidTr="007137B7">
        <w:trPr>
          <w:trHeight w:val="800"/>
        </w:trPr>
        <w:tc>
          <w:tcPr>
            <w:tcW w:w="2000" w:type="dxa"/>
            <w:tcMar>
              <w:top w:w="100" w:type="dxa"/>
              <w:left w:w="100" w:type="dxa"/>
              <w:bottom w:w="100" w:type="dxa"/>
              <w:right w:w="100" w:type="dxa"/>
            </w:tcMar>
          </w:tcPr>
          <w:p w14:paraId="5BB3F46B" w14:textId="77777777" w:rsidR="00C9286D" w:rsidRDefault="00000000">
            <w:pPr>
              <w:jc w:val="center"/>
            </w:pPr>
            <w:r>
              <w:rPr>
                <w:b/>
                <w:bCs/>
              </w:rPr>
              <w:lastRenderedPageBreak/>
              <w:t>Competitive Force</w:t>
            </w:r>
          </w:p>
        </w:tc>
        <w:tc>
          <w:tcPr>
            <w:tcW w:w="1235" w:type="dxa"/>
            <w:tcMar>
              <w:top w:w="100" w:type="dxa"/>
              <w:left w:w="100" w:type="dxa"/>
              <w:bottom w:w="100" w:type="dxa"/>
              <w:right w:w="100" w:type="dxa"/>
            </w:tcMar>
          </w:tcPr>
          <w:p w14:paraId="21B4A55C" w14:textId="77777777" w:rsidR="00C9286D" w:rsidRDefault="00000000">
            <w:pPr>
              <w:jc w:val="center"/>
            </w:pPr>
            <w:r>
              <w:rPr>
                <w:b/>
                <w:bCs/>
              </w:rPr>
              <w:t>Intensity</w:t>
            </w:r>
          </w:p>
        </w:tc>
        <w:tc>
          <w:tcPr>
            <w:tcW w:w="6095" w:type="dxa"/>
            <w:tcMar>
              <w:top w:w="100" w:type="dxa"/>
              <w:left w:w="100" w:type="dxa"/>
              <w:bottom w:w="100" w:type="dxa"/>
              <w:right w:w="100" w:type="dxa"/>
            </w:tcMar>
          </w:tcPr>
          <w:p w14:paraId="2A3870E5" w14:textId="77777777" w:rsidR="00C9286D" w:rsidRDefault="00000000">
            <w:pPr>
              <w:jc w:val="center"/>
            </w:pPr>
            <w:r>
              <w:rPr>
                <w:b/>
                <w:bCs/>
              </w:rPr>
              <w:t>Strategic Implication for Greggs</w:t>
            </w:r>
          </w:p>
        </w:tc>
      </w:tr>
      <w:tr w:rsidR="00C9286D" w14:paraId="4C9D0F31" w14:textId="77777777" w:rsidTr="007137B7">
        <w:trPr>
          <w:trHeight w:val="800"/>
        </w:trPr>
        <w:tc>
          <w:tcPr>
            <w:tcW w:w="2000" w:type="dxa"/>
            <w:tcMar>
              <w:top w:w="100" w:type="dxa"/>
              <w:left w:w="100" w:type="dxa"/>
              <w:bottom w:w="100" w:type="dxa"/>
              <w:right w:w="100" w:type="dxa"/>
            </w:tcMar>
          </w:tcPr>
          <w:p w14:paraId="5CE03016" w14:textId="77777777" w:rsidR="00C9286D" w:rsidRDefault="00000000">
            <w:r>
              <w:t>Competitive Rivalry</w:t>
            </w:r>
          </w:p>
        </w:tc>
        <w:tc>
          <w:tcPr>
            <w:tcW w:w="1235" w:type="dxa"/>
            <w:tcMar>
              <w:top w:w="100" w:type="dxa"/>
              <w:left w:w="100" w:type="dxa"/>
              <w:bottom w:w="100" w:type="dxa"/>
              <w:right w:w="100" w:type="dxa"/>
            </w:tcMar>
          </w:tcPr>
          <w:p w14:paraId="1FA19935" w14:textId="77777777" w:rsidR="00C9286D" w:rsidRDefault="00000000">
            <w:r>
              <w:rPr>
                <w:b/>
                <w:bCs/>
              </w:rPr>
              <w:t>High</w:t>
            </w:r>
          </w:p>
        </w:tc>
        <w:tc>
          <w:tcPr>
            <w:tcW w:w="6095" w:type="dxa"/>
            <w:tcMar>
              <w:top w:w="100" w:type="dxa"/>
              <w:left w:w="100" w:type="dxa"/>
              <w:bottom w:w="100" w:type="dxa"/>
              <w:right w:w="100" w:type="dxa"/>
            </w:tcMar>
          </w:tcPr>
          <w:p w14:paraId="157F383C" w14:textId="77777777" w:rsidR="00C9286D" w:rsidRDefault="00000000">
            <w:r>
              <w:t>Continuous innovation, value pricing and operational efficiency are essential to maintain market leadership.</w:t>
            </w:r>
          </w:p>
        </w:tc>
      </w:tr>
      <w:tr w:rsidR="00C9286D" w14:paraId="42A680FF" w14:textId="77777777" w:rsidTr="007137B7">
        <w:trPr>
          <w:trHeight w:val="800"/>
        </w:trPr>
        <w:tc>
          <w:tcPr>
            <w:tcW w:w="2000" w:type="dxa"/>
            <w:tcMar>
              <w:top w:w="100" w:type="dxa"/>
              <w:left w:w="100" w:type="dxa"/>
              <w:bottom w:w="100" w:type="dxa"/>
              <w:right w:w="100" w:type="dxa"/>
            </w:tcMar>
          </w:tcPr>
          <w:p w14:paraId="405CA9E3" w14:textId="77777777" w:rsidR="00C9286D" w:rsidRDefault="00000000">
            <w:r>
              <w:t>Threat of New Entrants</w:t>
            </w:r>
          </w:p>
        </w:tc>
        <w:tc>
          <w:tcPr>
            <w:tcW w:w="1235" w:type="dxa"/>
            <w:tcMar>
              <w:top w:w="100" w:type="dxa"/>
              <w:left w:w="100" w:type="dxa"/>
              <w:bottom w:w="100" w:type="dxa"/>
              <w:right w:w="100" w:type="dxa"/>
            </w:tcMar>
          </w:tcPr>
          <w:p w14:paraId="3DEE3033" w14:textId="77777777" w:rsidR="00C9286D" w:rsidRDefault="00000000">
            <w:r>
              <w:rPr>
                <w:b/>
                <w:bCs/>
              </w:rPr>
              <w:t>Moderate</w:t>
            </w:r>
          </w:p>
        </w:tc>
        <w:tc>
          <w:tcPr>
            <w:tcW w:w="6095" w:type="dxa"/>
            <w:tcMar>
              <w:top w:w="100" w:type="dxa"/>
              <w:left w:w="100" w:type="dxa"/>
              <w:bottom w:w="100" w:type="dxa"/>
              <w:right w:w="100" w:type="dxa"/>
            </w:tcMar>
          </w:tcPr>
          <w:p w14:paraId="75BBD9FC" w14:textId="77777777" w:rsidR="00C9286D" w:rsidRDefault="00000000">
            <w:r>
              <w:t>Strong brand, integrated supply chain and nationwide network create significant entry barriers.</w:t>
            </w:r>
          </w:p>
        </w:tc>
      </w:tr>
      <w:tr w:rsidR="00C9286D" w14:paraId="5B3A33E1" w14:textId="77777777" w:rsidTr="007137B7">
        <w:trPr>
          <w:trHeight w:val="800"/>
        </w:trPr>
        <w:tc>
          <w:tcPr>
            <w:tcW w:w="2000" w:type="dxa"/>
            <w:tcMar>
              <w:top w:w="100" w:type="dxa"/>
              <w:left w:w="100" w:type="dxa"/>
              <w:bottom w:w="100" w:type="dxa"/>
              <w:right w:w="100" w:type="dxa"/>
            </w:tcMar>
          </w:tcPr>
          <w:p w14:paraId="08AF9892" w14:textId="77777777" w:rsidR="00C9286D" w:rsidRDefault="00000000">
            <w:r>
              <w:t>Supplier Power</w:t>
            </w:r>
          </w:p>
        </w:tc>
        <w:tc>
          <w:tcPr>
            <w:tcW w:w="1235" w:type="dxa"/>
            <w:tcMar>
              <w:top w:w="100" w:type="dxa"/>
              <w:left w:w="100" w:type="dxa"/>
              <w:bottom w:w="100" w:type="dxa"/>
              <w:right w:w="100" w:type="dxa"/>
            </w:tcMar>
          </w:tcPr>
          <w:p w14:paraId="537CDC06" w14:textId="77777777" w:rsidR="00C9286D" w:rsidRDefault="00000000">
            <w:r>
              <w:rPr>
                <w:b/>
                <w:bCs/>
              </w:rPr>
              <w:t>Moderate</w:t>
            </w:r>
          </w:p>
        </w:tc>
        <w:tc>
          <w:tcPr>
            <w:tcW w:w="6095" w:type="dxa"/>
            <w:tcMar>
              <w:top w:w="100" w:type="dxa"/>
              <w:left w:w="100" w:type="dxa"/>
              <w:bottom w:w="100" w:type="dxa"/>
              <w:right w:w="100" w:type="dxa"/>
            </w:tcMar>
          </w:tcPr>
          <w:p w14:paraId="7811BADA" w14:textId="77777777" w:rsidR="00C9286D" w:rsidRDefault="00000000">
            <w:r>
              <w:t>Diversified sourcing and long-term supplier relationships help reduce procurement risk.</w:t>
            </w:r>
          </w:p>
        </w:tc>
      </w:tr>
      <w:tr w:rsidR="00C9286D" w14:paraId="2F89A11C" w14:textId="77777777" w:rsidTr="007137B7">
        <w:trPr>
          <w:trHeight w:val="800"/>
        </w:trPr>
        <w:tc>
          <w:tcPr>
            <w:tcW w:w="2000" w:type="dxa"/>
            <w:tcMar>
              <w:top w:w="100" w:type="dxa"/>
              <w:left w:w="100" w:type="dxa"/>
              <w:bottom w:w="100" w:type="dxa"/>
              <w:right w:w="100" w:type="dxa"/>
            </w:tcMar>
          </w:tcPr>
          <w:p w14:paraId="62E53426" w14:textId="77777777" w:rsidR="00C9286D" w:rsidRDefault="00000000">
            <w:r>
              <w:t>Buyer Power</w:t>
            </w:r>
          </w:p>
        </w:tc>
        <w:tc>
          <w:tcPr>
            <w:tcW w:w="1235" w:type="dxa"/>
            <w:tcMar>
              <w:top w:w="100" w:type="dxa"/>
              <w:left w:w="100" w:type="dxa"/>
              <w:bottom w:w="100" w:type="dxa"/>
              <w:right w:w="100" w:type="dxa"/>
            </w:tcMar>
          </w:tcPr>
          <w:p w14:paraId="0E0E87D9" w14:textId="77777777" w:rsidR="00C9286D" w:rsidRDefault="00000000">
            <w:r>
              <w:rPr>
                <w:b/>
                <w:bCs/>
              </w:rPr>
              <w:t>High</w:t>
            </w:r>
          </w:p>
        </w:tc>
        <w:tc>
          <w:tcPr>
            <w:tcW w:w="6095" w:type="dxa"/>
            <w:tcMar>
              <w:top w:w="100" w:type="dxa"/>
              <w:left w:w="100" w:type="dxa"/>
              <w:bottom w:w="100" w:type="dxa"/>
              <w:right w:w="100" w:type="dxa"/>
            </w:tcMar>
          </w:tcPr>
          <w:p w14:paraId="5E7E54D7" w14:textId="77777777" w:rsidR="00C9286D" w:rsidRDefault="00000000">
            <w:r>
              <w:t>Customers have many alternatives, making customer experience, affordability and loyalty critical.</w:t>
            </w:r>
          </w:p>
        </w:tc>
      </w:tr>
      <w:tr w:rsidR="00C9286D" w14:paraId="0DD97140" w14:textId="77777777" w:rsidTr="007137B7">
        <w:trPr>
          <w:trHeight w:val="800"/>
        </w:trPr>
        <w:tc>
          <w:tcPr>
            <w:tcW w:w="2000" w:type="dxa"/>
            <w:tcMar>
              <w:top w:w="100" w:type="dxa"/>
              <w:left w:w="100" w:type="dxa"/>
              <w:bottom w:w="100" w:type="dxa"/>
              <w:right w:w="100" w:type="dxa"/>
            </w:tcMar>
          </w:tcPr>
          <w:p w14:paraId="4DF68351" w14:textId="77777777" w:rsidR="00C9286D" w:rsidRDefault="00000000">
            <w:r>
              <w:t>Threat of Substitutes</w:t>
            </w:r>
          </w:p>
        </w:tc>
        <w:tc>
          <w:tcPr>
            <w:tcW w:w="1235" w:type="dxa"/>
            <w:tcMar>
              <w:top w:w="100" w:type="dxa"/>
              <w:left w:w="100" w:type="dxa"/>
              <w:bottom w:w="100" w:type="dxa"/>
              <w:right w:w="100" w:type="dxa"/>
            </w:tcMar>
          </w:tcPr>
          <w:p w14:paraId="05189398" w14:textId="77777777" w:rsidR="00C9286D" w:rsidRDefault="00000000">
            <w:r>
              <w:rPr>
                <w:b/>
                <w:bCs/>
              </w:rPr>
              <w:t>High</w:t>
            </w:r>
          </w:p>
        </w:tc>
        <w:tc>
          <w:tcPr>
            <w:tcW w:w="6095" w:type="dxa"/>
            <w:tcMar>
              <w:top w:w="100" w:type="dxa"/>
              <w:left w:w="100" w:type="dxa"/>
              <w:bottom w:w="100" w:type="dxa"/>
              <w:right w:w="100" w:type="dxa"/>
            </w:tcMar>
          </w:tcPr>
          <w:p w14:paraId="1AE2E78B" w14:textId="77777777" w:rsidR="00C9286D" w:rsidRDefault="00000000">
            <w:r>
              <w:t>Product innovation, healthier offerings and digital convenience are required to reduce switching.</w:t>
            </w:r>
          </w:p>
        </w:tc>
      </w:tr>
    </w:tbl>
    <w:p w14:paraId="2E454B06" w14:textId="0DDF5292" w:rsidR="004E5027" w:rsidRPr="004E5027" w:rsidRDefault="004E5027" w:rsidP="00DB5436">
      <w:pPr>
        <w:pStyle w:val="Heading2"/>
        <w:rPr>
          <w:lang w:val="en-IN"/>
        </w:rPr>
      </w:pPr>
      <w:bookmarkStart w:id="78" w:name="_Toc236924691"/>
      <w:r w:rsidRPr="004E5027">
        <w:rPr>
          <w:lang w:val="en-IN"/>
        </w:rPr>
        <w:t xml:space="preserve">Appendix </w:t>
      </w:r>
      <w:r>
        <w:rPr>
          <w:lang w:val="en-IN"/>
        </w:rPr>
        <w:t>C</w:t>
      </w:r>
      <w:r w:rsidRPr="004E5027">
        <w:rPr>
          <w:lang w:val="en-IN"/>
        </w:rPr>
        <w:t xml:space="preserve"> – Ansoff Matrix</w:t>
      </w:r>
      <w:bookmarkEnd w:id="78"/>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07"/>
        <w:gridCol w:w="1992"/>
        <w:gridCol w:w="4062"/>
        <w:gridCol w:w="1289"/>
      </w:tblGrid>
      <w:tr w:rsidR="004E5027" w:rsidRPr="004E5027" w14:paraId="74F9C955" w14:textId="77777777" w:rsidTr="004E5027">
        <w:trPr>
          <w:trHeight w:val="800"/>
        </w:trPr>
        <w:tc>
          <w:tcPr>
            <w:tcW w:w="0" w:type="auto"/>
            <w:tcMar>
              <w:top w:w="100" w:type="dxa"/>
              <w:left w:w="100" w:type="dxa"/>
              <w:bottom w:w="100" w:type="dxa"/>
              <w:right w:w="100" w:type="dxa"/>
            </w:tcMar>
            <w:hideMark/>
          </w:tcPr>
          <w:p w14:paraId="335BF4FB" w14:textId="77777777" w:rsidR="004E5027" w:rsidRPr="004E5027" w:rsidRDefault="004E5027" w:rsidP="004E5027">
            <w:pPr>
              <w:rPr>
                <w:lang w:val="en-IN"/>
              </w:rPr>
            </w:pPr>
            <w:r w:rsidRPr="004E5027">
              <w:rPr>
                <w:b/>
                <w:bCs/>
                <w:lang w:val="en-IN"/>
              </w:rPr>
              <w:t>Strategy</w:t>
            </w:r>
          </w:p>
        </w:tc>
        <w:tc>
          <w:tcPr>
            <w:tcW w:w="0" w:type="auto"/>
            <w:tcMar>
              <w:top w:w="100" w:type="dxa"/>
              <w:left w:w="100" w:type="dxa"/>
              <w:bottom w:w="100" w:type="dxa"/>
              <w:right w:w="100" w:type="dxa"/>
            </w:tcMar>
            <w:hideMark/>
          </w:tcPr>
          <w:p w14:paraId="69D205D1" w14:textId="77777777" w:rsidR="004E5027" w:rsidRPr="004E5027" w:rsidRDefault="004E5027" w:rsidP="004E5027">
            <w:pPr>
              <w:rPr>
                <w:lang w:val="en-IN"/>
              </w:rPr>
            </w:pPr>
            <w:r w:rsidRPr="004E5027">
              <w:rPr>
                <w:b/>
                <w:bCs/>
                <w:lang w:val="en-IN"/>
              </w:rPr>
              <w:t>Description</w:t>
            </w:r>
          </w:p>
        </w:tc>
        <w:tc>
          <w:tcPr>
            <w:tcW w:w="0" w:type="auto"/>
            <w:tcMar>
              <w:top w:w="100" w:type="dxa"/>
              <w:left w:w="100" w:type="dxa"/>
              <w:bottom w:w="100" w:type="dxa"/>
              <w:right w:w="100" w:type="dxa"/>
            </w:tcMar>
            <w:hideMark/>
          </w:tcPr>
          <w:p w14:paraId="39360B74" w14:textId="77777777" w:rsidR="004E5027" w:rsidRPr="004E5027" w:rsidRDefault="004E5027" w:rsidP="004E5027">
            <w:pPr>
              <w:rPr>
                <w:lang w:val="en-IN"/>
              </w:rPr>
            </w:pPr>
            <w:r w:rsidRPr="004E5027">
              <w:rPr>
                <w:b/>
                <w:bCs/>
                <w:lang w:val="en-IN"/>
              </w:rPr>
              <w:t>Application to Greggs</w:t>
            </w:r>
          </w:p>
        </w:tc>
        <w:tc>
          <w:tcPr>
            <w:tcW w:w="0" w:type="auto"/>
            <w:tcMar>
              <w:top w:w="100" w:type="dxa"/>
              <w:left w:w="100" w:type="dxa"/>
              <w:bottom w:w="100" w:type="dxa"/>
              <w:right w:w="100" w:type="dxa"/>
            </w:tcMar>
            <w:hideMark/>
          </w:tcPr>
          <w:p w14:paraId="69622386" w14:textId="77777777" w:rsidR="004E5027" w:rsidRPr="004E5027" w:rsidRDefault="004E5027" w:rsidP="004E5027">
            <w:pPr>
              <w:rPr>
                <w:lang w:val="en-IN"/>
              </w:rPr>
            </w:pPr>
            <w:r w:rsidRPr="004E5027">
              <w:rPr>
                <w:b/>
                <w:bCs/>
                <w:lang w:val="en-IN"/>
              </w:rPr>
              <w:t>Risk Level</w:t>
            </w:r>
          </w:p>
        </w:tc>
      </w:tr>
      <w:tr w:rsidR="004E5027" w:rsidRPr="004E5027" w14:paraId="72648A3A" w14:textId="77777777" w:rsidTr="004E5027">
        <w:trPr>
          <w:trHeight w:val="1385"/>
        </w:trPr>
        <w:tc>
          <w:tcPr>
            <w:tcW w:w="0" w:type="auto"/>
            <w:tcMar>
              <w:top w:w="100" w:type="dxa"/>
              <w:left w:w="100" w:type="dxa"/>
              <w:bottom w:w="100" w:type="dxa"/>
              <w:right w:w="100" w:type="dxa"/>
            </w:tcMar>
            <w:hideMark/>
          </w:tcPr>
          <w:p w14:paraId="2DADB32C" w14:textId="77777777" w:rsidR="004E5027" w:rsidRPr="004E5027" w:rsidRDefault="004E5027" w:rsidP="004E5027">
            <w:pPr>
              <w:rPr>
                <w:lang w:val="en-IN"/>
              </w:rPr>
            </w:pPr>
            <w:r w:rsidRPr="004E5027">
              <w:rPr>
                <w:b/>
                <w:bCs/>
                <w:lang w:val="en-IN"/>
              </w:rPr>
              <w:lastRenderedPageBreak/>
              <w:t>Market Penetration</w:t>
            </w:r>
          </w:p>
        </w:tc>
        <w:tc>
          <w:tcPr>
            <w:tcW w:w="0" w:type="auto"/>
            <w:tcMar>
              <w:top w:w="100" w:type="dxa"/>
              <w:left w:w="100" w:type="dxa"/>
              <w:bottom w:w="100" w:type="dxa"/>
              <w:right w:w="100" w:type="dxa"/>
            </w:tcMar>
            <w:hideMark/>
          </w:tcPr>
          <w:p w14:paraId="7BBF6B09" w14:textId="77777777" w:rsidR="004E5027" w:rsidRPr="004E5027" w:rsidRDefault="004E5027" w:rsidP="004E5027">
            <w:pPr>
              <w:rPr>
                <w:lang w:val="en-IN"/>
              </w:rPr>
            </w:pPr>
            <w:r w:rsidRPr="004E5027">
              <w:rPr>
                <w:lang w:val="en-IN"/>
              </w:rPr>
              <w:t>Existing products in existing markets</w:t>
            </w:r>
          </w:p>
        </w:tc>
        <w:tc>
          <w:tcPr>
            <w:tcW w:w="0" w:type="auto"/>
            <w:tcMar>
              <w:top w:w="100" w:type="dxa"/>
              <w:left w:w="100" w:type="dxa"/>
              <w:bottom w:w="100" w:type="dxa"/>
              <w:right w:w="100" w:type="dxa"/>
            </w:tcMar>
            <w:hideMark/>
          </w:tcPr>
          <w:p w14:paraId="797A201E" w14:textId="77777777" w:rsidR="004E5027" w:rsidRPr="004E5027" w:rsidRDefault="004E5027" w:rsidP="004E5027">
            <w:pPr>
              <w:rPr>
                <w:lang w:val="en-IN"/>
              </w:rPr>
            </w:pPr>
            <w:r w:rsidRPr="004E5027">
              <w:rPr>
                <w:lang w:val="en-IN"/>
              </w:rPr>
              <w:t>Expand digital ordering, strengthen loyalty programmes, improve store productivity and increase customer frequency within the UK market.</w:t>
            </w:r>
          </w:p>
        </w:tc>
        <w:tc>
          <w:tcPr>
            <w:tcW w:w="0" w:type="auto"/>
            <w:tcMar>
              <w:top w:w="100" w:type="dxa"/>
              <w:left w:w="100" w:type="dxa"/>
              <w:bottom w:w="100" w:type="dxa"/>
              <w:right w:w="100" w:type="dxa"/>
            </w:tcMar>
            <w:hideMark/>
          </w:tcPr>
          <w:p w14:paraId="5D2F15CF" w14:textId="77777777" w:rsidR="004E5027" w:rsidRPr="004E5027" w:rsidRDefault="004E5027" w:rsidP="004E5027">
            <w:pPr>
              <w:rPr>
                <w:lang w:val="en-IN"/>
              </w:rPr>
            </w:pPr>
            <w:r w:rsidRPr="004E5027">
              <w:rPr>
                <w:b/>
                <w:bCs/>
                <w:lang w:val="en-IN"/>
              </w:rPr>
              <w:t>Low</w:t>
            </w:r>
          </w:p>
        </w:tc>
      </w:tr>
      <w:tr w:rsidR="004E5027" w:rsidRPr="004E5027" w14:paraId="202601F2" w14:textId="77777777" w:rsidTr="004E5027">
        <w:trPr>
          <w:trHeight w:val="1100"/>
        </w:trPr>
        <w:tc>
          <w:tcPr>
            <w:tcW w:w="0" w:type="auto"/>
            <w:tcMar>
              <w:top w:w="100" w:type="dxa"/>
              <w:left w:w="100" w:type="dxa"/>
              <w:bottom w:w="100" w:type="dxa"/>
              <w:right w:w="100" w:type="dxa"/>
            </w:tcMar>
            <w:hideMark/>
          </w:tcPr>
          <w:p w14:paraId="1617BFB8" w14:textId="77777777" w:rsidR="004E5027" w:rsidRPr="004E5027" w:rsidRDefault="004E5027" w:rsidP="004E5027">
            <w:pPr>
              <w:rPr>
                <w:lang w:val="en-IN"/>
              </w:rPr>
            </w:pPr>
            <w:r w:rsidRPr="004E5027">
              <w:rPr>
                <w:b/>
                <w:bCs/>
                <w:lang w:val="en-IN"/>
              </w:rPr>
              <w:t>Product Development</w:t>
            </w:r>
          </w:p>
        </w:tc>
        <w:tc>
          <w:tcPr>
            <w:tcW w:w="0" w:type="auto"/>
            <w:tcMar>
              <w:top w:w="100" w:type="dxa"/>
              <w:left w:w="100" w:type="dxa"/>
              <w:bottom w:w="100" w:type="dxa"/>
              <w:right w:w="100" w:type="dxa"/>
            </w:tcMar>
            <w:hideMark/>
          </w:tcPr>
          <w:p w14:paraId="2822B802" w14:textId="77777777" w:rsidR="004E5027" w:rsidRPr="004E5027" w:rsidRDefault="004E5027" w:rsidP="004E5027">
            <w:pPr>
              <w:rPr>
                <w:lang w:val="en-IN"/>
              </w:rPr>
            </w:pPr>
            <w:r w:rsidRPr="004E5027">
              <w:rPr>
                <w:lang w:val="en-IN"/>
              </w:rPr>
              <w:t>New products in existing markets</w:t>
            </w:r>
          </w:p>
        </w:tc>
        <w:tc>
          <w:tcPr>
            <w:tcW w:w="0" w:type="auto"/>
            <w:tcMar>
              <w:top w:w="100" w:type="dxa"/>
              <w:left w:w="100" w:type="dxa"/>
              <w:bottom w:w="100" w:type="dxa"/>
              <w:right w:w="100" w:type="dxa"/>
            </w:tcMar>
            <w:hideMark/>
          </w:tcPr>
          <w:p w14:paraId="56F9E71D" w14:textId="77777777" w:rsidR="004E5027" w:rsidRPr="004E5027" w:rsidRDefault="004E5027" w:rsidP="004E5027">
            <w:pPr>
              <w:rPr>
                <w:lang w:val="en-IN"/>
              </w:rPr>
            </w:pPr>
            <w:r w:rsidRPr="004E5027">
              <w:rPr>
                <w:lang w:val="en-IN"/>
              </w:rPr>
              <w:t>Introduce healthier meals, premium beverages, plant-based products and seasonal menu innovations.</w:t>
            </w:r>
          </w:p>
        </w:tc>
        <w:tc>
          <w:tcPr>
            <w:tcW w:w="0" w:type="auto"/>
            <w:tcMar>
              <w:top w:w="100" w:type="dxa"/>
              <w:left w:w="100" w:type="dxa"/>
              <w:bottom w:w="100" w:type="dxa"/>
              <w:right w:w="100" w:type="dxa"/>
            </w:tcMar>
            <w:hideMark/>
          </w:tcPr>
          <w:p w14:paraId="4C241AD4" w14:textId="77777777" w:rsidR="004E5027" w:rsidRPr="004E5027" w:rsidRDefault="004E5027" w:rsidP="004E5027">
            <w:pPr>
              <w:rPr>
                <w:lang w:val="en-IN"/>
              </w:rPr>
            </w:pPr>
            <w:r w:rsidRPr="004E5027">
              <w:rPr>
                <w:b/>
                <w:bCs/>
                <w:lang w:val="en-IN"/>
              </w:rPr>
              <w:t>Moderate</w:t>
            </w:r>
          </w:p>
        </w:tc>
      </w:tr>
      <w:tr w:rsidR="004E5027" w:rsidRPr="004E5027" w14:paraId="39E33527" w14:textId="77777777" w:rsidTr="004E5027">
        <w:trPr>
          <w:trHeight w:val="1100"/>
        </w:trPr>
        <w:tc>
          <w:tcPr>
            <w:tcW w:w="0" w:type="auto"/>
            <w:tcMar>
              <w:top w:w="100" w:type="dxa"/>
              <w:left w:w="100" w:type="dxa"/>
              <w:bottom w:w="100" w:type="dxa"/>
              <w:right w:w="100" w:type="dxa"/>
            </w:tcMar>
            <w:hideMark/>
          </w:tcPr>
          <w:p w14:paraId="6D256CF7" w14:textId="77777777" w:rsidR="004E5027" w:rsidRPr="004E5027" w:rsidRDefault="004E5027" w:rsidP="004E5027">
            <w:pPr>
              <w:rPr>
                <w:lang w:val="en-IN"/>
              </w:rPr>
            </w:pPr>
            <w:r w:rsidRPr="004E5027">
              <w:rPr>
                <w:b/>
                <w:bCs/>
                <w:lang w:val="en-IN"/>
              </w:rPr>
              <w:t>Market Development</w:t>
            </w:r>
          </w:p>
        </w:tc>
        <w:tc>
          <w:tcPr>
            <w:tcW w:w="0" w:type="auto"/>
            <w:tcMar>
              <w:top w:w="100" w:type="dxa"/>
              <w:left w:w="100" w:type="dxa"/>
              <w:bottom w:w="100" w:type="dxa"/>
              <w:right w:w="100" w:type="dxa"/>
            </w:tcMar>
            <w:hideMark/>
          </w:tcPr>
          <w:p w14:paraId="4FD22795" w14:textId="77777777" w:rsidR="004E5027" w:rsidRPr="004E5027" w:rsidRDefault="004E5027" w:rsidP="004E5027">
            <w:pPr>
              <w:rPr>
                <w:lang w:val="en-IN"/>
              </w:rPr>
            </w:pPr>
            <w:r w:rsidRPr="004E5027">
              <w:rPr>
                <w:lang w:val="en-IN"/>
              </w:rPr>
              <w:t>Existing products in new markets</w:t>
            </w:r>
          </w:p>
        </w:tc>
        <w:tc>
          <w:tcPr>
            <w:tcW w:w="0" w:type="auto"/>
            <w:tcMar>
              <w:top w:w="100" w:type="dxa"/>
              <w:left w:w="100" w:type="dxa"/>
              <w:bottom w:w="100" w:type="dxa"/>
              <w:right w:w="100" w:type="dxa"/>
            </w:tcMar>
            <w:hideMark/>
          </w:tcPr>
          <w:p w14:paraId="4C454FAD" w14:textId="77777777" w:rsidR="004E5027" w:rsidRPr="004E5027" w:rsidRDefault="004E5027" w:rsidP="004E5027">
            <w:pPr>
              <w:rPr>
                <w:lang w:val="en-IN"/>
              </w:rPr>
            </w:pPr>
            <w:r w:rsidRPr="004E5027">
              <w:rPr>
                <w:lang w:val="en-IN"/>
              </w:rPr>
              <w:t>Expand into underserved UK locations through company-owned stores, transport hubs and franchise partnerships.</w:t>
            </w:r>
          </w:p>
        </w:tc>
        <w:tc>
          <w:tcPr>
            <w:tcW w:w="0" w:type="auto"/>
            <w:tcMar>
              <w:top w:w="100" w:type="dxa"/>
              <w:left w:w="100" w:type="dxa"/>
              <w:bottom w:w="100" w:type="dxa"/>
              <w:right w:w="100" w:type="dxa"/>
            </w:tcMar>
            <w:hideMark/>
          </w:tcPr>
          <w:p w14:paraId="1A0E83CE" w14:textId="77777777" w:rsidR="004E5027" w:rsidRPr="004E5027" w:rsidRDefault="004E5027" w:rsidP="004E5027">
            <w:pPr>
              <w:rPr>
                <w:lang w:val="en-IN"/>
              </w:rPr>
            </w:pPr>
            <w:r w:rsidRPr="004E5027">
              <w:rPr>
                <w:b/>
                <w:bCs/>
                <w:lang w:val="en-IN"/>
              </w:rPr>
              <w:t>Moderate</w:t>
            </w:r>
          </w:p>
        </w:tc>
      </w:tr>
      <w:tr w:rsidR="004E5027" w:rsidRPr="004E5027" w14:paraId="5A82FF06" w14:textId="77777777" w:rsidTr="004E5027">
        <w:trPr>
          <w:trHeight w:val="1100"/>
        </w:trPr>
        <w:tc>
          <w:tcPr>
            <w:tcW w:w="0" w:type="auto"/>
            <w:tcMar>
              <w:top w:w="100" w:type="dxa"/>
              <w:left w:w="100" w:type="dxa"/>
              <w:bottom w:w="100" w:type="dxa"/>
              <w:right w:w="100" w:type="dxa"/>
            </w:tcMar>
            <w:hideMark/>
          </w:tcPr>
          <w:p w14:paraId="5C7ADF4D" w14:textId="77777777" w:rsidR="004E5027" w:rsidRPr="004E5027" w:rsidRDefault="004E5027" w:rsidP="004E5027">
            <w:pPr>
              <w:rPr>
                <w:lang w:val="en-IN"/>
              </w:rPr>
            </w:pPr>
            <w:r w:rsidRPr="004E5027">
              <w:rPr>
                <w:b/>
                <w:bCs/>
                <w:lang w:val="en-IN"/>
              </w:rPr>
              <w:t>Diversification</w:t>
            </w:r>
          </w:p>
        </w:tc>
        <w:tc>
          <w:tcPr>
            <w:tcW w:w="0" w:type="auto"/>
            <w:tcMar>
              <w:top w:w="100" w:type="dxa"/>
              <w:left w:w="100" w:type="dxa"/>
              <w:bottom w:w="100" w:type="dxa"/>
              <w:right w:w="100" w:type="dxa"/>
            </w:tcMar>
            <w:hideMark/>
          </w:tcPr>
          <w:p w14:paraId="70D56769" w14:textId="77777777" w:rsidR="004E5027" w:rsidRPr="004E5027" w:rsidRDefault="004E5027" w:rsidP="004E5027">
            <w:pPr>
              <w:rPr>
                <w:lang w:val="en-IN"/>
              </w:rPr>
            </w:pPr>
            <w:r w:rsidRPr="004E5027">
              <w:rPr>
                <w:lang w:val="en-IN"/>
              </w:rPr>
              <w:t>New products in new markets</w:t>
            </w:r>
          </w:p>
        </w:tc>
        <w:tc>
          <w:tcPr>
            <w:tcW w:w="0" w:type="auto"/>
            <w:tcMar>
              <w:top w:w="100" w:type="dxa"/>
              <w:left w:w="100" w:type="dxa"/>
              <w:bottom w:w="100" w:type="dxa"/>
              <w:right w:w="100" w:type="dxa"/>
            </w:tcMar>
            <w:hideMark/>
          </w:tcPr>
          <w:p w14:paraId="45ED0A33" w14:textId="77777777" w:rsidR="004E5027" w:rsidRPr="004E5027" w:rsidRDefault="004E5027" w:rsidP="004E5027">
            <w:pPr>
              <w:rPr>
                <w:lang w:val="en-IN"/>
              </w:rPr>
            </w:pPr>
            <w:r w:rsidRPr="004E5027">
              <w:rPr>
                <w:lang w:val="en-IN"/>
              </w:rPr>
              <w:t>Expand into completely new food categories or international markets beyond the UK.</w:t>
            </w:r>
          </w:p>
        </w:tc>
        <w:tc>
          <w:tcPr>
            <w:tcW w:w="0" w:type="auto"/>
            <w:tcMar>
              <w:top w:w="100" w:type="dxa"/>
              <w:left w:w="100" w:type="dxa"/>
              <w:bottom w:w="100" w:type="dxa"/>
              <w:right w:w="100" w:type="dxa"/>
            </w:tcMar>
            <w:hideMark/>
          </w:tcPr>
          <w:p w14:paraId="31AD2576" w14:textId="77777777" w:rsidR="004E5027" w:rsidRPr="004E5027" w:rsidRDefault="004E5027" w:rsidP="004E5027">
            <w:pPr>
              <w:rPr>
                <w:lang w:val="en-IN"/>
              </w:rPr>
            </w:pPr>
            <w:r w:rsidRPr="004E5027">
              <w:rPr>
                <w:b/>
                <w:bCs/>
                <w:lang w:val="en-IN"/>
              </w:rPr>
              <w:t>High</w:t>
            </w:r>
          </w:p>
        </w:tc>
      </w:tr>
    </w:tbl>
    <w:p w14:paraId="69DA6F1A" w14:textId="77777777" w:rsidR="00C9286D" w:rsidRDefault="00C9286D"/>
    <w:p w14:paraId="209ECDCD" w14:textId="0BE58FFB" w:rsidR="00C9286D" w:rsidRPr="004E5027" w:rsidRDefault="00000000" w:rsidP="004E5027">
      <w:pPr>
        <w:pStyle w:val="Heading2"/>
      </w:pPr>
      <w:bookmarkStart w:id="79" w:name="_Toc236924692"/>
      <w:r>
        <w:t xml:space="preserve">Appendix </w:t>
      </w:r>
      <w:r w:rsidR="004E5027">
        <w:t>D</w:t>
      </w:r>
      <w:r>
        <w:t xml:space="preserve"> – Selected Greggs Financial Indicators</w:t>
      </w:r>
      <w:bookmarkEnd w:id="79"/>
    </w:p>
    <w:tbl>
      <w:tblPr>
        <w:tblStyle w:val="a9"/>
        <w:tblW w:w="933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585"/>
        <w:gridCol w:w="2615"/>
        <w:gridCol w:w="4130"/>
      </w:tblGrid>
      <w:tr w:rsidR="00C9286D" w14:paraId="39A539CE" w14:textId="77777777" w:rsidTr="00FF32BC">
        <w:trPr>
          <w:trHeight w:val="515"/>
        </w:trPr>
        <w:tc>
          <w:tcPr>
            <w:tcW w:w="2585" w:type="dxa"/>
            <w:tcMar>
              <w:top w:w="100" w:type="dxa"/>
              <w:left w:w="100" w:type="dxa"/>
              <w:bottom w:w="100" w:type="dxa"/>
              <w:right w:w="100" w:type="dxa"/>
            </w:tcMar>
          </w:tcPr>
          <w:p w14:paraId="074A0193" w14:textId="77777777" w:rsidR="00C9286D" w:rsidRDefault="00000000">
            <w:pPr>
              <w:jc w:val="center"/>
            </w:pPr>
            <w:r>
              <w:rPr>
                <w:b/>
                <w:bCs/>
              </w:rPr>
              <w:t>Financial Indicator</w:t>
            </w:r>
          </w:p>
        </w:tc>
        <w:tc>
          <w:tcPr>
            <w:tcW w:w="2615" w:type="dxa"/>
            <w:tcMar>
              <w:top w:w="100" w:type="dxa"/>
              <w:left w:w="100" w:type="dxa"/>
              <w:bottom w:w="100" w:type="dxa"/>
              <w:right w:w="100" w:type="dxa"/>
            </w:tcMar>
          </w:tcPr>
          <w:p w14:paraId="3D2B1E8C" w14:textId="77777777" w:rsidR="00C9286D" w:rsidRDefault="00000000">
            <w:pPr>
              <w:jc w:val="center"/>
            </w:pPr>
            <w:r>
              <w:rPr>
                <w:b/>
                <w:bCs/>
              </w:rPr>
              <w:t>Strategic Importance</w:t>
            </w:r>
          </w:p>
        </w:tc>
        <w:tc>
          <w:tcPr>
            <w:tcW w:w="4130" w:type="dxa"/>
            <w:tcMar>
              <w:top w:w="100" w:type="dxa"/>
              <w:left w:w="100" w:type="dxa"/>
              <w:bottom w:w="100" w:type="dxa"/>
              <w:right w:w="100" w:type="dxa"/>
            </w:tcMar>
          </w:tcPr>
          <w:p w14:paraId="3A3FB8E7" w14:textId="77777777" w:rsidR="00C9286D" w:rsidRDefault="00000000">
            <w:pPr>
              <w:jc w:val="center"/>
            </w:pPr>
            <w:r>
              <w:rPr>
                <w:b/>
                <w:bCs/>
              </w:rPr>
              <w:t>Strategic Interpretation</w:t>
            </w:r>
          </w:p>
        </w:tc>
      </w:tr>
      <w:tr w:rsidR="00C9286D" w14:paraId="268AFAF7" w14:textId="77777777" w:rsidTr="00FF32BC">
        <w:trPr>
          <w:trHeight w:val="1100"/>
        </w:trPr>
        <w:tc>
          <w:tcPr>
            <w:tcW w:w="2585" w:type="dxa"/>
            <w:tcMar>
              <w:top w:w="100" w:type="dxa"/>
              <w:left w:w="100" w:type="dxa"/>
              <w:bottom w:w="100" w:type="dxa"/>
              <w:right w:w="100" w:type="dxa"/>
            </w:tcMar>
          </w:tcPr>
          <w:p w14:paraId="12A75D0B" w14:textId="77777777" w:rsidR="00C9286D" w:rsidRDefault="00000000">
            <w:r>
              <w:rPr>
                <w:b/>
                <w:bCs/>
              </w:rPr>
              <w:lastRenderedPageBreak/>
              <w:t>Revenue Performance</w:t>
            </w:r>
          </w:p>
        </w:tc>
        <w:tc>
          <w:tcPr>
            <w:tcW w:w="2615" w:type="dxa"/>
            <w:tcMar>
              <w:top w:w="100" w:type="dxa"/>
              <w:left w:w="100" w:type="dxa"/>
              <w:bottom w:w="100" w:type="dxa"/>
              <w:right w:w="100" w:type="dxa"/>
            </w:tcMar>
          </w:tcPr>
          <w:p w14:paraId="39A9343B" w14:textId="77777777" w:rsidR="00C9286D" w:rsidRDefault="00000000">
            <w:r>
              <w:t>Indicates business growth and market demand</w:t>
            </w:r>
          </w:p>
        </w:tc>
        <w:tc>
          <w:tcPr>
            <w:tcW w:w="4130" w:type="dxa"/>
            <w:tcMar>
              <w:top w:w="100" w:type="dxa"/>
              <w:left w:w="100" w:type="dxa"/>
              <w:bottom w:w="100" w:type="dxa"/>
              <w:right w:w="100" w:type="dxa"/>
            </w:tcMar>
          </w:tcPr>
          <w:p w14:paraId="2B458EFB" w14:textId="77777777" w:rsidR="00C9286D" w:rsidRDefault="00000000">
            <w:r>
              <w:t>Continued revenue growth demonstrates successful execution of Greggs' expansion and value-based strategy.</w:t>
            </w:r>
          </w:p>
        </w:tc>
      </w:tr>
      <w:tr w:rsidR="00C9286D" w14:paraId="006C9AAC" w14:textId="77777777" w:rsidTr="00FF32BC">
        <w:trPr>
          <w:trHeight w:val="1100"/>
        </w:trPr>
        <w:tc>
          <w:tcPr>
            <w:tcW w:w="2585" w:type="dxa"/>
            <w:tcMar>
              <w:top w:w="100" w:type="dxa"/>
              <w:left w:w="100" w:type="dxa"/>
              <w:bottom w:w="100" w:type="dxa"/>
              <w:right w:w="100" w:type="dxa"/>
            </w:tcMar>
          </w:tcPr>
          <w:p w14:paraId="3CCAB005" w14:textId="77777777" w:rsidR="00C9286D" w:rsidRDefault="00000000">
            <w:r>
              <w:rPr>
                <w:b/>
                <w:bCs/>
              </w:rPr>
              <w:t>Operating Profit</w:t>
            </w:r>
          </w:p>
        </w:tc>
        <w:tc>
          <w:tcPr>
            <w:tcW w:w="2615" w:type="dxa"/>
            <w:tcMar>
              <w:top w:w="100" w:type="dxa"/>
              <w:left w:w="100" w:type="dxa"/>
              <w:bottom w:w="100" w:type="dxa"/>
              <w:right w:w="100" w:type="dxa"/>
            </w:tcMar>
          </w:tcPr>
          <w:p w14:paraId="46CF84EF" w14:textId="77777777" w:rsidR="00C9286D" w:rsidRDefault="00000000">
            <w:r>
              <w:t>Measures operational efficiency and profitability</w:t>
            </w:r>
          </w:p>
        </w:tc>
        <w:tc>
          <w:tcPr>
            <w:tcW w:w="4130" w:type="dxa"/>
            <w:tcMar>
              <w:top w:w="100" w:type="dxa"/>
              <w:left w:w="100" w:type="dxa"/>
              <w:bottom w:w="100" w:type="dxa"/>
              <w:right w:w="100" w:type="dxa"/>
            </w:tcMar>
          </w:tcPr>
          <w:p w14:paraId="222BABDA" w14:textId="77777777" w:rsidR="00C9286D" w:rsidRDefault="00000000">
            <w:r>
              <w:t>Strong operating performance reflects effective cost management despite inflationary pressures.</w:t>
            </w:r>
          </w:p>
        </w:tc>
      </w:tr>
      <w:tr w:rsidR="00C9286D" w14:paraId="51D47C22" w14:textId="77777777" w:rsidTr="00FF32BC">
        <w:trPr>
          <w:trHeight w:val="1100"/>
        </w:trPr>
        <w:tc>
          <w:tcPr>
            <w:tcW w:w="2585" w:type="dxa"/>
            <w:tcMar>
              <w:top w:w="100" w:type="dxa"/>
              <w:left w:w="100" w:type="dxa"/>
              <w:bottom w:w="100" w:type="dxa"/>
              <w:right w:w="100" w:type="dxa"/>
            </w:tcMar>
          </w:tcPr>
          <w:p w14:paraId="61766F1B" w14:textId="77777777" w:rsidR="00C9286D" w:rsidRDefault="00000000">
            <w:r>
              <w:rPr>
                <w:b/>
                <w:bCs/>
              </w:rPr>
              <w:t>Like-for-Like Sales Growth</w:t>
            </w:r>
          </w:p>
        </w:tc>
        <w:tc>
          <w:tcPr>
            <w:tcW w:w="2615" w:type="dxa"/>
            <w:tcMar>
              <w:top w:w="100" w:type="dxa"/>
              <w:left w:w="100" w:type="dxa"/>
              <w:bottom w:w="100" w:type="dxa"/>
              <w:right w:w="100" w:type="dxa"/>
            </w:tcMar>
          </w:tcPr>
          <w:p w14:paraId="1791489C" w14:textId="77777777" w:rsidR="00C9286D" w:rsidRDefault="00000000">
            <w:r>
              <w:t>Measures sales performance of existing stores</w:t>
            </w:r>
          </w:p>
        </w:tc>
        <w:tc>
          <w:tcPr>
            <w:tcW w:w="4130" w:type="dxa"/>
            <w:tcMar>
              <w:top w:w="100" w:type="dxa"/>
              <w:left w:w="100" w:type="dxa"/>
              <w:bottom w:w="100" w:type="dxa"/>
              <w:right w:w="100" w:type="dxa"/>
            </w:tcMar>
          </w:tcPr>
          <w:p w14:paraId="3B9B59E5" w14:textId="77777777" w:rsidR="00C9286D" w:rsidRDefault="00000000">
            <w:r>
              <w:t>Positive like-for-like growth indicates strong customer demand and effective retail operations.</w:t>
            </w:r>
          </w:p>
        </w:tc>
      </w:tr>
      <w:tr w:rsidR="00C9286D" w14:paraId="5AA84E0A" w14:textId="77777777" w:rsidTr="00FF32BC">
        <w:trPr>
          <w:trHeight w:val="1100"/>
        </w:trPr>
        <w:tc>
          <w:tcPr>
            <w:tcW w:w="2585" w:type="dxa"/>
            <w:tcMar>
              <w:top w:w="100" w:type="dxa"/>
              <w:left w:w="100" w:type="dxa"/>
              <w:bottom w:w="100" w:type="dxa"/>
              <w:right w:w="100" w:type="dxa"/>
            </w:tcMar>
          </w:tcPr>
          <w:p w14:paraId="5FAB0B4D" w14:textId="77777777" w:rsidR="00C9286D" w:rsidRDefault="00000000">
            <w:r>
              <w:rPr>
                <w:b/>
                <w:bCs/>
              </w:rPr>
              <w:t>Store Network Expansion</w:t>
            </w:r>
          </w:p>
        </w:tc>
        <w:tc>
          <w:tcPr>
            <w:tcW w:w="2615" w:type="dxa"/>
            <w:tcMar>
              <w:top w:w="100" w:type="dxa"/>
              <w:left w:w="100" w:type="dxa"/>
              <w:bottom w:w="100" w:type="dxa"/>
              <w:right w:w="100" w:type="dxa"/>
            </w:tcMar>
          </w:tcPr>
          <w:p w14:paraId="3FDD78D7" w14:textId="77777777" w:rsidR="00C9286D" w:rsidRDefault="00000000">
            <w:r>
              <w:t>Measures market penetration and accessibility</w:t>
            </w:r>
          </w:p>
        </w:tc>
        <w:tc>
          <w:tcPr>
            <w:tcW w:w="4130" w:type="dxa"/>
            <w:tcMar>
              <w:top w:w="100" w:type="dxa"/>
              <w:left w:w="100" w:type="dxa"/>
              <w:bottom w:w="100" w:type="dxa"/>
              <w:right w:w="100" w:type="dxa"/>
            </w:tcMar>
          </w:tcPr>
          <w:p w14:paraId="2E71B137" w14:textId="77777777" w:rsidR="00C9286D" w:rsidRDefault="00000000">
            <w:r>
              <w:t>Continued expansion strengthens national coverage and supports future revenue growth.</w:t>
            </w:r>
          </w:p>
        </w:tc>
      </w:tr>
      <w:tr w:rsidR="00C9286D" w14:paraId="389F5BF8" w14:textId="77777777" w:rsidTr="00FF32BC">
        <w:trPr>
          <w:trHeight w:val="1100"/>
        </w:trPr>
        <w:tc>
          <w:tcPr>
            <w:tcW w:w="2585" w:type="dxa"/>
            <w:tcMar>
              <w:top w:w="100" w:type="dxa"/>
              <w:left w:w="100" w:type="dxa"/>
              <w:bottom w:w="100" w:type="dxa"/>
              <w:right w:w="100" w:type="dxa"/>
            </w:tcMar>
          </w:tcPr>
          <w:p w14:paraId="05C6C548" w14:textId="77777777" w:rsidR="00C9286D" w:rsidRDefault="00000000">
            <w:r>
              <w:rPr>
                <w:b/>
                <w:bCs/>
              </w:rPr>
              <w:t>Digital Sales Growth</w:t>
            </w:r>
          </w:p>
        </w:tc>
        <w:tc>
          <w:tcPr>
            <w:tcW w:w="2615" w:type="dxa"/>
            <w:tcMar>
              <w:top w:w="100" w:type="dxa"/>
              <w:left w:w="100" w:type="dxa"/>
              <w:bottom w:w="100" w:type="dxa"/>
              <w:right w:w="100" w:type="dxa"/>
            </w:tcMar>
          </w:tcPr>
          <w:p w14:paraId="358B00FF" w14:textId="77777777" w:rsidR="00C9286D" w:rsidRDefault="00000000">
            <w:r>
              <w:t>Measures digital transformation performance</w:t>
            </w:r>
          </w:p>
        </w:tc>
        <w:tc>
          <w:tcPr>
            <w:tcW w:w="4130" w:type="dxa"/>
            <w:tcMar>
              <w:top w:w="100" w:type="dxa"/>
              <w:left w:w="100" w:type="dxa"/>
              <w:bottom w:w="100" w:type="dxa"/>
              <w:right w:w="100" w:type="dxa"/>
            </w:tcMar>
          </w:tcPr>
          <w:p w14:paraId="30B20610" w14:textId="77777777" w:rsidR="00C9286D" w:rsidRDefault="00000000">
            <w:r>
              <w:t>Increasing digital engagement supports omnichannel retailing and enhances customer convenience.</w:t>
            </w:r>
          </w:p>
        </w:tc>
      </w:tr>
      <w:tr w:rsidR="00C9286D" w14:paraId="13B479F5" w14:textId="77777777" w:rsidTr="00FF32BC">
        <w:trPr>
          <w:trHeight w:val="1385"/>
        </w:trPr>
        <w:tc>
          <w:tcPr>
            <w:tcW w:w="2585" w:type="dxa"/>
            <w:tcMar>
              <w:top w:w="100" w:type="dxa"/>
              <w:left w:w="100" w:type="dxa"/>
              <w:bottom w:w="100" w:type="dxa"/>
              <w:right w:w="100" w:type="dxa"/>
            </w:tcMar>
          </w:tcPr>
          <w:p w14:paraId="54980FDC" w14:textId="77777777" w:rsidR="00C9286D" w:rsidRDefault="00000000">
            <w:r>
              <w:rPr>
                <w:b/>
                <w:bCs/>
              </w:rPr>
              <w:t>Capital Investment</w:t>
            </w:r>
          </w:p>
        </w:tc>
        <w:tc>
          <w:tcPr>
            <w:tcW w:w="2615" w:type="dxa"/>
            <w:tcMar>
              <w:top w:w="100" w:type="dxa"/>
              <w:left w:w="100" w:type="dxa"/>
              <w:bottom w:w="100" w:type="dxa"/>
              <w:right w:w="100" w:type="dxa"/>
            </w:tcMar>
          </w:tcPr>
          <w:p w14:paraId="68A551CC" w14:textId="77777777" w:rsidR="00C9286D" w:rsidRDefault="00000000">
            <w:r>
              <w:t>Indicates commitment to long-term strategic growth</w:t>
            </w:r>
          </w:p>
        </w:tc>
        <w:tc>
          <w:tcPr>
            <w:tcW w:w="4130" w:type="dxa"/>
            <w:tcMar>
              <w:top w:w="100" w:type="dxa"/>
              <w:left w:w="100" w:type="dxa"/>
              <w:bottom w:w="100" w:type="dxa"/>
              <w:right w:w="100" w:type="dxa"/>
            </w:tcMar>
          </w:tcPr>
          <w:p w14:paraId="293FE803" w14:textId="77777777" w:rsidR="00C9286D" w:rsidRDefault="00000000">
            <w:r>
              <w:t>Investment in manufacturing, technology and store development strengthens future operational capability.</w:t>
            </w:r>
          </w:p>
        </w:tc>
      </w:tr>
      <w:tr w:rsidR="00C9286D" w14:paraId="713ECA29" w14:textId="77777777" w:rsidTr="00FF32BC">
        <w:trPr>
          <w:trHeight w:val="1100"/>
        </w:trPr>
        <w:tc>
          <w:tcPr>
            <w:tcW w:w="2585" w:type="dxa"/>
            <w:tcMar>
              <w:top w:w="100" w:type="dxa"/>
              <w:left w:w="100" w:type="dxa"/>
              <w:bottom w:w="100" w:type="dxa"/>
              <w:right w:w="100" w:type="dxa"/>
            </w:tcMar>
          </w:tcPr>
          <w:p w14:paraId="0DB76EB2" w14:textId="77777777" w:rsidR="00C9286D" w:rsidRDefault="00000000">
            <w:r>
              <w:rPr>
                <w:b/>
                <w:bCs/>
              </w:rPr>
              <w:lastRenderedPageBreak/>
              <w:t>Employee Profit Share and Workforce Investment</w:t>
            </w:r>
          </w:p>
        </w:tc>
        <w:tc>
          <w:tcPr>
            <w:tcW w:w="2615" w:type="dxa"/>
            <w:tcMar>
              <w:top w:w="100" w:type="dxa"/>
              <w:left w:w="100" w:type="dxa"/>
              <w:bottom w:w="100" w:type="dxa"/>
              <w:right w:w="100" w:type="dxa"/>
            </w:tcMar>
          </w:tcPr>
          <w:p w14:paraId="511E491A" w14:textId="77777777" w:rsidR="00C9286D" w:rsidRDefault="00000000">
            <w:r>
              <w:t>Measures commitment to people strategy</w:t>
            </w:r>
          </w:p>
        </w:tc>
        <w:tc>
          <w:tcPr>
            <w:tcW w:w="4130" w:type="dxa"/>
            <w:tcMar>
              <w:top w:w="100" w:type="dxa"/>
              <w:left w:w="100" w:type="dxa"/>
              <w:bottom w:w="100" w:type="dxa"/>
              <w:right w:w="100" w:type="dxa"/>
            </w:tcMar>
          </w:tcPr>
          <w:p w14:paraId="11E74B41" w14:textId="77777777" w:rsidR="00C9286D" w:rsidRDefault="00000000">
            <w:r>
              <w:t xml:space="preserve">Continued investment in employees supports engagement, productivity and </w:t>
            </w:r>
            <w:proofErr w:type="spellStart"/>
            <w:r>
              <w:t>organisational</w:t>
            </w:r>
            <w:proofErr w:type="spellEnd"/>
            <w:r>
              <w:t xml:space="preserve"> performance.</w:t>
            </w:r>
          </w:p>
        </w:tc>
      </w:tr>
    </w:tbl>
    <w:p w14:paraId="10DE8706" w14:textId="77777777" w:rsidR="00C9286D" w:rsidRDefault="00C9286D"/>
    <w:p w14:paraId="43EEBC08" w14:textId="77777777" w:rsidR="00C9286D" w:rsidRDefault="00C9286D"/>
    <w:sectPr w:rsidR="00C9286D" w:rsidSect="008E11A9">
      <w:footerReference w:type="default" r:id="rId6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3B20C39" w14:textId="77777777" w:rsidR="00565E89" w:rsidRDefault="00565E89" w:rsidP="008E11A9">
      <w:pPr>
        <w:spacing w:before="0" w:after="0" w:line="240" w:lineRule="auto"/>
      </w:pPr>
      <w:r>
        <w:separator/>
      </w:r>
    </w:p>
  </w:endnote>
  <w:endnote w:type="continuationSeparator" w:id="0">
    <w:p w14:paraId="1D945EF4" w14:textId="77777777" w:rsidR="00565E89" w:rsidRDefault="00565E89" w:rsidP="008E11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CB5A384B-C3B2-FE42-A34E-A42C6D1E669F}"/>
    <w:embedBold r:id="rId2" w:fontKey="{22C7D958-E534-6F4A-B0EF-EF3C10D97533}"/>
    <w:embedItalic r:id="rId3" w:fontKey="{3A63A3E6-EF66-2B42-8078-A2BC1EA9E208}"/>
    <w:embedBoldItalic r:id="rId4" w:fontKey="{EF827D50-031F-B644-9ADB-E984E75DC67F}"/>
  </w:font>
  <w:font w:name="Times New Roman">
    <w:panose1 w:val="02020603050405020304"/>
    <w:charset w:val="00"/>
    <w:family w:val="roman"/>
    <w:pitch w:val="variable"/>
    <w:sig w:usb0="E0002EFF" w:usb1="C000785B" w:usb2="00000009" w:usb3="00000000" w:csb0="000001FF" w:csb1="00000000"/>
    <w:embedRegular r:id="rId5" w:fontKey="{FC9C2779-7EA6-F04E-8DD8-15752C973151}"/>
    <w:embedBold r:id="rId6" w:fontKey="{0F777A3B-4CFB-8644-BA5A-578DDD4182A9}"/>
  </w:font>
  <w:font w:name="Calibri">
    <w:panose1 w:val="020F0502020204030204"/>
    <w:charset w:val="00"/>
    <w:family w:val="swiss"/>
    <w:pitch w:val="variable"/>
    <w:sig w:usb0="E4002EFF" w:usb1="C200247B" w:usb2="00000009" w:usb3="00000000" w:csb0="000001FF" w:csb1="00000000"/>
    <w:embedRegular r:id="rId7" w:fontKey="{8468F41D-915F-394B-9B54-A38E39DAD7B2}"/>
    <w:embedBold r:id="rId8" w:fontKey="{EC747E79-7A75-B74C-9527-0B04C3CA7A16}"/>
  </w:font>
  <w:font w:name="Cambria">
    <w:panose1 w:val="02040503050406030204"/>
    <w:charset w:val="00"/>
    <w:family w:val="roman"/>
    <w:pitch w:val="variable"/>
    <w:sig w:usb0="E00006FF" w:usb1="420024FF" w:usb2="02000000" w:usb3="00000000" w:csb0="0000019F" w:csb1="00000000"/>
    <w:embedRegular r:id="rId9" w:fontKey="{2EC6CE4B-E354-8441-BFB6-555E36A7F3F3}"/>
  </w:font>
  <w:font w:name="Arial Unicode MS">
    <w:panose1 w:val="020B0604020202020204"/>
    <w:charset w:val="80"/>
    <w:family w:val="swiss"/>
    <w:pitch w:val="variable"/>
    <w:sig w:usb0="F7FFAFFF" w:usb1="E9DFFFFF" w:usb2="0000003F" w:usb3="00000000" w:csb0="003F01FF" w:csb1="00000000"/>
    <w:embedRegular r:id="rId10" w:subsetted="1" w:fontKey="{374F880F-DB78-BF4C-BD62-DBE0F30908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543061589"/>
      <w:docPartObj>
        <w:docPartGallery w:val="Page Numbers (Bottom of Page)"/>
        <w:docPartUnique/>
      </w:docPartObj>
    </w:sdtPr>
    <w:sdtEndPr>
      <w:rPr>
        <w:noProof/>
        <w:sz w:val="20"/>
        <w:szCs w:val="20"/>
      </w:rPr>
    </w:sdtEndPr>
    <w:sdtContent>
      <w:p w14:paraId="545C9E83" w14:textId="4ACE8500" w:rsidR="008E11A9" w:rsidRPr="008E11A9" w:rsidRDefault="008E11A9">
        <w:pPr>
          <w:pStyle w:val="Footer"/>
          <w:jc w:val="right"/>
          <w:rPr>
            <w:sz w:val="20"/>
            <w:szCs w:val="20"/>
          </w:rPr>
        </w:pPr>
        <w:r w:rsidRPr="008E11A9">
          <w:rPr>
            <w:sz w:val="20"/>
            <w:szCs w:val="20"/>
          </w:rPr>
          <w:fldChar w:fldCharType="begin"/>
        </w:r>
        <w:r w:rsidRPr="008E11A9">
          <w:rPr>
            <w:sz w:val="20"/>
            <w:szCs w:val="20"/>
          </w:rPr>
          <w:instrText xml:space="preserve"> PAGE   \* MERGEFORMAT </w:instrText>
        </w:r>
        <w:r w:rsidRPr="008E11A9">
          <w:rPr>
            <w:sz w:val="20"/>
            <w:szCs w:val="20"/>
          </w:rPr>
          <w:fldChar w:fldCharType="separate"/>
        </w:r>
        <w:r w:rsidRPr="008E11A9">
          <w:rPr>
            <w:noProof/>
            <w:sz w:val="20"/>
            <w:szCs w:val="20"/>
          </w:rPr>
          <w:t>2</w:t>
        </w:r>
        <w:r w:rsidRPr="008E11A9">
          <w:rPr>
            <w:noProof/>
            <w:sz w:val="20"/>
            <w:szCs w:val="20"/>
          </w:rPr>
          <w:fldChar w:fldCharType="end"/>
        </w:r>
      </w:p>
    </w:sdtContent>
  </w:sdt>
  <w:p w14:paraId="46145622" w14:textId="77777777" w:rsidR="008E11A9" w:rsidRDefault="008E11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60D8DA4" w14:textId="77777777" w:rsidR="00565E89" w:rsidRDefault="00565E89" w:rsidP="008E11A9">
      <w:pPr>
        <w:spacing w:before="0" w:after="0" w:line="240" w:lineRule="auto"/>
      </w:pPr>
      <w:r>
        <w:separator/>
      </w:r>
    </w:p>
  </w:footnote>
  <w:footnote w:type="continuationSeparator" w:id="0">
    <w:p w14:paraId="723CE926" w14:textId="77777777" w:rsidR="00565E89" w:rsidRDefault="00565E89" w:rsidP="008E11A9">
      <w:pPr>
        <w:spacing w:before="0"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286D"/>
    <w:rsid w:val="00045174"/>
    <w:rsid w:val="000C07F3"/>
    <w:rsid w:val="000D340B"/>
    <w:rsid w:val="000D7ED7"/>
    <w:rsid w:val="00160306"/>
    <w:rsid w:val="002449A5"/>
    <w:rsid w:val="00266B18"/>
    <w:rsid w:val="002A1A1C"/>
    <w:rsid w:val="002C0DBC"/>
    <w:rsid w:val="0035267E"/>
    <w:rsid w:val="003868CD"/>
    <w:rsid w:val="004126D5"/>
    <w:rsid w:val="00415F3B"/>
    <w:rsid w:val="00437623"/>
    <w:rsid w:val="00455EC7"/>
    <w:rsid w:val="004E5027"/>
    <w:rsid w:val="00506610"/>
    <w:rsid w:val="005304C3"/>
    <w:rsid w:val="00565E89"/>
    <w:rsid w:val="005725DF"/>
    <w:rsid w:val="00580BFC"/>
    <w:rsid w:val="00581A39"/>
    <w:rsid w:val="005A5338"/>
    <w:rsid w:val="00657971"/>
    <w:rsid w:val="006779D5"/>
    <w:rsid w:val="006C1751"/>
    <w:rsid w:val="006C5CE7"/>
    <w:rsid w:val="007137B7"/>
    <w:rsid w:val="00732284"/>
    <w:rsid w:val="00773FA3"/>
    <w:rsid w:val="00777983"/>
    <w:rsid w:val="00792FCA"/>
    <w:rsid w:val="007D694F"/>
    <w:rsid w:val="008E11A9"/>
    <w:rsid w:val="00A14F5D"/>
    <w:rsid w:val="00B14E5E"/>
    <w:rsid w:val="00B617A8"/>
    <w:rsid w:val="00C752F1"/>
    <w:rsid w:val="00C9286D"/>
    <w:rsid w:val="00C93640"/>
    <w:rsid w:val="00D56788"/>
    <w:rsid w:val="00DB518F"/>
    <w:rsid w:val="00DB5436"/>
    <w:rsid w:val="00DD3108"/>
    <w:rsid w:val="00DE446E"/>
    <w:rsid w:val="00E24398"/>
    <w:rsid w:val="00EB2491"/>
    <w:rsid w:val="00F00E34"/>
    <w:rsid w:val="00F95E50"/>
    <w:rsid w:val="00FF32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BCCD8"/>
  <w15:docId w15:val="{6655FC65-C267-4229-8FEA-9C19B0F11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unhideWhenUsed/>
    <w:qFormat/>
    <w:pPr>
      <w:keepNext/>
      <w:keepLines/>
      <w:spacing w:before="280"/>
      <w:outlineLvl w:val="2"/>
    </w:pPr>
    <w:rPr>
      <w:b/>
      <w:bCs/>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paragraph" w:styleId="TOCHeading">
    <w:name w:val="TOC Heading"/>
    <w:basedOn w:val="Heading1"/>
    <w:next w:val="Normal"/>
    <w:uiPriority w:val="39"/>
    <w:unhideWhenUsed/>
    <w:qFormat/>
    <w:rsid w:val="00B14E5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14E5E"/>
    <w:pPr>
      <w:spacing w:after="100"/>
    </w:pPr>
  </w:style>
  <w:style w:type="paragraph" w:styleId="TOC2">
    <w:name w:val="toc 2"/>
    <w:basedOn w:val="Normal"/>
    <w:next w:val="Normal"/>
    <w:autoRedefine/>
    <w:uiPriority w:val="39"/>
    <w:unhideWhenUsed/>
    <w:rsid w:val="00B14E5E"/>
    <w:pPr>
      <w:spacing w:after="100"/>
      <w:ind w:left="240"/>
    </w:pPr>
  </w:style>
  <w:style w:type="paragraph" w:styleId="TOC3">
    <w:name w:val="toc 3"/>
    <w:basedOn w:val="Normal"/>
    <w:next w:val="Normal"/>
    <w:autoRedefine/>
    <w:uiPriority w:val="39"/>
    <w:unhideWhenUsed/>
    <w:rsid w:val="00B14E5E"/>
    <w:pPr>
      <w:spacing w:after="100"/>
      <w:ind w:left="480"/>
    </w:pPr>
  </w:style>
  <w:style w:type="character" w:styleId="Hyperlink">
    <w:name w:val="Hyperlink"/>
    <w:basedOn w:val="DefaultParagraphFont"/>
    <w:uiPriority w:val="99"/>
    <w:unhideWhenUsed/>
    <w:rsid w:val="00B14E5E"/>
    <w:rPr>
      <w:color w:val="0000FF" w:themeColor="hyperlink"/>
      <w:u w:val="single"/>
    </w:rPr>
  </w:style>
  <w:style w:type="paragraph" w:styleId="Header">
    <w:name w:val="header"/>
    <w:basedOn w:val="Normal"/>
    <w:link w:val="HeaderChar"/>
    <w:uiPriority w:val="99"/>
    <w:unhideWhenUsed/>
    <w:rsid w:val="008E11A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E11A9"/>
  </w:style>
  <w:style w:type="paragraph" w:styleId="Footer">
    <w:name w:val="footer"/>
    <w:basedOn w:val="Normal"/>
    <w:link w:val="FooterChar"/>
    <w:uiPriority w:val="99"/>
    <w:unhideWhenUsed/>
    <w:rsid w:val="008E11A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E11A9"/>
  </w:style>
  <w:style w:type="character" w:styleId="UnresolvedMention">
    <w:name w:val="Unresolved Mention"/>
    <w:basedOn w:val="DefaultParagraphFont"/>
    <w:uiPriority w:val="99"/>
    <w:semiHidden/>
    <w:unhideWhenUsed/>
    <w:rsid w:val="000D340B"/>
    <w:rPr>
      <w:color w:val="605E5C"/>
      <w:shd w:val="clear" w:color="auto" w:fill="E1DFDD"/>
    </w:rPr>
  </w:style>
  <w:style w:type="paragraph" w:styleId="NormalWeb">
    <w:name w:val="Normal (Web)"/>
    <w:basedOn w:val="Normal"/>
    <w:uiPriority w:val="99"/>
    <w:semiHidden/>
    <w:unhideWhenUsed/>
    <w:rsid w:val="00DB518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08/VJIKMS-01-2022-0029" TargetMode="External"/><Relationship Id="rId18" Type="http://schemas.openxmlformats.org/officeDocument/2006/relationships/hyperlink" Target="https://doi.org/10.1016/j.erss.2023.103220" TargetMode="External"/><Relationship Id="rId26" Type="http://schemas.openxmlformats.org/officeDocument/2006/relationships/hyperlink" Target="https://www.greggs.com/" TargetMode="External"/><Relationship Id="rId39" Type="http://schemas.openxmlformats.org/officeDocument/2006/relationships/hyperlink" Target="https://doi.org/10.1108/SRJ-03-2024-0189" TargetMode="External"/><Relationship Id="rId21" Type="http://schemas.openxmlformats.org/officeDocument/2006/relationships/hyperlink" Target="https://doi.org/10.1016/j.futures.2023.103140" TargetMode="External"/><Relationship Id="rId34" Type="http://schemas.openxmlformats.org/officeDocument/2006/relationships/hyperlink" Target="https://doi.org/10.3389/fcomm.2025.1595796" TargetMode="External"/><Relationship Id="rId42" Type="http://schemas.openxmlformats.org/officeDocument/2006/relationships/hyperlink" Target="https://doi.org/10.1108/JBS-06-2022-0102" TargetMode="External"/><Relationship Id="rId47" Type="http://schemas.openxmlformats.org/officeDocument/2006/relationships/hyperlink" Target="https://doi.org/10.3390/su16051785" TargetMode="External"/><Relationship Id="rId50" Type="http://schemas.openxmlformats.org/officeDocument/2006/relationships/hyperlink" Target="https://doi.org/10.1108/TQM-06-2022-0184" TargetMode="External"/><Relationship Id="rId55" Type="http://schemas.openxmlformats.org/officeDocument/2006/relationships/hyperlink" Target="https://www.statista.com/chart/19595/most-popular-dining-brands-uk/?srsltid=AfmBOoqpmLkEOoOHWrRVXtzuxWLy_fbChzDea64_ax0bnM6_cVCHBsHc" TargetMode="External"/><Relationship Id="rId63"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11/radm.12645" TargetMode="External"/><Relationship Id="rId29" Type="http://schemas.openxmlformats.org/officeDocument/2006/relationships/hyperlink" Target="https://doi.org/10.1002/ev.20633" TargetMode="External"/><Relationship Id="rId11" Type="http://schemas.openxmlformats.org/officeDocument/2006/relationships/hyperlink" Target="https://doi.org/10.1016/j.joitmc.2024.100222" TargetMode="External"/><Relationship Id="rId24" Type="http://schemas.openxmlformats.org/officeDocument/2006/relationships/hyperlink" Target="https://doi.org/10.1002/jsc.2602" TargetMode="External"/><Relationship Id="rId32" Type="http://schemas.openxmlformats.org/officeDocument/2006/relationships/hyperlink" Target="https://doi.org/10.3389/frai.2025.1612772" TargetMode="External"/><Relationship Id="rId37" Type="http://schemas.openxmlformats.org/officeDocument/2006/relationships/hyperlink" Target="https://doi.org/10.1111/spol.13066" TargetMode="External"/><Relationship Id="rId40" Type="http://schemas.openxmlformats.org/officeDocument/2006/relationships/hyperlink" Target="https://doi.org/10.1002/csr.70686" TargetMode="External"/><Relationship Id="rId45" Type="http://schemas.openxmlformats.org/officeDocument/2006/relationships/hyperlink" Target="https://doi.org/10.1177/20539517241266432" TargetMode="External"/><Relationship Id="rId53" Type="http://schemas.openxmlformats.org/officeDocument/2006/relationships/hyperlink" Target="https://doi.org/10.1002/9781394278657.ch29" TargetMode="External"/><Relationship Id="rId58" Type="http://schemas.openxmlformats.org/officeDocument/2006/relationships/hyperlink" Target="https://doi.org/10.1007/978-3-032-15820-8_13" TargetMode="External"/><Relationship Id="rId5" Type="http://schemas.openxmlformats.org/officeDocument/2006/relationships/footnotes" Target="footnotes.xml"/><Relationship Id="rId61" Type="http://schemas.openxmlformats.org/officeDocument/2006/relationships/hyperlink" Target="https://doi.org/10.1007/978-3-030-94617-3_25" TargetMode="External"/><Relationship Id="rId19" Type="http://schemas.openxmlformats.org/officeDocument/2006/relationships/hyperlink" Target="https://doi.org/10.1186/s12916-024-03720-5" TargetMode="External"/><Relationship Id="rId14" Type="http://schemas.openxmlformats.org/officeDocument/2006/relationships/hyperlink" Target="https://doi.org/10.3390/su16072651" TargetMode="External"/><Relationship Id="rId22" Type="http://schemas.openxmlformats.org/officeDocument/2006/relationships/hyperlink" Target="https://doi.org/10.1108/EEMCS-08-2024-0354" TargetMode="External"/><Relationship Id="rId27" Type="http://schemas.openxmlformats.org/officeDocument/2006/relationships/hyperlink" Target="https://www.annualreports.com/HostedData/AnnualReports/PDF/LSE_GRG_2024.pdf" TargetMode="External"/><Relationship Id="rId30" Type="http://schemas.openxmlformats.org/officeDocument/2006/relationships/hyperlink" Target="https://doi.org/10.1007/978-3-658-40757-5_4" TargetMode="External"/><Relationship Id="rId35" Type="http://schemas.openxmlformats.org/officeDocument/2006/relationships/hyperlink" Target="https://doi.org/10.1016/j.ijinfomgt.2023.102716" TargetMode="External"/><Relationship Id="rId43" Type="http://schemas.openxmlformats.org/officeDocument/2006/relationships/hyperlink" Target="https://ssrn.com/abstract=4964532" TargetMode="External"/><Relationship Id="rId48" Type="http://schemas.openxmlformats.org/officeDocument/2006/relationships/hyperlink" Target="https://doi.org/10.1186/s12912-025-02912-5" TargetMode="External"/><Relationship Id="rId56" Type="http://schemas.openxmlformats.org/officeDocument/2006/relationships/hyperlink" Target="https://doi.org/10.3389/fnut.2025.1710661" TargetMode="External"/><Relationship Id="rId64"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1016/j.ssaho.2025.101810" TargetMode="External"/><Relationship Id="rId3" Type="http://schemas.openxmlformats.org/officeDocument/2006/relationships/settings" Target="settings.xml"/><Relationship Id="rId12" Type="http://schemas.openxmlformats.org/officeDocument/2006/relationships/hyperlink" Target="https://doi.org/10.3390/su17052128" TargetMode="External"/><Relationship Id="rId17" Type="http://schemas.openxmlformats.org/officeDocument/2006/relationships/hyperlink" Target="https://doi.org/10.3390/foods13213454" TargetMode="External"/><Relationship Id="rId25" Type="http://schemas.openxmlformats.org/officeDocument/2006/relationships/hyperlink" Target="https://doi.org/10.5014/ajot.2025.050982" TargetMode="External"/><Relationship Id="rId33" Type="http://schemas.openxmlformats.org/officeDocument/2006/relationships/hyperlink" Target="https://doi.org/10.1108/IJCHM-11-2024-1763" TargetMode="External"/><Relationship Id="rId38" Type="http://schemas.openxmlformats.org/officeDocument/2006/relationships/hyperlink" Target="https://doi.org/10.1108/IMDS-11-2022-0699" TargetMode="External"/><Relationship Id="rId46" Type="http://schemas.openxmlformats.org/officeDocument/2006/relationships/hyperlink" Target="https://doi.org/10.1080/10496491.2025.2484712" TargetMode="External"/><Relationship Id="rId59" Type="http://schemas.openxmlformats.org/officeDocument/2006/relationships/hyperlink" Target="https://doi.org/10.1111/1541-4337.70011" TargetMode="External"/><Relationship Id="rId20" Type="http://schemas.openxmlformats.org/officeDocument/2006/relationships/hyperlink" Target="https://dx.doi.org/10.2139/ssrn.6833778" TargetMode="External"/><Relationship Id="rId41" Type="http://schemas.openxmlformats.org/officeDocument/2006/relationships/hyperlink" Target="https://doi.org/10.1007/978-3-030-91206-2_17" TargetMode="External"/><Relationship Id="rId54" Type="http://schemas.openxmlformats.org/officeDocument/2006/relationships/hyperlink" Target="https://doi.org/10.1016/j.cgh.2022.09.020"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017/S1368980020000701" TargetMode="External"/><Relationship Id="rId23" Type="http://schemas.openxmlformats.org/officeDocument/2006/relationships/hyperlink" Target="https://doi.org/10.3390/ijerph192416557" TargetMode="External"/><Relationship Id="rId28" Type="http://schemas.openxmlformats.org/officeDocument/2006/relationships/hyperlink" Target="https://doi.org/10.1016/j.procs.2022.01.247" TargetMode="External"/><Relationship Id="rId36" Type="http://schemas.openxmlformats.org/officeDocument/2006/relationships/hyperlink" Target="https://doi.org/10.1016/j.socscimed.2024.117590" TargetMode="External"/><Relationship Id="rId49" Type="http://schemas.openxmlformats.org/officeDocument/2006/relationships/hyperlink" Target="https://doi.org/10.1002/bse.3913" TargetMode="External"/><Relationship Id="rId57" Type="http://schemas.openxmlformats.org/officeDocument/2006/relationships/hyperlink" Target="https://doi.org/10.3390/su142416813" TargetMode="External"/><Relationship Id="rId10" Type="http://schemas.openxmlformats.org/officeDocument/2006/relationships/image" Target="media/image4.png"/><Relationship Id="rId31" Type="http://schemas.openxmlformats.org/officeDocument/2006/relationships/hyperlink" Target="https://dx.doi.org/10.2139/ssrn.4508503" TargetMode="External"/><Relationship Id="rId44" Type="http://schemas.openxmlformats.org/officeDocument/2006/relationships/hyperlink" Target="https://doi.org/10.1002/9781394218332.ch2" TargetMode="External"/><Relationship Id="rId52" Type="http://schemas.openxmlformats.org/officeDocument/2006/relationships/hyperlink" Target="https://doi.org/10.3390/ijerph19095523" TargetMode="External"/><Relationship Id="rId60" Type="http://schemas.openxmlformats.org/officeDocument/2006/relationships/hyperlink" Target="https://doi.org/10.1108/IJPDLM-05-2023-0153" TargetMode="Externa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9DCD1-70A7-438F-8BFA-6A286A2805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45</Pages>
  <Words>9623</Words>
  <Characters>54853</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Dhruv Pansuriya</cp:lastModifiedBy>
  <cp:revision>53</cp:revision>
  <dcterms:created xsi:type="dcterms:W3CDTF">2026-08-05T17:06:00Z</dcterms:created>
  <dcterms:modified xsi:type="dcterms:W3CDTF">2026-08-08T14:08:00Z</dcterms:modified>
</cp:coreProperties>
</file>