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8139DA" w14:textId="77777777" w:rsidR="00A56C96" w:rsidRPr="0055798F" w:rsidRDefault="00A56C96">
      <w:pPr>
        <w:rPr>
          <w:rFonts w:ascii="Arial" w:hAnsi="Arial" w:cs="Arial"/>
          <w:sz w:val="24"/>
          <w:szCs w:val="24"/>
        </w:rPr>
      </w:pPr>
    </w:p>
    <w:p w14:paraId="73739962" w14:textId="5D025B9B" w:rsidR="004552CE" w:rsidRPr="0055798F" w:rsidRDefault="004552CE">
      <w:pPr>
        <w:rPr>
          <w:rFonts w:ascii="Arial" w:hAnsi="Arial" w:cs="Arial"/>
          <w:sz w:val="24"/>
          <w:szCs w:val="24"/>
        </w:rPr>
      </w:pPr>
      <w:r w:rsidRPr="0055798F">
        <w:rPr>
          <w:rFonts w:ascii="Arial" w:hAnsi="Arial" w:cs="Arial"/>
          <w:noProof/>
          <w:sz w:val="24"/>
          <w:szCs w:val="24"/>
        </w:rPr>
        <w:drawing>
          <wp:inline distT="0" distB="0" distL="0" distR="0" wp14:anchorId="4F8D4AB8" wp14:editId="6F56F5D0">
            <wp:extent cx="5191125" cy="876300"/>
            <wp:effectExtent l="0" t="0" r="9525" b="0"/>
            <wp:docPr id="833045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453" name="Picture 833045453"/>
                    <pic:cNvPicPr/>
                  </pic:nvPicPr>
                  <pic:blipFill>
                    <a:blip r:embed="rId11">
                      <a:extLst>
                        <a:ext uri="{28A0092B-C50C-407E-A947-70E740481C1C}">
                          <a14:useLocalDpi xmlns:a14="http://schemas.microsoft.com/office/drawing/2010/main" val="0"/>
                        </a:ext>
                      </a:extLst>
                    </a:blip>
                    <a:stretch>
                      <a:fillRect/>
                    </a:stretch>
                  </pic:blipFill>
                  <pic:spPr>
                    <a:xfrm>
                      <a:off x="0" y="0"/>
                      <a:ext cx="5191125" cy="876300"/>
                    </a:xfrm>
                    <a:prstGeom prst="rect">
                      <a:avLst/>
                    </a:prstGeom>
                  </pic:spPr>
                </pic:pic>
              </a:graphicData>
            </a:graphic>
          </wp:inline>
        </w:drawing>
      </w:r>
    </w:p>
    <w:p w14:paraId="7D623DED" w14:textId="77777777" w:rsidR="00E4049C" w:rsidRPr="0055798F" w:rsidRDefault="00E4049C">
      <w:pPr>
        <w:rPr>
          <w:rFonts w:ascii="Arial" w:hAnsi="Arial" w:cs="Arial"/>
          <w:sz w:val="24"/>
          <w:szCs w:val="24"/>
        </w:rPr>
      </w:pPr>
    </w:p>
    <w:p w14:paraId="2CBD263D" w14:textId="77777777" w:rsidR="00E4049C" w:rsidRPr="0055798F" w:rsidRDefault="00E4049C">
      <w:pPr>
        <w:rPr>
          <w:rFonts w:ascii="Arial" w:hAnsi="Arial" w:cs="Arial"/>
          <w:sz w:val="24"/>
          <w:szCs w:val="24"/>
        </w:rPr>
      </w:pPr>
    </w:p>
    <w:p w14:paraId="31BB8935" w14:textId="77777777" w:rsidR="004552CE" w:rsidRPr="0055798F" w:rsidRDefault="004552CE">
      <w:pPr>
        <w:rPr>
          <w:rFonts w:ascii="Arial" w:hAnsi="Arial" w:cs="Arial"/>
          <w:sz w:val="24"/>
          <w:szCs w:val="24"/>
        </w:rPr>
      </w:pPr>
    </w:p>
    <w:tbl>
      <w:tblPr>
        <w:tblStyle w:val="TableGridLight"/>
        <w:tblW w:w="0" w:type="auto"/>
        <w:tblLook w:val="04A0" w:firstRow="1" w:lastRow="0" w:firstColumn="1" w:lastColumn="0" w:noHBand="0" w:noVBand="1"/>
      </w:tblPr>
      <w:tblGrid>
        <w:gridCol w:w="9016"/>
      </w:tblGrid>
      <w:tr w:rsidR="004552CE" w:rsidRPr="0055798F" w14:paraId="7E3CC980" w14:textId="77777777" w:rsidTr="004840DA">
        <w:tc>
          <w:tcPr>
            <w:tcW w:w="9016" w:type="dxa"/>
            <w:tcBorders>
              <w:top w:val="single" w:sz="24" w:space="0" w:color="009999"/>
              <w:left w:val="nil"/>
              <w:bottom w:val="single" w:sz="24" w:space="0" w:color="009999"/>
              <w:right w:val="nil"/>
            </w:tcBorders>
          </w:tcPr>
          <w:p w14:paraId="0C10640F" w14:textId="77777777" w:rsidR="004552CE" w:rsidRPr="0055798F" w:rsidRDefault="004552CE" w:rsidP="004552CE">
            <w:pPr>
              <w:rPr>
                <w:rFonts w:ascii="Arial" w:hAnsi="Arial" w:cs="Arial"/>
                <w:sz w:val="24"/>
                <w:szCs w:val="24"/>
              </w:rPr>
            </w:pPr>
          </w:p>
          <w:p w14:paraId="5606263A" w14:textId="77777777" w:rsidR="004552CE" w:rsidRPr="0055798F" w:rsidRDefault="004552CE" w:rsidP="004552CE">
            <w:pPr>
              <w:rPr>
                <w:rFonts w:ascii="Arial" w:hAnsi="Arial" w:cs="Arial"/>
                <w:sz w:val="24"/>
                <w:szCs w:val="24"/>
              </w:rPr>
            </w:pPr>
          </w:p>
          <w:p w14:paraId="138EB240" w14:textId="77777777" w:rsidR="004552CE" w:rsidRPr="0055798F" w:rsidRDefault="004552CE" w:rsidP="004552CE">
            <w:pPr>
              <w:rPr>
                <w:rFonts w:ascii="Arial" w:hAnsi="Arial" w:cs="Arial"/>
                <w:sz w:val="24"/>
                <w:szCs w:val="24"/>
              </w:rPr>
            </w:pPr>
          </w:p>
          <w:p w14:paraId="2354B5DA" w14:textId="1D36BB07" w:rsidR="004552CE" w:rsidRPr="0055798F" w:rsidRDefault="00DF3D4A" w:rsidP="004552CE">
            <w:pPr>
              <w:rPr>
                <w:rFonts w:ascii="Arial" w:hAnsi="Arial" w:cs="Arial"/>
                <w:b/>
                <w:bCs/>
                <w:color w:val="009999"/>
                <w:sz w:val="24"/>
                <w:szCs w:val="24"/>
              </w:rPr>
            </w:pPr>
            <w:r>
              <w:rPr>
                <w:rFonts w:ascii="Arial" w:hAnsi="Arial" w:cs="Arial"/>
                <w:b/>
                <w:bCs/>
                <w:color w:val="009999"/>
                <w:sz w:val="24"/>
                <w:szCs w:val="24"/>
              </w:rPr>
              <w:t xml:space="preserve">The major environmental factors affecting Natural Resources Wales (NRW). </w:t>
            </w:r>
            <w:r w:rsidR="004552CE" w:rsidRPr="0055798F">
              <w:rPr>
                <w:rFonts w:ascii="Arial" w:hAnsi="Arial" w:cs="Arial"/>
                <w:b/>
                <w:bCs/>
                <w:color w:val="009999"/>
                <w:sz w:val="24"/>
                <w:szCs w:val="24"/>
              </w:rPr>
              <w:t xml:space="preserve"> </w:t>
            </w:r>
            <w:r w:rsidR="004552CE" w:rsidRPr="0055798F">
              <w:rPr>
                <w:rFonts w:ascii="Arial" w:hAnsi="Arial" w:cs="Arial"/>
                <w:b/>
                <w:bCs/>
                <w:color w:val="009999"/>
                <w:sz w:val="24"/>
                <w:szCs w:val="24"/>
              </w:rPr>
              <w:br/>
            </w:r>
          </w:p>
          <w:p w14:paraId="3DA5B315" w14:textId="77777777" w:rsidR="004552CE" w:rsidRPr="0055798F" w:rsidRDefault="004552CE" w:rsidP="004552CE">
            <w:pPr>
              <w:rPr>
                <w:rFonts w:ascii="Arial" w:hAnsi="Arial" w:cs="Arial"/>
                <w:sz w:val="24"/>
                <w:szCs w:val="24"/>
              </w:rPr>
            </w:pPr>
          </w:p>
          <w:p w14:paraId="22575624" w14:textId="34125077" w:rsidR="004552CE" w:rsidRPr="0055798F" w:rsidRDefault="004552CE" w:rsidP="004552CE">
            <w:pPr>
              <w:rPr>
                <w:rFonts w:ascii="Arial" w:hAnsi="Arial" w:cs="Arial"/>
                <w:sz w:val="24"/>
                <w:szCs w:val="24"/>
              </w:rPr>
            </w:pPr>
            <w:r w:rsidRPr="0055798F">
              <w:rPr>
                <w:rFonts w:ascii="Arial" w:hAnsi="Arial" w:cs="Arial"/>
                <w:sz w:val="24"/>
                <w:szCs w:val="24"/>
              </w:rPr>
              <w:br/>
            </w:r>
          </w:p>
          <w:p w14:paraId="0B90598E" w14:textId="6FFA4AF0" w:rsidR="004552CE" w:rsidRPr="0055798F" w:rsidRDefault="004552CE" w:rsidP="004552CE">
            <w:pPr>
              <w:jc w:val="center"/>
              <w:rPr>
                <w:rFonts w:ascii="Arial" w:hAnsi="Arial" w:cs="Arial"/>
                <w:sz w:val="24"/>
                <w:szCs w:val="24"/>
              </w:rPr>
            </w:pPr>
            <w:r w:rsidRPr="0055798F">
              <w:rPr>
                <w:rFonts w:ascii="Arial" w:hAnsi="Arial" w:cs="Arial"/>
                <w:sz w:val="24"/>
                <w:szCs w:val="24"/>
              </w:rPr>
              <w:t>Name: Joseph Edward Smith</w:t>
            </w:r>
          </w:p>
          <w:p w14:paraId="0F01E3FF" w14:textId="3F2572D0" w:rsidR="004552CE" w:rsidRPr="0055798F" w:rsidRDefault="004552CE" w:rsidP="002C7DCB">
            <w:pPr>
              <w:jc w:val="center"/>
              <w:rPr>
                <w:rFonts w:ascii="Arial" w:hAnsi="Arial" w:cs="Arial"/>
                <w:sz w:val="24"/>
                <w:szCs w:val="24"/>
              </w:rPr>
            </w:pPr>
            <w:r w:rsidRPr="0055798F">
              <w:rPr>
                <w:rFonts w:ascii="Arial" w:hAnsi="Arial" w:cs="Arial"/>
                <w:sz w:val="24"/>
                <w:szCs w:val="24"/>
              </w:rPr>
              <w:t>Student Number: 1900399</w:t>
            </w:r>
          </w:p>
          <w:p w14:paraId="5694647C" w14:textId="213812F8" w:rsidR="004552CE" w:rsidRPr="0055798F" w:rsidRDefault="004552CE" w:rsidP="004552CE">
            <w:pPr>
              <w:jc w:val="center"/>
              <w:rPr>
                <w:rFonts w:ascii="Arial" w:hAnsi="Arial" w:cs="Arial"/>
                <w:sz w:val="24"/>
                <w:szCs w:val="24"/>
              </w:rPr>
            </w:pPr>
            <w:r w:rsidRPr="0055798F">
              <w:rPr>
                <w:rFonts w:ascii="Arial" w:hAnsi="Arial" w:cs="Arial"/>
                <w:sz w:val="24"/>
                <w:szCs w:val="24"/>
              </w:rPr>
              <w:t>Word count:</w:t>
            </w:r>
            <w:r w:rsidR="002C7DCB">
              <w:rPr>
                <w:rFonts w:ascii="Arial" w:hAnsi="Arial" w:cs="Arial"/>
                <w:sz w:val="24"/>
                <w:szCs w:val="24"/>
              </w:rPr>
              <w:t xml:space="preserve"> </w:t>
            </w:r>
            <w:r w:rsidR="008F340C">
              <w:rPr>
                <w:rFonts w:ascii="Arial" w:hAnsi="Arial" w:cs="Arial"/>
                <w:sz w:val="24"/>
                <w:szCs w:val="24"/>
              </w:rPr>
              <w:t>34</w:t>
            </w:r>
            <w:r w:rsidR="003601BC">
              <w:rPr>
                <w:rFonts w:ascii="Arial" w:hAnsi="Arial" w:cs="Arial"/>
                <w:sz w:val="24"/>
                <w:szCs w:val="24"/>
              </w:rPr>
              <w:t>7</w:t>
            </w:r>
            <w:r w:rsidR="00B7584A">
              <w:rPr>
                <w:rFonts w:ascii="Arial" w:hAnsi="Arial" w:cs="Arial"/>
                <w:sz w:val="24"/>
                <w:szCs w:val="24"/>
              </w:rPr>
              <w:t>0</w:t>
            </w:r>
          </w:p>
          <w:p w14:paraId="272CBED2" w14:textId="77777777" w:rsidR="004552CE" w:rsidRPr="0055798F" w:rsidRDefault="004552CE" w:rsidP="004552CE">
            <w:pPr>
              <w:rPr>
                <w:rFonts w:ascii="Arial" w:hAnsi="Arial" w:cs="Arial"/>
                <w:sz w:val="24"/>
                <w:szCs w:val="24"/>
              </w:rPr>
            </w:pPr>
          </w:p>
          <w:p w14:paraId="190F8F10" w14:textId="77777777" w:rsidR="004552CE" w:rsidRPr="0055798F" w:rsidRDefault="004552CE" w:rsidP="004552CE">
            <w:pPr>
              <w:rPr>
                <w:rFonts w:ascii="Arial" w:hAnsi="Arial" w:cs="Arial"/>
                <w:sz w:val="24"/>
                <w:szCs w:val="24"/>
              </w:rPr>
            </w:pPr>
          </w:p>
          <w:p w14:paraId="08A9BDD5" w14:textId="77777777" w:rsidR="004552CE" w:rsidRPr="0055798F" w:rsidRDefault="004552CE" w:rsidP="004552CE">
            <w:pPr>
              <w:rPr>
                <w:rFonts w:ascii="Arial" w:hAnsi="Arial" w:cs="Arial"/>
                <w:sz w:val="24"/>
                <w:szCs w:val="24"/>
              </w:rPr>
            </w:pPr>
          </w:p>
          <w:p w14:paraId="3CF59397" w14:textId="77777777" w:rsidR="004552CE" w:rsidRPr="0055798F" w:rsidRDefault="004552CE" w:rsidP="004552CE">
            <w:pPr>
              <w:rPr>
                <w:rFonts w:ascii="Arial" w:hAnsi="Arial" w:cs="Arial"/>
                <w:sz w:val="24"/>
                <w:szCs w:val="24"/>
              </w:rPr>
            </w:pPr>
          </w:p>
          <w:p w14:paraId="5CCCEDD6" w14:textId="77777777" w:rsidR="004552CE" w:rsidRPr="0055798F" w:rsidRDefault="004552CE" w:rsidP="004552CE">
            <w:pPr>
              <w:rPr>
                <w:rFonts w:ascii="Arial" w:hAnsi="Arial" w:cs="Arial"/>
                <w:sz w:val="24"/>
                <w:szCs w:val="24"/>
              </w:rPr>
            </w:pPr>
          </w:p>
          <w:p w14:paraId="1118C4A6" w14:textId="77777777" w:rsidR="004552CE" w:rsidRPr="0055798F" w:rsidRDefault="004552CE">
            <w:pPr>
              <w:rPr>
                <w:rFonts w:ascii="Arial" w:hAnsi="Arial" w:cs="Arial"/>
                <w:sz w:val="24"/>
                <w:szCs w:val="24"/>
              </w:rPr>
            </w:pPr>
          </w:p>
        </w:tc>
      </w:tr>
    </w:tbl>
    <w:p w14:paraId="356ADEE5" w14:textId="77777777" w:rsidR="004552CE" w:rsidRPr="0055798F" w:rsidRDefault="004552CE">
      <w:pPr>
        <w:rPr>
          <w:rFonts w:ascii="Arial" w:hAnsi="Arial" w:cs="Arial"/>
          <w:sz w:val="24"/>
          <w:szCs w:val="24"/>
        </w:rPr>
      </w:pPr>
    </w:p>
    <w:p w14:paraId="69DBCD69" w14:textId="30642850" w:rsidR="004552CE" w:rsidRPr="0055798F" w:rsidRDefault="004552CE">
      <w:pPr>
        <w:rPr>
          <w:rFonts w:ascii="Arial" w:hAnsi="Arial" w:cs="Arial"/>
          <w:sz w:val="24"/>
          <w:szCs w:val="24"/>
        </w:rPr>
      </w:pPr>
      <w:r w:rsidRPr="0055798F">
        <w:rPr>
          <w:rFonts w:ascii="Arial" w:hAnsi="Arial" w:cs="Arial"/>
          <w:sz w:val="24"/>
          <w:szCs w:val="24"/>
        </w:rPr>
        <w:br w:type="page"/>
      </w:r>
    </w:p>
    <w:p w14:paraId="0D6B3F83" w14:textId="334809DD" w:rsidR="004552CE" w:rsidRPr="0055798F" w:rsidRDefault="004552CE">
      <w:pPr>
        <w:rPr>
          <w:rFonts w:ascii="Arial" w:hAnsi="Arial" w:cs="Arial"/>
          <w:b/>
          <w:bCs/>
          <w:color w:val="009999"/>
          <w:sz w:val="24"/>
          <w:szCs w:val="24"/>
        </w:rPr>
      </w:pPr>
      <w:r w:rsidRPr="0055798F">
        <w:rPr>
          <w:rFonts w:ascii="Arial" w:hAnsi="Arial" w:cs="Arial"/>
          <w:b/>
          <w:bCs/>
          <w:color w:val="009999"/>
          <w:sz w:val="24"/>
          <w:szCs w:val="24"/>
        </w:rPr>
        <w:lastRenderedPageBreak/>
        <w:t xml:space="preserve">Executive Summary </w:t>
      </w:r>
    </w:p>
    <w:p w14:paraId="6909E266" w14:textId="75B8B00B" w:rsidR="004552CE" w:rsidRPr="0055798F" w:rsidRDefault="00C04711">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5408" behindDoc="0" locked="0" layoutInCell="1" allowOverlap="1" wp14:anchorId="1A1CEE63" wp14:editId="62F21791">
                <wp:simplePos x="0" y="0"/>
                <wp:positionH relativeFrom="column">
                  <wp:posOffset>0</wp:posOffset>
                </wp:positionH>
                <wp:positionV relativeFrom="paragraph">
                  <wp:posOffset>-635</wp:posOffset>
                </wp:positionV>
                <wp:extent cx="587829" cy="0"/>
                <wp:effectExtent l="0" t="0" r="0" b="0"/>
                <wp:wrapNone/>
                <wp:docPr id="1455607320"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628977" id="Straight Connector 2"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61FF371A" w14:textId="2FF5FDB0" w:rsidR="00740643" w:rsidRPr="0055798F" w:rsidRDefault="004552CE">
      <w:pPr>
        <w:rPr>
          <w:rFonts w:ascii="Arial" w:hAnsi="Arial" w:cs="Arial"/>
          <w:b/>
          <w:bCs/>
          <w:color w:val="009999"/>
          <w:sz w:val="24"/>
          <w:szCs w:val="24"/>
        </w:rPr>
      </w:pPr>
      <w:r w:rsidRPr="0055798F">
        <w:rPr>
          <w:rFonts w:ascii="Arial" w:hAnsi="Arial" w:cs="Arial"/>
          <w:b/>
          <w:bCs/>
          <w:color w:val="009999"/>
          <w:sz w:val="24"/>
          <w:szCs w:val="24"/>
        </w:rPr>
        <w:t>Title</w:t>
      </w:r>
    </w:p>
    <w:p w14:paraId="78BB76BA" w14:textId="76F4FF60" w:rsidR="0078727E" w:rsidRPr="0055798F" w:rsidRDefault="00E4049C">
      <w:pPr>
        <w:rPr>
          <w:rFonts w:ascii="Arial" w:hAnsi="Arial" w:cs="Arial"/>
          <w:sz w:val="24"/>
          <w:szCs w:val="24"/>
        </w:rPr>
      </w:pPr>
      <w:r w:rsidRPr="0055798F">
        <w:rPr>
          <w:rFonts w:ascii="Arial" w:hAnsi="Arial" w:cs="Arial"/>
          <w:sz w:val="24"/>
          <w:szCs w:val="24"/>
        </w:rPr>
        <w:t xml:space="preserve">An analysis of the PESTLE factors affecting Natural Resources Wales (NRW). </w:t>
      </w:r>
    </w:p>
    <w:p w14:paraId="57A03959" w14:textId="6F2A2856" w:rsidR="00740643" w:rsidRPr="0055798F" w:rsidRDefault="004552CE">
      <w:pPr>
        <w:rPr>
          <w:rFonts w:ascii="Arial" w:hAnsi="Arial" w:cs="Arial"/>
          <w:color w:val="009999"/>
          <w:sz w:val="24"/>
          <w:szCs w:val="24"/>
        </w:rPr>
      </w:pPr>
      <w:r w:rsidRPr="0055798F">
        <w:rPr>
          <w:rFonts w:ascii="Arial" w:hAnsi="Arial" w:cs="Arial"/>
          <w:b/>
          <w:bCs/>
          <w:color w:val="009999"/>
          <w:sz w:val="24"/>
          <w:szCs w:val="24"/>
        </w:rPr>
        <w:t>Background</w:t>
      </w:r>
    </w:p>
    <w:p w14:paraId="31F64A8D" w14:textId="0B3DB786" w:rsidR="004552CE" w:rsidRPr="0055798F" w:rsidRDefault="003B461B">
      <w:pPr>
        <w:rPr>
          <w:rFonts w:ascii="Arial" w:hAnsi="Arial" w:cs="Arial"/>
          <w:sz w:val="24"/>
          <w:szCs w:val="24"/>
        </w:rPr>
      </w:pPr>
      <w:r>
        <w:rPr>
          <w:rFonts w:ascii="Arial" w:hAnsi="Arial" w:cs="Arial"/>
          <w:sz w:val="24"/>
          <w:szCs w:val="24"/>
        </w:rPr>
        <w:t>A critical analysis of the Economic</w:t>
      </w:r>
      <w:r w:rsidR="00740643" w:rsidRPr="0055798F">
        <w:rPr>
          <w:rFonts w:ascii="Arial" w:hAnsi="Arial" w:cs="Arial"/>
          <w:sz w:val="24"/>
          <w:szCs w:val="24"/>
        </w:rPr>
        <w:t>, Social and Technological</w:t>
      </w:r>
      <w:r>
        <w:rPr>
          <w:rFonts w:ascii="Arial" w:hAnsi="Arial" w:cs="Arial"/>
          <w:sz w:val="24"/>
          <w:szCs w:val="24"/>
        </w:rPr>
        <w:t xml:space="preserve"> factors </w:t>
      </w:r>
      <w:r w:rsidR="00740643" w:rsidRPr="0055798F">
        <w:rPr>
          <w:rFonts w:ascii="Arial" w:hAnsi="Arial" w:cs="Arial"/>
          <w:sz w:val="24"/>
          <w:szCs w:val="24"/>
        </w:rPr>
        <w:t xml:space="preserve">that are affecting NRW’s corporate and people strategies.  </w:t>
      </w:r>
    </w:p>
    <w:p w14:paraId="467AA2AF" w14:textId="0CC16055" w:rsidR="004552CE" w:rsidRDefault="004552CE">
      <w:pPr>
        <w:rPr>
          <w:rFonts w:ascii="Arial" w:hAnsi="Arial" w:cs="Arial"/>
          <w:b/>
          <w:bCs/>
          <w:color w:val="009999"/>
          <w:sz w:val="24"/>
          <w:szCs w:val="24"/>
        </w:rPr>
      </w:pPr>
      <w:r w:rsidRPr="0055798F">
        <w:rPr>
          <w:rFonts w:ascii="Arial" w:hAnsi="Arial" w:cs="Arial"/>
          <w:b/>
          <w:bCs/>
          <w:color w:val="009999"/>
          <w:sz w:val="24"/>
          <w:szCs w:val="24"/>
        </w:rPr>
        <w:t xml:space="preserve">Main </w:t>
      </w:r>
      <w:r w:rsidR="00740643" w:rsidRPr="0055798F">
        <w:rPr>
          <w:rFonts w:ascii="Arial" w:hAnsi="Arial" w:cs="Arial"/>
          <w:b/>
          <w:bCs/>
          <w:color w:val="009999"/>
          <w:sz w:val="24"/>
          <w:szCs w:val="24"/>
        </w:rPr>
        <w:t>F</w:t>
      </w:r>
      <w:r w:rsidRPr="0055798F">
        <w:rPr>
          <w:rFonts w:ascii="Arial" w:hAnsi="Arial" w:cs="Arial"/>
          <w:b/>
          <w:bCs/>
          <w:color w:val="009999"/>
          <w:sz w:val="24"/>
          <w:szCs w:val="24"/>
        </w:rPr>
        <w:t>indings</w:t>
      </w:r>
    </w:p>
    <w:p w14:paraId="66C72B5A" w14:textId="485047A2" w:rsidR="004552CE" w:rsidRPr="0055798F" w:rsidRDefault="002136E4">
      <w:pPr>
        <w:rPr>
          <w:rFonts w:ascii="Arial" w:hAnsi="Arial" w:cs="Arial"/>
          <w:sz w:val="24"/>
          <w:szCs w:val="24"/>
        </w:rPr>
      </w:pPr>
      <w:r>
        <w:rPr>
          <w:rFonts w:ascii="Arial" w:hAnsi="Arial" w:cs="Arial"/>
          <w:sz w:val="24"/>
          <w:szCs w:val="24"/>
        </w:rPr>
        <w:t xml:space="preserve">The critical analysis of the Economic, Social and Technological </w:t>
      </w:r>
      <w:r w:rsidR="00392891">
        <w:rPr>
          <w:rFonts w:ascii="Arial" w:hAnsi="Arial" w:cs="Arial"/>
          <w:sz w:val="24"/>
          <w:szCs w:val="24"/>
        </w:rPr>
        <w:t xml:space="preserve">‘PESTLE’ factors highlight </w:t>
      </w:r>
      <w:r w:rsidR="00A51483">
        <w:rPr>
          <w:rFonts w:ascii="Arial" w:hAnsi="Arial" w:cs="Arial"/>
          <w:sz w:val="24"/>
          <w:szCs w:val="24"/>
        </w:rPr>
        <w:t xml:space="preserve">what is impacting and influencing </w:t>
      </w:r>
      <w:r w:rsidR="00755B0F">
        <w:rPr>
          <w:rFonts w:ascii="Arial" w:hAnsi="Arial" w:cs="Arial"/>
          <w:sz w:val="24"/>
          <w:szCs w:val="24"/>
        </w:rPr>
        <w:t>NRW’s</w:t>
      </w:r>
      <w:r w:rsidR="00A51483">
        <w:rPr>
          <w:rFonts w:ascii="Arial" w:hAnsi="Arial" w:cs="Arial"/>
          <w:sz w:val="24"/>
          <w:szCs w:val="24"/>
        </w:rPr>
        <w:t xml:space="preserve"> ability to deliver its current and future corporate and people strategies. </w:t>
      </w:r>
      <w:r w:rsidR="00FF13F9">
        <w:rPr>
          <w:rFonts w:ascii="Arial" w:hAnsi="Arial" w:cs="Arial"/>
          <w:sz w:val="24"/>
          <w:szCs w:val="24"/>
        </w:rPr>
        <w:t>This report outlines three recommendations for the senior management team</w:t>
      </w:r>
      <w:r w:rsidR="00755B0F">
        <w:rPr>
          <w:rFonts w:ascii="Arial" w:hAnsi="Arial" w:cs="Arial"/>
          <w:sz w:val="24"/>
          <w:szCs w:val="24"/>
        </w:rPr>
        <w:t xml:space="preserve"> to</w:t>
      </w:r>
      <w:r w:rsidR="00FF13F9">
        <w:rPr>
          <w:rFonts w:ascii="Arial" w:hAnsi="Arial" w:cs="Arial"/>
          <w:sz w:val="24"/>
          <w:szCs w:val="24"/>
        </w:rPr>
        <w:t xml:space="preserve"> </w:t>
      </w:r>
      <w:r w:rsidR="00DD1400">
        <w:rPr>
          <w:rFonts w:ascii="Arial" w:hAnsi="Arial" w:cs="Arial"/>
          <w:sz w:val="24"/>
          <w:szCs w:val="24"/>
        </w:rPr>
        <w:t xml:space="preserve">review </w:t>
      </w:r>
      <w:r w:rsidR="00FF13F9">
        <w:rPr>
          <w:rFonts w:ascii="Arial" w:hAnsi="Arial" w:cs="Arial"/>
          <w:sz w:val="24"/>
          <w:szCs w:val="24"/>
        </w:rPr>
        <w:t xml:space="preserve">and </w:t>
      </w:r>
      <w:r w:rsidR="00B54D66">
        <w:rPr>
          <w:rFonts w:ascii="Arial" w:hAnsi="Arial" w:cs="Arial"/>
          <w:sz w:val="24"/>
          <w:szCs w:val="24"/>
        </w:rPr>
        <w:t>consider</w:t>
      </w:r>
      <w:r w:rsidR="00FF13F9">
        <w:rPr>
          <w:rFonts w:ascii="Arial" w:hAnsi="Arial" w:cs="Arial"/>
          <w:sz w:val="24"/>
          <w:szCs w:val="24"/>
        </w:rPr>
        <w:t>.</w:t>
      </w:r>
      <w:r w:rsidR="00D60F9A">
        <w:rPr>
          <w:rFonts w:ascii="Arial" w:hAnsi="Arial" w:cs="Arial"/>
          <w:sz w:val="24"/>
          <w:szCs w:val="24"/>
        </w:rPr>
        <w:t xml:space="preserve"> Each recommendation is underpinned by external evidence to support the delivery of NRW’s current and future organisational and people strategies.</w:t>
      </w:r>
    </w:p>
    <w:p w14:paraId="0753C0A4" w14:textId="45FA01DE" w:rsidR="004552CE" w:rsidRDefault="004552CE">
      <w:pPr>
        <w:rPr>
          <w:rFonts w:ascii="Arial" w:hAnsi="Arial" w:cs="Arial"/>
          <w:b/>
          <w:bCs/>
          <w:sz w:val="24"/>
          <w:szCs w:val="24"/>
        </w:rPr>
      </w:pPr>
      <w:r w:rsidRPr="0055798F">
        <w:rPr>
          <w:rFonts w:ascii="Arial" w:hAnsi="Arial" w:cs="Arial"/>
          <w:b/>
          <w:bCs/>
          <w:color w:val="009999"/>
          <w:sz w:val="24"/>
          <w:szCs w:val="24"/>
        </w:rPr>
        <w:t>Recommendation</w:t>
      </w:r>
    </w:p>
    <w:p w14:paraId="3BF4F3AA" w14:textId="292943B1" w:rsidR="00A46B19" w:rsidRPr="009A14F6" w:rsidRDefault="009A14F6">
      <w:pPr>
        <w:rPr>
          <w:rFonts w:ascii="Arial" w:hAnsi="Arial" w:cs="Arial"/>
          <w:sz w:val="24"/>
          <w:szCs w:val="24"/>
        </w:rPr>
      </w:pPr>
      <w:r w:rsidRPr="009A14F6">
        <w:rPr>
          <w:rFonts w:ascii="Arial" w:hAnsi="Arial" w:cs="Arial"/>
          <w:sz w:val="24"/>
          <w:szCs w:val="24"/>
        </w:rPr>
        <w:t>The senior management team are asked to approve the first recommendation</w:t>
      </w:r>
      <w:r w:rsidR="00DB7014">
        <w:rPr>
          <w:rFonts w:ascii="Arial" w:hAnsi="Arial" w:cs="Arial"/>
          <w:sz w:val="24"/>
          <w:szCs w:val="24"/>
        </w:rPr>
        <w:t xml:space="preserve"> to award a 5% pay award as announced by the Chancellor of the Exchequer during the Autumn 2024 Budget. The pay award will align </w:t>
      </w:r>
      <w:r w:rsidR="00B8709C">
        <w:rPr>
          <w:rFonts w:ascii="Arial" w:hAnsi="Arial" w:cs="Arial"/>
          <w:sz w:val="24"/>
          <w:szCs w:val="24"/>
        </w:rPr>
        <w:t>NRW</w:t>
      </w:r>
      <w:r w:rsidR="00DB7014">
        <w:rPr>
          <w:rFonts w:ascii="Arial" w:hAnsi="Arial" w:cs="Arial"/>
          <w:sz w:val="24"/>
          <w:szCs w:val="24"/>
        </w:rPr>
        <w:t xml:space="preserve"> (a sponsored public sector department) with the Welsh Government Civil Service and UK Civil Service </w:t>
      </w:r>
      <w:r w:rsidR="000F6893">
        <w:rPr>
          <w:rFonts w:ascii="Arial" w:hAnsi="Arial" w:cs="Arial"/>
          <w:sz w:val="24"/>
          <w:szCs w:val="24"/>
        </w:rPr>
        <w:t>d</w:t>
      </w:r>
      <w:r w:rsidR="00DB7014">
        <w:rPr>
          <w:rFonts w:ascii="Arial" w:hAnsi="Arial" w:cs="Arial"/>
          <w:sz w:val="24"/>
          <w:szCs w:val="24"/>
        </w:rPr>
        <w:t xml:space="preserve">epartments. </w:t>
      </w:r>
    </w:p>
    <w:p w14:paraId="65AB465F" w14:textId="77777777" w:rsidR="00E84F18" w:rsidRDefault="004552CE">
      <w:pPr>
        <w:rPr>
          <w:rFonts w:ascii="Arial" w:hAnsi="Arial" w:cs="Arial"/>
          <w:b/>
          <w:bCs/>
          <w:color w:val="009999"/>
          <w:sz w:val="24"/>
          <w:szCs w:val="24"/>
        </w:rPr>
      </w:pPr>
      <w:r w:rsidRPr="0055798F">
        <w:rPr>
          <w:rFonts w:ascii="Arial" w:hAnsi="Arial" w:cs="Arial"/>
          <w:b/>
          <w:bCs/>
          <w:color w:val="009999"/>
          <w:sz w:val="24"/>
          <w:szCs w:val="24"/>
        </w:rPr>
        <w:t xml:space="preserve">Implications </w:t>
      </w:r>
    </w:p>
    <w:p w14:paraId="383CCF65" w14:textId="6694631D" w:rsidR="009A14F6" w:rsidRPr="00E84F18" w:rsidRDefault="00F80FBE">
      <w:pPr>
        <w:rPr>
          <w:rFonts w:ascii="Arial" w:hAnsi="Arial" w:cs="Arial"/>
          <w:b/>
          <w:bCs/>
          <w:color w:val="009999"/>
          <w:sz w:val="24"/>
          <w:szCs w:val="24"/>
        </w:rPr>
      </w:pPr>
      <w:r>
        <w:rPr>
          <w:rFonts w:ascii="Arial" w:hAnsi="Arial" w:cs="Arial"/>
          <w:sz w:val="24"/>
          <w:szCs w:val="24"/>
        </w:rPr>
        <w:t>The findings in this report detail the implications should the senior management team fail to implement the 5% pay award</w:t>
      </w:r>
      <w:r w:rsidR="00E5254B">
        <w:rPr>
          <w:rFonts w:ascii="Arial" w:hAnsi="Arial" w:cs="Arial"/>
          <w:sz w:val="24"/>
          <w:szCs w:val="24"/>
        </w:rPr>
        <w:t xml:space="preserve"> which include </w:t>
      </w:r>
      <w:r w:rsidR="00645E82">
        <w:rPr>
          <w:rFonts w:ascii="Arial" w:hAnsi="Arial" w:cs="Arial"/>
          <w:sz w:val="24"/>
          <w:szCs w:val="24"/>
        </w:rPr>
        <w:t xml:space="preserve">impact on staff morale, productivity, retention and talent attraction. </w:t>
      </w:r>
    </w:p>
    <w:p w14:paraId="0D2EFA93" w14:textId="77777777" w:rsidR="004552CE" w:rsidRPr="0055798F" w:rsidRDefault="004552CE">
      <w:pPr>
        <w:rPr>
          <w:rFonts w:ascii="Arial" w:hAnsi="Arial" w:cs="Arial"/>
          <w:sz w:val="24"/>
          <w:szCs w:val="24"/>
        </w:rPr>
      </w:pPr>
    </w:p>
    <w:p w14:paraId="2DB11BD7" w14:textId="7E85E271" w:rsidR="004552CE" w:rsidRPr="0055798F" w:rsidRDefault="004552CE">
      <w:pPr>
        <w:rPr>
          <w:rFonts w:ascii="Arial" w:hAnsi="Arial" w:cs="Arial"/>
          <w:sz w:val="24"/>
          <w:szCs w:val="24"/>
        </w:rPr>
      </w:pPr>
      <w:r w:rsidRPr="0055798F">
        <w:rPr>
          <w:rFonts w:ascii="Arial" w:hAnsi="Arial" w:cs="Arial"/>
          <w:sz w:val="24"/>
          <w:szCs w:val="24"/>
        </w:rPr>
        <w:br w:type="page"/>
      </w:r>
    </w:p>
    <w:p w14:paraId="714CF2FF" w14:textId="04C37787" w:rsidR="004552CE" w:rsidRPr="0055798F" w:rsidRDefault="004552CE">
      <w:pPr>
        <w:rPr>
          <w:rFonts w:ascii="Arial" w:hAnsi="Arial" w:cs="Arial"/>
          <w:b/>
          <w:bCs/>
          <w:color w:val="009999"/>
          <w:sz w:val="24"/>
          <w:szCs w:val="24"/>
        </w:rPr>
      </w:pPr>
      <w:r w:rsidRPr="0055798F">
        <w:rPr>
          <w:rFonts w:ascii="Arial" w:hAnsi="Arial" w:cs="Arial"/>
          <w:b/>
          <w:bCs/>
          <w:color w:val="009999"/>
          <w:sz w:val="24"/>
          <w:szCs w:val="24"/>
        </w:rPr>
        <w:lastRenderedPageBreak/>
        <w:t>Contents</w:t>
      </w:r>
    </w:p>
    <w:p w14:paraId="03703CA7" w14:textId="2638510C" w:rsidR="00C04711" w:rsidRPr="0055798F" w:rsidRDefault="00C04711">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3360" behindDoc="0" locked="0" layoutInCell="1" allowOverlap="1" wp14:anchorId="63F0B512" wp14:editId="245F5758">
                <wp:simplePos x="0" y="0"/>
                <wp:positionH relativeFrom="column">
                  <wp:posOffset>0</wp:posOffset>
                </wp:positionH>
                <wp:positionV relativeFrom="paragraph">
                  <wp:posOffset>-635</wp:posOffset>
                </wp:positionV>
                <wp:extent cx="587829" cy="0"/>
                <wp:effectExtent l="0" t="0" r="0" b="0"/>
                <wp:wrapNone/>
                <wp:docPr id="877113642"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6648523" id="Straight Connector 2"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sdt>
      <w:sdtPr>
        <w:rPr>
          <w:rFonts w:asciiTheme="minorHAnsi" w:eastAsiaTheme="minorHAnsi" w:hAnsiTheme="minorHAnsi" w:cstheme="minorBidi"/>
          <w:color w:val="auto"/>
          <w:kern w:val="2"/>
          <w:sz w:val="22"/>
          <w:szCs w:val="22"/>
          <w:lang w:eastAsia="en-US"/>
          <w14:ligatures w14:val="standardContextual"/>
        </w:rPr>
        <w:id w:val="-959098666"/>
        <w:docPartObj>
          <w:docPartGallery w:val="Table of Contents"/>
          <w:docPartUnique/>
        </w:docPartObj>
      </w:sdtPr>
      <w:sdtEndPr>
        <w:rPr>
          <w:b/>
          <w:bCs/>
        </w:rPr>
      </w:sdtEndPr>
      <w:sdtContent>
        <w:p w14:paraId="54753B0A" w14:textId="4AE05426" w:rsidR="009A03F8" w:rsidRDefault="009A03F8">
          <w:pPr>
            <w:pStyle w:val="TOCHeading"/>
          </w:pPr>
        </w:p>
        <w:p w14:paraId="7D445607" w14:textId="4178E3D1" w:rsidR="00EE6F16" w:rsidRDefault="009A03F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3718169" w:history="1">
            <w:r w:rsidR="00EE6F16" w:rsidRPr="004B5101">
              <w:rPr>
                <w:rStyle w:val="Hyperlink"/>
                <w:rFonts w:ascii="Arial" w:hAnsi="Arial" w:cs="Arial"/>
                <w:b/>
                <w:bCs/>
                <w:noProof/>
              </w:rPr>
              <w:t>Glossary of abbreviations</w:t>
            </w:r>
            <w:r w:rsidR="00EE6F16">
              <w:rPr>
                <w:noProof/>
                <w:webHidden/>
              </w:rPr>
              <w:tab/>
            </w:r>
            <w:r w:rsidR="00EE6F16">
              <w:rPr>
                <w:noProof/>
                <w:webHidden/>
              </w:rPr>
              <w:fldChar w:fldCharType="begin"/>
            </w:r>
            <w:r w:rsidR="00EE6F16">
              <w:rPr>
                <w:noProof/>
                <w:webHidden/>
              </w:rPr>
              <w:instrText xml:space="preserve"> PAGEREF _Toc183718169 \h </w:instrText>
            </w:r>
            <w:r w:rsidR="00EE6F16">
              <w:rPr>
                <w:noProof/>
                <w:webHidden/>
              </w:rPr>
            </w:r>
            <w:r w:rsidR="00EE6F16">
              <w:rPr>
                <w:noProof/>
                <w:webHidden/>
              </w:rPr>
              <w:fldChar w:fldCharType="separate"/>
            </w:r>
            <w:r w:rsidR="00EE6F16">
              <w:rPr>
                <w:noProof/>
                <w:webHidden/>
              </w:rPr>
              <w:t>3</w:t>
            </w:r>
            <w:r w:rsidR="00EE6F16">
              <w:rPr>
                <w:noProof/>
                <w:webHidden/>
              </w:rPr>
              <w:fldChar w:fldCharType="end"/>
            </w:r>
          </w:hyperlink>
        </w:p>
        <w:p w14:paraId="41A553F6" w14:textId="404E3DAB" w:rsidR="00EE6F16" w:rsidRDefault="00EE6F16">
          <w:pPr>
            <w:pStyle w:val="TOC1"/>
            <w:tabs>
              <w:tab w:val="right" w:leader="dot" w:pos="9016"/>
            </w:tabs>
            <w:rPr>
              <w:rFonts w:eastAsiaTheme="minorEastAsia"/>
              <w:noProof/>
              <w:sz w:val="24"/>
              <w:szCs w:val="24"/>
              <w:lang w:eastAsia="en-GB"/>
            </w:rPr>
          </w:pPr>
          <w:hyperlink w:anchor="_Toc183718170" w:history="1">
            <w:r w:rsidRPr="004B5101">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_Toc183718170 \h </w:instrText>
            </w:r>
            <w:r>
              <w:rPr>
                <w:noProof/>
                <w:webHidden/>
              </w:rPr>
            </w:r>
            <w:r>
              <w:rPr>
                <w:noProof/>
                <w:webHidden/>
              </w:rPr>
              <w:fldChar w:fldCharType="separate"/>
            </w:r>
            <w:r>
              <w:rPr>
                <w:noProof/>
                <w:webHidden/>
              </w:rPr>
              <w:t>4</w:t>
            </w:r>
            <w:r>
              <w:rPr>
                <w:noProof/>
                <w:webHidden/>
              </w:rPr>
              <w:fldChar w:fldCharType="end"/>
            </w:r>
          </w:hyperlink>
        </w:p>
        <w:p w14:paraId="7E92E34C" w14:textId="25B7BD80" w:rsidR="00EE6F16" w:rsidRDefault="00EE6F16">
          <w:pPr>
            <w:pStyle w:val="TOC1"/>
            <w:tabs>
              <w:tab w:val="right" w:leader="dot" w:pos="9016"/>
            </w:tabs>
            <w:rPr>
              <w:rFonts w:eastAsiaTheme="minorEastAsia"/>
              <w:noProof/>
              <w:sz w:val="24"/>
              <w:szCs w:val="24"/>
              <w:lang w:eastAsia="en-GB"/>
            </w:rPr>
          </w:pPr>
          <w:hyperlink w:anchor="_Toc183718171" w:history="1">
            <w:r w:rsidRPr="004B5101">
              <w:rPr>
                <w:rStyle w:val="Hyperlink"/>
                <w:rFonts w:ascii="Arial" w:hAnsi="Arial" w:cs="Arial"/>
                <w:b/>
                <w:bCs/>
                <w:noProof/>
              </w:rPr>
              <w:t>Main findings</w:t>
            </w:r>
            <w:r>
              <w:rPr>
                <w:noProof/>
                <w:webHidden/>
              </w:rPr>
              <w:tab/>
            </w:r>
            <w:r>
              <w:rPr>
                <w:noProof/>
                <w:webHidden/>
              </w:rPr>
              <w:fldChar w:fldCharType="begin"/>
            </w:r>
            <w:r>
              <w:rPr>
                <w:noProof/>
                <w:webHidden/>
              </w:rPr>
              <w:instrText xml:space="preserve"> PAGEREF _Toc183718171 \h </w:instrText>
            </w:r>
            <w:r>
              <w:rPr>
                <w:noProof/>
                <w:webHidden/>
              </w:rPr>
            </w:r>
            <w:r>
              <w:rPr>
                <w:noProof/>
                <w:webHidden/>
              </w:rPr>
              <w:fldChar w:fldCharType="separate"/>
            </w:r>
            <w:r>
              <w:rPr>
                <w:noProof/>
                <w:webHidden/>
              </w:rPr>
              <w:t>5</w:t>
            </w:r>
            <w:r>
              <w:rPr>
                <w:noProof/>
                <w:webHidden/>
              </w:rPr>
              <w:fldChar w:fldCharType="end"/>
            </w:r>
          </w:hyperlink>
        </w:p>
        <w:p w14:paraId="6426E021" w14:textId="41E0958C" w:rsidR="00EE6F16" w:rsidRDefault="00EE6F16">
          <w:pPr>
            <w:pStyle w:val="TOC1"/>
            <w:tabs>
              <w:tab w:val="right" w:leader="dot" w:pos="9016"/>
            </w:tabs>
            <w:rPr>
              <w:rFonts w:eastAsiaTheme="minorEastAsia"/>
              <w:noProof/>
              <w:sz w:val="24"/>
              <w:szCs w:val="24"/>
              <w:lang w:eastAsia="en-GB"/>
            </w:rPr>
          </w:pPr>
          <w:hyperlink w:anchor="_Toc183718172" w:history="1">
            <w:r w:rsidRPr="004B5101">
              <w:rPr>
                <w:rStyle w:val="Hyperlink"/>
                <w:rFonts w:ascii="Arial" w:hAnsi="Arial" w:cs="Arial"/>
                <w:b/>
                <w:bCs/>
                <w:noProof/>
              </w:rPr>
              <w:t>Economic Factors</w:t>
            </w:r>
            <w:r>
              <w:rPr>
                <w:noProof/>
                <w:webHidden/>
              </w:rPr>
              <w:tab/>
            </w:r>
            <w:r>
              <w:rPr>
                <w:noProof/>
                <w:webHidden/>
              </w:rPr>
              <w:fldChar w:fldCharType="begin"/>
            </w:r>
            <w:r>
              <w:rPr>
                <w:noProof/>
                <w:webHidden/>
              </w:rPr>
              <w:instrText xml:space="preserve"> PAGEREF _Toc183718172 \h </w:instrText>
            </w:r>
            <w:r>
              <w:rPr>
                <w:noProof/>
                <w:webHidden/>
              </w:rPr>
            </w:r>
            <w:r>
              <w:rPr>
                <w:noProof/>
                <w:webHidden/>
              </w:rPr>
              <w:fldChar w:fldCharType="separate"/>
            </w:r>
            <w:r>
              <w:rPr>
                <w:noProof/>
                <w:webHidden/>
              </w:rPr>
              <w:t>5</w:t>
            </w:r>
            <w:r>
              <w:rPr>
                <w:noProof/>
                <w:webHidden/>
              </w:rPr>
              <w:fldChar w:fldCharType="end"/>
            </w:r>
          </w:hyperlink>
        </w:p>
        <w:p w14:paraId="42714634" w14:textId="23D01422" w:rsidR="00EE6F16" w:rsidRDefault="00EE6F16">
          <w:pPr>
            <w:pStyle w:val="TOC1"/>
            <w:tabs>
              <w:tab w:val="right" w:leader="dot" w:pos="9016"/>
            </w:tabs>
            <w:rPr>
              <w:rFonts w:eastAsiaTheme="minorEastAsia"/>
              <w:noProof/>
              <w:sz w:val="24"/>
              <w:szCs w:val="24"/>
              <w:lang w:eastAsia="en-GB"/>
            </w:rPr>
          </w:pPr>
          <w:hyperlink w:anchor="_Toc183718173" w:history="1">
            <w:r w:rsidRPr="004B5101">
              <w:rPr>
                <w:rStyle w:val="Hyperlink"/>
                <w:rFonts w:ascii="Arial" w:hAnsi="Arial" w:cs="Arial"/>
                <w:b/>
                <w:bCs/>
                <w:noProof/>
              </w:rPr>
              <w:t>Social Factors</w:t>
            </w:r>
            <w:r>
              <w:rPr>
                <w:noProof/>
                <w:webHidden/>
              </w:rPr>
              <w:tab/>
            </w:r>
            <w:r>
              <w:rPr>
                <w:noProof/>
                <w:webHidden/>
              </w:rPr>
              <w:fldChar w:fldCharType="begin"/>
            </w:r>
            <w:r>
              <w:rPr>
                <w:noProof/>
                <w:webHidden/>
              </w:rPr>
              <w:instrText xml:space="preserve"> PAGEREF _Toc183718173 \h </w:instrText>
            </w:r>
            <w:r>
              <w:rPr>
                <w:noProof/>
                <w:webHidden/>
              </w:rPr>
            </w:r>
            <w:r>
              <w:rPr>
                <w:noProof/>
                <w:webHidden/>
              </w:rPr>
              <w:fldChar w:fldCharType="separate"/>
            </w:r>
            <w:r>
              <w:rPr>
                <w:noProof/>
                <w:webHidden/>
              </w:rPr>
              <w:t>7</w:t>
            </w:r>
            <w:r>
              <w:rPr>
                <w:noProof/>
                <w:webHidden/>
              </w:rPr>
              <w:fldChar w:fldCharType="end"/>
            </w:r>
          </w:hyperlink>
        </w:p>
        <w:p w14:paraId="0E9F082B" w14:textId="726442E3" w:rsidR="00EE6F16" w:rsidRDefault="00EE6F16">
          <w:pPr>
            <w:pStyle w:val="TOC1"/>
            <w:tabs>
              <w:tab w:val="right" w:leader="dot" w:pos="9016"/>
            </w:tabs>
            <w:rPr>
              <w:rFonts w:eastAsiaTheme="minorEastAsia"/>
              <w:noProof/>
              <w:sz w:val="24"/>
              <w:szCs w:val="24"/>
              <w:lang w:eastAsia="en-GB"/>
            </w:rPr>
          </w:pPr>
          <w:hyperlink w:anchor="_Toc183718174" w:history="1">
            <w:r w:rsidRPr="004B5101">
              <w:rPr>
                <w:rStyle w:val="Hyperlink"/>
                <w:rFonts w:ascii="Arial" w:hAnsi="Arial" w:cs="Arial"/>
                <w:b/>
                <w:bCs/>
                <w:noProof/>
              </w:rPr>
              <w:t>Technological</w:t>
            </w:r>
            <w:r>
              <w:rPr>
                <w:noProof/>
                <w:webHidden/>
              </w:rPr>
              <w:tab/>
            </w:r>
            <w:r>
              <w:rPr>
                <w:noProof/>
                <w:webHidden/>
              </w:rPr>
              <w:fldChar w:fldCharType="begin"/>
            </w:r>
            <w:r>
              <w:rPr>
                <w:noProof/>
                <w:webHidden/>
              </w:rPr>
              <w:instrText xml:space="preserve"> PAGEREF _Toc183718174 \h </w:instrText>
            </w:r>
            <w:r>
              <w:rPr>
                <w:noProof/>
                <w:webHidden/>
              </w:rPr>
            </w:r>
            <w:r>
              <w:rPr>
                <w:noProof/>
                <w:webHidden/>
              </w:rPr>
              <w:fldChar w:fldCharType="separate"/>
            </w:r>
            <w:r>
              <w:rPr>
                <w:noProof/>
                <w:webHidden/>
              </w:rPr>
              <w:t>9</w:t>
            </w:r>
            <w:r>
              <w:rPr>
                <w:noProof/>
                <w:webHidden/>
              </w:rPr>
              <w:fldChar w:fldCharType="end"/>
            </w:r>
          </w:hyperlink>
        </w:p>
        <w:p w14:paraId="060913D8" w14:textId="67A9A315" w:rsidR="00EE6F16" w:rsidRDefault="00EE6F16">
          <w:pPr>
            <w:pStyle w:val="TOC1"/>
            <w:tabs>
              <w:tab w:val="right" w:leader="dot" w:pos="9016"/>
            </w:tabs>
            <w:rPr>
              <w:rFonts w:eastAsiaTheme="minorEastAsia"/>
              <w:noProof/>
              <w:sz w:val="24"/>
              <w:szCs w:val="24"/>
              <w:lang w:eastAsia="en-GB"/>
            </w:rPr>
          </w:pPr>
          <w:hyperlink w:anchor="_Toc183718175" w:history="1">
            <w:r w:rsidRPr="004B5101">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_Toc183718175 \h </w:instrText>
            </w:r>
            <w:r>
              <w:rPr>
                <w:noProof/>
                <w:webHidden/>
              </w:rPr>
            </w:r>
            <w:r>
              <w:rPr>
                <w:noProof/>
                <w:webHidden/>
              </w:rPr>
              <w:fldChar w:fldCharType="separate"/>
            </w:r>
            <w:r>
              <w:rPr>
                <w:noProof/>
                <w:webHidden/>
              </w:rPr>
              <w:t>11</w:t>
            </w:r>
            <w:r>
              <w:rPr>
                <w:noProof/>
                <w:webHidden/>
              </w:rPr>
              <w:fldChar w:fldCharType="end"/>
            </w:r>
          </w:hyperlink>
        </w:p>
        <w:p w14:paraId="254AFE1E" w14:textId="3C0ACAD1" w:rsidR="00EE6F16" w:rsidRDefault="00EE6F16">
          <w:pPr>
            <w:pStyle w:val="TOC1"/>
            <w:tabs>
              <w:tab w:val="right" w:leader="dot" w:pos="9016"/>
            </w:tabs>
            <w:rPr>
              <w:rFonts w:eastAsiaTheme="minorEastAsia"/>
              <w:noProof/>
              <w:sz w:val="24"/>
              <w:szCs w:val="24"/>
              <w:lang w:eastAsia="en-GB"/>
            </w:rPr>
          </w:pPr>
          <w:hyperlink w:anchor="_Toc183718176" w:history="1">
            <w:r w:rsidRPr="004B5101">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_Toc183718176 \h </w:instrText>
            </w:r>
            <w:r>
              <w:rPr>
                <w:noProof/>
                <w:webHidden/>
              </w:rPr>
            </w:r>
            <w:r>
              <w:rPr>
                <w:noProof/>
                <w:webHidden/>
              </w:rPr>
              <w:fldChar w:fldCharType="separate"/>
            </w:r>
            <w:r>
              <w:rPr>
                <w:noProof/>
                <w:webHidden/>
              </w:rPr>
              <w:t>12</w:t>
            </w:r>
            <w:r>
              <w:rPr>
                <w:noProof/>
                <w:webHidden/>
              </w:rPr>
              <w:fldChar w:fldCharType="end"/>
            </w:r>
          </w:hyperlink>
        </w:p>
        <w:p w14:paraId="490384AA" w14:textId="7EE5134D" w:rsidR="00EE6F16" w:rsidRDefault="00EE6F16">
          <w:pPr>
            <w:pStyle w:val="TOC1"/>
            <w:tabs>
              <w:tab w:val="right" w:leader="dot" w:pos="9016"/>
            </w:tabs>
            <w:rPr>
              <w:rFonts w:eastAsiaTheme="minorEastAsia"/>
              <w:noProof/>
              <w:sz w:val="24"/>
              <w:szCs w:val="24"/>
              <w:lang w:eastAsia="en-GB"/>
            </w:rPr>
          </w:pPr>
          <w:hyperlink w:anchor="_Toc183718177" w:history="1">
            <w:r w:rsidRPr="004B5101">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_Toc183718177 \h </w:instrText>
            </w:r>
            <w:r>
              <w:rPr>
                <w:noProof/>
                <w:webHidden/>
              </w:rPr>
            </w:r>
            <w:r>
              <w:rPr>
                <w:noProof/>
                <w:webHidden/>
              </w:rPr>
              <w:fldChar w:fldCharType="separate"/>
            </w:r>
            <w:r>
              <w:rPr>
                <w:noProof/>
                <w:webHidden/>
              </w:rPr>
              <w:t>13</w:t>
            </w:r>
            <w:r>
              <w:rPr>
                <w:noProof/>
                <w:webHidden/>
              </w:rPr>
              <w:fldChar w:fldCharType="end"/>
            </w:r>
          </w:hyperlink>
        </w:p>
        <w:p w14:paraId="58F7E853" w14:textId="27053757" w:rsidR="00830DDC" w:rsidRPr="00E150B3" w:rsidRDefault="009A03F8">
          <w:r>
            <w:rPr>
              <w:b/>
              <w:bCs/>
            </w:rPr>
            <w:fldChar w:fldCharType="end"/>
          </w:r>
        </w:p>
      </w:sdtContent>
    </w:sdt>
    <w:p w14:paraId="210702E1" w14:textId="7D073B84" w:rsidR="00830DDC" w:rsidRPr="00EE6F16" w:rsidRDefault="00830DDC" w:rsidP="00EE6F16">
      <w:pPr>
        <w:pStyle w:val="Heading1"/>
        <w:rPr>
          <w:rFonts w:ascii="Arial" w:hAnsi="Arial" w:cs="Arial"/>
          <w:b/>
          <w:bCs/>
          <w:color w:val="009999"/>
          <w:sz w:val="24"/>
          <w:szCs w:val="24"/>
        </w:rPr>
      </w:pPr>
      <w:bookmarkStart w:id="0" w:name="_Toc183718169"/>
      <w:r w:rsidRPr="00EE6F16">
        <w:rPr>
          <w:rFonts w:ascii="Arial" w:hAnsi="Arial" w:cs="Arial"/>
          <w:b/>
          <w:bCs/>
          <w:color w:val="009999"/>
          <w:sz w:val="24"/>
          <w:szCs w:val="24"/>
        </w:rPr>
        <w:t>Glossary of abbreviations</w:t>
      </w:r>
      <w:bookmarkEnd w:id="0"/>
      <w:r w:rsidRPr="00EE6F16">
        <w:rPr>
          <w:rFonts w:ascii="Arial" w:hAnsi="Arial" w:cs="Arial"/>
          <w:b/>
          <w:bCs/>
          <w:color w:val="009999"/>
          <w:sz w:val="24"/>
          <w:szCs w:val="24"/>
        </w:rPr>
        <w:t xml:space="preserve"> </w:t>
      </w:r>
    </w:p>
    <w:p w14:paraId="78CE844F" w14:textId="25B6B6D3" w:rsidR="00830DDC" w:rsidRPr="0055798F" w:rsidRDefault="00830DDC">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77696" behindDoc="0" locked="0" layoutInCell="1" allowOverlap="1" wp14:anchorId="6D907452" wp14:editId="59CB6C6B">
                <wp:simplePos x="0" y="0"/>
                <wp:positionH relativeFrom="column">
                  <wp:posOffset>0</wp:posOffset>
                </wp:positionH>
                <wp:positionV relativeFrom="paragraph">
                  <wp:posOffset>-635</wp:posOffset>
                </wp:positionV>
                <wp:extent cx="587829" cy="0"/>
                <wp:effectExtent l="0" t="0" r="0" b="0"/>
                <wp:wrapNone/>
                <wp:docPr id="94272965"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ECA9E1" id="Straight Connector 2"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tbl>
      <w:tblPr>
        <w:tblStyle w:val="TableGrid"/>
        <w:tblW w:w="0" w:type="auto"/>
        <w:tblLook w:val="04A0" w:firstRow="1" w:lastRow="0" w:firstColumn="1" w:lastColumn="0" w:noHBand="0" w:noVBand="1"/>
      </w:tblPr>
      <w:tblGrid>
        <w:gridCol w:w="1980"/>
        <w:gridCol w:w="7036"/>
      </w:tblGrid>
      <w:tr w:rsidR="00677F83" w:rsidRPr="0055798F" w14:paraId="43418387" w14:textId="77777777" w:rsidTr="00830DDC">
        <w:tc>
          <w:tcPr>
            <w:tcW w:w="1980" w:type="dxa"/>
          </w:tcPr>
          <w:p w14:paraId="621E8B48" w14:textId="10DFB3B5" w:rsidR="00677F83" w:rsidRPr="0055798F" w:rsidRDefault="00677F83">
            <w:pPr>
              <w:rPr>
                <w:rFonts w:ascii="Arial" w:hAnsi="Arial" w:cs="Arial"/>
                <w:sz w:val="24"/>
                <w:szCs w:val="24"/>
              </w:rPr>
            </w:pPr>
            <w:r>
              <w:rPr>
                <w:rFonts w:ascii="Arial" w:hAnsi="Arial" w:cs="Arial"/>
                <w:sz w:val="24"/>
                <w:szCs w:val="24"/>
              </w:rPr>
              <w:t xml:space="preserve">AI </w:t>
            </w:r>
          </w:p>
        </w:tc>
        <w:tc>
          <w:tcPr>
            <w:tcW w:w="7036" w:type="dxa"/>
          </w:tcPr>
          <w:p w14:paraId="48D234D4" w14:textId="07675D81" w:rsidR="00677F83" w:rsidRPr="0055798F" w:rsidRDefault="00677F83">
            <w:pPr>
              <w:rPr>
                <w:rFonts w:ascii="Arial" w:hAnsi="Arial" w:cs="Arial"/>
                <w:sz w:val="24"/>
                <w:szCs w:val="24"/>
              </w:rPr>
            </w:pPr>
            <w:r>
              <w:rPr>
                <w:rFonts w:ascii="Arial" w:hAnsi="Arial" w:cs="Arial"/>
                <w:sz w:val="24"/>
                <w:szCs w:val="24"/>
              </w:rPr>
              <w:t xml:space="preserve">Artificial Intelligence </w:t>
            </w:r>
          </w:p>
        </w:tc>
      </w:tr>
      <w:tr w:rsidR="00457B14" w:rsidRPr="0055798F" w14:paraId="12508F1C" w14:textId="77777777" w:rsidTr="00830DDC">
        <w:tc>
          <w:tcPr>
            <w:tcW w:w="1980" w:type="dxa"/>
          </w:tcPr>
          <w:p w14:paraId="32EF9D4C" w14:textId="4BC16DEE" w:rsidR="00457B14" w:rsidRPr="0055798F" w:rsidRDefault="00457B14">
            <w:pPr>
              <w:rPr>
                <w:rFonts w:ascii="Arial" w:hAnsi="Arial" w:cs="Arial"/>
                <w:sz w:val="24"/>
                <w:szCs w:val="24"/>
              </w:rPr>
            </w:pPr>
            <w:r w:rsidRPr="0055798F">
              <w:rPr>
                <w:rFonts w:ascii="Arial" w:hAnsi="Arial" w:cs="Arial"/>
                <w:sz w:val="24"/>
                <w:szCs w:val="24"/>
              </w:rPr>
              <w:t>AONB</w:t>
            </w:r>
          </w:p>
        </w:tc>
        <w:tc>
          <w:tcPr>
            <w:tcW w:w="7036" w:type="dxa"/>
          </w:tcPr>
          <w:p w14:paraId="2D723B10" w14:textId="77777777" w:rsidR="00457B14" w:rsidRPr="0055798F" w:rsidRDefault="00457B14">
            <w:pPr>
              <w:rPr>
                <w:rFonts w:ascii="Arial" w:hAnsi="Arial" w:cs="Arial"/>
                <w:sz w:val="24"/>
                <w:szCs w:val="24"/>
              </w:rPr>
            </w:pPr>
            <w:r w:rsidRPr="0055798F">
              <w:rPr>
                <w:rFonts w:ascii="Arial" w:hAnsi="Arial" w:cs="Arial"/>
                <w:sz w:val="24"/>
                <w:szCs w:val="24"/>
              </w:rPr>
              <w:t xml:space="preserve">Areas of Outstanding Beauty </w:t>
            </w:r>
          </w:p>
        </w:tc>
      </w:tr>
      <w:tr w:rsidR="00457B14" w:rsidRPr="0055798F" w14:paraId="15583780" w14:textId="77777777" w:rsidTr="00457B14">
        <w:trPr>
          <w:trHeight w:val="70"/>
        </w:trPr>
        <w:tc>
          <w:tcPr>
            <w:tcW w:w="1980" w:type="dxa"/>
          </w:tcPr>
          <w:p w14:paraId="378EE4C9" w14:textId="77777777" w:rsidR="00457B14" w:rsidRPr="0055798F" w:rsidRDefault="00457B14">
            <w:pPr>
              <w:rPr>
                <w:rFonts w:ascii="Arial" w:hAnsi="Arial" w:cs="Arial"/>
                <w:sz w:val="24"/>
                <w:szCs w:val="24"/>
              </w:rPr>
            </w:pPr>
            <w:r>
              <w:rPr>
                <w:rFonts w:ascii="Arial" w:hAnsi="Arial" w:cs="Arial"/>
                <w:sz w:val="24"/>
                <w:szCs w:val="24"/>
              </w:rPr>
              <w:t>ATS</w:t>
            </w:r>
          </w:p>
        </w:tc>
        <w:tc>
          <w:tcPr>
            <w:tcW w:w="7036" w:type="dxa"/>
          </w:tcPr>
          <w:p w14:paraId="7FEBD506" w14:textId="77777777" w:rsidR="00457B14" w:rsidRPr="0055798F" w:rsidRDefault="00457B14">
            <w:pPr>
              <w:rPr>
                <w:rFonts w:ascii="Arial" w:hAnsi="Arial" w:cs="Arial"/>
                <w:sz w:val="24"/>
                <w:szCs w:val="24"/>
              </w:rPr>
            </w:pPr>
            <w:r>
              <w:rPr>
                <w:rFonts w:ascii="Arial" w:hAnsi="Arial" w:cs="Arial"/>
                <w:sz w:val="24"/>
                <w:szCs w:val="24"/>
              </w:rPr>
              <w:t xml:space="preserve">Applicant Tracking System </w:t>
            </w:r>
          </w:p>
        </w:tc>
      </w:tr>
      <w:tr w:rsidR="00457B14" w:rsidRPr="0055798F" w14:paraId="59852F91" w14:textId="77777777" w:rsidTr="00830DDC">
        <w:tc>
          <w:tcPr>
            <w:tcW w:w="1980" w:type="dxa"/>
          </w:tcPr>
          <w:p w14:paraId="7455E7C3" w14:textId="77777777" w:rsidR="00457B14" w:rsidRPr="0055798F" w:rsidRDefault="00457B14">
            <w:pPr>
              <w:rPr>
                <w:rFonts w:ascii="Arial" w:hAnsi="Arial" w:cs="Arial"/>
                <w:sz w:val="24"/>
                <w:szCs w:val="24"/>
              </w:rPr>
            </w:pPr>
            <w:r w:rsidRPr="0055798F">
              <w:rPr>
                <w:rFonts w:ascii="Arial" w:hAnsi="Arial" w:cs="Arial"/>
                <w:sz w:val="24"/>
                <w:szCs w:val="24"/>
              </w:rPr>
              <w:t xml:space="preserve">CIPD </w:t>
            </w:r>
          </w:p>
        </w:tc>
        <w:tc>
          <w:tcPr>
            <w:tcW w:w="7036" w:type="dxa"/>
          </w:tcPr>
          <w:p w14:paraId="1EA921DF" w14:textId="77777777" w:rsidR="00457B14" w:rsidRPr="0055798F" w:rsidRDefault="00457B14">
            <w:pPr>
              <w:rPr>
                <w:rFonts w:ascii="Arial" w:hAnsi="Arial" w:cs="Arial"/>
                <w:sz w:val="24"/>
                <w:szCs w:val="24"/>
              </w:rPr>
            </w:pPr>
            <w:r w:rsidRPr="0055798F">
              <w:rPr>
                <w:rFonts w:ascii="Arial" w:hAnsi="Arial" w:cs="Arial"/>
                <w:sz w:val="24"/>
                <w:szCs w:val="24"/>
              </w:rPr>
              <w:t xml:space="preserve">Chartered Institute of People Development </w:t>
            </w:r>
          </w:p>
        </w:tc>
      </w:tr>
      <w:tr w:rsidR="00457B14" w:rsidRPr="0055798F" w14:paraId="0B2B6363" w14:textId="77777777" w:rsidTr="00830DDC">
        <w:tc>
          <w:tcPr>
            <w:tcW w:w="1980" w:type="dxa"/>
          </w:tcPr>
          <w:p w14:paraId="657EB96C" w14:textId="77777777" w:rsidR="00457B14" w:rsidRPr="0055798F" w:rsidRDefault="00457B14">
            <w:pPr>
              <w:rPr>
                <w:rFonts w:ascii="Arial" w:hAnsi="Arial" w:cs="Arial"/>
                <w:sz w:val="24"/>
                <w:szCs w:val="24"/>
              </w:rPr>
            </w:pPr>
            <w:r w:rsidRPr="0055798F">
              <w:rPr>
                <w:rFonts w:ascii="Arial" w:hAnsi="Arial" w:cs="Arial"/>
                <w:sz w:val="24"/>
                <w:szCs w:val="24"/>
              </w:rPr>
              <w:t>NRW</w:t>
            </w:r>
          </w:p>
        </w:tc>
        <w:tc>
          <w:tcPr>
            <w:tcW w:w="7036" w:type="dxa"/>
          </w:tcPr>
          <w:p w14:paraId="499C45B7" w14:textId="77777777" w:rsidR="00457B14" w:rsidRPr="0055798F" w:rsidRDefault="00457B14">
            <w:pPr>
              <w:rPr>
                <w:rFonts w:ascii="Arial" w:hAnsi="Arial" w:cs="Arial"/>
                <w:sz w:val="24"/>
                <w:szCs w:val="24"/>
              </w:rPr>
            </w:pPr>
            <w:r w:rsidRPr="0055798F">
              <w:rPr>
                <w:rFonts w:ascii="Arial" w:hAnsi="Arial" w:cs="Arial"/>
                <w:sz w:val="24"/>
                <w:szCs w:val="24"/>
              </w:rPr>
              <w:t xml:space="preserve">Natural Resources Wales </w:t>
            </w:r>
          </w:p>
        </w:tc>
      </w:tr>
      <w:tr w:rsidR="00AA6224" w:rsidRPr="0055798F" w14:paraId="7AF4F3D5" w14:textId="77777777" w:rsidTr="00830DDC">
        <w:tc>
          <w:tcPr>
            <w:tcW w:w="1980" w:type="dxa"/>
          </w:tcPr>
          <w:p w14:paraId="6237DFC3" w14:textId="1386F3E3" w:rsidR="00AA6224" w:rsidRDefault="00AA6224">
            <w:pPr>
              <w:rPr>
                <w:rFonts w:ascii="Arial" w:hAnsi="Arial" w:cs="Arial"/>
                <w:sz w:val="24"/>
                <w:szCs w:val="24"/>
              </w:rPr>
            </w:pPr>
            <w:r>
              <w:rPr>
                <w:rFonts w:ascii="Arial" w:hAnsi="Arial" w:cs="Arial"/>
                <w:sz w:val="24"/>
                <w:szCs w:val="24"/>
              </w:rPr>
              <w:t xml:space="preserve">OBR </w:t>
            </w:r>
          </w:p>
        </w:tc>
        <w:tc>
          <w:tcPr>
            <w:tcW w:w="7036" w:type="dxa"/>
          </w:tcPr>
          <w:p w14:paraId="149032AE" w14:textId="3EB3AA83" w:rsidR="00AA6224" w:rsidRDefault="00AA6224">
            <w:pPr>
              <w:rPr>
                <w:rFonts w:ascii="Arial" w:hAnsi="Arial" w:cs="Arial"/>
                <w:sz w:val="24"/>
                <w:szCs w:val="24"/>
              </w:rPr>
            </w:pPr>
            <w:r>
              <w:rPr>
                <w:rFonts w:ascii="Arial" w:hAnsi="Arial" w:cs="Arial"/>
                <w:sz w:val="24"/>
                <w:szCs w:val="24"/>
              </w:rPr>
              <w:t>Office for Budget Responsibility</w:t>
            </w:r>
          </w:p>
        </w:tc>
      </w:tr>
      <w:tr w:rsidR="00AA6224" w:rsidRPr="0055798F" w14:paraId="3A5E78CD" w14:textId="77777777" w:rsidTr="00830DDC">
        <w:tc>
          <w:tcPr>
            <w:tcW w:w="1980" w:type="dxa"/>
          </w:tcPr>
          <w:p w14:paraId="70416B31" w14:textId="14C3E97C" w:rsidR="00AA6224" w:rsidRPr="0055798F" w:rsidRDefault="00AA6224">
            <w:pPr>
              <w:rPr>
                <w:rFonts w:ascii="Arial" w:hAnsi="Arial" w:cs="Arial"/>
                <w:sz w:val="24"/>
                <w:szCs w:val="24"/>
              </w:rPr>
            </w:pPr>
            <w:r>
              <w:rPr>
                <w:rFonts w:ascii="Arial" w:hAnsi="Arial" w:cs="Arial"/>
                <w:sz w:val="24"/>
                <w:szCs w:val="24"/>
              </w:rPr>
              <w:t>ONS</w:t>
            </w:r>
          </w:p>
        </w:tc>
        <w:tc>
          <w:tcPr>
            <w:tcW w:w="7036" w:type="dxa"/>
          </w:tcPr>
          <w:p w14:paraId="18BA33B5" w14:textId="0E79B55A" w:rsidR="00AA6224" w:rsidRPr="0055798F" w:rsidRDefault="00AA6224">
            <w:pPr>
              <w:rPr>
                <w:rFonts w:ascii="Arial" w:hAnsi="Arial" w:cs="Arial"/>
                <w:sz w:val="24"/>
                <w:szCs w:val="24"/>
              </w:rPr>
            </w:pPr>
            <w:r>
              <w:rPr>
                <w:rFonts w:ascii="Arial" w:hAnsi="Arial" w:cs="Arial"/>
                <w:sz w:val="24"/>
                <w:szCs w:val="24"/>
              </w:rPr>
              <w:t xml:space="preserve">Office for National Statistics </w:t>
            </w:r>
          </w:p>
        </w:tc>
      </w:tr>
      <w:tr w:rsidR="00457B14" w:rsidRPr="0055798F" w14:paraId="4DD270D9" w14:textId="77777777" w:rsidTr="00830DDC">
        <w:tc>
          <w:tcPr>
            <w:tcW w:w="1980" w:type="dxa"/>
          </w:tcPr>
          <w:p w14:paraId="1A9081A4" w14:textId="77777777" w:rsidR="00457B14" w:rsidRPr="0055798F" w:rsidRDefault="00457B14">
            <w:pPr>
              <w:rPr>
                <w:rFonts w:ascii="Arial" w:hAnsi="Arial" w:cs="Arial"/>
                <w:sz w:val="24"/>
                <w:szCs w:val="24"/>
              </w:rPr>
            </w:pPr>
            <w:r w:rsidRPr="0055798F">
              <w:rPr>
                <w:rFonts w:ascii="Arial" w:hAnsi="Arial" w:cs="Arial"/>
                <w:sz w:val="24"/>
                <w:szCs w:val="24"/>
              </w:rPr>
              <w:t xml:space="preserve">PESTLE </w:t>
            </w:r>
          </w:p>
        </w:tc>
        <w:tc>
          <w:tcPr>
            <w:tcW w:w="7036" w:type="dxa"/>
          </w:tcPr>
          <w:p w14:paraId="34CA3EA8" w14:textId="77777777" w:rsidR="00457B14" w:rsidRPr="0055798F" w:rsidRDefault="00457B14">
            <w:pPr>
              <w:rPr>
                <w:rFonts w:ascii="Arial" w:hAnsi="Arial" w:cs="Arial"/>
                <w:sz w:val="24"/>
                <w:szCs w:val="24"/>
              </w:rPr>
            </w:pPr>
            <w:r w:rsidRPr="0055798F">
              <w:rPr>
                <w:rFonts w:ascii="Arial" w:hAnsi="Arial" w:cs="Arial"/>
                <w:sz w:val="24"/>
                <w:szCs w:val="24"/>
              </w:rPr>
              <w:t xml:space="preserve">Political, Economical, Social, Technological, Legal and Environmental </w:t>
            </w:r>
          </w:p>
        </w:tc>
      </w:tr>
      <w:tr w:rsidR="00457B14" w:rsidRPr="0055798F" w14:paraId="17A80820" w14:textId="77777777" w:rsidTr="00830DDC">
        <w:tc>
          <w:tcPr>
            <w:tcW w:w="1980" w:type="dxa"/>
          </w:tcPr>
          <w:p w14:paraId="1D40090E" w14:textId="77777777" w:rsidR="00457B14" w:rsidRPr="0055798F" w:rsidRDefault="00457B14">
            <w:pPr>
              <w:rPr>
                <w:rFonts w:ascii="Arial" w:hAnsi="Arial" w:cs="Arial"/>
                <w:sz w:val="24"/>
                <w:szCs w:val="24"/>
              </w:rPr>
            </w:pPr>
            <w:r w:rsidRPr="0055798F">
              <w:rPr>
                <w:rFonts w:ascii="Arial" w:hAnsi="Arial" w:cs="Arial"/>
                <w:sz w:val="24"/>
                <w:szCs w:val="24"/>
              </w:rPr>
              <w:t xml:space="preserve">TUC </w:t>
            </w:r>
          </w:p>
        </w:tc>
        <w:tc>
          <w:tcPr>
            <w:tcW w:w="7036" w:type="dxa"/>
          </w:tcPr>
          <w:p w14:paraId="3CA817DB" w14:textId="77777777" w:rsidR="00457B14" w:rsidRPr="0055798F" w:rsidRDefault="00457B14">
            <w:pPr>
              <w:rPr>
                <w:rFonts w:ascii="Arial" w:hAnsi="Arial" w:cs="Arial"/>
                <w:sz w:val="24"/>
                <w:szCs w:val="24"/>
              </w:rPr>
            </w:pPr>
            <w:r w:rsidRPr="0055798F">
              <w:rPr>
                <w:rFonts w:ascii="Arial" w:hAnsi="Arial" w:cs="Arial"/>
                <w:sz w:val="24"/>
                <w:szCs w:val="24"/>
              </w:rPr>
              <w:t xml:space="preserve">Trade Union Congress </w:t>
            </w:r>
          </w:p>
        </w:tc>
      </w:tr>
      <w:tr w:rsidR="00457B14" w:rsidRPr="0055798F" w14:paraId="6B624041" w14:textId="77777777" w:rsidTr="00830DDC">
        <w:tc>
          <w:tcPr>
            <w:tcW w:w="1980" w:type="dxa"/>
          </w:tcPr>
          <w:p w14:paraId="244C65C1" w14:textId="77777777" w:rsidR="00457B14" w:rsidRPr="0055798F" w:rsidRDefault="00457B14">
            <w:pPr>
              <w:rPr>
                <w:rFonts w:ascii="Arial" w:hAnsi="Arial" w:cs="Arial"/>
                <w:sz w:val="24"/>
                <w:szCs w:val="24"/>
              </w:rPr>
            </w:pPr>
            <w:r w:rsidRPr="0055798F">
              <w:rPr>
                <w:rFonts w:ascii="Arial" w:hAnsi="Arial" w:cs="Arial"/>
                <w:sz w:val="24"/>
                <w:szCs w:val="24"/>
              </w:rPr>
              <w:t>WG</w:t>
            </w:r>
          </w:p>
        </w:tc>
        <w:tc>
          <w:tcPr>
            <w:tcW w:w="7036" w:type="dxa"/>
          </w:tcPr>
          <w:p w14:paraId="21E86472" w14:textId="77777777" w:rsidR="00457B14" w:rsidRPr="0055798F" w:rsidRDefault="00457B14">
            <w:pPr>
              <w:rPr>
                <w:rFonts w:ascii="Arial" w:hAnsi="Arial" w:cs="Arial"/>
                <w:sz w:val="24"/>
                <w:szCs w:val="24"/>
              </w:rPr>
            </w:pPr>
            <w:r w:rsidRPr="0055798F">
              <w:rPr>
                <w:rFonts w:ascii="Arial" w:hAnsi="Arial" w:cs="Arial"/>
                <w:sz w:val="24"/>
                <w:szCs w:val="24"/>
              </w:rPr>
              <w:t xml:space="preserve">Welsh Government </w:t>
            </w:r>
          </w:p>
        </w:tc>
      </w:tr>
    </w:tbl>
    <w:p w14:paraId="58C29878" w14:textId="742216A8" w:rsidR="00830DDC" w:rsidRPr="0055798F" w:rsidRDefault="00457B14">
      <w:pPr>
        <w:rPr>
          <w:rFonts w:ascii="Arial" w:hAnsi="Arial" w:cs="Arial"/>
          <w:sz w:val="24"/>
          <w:szCs w:val="24"/>
        </w:rPr>
      </w:pPr>
      <w:r>
        <w:rPr>
          <w:rFonts w:ascii="Arial" w:hAnsi="Arial" w:cs="Arial"/>
          <w:sz w:val="24"/>
          <w:szCs w:val="24"/>
        </w:rPr>
        <w:tab/>
      </w:r>
    </w:p>
    <w:p w14:paraId="6661F699" w14:textId="3D8CF75E" w:rsidR="004552CE" w:rsidRPr="007D59DC" w:rsidRDefault="004552CE" w:rsidP="007D59DC">
      <w:pPr>
        <w:rPr>
          <w:rFonts w:ascii="Arial" w:hAnsi="Arial" w:cs="Arial"/>
          <w:sz w:val="24"/>
          <w:szCs w:val="24"/>
        </w:rPr>
      </w:pPr>
      <w:r w:rsidRPr="007D59DC">
        <w:rPr>
          <w:rFonts w:ascii="Arial" w:hAnsi="Arial" w:cs="Arial"/>
          <w:sz w:val="24"/>
          <w:szCs w:val="24"/>
        </w:rPr>
        <w:br w:type="page"/>
      </w:r>
    </w:p>
    <w:bookmarkStart w:id="1" w:name="_Toc183718170"/>
    <w:p w14:paraId="0CCFD9D0" w14:textId="468DFC94" w:rsidR="004552CE" w:rsidRPr="009A03F8" w:rsidRDefault="00A022A8" w:rsidP="009A03F8">
      <w:pPr>
        <w:pStyle w:val="Heading1"/>
        <w:rPr>
          <w:rFonts w:ascii="Arial" w:hAnsi="Arial" w:cs="Arial"/>
          <w:b/>
          <w:bCs/>
          <w:color w:val="009999"/>
          <w:sz w:val="24"/>
          <w:szCs w:val="24"/>
        </w:rPr>
      </w:pPr>
      <w:r w:rsidRPr="009A03F8">
        <w:rPr>
          <w:rFonts w:ascii="Arial" w:hAnsi="Arial" w:cs="Arial"/>
          <w:b/>
          <w:bCs/>
          <w:noProof/>
          <w:color w:val="009999"/>
          <w:sz w:val="24"/>
          <w:szCs w:val="24"/>
        </w:rPr>
        <w:lastRenderedPageBreak/>
        <mc:AlternateContent>
          <mc:Choice Requires="wps">
            <w:drawing>
              <wp:anchor distT="0" distB="0" distL="114300" distR="114300" simplePos="0" relativeHeight="251659264" behindDoc="0" locked="0" layoutInCell="1" allowOverlap="1" wp14:anchorId="501F8EF5" wp14:editId="0B4B7043">
                <wp:simplePos x="0" y="0"/>
                <wp:positionH relativeFrom="column">
                  <wp:posOffset>4290</wp:posOffset>
                </wp:positionH>
                <wp:positionV relativeFrom="paragraph">
                  <wp:posOffset>247650</wp:posOffset>
                </wp:positionV>
                <wp:extent cx="587829" cy="0"/>
                <wp:effectExtent l="0" t="0" r="0" b="0"/>
                <wp:wrapNone/>
                <wp:docPr id="274794264"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E889AD" id="Straight Connector 2"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pt,19.5pt" to="46.65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" strokecolor="#099" strokeweight=".5pt">
                <v:stroke joinstyle="miter"/>
              </v:line>
            </w:pict>
          </mc:Fallback>
        </mc:AlternateContent>
      </w:r>
      <w:r w:rsidR="004552CE" w:rsidRPr="009A03F8">
        <w:rPr>
          <w:rFonts w:ascii="Arial" w:hAnsi="Arial" w:cs="Arial"/>
          <w:b/>
          <w:bCs/>
          <w:color w:val="009999"/>
          <w:sz w:val="24"/>
          <w:szCs w:val="24"/>
        </w:rPr>
        <w:t>Introduction</w:t>
      </w:r>
      <w:bookmarkEnd w:id="1"/>
      <w:r w:rsidR="004552CE" w:rsidRPr="009A03F8">
        <w:rPr>
          <w:rFonts w:ascii="Arial" w:hAnsi="Arial" w:cs="Arial"/>
          <w:b/>
          <w:bCs/>
          <w:color w:val="009999"/>
          <w:sz w:val="24"/>
          <w:szCs w:val="24"/>
        </w:rPr>
        <w:t xml:space="preserve"> </w:t>
      </w:r>
    </w:p>
    <w:p w14:paraId="3B646DA2" w14:textId="77777777" w:rsidR="009728F5" w:rsidRDefault="009728F5">
      <w:pPr>
        <w:rPr>
          <w:rFonts w:ascii="Arial" w:hAnsi="Arial" w:cs="Arial"/>
          <w:sz w:val="24"/>
          <w:szCs w:val="24"/>
        </w:rPr>
      </w:pPr>
    </w:p>
    <w:p w14:paraId="60E02B59" w14:textId="0647318D" w:rsidR="00205F54" w:rsidRDefault="00205F54" w:rsidP="00205F54">
      <w:pPr>
        <w:rPr>
          <w:rFonts w:ascii="Arial" w:hAnsi="Arial" w:cs="Arial"/>
          <w:sz w:val="24"/>
          <w:szCs w:val="24"/>
        </w:rPr>
      </w:pPr>
      <w:r w:rsidRPr="00205F54">
        <w:rPr>
          <w:rFonts w:ascii="Arial" w:hAnsi="Arial" w:cs="Arial"/>
          <w:sz w:val="24"/>
          <w:szCs w:val="24"/>
        </w:rPr>
        <w:t xml:space="preserve">Political, Economic, Sociological, Technological, Legal and Environmental (PESTLE) are all external factors affect any organisation (Battista, 2024). Utilising this tool enables organisations to identify </w:t>
      </w:r>
      <w:r w:rsidR="007F4C11">
        <w:rPr>
          <w:rFonts w:ascii="Arial" w:hAnsi="Arial" w:cs="Arial"/>
          <w:sz w:val="24"/>
          <w:szCs w:val="24"/>
        </w:rPr>
        <w:t>the</w:t>
      </w:r>
      <w:r w:rsidRPr="00205F54">
        <w:rPr>
          <w:rFonts w:ascii="Arial" w:hAnsi="Arial" w:cs="Arial"/>
          <w:sz w:val="24"/>
          <w:szCs w:val="24"/>
        </w:rPr>
        <w:t xml:space="preserve"> macroeconomic factor</w:t>
      </w:r>
      <w:r w:rsidR="00BC268B">
        <w:rPr>
          <w:rFonts w:ascii="Arial" w:hAnsi="Arial" w:cs="Arial"/>
          <w:sz w:val="24"/>
          <w:szCs w:val="24"/>
        </w:rPr>
        <w:t>s</w:t>
      </w:r>
      <w:r w:rsidR="00497266">
        <w:rPr>
          <w:rFonts w:ascii="Arial" w:hAnsi="Arial" w:cs="Arial"/>
          <w:sz w:val="24"/>
          <w:szCs w:val="24"/>
        </w:rPr>
        <w:t xml:space="preserve"> that can influence the future development of the business, these include potential opportunities and risks. </w:t>
      </w:r>
      <w:r w:rsidRPr="00205F54">
        <w:rPr>
          <w:rFonts w:ascii="Arial" w:hAnsi="Arial" w:cs="Arial"/>
          <w:sz w:val="24"/>
          <w:szCs w:val="24"/>
        </w:rPr>
        <w:t xml:space="preserve">(Marmol and Feys, 2015). </w:t>
      </w:r>
    </w:p>
    <w:p w14:paraId="27096F1A" w14:textId="6DD36152" w:rsidR="007B4A15" w:rsidRDefault="00205F54" w:rsidP="00CC50D8">
      <w:pPr>
        <w:ind w:firstLine="720"/>
        <w:rPr>
          <w:rFonts w:ascii="Arial" w:hAnsi="Arial" w:cs="Arial"/>
          <w:sz w:val="24"/>
          <w:szCs w:val="24"/>
        </w:rPr>
      </w:pPr>
      <w:r w:rsidRPr="00205F54">
        <w:rPr>
          <w:rFonts w:ascii="Arial" w:hAnsi="Arial" w:cs="Arial"/>
          <w:sz w:val="24"/>
          <w:szCs w:val="24"/>
        </w:rPr>
        <w:t>While the PESTLE tool provides the senior management team a strategic snapshot of the external factors, Perera (2017) asserts that it fails to provide real-time changes and fluid interactions between each factor</w:t>
      </w:r>
      <w:r w:rsidR="00E82932">
        <w:rPr>
          <w:rFonts w:ascii="Arial" w:hAnsi="Arial" w:cs="Arial"/>
          <w:sz w:val="24"/>
          <w:szCs w:val="24"/>
        </w:rPr>
        <w:t xml:space="preserve">. This could </w:t>
      </w:r>
      <w:r w:rsidRPr="00205F54">
        <w:rPr>
          <w:rFonts w:ascii="Arial" w:hAnsi="Arial" w:cs="Arial"/>
          <w:sz w:val="24"/>
          <w:szCs w:val="24"/>
        </w:rPr>
        <w:t xml:space="preserve">result in </w:t>
      </w:r>
      <w:r w:rsidR="00F36111">
        <w:rPr>
          <w:rFonts w:ascii="Arial" w:hAnsi="Arial" w:cs="Arial"/>
          <w:sz w:val="24"/>
          <w:szCs w:val="24"/>
        </w:rPr>
        <w:t xml:space="preserve">either </w:t>
      </w:r>
      <w:r w:rsidRPr="00205F54">
        <w:rPr>
          <w:rFonts w:ascii="Arial" w:hAnsi="Arial" w:cs="Arial"/>
          <w:sz w:val="24"/>
          <w:szCs w:val="24"/>
        </w:rPr>
        <w:t>oversimplifying complex issues</w:t>
      </w:r>
      <w:r w:rsidR="00F36111">
        <w:rPr>
          <w:rFonts w:ascii="Arial" w:hAnsi="Arial" w:cs="Arial"/>
          <w:sz w:val="24"/>
          <w:szCs w:val="24"/>
        </w:rPr>
        <w:t xml:space="preserve"> or becoming overwhelmed by data</w:t>
      </w:r>
      <w:r w:rsidRPr="00205F54">
        <w:rPr>
          <w:rFonts w:ascii="Arial" w:hAnsi="Arial" w:cs="Arial"/>
          <w:sz w:val="24"/>
          <w:szCs w:val="24"/>
        </w:rPr>
        <w:t>.</w:t>
      </w:r>
      <w:r w:rsidR="007E4B23">
        <w:rPr>
          <w:rFonts w:ascii="Arial" w:hAnsi="Arial" w:cs="Arial"/>
          <w:sz w:val="24"/>
          <w:szCs w:val="24"/>
        </w:rPr>
        <w:t xml:space="preserve"> </w:t>
      </w:r>
      <w:r w:rsidR="00BC6292">
        <w:rPr>
          <w:rFonts w:ascii="Arial" w:hAnsi="Arial" w:cs="Arial"/>
          <w:sz w:val="24"/>
          <w:szCs w:val="24"/>
        </w:rPr>
        <w:t>In addi</w:t>
      </w:r>
      <w:r w:rsidR="00163900">
        <w:rPr>
          <w:rFonts w:ascii="Arial" w:hAnsi="Arial" w:cs="Arial"/>
          <w:sz w:val="24"/>
          <w:szCs w:val="24"/>
        </w:rPr>
        <w:t>tion, during a period where the business landscape</w:t>
      </w:r>
      <w:r w:rsidR="00F71C2A">
        <w:rPr>
          <w:rFonts w:ascii="Arial" w:hAnsi="Arial" w:cs="Arial"/>
          <w:sz w:val="24"/>
          <w:szCs w:val="24"/>
        </w:rPr>
        <w:t xml:space="preserve"> </w:t>
      </w:r>
      <w:r w:rsidR="00AE4C03">
        <w:rPr>
          <w:rFonts w:ascii="Arial" w:hAnsi="Arial" w:cs="Arial"/>
          <w:sz w:val="24"/>
          <w:szCs w:val="24"/>
        </w:rPr>
        <w:t xml:space="preserve">is </w:t>
      </w:r>
      <w:r w:rsidR="00163900">
        <w:rPr>
          <w:rFonts w:ascii="Arial" w:hAnsi="Arial" w:cs="Arial"/>
          <w:sz w:val="24"/>
          <w:szCs w:val="24"/>
        </w:rPr>
        <w:t>often described as ‘volatile, uncertain</w:t>
      </w:r>
      <w:r w:rsidR="004F4190">
        <w:rPr>
          <w:rFonts w:ascii="Arial" w:hAnsi="Arial" w:cs="Arial"/>
          <w:sz w:val="24"/>
          <w:szCs w:val="24"/>
        </w:rPr>
        <w:t>, complex and ambiguous</w:t>
      </w:r>
      <w:r w:rsidR="007D0B67">
        <w:rPr>
          <w:rFonts w:ascii="Arial" w:hAnsi="Arial" w:cs="Arial"/>
          <w:sz w:val="24"/>
          <w:szCs w:val="24"/>
        </w:rPr>
        <w:t xml:space="preserve"> – VUCA’ (Perera</w:t>
      </w:r>
      <w:r w:rsidR="001A009A">
        <w:rPr>
          <w:rFonts w:ascii="Arial" w:hAnsi="Arial" w:cs="Arial"/>
          <w:sz w:val="24"/>
          <w:szCs w:val="24"/>
        </w:rPr>
        <w:t xml:space="preserve">, </w:t>
      </w:r>
      <w:r w:rsidR="007D0B67">
        <w:rPr>
          <w:rFonts w:ascii="Arial" w:hAnsi="Arial" w:cs="Arial"/>
          <w:sz w:val="24"/>
          <w:szCs w:val="24"/>
        </w:rPr>
        <w:t>2017),</w:t>
      </w:r>
      <w:r w:rsidRPr="00205F54">
        <w:rPr>
          <w:rFonts w:ascii="Arial" w:hAnsi="Arial" w:cs="Arial"/>
          <w:sz w:val="24"/>
          <w:szCs w:val="24"/>
        </w:rPr>
        <w:t xml:space="preserve"> </w:t>
      </w:r>
      <w:r w:rsidR="000C38D9">
        <w:rPr>
          <w:rFonts w:ascii="Arial" w:hAnsi="Arial" w:cs="Arial"/>
          <w:sz w:val="24"/>
          <w:szCs w:val="24"/>
        </w:rPr>
        <w:t xml:space="preserve">the PESTLE tool </w:t>
      </w:r>
      <w:r w:rsidR="003E660B">
        <w:rPr>
          <w:rFonts w:ascii="Arial" w:hAnsi="Arial" w:cs="Arial"/>
          <w:sz w:val="24"/>
          <w:szCs w:val="24"/>
        </w:rPr>
        <w:t xml:space="preserve">is unable to account for the rapid </w:t>
      </w:r>
      <w:r w:rsidR="00F64263">
        <w:rPr>
          <w:rFonts w:ascii="Arial" w:hAnsi="Arial" w:cs="Arial"/>
          <w:sz w:val="24"/>
          <w:szCs w:val="24"/>
        </w:rPr>
        <w:t xml:space="preserve">interactivity between </w:t>
      </w:r>
      <w:r w:rsidR="000D3946">
        <w:rPr>
          <w:rFonts w:ascii="Arial" w:hAnsi="Arial" w:cs="Arial"/>
          <w:sz w:val="24"/>
          <w:szCs w:val="24"/>
        </w:rPr>
        <w:t xml:space="preserve">these </w:t>
      </w:r>
      <w:r w:rsidR="00F64263">
        <w:rPr>
          <w:rFonts w:ascii="Arial" w:hAnsi="Arial" w:cs="Arial"/>
          <w:sz w:val="24"/>
          <w:szCs w:val="24"/>
        </w:rPr>
        <w:t>factors (Johnson et al., 2017).</w:t>
      </w:r>
      <w:r w:rsidR="00CC50D8">
        <w:rPr>
          <w:rFonts w:ascii="Arial" w:hAnsi="Arial" w:cs="Arial"/>
          <w:sz w:val="24"/>
          <w:szCs w:val="24"/>
        </w:rPr>
        <w:t xml:space="preserve"> </w:t>
      </w:r>
      <w:r w:rsidR="00212ACF">
        <w:rPr>
          <w:rFonts w:ascii="Arial" w:hAnsi="Arial" w:cs="Arial"/>
          <w:sz w:val="24"/>
          <w:szCs w:val="24"/>
        </w:rPr>
        <w:t xml:space="preserve">In a </w:t>
      </w:r>
      <w:r w:rsidR="0034262C">
        <w:rPr>
          <w:rFonts w:ascii="Arial" w:hAnsi="Arial" w:cs="Arial"/>
          <w:sz w:val="24"/>
          <w:szCs w:val="24"/>
        </w:rPr>
        <w:t>volatile and uncertain environment</w:t>
      </w:r>
      <w:r w:rsidR="00813163">
        <w:rPr>
          <w:rFonts w:ascii="Arial" w:hAnsi="Arial" w:cs="Arial"/>
          <w:sz w:val="24"/>
          <w:szCs w:val="24"/>
        </w:rPr>
        <w:t>s</w:t>
      </w:r>
      <w:r w:rsidR="00212ACF">
        <w:rPr>
          <w:rFonts w:ascii="Arial" w:hAnsi="Arial" w:cs="Arial"/>
          <w:sz w:val="24"/>
          <w:szCs w:val="24"/>
        </w:rPr>
        <w:t xml:space="preserve">, </w:t>
      </w:r>
      <w:r w:rsidR="008269FE">
        <w:rPr>
          <w:rFonts w:ascii="Arial" w:hAnsi="Arial" w:cs="Arial"/>
          <w:sz w:val="24"/>
          <w:szCs w:val="24"/>
        </w:rPr>
        <w:t>the PESTLE tool is limited as it fails to identify trends or risks</w:t>
      </w:r>
      <w:r w:rsidR="00C06016">
        <w:rPr>
          <w:rFonts w:ascii="Arial" w:hAnsi="Arial" w:cs="Arial"/>
          <w:sz w:val="24"/>
          <w:szCs w:val="24"/>
        </w:rPr>
        <w:t xml:space="preserve"> which could have negligible repercussions for the organisation (</w:t>
      </w:r>
      <w:r w:rsidR="00E46AAC">
        <w:rPr>
          <w:rFonts w:ascii="Arial" w:hAnsi="Arial" w:cs="Arial"/>
          <w:sz w:val="24"/>
          <w:szCs w:val="24"/>
        </w:rPr>
        <w:t xml:space="preserve">Bennet and Lemoine, 2014). </w:t>
      </w:r>
      <w:r w:rsidRPr="00205F54">
        <w:rPr>
          <w:rFonts w:ascii="Arial" w:hAnsi="Arial" w:cs="Arial"/>
          <w:sz w:val="24"/>
          <w:szCs w:val="24"/>
        </w:rPr>
        <w:t>Cadle et</w:t>
      </w:r>
      <w:r w:rsidR="005D359E">
        <w:rPr>
          <w:rFonts w:ascii="Arial" w:hAnsi="Arial" w:cs="Arial"/>
          <w:sz w:val="24"/>
          <w:szCs w:val="24"/>
        </w:rPr>
        <w:t xml:space="preserve"> </w:t>
      </w:r>
      <w:r w:rsidRPr="00205F54">
        <w:rPr>
          <w:rFonts w:ascii="Arial" w:hAnsi="Arial" w:cs="Arial"/>
          <w:sz w:val="24"/>
          <w:szCs w:val="24"/>
        </w:rPr>
        <w:t>al</w:t>
      </w:r>
      <w:r w:rsidR="00B22F8E">
        <w:rPr>
          <w:rFonts w:ascii="Arial" w:hAnsi="Arial" w:cs="Arial"/>
          <w:sz w:val="24"/>
          <w:szCs w:val="24"/>
        </w:rPr>
        <w:t>,.</w:t>
      </w:r>
      <w:r w:rsidRPr="00205F54">
        <w:rPr>
          <w:rFonts w:ascii="Arial" w:hAnsi="Arial" w:cs="Arial"/>
          <w:sz w:val="24"/>
          <w:szCs w:val="24"/>
        </w:rPr>
        <w:t xml:space="preserve"> (2014) </w:t>
      </w:r>
      <w:r w:rsidR="000159CF">
        <w:rPr>
          <w:rFonts w:ascii="Arial" w:hAnsi="Arial" w:cs="Arial"/>
          <w:sz w:val="24"/>
          <w:szCs w:val="24"/>
        </w:rPr>
        <w:t>explore this argument further, and they b</w:t>
      </w:r>
      <w:r w:rsidRPr="00205F54">
        <w:rPr>
          <w:rFonts w:ascii="Arial" w:hAnsi="Arial" w:cs="Arial"/>
          <w:sz w:val="24"/>
          <w:szCs w:val="24"/>
        </w:rPr>
        <w:t xml:space="preserve">elieve </w:t>
      </w:r>
      <w:r w:rsidR="00F501A1">
        <w:rPr>
          <w:rFonts w:ascii="Arial" w:hAnsi="Arial" w:cs="Arial"/>
          <w:sz w:val="24"/>
          <w:szCs w:val="24"/>
        </w:rPr>
        <w:t>that due to the static nature of the PESTLE tool, it</w:t>
      </w:r>
      <w:r w:rsidRPr="00205F54">
        <w:rPr>
          <w:rFonts w:ascii="Arial" w:hAnsi="Arial" w:cs="Arial"/>
          <w:sz w:val="24"/>
          <w:szCs w:val="24"/>
        </w:rPr>
        <w:t xml:space="preserve"> provide</w:t>
      </w:r>
      <w:r w:rsidR="00F501A1">
        <w:rPr>
          <w:rFonts w:ascii="Arial" w:hAnsi="Arial" w:cs="Arial"/>
          <w:sz w:val="24"/>
          <w:szCs w:val="24"/>
        </w:rPr>
        <w:t>s</w:t>
      </w:r>
      <w:r w:rsidRPr="00205F54">
        <w:rPr>
          <w:rFonts w:ascii="Arial" w:hAnsi="Arial" w:cs="Arial"/>
          <w:sz w:val="24"/>
          <w:szCs w:val="24"/>
        </w:rPr>
        <w:t xml:space="preserve"> insights that </w:t>
      </w:r>
      <w:r w:rsidR="000159CF">
        <w:rPr>
          <w:rFonts w:ascii="Arial" w:hAnsi="Arial" w:cs="Arial"/>
          <w:sz w:val="24"/>
          <w:szCs w:val="24"/>
        </w:rPr>
        <w:t>fail to inform the senior management team to make strategic</w:t>
      </w:r>
      <w:r w:rsidR="00CC50D8">
        <w:rPr>
          <w:rFonts w:ascii="Arial" w:hAnsi="Arial" w:cs="Arial"/>
          <w:sz w:val="24"/>
          <w:szCs w:val="24"/>
        </w:rPr>
        <w:t xml:space="preserve">ally aligned decisions. </w:t>
      </w:r>
      <w:r w:rsidR="007B4A15">
        <w:rPr>
          <w:rFonts w:ascii="Arial" w:hAnsi="Arial" w:cs="Arial"/>
          <w:sz w:val="24"/>
          <w:szCs w:val="24"/>
        </w:rPr>
        <w:t xml:space="preserve">To enhance strategic planning and decision making, </w:t>
      </w:r>
      <w:r w:rsidR="004011B8">
        <w:rPr>
          <w:rFonts w:ascii="Arial" w:hAnsi="Arial" w:cs="Arial"/>
          <w:sz w:val="24"/>
          <w:szCs w:val="24"/>
        </w:rPr>
        <w:t>the PES</w:t>
      </w:r>
      <w:r w:rsidR="001056C5">
        <w:rPr>
          <w:rFonts w:ascii="Arial" w:hAnsi="Arial" w:cs="Arial"/>
          <w:sz w:val="24"/>
          <w:szCs w:val="24"/>
        </w:rPr>
        <w:t>TL</w:t>
      </w:r>
      <w:r w:rsidR="004011B8">
        <w:rPr>
          <w:rFonts w:ascii="Arial" w:hAnsi="Arial" w:cs="Arial"/>
          <w:sz w:val="24"/>
          <w:szCs w:val="24"/>
        </w:rPr>
        <w:t xml:space="preserve">E </w:t>
      </w:r>
      <w:r w:rsidR="006000BC">
        <w:rPr>
          <w:rFonts w:ascii="Arial" w:hAnsi="Arial" w:cs="Arial"/>
          <w:sz w:val="24"/>
          <w:szCs w:val="24"/>
        </w:rPr>
        <w:t xml:space="preserve">analysis </w:t>
      </w:r>
      <w:r w:rsidR="00E17C75">
        <w:rPr>
          <w:rFonts w:ascii="Arial" w:hAnsi="Arial" w:cs="Arial"/>
          <w:sz w:val="24"/>
          <w:szCs w:val="24"/>
        </w:rPr>
        <w:t xml:space="preserve">can be integrated </w:t>
      </w:r>
      <w:r w:rsidR="004011B8">
        <w:rPr>
          <w:rFonts w:ascii="Arial" w:hAnsi="Arial" w:cs="Arial"/>
          <w:sz w:val="24"/>
          <w:szCs w:val="24"/>
        </w:rPr>
        <w:t xml:space="preserve">with other tools </w:t>
      </w:r>
      <w:r w:rsidR="00D776CB">
        <w:rPr>
          <w:rFonts w:ascii="Arial" w:hAnsi="Arial" w:cs="Arial"/>
          <w:sz w:val="24"/>
          <w:szCs w:val="24"/>
        </w:rPr>
        <w:t xml:space="preserve">including Porters five (+1) forces, </w:t>
      </w:r>
      <w:r w:rsidR="004011B8">
        <w:rPr>
          <w:rFonts w:ascii="Arial" w:hAnsi="Arial" w:cs="Arial"/>
          <w:sz w:val="24"/>
          <w:szCs w:val="24"/>
        </w:rPr>
        <w:t xml:space="preserve">SWOT </w:t>
      </w:r>
      <w:r w:rsidR="00D776CB">
        <w:rPr>
          <w:rFonts w:ascii="Arial" w:hAnsi="Arial" w:cs="Arial"/>
          <w:sz w:val="24"/>
          <w:szCs w:val="24"/>
        </w:rPr>
        <w:t xml:space="preserve">and </w:t>
      </w:r>
      <w:r w:rsidR="004011B8">
        <w:rPr>
          <w:rFonts w:ascii="Arial" w:hAnsi="Arial" w:cs="Arial"/>
          <w:sz w:val="24"/>
          <w:szCs w:val="24"/>
        </w:rPr>
        <w:t>scenario planning</w:t>
      </w:r>
      <w:r w:rsidR="001D7872">
        <w:rPr>
          <w:rFonts w:ascii="Arial" w:hAnsi="Arial" w:cs="Arial"/>
          <w:sz w:val="24"/>
          <w:szCs w:val="24"/>
        </w:rPr>
        <w:t xml:space="preserve"> (Marmol and Feys, 2015).</w:t>
      </w:r>
      <w:r w:rsidR="0043484D">
        <w:rPr>
          <w:rFonts w:ascii="Arial" w:hAnsi="Arial" w:cs="Arial"/>
          <w:sz w:val="24"/>
          <w:szCs w:val="24"/>
        </w:rPr>
        <w:t xml:space="preserve"> </w:t>
      </w:r>
      <w:r w:rsidR="009E1129">
        <w:rPr>
          <w:rFonts w:ascii="Arial" w:hAnsi="Arial" w:cs="Arial"/>
          <w:sz w:val="24"/>
          <w:szCs w:val="24"/>
        </w:rPr>
        <w:t xml:space="preserve">The convergence of the models </w:t>
      </w:r>
      <w:r w:rsidR="00782FE1">
        <w:rPr>
          <w:rFonts w:ascii="Arial" w:hAnsi="Arial" w:cs="Arial"/>
          <w:sz w:val="24"/>
          <w:szCs w:val="24"/>
        </w:rPr>
        <w:t xml:space="preserve">will enable the senior management team to </w:t>
      </w:r>
      <w:r w:rsidR="00B14015">
        <w:rPr>
          <w:rFonts w:ascii="Arial" w:hAnsi="Arial" w:cs="Arial"/>
          <w:sz w:val="24"/>
          <w:szCs w:val="24"/>
        </w:rPr>
        <w:t xml:space="preserve">formulate strategic decisions (Marmol and Feys, 2015). </w:t>
      </w:r>
    </w:p>
    <w:p w14:paraId="38253D91" w14:textId="4E5081A8" w:rsidR="0017385C" w:rsidRDefault="009728F5" w:rsidP="00205F54">
      <w:pPr>
        <w:ind w:firstLine="720"/>
        <w:rPr>
          <w:rFonts w:ascii="Arial" w:hAnsi="Arial" w:cs="Arial"/>
          <w:sz w:val="24"/>
          <w:szCs w:val="24"/>
        </w:rPr>
      </w:pPr>
      <w:r w:rsidRPr="0055798F">
        <w:rPr>
          <w:rFonts w:ascii="Arial" w:hAnsi="Arial" w:cs="Arial"/>
          <w:sz w:val="24"/>
          <w:szCs w:val="24"/>
        </w:rPr>
        <w:t xml:space="preserve">This report will focus on three elements of the PESTLE tool to evaluate the external factors that will affect NRW and the impact on the organisation’s corporate and people strategies.  </w:t>
      </w:r>
    </w:p>
    <w:p w14:paraId="328115F8" w14:textId="30BD51D9" w:rsidR="00257618" w:rsidRDefault="009728F5" w:rsidP="00205F54">
      <w:pPr>
        <w:ind w:firstLine="720"/>
        <w:rPr>
          <w:rFonts w:ascii="Arial" w:hAnsi="Arial" w:cs="Arial"/>
          <w:sz w:val="24"/>
          <w:szCs w:val="24"/>
        </w:rPr>
      </w:pPr>
      <w:r w:rsidRPr="0055798F">
        <w:rPr>
          <w:rFonts w:ascii="Arial" w:hAnsi="Arial" w:cs="Arial"/>
          <w:sz w:val="24"/>
          <w:szCs w:val="24"/>
        </w:rPr>
        <w:t>As sponsored department of the Welsh Government with over 2,000 employees</w:t>
      </w:r>
      <w:r w:rsidR="00154F5C">
        <w:rPr>
          <w:rFonts w:ascii="Arial" w:hAnsi="Arial" w:cs="Arial"/>
          <w:sz w:val="24"/>
          <w:szCs w:val="24"/>
        </w:rPr>
        <w:t xml:space="preserve"> and operating budget of over </w:t>
      </w:r>
      <w:r w:rsidR="00B54FFD">
        <w:rPr>
          <w:rFonts w:ascii="Arial" w:hAnsi="Arial" w:cs="Arial"/>
          <w:sz w:val="24"/>
          <w:szCs w:val="24"/>
        </w:rPr>
        <w:t>£</w:t>
      </w:r>
      <w:r w:rsidR="005619F2">
        <w:rPr>
          <w:rFonts w:ascii="Arial" w:hAnsi="Arial" w:cs="Arial"/>
          <w:sz w:val="24"/>
          <w:szCs w:val="24"/>
        </w:rPr>
        <w:t>270</w:t>
      </w:r>
      <w:r w:rsidR="00B54FFD">
        <w:rPr>
          <w:rFonts w:ascii="Arial" w:hAnsi="Arial" w:cs="Arial"/>
          <w:sz w:val="24"/>
          <w:szCs w:val="24"/>
        </w:rPr>
        <w:t xml:space="preserve"> million</w:t>
      </w:r>
      <w:r w:rsidR="00082811">
        <w:rPr>
          <w:rFonts w:ascii="Arial" w:hAnsi="Arial" w:cs="Arial"/>
          <w:sz w:val="24"/>
          <w:szCs w:val="24"/>
        </w:rPr>
        <w:t xml:space="preserve"> (Senedd Cymru, 2023)</w:t>
      </w:r>
      <w:r w:rsidRPr="0055798F">
        <w:rPr>
          <w:rFonts w:ascii="Arial" w:hAnsi="Arial" w:cs="Arial"/>
          <w:sz w:val="24"/>
          <w:szCs w:val="24"/>
        </w:rPr>
        <w:t xml:space="preserve">, NRW’s mission is to ensure that nature and people are thriving together with a collective action on nature’s recovery, resilience to climate change and minimising pollution through sustainable management of our natural resources (NRW, no date). </w:t>
      </w:r>
    </w:p>
    <w:p w14:paraId="098E1649" w14:textId="3FEAEC89" w:rsidR="004552CE" w:rsidRPr="0055798F" w:rsidRDefault="004552CE">
      <w:pPr>
        <w:rPr>
          <w:rFonts w:ascii="Arial" w:hAnsi="Arial" w:cs="Arial"/>
          <w:sz w:val="24"/>
          <w:szCs w:val="24"/>
        </w:rPr>
      </w:pPr>
      <w:r w:rsidRPr="0055798F">
        <w:rPr>
          <w:rFonts w:ascii="Arial" w:hAnsi="Arial" w:cs="Arial"/>
          <w:sz w:val="24"/>
          <w:szCs w:val="24"/>
        </w:rPr>
        <w:br w:type="page"/>
      </w:r>
    </w:p>
    <w:p w14:paraId="2FBCB944" w14:textId="79B9612A" w:rsidR="006137BD" w:rsidRPr="009A03F8" w:rsidRDefault="006137BD" w:rsidP="009A03F8">
      <w:pPr>
        <w:pStyle w:val="Heading1"/>
        <w:rPr>
          <w:rFonts w:ascii="Arial" w:hAnsi="Arial" w:cs="Arial"/>
          <w:b/>
          <w:bCs/>
          <w:color w:val="009999"/>
          <w:sz w:val="24"/>
          <w:szCs w:val="24"/>
        </w:rPr>
      </w:pPr>
      <w:bookmarkStart w:id="2" w:name="_Toc183718171"/>
      <w:r w:rsidRPr="009A03F8">
        <w:rPr>
          <w:rFonts w:ascii="Arial" w:hAnsi="Arial" w:cs="Arial"/>
          <w:b/>
          <w:bCs/>
          <w:color w:val="009999"/>
          <w:sz w:val="24"/>
          <w:szCs w:val="24"/>
        </w:rPr>
        <w:lastRenderedPageBreak/>
        <w:t>Main findings</w:t>
      </w:r>
      <w:bookmarkEnd w:id="2"/>
      <w:r w:rsidRPr="009A03F8">
        <w:rPr>
          <w:rFonts w:ascii="Arial" w:hAnsi="Arial" w:cs="Arial"/>
          <w:b/>
          <w:bCs/>
          <w:color w:val="009999"/>
          <w:sz w:val="24"/>
          <w:szCs w:val="24"/>
        </w:rPr>
        <w:t xml:space="preserve"> </w:t>
      </w:r>
    </w:p>
    <w:p w14:paraId="32BDFBEC" w14:textId="6284A605" w:rsidR="00C04711" w:rsidRPr="001379A7" w:rsidRDefault="00C04711" w:rsidP="006137BD">
      <w:pPr>
        <w:rPr>
          <w:rFonts w:ascii="Arial" w:hAnsi="Arial" w:cs="Arial"/>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7456" behindDoc="0" locked="0" layoutInCell="1" allowOverlap="1" wp14:anchorId="4F07CB44" wp14:editId="790DCC76">
                <wp:simplePos x="0" y="0"/>
                <wp:positionH relativeFrom="column">
                  <wp:posOffset>0</wp:posOffset>
                </wp:positionH>
                <wp:positionV relativeFrom="paragraph">
                  <wp:posOffset>-635</wp:posOffset>
                </wp:positionV>
                <wp:extent cx="587829" cy="0"/>
                <wp:effectExtent l="0" t="0" r="0" b="0"/>
                <wp:wrapNone/>
                <wp:docPr id="104437169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D037D94" id="Straight Connector 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color w:val="009999"/>
          <w:sz w:val="24"/>
          <w:szCs w:val="24"/>
        </w:rPr>
        <w:br/>
      </w:r>
      <w:r w:rsidR="006137BD" w:rsidRPr="0055798F">
        <w:rPr>
          <w:rFonts w:ascii="Arial" w:hAnsi="Arial" w:cs="Arial"/>
          <w:sz w:val="24"/>
          <w:szCs w:val="24"/>
        </w:rPr>
        <w:t xml:space="preserve">This report will analyse of the Economic, Social and Technological factors. </w:t>
      </w:r>
    </w:p>
    <w:p w14:paraId="19795420" w14:textId="77777777" w:rsidR="0055798F" w:rsidRPr="009A03F8" w:rsidRDefault="0055798F" w:rsidP="009A03F8">
      <w:pPr>
        <w:pStyle w:val="Heading1"/>
        <w:rPr>
          <w:rFonts w:ascii="Arial" w:hAnsi="Arial" w:cs="Arial"/>
          <w:b/>
          <w:bCs/>
          <w:color w:val="009999"/>
          <w:sz w:val="24"/>
          <w:szCs w:val="24"/>
        </w:rPr>
      </w:pPr>
      <w:bookmarkStart w:id="3" w:name="_Toc183718172"/>
      <w:r w:rsidRPr="009A03F8">
        <w:rPr>
          <w:rFonts w:ascii="Arial" w:hAnsi="Arial" w:cs="Arial"/>
          <w:b/>
          <w:bCs/>
          <w:color w:val="009999"/>
          <w:sz w:val="24"/>
          <w:szCs w:val="24"/>
        </w:rPr>
        <w:t>Economic Factors</w:t>
      </w:r>
      <w:bookmarkEnd w:id="3"/>
    </w:p>
    <w:p w14:paraId="5E9CFD54" w14:textId="77777777" w:rsidR="0055798F" w:rsidRPr="0055798F" w:rsidRDefault="0055798F" w:rsidP="0055798F">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9984" behindDoc="0" locked="0" layoutInCell="1" allowOverlap="1" wp14:anchorId="34125155" wp14:editId="3DC6F33C">
                <wp:simplePos x="0" y="0"/>
                <wp:positionH relativeFrom="column">
                  <wp:posOffset>0</wp:posOffset>
                </wp:positionH>
                <wp:positionV relativeFrom="paragraph">
                  <wp:posOffset>-635</wp:posOffset>
                </wp:positionV>
                <wp:extent cx="587829" cy="0"/>
                <wp:effectExtent l="0" t="0" r="0" b="0"/>
                <wp:wrapNone/>
                <wp:docPr id="1661713036"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02F8161" id="Straight Connector 2" o:spid="_x0000_s1026" style="position:absolute;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47AF7813" w14:textId="37D250B9" w:rsidR="0055798F" w:rsidRPr="0055798F" w:rsidRDefault="0055798F" w:rsidP="0055798F">
      <w:pPr>
        <w:rPr>
          <w:rFonts w:ascii="Arial" w:hAnsi="Arial" w:cs="Arial"/>
          <w:b/>
          <w:bCs/>
          <w:sz w:val="24"/>
          <w:szCs w:val="24"/>
        </w:rPr>
      </w:pPr>
      <w:r w:rsidRPr="0055798F">
        <w:rPr>
          <w:rFonts w:ascii="Arial" w:hAnsi="Arial" w:cs="Arial"/>
          <w:sz w:val="24"/>
          <w:szCs w:val="24"/>
        </w:rPr>
        <w:t xml:space="preserve">In the first labour budget since 2009, the Chancellor of Exchequer announced a budget uplift for Wales (Pool and Ifan, 2024) and an increase of 5.5% in salaries for the public sector and the employer National Insurance (NI) contribution (NIC) increase to 15% (Murray, 2024). The additional funding allocated to the Welsh Government will support budgetary challenges for resourcing funding and capital investment (Pool and Ifan 2024). However, despite the additional allocated funding to Wales, NRW’s budget settlement from the Welsh Government has flatlined and hasn’t </w:t>
      </w:r>
      <w:r w:rsidR="00A71F87">
        <w:rPr>
          <w:rFonts w:ascii="Arial" w:hAnsi="Arial" w:cs="Arial"/>
          <w:sz w:val="24"/>
          <w:szCs w:val="24"/>
        </w:rPr>
        <w:t>gained</w:t>
      </w:r>
      <w:r w:rsidRPr="0055798F">
        <w:rPr>
          <w:rFonts w:ascii="Arial" w:hAnsi="Arial" w:cs="Arial"/>
          <w:sz w:val="24"/>
          <w:szCs w:val="24"/>
        </w:rPr>
        <w:t xml:space="preserve"> from inflationary increases (Welsh Government, 2024). </w:t>
      </w:r>
    </w:p>
    <w:p w14:paraId="319E54B5" w14:textId="25E083EA" w:rsidR="0055798F" w:rsidRPr="0055798F" w:rsidRDefault="0055798F" w:rsidP="0055798F">
      <w:pPr>
        <w:rPr>
          <w:rFonts w:ascii="Arial" w:hAnsi="Arial" w:cs="Arial"/>
          <w:sz w:val="24"/>
          <w:szCs w:val="24"/>
        </w:rPr>
      </w:pPr>
      <w:r w:rsidRPr="0055798F">
        <w:rPr>
          <w:rFonts w:ascii="Arial" w:hAnsi="Arial" w:cs="Arial"/>
          <w:sz w:val="24"/>
          <w:szCs w:val="24"/>
        </w:rPr>
        <w:tab/>
        <w:t>The increase in employer NI</w:t>
      </w:r>
      <w:r w:rsidR="008D18F6">
        <w:rPr>
          <w:rFonts w:ascii="Arial" w:hAnsi="Arial" w:cs="Arial"/>
          <w:sz w:val="24"/>
          <w:szCs w:val="24"/>
        </w:rPr>
        <w:t>C</w:t>
      </w:r>
      <w:r w:rsidRPr="0055798F">
        <w:rPr>
          <w:rFonts w:ascii="Arial" w:hAnsi="Arial" w:cs="Arial"/>
          <w:sz w:val="24"/>
          <w:szCs w:val="24"/>
        </w:rPr>
        <w:t xml:space="preserve"> to 15% will increase NRW</w:t>
      </w:r>
      <w:r w:rsidR="00C9600C">
        <w:rPr>
          <w:rFonts w:ascii="Arial" w:hAnsi="Arial" w:cs="Arial"/>
          <w:sz w:val="24"/>
          <w:szCs w:val="24"/>
        </w:rPr>
        <w:t>’</w:t>
      </w:r>
      <w:r w:rsidRPr="0055798F">
        <w:rPr>
          <w:rFonts w:ascii="Arial" w:hAnsi="Arial" w:cs="Arial"/>
          <w:sz w:val="24"/>
          <w:szCs w:val="24"/>
        </w:rPr>
        <w:t xml:space="preserve">s operational costs (Deloitte, 2024). Iraizoz (2024) suggests that the employee will be negatively affected by the increase in the employer NI contribution through a reduction in wages </w:t>
      </w:r>
      <w:r w:rsidR="00A327C7">
        <w:rPr>
          <w:rFonts w:ascii="Arial" w:hAnsi="Arial" w:cs="Arial"/>
          <w:sz w:val="24"/>
          <w:szCs w:val="24"/>
        </w:rPr>
        <w:t xml:space="preserve">which will be implemented over </w:t>
      </w:r>
      <w:r w:rsidRPr="0055798F">
        <w:rPr>
          <w:rFonts w:ascii="Arial" w:hAnsi="Arial" w:cs="Arial"/>
          <w:sz w:val="24"/>
          <w:szCs w:val="24"/>
        </w:rPr>
        <w:t xml:space="preserve">an extended time period and </w:t>
      </w:r>
      <w:r w:rsidR="00FD359A">
        <w:rPr>
          <w:rFonts w:ascii="Arial" w:hAnsi="Arial" w:cs="Arial"/>
          <w:sz w:val="24"/>
          <w:szCs w:val="24"/>
        </w:rPr>
        <w:t xml:space="preserve">through </w:t>
      </w:r>
      <w:r w:rsidRPr="0055798F">
        <w:rPr>
          <w:rFonts w:ascii="Arial" w:hAnsi="Arial" w:cs="Arial"/>
          <w:sz w:val="24"/>
          <w:szCs w:val="24"/>
        </w:rPr>
        <w:t xml:space="preserve">recruitment freezes. The Office for Budget Responsibility (2021) supports this argument when assessing the impact of the adjusted employee NIC in 2021 where workers during this period experienced ‘lower real wages in the medium term’. These additional operational costs provides NRW with the opportunity to </w:t>
      </w:r>
      <w:r w:rsidR="00A4796E">
        <w:rPr>
          <w:rFonts w:ascii="Arial" w:hAnsi="Arial" w:cs="Arial"/>
          <w:sz w:val="24"/>
          <w:szCs w:val="24"/>
        </w:rPr>
        <w:t xml:space="preserve">explore </w:t>
      </w:r>
      <w:r w:rsidR="009B0212">
        <w:rPr>
          <w:rFonts w:ascii="Arial" w:hAnsi="Arial" w:cs="Arial"/>
          <w:sz w:val="24"/>
          <w:szCs w:val="24"/>
        </w:rPr>
        <w:t xml:space="preserve">implementing </w:t>
      </w:r>
      <w:r w:rsidRPr="0055798F">
        <w:rPr>
          <w:rFonts w:ascii="Arial" w:hAnsi="Arial" w:cs="Arial"/>
          <w:sz w:val="24"/>
          <w:szCs w:val="24"/>
        </w:rPr>
        <w:t>operational efficiencies and to revisit its regulatory fees and charges (</w:t>
      </w:r>
      <w:r w:rsidR="0049037A">
        <w:rPr>
          <w:rFonts w:ascii="Arial" w:hAnsi="Arial" w:cs="Arial"/>
          <w:sz w:val="24"/>
          <w:szCs w:val="24"/>
        </w:rPr>
        <w:t>Messenger</w:t>
      </w:r>
      <w:r w:rsidRPr="0055798F">
        <w:rPr>
          <w:rFonts w:ascii="Arial" w:hAnsi="Arial" w:cs="Arial"/>
          <w:sz w:val="24"/>
          <w:szCs w:val="24"/>
        </w:rPr>
        <w:t xml:space="preserve">, 2024).   </w:t>
      </w:r>
    </w:p>
    <w:p w14:paraId="22247B7F" w14:textId="65F305D3" w:rsidR="0055798F" w:rsidRPr="0055798F" w:rsidRDefault="0055798F" w:rsidP="0055798F">
      <w:pPr>
        <w:ind w:firstLine="720"/>
        <w:rPr>
          <w:rFonts w:ascii="Arial" w:hAnsi="Arial" w:cs="Arial"/>
          <w:sz w:val="24"/>
          <w:szCs w:val="24"/>
        </w:rPr>
      </w:pPr>
      <w:r w:rsidRPr="0055798F">
        <w:rPr>
          <w:rFonts w:ascii="Arial" w:hAnsi="Arial" w:cs="Arial"/>
          <w:sz w:val="24"/>
          <w:szCs w:val="24"/>
        </w:rPr>
        <w:t>The economic shocks of the global financial crisis</w:t>
      </w:r>
      <w:r w:rsidR="000E22B7">
        <w:rPr>
          <w:rFonts w:ascii="Arial" w:hAnsi="Arial" w:cs="Arial"/>
          <w:sz w:val="24"/>
          <w:szCs w:val="24"/>
        </w:rPr>
        <w:t xml:space="preserve"> in 2008</w:t>
      </w:r>
      <w:r w:rsidRPr="0055798F">
        <w:rPr>
          <w:rFonts w:ascii="Arial" w:hAnsi="Arial" w:cs="Arial"/>
          <w:sz w:val="24"/>
          <w:szCs w:val="24"/>
        </w:rPr>
        <w:t>, the Covid pandemic and the energy price crisis ha</w:t>
      </w:r>
      <w:r w:rsidR="004251AB">
        <w:rPr>
          <w:rFonts w:ascii="Arial" w:hAnsi="Arial" w:cs="Arial"/>
          <w:sz w:val="24"/>
          <w:szCs w:val="24"/>
        </w:rPr>
        <w:t>ve</w:t>
      </w:r>
      <w:r w:rsidRPr="0055798F">
        <w:rPr>
          <w:rFonts w:ascii="Arial" w:hAnsi="Arial" w:cs="Arial"/>
          <w:sz w:val="24"/>
          <w:szCs w:val="24"/>
        </w:rPr>
        <w:t xml:space="preserve"> resulted in the public sector accumulating a £3 trillion deficit in the current budget balance (ONS, 2024a).</w:t>
      </w:r>
    </w:p>
    <w:p w14:paraId="31E8CC48" w14:textId="555038AA" w:rsidR="0055798F" w:rsidRPr="0055798F" w:rsidRDefault="0055798F" w:rsidP="0055798F">
      <w:pPr>
        <w:rPr>
          <w:rFonts w:ascii="Arial" w:hAnsi="Arial" w:cs="Arial"/>
          <w:sz w:val="24"/>
          <w:szCs w:val="24"/>
        </w:rPr>
      </w:pPr>
      <w:r w:rsidRPr="0055798F">
        <w:rPr>
          <w:rFonts w:ascii="Arial" w:hAnsi="Arial" w:cs="Arial"/>
          <w:sz w:val="24"/>
          <w:szCs w:val="24"/>
        </w:rPr>
        <w:tab/>
        <w:t>As analysed by the O</w:t>
      </w:r>
      <w:r w:rsidR="00DE5B88">
        <w:rPr>
          <w:rFonts w:ascii="Arial" w:hAnsi="Arial" w:cs="Arial"/>
          <w:sz w:val="24"/>
          <w:szCs w:val="24"/>
        </w:rPr>
        <w:t>ffice for National Statistics (O</w:t>
      </w:r>
      <w:r w:rsidRPr="0055798F">
        <w:rPr>
          <w:rFonts w:ascii="Arial" w:hAnsi="Arial" w:cs="Arial"/>
          <w:sz w:val="24"/>
          <w:szCs w:val="24"/>
        </w:rPr>
        <w:t>NS</w:t>
      </w:r>
      <w:r w:rsidR="0003081B">
        <w:rPr>
          <w:rFonts w:ascii="Arial" w:hAnsi="Arial" w:cs="Arial"/>
          <w:sz w:val="24"/>
          <w:szCs w:val="24"/>
        </w:rPr>
        <w:t xml:space="preserve">, </w:t>
      </w:r>
      <w:r w:rsidRPr="0055798F">
        <w:rPr>
          <w:rFonts w:ascii="Arial" w:hAnsi="Arial" w:cs="Arial"/>
          <w:sz w:val="24"/>
          <w:szCs w:val="24"/>
        </w:rPr>
        <w:t>2024b), the UK consumer prices increased by over 20% due to inflationary pressures (Devine et al., 2024). These inflationary increases have contributed to a decline in consumer confidence where 77% of adults express</w:t>
      </w:r>
      <w:r w:rsidR="00AE0641">
        <w:rPr>
          <w:rFonts w:ascii="Arial" w:hAnsi="Arial" w:cs="Arial"/>
          <w:sz w:val="24"/>
          <w:szCs w:val="24"/>
        </w:rPr>
        <w:t>ed</w:t>
      </w:r>
      <w:r w:rsidRPr="0055798F">
        <w:rPr>
          <w:rFonts w:ascii="Arial" w:hAnsi="Arial" w:cs="Arial"/>
          <w:sz w:val="24"/>
          <w:szCs w:val="24"/>
        </w:rPr>
        <w:t xml:space="preserve"> anxiety over the cost of living (Edser et al., 2022). This is explored further by the Opinions and Lifestyle Survey (OPN)  which indicates that the cost of living impacted women more compared to men (Harris et al., 2022). </w:t>
      </w:r>
      <w:r w:rsidR="00940588">
        <w:rPr>
          <w:rFonts w:ascii="Arial" w:hAnsi="Arial" w:cs="Arial"/>
          <w:sz w:val="24"/>
          <w:szCs w:val="24"/>
        </w:rPr>
        <w:t xml:space="preserve"> </w:t>
      </w:r>
      <w:r w:rsidRPr="0055798F">
        <w:rPr>
          <w:rFonts w:ascii="Arial" w:hAnsi="Arial" w:cs="Arial"/>
          <w:sz w:val="24"/>
          <w:szCs w:val="24"/>
        </w:rPr>
        <w:t xml:space="preserve">NRW needs to consider the impact that </w:t>
      </w:r>
      <w:r w:rsidR="006A3F93">
        <w:rPr>
          <w:rFonts w:ascii="Arial" w:hAnsi="Arial" w:cs="Arial"/>
          <w:sz w:val="24"/>
          <w:szCs w:val="24"/>
        </w:rPr>
        <w:t xml:space="preserve">surging </w:t>
      </w:r>
      <w:r w:rsidRPr="0055798F">
        <w:rPr>
          <w:rFonts w:ascii="Arial" w:hAnsi="Arial" w:cs="Arial"/>
          <w:sz w:val="24"/>
          <w:szCs w:val="24"/>
        </w:rPr>
        <w:t xml:space="preserve">costs pose to its workforce. Whiteley (2023) asserts that between the period of 2001 and up to the financial crash in 2008, public sector pay was above inflation, however the newly elected collation Conservative and Liberal Democrat government in 2010 oversaw a period of severe spending cuts, austerity and freeze on public sector pay which resulted in pay falling below inflation. In addition, Brinkley (2024) outlines that 46% of the public sector didn’t agree that their pay matched their responsibilities. As a result, the median of civil service salaries has declined between 11% for junior levels and 22% for senior levels since 2010 (Clyne, Savur and Urban 2024).  Across the public sector, the pay challenges has resulted in low staff morale and departments unable to hire and retain skilled staff (Committee of Public Accounts, 2024).  Fright, Davies </w:t>
      </w:r>
      <w:r w:rsidRPr="0055798F">
        <w:rPr>
          <w:rFonts w:ascii="Arial" w:hAnsi="Arial" w:cs="Arial"/>
          <w:sz w:val="24"/>
          <w:szCs w:val="24"/>
        </w:rPr>
        <w:lastRenderedPageBreak/>
        <w:t xml:space="preserve">and Richards (2023) describe the public sector workforce </w:t>
      </w:r>
      <w:r w:rsidR="00366575">
        <w:rPr>
          <w:rFonts w:ascii="Arial" w:hAnsi="Arial" w:cs="Arial"/>
          <w:sz w:val="24"/>
          <w:szCs w:val="24"/>
        </w:rPr>
        <w:t>as</w:t>
      </w:r>
      <w:r w:rsidRPr="0055798F">
        <w:rPr>
          <w:rFonts w:ascii="Arial" w:hAnsi="Arial" w:cs="Arial"/>
          <w:sz w:val="24"/>
          <w:szCs w:val="24"/>
        </w:rPr>
        <w:t xml:space="preserve"> ‘unstable’ and ‘unhappy’ as result of workforce challenges which include the loss of experienced staff, high turn over and vacancies. For the public, this means that they are receiving a weaker service (Fright, Davies and Richards, 2023).  As an employer, these external economic factors have negatively impacted NRW, where its unable to compete with the private sector who can offer competitive financial packages and attractive working arrangements (Wallace, 2024). </w:t>
      </w:r>
    </w:p>
    <w:p w14:paraId="4AF1A9F7" w14:textId="39812B0E" w:rsidR="0055798F" w:rsidRPr="0055798F" w:rsidRDefault="0055798F" w:rsidP="0055798F">
      <w:pPr>
        <w:ind w:firstLine="720"/>
        <w:rPr>
          <w:rFonts w:ascii="Arial" w:hAnsi="Arial" w:cs="Arial"/>
          <w:sz w:val="24"/>
          <w:szCs w:val="24"/>
        </w:rPr>
      </w:pPr>
      <w:r w:rsidRPr="0055798F">
        <w:rPr>
          <w:rFonts w:ascii="Arial" w:hAnsi="Arial" w:cs="Arial"/>
          <w:sz w:val="24"/>
          <w:szCs w:val="24"/>
        </w:rPr>
        <w:t>As asserted by Cockett (2024), it’s clear that pay is a core component to retaining a skilled workforce.</w:t>
      </w:r>
      <w:r w:rsidR="00D41FF1">
        <w:rPr>
          <w:rFonts w:ascii="Arial" w:hAnsi="Arial" w:cs="Arial"/>
          <w:sz w:val="24"/>
          <w:szCs w:val="24"/>
        </w:rPr>
        <w:t xml:space="preserve"> Since 2023, NRW has introduced a recruitment freeze to manage its funding pressures. As a result of the </w:t>
      </w:r>
      <w:r w:rsidR="001B4991">
        <w:rPr>
          <w:rFonts w:ascii="Arial" w:hAnsi="Arial" w:cs="Arial"/>
          <w:sz w:val="24"/>
          <w:szCs w:val="24"/>
        </w:rPr>
        <w:t>hiring restrictions</w:t>
      </w:r>
      <w:r w:rsidR="00D41FF1">
        <w:rPr>
          <w:rFonts w:ascii="Arial" w:hAnsi="Arial" w:cs="Arial"/>
          <w:sz w:val="24"/>
          <w:szCs w:val="24"/>
        </w:rPr>
        <w:t xml:space="preserve">, </w:t>
      </w:r>
      <w:r w:rsidR="004C2AB7">
        <w:rPr>
          <w:rFonts w:ascii="Arial" w:hAnsi="Arial" w:cs="Arial"/>
          <w:sz w:val="24"/>
          <w:szCs w:val="24"/>
        </w:rPr>
        <w:t xml:space="preserve">during the period of August 2023 to September 2024, 140 employees left the organisation which has </w:t>
      </w:r>
      <w:r w:rsidR="00BD2163">
        <w:rPr>
          <w:rFonts w:ascii="Arial" w:hAnsi="Arial" w:cs="Arial"/>
          <w:sz w:val="24"/>
          <w:szCs w:val="24"/>
        </w:rPr>
        <w:t>compounded the challenges for NRW to deliver it statutory remit</w:t>
      </w:r>
      <w:r w:rsidR="00476DE5">
        <w:rPr>
          <w:rFonts w:ascii="Arial" w:hAnsi="Arial" w:cs="Arial"/>
          <w:sz w:val="24"/>
          <w:szCs w:val="24"/>
        </w:rPr>
        <w:t xml:space="preserve"> (Natural Resources Wales, 202</w:t>
      </w:r>
      <w:r w:rsidR="006F08DC">
        <w:rPr>
          <w:rFonts w:ascii="Arial" w:hAnsi="Arial" w:cs="Arial"/>
          <w:sz w:val="24"/>
          <w:szCs w:val="24"/>
        </w:rPr>
        <w:t>4</w:t>
      </w:r>
      <w:r w:rsidR="00476DE5">
        <w:rPr>
          <w:rFonts w:ascii="Arial" w:hAnsi="Arial" w:cs="Arial"/>
          <w:sz w:val="24"/>
          <w:szCs w:val="24"/>
        </w:rPr>
        <w:t>)</w:t>
      </w:r>
      <w:r w:rsidR="00BD2163">
        <w:rPr>
          <w:rFonts w:ascii="Arial" w:hAnsi="Arial" w:cs="Arial"/>
          <w:sz w:val="24"/>
          <w:szCs w:val="24"/>
        </w:rPr>
        <w:t xml:space="preserve">. </w:t>
      </w:r>
      <w:r w:rsidR="008A4941">
        <w:rPr>
          <w:rFonts w:ascii="Arial" w:hAnsi="Arial" w:cs="Arial"/>
          <w:sz w:val="24"/>
          <w:szCs w:val="24"/>
        </w:rPr>
        <w:t>Internal exit surveys highlight pay as one of the attributing reasons for leaving the organisation</w:t>
      </w:r>
      <w:r w:rsidR="003A0D9F">
        <w:rPr>
          <w:rFonts w:ascii="Arial" w:hAnsi="Arial" w:cs="Arial"/>
          <w:sz w:val="24"/>
          <w:szCs w:val="24"/>
        </w:rPr>
        <w:t xml:space="preserve">, however, while the resignation figures are </w:t>
      </w:r>
      <w:r w:rsidR="001A0861">
        <w:rPr>
          <w:rFonts w:ascii="Arial" w:hAnsi="Arial" w:cs="Arial"/>
          <w:sz w:val="24"/>
          <w:szCs w:val="24"/>
        </w:rPr>
        <w:t>relatively small, the organisation’s non-financial benefits including flexible and homeworking contributes positively to retention of staff</w:t>
      </w:r>
      <w:r w:rsidR="008A4941">
        <w:rPr>
          <w:rFonts w:ascii="Arial" w:hAnsi="Arial" w:cs="Arial"/>
          <w:sz w:val="24"/>
          <w:szCs w:val="24"/>
        </w:rPr>
        <w:t xml:space="preserve"> (NRW, 2023</w:t>
      </w:r>
      <w:r w:rsidR="00C13485">
        <w:rPr>
          <w:rFonts w:ascii="Arial" w:hAnsi="Arial" w:cs="Arial"/>
          <w:sz w:val="24"/>
          <w:szCs w:val="24"/>
        </w:rPr>
        <w:t>a</w:t>
      </w:r>
      <w:r w:rsidR="008A4941">
        <w:rPr>
          <w:rFonts w:ascii="Arial" w:hAnsi="Arial" w:cs="Arial"/>
          <w:sz w:val="24"/>
          <w:szCs w:val="24"/>
        </w:rPr>
        <w:t>)</w:t>
      </w:r>
      <w:r w:rsidR="001B3F9D">
        <w:rPr>
          <w:rFonts w:ascii="Arial" w:hAnsi="Arial" w:cs="Arial"/>
          <w:sz w:val="24"/>
          <w:szCs w:val="24"/>
        </w:rPr>
        <w:t xml:space="preserve">. </w:t>
      </w:r>
      <w:r w:rsidR="00BD2163">
        <w:rPr>
          <w:rFonts w:ascii="Arial" w:hAnsi="Arial" w:cs="Arial"/>
          <w:sz w:val="24"/>
          <w:szCs w:val="24"/>
        </w:rPr>
        <w:t>To mitigate future retention challenges, NRW sh</w:t>
      </w:r>
      <w:r w:rsidRPr="0055798F">
        <w:rPr>
          <w:rFonts w:ascii="Arial" w:hAnsi="Arial" w:cs="Arial"/>
          <w:sz w:val="24"/>
          <w:szCs w:val="24"/>
        </w:rPr>
        <w:t xml:space="preserve">ould </w:t>
      </w:r>
      <w:r w:rsidR="00BD2163">
        <w:rPr>
          <w:rFonts w:ascii="Arial" w:hAnsi="Arial" w:cs="Arial"/>
          <w:sz w:val="24"/>
          <w:szCs w:val="24"/>
        </w:rPr>
        <w:t xml:space="preserve">review the financial feasibility to </w:t>
      </w:r>
      <w:r w:rsidRPr="0055798F">
        <w:rPr>
          <w:rFonts w:ascii="Arial" w:hAnsi="Arial" w:cs="Arial"/>
          <w:sz w:val="24"/>
          <w:szCs w:val="24"/>
        </w:rPr>
        <w:t xml:space="preserve">implement </w:t>
      </w:r>
      <w:r w:rsidR="00BD2163">
        <w:rPr>
          <w:rFonts w:ascii="Arial" w:hAnsi="Arial" w:cs="Arial"/>
          <w:sz w:val="24"/>
          <w:szCs w:val="24"/>
        </w:rPr>
        <w:t>a salary increase</w:t>
      </w:r>
      <w:r w:rsidRPr="0055798F">
        <w:rPr>
          <w:rFonts w:ascii="Arial" w:hAnsi="Arial" w:cs="Arial"/>
          <w:sz w:val="24"/>
          <w:szCs w:val="24"/>
        </w:rPr>
        <w:t xml:space="preserve"> which will be in line with the wider UK and Welsh Civil Service departments (Markson, 2024). Failure to implement this pay award could result </w:t>
      </w:r>
      <w:r w:rsidR="00B74C41">
        <w:rPr>
          <w:rFonts w:ascii="Arial" w:hAnsi="Arial" w:cs="Arial"/>
          <w:sz w:val="24"/>
          <w:szCs w:val="24"/>
        </w:rPr>
        <w:t xml:space="preserve">in </w:t>
      </w:r>
      <w:r w:rsidRPr="0055798F">
        <w:rPr>
          <w:rFonts w:ascii="Arial" w:hAnsi="Arial" w:cs="Arial"/>
          <w:sz w:val="24"/>
          <w:szCs w:val="24"/>
        </w:rPr>
        <w:t xml:space="preserve">challenges retaining employees which will impact the organisation’s ability to deliver the statutory requirements as outlined in the Wales Environment Act (2016). </w:t>
      </w:r>
    </w:p>
    <w:p w14:paraId="4E4DAEC6" w14:textId="77777777" w:rsidR="0055798F" w:rsidRDefault="0055798F">
      <w:pPr>
        <w:rPr>
          <w:rFonts w:ascii="Arial" w:hAnsi="Arial" w:cs="Arial"/>
          <w:b/>
          <w:bCs/>
          <w:color w:val="009999"/>
          <w:sz w:val="24"/>
          <w:szCs w:val="24"/>
        </w:rPr>
      </w:pPr>
      <w:r>
        <w:rPr>
          <w:rFonts w:ascii="Arial" w:hAnsi="Arial" w:cs="Arial"/>
          <w:b/>
          <w:bCs/>
          <w:color w:val="009999"/>
          <w:sz w:val="24"/>
          <w:szCs w:val="24"/>
        </w:rPr>
        <w:br w:type="page"/>
      </w:r>
    </w:p>
    <w:p w14:paraId="562FCC54" w14:textId="498D56F4" w:rsidR="006137BD" w:rsidRPr="00C318D8" w:rsidRDefault="006137BD" w:rsidP="00C318D8">
      <w:pPr>
        <w:pStyle w:val="Heading1"/>
        <w:rPr>
          <w:rFonts w:ascii="Arial" w:hAnsi="Arial" w:cs="Arial"/>
          <w:b/>
          <w:bCs/>
          <w:color w:val="009999"/>
          <w:sz w:val="24"/>
          <w:szCs w:val="24"/>
        </w:rPr>
      </w:pPr>
      <w:bookmarkStart w:id="4" w:name="_Toc183718173"/>
      <w:r w:rsidRPr="00C318D8">
        <w:rPr>
          <w:rFonts w:ascii="Arial" w:hAnsi="Arial" w:cs="Arial"/>
          <w:b/>
          <w:bCs/>
          <w:color w:val="009999"/>
          <w:sz w:val="24"/>
          <w:szCs w:val="24"/>
        </w:rPr>
        <w:lastRenderedPageBreak/>
        <w:t>Social Factors</w:t>
      </w:r>
      <w:bookmarkEnd w:id="4"/>
    </w:p>
    <w:p w14:paraId="62338F7B" w14:textId="5665D047" w:rsidR="00FE291E" w:rsidRDefault="00C04711" w:rsidP="00FE291E">
      <w:pPr>
        <w:ind w:firstLine="720"/>
        <w:rPr>
          <w:rFonts w:ascii="Arial" w:hAnsi="Arial" w:cs="Arial"/>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69504" behindDoc="0" locked="0" layoutInCell="1" allowOverlap="1" wp14:anchorId="6020A422" wp14:editId="5F459DF1">
                <wp:simplePos x="0" y="0"/>
                <wp:positionH relativeFrom="column">
                  <wp:posOffset>0</wp:posOffset>
                </wp:positionH>
                <wp:positionV relativeFrom="paragraph">
                  <wp:posOffset>0</wp:posOffset>
                </wp:positionV>
                <wp:extent cx="587829" cy="0"/>
                <wp:effectExtent l="0" t="0" r="0" b="0"/>
                <wp:wrapNone/>
                <wp:docPr id="196059891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6C6EDB" id="Straight Connector 2"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 to="46.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" strokecolor="#099" strokeweight=".5pt">
                <v:stroke joinstyle="miter"/>
              </v:line>
            </w:pict>
          </mc:Fallback>
        </mc:AlternateContent>
      </w:r>
      <w:r w:rsidRPr="0055798F">
        <w:rPr>
          <w:rFonts w:ascii="Arial" w:hAnsi="Arial" w:cs="Arial"/>
          <w:b/>
          <w:bCs/>
          <w:color w:val="009999"/>
          <w:sz w:val="24"/>
          <w:szCs w:val="24"/>
        </w:rPr>
        <w:br/>
      </w:r>
      <w:r w:rsidR="006137BD" w:rsidRPr="0055798F">
        <w:rPr>
          <w:rFonts w:ascii="Arial" w:hAnsi="Arial" w:cs="Arial"/>
          <w:sz w:val="24"/>
          <w:szCs w:val="24"/>
        </w:rPr>
        <w:t xml:space="preserve">Since the Covid pandemic, our ways of working has been transformed (KPMG, 2021). </w:t>
      </w:r>
      <w:r w:rsidR="00FE291E" w:rsidRPr="0055798F">
        <w:rPr>
          <w:rFonts w:ascii="Arial" w:hAnsi="Arial" w:cs="Arial"/>
          <w:sz w:val="24"/>
          <w:szCs w:val="24"/>
        </w:rPr>
        <w:t xml:space="preserve">In the aftermath of the pandemic, many organisations across the public and private sector are calling for a return to office (Markson, 2024). The driving factors for the return to office include better collaboration, improved organisational culture and employee wellbeing (Felstead and Henseke, 2017). </w:t>
      </w:r>
    </w:p>
    <w:p w14:paraId="788F84C9" w14:textId="07553312" w:rsidR="00C229E7" w:rsidRPr="0055798F" w:rsidRDefault="00F2778A" w:rsidP="00FE291E">
      <w:pPr>
        <w:ind w:firstLine="720"/>
        <w:rPr>
          <w:rFonts w:ascii="Arial" w:hAnsi="Arial" w:cs="Arial"/>
          <w:b/>
          <w:bCs/>
          <w:color w:val="009999"/>
          <w:sz w:val="24"/>
          <w:szCs w:val="24"/>
        </w:rPr>
      </w:pPr>
      <w:r w:rsidRPr="0055798F">
        <w:rPr>
          <w:rFonts w:ascii="Arial" w:hAnsi="Arial" w:cs="Arial"/>
          <w:sz w:val="24"/>
          <w:szCs w:val="24"/>
        </w:rPr>
        <w:t xml:space="preserve">At </w:t>
      </w:r>
      <w:r w:rsidR="00C2303F" w:rsidRPr="0055798F">
        <w:rPr>
          <w:rFonts w:ascii="Arial" w:hAnsi="Arial" w:cs="Arial"/>
          <w:sz w:val="24"/>
          <w:szCs w:val="24"/>
        </w:rPr>
        <w:t>N</w:t>
      </w:r>
      <w:r w:rsidRPr="0055798F">
        <w:rPr>
          <w:rFonts w:ascii="Arial" w:hAnsi="Arial" w:cs="Arial"/>
          <w:sz w:val="24"/>
          <w:szCs w:val="24"/>
        </w:rPr>
        <w:t xml:space="preserve">RW, the </w:t>
      </w:r>
      <w:r w:rsidR="000C2406" w:rsidRPr="0055798F">
        <w:rPr>
          <w:rFonts w:ascii="Arial" w:hAnsi="Arial" w:cs="Arial"/>
          <w:sz w:val="24"/>
          <w:szCs w:val="24"/>
        </w:rPr>
        <w:t>post-</w:t>
      </w:r>
      <w:r w:rsidRPr="0055798F">
        <w:rPr>
          <w:rFonts w:ascii="Arial" w:hAnsi="Arial" w:cs="Arial"/>
          <w:sz w:val="24"/>
          <w:szCs w:val="24"/>
        </w:rPr>
        <w:t xml:space="preserve">pandemic enabled the organisation </w:t>
      </w:r>
      <w:r w:rsidR="005A57D1" w:rsidRPr="0055798F">
        <w:rPr>
          <w:rFonts w:ascii="Arial" w:hAnsi="Arial" w:cs="Arial"/>
          <w:sz w:val="24"/>
          <w:szCs w:val="24"/>
        </w:rPr>
        <w:t>to embrace a hybrid operating model where staff are contracted to their nearest office base but have the option to work either from home or in the office</w:t>
      </w:r>
      <w:r w:rsidR="005D10B1" w:rsidRPr="0055798F">
        <w:rPr>
          <w:rFonts w:ascii="Arial" w:hAnsi="Arial" w:cs="Arial"/>
          <w:sz w:val="24"/>
          <w:szCs w:val="24"/>
        </w:rPr>
        <w:t xml:space="preserve"> (NRW, 2021)</w:t>
      </w:r>
      <w:r w:rsidR="005A57D1" w:rsidRPr="0055798F">
        <w:rPr>
          <w:rFonts w:ascii="Arial" w:hAnsi="Arial" w:cs="Arial"/>
          <w:sz w:val="24"/>
          <w:szCs w:val="24"/>
        </w:rPr>
        <w:t xml:space="preserve">. </w:t>
      </w:r>
    </w:p>
    <w:p w14:paraId="2073BC0C" w14:textId="0BEB883F" w:rsidR="00693D6A" w:rsidRPr="0055798F" w:rsidRDefault="0039085C" w:rsidP="001567C5">
      <w:pPr>
        <w:ind w:firstLine="720"/>
        <w:rPr>
          <w:rFonts w:ascii="Arial" w:hAnsi="Arial" w:cs="Arial"/>
          <w:sz w:val="24"/>
          <w:szCs w:val="24"/>
        </w:rPr>
      </w:pPr>
      <w:r w:rsidRPr="0055798F">
        <w:rPr>
          <w:rFonts w:ascii="Arial" w:hAnsi="Arial" w:cs="Arial"/>
          <w:sz w:val="24"/>
          <w:szCs w:val="24"/>
        </w:rPr>
        <w:t>Pre-pandemic, it was perceived that working from home was inefficient and hindered productivity</w:t>
      </w:r>
      <w:r w:rsidR="008A4FF0" w:rsidRPr="0055798F">
        <w:rPr>
          <w:rFonts w:ascii="Arial" w:hAnsi="Arial" w:cs="Arial"/>
          <w:sz w:val="24"/>
          <w:szCs w:val="24"/>
        </w:rPr>
        <w:t xml:space="preserve"> (Mutebi</w:t>
      </w:r>
      <w:r w:rsidR="00F13B2A" w:rsidRPr="0055798F">
        <w:rPr>
          <w:rFonts w:ascii="Arial" w:hAnsi="Arial" w:cs="Arial"/>
          <w:sz w:val="24"/>
          <w:szCs w:val="24"/>
        </w:rPr>
        <w:t xml:space="preserve"> and</w:t>
      </w:r>
      <w:r w:rsidR="008A4FF0" w:rsidRPr="0055798F">
        <w:rPr>
          <w:rFonts w:ascii="Arial" w:hAnsi="Arial" w:cs="Arial"/>
          <w:sz w:val="24"/>
          <w:szCs w:val="24"/>
        </w:rPr>
        <w:t xml:space="preserve"> Hobb</w:t>
      </w:r>
      <w:r w:rsidR="00F13B2A" w:rsidRPr="0055798F">
        <w:rPr>
          <w:rFonts w:ascii="Arial" w:hAnsi="Arial" w:cs="Arial"/>
          <w:sz w:val="24"/>
          <w:szCs w:val="24"/>
        </w:rPr>
        <w:t xml:space="preserve">s, </w:t>
      </w:r>
      <w:r w:rsidR="008A4FF0" w:rsidRPr="0055798F">
        <w:rPr>
          <w:rFonts w:ascii="Arial" w:hAnsi="Arial" w:cs="Arial"/>
          <w:sz w:val="24"/>
          <w:szCs w:val="24"/>
        </w:rPr>
        <w:t>2022).</w:t>
      </w:r>
      <w:r w:rsidRPr="0055798F">
        <w:rPr>
          <w:rFonts w:ascii="Arial" w:hAnsi="Arial" w:cs="Arial"/>
          <w:sz w:val="24"/>
          <w:szCs w:val="24"/>
        </w:rPr>
        <w:t xml:space="preserve"> </w:t>
      </w:r>
      <w:r w:rsidR="005A57D1" w:rsidRPr="0055798F">
        <w:rPr>
          <w:rFonts w:ascii="Arial" w:hAnsi="Arial" w:cs="Arial"/>
          <w:sz w:val="24"/>
          <w:szCs w:val="24"/>
        </w:rPr>
        <w:t xml:space="preserve">This perception is challenged by </w:t>
      </w:r>
      <w:r w:rsidR="00786683" w:rsidRPr="0055798F">
        <w:rPr>
          <w:rFonts w:ascii="Arial" w:hAnsi="Arial" w:cs="Arial"/>
          <w:sz w:val="24"/>
          <w:szCs w:val="24"/>
        </w:rPr>
        <w:t xml:space="preserve">a </w:t>
      </w:r>
      <w:r w:rsidR="00C7431C" w:rsidRPr="0055798F">
        <w:rPr>
          <w:rFonts w:ascii="Arial" w:hAnsi="Arial" w:cs="Arial"/>
          <w:sz w:val="24"/>
          <w:szCs w:val="24"/>
        </w:rPr>
        <w:t>six</w:t>
      </w:r>
      <w:r w:rsidR="0043029B" w:rsidRPr="0055798F">
        <w:rPr>
          <w:rFonts w:ascii="Arial" w:hAnsi="Arial" w:cs="Arial"/>
          <w:sz w:val="24"/>
          <w:szCs w:val="24"/>
        </w:rPr>
        <w:t xml:space="preserve"> month </w:t>
      </w:r>
      <w:r w:rsidR="005A57D1" w:rsidRPr="0055798F">
        <w:rPr>
          <w:rFonts w:ascii="Arial" w:hAnsi="Arial" w:cs="Arial"/>
          <w:sz w:val="24"/>
          <w:szCs w:val="24"/>
        </w:rPr>
        <w:t>real-world study conducted at Trip.com</w:t>
      </w:r>
      <w:r w:rsidR="0043029B" w:rsidRPr="0055798F">
        <w:rPr>
          <w:rFonts w:ascii="Arial" w:hAnsi="Arial" w:cs="Arial"/>
          <w:sz w:val="24"/>
          <w:szCs w:val="24"/>
        </w:rPr>
        <w:t>, where workers were split into two categories</w:t>
      </w:r>
      <w:r w:rsidR="0004641E">
        <w:rPr>
          <w:rFonts w:ascii="Arial" w:hAnsi="Arial" w:cs="Arial"/>
          <w:sz w:val="24"/>
          <w:szCs w:val="24"/>
        </w:rPr>
        <w:t xml:space="preserve"> </w:t>
      </w:r>
      <w:r w:rsidR="0004641E" w:rsidRPr="0055798F">
        <w:rPr>
          <w:rFonts w:ascii="Arial" w:hAnsi="Arial" w:cs="Arial"/>
          <w:sz w:val="24"/>
          <w:szCs w:val="24"/>
        </w:rPr>
        <w:t>(Bloom, Liang and Han, 2024).</w:t>
      </w:r>
      <w:r w:rsidR="0043029B" w:rsidRPr="0055798F">
        <w:rPr>
          <w:rFonts w:ascii="Arial" w:hAnsi="Arial" w:cs="Arial"/>
          <w:sz w:val="24"/>
          <w:szCs w:val="24"/>
        </w:rPr>
        <w:t>The first category were purely home-based and the second</w:t>
      </w:r>
      <w:r w:rsidR="00C7431C" w:rsidRPr="0055798F">
        <w:rPr>
          <w:rFonts w:ascii="Arial" w:hAnsi="Arial" w:cs="Arial"/>
          <w:sz w:val="24"/>
          <w:szCs w:val="24"/>
        </w:rPr>
        <w:t xml:space="preserve"> </w:t>
      </w:r>
      <w:r w:rsidR="0043029B" w:rsidRPr="0055798F">
        <w:rPr>
          <w:rFonts w:ascii="Arial" w:hAnsi="Arial" w:cs="Arial"/>
          <w:sz w:val="24"/>
          <w:szCs w:val="24"/>
        </w:rPr>
        <w:t>worked in the office three days a week.</w:t>
      </w:r>
      <w:r w:rsidR="00C7431C" w:rsidRPr="0055798F">
        <w:rPr>
          <w:rFonts w:ascii="Arial" w:hAnsi="Arial" w:cs="Arial"/>
          <w:sz w:val="24"/>
          <w:szCs w:val="24"/>
        </w:rPr>
        <w:t xml:space="preserve"> The findings concluded no differences in productivity</w:t>
      </w:r>
      <w:r w:rsidR="0043029B" w:rsidRPr="0055798F">
        <w:rPr>
          <w:rFonts w:ascii="Arial" w:hAnsi="Arial" w:cs="Arial"/>
          <w:sz w:val="24"/>
          <w:szCs w:val="24"/>
        </w:rPr>
        <w:t xml:space="preserve"> </w:t>
      </w:r>
      <w:r w:rsidR="005A57D1" w:rsidRPr="0055798F">
        <w:rPr>
          <w:rFonts w:ascii="Arial" w:hAnsi="Arial" w:cs="Arial"/>
          <w:sz w:val="24"/>
          <w:szCs w:val="24"/>
        </w:rPr>
        <w:t>(Bloom, Liang and Han, 2024).</w:t>
      </w:r>
      <w:r w:rsidR="00693D6A" w:rsidRPr="0055798F">
        <w:rPr>
          <w:rFonts w:ascii="Arial" w:hAnsi="Arial" w:cs="Arial"/>
          <w:sz w:val="24"/>
          <w:szCs w:val="24"/>
        </w:rPr>
        <w:t xml:space="preserve"> </w:t>
      </w:r>
    </w:p>
    <w:p w14:paraId="0053BFAA" w14:textId="6BA99003" w:rsidR="00F62FE1" w:rsidRPr="0055798F" w:rsidRDefault="00CE05A6" w:rsidP="001567C5">
      <w:pPr>
        <w:ind w:firstLine="720"/>
        <w:rPr>
          <w:rFonts w:ascii="Arial" w:hAnsi="Arial" w:cs="Arial"/>
          <w:sz w:val="24"/>
          <w:szCs w:val="24"/>
        </w:rPr>
      </w:pPr>
      <w:r w:rsidRPr="0055798F">
        <w:rPr>
          <w:rFonts w:ascii="Arial" w:hAnsi="Arial" w:cs="Arial"/>
          <w:sz w:val="24"/>
          <w:szCs w:val="24"/>
        </w:rPr>
        <w:t xml:space="preserve">The </w:t>
      </w:r>
      <w:r w:rsidR="004B497F">
        <w:rPr>
          <w:rFonts w:ascii="Arial" w:hAnsi="Arial" w:cs="Arial"/>
          <w:sz w:val="24"/>
          <w:szCs w:val="24"/>
        </w:rPr>
        <w:t>experiment carried out by Trip.com</w:t>
      </w:r>
      <w:r w:rsidR="002C3A12">
        <w:rPr>
          <w:rFonts w:ascii="Arial" w:hAnsi="Arial" w:cs="Arial"/>
          <w:sz w:val="24"/>
          <w:szCs w:val="24"/>
        </w:rPr>
        <w:t xml:space="preserve"> </w:t>
      </w:r>
      <w:r w:rsidR="002C3A12" w:rsidRPr="0055798F">
        <w:rPr>
          <w:rFonts w:ascii="Arial" w:hAnsi="Arial" w:cs="Arial"/>
          <w:sz w:val="24"/>
          <w:szCs w:val="24"/>
        </w:rPr>
        <w:t>(Bloom, Liang and Han, 2024)</w:t>
      </w:r>
      <w:r w:rsidR="002C3A12">
        <w:rPr>
          <w:rFonts w:ascii="Arial" w:hAnsi="Arial" w:cs="Arial"/>
          <w:sz w:val="24"/>
          <w:szCs w:val="24"/>
        </w:rPr>
        <w:t xml:space="preserve"> </w:t>
      </w:r>
      <w:r w:rsidRPr="0055798F">
        <w:rPr>
          <w:rFonts w:ascii="Arial" w:hAnsi="Arial" w:cs="Arial"/>
          <w:sz w:val="24"/>
          <w:szCs w:val="24"/>
        </w:rPr>
        <w:t>is underpinned by robust performance management system</w:t>
      </w:r>
      <w:r w:rsidR="00924AF4" w:rsidRPr="0055798F">
        <w:rPr>
          <w:rFonts w:ascii="Arial" w:hAnsi="Arial" w:cs="Arial"/>
          <w:sz w:val="24"/>
          <w:szCs w:val="24"/>
        </w:rPr>
        <w:t xml:space="preserve"> and procedure including</w:t>
      </w:r>
      <w:r w:rsidRPr="0055798F">
        <w:rPr>
          <w:rFonts w:ascii="Arial" w:hAnsi="Arial" w:cs="Arial"/>
          <w:sz w:val="24"/>
          <w:szCs w:val="24"/>
        </w:rPr>
        <w:t xml:space="preserve"> </w:t>
      </w:r>
      <w:r w:rsidR="00977D50" w:rsidRPr="0055798F">
        <w:rPr>
          <w:rFonts w:ascii="Arial" w:hAnsi="Arial" w:cs="Arial"/>
          <w:sz w:val="24"/>
          <w:szCs w:val="24"/>
        </w:rPr>
        <w:t>structured schedules</w:t>
      </w:r>
      <w:r w:rsidR="00924AF4" w:rsidRPr="0055798F">
        <w:rPr>
          <w:rFonts w:ascii="Arial" w:hAnsi="Arial" w:cs="Arial"/>
          <w:sz w:val="24"/>
          <w:szCs w:val="24"/>
        </w:rPr>
        <w:t xml:space="preserve"> for hybrid working</w:t>
      </w:r>
      <w:r w:rsidR="00E972FB" w:rsidRPr="0055798F">
        <w:rPr>
          <w:rFonts w:ascii="Arial" w:hAnsi="Arial" w:cs="Arial"/>
          <w:sz w:val="24"/>
          <w:szCs w:val="24"/>
        </w:rPr>
        <w:t xml:space="preserve"> which are essential </w:t>
      </w:r>
      <w:r w:rsidR="001A4387" w:rsidRPr="0055798F">
        <w:rPr>
          <w:rFonts w:ascii="Arial" w:hAnsi="Arial" w:cs="Arial"/>
          <w:sz w:val="24"/>
          <w:szCs w:val="24"/>
        </w:rPr>
        <w:t>to</w:t>
      </w:r>
      <w:r w:rsidR="00E972FB" w:rsidRPr="0055798F">
        <w:rPr>
          <w:rFonts w:ascii="Arial" w:hAnsi="Arial" w:cs="Arial"/>
          <w:sz w:val="24"/>
          <w:szCs w:val="24"/>
        </w:rPr>
        <w:t xml:space="preserve"> maintain productivity and wellbeing (Felstead</w:t>
      </w:r>
      <w:r w:rsidR="00E83E58" w:rsidRPr="0055798F">
        <w:rPr>
          <w:rFonts w:ascii="Arial" w:hAnsi="Arial" w:cs="Arial"/>
          <w:sz w:val="24"/>
          <w:szCs w:val="24"/>
        </w:rPr>
        <w:t xml:space="preserve"> and </w:t>
      </w:r>
      <w:r w:rsidR="00E972FB" w:rsidRPr="0055798F">
        <w:rPr>
          <w:rFonts w:ascii="Arial" w:hAnsi="Arial" w:cs="Arial"/>
          <w:sz w:val="24"/>
          <w:szCs w:val="24"/>
        </w:rPr>
        <w:t>Henseke, 20</w:t>
      </w:r>
      <w:r w:rsidR="00E83E58" w:rsidRPr="0055798F">
        <w:rPr>
          <w:rFonts w:ascii="Arial" w:hAnsi="Arial" w:cs="Arial"/>
          <w:sz w:val="24"/>
          <w:szCs w:val="24"/>
        </w:rPr>
        <w:t>20</w:t>
      </w:r>
      <w:r w:rsidR="00E972FB" w:rsidRPr="0055798F">
        <w:rPr>
          <w:rFonts w:ascii="Arial" w:hAnsi="Arial" w:cs="Arial"/>
          <w:sz w:val="24"/>
          <w:szCs w:val="24"/>
        </w:rPr>
        <w:t>).</w:t>
      </w:r>
      <w:r w:rsidR="009B0CAC" w:rsidRPr="0055798F">
        <w:rPr>
          <w:rFonts w:ascii="Arial" w:hAnsi="Arial" w:cs="Arial"/>
          <w:sz w:val="24"/>
          <w:szCs w:val="24"/>
        </w:rPr>
        <w:t xml:space="preserve"> </w:t>
      </w:r>
      <w:r w:rsidR="001C6054" w:rsidRPr="0055798F">
        <w:rPr>
          <w:rFonts w:ascii="Arial" w:hAnsi="Arial" w:cs="Arial"/>
          <w:sz w:val="24"/>
          <w:szCs w:val="24"/>
        </w:rPr>
        <w:t>At NRW, performance reviews are conducted annually with a mandatory mid and year-end review (NRW, 202</w:t>
      </w:r>
      <w:r w:rsidR="0097626F" w:rsidRPr="0055798F">
        <w:rPr>
          <w:rFonts w:ascii="Arial" w:hAnsi="Arial" w:cs="Arial"/>
          <w:sz w:val="24"/>
          <w:szCs w:val="24"/>
        </w:rPr>
        <w:t>1</w:t>
      </w:r>
      <w:r w:rsidR="001C6054" w:rsidRPr="0055798F">
        <w:rPr>
          <w:rFonts w:ascii="Arial" w:hAnsi="Arial" w:cs="Arial"/>
          <w:sz w:val="24"/>
          <w:szCs w:val="24"/>
        </w:rPr>
        <w:t xml:space="preserve">). </w:t>
      </w:r>
      <w:r w:rsidR="000E6DD8" w:rsidRPr="0055798F">
        <w:rPr>
          <w:rFonts w:ascii="Arial" w:hAnsi="Arial" w:cs="Arial"/>
          <w:sz w:val="24"/>
          <w:szCs w:val="24"/>
        </w:rPr>
        <w:t xml:space="preserve">While this study </w:t>
      </w:r>
      <w:r w:rsidR="008F5EAE" w:rsidRPr="0055798F">
        <w:rPr>
          <w:rFonts w:ascii="Arial" w:hAnsi="Arial" w:cs="Arial"/>
          <w:sz w:val="24"/>
          <w:szCs w:val="24"/>
        </w:rPr>
        <w:t>generated</w:t>
      </w:r>
      <w:r w:rsidR="000E6DD8" w:rsidRPr="0055798F">
        <w:rPr>
          <w:rFonts w:ascii="Arial" w:hAnsi="Arial" w:cs="Arial"/>
          <w:sz w:val="24"/>
          <w:szCs w:val="24"/>
        </w:rPr>
        <w:t xml:space="preserve"> a 1% increase in productivity</w:t>
      </w:r>
      <w:r w:rsidR="002C3A12">
        <w:rPr>
          <w:rFonts w:ascii="Arial" w:hAnsi="Arial" w:cs="Arial"/>
          <w:sz w:val="24"/>
          <w:szCs w:val="24"/>
        </w:rPr>
        <w:t xml:space="preserve"> </w:t>
      </w:r>
      <w:r w:rsidR="002C3A12" w:rsidRPr="0055798F">
        <w:rPr>
          <w:rFonts w:ascii="Arial" w:hAnsi="Arial" w:cs="Arial"/>
          <w:sz w:val="24"/>
          <w:szCs w:val="24"/>
        </w:rPr>
        <w:t>(Bloom, Liang and Han, 2024)</w:t>
      </w:r>
      <w:r w:rsidR="000E6DD8" w:rsidRPr="0055798F">
        <w:rPr>
          <w:rFonts w:ascii="Arial" w:hAnsi="Arial" w:cs="Arial"/>
          <w:sz w:val="24"/>
          <w:szCs w:val="24"/>
        </w:rPr>
        <w:t>, Trip.com performance management is linked to pay and promotion, therefore, employees are financially motivated to perform</w:t>
      </w:r>
      <w:r w:rsidR="00A3541F" w:rsidRPr="0055798F">
        <w:rPr>
          <w:rFonts w:ascii="Arial" w:hAnsi="Arial" w:cs="Arial"/>
          <w:sz w:val="24"/>
          <w:szCs w:val="24"/>
        </w:rPr>
        <w:t xml:space="preserve"> (Bloom, Liang and Han, 2024)</w:t>
      </w:r>
      <w:r w:rsidR="000E6DD8" w:rsidRPr="0055798F">
        <w:rPr>
          <w:rFonts w:ascii="Arial" w:hAnsi="Arial" w:cs="Arial"/>
          <w:sz w:val="24"/>
          <w:szCs w:val="24"/>
        </w:rPr>
        <w:t xml:space="preserve">. </w:t>
      </w:r>
      <w:r w:rsidR="00C2760A" w:rsidRPr="0055798F">
        <w:rPr>
          <w:rFonts w:ascii="Arial" w:hAnsi="Arial" w:cs="Arial"/>
          <w:sz w:val="24"/>
          <w:szCs w:val="24"/>
        </w:rPr>
        <w:t xml:space="preserve">NRW’s performance management procedure isn’t linked to pay and promotion, therefore, employees don’t have the </w:t>
      </w:r>
      <w:r w:rsidR="005F6586" w:rsidRPr="0055798F">
        <w:rPr>
          <w:rFonts w:ascii="Arial" w:hAnsi="Arial" w:cs="Arial"/>
          <w:sz w:val="24"/>
          <w:szCs w:val="24"/>
        </w:rPr>
        <w:t>equivalent</w:t>
      </w:r>
      <w:r w:rsidR="00C2760A" w:rsidRPr="0055798F">
        <w:rPr>
          <w:rFonts w:ascii="Arial" w:hAnsi="Arial" w:cs="Arial"/>
          <w:sz w:val="24"/>
          <w:szCs w:val="24"/>
        </w:rPr>
        <w:t xml:space="preserve"> financial </w:t>
      </w:r>
      <w:r w:rsidR="008F5EAE" w:rsidRPr="0055798F">
        <w:rPr>
          <w:rFonts w:ascii="Arial" w:hAnsi="Arial" w:cs="Arial"/>
          <w:sz w:val="24"/>
          <w:szCs w:val="24"/>
        </w:rPr>
        <w:t>incentive</w:t>
      </w:r>
      <w:r w:rsidR="00C2760A" w:rsidRPr="0055798F">
        <w:rPr>
          <w:rFonts w:ascii="Arial" w:hAnsi="Arial" w:cs="Arial"/>
          <w:sz w:val="24"/>
          <w:szCs w:val="24"/>
        </w:rPr>
        <w:t xml:space="preserve"> to perform. </w:t>
      </w:r>
      <w:r w:rsidR="00C8765C">
        <w:rPr>
          <w:rFonts w:ascii="Arial" w:hAnsi="Arial" w:cs="Arial"/>
          <w:sz w:val="24"/>
          <w:szCs w:val="24"/>
        </w:rPr>
        <w:t xml:space="preserve">While NRW operates a hybrid workforce, </w:t>
      </w:r>
      <w:r w:rsidR="00C2760A" w:rsidRPr="0055798F">
        <w:rPr>
          <w:rFonts w:ascii="Arial" w:hAnsi="Arial" w:cs="Arial"/>
          <w:sz w:val="24"/>
          <w:szCs w:val="24"/>
        </w:rPr>
        <w:t xml:space="preserve">the five-point scale of the muti-dimension performance review </w:t>
      </w:r>
      <w:r w:rsidR="000010FD">
        <w:rPr>
          <w:rFonts w:ascii="Arial" w:hAnsi="Arial" w:cs="Arial"/>
          <w:sz w:val="24"/>
          <w:szCs w:val="24"/>
        </w:rPr>
        <w:t xml:space="preserve">described by Bloom, Liang and Han (2024) </w:t>
      </w:r>
      <w:r w:rsidR="00C2760A" w:rsidRPr="0055798F">
        <w:rPr>
          <w:rFonts w:ascii="Arial" w:hAnsi="Arial" w:cs="Arial"/>
          <w:sz w:val="24"/>
          <w:szCs w:val="24"/>
        </w:rPr>
        <w:t xml:space="preserve">alongside a bell curve appraisal system </w:t>
      </w:r>
      <w:r w:rsidR="001C6054" w:rsidRPr="0055798F">
        <w:rPr>
          <w:rFonts w:ascii="Arial" w:hAnsi="Arial" w:cs="Arial"/>
          <w:sz w:val="24"/>
          <w:szCs w:val="24"/>
        </w:rPr>
        <w:t xml:space="preserve">could help NRW to positively </w:t>
      </w:r>
      <w:r w:rsidR="000010FD">
        <w:rPr>
          <w:rFonts w:ascii="Arial" w:hAnsi="Arial" w:cs="Arial"/>
          <w:sz w:val="24"/>
          <w:szCs w:val="24"/>
        </w:rPr>
        <w:t>contribute to improved productivity</w:t>
      </w:r>
      <w:r w:rsidR="00036445" w:rsidRPr="0055798F">
        <w:rPr>
          <w:rFonts w:ascii="Arial" w:hAnsi="Arial" w:cs="Arial"/>
          <w:sz w:val="24"/>
          <w:szCs w:val="24"/>
        </w:rPr>
        <w:t xml:space="preserve"> to address performance issues</w:t>
      </w:r>
      <w:r w:rsidR="00AD095D">
        <w:rPr>
          <w:rFonts w:ascii="Arial" w:hAnsi="Arial" w:cs="Arial"/>
          <w:sz w:val="24"/>
          <w:szCs w:val="24"/>
        </w:rPr>
        <w:t xml:space="preserve"> </w:t>
      </w:r>
      <w:r w:rsidR="009B3F9E" w:rsidRPr="0055798F">
        <w:rPr>
          <w:rFonts w:ascii="Arial" w:hAnsi="Arial" w:cs="Arial"/>
          <w:sz w:val="24"/>
          <w:szCs w:val="24"/>
        </w:rPr>
        <w:t>(Anthony and Wang, 2021)</w:t>
      </w:r>
      <w:r w:rsidR="001C6054" w:rsidRPr="0055798F">
        <w:rPr>
          <w:rFonts w:ascii="Arial" w:hAnsi="Arial" w:cs="Arial"/>
          <w:sz w:val="24"/>
          <w:szCs w:val="24"/>
        </w:rPr>
        <w:t xml:space="preserve">. </w:t>
      </w:r>
    </w:p>
    <w:p w14:paraId="3912C339" w14:textId="1C33FD5B" w:rsidR="00F62FE1" w:rsidRPr="0055798F" w:rsidRDefault="00A55929" w:rsidP="006137BD">
      <w:pPr>
        <w:rPr>
          <w:rFonts w:ascii="Arial" w:hAnsi="Arial" w:cs="Arial"/>
          <w:sz w:val="24"/>
          <w:szCs w:val="24"/>
        </w:rPr>
      </w:pPr>
      <w:r w:rsidRPr="0055798F">
        <w:rPr>
          <w:rFonts w:ascii="Arial" w:hAnsi="Arial" w:cs="Arial"/>
          <w:sz w:val="24"/>
          <w:szCs w:val="24"/>
        </w:rPr>
        <w:tab/>
        <w:t>Home and hybrid working has had a positive impact on individuals with health conditions, pregnancy-related fatigue or disabilities (Lee and Rouhani, 2023).</w:t>
      </w:r>
      <w:r w:rsidR="0037343B" w:rsidRPr="0055798F">
        <w:rPr>
          <w:rFonts w:ascii="Arial" w:hAnsi="Arial" w:cs="Arial"/>
          <w:sz w:val="24"/>
          <w:szCs w:val="24"/>
        </w:rPr>
        <w:t xml:space="preserve"> </w:t>
      </w:r>
      <w:r w:rsidR="00C86609" w:rsidRPr="0055798F">
        <w:rPr>
          <w:rFonts w:ascii="Arial" w:hAnsi="Arial" w:cs="Arial"/>
          <w:sz w:val="24"/>
          <w:szCs w:val="24"/>
        </w:rPr>
        <w:t>However, it is reported that the societal divide between groups who can invest in homeworking spaces and those who can’t is increasing</w:t>
      </w:r>
      <w:r w:rsidR="008C2EF9" w:rsidRPr="0055798F">
        <w:rPr>
          <w:rFonts w:ascii="Arial" w:hAnsi="Arial" w:cs="Arial"/>
          <w:sz w:val="24"/>
          <w:szCs w:val="24"/>
        </w:rPr>
        <w:t xml:space="preserve"> (TUC, 2021)</w:t>
      </w:r>
      <w:r w:rsidR="00C86609" w:rsidRPr="0055798F">
        <w:rPr>
          <w:rFonts w:ascii="Arial" w:hAnsi="Arial" w:cs="Arial"/>
          <w:sz w:val="24"/>
          <w:szCs w:val="24"/>
        </w:rPr>
        <w:t>.</w:t>
      </w:r>
      <w:r w:rsidR="008C2EF9" w:rsidRPr="0055798F">
        <w:rPr>
          <w:rFonts w:ascii="Arial" w:hAnsi="Arial" w:cs="Arial"/>
          <w:sz w:val="24"/>
          <w:szCs w:val="24"/>
        </w:rPr>
        <w:t xml:space="preserve"> </w:t>
      </w:r>
      <w:r w:rsidR="00305986" w:rsidRPr="0055798F">
        <w:rPr>
          <w:rFonts w:ascii="Arial" w:hAnsi="Arial" w:cs="Arial"/>
          <w:sz w:val="24"/>
          <w:szCs w:val="24"/>
        </w:rPr>
        <w:t xml:space="preserve">While hybrid and remote working practices </w:t>
      </w:r>
      <w:r w:rsidR="00D720BF" w:rsidRPr="0055798F">
        <w:rPr>
          <w:rFonts w:ascii="Arial" w:hAnsi="Arial" w:cs="Arial"/>
          <w:sz w:val="24"/>
          <w:szCs w:val="24"/>
        </w:rPr>
        <w:t>have positively contributed to equity and inclusion</w:t>
      </w:r>
      <w:r w:rsidR="00D74E02" w:rsidRPr="0055798F">
        <w:rPr>
          <w:rFonts w:ascii="Arial" w:hAnsi="Arial" w:cs="Arial"/>
          <w:sz w:val="24"/>
          <w:szCs w:val="24"/>
        </w:rPr>
        <w:t xml:space="preserve"> </w:t>
      </w:r>
      <w:r w:rsidR="00AC2603" w:rsidRPr="0055798F">
        <w:rPr>
          <w:rFonts w:ascii="Arial" w:hAnsi="Arial" w:cs="Arial"/>
          <w:sz w:val="24"/>
          <w:szCs w:val="24"/>
        </w:rPr>
        <w:t xml:space="preserve">within the workplace </w:t>
      </w:r>
      <w:r w:rsidR="00D74E02" w:rsidRPr="0055798F">
        <w:rPr>
          <w:rFonts w:ascii="Arial" w:hAnsi="Arial" w:cs="Arial"/>
          <w:sz w:val="24"/>
          <w:szCs w:val="24"/>
        </w:rPr>
        <w:t>(Dowling et</w:t>
      </w:r>
      <w:r w:rsidR="00344E95" w:rsidRPr="0055798F">
        <w:rPr>
          <w:rFonts w:ascii="Arial" w:hAnsi="Arial" w:cs="Arial"/>
          <w:sz w:val="24"/>
          <w:szCs w:val="24"/>
        </w:rPr>
        <w:t xml:space="preserve"> </w:t>
      </w:r>
      <w:r w:rsidR="00D74E02" w:rsidRPr="0055798F">
        <w:rPr>
          <w:rFonts w:ascii="Arial" w:hAnsi="Arial" w:cs="Arial"/>
          <w:sz w:val="24"/>
          <w:szCs w:val="24"/>
        </w:rPr>
        <w:t>al</w:t>
      </w:r>
      <w:r w:rsidR="00344E95" w:rsidRPr="0055798F">
        <w:rPr>
          <w:rFonts w:ascii="Arial" w:hAnsi="Arial" w:cs="Arial"/>
          <w:sz w:val="24"/>
          <w:szCs w:val="24"/>
        </w:rPr>
        <w:t>.</w:t>
      </w:r>
      <w:r w:rsidR="00D74E02" w:rsidRPr="0055798F">
        <w:rPr>
          <w:rFonts w:ascii="Arial" w:hAnsi="Arial" w:cs="Arial"/>
          <w:sz w:val="24"/>
          <w:szCs w:val="24"/>
        </w:rPr>
        <w:t>, 2022)</w:t>
      </w:r>
      <w:r w:rsidR="00027CCD" w:rsidRPr="0055798F">
        <w:rPr>
          <w:rFonts w:ascii="Arial" w:hAnsi="Arial" w:cs="Arial"/>
          <w:sz w:val="24"/>
          <w:szCs w:val="24"/>
        </w:rPr>
        <w:t>, an enforcement of returning to office that lack</w:t>
      </w:r>
      <w:r w:rsidR="00F51F56" w:rsidRPr="0055798F">
        <w:rPr>
          <w:rFonts w:ascii="Arial" w:hAnsi="Arial" w:cs="Arial"/>
          <w:sz w:val="24"/>
          <w:szCs w:val="24"/>
        </w:rPr>
        <w:t>s a</w:t>
      </w:r>
      <w:r w:rsidR="00027CCD" w:rsidRPr="0055798F">
        <w:rPr>
          <w:rFonts w:ascii="Arial" w:hAnsi="Arial" w:cs="Arial"/>
          <w:sz w:val="24"/>
          <w:szCs w:val="24"/>
        </w:rPr>
        <w:t xml:space="preserve"> business justification</w:t>
      </w:r>
      <w:r w:rsidR="00F51F56" w:rsidRPr="0055798F">
        <w:rPr>
          <w:rFonts w:ascii="Arial" w:hAnsi="Arial" w:cs="Arial"/>
          <w:sz w:val="24"/>
          <w:szCs w:val="24"/>
        </w:rPr>
        <w:t xml:space="preserve"> case</w:t>
      </w:r>
      <w:r w:rsidR="00027CCD" w:rsidRPr="0055798F">
        <w:rPr>
          <w:rFonts w:ascii="Arial" w:hAnsi="Arial" w:cs="Arial"/>
          <w:sz w:val="24"/>
          <w:szCs w:val="24"/>
        </w:rPr>
        <w:t xml:space="preserve"> will negatively impact these groups and </w:t>
      </w:r>
      <w:r w:rsidR="00535483" w:rsidRPr="0055798F">
        <w:rPr>
          <w:rFonts w:ascii="Arial" w:hAnsi="Arial" w:cs="Arial"/>
          <w:sz w:val="24"/>
          <w:szCs w:val="24"/>
        </w:rPr>
        <w:t xml:space="preserve">could </w:t>
      </w:r>
      <w:r w:rsidR="00027CCD" w:rsidRPr="0055798F">
        <w:rPr>
          <w:rFonts w:ascii="Arial" w:hAnsi="Arial" w:cs="Arial"/>
          <w:sz w:val="24"/>
          <w:szCs w:val="24"/>
        </w:rPr>
        <w:t>create tension within the organisation (Christian, 2022)</w:t>
      </w:r>
      <w:r w:rsidR="00C2089B" w:rsidRPr="0055798F">
        <w:rPr>
          <w:rFonts w:ascii="Arial" w:hAnsi="Arial" w:cs="Arial"/>
          <w:sz w:val="24"/>
          <w:szCs w:val="24"/>
        </w:rPr>
        <w:t>.</w:t>
      </w:r>
      <w:r w:rsidR="00280C48" w:rsidRPr="0055798F">
        <w:rPr>
          <w:rFonts w:ascii="Arial" w:hAnsi="Arial" w:cs="Arial"/>
          <w:sz w:val="24"/>
          <w:szCs w:val="24"/>
        </w:rPr>
        <w:t xml:space="preserve"> While there is increased scrutiny of hybrid and remote working within the </w:t>
      </w:r>
      <w:r w:rsidR="00536E76">
        <w:rPr>
          <w:rFonts w:ascii="Arial" w:hAnsi="Arial" w:cs="Arial"/>
          <w:sz w:val="24"/>
          <w:szCs w:val="24"/>
        </w:rPr>
        <w:t>C</w:t>
      </w:r>
      <w:r w:rsidR="00280C48" w:rsidRPr="0055798F">
        <w:rPr>
          <w:rFonts w:ascii="Arial" w:hAnsi="Arial" w:cs="Arial"/>
          <w:sz w:val="24"/>
          <w:szCs w:val="24"/>
        </w:rPr>
        <w:t xml:space="preserve">ivil </w:t>
      </w:r>
      <w:r w:rsidR="00536E76">
        <w:rPr>
          <w:rFonts w:ascii="Arial" w:hAnsi="Arial" w:cs="Arial"/>
          <w:sz w:val="24"/>
          <w:szCs w:val="24"/>
        </w:rPr>
        <w:t>S</w:t>
      </w:r>
      <w:r w:rsidR="00280C48" w:rsidRPr="0055798F">
        <w:rPr>
          <w:rFonts w:ascii="Arial" w:hAnsi="Arial" w:cs="Arial"/>
          <w:sz w:val="24"/>
          <w:szCs w:val="24"/>
        </w:rPr>
        <w:t xml:space="preserve">ervice </w:t>
      </w:r>
      <w:r w:rsidR="005026CE" w:rsidRPr="0055798F">
        <w:rPr>
          <w:rFonts w:ascii="Arial" w:hAnsi="Arial" w:cs="Arial"/>
          <w:sz w:val="24"/>
          <w:szCs w:val="24"/>
        </w:rPr>
        <w:t>(Markson, 2024), imposing a return to office could adversely affect NRW’s</w:t>
      </w:r>
      <w:r w:rsidR="00C771AB">
        <w:rPr>
          <w:rFonts w:ascii="Arial" w:hAnsi="Arial" w:cs="Arial"/>
          <w:sz w:val="24"/>
          <w:szCs w:val="24"/>
        </w:rPr>
        <w:t xml:space="preserve"> ability to attract and retain </w:t>
      </w:r>
      <w:r w:rsidR="00B72F92">
        <w:rPr>
          <w:rFonts w:ascii="Arial" w:hAnsi="Arial" w:cs="Arial"/>
          <w:sz w:val="24"/>
          <w:szCs w:val="24"/>
        </w:rPr>
        <w:t xml:space="preserve">in particular when the labour market needs have shifted towards hybrid and remote working demands </w:t>
      </w:r>
      <w:r w:rsidR="00C771AB">
        <w:rPr>
          <w:rFonts w:ascii="Arial" w:hAnsi="Arial" w:cs="Arial"/>
          <w:sz w:val="24"/>
          <w:szCs w:val="24"/>
        </w:rPr>
        <w:t>(Mayne, 2023)</w:t>
      </w:r>
      <w:r w:rsidR="00B72F92">
        <w:rPr>
          <w:rFonts w:ascii="Arial" w:hAnsi="Arial" w:cs="Arial"/>
          <w:sz w:val="24"/>
          <w:szCs w:val="24"/>
        </w:rPr>
        <w:t xml:space="preserve">. In addition, </w:t>
      </w:r>
      <w:r w:rsidR="002C1377">
        <w:rPr>
          <w:rFonts w:ascii="Arial" w:hAnsi="Arial" w:cs="Arial"/>
          <w:sz w:val="24"/>
          <w:szCs w:val="24"/>
        </w:rPr>
        <w:t>the recent staff engagement survey outlines that</w:t>
      </w:r>
      <w:r w:rsidR="007D52DE">
        <w:rPr>
          <w:rFonts w:ascii="Arial" w:hAnsi="Arial" w:cs="Arial"/>
          <w:sz w:val="24"/>
          <w:szCs w:val="24"/>
        </w:rPr>
        <w:t xml:space="preserve"> th</w:t>
      </w:r>
      <w:r w:rsidR="001E1C26">
        <w:rPr>
          <w:rFonts w:ascii="Arial" w:hAnsi="Arial" w:cs="Arial"/>
          <w:sz w:val="24"/>
          <w:szCs w:val="24"/>
        </w:rPr>
        <w:t>e hybrid working model</w:t>
      </w:r>
      <w:r w:rsidR="007A5A2B">
        <w:rPr>
          <w:rFonts w:ascii="Arial" w:hAnsi="Arial" w:cs="Arial"/>
          <w:sz w:val="24"/>
          <w:szCs w:val="24"/>
        </w:rPr>
        <w:t xml:space="preserve"> is </w:t>
      </w:r>
      <w:r w:rsidR="00077946">
        <w:rPr>
          <w:rFonts w:ascii="Arial" w:hAnsi="Arial" w:cs="Arial"/>
          <w:sz w:val="24"/>
          <w:szCs w:val="24"/>
        </w:rPr>
        <w:t>one of the contributing factors why employees are happy working at the organisation</w:t>
      </w:r>
      <w:r w:rsidR="00E82231">
        <w:rPr>
          <w:rFonts w:ascii="Arial" w:hAnsi="Arial" w:cs="Arial"/>
          <w:sz w:val="24"/>
          <w:szCs w:val="24"/>
        </w:rPr>
        <w:t xml:space="preserve"> (NRW</w:t>
      </w:r>
      <w:r w:rsidR="001B6D64">
        <w:rPr>
          <w:rFonts w:ascii="Arial" w:hAnsi="Arial" w:cs="Arial"/>
          <w:sz w:val="24"/>
          <w:szCs w:val="24"/>
        </w:rPr>
        <w:t>,</w:t>
      </w:r>
      <w:r w:rsidR="00E82231">
        <w:rPr>
          <w:rFonts w:ascii="Arial" w:hAnsi="Arial" w:cs="Arial"/>
          <w:sz w:val="24"/>
          <w:szCs w:val="24"/>
        </w:rPr>
        <w:t xml:space="preserve"> 2023</w:t>
      </w:r>
      <w:r w:rsidR="00754CAF">
        <w:rPr>
          <w:rFonts w:ascii="Arial" w:hAnsi="Arial" w:cs="Arial"/>
          <w:sz w:val="24"/>
          <w:szCs w:val="24"/>
        </w:rPr>
        <w:t>b</w:t>
      </w:r>
      <w:r w:rsidR="00E82231">
        <w:rPr>
          <w:rFonts w:ascii="Arial" w:hAnsi="Arial" w:cs="Arial"/>
          <w:sz w:val="24"/>
          <w:szCs w:val="24"/>
        </w:rPr>
        <w:t>)</w:t>
      </w:r>
      <w:r w:rsidR="007A5A2B">
        <w:rPr>
          <w:rFonts w:ascii="Arial" w:hAnsi="Arial" w:cs="Arial"/>
          <w:sz w:val="24"/>
          <w:szCs w:val="24"/>
        </w:rPr>
        <w:t xml:space="preserve">. </w:t>
      </w:r>
    </w:p>
    <w:p w14:paraId="73F71BC1" w14:textId="295750EB" w:rsidR="00262073" w:rsidRPr="0055798F" w:rsidRDefault="00105CF2" w:rsidP="006137BD">
      <w:pPr>
        <w:rPr>
          <w:rFonts w:ascii="Arial" w:hAnsi="Arial" w:cs="Arial"/>
          <w:sz w:val="24"/>
          <w:szCs w:val="24"/>
        </w:rPr>
      </w:pPr>
      <w:r w:rsidRPr="0055798F">
        <w:rPr>
          <w:rFonts w:ascii="Arial" w:hAnsi="Arial" w:cs="Arial"/>
          <w:sz w:val="24"/>
          <w:szCs w:val="24"/>
        </w:rPr>
        <w:lastRenderedPageBreak/>
        <w:tab/>
      </w:r>
      <w:r w:rsidR="002C7B8B" w:rsidRPr="0055798F">
        <w:rPr>
          <w:rFonts w:ascii="Arial" w:hAnsi="Arial" w:cs="Arial"/>
          <w:sz w:val="24"/>
          <w:szCs w:val="24"/>
        </w:rPr>
        <w:t xml:space="preserve">All </w:t>
      </w:r>
      <w:r w:rsidR="005C05EA" w:rsidRPr="0055798F">
        <w:rPr>
          <w:rFonts w:ascii="Arial" w:hAnsi="Arial" w:cs="Arial"/>
          <w:sz w:val="24"/>
          <w:szCs w:val="24"/>
        </w:rPr>
        <w:t>NRW employees are aligned by its four corporate values (NRW, 202</w:t>
      </w:r>
      <w:r w:rsidR="002C7B8B" w:rsidRPr="0055798F">
        <w:rPr>
          <w:rFonts w:ascii="Arial" w:hAnsi="Arial" w:cs="Arial"/>
          <w:sz w:val="24"/>
          <w:szCs w:val="24"/>
        </w:rPr>
        <w:t>3</w:t>
      </w:r>
      <w:r w:rsidR="00754CAF">
        <w:rPr>
          <w:rFonts w:ascii="Arial" w:hAnsi="Arial" w:cs="Arial"/>
          <w:sz w:val="24"/>
          <w:szCs w:val="24"/>
        </w:rPr>
        <w:t>c</w:t>
      </w:r>
      <w:r w:rsidR="002C7B8B" w:rsidRPr="0055798F">
        <w:rPr>
          <w:rFonts w:ascii="Arial" w:hAnsi="Arial" w:cs="Arial"/>
          <w:sz w:val="24"/>
          <w:szCs w:val="24"/>
        </w:rPr>
        <w:t xml:space="preserve">). </w:t>
      </w:r>
      <w:r w:rsidR="00780AA0" w:rsidRPr="0055798F">
        <w:rPr>
          <w:rFonts w:ascii="Arial" w:hAnsi="Arial" w:cs="Arial"/>
          <w:sz w:val="24"/>
          <w:szCs w:val="24"/>
        </w:rPr>
        <w:t xml:space="preserve">One of these values is </w:t>
      </w:r>
      <w:r w:rsidR="00752560" w:rsidRPr="0055798F">
        <w:rPr>
          <w:rFonts w:ascii="Arial" w:hAnsi="Arial" w:cs="Arial"/>
          <w:sz w:val="24"/>
          <w:szCs w:val="24"/>
        </w:rPr>
        <w:t xml:space="preserve">caring </w:t>
      </w:r>
      <w:r w:rsidR="00BB718E" w:rsidRPr="0055798F">
        <w:rPr>
          <w:rFonts w:ascii="Arial" w:hAnsi="Arial" w:cs="Arial"/>
          <w:sz w:val="24"/>
          <w:szCs w:val="24"/>
        </w:rPr>
        <w:t>which underpins</w:t>
      </w:r>
      <w:r w:rsidR="001F1D50" w:rsidRPr="0055798F">
        <w:rPr>
          <w:rFonts w:ascii="Arial" w:hAnsi="Arial" w:cs="Arial"/>
          <w:sz w:val="24"/>
          <w:szCs w:val="24"/>
        </w:rPr>
        <w:t xml:space="preserve"> organisational culture and productivity. In </w:t>
      </w:r>
      <w:r w:rsidR="009C63F7" w:rsidRPr="0055798F">
        <w:rPr>
          <w:rFonts w:ascii="Arial" w:hAnsi="Arial" w:cs="Arial"/>
          <w:sz w:val="24"/>
          <w:szCs w:val="24"/>
        </w:rPr>
        <w:t xml:space="preserve">2023, employees were absent on average for 7.8 days </w:t>
      </w:r>
      <w:r w:rsidR="00360047" w:rsidRPr="0055798F">
        <w:rPr>
          <w:rFonts w:ascii="Arial" w:hAnsi="Arial" w:cs="Arial"/>
          <w:sz w:val="24"/>
          <w:szCs w:val="24"/>
        </w:rPr>
        <w:t xml:space="preserve">where stress </w:t>
      </w:r>
      <w:r w:rsidR="00EE2250">
        <w:rPr>
          <w:rFonts w:ascii="Arial" w:hAnsi="Arial" w:cs="Arial"/>
          <w:sz w:val="24"/>
          <w:szCs w:val="24"/>
        </w:rPr>
        <w:t>(NRW, 2023</w:t>
      </w:r>
      <w:r w:rsidR="00754CAF">
        <w:rPr>
          <w:rFonts w:ascii="Arial" w:hAnsi="Arial" w:cs="Arial"/>
          <w:sz w:val="24"/>
          <w:szCs w:val="24"/>
        </w:rPr>
        <w:t>d</w:t>
      </w:r>
      <w:r w:rsidR="00EE2250">
        <w:rPr>
          <w:rFonts w:ascii="Arial" w:hAnsi="Arial" w:cs="Arial"/>
          <w:sz w:val="24"/>
          <w:szCs w:val="24"/>
        </w:rPr>
        <w:t xml:space="preserve">) </w:t>
      </w:r>
      <w:r w:rsidR="00360047" w:rsidRPr="0055798F">
        <w:rPr>
          <w:rFonts w:ascii="Arial" w:hAnsi="Arial" w:cs="Arial"/>
          <w:sz w:val="24"/>
          <w:szCs w:val="24"/>
        </w:rPr>
        <w:t>and heavy workloads were identified as the primary contributors to absenteeism</w:t>
      </w:r>
      <w:r w:rsidR="004D2955" w:rsidRPr="0055798F">
        <w:rPr>
          <w:rFonts w:ascii="Arial" w:hAnsi="Arial" w:cs="Arial"/>
          <w:sz w:val="24"/>
          <w:szCs w:val="24"/>
        </w:rPr>
        <w:t>, however the figure is considerably higher for the public sector</w:t>
      </w:r>
      <w:r w:rsidR="00360047" w:rsidRPr="0055798F">
        <w:rPr>
          <w:rFonts w:ascii="Arial" w:hAnsi="Arial" w:cs="Arial"/>
          <w:sz w:val="24"/>
          <w:szCs w:val="24"/>
        </w:rPr>
        <w:t xml:space="preserve"> (Chartered Institute of Payroll Professionals, 2023)</w:t>
      </w:r>
      <w:r w:rsidR="007409DD" w:rsidRPr="0055798F">
        <w:rPr>
          <w:rFonts w:ascii="Arial" w:hAnsi="Arial" w:cs="Arial"/>
          <w:sz w:val="24"/>
          <w:szCs w:val="24"/>
        </w:rPr>
        <w:t xml:space="preserve">. </w:t>
      </w:r>
      <w:r w:rsidR="001D3D2B" w:rsidRPr="0055798F">
        <w:rPr>
          <w:rFonts w:ascii="Arial" w:hAnsi="Arial" w:cs="Arial"/>
          <w:sz w:val="24"/>
          <w:szCs w:val="24"/>
        </w:rPr>
        <w:t>These figures could suggest that a</w:t>
      </w:r>
      <w:r w:rsidR="00C82913" w:rsidRPr="0055798F">
        <w:rPr>
          <w:rFonts w:ascii="Arial" w:hAnsi="Arial" w:cs="Arial"/>
          <w:sz w:val="24"/>
          <w:szCs w:val="24"/>
        </w:rPr>
        <w:t xml:space="preserve">s a result of remote and hybrid working, </w:t>
      </w:r>
      <w:r w:rsidR="00A57B0F" w:rsidRPr="0055798F">
        <w:rPr>
          <w:rFonts w:ascii="Arial" w:hAnsi="Arial" w:cs="Arial"/>
          <w:sz w:val="24"/>
          <w:szCs w:val="24"/>
        </w:rPr>
        <w:t xml:space="preserve">it has </w:t>
      </w:r>
      <w:r w:rsidR="001D3D2B" w:rsidRPr="0055798F">
        <w:rPr>
          <w:rFonts w:ascii="Arial" w:hAnsi="Arial" w:cs="Arial"/>
          <w:sz w:val="24"/>
          <w:szCs w:val="24"/>
        </w:rPr>
        <w:t xml:space="preserve">established an ‘always on’ culture which has exasperated </w:t>
      </w:r>
      <w:r w:rsidR="00A33813" w:rsidRPr="0055798F">
        <w:rPr>
          <w:rFonts w:ascii="Arial" w:hAnsi="Arial" w:cs="Arial"/>
          <w:sz w:val="24"/>
          <w:szCs w:val="24"/>
        </w:rPr>
        <w:t>further by a sense of isolation</w:t>
      </w:r>
      <w:r w:rsidR="001D3D2B" w:rsidRPr="0055798F">
        <w:rPr>
          <w:rFonts w:ascii="Arial" w:hAnsi="Arial" w:cs="Arial"/>
          <w:sz w:val="24"/>
          <w:szCs w:val="24"/>
        </w:rPr>
        <w:t xml:space="preserve"> (Skountriadki, Lee and Rouhani, 2024). </w:t>
      </w:r>
      <w:r w:rsidR="009B76CE" w:rsidRPr="0055798F">
        <w:rPr>
          <w:rFonts w:ascii="Arial" w:hAnsi="Arial" w:cs="Arial"/>
          <w:sz w:val="24"/>
          <w:szCs w:val="24"/>
        </w:rPr>
        <w:t>The sudden pivot to remote working during the outbreak of the pandemic were linked to putting strain on relationships and as a result the boundaries between home and working life has become blurred</w:t>
      </w:r>
      <w:r w:rsidR="00D51DBE" w:rsidRPr="0055798F">
        <w:rPr>
          <w:rFonts w:ascii="Arial" w:hAnsi="Arial" w:cs="Arial"/>
          <w:sz w:val="24"/>
          <w:szCs w:val="24"/>
        </w:rPr>
        <w:t xml:space="preserve"> (</w:t>
      </w:r>
      <w:r w:rsidR="006F41EA" w:rsidRPr="0055798F">
        <w:rPr>
          <w:rFonts w:ascii="Arial" w:hAnsi="Arial" w:cs="Arial"/>
          <w:sz w:val="24"/>
          <w:szCs w:val="24"/>
        </w:rPr>
        <w:t>Kelsey et</w:t>
      </w:r>
      <w:r w:rsidR="00FC7B52" w:rsidRPr="0055798F">
        <w:rPr>
          <w:rFonts w:ascii="Arial" w:hAnsi="Arial" w:cs="Arial"/>
          <w:sz w:val="24"/>
          <w:szCs w:val="24"/>
        </w:rPr>
        <w:t>.</w:t>
      </w:r>
      <w:r w:rsidR="006F41EA" w:rsidRPr="0055798F">
        <w:rPr>
          <w:rFonts w:ascii="Arial" w:hAnsi="Arial" w:cs="Arial"/>
          <w:sz w:val="24"/>
          <w:szCs w:val="24"/>
        </w:rPr>
        <w:t>al</w:t>
      </w:r>
      <w:r w:rsidR="00FC7B52" w:rsidRPr="0055798F">
        <w:rPr>
          <w:rFonts w:ascii="Arial" w:hAnsi="Arial" w:cs="Arial"/>
          <w:sz w:val="24"/>
          <w:szCs w:val="24"/>
        </w:rPr>
        <w:t>,</w:t>
      </w:r>
      <w:r w:rsidR="006F41EA" w:rsidRPr="0055798F">
        <w:rPr>
          <w:rFonts w:ascii="Arial" w:hAnsi="Arial" w:cs="Arial"/>
          <w:sz w:val="24"/>
          <w:szCs w:val="24"/>
        </w:rPr>
        <w:t xml:space="preserve"> 2020</w:t>
      </w:r>
      <w:r w:rsidR="00D51DBE" w:rsidRPr="0055798F">
        <w:rPr>
          <w:rFonts w:ascii="Arial" w:hAnsi="Arial" w:cs="Arial"/>
          <w:sz w:val="24"/>
          <w:szCs w:val="24"/>
        </w:rPr>
        <w:t>)</w:t>
      </w:r>
      <w:r w:rsidR="004006F7" w:rsidRPr="0055798F">
        <w:rPr>
          <w:rFonts w:ascii="Arial" w:hAnsi="Arial" w:cs="Arial"/>
          <w:sz w:val="24"/>
          <w:szCs w:val="24"/>
        </w:rPr>
        <w:t xml:space="preserve">, however, </w:t>
      </w:r>
      <w:r w:rsidR="00FD4404" w:rsidRPr="0055798F">
        <w:rPr>
          <w:rFonts w:ascii="Arial" w:hAnsi="Arial" w:cs="Arial"/>
          <w:sz w:val="24"/>
          <w:szCs w:val="24"/>
        </w:rPr>
        <w:t>in the 2022</w:t>
      </w:r>
      <w:r w:rsidR="00490E9F" w:rsidRPr="0055798F">
        <w:rPr>
          <w:rFonts w:ascii="Arial" w:hAnsi="Arial" w:cs="Arial"/>
          <w:sz w:val="24"/>
          <w:szCs w:val="24"/>
        </w:rPr>
        <w:t xml:space="preserve"> Office for National Statistics – </w:t>
      </w:r>
      <w:r w:rsidR="00490E9F" w:rsidRPr="0055798F">
        <w:rPr>
          <w:rFonts w:ascii="Arial" w:hAnsi="Arial" w:cs="Arial"/>
          <w:i/>
          <w:iCs/>
          <w:sz w:val="24"/>
          <w:szCs w:val="24"/>
        </w:rPr>
        <w:t>Opinions and Lifestyle Survey</w:t>
      </w:r>
      <w:r w:rsidR="00490E9F" w:rsidRPr="0055798F">
        <w:rPr>
          <w:rFonts w:ascii="Arial" w:hAnsi="Arial" w:cs="Arial"/>
          <w:sz w:val="24"/>
          <w:szCs w:val="24"/>
        </w:rPr>
        <w:t xml:space="preserve">, </w:t>
      </w:r>
      <w:r w:rsidR="009F0D40" w:rsidRPr="0055798F">
        <w:rPr>
          <w:rFonts w:ascii="Arial" w:hAnsi="Arial" w:cs="Arial"/>
          <w:sz w:val="24"/>
          <w:szCs w:val="24"/>
        </w:rPr>
        <w:t xml:space="preserve">the data </w:t>
      </w:r>
      <w:r w:rsidR="00490E9F" w:rsidRPr="0055798F">
        <w:rPr>
          <w:rFonts w:ascii="Arial" w:hAnsi="Arial" w:cs="Arial"/>
          <w:sz w:val="24"/>
          <w:szCs w:val="24"/>
        </w:rPr>
        <w:t>demonstrates that remote working has resulted in improved work life balance, work being completed more quickly and having fewer distractions</w:t>
      </w:r>
      <w:r w:rsidR="007514D8" w:rsidRPr="0055798F">
        <w:rPr>
          <w:rFonts w:ascii="Arial" w:hAnsi="Arial" w:cs="Arial"/>
          <w:sz w:val="24"/>
          <w:szCs w:val="24"/>
        </w:rPr>
        <w:t xml:space="preserve"> (ONS, 202</w:t>
      </w:r>
      <w:r w:rsidR="00F42317" w:rsidRPr="0055798F">
        <w:rPr>
          <w:rFonts w:ascii="Arial" w:hAnsi="Arial" w:cs="Arial"/>
          <w:sz w:val="24"/>
          <w:szCs w:val="24"/>
        </w:rPr>
        <w:t>2</w:t>
      </w:r>
      <w:r w:rsidR="007514D8" w:rsidRPr="0055798F">
        <w:rPr>
          <w:rFonts w:ascii="Arial" w:hAnsi="Arial" w:cs="Arial"/>
          <w:sz w:val="24"/>
          <w:szCs w:val="24"/>
        </w:rPr>
        <w:t>)</w:t>
      </w:r>
      <w:r w:rsidR="00490E9F" w:rsidRPr="0055798F">
        <w:rPr>
          <w:rFonts w:ascii="Arial" w:hAnsi="Arial" w:cs="Arial"/>
          <w:sz w:val="24"/>
          <w:szCs w:val="24"/>
        </w:rPr>
        <w:t xml:space="preserve">. </w:t>
      </w:r>
      <w:r w:rsidR="00FC7B52" w:rsidRPr="0055798F">
        <w:rPr>
          <w:rFonts w:ascii="Arial" w:hAnsi="Arial" w:cs="Arial"/>
          <w:sz w:val="24"/>
          <w:szCs w:val="24"/>
        </w:rPr>
        <w:t>This is further explored by Kelsey et al. (2020) who advocate that having a dedicated office space within the home</w:t>
      </w:r>
      <w:r w:rsidR="00A200D3" w:rsidRPr="0055798F">
        <w:rPr>
          <w:rFonts w:ascii="Arial" w:hAnsi="Arial" w:cs="Arial"/>
          <w:sz w:val="24"/>
          <w:szCs w:val="24"/>
        </w:rPr>
        <w:t xml:space="preserve"> with fewer household members is linked to healthier boundaries between work and homelife. </w:t>
      </w:r>
      <w:r w:rsidR="00FC7B52" w:rsidRPr="0055798F">
        <w:rPr>
          <w:rFonts w:ascii="Arial" w:hAnsi="Arial" w:cs="Arial"/>
          <w:sz w:val="24"/>
          <w:szCs w:val="24"/>
        </w:rPr>
        <w:t xml:space="preserve"> </w:t>
      </w:r>
      <w:r w:rsidR="00AA495A" w:rsidRPr="0055798F">
        <w:rPr>
          <w:rFonts w:ascii="Arial" w:hAnsi="Arial" w:cs="Arial"/>
          <w:sz w:val="24"/>
          <w:szCs w:val="24"/>
        </w:rPr>
        <w:t xml:space="preserve">For NRW, a positive working culture is essential for a </w:t>
      </w:r>
      <w:r w:rsidR="006A1418" w:rsidRPr="0055798F">
        <w:rPr>
          <w:rFonts w:ascii="Arial" w:hAnsi="Arial" w:cs="Arial"/>
          <w:sz w:val="24"/>
          <w:szCs w:val="24"/>
        </w:rPr>
        <w:t>p</w:t>
      </w:r>
      <w:r w:rsidR="00AA495A" w:rsidRPr="0055798F">
        <w:rPr>
          <w:rFonts w:ascii="Arial" w:hAnsi="Arial" w:cs="Arial"/>
          <w:sz w:val="24"/>
          <w:szCs w:val="24"/>
        </w:rPr>
        <w:t xml:space="preserve">an-Wales workforce as it ensures </w:t>
      </w:r>
      <w:r w:rsidR="001F623E" w:rsidRPr="0055798F">
        <w:rPr>
          <w:rFonts w:ascii="Arial" w:hAnsi="Arial" w:cs="Arial"/>
          <w:sz w:val="24"/>
          <w:szCs w:val="24"/>
        </w:rPr>
        <w:t xml:space="preserve">alignment to organisational objectives through </w:t>
      </w:r>
      <w:r w:rsidR="00AA495A" w:rsidRPr="0055798F">
        <w:rPr>
          <w:rFonts w:ascii="Arial" w:hAnsi="Arial" w:cs="Arial"/>
          <w:sz w:val="24"/>
          <w:szCs w:val="24"/>
        </w:rPr>
        <w:t>cross</w:t>
      </w:r>
      <w:r w:rsidR="00B13267" w:rsidRPr="0055798F">
        <w:rPr>
          <w:rFonts w:ascii="Arial" w:hAnsi="Arial" w:cs="Arial"/>
          <w:sz w:val="24"/>
          <w:szCs w:val="24"/>
        </w:rPr>
        <w:t>-</w:t>
      </w:r>
      <w:r w:rsidR="00AA495A" w:rsidRPr="0055798F">
        <w:rPr>
          <w:rFonts w:ascii="Arial" w:hAnsi="Arial" w:cs="Arial"/>
          <w:sz w:val="24"/>
          <w:szCs w:val="24"/>
        </w:rPr>
        <w:t>team collaboration</w:t>
      </w:r>
      <w:r w:rsidR="001F623E" w:rsidRPr="0055798F">
        <w:rPr>
          <w:rFonts w:ascii="Arial" w:hAnsi="Arial" w:cs="Arial"/>
          <w:sz w:val="24"/>
          <w:szCs w:val="24"/>
        </w:rPr>
        <w:t xml:space="preserve">, information sharing </w:t>
      </w:r>
      <w:r w:rsidR="006A1418" w:rsidRPr="0055798F">
        <w:rPr>
          <w:rFonts w:ascii="Arial" w:hAnsi="Arial" w:cs="Arial"/>
          <w:sz w:val="24"/>
          <w:szCs w:val="24"/>
        </w:rPr>
        <w:t>and productivity.</w:t>
      </w:r>
      <w:r w:rsidR="001F623E" w:rsidRPr="0055798F">
        <w:rPr>
          <w:rFonts w:ascii="Arial" w:hAnsi="Arial" w:cs="Arial"/>
          <w:sz w:val="24"/>
          <w:szCs w:val="24"/>
        </w:rPr>
        <w:t xml:space="preserve"> While the current hybrid working model is set to remain, NRW </w:t>
      </w:r>
      <w:r w:rsidR="006B0E89" w:rsidRPr="0055798F">
        <w:rPr>
          <w:rFonts w:ascii="Arial" w:hAnsi="Arial" w:cs="Arial"/>
          <w:sz w:val="24"/>
          <w:szCs w:val="24"/>
        </w:rPr>
        <w:t xml:space="preserve">must embody the corporate value and ensure </w:t>
      </w:r>
      <w:r w:rsidR="00A57B0F" w:rsidRPr="0055798F">
        <w:rPr>
          <w:rFonts w:ascii="Arial" w:hAnsi="Arial" w:cs="Arial"/>
          <w:sz w:val="24"/>
          <w:szCs w:val="24"/>
        </w:rPr>
        <w:t>it offers the support to its employees</w:t>
      </w:r>
      <w:r w:rsidR="006B0E89" w:rsidRPr="0055798F">
        <w:rPr>
          <w:rFonts w:ascii="Arial" w:hAnsi="Arial" w:cs="Arial"/>
          <w:sz w:val="24"/>
          <w:szCs w:val="24"/>
        </w:rPr>
        <w:t xml:space="preserve"> to establish and maintain healthy boundaries </w:t>
      </w:r>
      <w:r w:rsidR="00A57B0F" w:rsidRPr="0055798F">
        <w:rPr>
          <w:rFonts w:ascii="Arial" w:hAnsi="Arial" w:cs="Arial"/>
          <w:sz w:val="24"/>
          <w:szCs w:val="24"/>
        </w:rPr>
        <w:t xml:space="preserve">contributing to positive </w:t>
      </w:r>
      <w:r w:rsidR="006B0E89" w:rsidRPr="0055798F">
        <w:rPr>
          <w:rFonts w:ascii="Arial" w:hAnsi="Arial" w:cs="Arial"/>
          <w:sz w:val="24"/>
          <w:szCs w:val="24"/>
        </w:rPr>
        <w:t>performance and productivity (Howe</w:t>
      </w:r>
      <w:r w:rsidR="00412137" w:rsidRPr="0055798F">
        <w:rPr>
          <w:rFonts w:ascii="Arial" w:hAnsi="Arial" w:cs="Arial"/>
          <w:sz w:val="24"/>
          <w:szCs w:val="24"/>
        </w:rPr>
        <w:t xml:space="preserve"> et al., 2021). </w:t>
      </w:r>
      <w:r w:rsidR="006B0E89" w:rsidRPr="0055798F">
        <w:rPr>
          <w:rFonts w:ascii="Arial" w:hAnsi="Arial" w:cs="Arial"/>
          <w:sz w:val="24"/>
          <w:szCs w:val="24"/>
        </w:rPr>
        <w:t xml:space="preserve"> </w:t>
      </w:r>
    </w:p>
    <w:p w14:paraId="5AD32120" w14:textId="13BBFB62" w:rsidR="006137BD" w:rsidRPr="0055798F" w:rsidRDefault="00F73B7F" w:rsidP="00412137">
      <w:pPr>
        <w:rPr>
          <w:rFonts w:ascii="Arial" w:hAnsi="Arial" w:cs="Arial"/>
          <w:sz w:val="24"/>
          <w:szCs w:val="24"/>
        </w:rPr>
      </w:pPr>
      <w:r w:rsidRPr="0055798F">
        <w:rPr>
          <w:rFonts w:ascii="Arial" w:hAnsi="Arial" w:cs="Arial"/>
          <w:sz w:val="24"/>
          <w:szCs w:val="24"/>
        </w:rPr>
        <w:tab/>
      </w:r>
      <w:r w:rsidR="006137BD" w:rsidRPr="0055798F">
        <w:rPr>
          <w:rFonts w:ascii="Arial" w:hAnsi="Arial" w:cs="Arial"/>
          <w:sz w:val="24"/>
          <w:szCs w:val="24"/>
        </w:rPr>
        <w:t xml:space="preserve">In the recent </w:t>
      </w:r>
      <w:r w:rsidR="000A6567" w:rsidRPr="0055798F">
        <w:rPr>
          <w:rFonts w:ascii="Arial" w:hAnsi="Arial" w:cs="Arial"/>
          <w:sz w:val="24"/>
          <w:szCs w:val="24"/>
        </w:rPr>
        <w:t>r</w:t>
      </w:r>
      <w:r w:rsidR="006137BD" w:rsidRPr="0055798F">
        <w:rPr>
          <w:rFonts w:ascii="Arial" w:hAnsi="Arial" w:cs="Arial"/>
          <w:sz w:val="24"/>
          <w:szCs w:val="24"/>
        </w:rPr>
        <w:t>esourcing and talent planning report by CIPD, it asserts that the demand for flexible and hybrid or remote working remains strong (</w:t>
      </w:r>
      <w:r w:rsidR="00473D0E" w:rsidRPr="0055798F">
        <w:rPr>
          <w:rFonts w:ascii="Arial" w:hAnsi="Arial" w:cs="Arial"/>
          <w:sz w:val="24"/>
          <w:szCs w:val="24"/>
        </w:rPr>
        <w:t>Brinkley</w:t>
      </w:r>
      <w:r w:rsidR="006137BD" w:rsidRPr="0055798F">
        <w:rPr>
          <w:rFonts w:ascii="Arial" w:hAnsi="Arial" w:cs="Arial"/>
          <w:sz w:val="24"/>
          <w:szCs w:val="24"/>
        </w:rPr>
        <w:t>, 2024). Many employers who offer a hybrid or remote working solution have been able to attract and retain more talent (</w:t>
      </w:r>
      <w:r w:rsidR="00A462A3" w:rsidRPr="0055798F">
        <w:rPr>
          <w:rFonts w:ascii="Arial" w:hAnsi="Arial" w:cs="Arial"/>
          <w:sz w:val="24"/>
          <w:szCs w:val="24"/>
        </w:rPr>
        <w:t>Hogarth and McCartney</w:t>
      </w:r>
      <w:r w:rsidR="006137BD" w:rsidRPr="0055798F">
        <w:rPr>
          <w:rFonts w:ascii="Arial" w:hAnsi="Arial" w:cs="Arial"/>
          <w:sz w:val="24"/>
          <w:szCs w:val="24"/>
        </w:rPr>
        <w:t>, 2024) which has assisted many while the labour market remains competitive and tight (Deloitte, 2023).</w:t>
      </w:r>
      <w:r w:rsidR="00745FD9" w:rsidRPr="0055798F">
        <w:rPr>
          <w:rFonts w:ascii="Arial" w:hAnsi="Arial" w:cs="Arial"/>
          <w:sz w:val="24"/>
          <w:szCs w:val="24"/>
        </w:rPr>
        <w:t xml:space="preserve"> </w:t>
      </w:r>
      <w:r w:rsidR="008143D9" w:rsidRPr="0055798F">
        <w:rPr>
          <w:rFonts w:ascii="Arial" w:hAnsi="Arial" w:cs="Arial"/>
          <w:sz w:val="24"/>
          <w:szCs w:val="24"/>
        </w:rPr>
        <w:t xml:space="preserve">While </w:t>
      </w:r>
      <w:r w:rsidR="003741DE" w:rsidRPr="0055798F">
        <w:rPr>
          <w:rFonts w:ascii="Arial" w:hAnsi="Arial" w:cs="Arial"/>
          <w:sz w:val="24"/>
          <w:szCs w:val="24"/>
        </w:rPr>
        <w:t xml:space="preserve">the evidence on productivity between office and home working remains inconclusive, </w:t>
      </w:r>
      <w:r w:rsidR="006A4EF3" w:rsidRPr="0055798F">
        <w:rPr>
          <w:rFonts w:ascii="Arial" w:hAnsi="Arial" w:cs="Arial"/>
          <w:sz w:val="24"/>
          <w:szCs w:val="24"/>
        </w:rPr>
        <w:t>NRW must ensure that it strikes the right balance to achieve an engaged, innovative and productive workforce</w:t>
      </w:r>
      <w:r w:rsidR="00726173" w:rsidRPr="0055798F">
        <w:rPr>
          <w:rFonts w:ascii="Arial" w:hAnsi="Arial" w:cs="Arial"/>
          <w:sz w:val="24"/>
          <w:szCs w:val="24"/>
        </w:rPr>
        <w:t xml:space="preserve"> </w:t>
      </w:r>
      <w:r w:rsidR="00210D87" w:rsidRPr="0055798F">
        <w:rPr>
          <w:rFonts w:ascii="Arial" w:hAnsi="Arial" w:cs="Arial"/>
          <w:sz w:val="24"/>
          <w:szCs w:val="24"/>
        </w:rPr>
        <w:t>(</w:t>
      </w:r>
      <w:r w:rsidR="00A462A3" w:rsidRPr="0055798F">
        <w:rPr>
          <w:rFonts w:ascii="Arial" w:hAnsi="Arial" w:cs="Arial"/>
          <w:sz w:val="24"/>
          <w:szCs w:val="24"/>
        </w:rPr>
        <w:t>Hogarth and McCartney, 2024</w:t>
      </w:r>
      <w:r w:rsidR="00210D87" w:rsidRPr="0055798F">
        <w:rPr>
          <w:rFonts w:ascii="Arial" w:hAnsi="Arial" w:cs="Arial"/>
          <w:sz w:val="24"/>
          <w:szCs w:val="24"/>
        </w:rPr>
        <w:t>) in order to avoid burnout</w:t>
      </w:r>
      <w:r w:rsidR="00A57B0F" w:rsidRPr="0055798F">
        <w:rPr>
          <w:rFonts w:ascii="Arial" w:hAnsi="Arial" w:cs="Arial"/>
          <w:sz w:val="24"/>
          <w:szCs w:val="24"/>
        </w:rPr>
        <w:t>. T</w:t>
      </w:r>
      <w:r w:rsidR="00210D87" w:rsidRPr="0055798F">
        <w:rPr>
          <w:rFonts w:ascii="Arial" w:hAnsi="Arial" w:cs="Arial"/>
          <w:sz w:val="24"/>
          <w:szCs w:val="24"/>
        </w:rPr>
        <w:t xml:space="preserve">his is achievable through investment in the correct policies, support for managers and employees and systems </w:t>
      </w:r>
      <w:r w:rsidR="002231E6" w:rsidRPr="0055798F">
        <w:rPr>
          <w:rFonts w:ascii="Arial" w:hAnsi="Arial" w:cs="Arial"/>
          <w:sz w:val="24"/>
          <w:szCs w:val="24"/>
        </w:rPr>
        <w:t>(Dawson</w:t>
      </w:r>
      <w:r w:rsidR="00C76B5E" w:rsidRPr="0055798F">
        <w:rPr>
          <w:rFonts w:ascii="Arial" w:hAnsi="Arial" w:cs="Arial"/>
          <w:sz w:val="24"/>
          <w:szCs w:val="24"/>
        </w:rPr>
        <w:t xml:space="preserve">, 2024). </w:t>
      </w:r>
      <w:r w:rsidR="00745FD9" w:rsidRPr="0055798F">
        <w:rPr>
          <w:rFonts w:ascii="Arial" w:hAnsi="Arial" w:cs="Arial"/>
          <w:sz w:val="24"/>
          <w:szCs w:val="24"/>
        </w:rPr>
        <w:t xml:space="preserve">To ensure that NRW remains an attractive employer, it must consider improvements to staff wellbeing and productivity through remote working solutions while at the same time providing office-space that </w:t>
      </w:r>
      <w:r w:rsidR="00895289" w:rsidRPr="0055798F">
        <w:rPr>
          <w:rFonts w:ascii="Arial" w:hAnsi="Arial" w:cs="Arial"/>
          <w:sz w:val="24"/>
          <w:szCs w:val="24"/>
        </w:rPr>
        <w:t xml:space="preserve">enables in person collaboration and employee engagement. </w:t>
      </w:r>
    </w:p>
    <w:p w14:paraId="007D1D21" w14:textId="77777777" w:rsidR="006137BD" w:rsidRPr="0055798F" w:rsidRDefault="006137BD" w:rsidP="006137BD">
      <w:pPr>
        <w:rPr>
          <w:rFonts w:ascii="Arial" w:hAnsi="Arial" w:cs="Arial"/>
          <w:sz w:val="24"/>
          <w:szCs w:val="24"/>
        </w:rPr>
      </w:pPr>
    </w:p>
    <w:p w14:paraId="0F3AACD8" w14:textId="272FDE41" w:rsidR="00357B95" w:rsidRPr="00C318D8" w:rsidRDefault="004552CE" w:rsidP="00C318D8">
      <w:pPr>
        <w:pStyle w:val="Heading1"/>
        <w:rPr>
          <w:rFonts w:ascii="Arial" w:hAnsi="Arial" w:cs="Arial"/>
          <w:b/>
          <w:bCs/>
        </w:rPr>
      </w:pPr>
      <w:r w:rsidRPr="0055798F">
        <w:br w:type="page"/>
      </w:r>
      <w:bookmarkStart w:id="5" w:name="_Toc183718174"/>
      <w:r w:rsidR="00357B95" w:rsidRPr="00C318D8">
        <w:rPr>
          <w:rFonts w:ascii="Arial" w:hAnsi="Arial" w:cs="Arial"/>
          <w:b/>
          <w:bCs/>
          <w:color w:val="009999"/>
          <w:sz w:val="24"/>
          <w:szCs w:val="24"/>
        </w:rPr>
        <w:lastRenderedPageBreak/>
        <w:t>Technological</w:t>
      </w:r>
      <w:bookmarkEnd w:id="5"/>
      <w:r w:rsidR="00357B95" w:rsidRPr="00C318D8">
        <w:rPr>
          <w:rFonts w:ascii="Arial" w:hAnsi="Arial" w:cs="Arial"/>
          <w:b/>
          <w:bCs/>
          <w:color w:val="009999"/>
          <w:sz w:val="24"/>
          <w:szCs w:val="24"/>
        </w:rPr>
        <w:t xml:space="preserve"> </w:t>
      </w:r>
    </w:p>
    <w:p w14:paraId="54CA528B" w14:textId="77777777" w:rsidR="00B667A4" w:rsidRDefault="009D209A" w:rsidP="00B667A4">
      <w:pPr>
        <w:rPr>
          <w:rFonts w:ascii="Arial" w:hAnsi="Arial" w:cs="Arial"/>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71552" behindDoc="0" locked="0" layoutInCell="1" allowOverlap="1" wp14:anchorId="32D874EA" wp14:editId="350A15E4">
                <wp:simplePos x="0" y="0"/>
                <wp:positionH relativeFrom="column">
                  <wp:posOffset>0</wp:posOffset>
                </wp:positionH>
                <wp:positionV relativeFrom="paragraph">
                  <wp:posOffset>-635</wp:posOffset>
                </wp:positionV>
                <wp:extent cx="587829" cy="0"/>
                <wp:effectExtent l="0" t="0" r="0" b="0"/>
                <wp:wrapNone/>
                <wp:docPr id="801925129"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BCD35B" id="Straight Connector 2" o:spid="_x0000_s1026" style="position:absolute;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6B19F1F3" w14:textId="77777777" w:rsidR="00EF60CA" w:rsidRDefault="008C1948" w:rsidP="00B667A4">
      <w:pPr>
        <w:rPr>
          <w:rFonts w:ascii="Arial" w:hAnsi="Arial" w:cs="Arial"/>
          <w:sz w:val="24"/>
          <w:szCs w:val="24"/>
        </w:rPr>
      </w:pPr>
      <w:r w:rsidRPr="0055798F">
        <w:rPr>
          <w:rFonts w:ascii="Arial" w:hAnsi="Arial" w:cs="Arial"/>
          <w:sz w:val="24"/>
          <w:szCs w:val="24"/>
        </w:rPr>
        <w:t>It is reported by the CIPD Good Index 2024, that only 26% of organisations are using an</w:t>
      </w:r>
      <w:r w:rsidR="00C50508">
        <w:rPr>
          <w:rFonts w:ascii="Arial" w:hAnsi="Arial" w:cs="Arial"/>
          <w:sz w:val="24"/>
          <w:szCs w:val="24"/>
        </w:rPr>
        <w:t xml:space="preserve"> </w:t>
      </w:r>
      <w:r w:rsidRPr="0055798F">
        <w:rPr>
          <w:rFonts w:ascii="Arial" w:hAnsi="Arial" w:cs="Arial"/>
          <w:sz w:val="24"/>
          <w:szCs w:val="24"/>
        </w:rPr>
        <w:t>ATS</w:t>
      </w:r>
      <w:r w:rsidR="00B82CB2" w:rsidRPr="0055798F">
        <w:rPr>
          <w:rFonts w:ascii="Arial" w:hAnsi="Arial" w:cs="Arial"/>
          <w:sz w:val="24"/>
          <w:szCs w:val="24"/>
        </w:rPr>
        <w:t xml:space="preserve">, </w:t>
      </w:r>
      <w:r w:rsidR="002D18E4" w:rsidRPr="0055798F">
        <w:rPr>
          <w:rFonts w:ascii="Arial" w:hAnsi="Arial" w:cs="Arial"/>
          <w:sz w:val="24"/>
          <w:szCs w:val="24"/>
        </w:rPr>
        <w:t>and throughout the recruitment sector, there is a noticeable increase in the use of AI technologies to support the management of the hiring process (</w:t>
      </w:r>
      <w:r w:rsidR="00473D0E" w:rsidRPr="0055798F">
        <w:rPr>
          <w:rFonts w:ascii="Arial" w:hAnsi="Arial" w:cs="Arial"/>
          <w:sz w:val="24"/>
          <w:szCs w:val="24"/>
        </w:rPr>
        <w:t>Brinkley,</w:t>
      </w:r>
      <w:r w:rsidR="002D18E4" w:rsidRPr="0055798F">
        <w:rPr>
          <w:rFonts w:ascii="Arial" w:hAnsi="Arial" w:cs="Arial"/>
          <w:sz w:val="24"/>
          <w:szCs w:val="24"/>
        </w:rPr>
        <w:t>2024)</w:t>
      </w:r>
      <w:r w:rsidR="00C741EA">
        <w:rPr>
          <w:rFonts w:ascii="Arial" w:hAnsi="Arial" w:cs="Arial"/>
          <w:sz w:val="24"/>
          <w:szCs w:val="24"/>
        </w:rPr>
        <w:t xml:space="preserve"> and </w:t>
      </w:r>
      <w:r w:rsidR="00B667A4">
        <w:rPr>
          <w:rFonts w:ascii="Arial" w:hAnsi="Arial" w:cs="Arial"/>
          <w:sz w:val="24"/>
          <w:szCs w:val="24"/>
        </w:rPr>
        <w:t xml:space="preserve">candidate use becoming increasingly accepted and encouraged (Staton, 2024). </w:t>
      </w:r>
    </w:p>
    <w:p w14:paraId="03A36377" w14:textId="356E9DB4" w:rsidR="007D7F04" w:rsidRPr="0055798F" w:rsidRDefault="00157A39" w:rsidP="00EF60CA">
      <w:pPr>
        <w:ind w:firstLine="360"/>
        <w:rPr>
          <w:rFonts w:ascii="Arial" w:hAnsi="Arial" w:cs="Arial"/>
          <w:sz w:val="24"/>
          <w:szCs w:val="24"/>
        </w:rPr>
      </w:pPr>
      <w:r w:rsidRPr="0055798F">
        <w:rPr>
          <w:rFonts w:ascii="Arial" w:hAnsi="Arial" w:cs="Arial"/>
          <w:sz w:val="24"/>
          <w:szCs w:val="24"/>
        </w:rPr>
        <w:t xml:space="preserve">Within the public sector, </w:t>
      </w:r>
      <w:r w:rsidR="00187351" w:rsidRPr="0055798F">
        <w:rPr>
          <w:rFonts w:ascii="Arial" w:hAnsi="Arial" w:cs="Arial"/>
          <w:sz w:val="24"/>
          <w:szCs w:val="24"/>
        </w:rPr>
        <w:t xml:space="preserve">many departments </w:t>
      </w:r>
      <w:r w:rsidR="007B7A4C">
        <w:rPr>
          <w:rFonts w:ascii="Arial" w:hAnsi="Arial" w:cs="Arial"/>
          <w:sz w:val="24"/>
          <w:szCs w:val="24"/>
        </w:rPr>
        <w:t>lack</w:t>
      </w:r>
      <w:r w:rsidR="00187351" w:rsidRPr="0055798F">
        <w:rPr>
          <w:rFonts w:ascii="Arial" w:hAnsi="Arial" w:cs="Arial"/>
          <w:sz w:val="24"/>
          <w:szCs w:val="24"/>
        </w:rPr>
        <w:t xml:space="preserve"> the required digital technology and resources to transform the services they deliver to ensure value for money (Horton, 2022). </w:t>
      </w:r>
      <w:r w:rsidR="00AB229E" w:rsidRPr="0055798F">
        <w:rPr>
          <w:rFonts w:ascii="Arial" w:hAnsi="Arial" w:cs="Arial"/>
          <w:sz w:val="24"/>
          <w:szCs w:val="24"/>
        </w:rPr>
        <w:t xml:space="preserve">In the previous financial year, NRW advertised 963 vacancies </w:t>
      </w:r>
      <w:r w:rsidR="008264BF">
        <w:rPr>
          <w:rFonts w:ascii="Arial" w:hAnsi="Arial" w:cs="Arial"/>
          <w:sz w:val="24"/>
          <w:szCs w:val="24"/>
        </w:rPr>
        <w:t xml:space="preserve">without any </w:t>
      </w:r>
      <w:r w:rsidR="0022518E">
        <w:rPr>
          <w:rFonts w:ascii="Arial" w:hAnsi="Arial" w:cs="Arial"/>
          <w:sz w:val="24"/>
          <w:szCs w:val="24"/>
        </w:rPr>
        <w:t xml:space="preserve">technological support </w:t>
      </w:r>
      <w:r w:rsidR="0022518E" w:rsidRPr="0055798F">
        <w:rPr>
          <w:rFonts w:ascii="Arial" w:hAnsi="Arial" w:cs="Arial"/>
          <w:sz w:val="24"/>
          <w:szCs w:val="24"/>
        </w:rPr>
        <w:t>(NRW</w:t>
      </w:r>
      <w:r w:rsidR="0022518E">
        <w:rPr>
          <w:rFonts w:ascii="Arial" w:hAnsi="Arial" w:cs="Arial"/>
          <w:sz w:val="24"/>
          <w:szCs w:val="24"/>
        </w:rPr>
        <w:t xml:space="preserve">, </w:t>
      </w:r>
      <w:r w:rsidR="0022518E" w:rsidRPr="0055798F">
        <w:rPr>
          <w:rFonts w:ascii="Arial" w:hAnsi="Arial" w:cs="Arial"/>
          <w:sz w:val="24"/>
          <w:szCs w:val="24"/>
        </w:rPr>
        <w:t>2023</w:t>
      </w:r>
      <w:r w:rsidR="00DB5D32">
        <w:rPr>
          <w:rFonts w:ascii="Arial" w:hAnsi="Arial" w:cs="Arial"/>
          <w:sz w:val="24"/>
          <w:szCs w:val="24"/>
        </w:rPr>
        <w:t>d</w:t>
      </w:r>
      <w:r w:rsidR="0022518E" w:rsidRPr="0055798F">
        <w:rPr>
          <w:rFonts w:ascii="Arial" w:hAnsi="Arial" w:cs="Arial"/>
          <w:sz w:val="24"/>
          <w:szCs w:val="24"/>
        </w:rPr>
        <w:t>)</w:t>
      </w:r>
      <w:r w:rsidR="0022518E">
        <w:rPr>
          <w:rFonts w:ascii="Arial" w:hAnsi="Arial" w:cs="Arial"/>
          <w:sz w:val="24"/>
          <w:szCs w:val="24"/>
        </w:rPr>
        <w:t xml:space="preserve">. </w:t>
      </w:r>
      <w:r w:rsidR="0009259B" w:rsidRPr="0055798F">
        <w:rPr>
          <w:rFonts w:ascii="Arial" w:hAnsi="Arial" w:cs="Arial"/>
          <w:sz w:val="24"/>
          <w:szCs w:val="24"/>
        </w:rPr>
        <w:t xml:space="preserve">Furthermore, a report published by the Department of Science, Innovation and Technology (2024), indicates that technological shift could result in digital exclusion to groups who may not be proficient in or have access to technology due to age, disability and socio-economic status or religion.  </w:t>
      </w:r>
    </w:p>
    <w:p w14:paraId="4288910E" w14:textId="7C70BD22" w:rsidR="00C22A67" w:rsidRPr="0055798F" w:rsidRDefault="00F5069D" w:rsidP="00262826">
      <w:pPr>
        <w:ind w:firstLine="360"/>
        <w:rPr>
          <w:rFonts w:ascii="Arial" w:hAnsi="Arial" w:cs="Arial"/>
          <w:sz w:val="24"/>
          <w:szCs w:val="24"/>
        </w:rPr>
      </w:pPr>
      <w:r w:rsidRPr="0055798F">
        <w:rPr>
          <w:rFonts w:ascii="Arial" w:hAnsi="Arial" w:cs="Arial"/>
          <w:sz w:val="24"/>
          <w:szCs w:val="24"/>
        </w:rPr>
        <w:t xml:space="preserve">According to Ore and Sposato (2022), it is claimed that many organisations are </w:t>
      </w:r>
      <w:r w:rsidR="00C410BD">
        <w:rPr>
          <w:rFonts w:ascii="Arial" w:hAnsi="Arial" w:cs="Arial"/>
          <w:sz w:val="24"/>
          <w:szCs w:val="24"/>
        </w:rPr>
        <w:t>adopting</w:t>
      </w:r>
      <w:r w:rsidR="00A3267D" w:rsidRPr="0055798F">
        <w:rPr>
          <w:rFonts w:ascii="Arial" w:hAnsi="Arial" w:cs="Arial"/>
          <w:sz w:val="24"/>
          <w:szCs w:val="24"/>
        </w:rPr>
        <w:t xml:space="preserve"> AI to realise its benefits </w:t>
      </w:r>
      <w:r w:rsidR="00BC7135">
        <w:rPr>
          <w:rFonts w:ascii="Arial" w:hAnsi="Arial" w:cs="Arial"/>
          <w:sz w:val="24"/>
          <w:szCs w:val="24"/>
        </w:rPr>
        <w:t xml:space="preserve">in order </w:t>
      </w:r>
      <w:r w:rsidR="00A3267D" w:rsidRPr="0055798F">
        <w:rPr>
          <w:rFonts w:ascii="Arial" w:hAnsi="Arial" w:cs="Arial"/>
          <w:sz w:val="24"/>
          <w:szCs w:val="24"/>
        </w:rPr>
        <w:t>to provide a positive candidate experience.</w:t>
      </w:r>
      <w:r w:rsidR="00C41A36">
        <w:rPr>
          <w:rFonts w:ascii="Arial" w:hAnsi="Arial" w:cs="Arial"/>
          <w:sz w:val="24"/>
          <w:szCs w:val="24"/>
        </w:rPr>
        <w:t xml:space="preserve"> Brinkley (2024) explores this further and details that</w:t>
      </w:r>
      <w:r w:rsidR="00BF3D67" w:rsidRPr="0055798F">
        <w:rPr>
          <w:rFonts w:ascii="Arial" w:hAnsi="Arial" w:cs="Arial"/>
          <w:sz w:val="24"/>
          <w:szCs w:val="24"/>
        </w:rPr>
        <w:t xml:space="preserve"> many organisations are pivoting to AI to develop job descriptions and deploying the use of chatbots to respond to candidates and to manage daily enquiries. </w:t>
      </w:r>
      <w:r w:rsidR="007B207C" w:rsidRPr="0055798F">
        <w:rPr>
          <w:rFonts w:ascii="Arial" w:hAnsi="Arial" w:cs="Arial"/>
          <w:sz w:val="24"/>
          <w:szCs w:val="24"/>
        </w:rPr>
        <w:t xml:space="preserve">Doherty (2010) outlines that candidates expect a positive experience and </w:t>
      </w:r>
      <w:r w:rsidR="006B49B9" w:rsidRPr="0055798F">
        <w:rPr>
          <w:rFonts w:ascii="Arial" w:hAnsi="Arial" w:cs="Arial"/>
          <w:sz w:val="24"/>
          <w:szCs w:val="24"/>
        </w:rPr>
        <w:t>want</w:t>
      </w:r>
      <w:r w:rsidR="007B207C" w:rsidRPr="0055798F">
        <w:rPr>
          <w:rFonts w:ascii="Arial" w:hAnsi="Arial" w:cs="Arial"/>
          <w:sz w:val="24"/>
          <w:szCs w:val="24"/>
        </w:rPr>
        <w:t xml:space="preserve"> organisations to follow the recruitment process as quickly and efficiently as possible.</w:t>
      </w:r>
      <w:r w:rsidR="008411E9" w:rsidRPr="0055798F">
        <w:rPr>
          <w:rFonts w:ascii="Arial" w:hAnsi="Arial" w:cs="Arial"/>
          <w:sz w:val="24"/>
          <w:szCs w:val="24"/>
        </w:rPr>
        <w:t xml:space="preserve"> </w:t>
      </w:r>
      <w:r w:rsidR="007B207C" w:rsidRPr="0055798F">
        <w:rPr>
          <w:rFonts w:ascii="Arial" w:hAnsi="Arial" w:cs="Arial"/>
          <w:sz w:val="24"/>
          <w:szCs w:val="24"/>
        </w:rPr>
        <w:t xml:space="preserve"> </w:t>
      </w:r>
      <w:r w:rsidR="00262826" w:rsidRPr="0055798F">
        <w:rPr>
          <w:rFonts w:ascii="Arial" w:hAnsi="Arial" w:cs="Arial"/>
          <w:sz w:val="24"/>
          <w:szCs w:val="24"/>
        </w:rPr>
        <w:t xml:space="preserve">However, it is noted that the innocent use of this new technology does impact people’s lives and careers which in turn trigger ethical concerns (Hunkenschroer and Luetge, 2022). </w:t>
      </w:r>
    </w:p>
    <w:p w14:paraId="779D7598" w14:textId="0C14BFAF" w:rsidR="00AB43F5" w:rsidRPr="0055798F" w:rsidRDefault="00AB43F5" w:rsidP="00262826">
      <w:pPr>
        <w:ind w:firstLine="360"/>
        <w:rPr>
          <w:rFonts w:ascii="Arial" w:hAnsi="Arial" w:cs="Arial"/>
          <w:sz w:val="24"/>
          <w:szCs w:val="24"/>
        </w:rPr>
      </w:pPr>
      <w:r w:rsidRPr="0055798F">
        <w:rPr>
          <w:rFonts w:ascii="Arial" w:hAnsi="Arial" w:cs="Arial"/>
          <w:sz w:val="24"/>
          <w:szCs w:val="24"/>
        </w:rPr>
        <w:t>As</w:t>
      </w:r>
      <w:r w:rsidR="0033550A" w:rsidRPr="0055798F">
        <w:rPr>
          <w:rFonts w:ascii="Arial" w:hAnsi="Arial" w:cs="Arial"/>
          <w:sz w:val="24"/>
          <w:szCs w:val="24"/>
        </w:rPr>
        <w:t xml:space="preserve"> category one responder, NRW has a statutory responsibility to ensure that it </w:t>
      </w:r>
      <w:r w:rsidR="0061715D" w:rsidRPr="0055798F">
        <w:rPr>
          <w:rFonts w:ascii="Arial" w:hAnsi="Arial" w:cs="Arial"/>
          <w:sz w:val="24"/>
          <w:szCs w:val="24"/>
        </w:rPr>
        <w:t xml:space="preserve">sufficiently resourced and ultimately </w:t>
      </w:r>
      <w:r w:rsidR="0033550A" w:rsidRPr="0055798F">
        <w:rPr>
          <w:rFonts w:ascii="Arial" w:hAnsi="Arial" w:cs="Arial"/>
          <w:sz w:val="24"/>
          <w:szCs w:val="24"/>
        </w:rPr>
        <w:t xml:space="preserve">has the right people with the right skills. </w:t>
      </w:r>
      <w:r w:rsidR="00B224BD" w:rsidRPr="0055798F">
        <w:rPr>
          <w:rFonts w:ascii="Arial" w:hAnsi="Arial" w:cs="Arial"/>
          <w:sz w:val="24"/>
          <w:szCs w:val="24"/>
        </w:rPr>
        <w:t xml:space="preserve">An article published by Kelly (2018) outlines that a </w:t>
      </w:r>
      <w:r w:rsidR="002C5C7A" w:rsidRPr="0055798F">
        <w:rPr>
          <w:rFonts w:ascii="Arial" w:hAnsi="Arial" w:cs="Arial"/>
          <w:sz w:val="24"/>
          <w:szCs w:val="24"/>
        </w:rPr>
        <w:t>‘</w:t>
      </w:r>
      <w:r w:rsidR="00B224BD" w:rsidRPr="0055798F">
        <w:rPr>
          <w:rFonts w:ascii="Arial" w:hAnsi="Arial" w:cs="Arial"/>
          <w:sz w:val="24"/>
          <w:szCs w:val="24"/>
        </w:rPr>
        <w:t>b</w:t>
      </w:r>
      <w:r w:rsidR="00070362" w:rsidRPr="0055798F">
        <w:rPr>
          <w:rFonts w:ascii="Arial" w:hAnsi="Arial" w:cs="Arial"/>
          <w:sz w:val="24"/>
          <w:szCs w:val="24"/>
        </w:rPr>
        <w:t>a</w:t>
      </w:r>
      <w:r w:rsidR="00B224BD" w:rsidRPr="0055798F">
        <w:rPr>
          <w:rFonts w:ascii="Arial" w:hAnsi="Arial" w:cs="Arial"/>
          <w:sz w:val="24"/>
          <w:szCs w:val="24"/>
        </w:rPr>
        <w:t>d hire</w:t>
      </w:r>
      <w:r w:rsidR="002C5C7A" w:rsidRPr="0055798F">
        <w:rPr>
          <w:rFonts w:ascii="Arial" w:hAnsi="Arial" w:cs="Arial"/>
          <w:sz w:val="24"/>
          <w:szCs w:val="24"/>
        </w:rPr>
        <w:t>’</w:t>
      </w:r>
      <w:r w:rsidR="00B224BD" w:rsidRPr="0055798F">
        <w:rPr>
          <w:rFonts w:ascii="Arial" w:hAnsi="Arial" w:cs="Arial"/>
          <w:sz w:val="24"/>
          <w:szCs w:val="24"/>
        </w:rPr>
        <w:t xml:space="preserve"> can significantly cost the organisation around 30% of the employees respective first year earnings. </w:t>
      </w:r>
      <w:r w:rsidR="00483035">
        <w:rPr>
          <w:rFonts w:ascii="Arial" w:hAnsi="Arial" w:cs="Arial"/>
          <w:sz w:val="24"/>
          <w:szCs w:val="24"/>
        </w:rPr>
        <w:t>For NRW</w:t>
      </w:r>
      <w:r w:rsidR="00B224BD" w:rsidRPr="0055798F">
        <w:rPr>
          <w:rFonts w:ascii="Arial" w:hAnsi="Arial" w:cs="Arial"/>
          <w:sz w:val="24"/>
          <w:szCs w:val="24"/>
        </w:rPr>
        <w:t>, it’s important that it delivers its statutory remit using public finances effectively. However, t</w:t>
      </w:r>
      <w:r w:rsidR="0033550A" w:rsidRPr="0055798F">
        <w:rPr>
          <w:rFonts w:ascii="Arial" w:hAnsi="Arial" w:cs="Arial"/>
          <w:sz w:val="24"/>
          <w:szCs w:val="24"/>
        </w:rPr>
        <w:t xml:space="preserve">he organisation’s high-vacancy rate has significant </w:t>
      </w:r>
      <w:r w:rsidR="006956EA" w:rsidRPr="0055798F">
        <w:rPr>
          <w:rFonts w:ascii="Arial" w:hAnsi="Arial" w:cs="Arial"/>
          <w:sz w:val="24"/>
          <w:szCs w:val="24"/>
        </w:rPr>
        <w:t xml:space="preserve">reputation and </w:t>
      </w:r>
      <w:r w:rsidR="0033550A" w:rsidRPr="0055798F">
        <w:rPr>
          <w:rFonts w:ascii="Arial" w:hAnsi="Arial" w:cs="Arial"/>
          <w:sz w:val="24"/>
          <w:szCs w:val="24"/>
        </w:rPr>
        <w:t xml:space="preserve">cost implication and </w:t>
      </w:r>
      <w:r w:rsidR="006956EA" w:rsidRPr="0055798F">
        <w:rPr>
          <w:rFonts w:ascii="Arial" w:hAnsi="Arial" w:cs="Arial"/>
          <w:sz w:val="24"/>
          <w:szCs w:val="24"/>
        </w:rPr>
        <w:t xml:space="preserve">the </w:t>
      </w:r>
      <w:r w:rsidR="0033550A" w:rsidRPr="0055798F">
        <w:rPr>
          <w:rFonts w:ascii="Arial" w:hAnsi="Arial" w:cs="Arial"/>
          <w:sz w:val="24"/>
          <w:szCs w:val="24"/>
        </w:rPr>
        <w:t>adoption</w:t>
      </w:r>
      <w:r w:rsidR="006956EA" w:rsidRPr="0055798F">
        <w:rPr>
          <w:rFonts w:ascii="Arial" w:hAnsi="Arial" w:cs="Arial"/>
          <w:sz w:val="24"/>
          <w:szCs w:val="24"/>
        </w:rPr>
        <w:t xml:space="preserve"> of technology, in particular,</w:t>
      </w:r>
      <w:r w:rsidR="0033550A" w:rsidRPr="0055798F">
        <w:rPr>
          <w:rFonts w:ascii="Arial" w:hAnsi="Arial" w:cs="Arial"/>
          <w:sz w:val="24"/>
          <w:szCs w:val="24"/>
        </w:rPr>
        <w:t xml:space="preserve"> AI is essential to its future success (Armstrong and Taylor, 2017; Taylor 2018). </w:t>
      </w:r>
      <w:r w:rsidR="00C33F34" w:rsidRPr="0055798F">
        <w:rPr>
          <w:rFonts w:ascii="Arial" w:hAnsi="Arial" w:cs="Arial"/>
          <w:sz w:val="24"/>
          <w:szCs w:val="24"/>
        </w:rPr>
        <w:t xml:space="preserve">Taylor </w:t>
      </w:r>
      <w:r w:rsidR="00C41ECB" w:rsidRPr="0055798F">
        <w:rPr>
          <w:rFonts w:ascii="Arial" w:hAnsi="Arial" w:cs="Arial"/>
          <w:sz w:val="24"/>
          <w:szCs w:val="24"/>
        </w:rPr>
        <w:t xml:space="preserve">(2018) </w:t>
      </w:r>
      <w:r w:rsidR="00864D18" w:rsidRPr="0055798F">
        <w:rPr>
          <w:rFonts w:ascii="Arial" w:hAnsi="Arial" w:cs="Arial"/>
          <w:sz w:val="24"/>
          <w:szCs w:val="24"/>
        </w:rPr>
        <w:t xml:space="preserve">and Eubanks (2018) </w:t>
      </w:r>
      <w:r w:rsidR="00C41ECB" w:rsidRPr="0055798F">
        <w:rPr>
          <w:rFonts w:ascii="Arial" w:hAnsi="Arial" w:cs="Arial"/>
          <w:sz w:val="24"/>
          <w:szCs w:val="24"/>
        </w:rPr>
        <w:t>outline the efficiencies realised which includes the ‘elimination of tedious recruitment and selection tasks’. Furthermore</w:t>
      </w:r>
      <w:r w:rsidR="00C12D45" w:rsidRPr="0055798F">
        <w:rPr>
          <w:rFonts w:ascii="Arial" w:hAnsi="Arial" w:cs="Arial"/>
          <w:sz w:val="24"/>
          <w:szCs w:val="24"/>
        </w:rPr>
        <w:t>,</w:t>
      </w:r>
      <w:r w:rsidR="00C41ECB" w:rsidRPr="0055798F">
        <w:rPr>
          <w:rFonts w:ascii="Arial" w:hAnsi="Arial" w:cs="Arial"/>
          <w:sz w:val="24"/>
          <w:szCs w:val="24"/>
        </w:rPr>
        <w:t xml:space="preserve"> organisations are working against a </w:t>
      </w:r>
      <w:r w:rsidR="001833C6" w:rsidRPr="0055798F">
        <w:rPr>
          <w:rFonts w:ascii="Arial" w:hAnsi="Arial" w:cs="Arial"/>
          <w:sz w:val="24"/>
          <w:szCs w:val="24"/>
        </w:rPr>
        <w:t xml:space="preserve">backdrop of a </w:t>
      </w:r>
      <w:r w:rsidR="00C41ECB" w:rsidRPr="0055798F">
        <w:rPr>
          <w:rFonts w:ascii="Arial" w:hAnsi="Arial" w:cs="Arial"/>
          <w:sz w:val="24"/>
          <w:szCs w:val="24"/>
        </w:rPr>
        <w:t xml:space="preserve">global skill shortage which </w:t>
      </w:r>
      <w:r w:rsidR="003E1CF1" w:rsidRPr="0055798F">
        <w:rPr>
          <w:rFonts w:ascii="Arial" w:hAnsi="Arial" w:cs="Arial"/>
          <w:sz w:val="24"/>
          <w:szCs w:val="24"/>
        </w:rPr>
        <w:t>is exasperating the employee lifecycle, in particular on attraction and selection, development and retention (Bailey et al., 2018)</w:t>
      </w:r>
      <w:r w:rsidR="00C15E64" w:rsidRPr="0055798F">
        <w:rPr>
          <w:rFonts w:ascii="Arial" w:hAnsi="Arial" w:cs="Arial"/>
          <w:sz w:val="24"/>
          <w:szCs w:val="24"/>
        </w:rPr>
        <w:t xml:space="preserve"> and the world of work and talent management practices need to adapt (Roslasnsky, 2023). </w:t>
      </w:r>
      <w:r w:rsidR="003F7781" w:rsidRPr="0055798F">
        <w:rPr>
          <w:rFonts w:ascii="Arial" w:hAnsi="Arial" w:cs="Arial"/>
          <w:sz w:val="24"/>
          <w:szCs w:val="24"/>
        </w:rPr>
        <w:t>While concerns exist, Glostaub (2018) affirms that as recruitment is ‘rule-based, high-impact and time laborious’, AI is the perfect companion.</w:t>
      </w:r>
    </w:p>
    <w:p w14:paraId="07DC286A" w14:textId="3C561DD5" w:rsidR="00624A67" w:rsidRDefault="00C01344" w:rsidP="00DD0ECC">
      <w:pPr>
        <w:ind w:firstLine="360"/>
        <w:rPr>
          <w:rFonts w:ascii="Arial" w:hAnsi="Arial" w:cs="Arial"/>
          <w:sz w:val="24"/>
          <w:szCs w:val="24"/>
        </w:rPr>
      </w:pPr>
      <w:r w:rsidRPr="0055798F">
        <w:rPr>
          <w:rFonts w:ascii="Arial" w:hAnsi="Arial" w:cs="Arial"/>
          <w:sz w:val="24"/>
          <w:szCs w:val="24"/>
        </w:rPr>
        <w:t>During the era of the great resignation</w:t>
      </w:r>
      <w:r w:rsidR="004B7093">
        <w:rPr>
          <w:rFonts w:ascii="Arial" w:hAnsi="Arial" w:cs="Arial"/>
          <w:sz w:val="24"/>
          <w:szCs w:val="24"/>
        </w:rPr>
        <w:t xml:space="preserve"> (K</w:t>
      </w:r>
      <w:r w:rsidR="0084415E">
        <w:rPr>
          <w:rFonts w:ascii="Arial" w:hAnsi="Arial" w:cs="Arial"/>
          <w:sz w:val="24"/>
          <w:szCs w:val="24"/>
        </w:rPr>
        <w:t>lo</w:t>
      </w:r>
      <w:r w:rsidR="004B7093">
        <w:rPr>
          <w:rFonts w:ascii="Arial" w:hAnsi="Arial" w:cs="Arial"/>
          <w:sz w:val="24"/>
          <w:szCs w:val="24"/>
        </w:rPr>
        <w:t>tz, 202</w:t>
      </w:r>
      <w:r w:rsidR="0084415E">
        <w:rPr>
          <w:rFonts w:ascii="Arial" w:hAnsi="Arial" w:cs="Arial"/>
          <w:sz w:val="24"/>
          <w:szCs w:val="24"/>
        </w:rPr>
        <w:t>3</w:t>
      </w:r>
      <w:r w:rsidR="004B7093">
        <w:rPr>
          <w:rFonts w:ascii="Arial" w:hAnsi="Arial" w:cs="Arial"/>
          <w:sz w:val="24"/>
          <w:szCs w:val="24"/>
        </w:rPr>
        <w:t>)</w:t>
      </w:r>
      <w:r w:rsidRPr="0055798F">
        <w:rPr>
          <w:rFonts w:ascii="Arial" w:hAnsi="Arial" w:cs="Arial"/>
          <w:sz w:val="24"/>
          <w:szCs w:val="24"/>
        </w:rPr>
        <w:t xml:space="preserve"> and a movement of quiet quitting</w:t>
      </w:r>
      <w:r w:rsidR="00856F21">
        <w:rPr>
          <w:rFonts w:ascii="Arial" w:hAnsi="Arial" w:cs="Arial"/>
          <w:sz w:val="24"/>
          <w:szCs w:val="24"/>
        </w:rPr>
        <w:t xml:space="preserve"> (</w:t>
      </w:r>
      <w:r w:rsidR="00CB13C3">
        <w:rPr>
          <w:rFonts w:ascii="Arial" w:hAnsi="Arial" w:cs="Arial"/>
          <w:sz w:val="24"/>
          <w:szCs w:val="24"/>
        </w:rPr>
        <w:t>Vengapally</w:t>
      </w:r>
      <w:r w:rsidR="00856F21">
        <w:rPr>
          <w:rFonts w:ascii="Arial" w:hAnsi="Arial" w:cs="Arial"/>
          <w:sz w:val="24"/>
          <w:szCs w:val="24"/>
        </w:rPr>
        <w:t>, 2022)</w:t>
      </w:r>
      <w:r w:rsidRPr="0055798F">
        <w:rPr>
          <w:rFonts w:ascii="Arial" w:hAnsi="Arial" w:cs="Arial"/>
          <w:sz w:val="24"/>
          <w:szCs w:val="24"/>
        </w:rPr>
        <w:t xml:space="preserve">, </w:t>
      </w:r>
      <w:r w:rsidR="00BC6821" w:rsidRPr="0055798F">
        <w:rPr>
          <w:rFonts w:ascii="Arial" w:hAnsi="Arial" w:cs="Arial"/>
          <w:sz w:val="24"/>
          <w:szCs w:val="24"/>
        </w:rPr>
        <w:t>talent attraction strategies need to disrupt</w:t>
      </w:r>
      <w:r w:rsidRPr="0055798F">
        <w:rPr>
          <w:rFonts w:ascii="Arial" w:hAnsi="Arial" w:cs="Arial"/>
          <w:sz w:val="24"/>
          <w:szCs w:val="24"/>
        </w:rPr>
        <w:t xml:space="preserve"> the competitive labour market (Schmidt and Raveendhran, 2022).</w:t>
      </w:r>
      <w:r w:rsidR="00A75079" w:rsidRPr="0055798F">
        <w:rPr>
          <w:rFonts w:ascii="Arial" w:hAnsi="Arial" w:cs="Arial"/>
          <w:sz w:val="24"/>
          <w:szCs w:val="24"/>
        </w:rPr>
        <w:t xml:space="preserve"> </w:t>
      </w:r>
      <w:r w:rsidR="006A07FF" w:rsidRPr="0055798F">
        <w:rPr>
          <w:rFonts w:ascii="Arial" w:hAnsi="Arial" w:cs="Arial"/>
          <w:sz w:val="24"/>
          <w:szCs w:val="24"/>
        </w:rPr>
        <w:t xml:space="preserve">Dattner et al., (2019) details how AI can help organisations improve their ability to find the right person for </w:t>
      </w:r>
      <w:r w:rsidR="006A07FF" w:rsidRPr="0055798F">
        <w:rPr>
          <w:rFonts w:ascii="Arial" w:hAnsi="Arial" w:cs="Arial"/>
          <w:sz w:val="24"/>
          <w:szCs w:val="24"/>
        </w:rPr>
        <w:lastRenderedPageBreak/>
        <w:t xml:space="preserve">the right job and at the same time screen out the unsuitable candidates faster and cheaper than ever before. </w:t>
      </w:r>
      <w:r w:rsidR="00AD1962" w:rsidRPr="0055798F">
        <w:rPr>
          <w:rFonts w:ascii="Arial" w:hAnsi="Arial" w:cs="Arial"/>
          <w:sz w:val="24"/>
          <w:szCs w:val="24"/>
        </w:rPr>
        <w:t xml:space="preserve">Bamel et al.,(2014), expands this notion further by detailing </w:t>
      </w:r>
      <w:r w:rsidR="00D87FB5" w:rsidRPr="0055798F">
        <w:rPr>
          <w:rFonts w:ascii="Arial" w:hAnsi="Arial" w:cs="Arial"/>
          <w:sz w:val="24"/>
          <w:szCs w:val="24"/>
        </w:rPr>
        <w:t xml:space="preserve">that AI provides rich and detailed data insights which will add value to the development of an effective talent strategy. </w:t>
      </w:r>
      <w:r w:rsidR="00F839CE" w:rsidRPr="0055798F">
        <w:rPr>
          <w:rFonts w:ascii="Arial" w:hAnsi="Arial" w:cs="Arial"/>
          <w:sz w:val="24"/>
          <w:szCs w:val="24"/>
        </w:rPr>
        <w:t>Some organisations are exploring this by redefining jobs as collection of skills and tasks</w:t>
      </w:r>
      <w:r w:rsidR="00675CEF" w:rsidRPr="0055798F">
        <w:rPr>
          <w:rFonts w:ascii="Arial" w:hAnsi="Arial" w:cs="Arial"/>
          <w:sz w:val="24"/>
          <w:szCs w:val="24"/>
        </w:rPr>
        <w:t xml:space="preserve"> </w:t>
      </w:r>
      <w:r w:rsidR="00F839CE" w:rsidRPr="0055798F">
        <w:rPr>
          <w:rFonts w:ascii="Arial" w:hAnsi="Arial" w:cs="Arial"/>
          <w:sz w:val="24"/>
          <w:szCs w:val="24"/>
        </w:rPr>
        <w:t>rather than focussing on the titles (</w:t>
      </w:r>
      <w:r w:rsidR="00235779" w:rsidRPr="0055798F">
        <w:rPr>
          <w:rFonts w:ascii="Arial" w:hAnsi="Arial" w:cs="Arial"/>
          <w:sz w:val="24"/>
          <w:szCs w:val="24"/>
        </w:rPr>
        <w:t>Roslasnsky</w:t>
      </w:r>
      <w:r w:rsidR="00544CC1" w:rsidRPr="0055798F">
        <w:rPr>
          <w:rFonts w:ascii="Arial" w:hAnsi="Arial" w:cs="Arial"/>
          <w:sz w:val="24"/>
          <w:szCs w:val="24"/>
        </w:rPr>
        <w:t xml:space="preserve">, 2023). </w:t>
      </w:r>
      <w:r w:rsidR="00F430C5">
        <w:rPr>
          <w:rFonts w:ascii="Arial" w:hAnsi="Arial" w:cs="Arial"/>
          <w:sz w:val="24"/>
          <w:szCs w:val="24"/>
        </w:rPr>
        <w:t xml:space="preserve">These rich insights would benefit NRW </w:t>
      </w:r>
      <w:r w:rsidR="00267F37">
        <w:rPr>
          <w:rFonts w:ascii="Arial" w:hAnsi="Arial" w:cs="Arial"/>
          <w:sz w:val="24"/>
          <w:szCs w:val="24"/>
        </w:rPr>
        <w:t>to deliver i</w:t>
      </w:r>
      <w:r w:rsidR="00261D5E">
        <w:rPr>
          <w:rFonts w:ascii="Arial" w:hAnsi="Arial" w:cs="Arial"/>
          <w:sz w:val="24"/>
          <w:szCs w:val="24"/>
        </w:rPr>
        <w:t>t</w:t>
      </w:r>
      <w:r w:rsidR="00267F37">
        <w:rPr>
          <w:rFonts w:ascii="Arial" w:hAnsi="Arial" w:cs="Arial"/>
          <w:sz w:val="24"/>
          <w:szCs w:val="24"/>
        </w:rPr>
        <w:t xml:space="preserve">s strategic aims within the organisational and people strategies. </w:t>
      </w:r>
      <w:r w:rsidR="00407816" w:rsidRPr="0055798F">
        <w:rPr>
          <w:rFonts w:ascii="Arial" w:hAnsi="Arial" w:cs="Arial"/>
          <w:sz w:val="24"/>
          <w:szCs w:val="24"/>
        </w:rPr>
        <w:t xml:space="preserve">Leong (2018) asserts that the use of AI </w:t>
      </w:r>
      <w:r w:rsidR="00921833" w:rsidRPr="0055798F">
        <w:rPr>
          <w:rFonts w:ascii="Arial" w:hAnsi="Arial" w:cs="Arial"/>
          <w:sz w:val="24"/>
          <w:szCs w:val="24"/>
        </w:rPr>
        <w:t>within</w:t>
      </w:r>
      <w:r w:rsidR="00887B98" w:rsidRPr="0055798F">
        <w:rPr>
          <w:rFonts w:ascii="Arial" w:hAnsi="Arial" w:cs="Arial"/>
          <w:sz w:val="24"/>
          <w:szCs w:val="24"/>
        </w:rPr>
        <w:t xml:space="preserve"> strategic workforce planning to inform its </w:t>
      </w:r>
      <w:r w:rsidR="00407816" w:rsidRPr="0055798F">
        <w:rPr>
          <w:rFonts w:ascii="Arial" w:hAnsi="Arial" w:cs="Arial"/>
          <w:sz w:val="24"/>
          <w:szCs w:val="24"/>
        </w:rPr>
        <w:t>hiring approach will enable organisations to gain deeper insights into talent requirements</w:t>
      </w:r>
      <w:r w:rsidR="0093667B">
        <w:rPr>
          <w:rFonts w:ascii="Arial" w:hAnsi="Arial" w:cs="Arial"/>
          <w:sz w:val="24"/>
          <w:szCs w:val="24"/>
        </w:rPr>
        <w:t xml:space="preserve">, </w:t>
      </w:r>
      <w:r w:rsidR="00407816" w:rsidRPr="0055798F">
        <w:rPr>
          <w:rFonts w:ascii="Arial" w:hAnsi="Arial" w:cs="Arial"/>
          <w:sz w:val="24"/>
          <w:szCs w:val="24"/>
        </w:rPr>
        <w:t>which in return</w:t>
      </w:r>
      <w:r w:rsidR="0093667B">
        <w:rPr>
          <w:rFonts w:ascii="Arial" w:hAnsi="Arial" w:cs="Arial"/>
          <w:sz w:val="24"/>
          <w:szCs w:val="24"/>
        </w:rPr>
        <w:t>,</w:t>
      </w:r>
      <w:r w:rsidR="00407816" w:rsidRPr="0055798F">
        <w:rPr>
          <w:rFonts w:ascii="Arial" w:hAnsi="Arial" w:cs="Arial"/>
          <w:sz w:val="24"/>
          <w:szCs w:val="24"/>
        </w:rPr>
        <w:t xml:space="preserve"> could eliminate unconscious human bias at the screening stage</w:t>
      </w:r>
      <w:r w:rsidR="001931E2">
        <w:rPr>
          <w:rFonts w:ascii="Arial" w:hAnsi="Arial" w:cs="Arial"/>
          <w:sz w:val="24"/>
          <w:szCs w:val="24"/>
        </w:rPr>
        <w:t>,</w:t>
      </w:r>
      <w:r w:rsidR="0000608E" w:rsidRPr="0055798F">
        <w:rPr>
          <w:rFonts w:ascii="Arial" w:hAnsi="Arial" w:cs="Arial"/>
          <w:sz w:val="24"/>
          <w:szCs w:val="24"/>
        </w:rPr>
        <w:t xml:space="preserve"> helping organisations</w:t>
      </w:r>
      <w:r w:rsidR="001931E2">
        <w:rPr>
          <w:rFonts w:ascii="Arial" w:hAnsi="Arial" w:cs="Arial"/>
          <w:sz w:val="24"/>
          <w:szCs w:val="24"/>
        </w:rPr>
        <w:t xml:space="preserve"> acquire the required skills</w:t>
      </w:r>
      <w:r w:rsidR="00E034DF">
        <w:rPr>
          <w:rFonts w:ascii="Arial" w:hAnsi="Arial" w:cs="Arial"/>
          <w:sz w:val="24"/>
          <w:szCs w:val="24"/>
        </w:rPr>
        <w:t xml:space="preserve"> to deliver its function</w:t>
      </w:r>
      <w:r w:rsidR="00407816" w:rsidRPr="0055798F">
        <w:rPr>
          <w:rFonts w:ascii="Arial" w:hAnsi="Arial" w:cs="Arial"/>
          <w:sz w:val="24"/>
          <w:szCs w:val="24"/>
        </w:rPr>
        <w:t>.</w:t>
      </w:r>
      <w:r w:rsidR="00854F7C" w:rsidRPr="0055798F">
        <w:rPr>
          <w:rFonts w:ascii="Arial" w:hAnsi="Arial" w:cs="Arial"/>
          <w:sz w:val="24"/>
          <w:szCs w:val="24"/>
        </w:rPr>
        <w:t xml:space="preserve"> </w:t>
      </w:r>
    </w:p>
    <w:p w14:paraId="5FD623DB" w14:textId="77777777" w:rsidR="002E3D80" w:rsidRDefault="00F50D54" w:rsidP="002E3D80">
      <w:pPr>
        <w:ind w:firstLine="360"/>
        <w:rPr>
          <w:rFonts w:ascii="Arial" w:hAnsi="Arial" w:cs="Arial"/>
          <w:sz w:val="24"/>
          <w:szCs w:val="24"/>
        </w:rPr>
      </w:pPr>
      <w:r w:rsidRPr="0055798F">
        <w:rPr>
          <w:rFonts w:ascii="Arial" w:hAnsi="Arial" w:cs="Arial"/>
          <w:sz w:val="24"/>
          <w:szCs w:val="24"/>
        </w:rPr>
        <w:t>Capelli (2021) suggest that the incorrect use of AI could inappropriately impact underrepresented groups</w:t>
      </w:r>
      <w:r w:rsidR="00D23E24" w:rsidRPr="0055798F">
        <w:rPr>
          <w:rFonts w:ascii="Arial" w:hAnsi="Arial" w:cs="Arial"/>
          <w:sz w:val="24"/>
          <w:szCs w:val="24"/>
        </w:rPr>
        <w:t xml:space="preserve"> which include women, ethnic minorities, disabled people and workers older than forty years of age.</w:t>
      </w:r>
      <w:r w:rsidR="00BD7AA8" w:rsidRPr="00BD7AA8">
        <w:rPr>
          <w:rFonts w:ascii="Arial" w:hAnsi="Arial" w:cs="Arial"/>
          <w:sz w:val="24"/>
          <w:szCs w:val="24"/>
        </w:rPr>
        <w:t xml:space="preserve"> </w:t>
      </w:r>
      <w:r w:rsidR="002D4A40" w:rsidRPr="0055798F">
        <w:rPr>
          <w:rFonts w:ascii="Arial" w:hAnsi="Arial" w:cs="Arial"/>
          <w:sz w:val="24"/>
          <w:szCs w:val="24"/>
        </w:rPr>
        <w:t xml:space="preserve">In contrast, Housman (2016) argues that the algorithm could eliminate bias because the human intervention (the hiring manager) is taken out of the process. </w:t>
      </w:r>
      <w:r w:rsidR="002E3D80">
        <w:rPr>
          <w:rFonts w:ascii="Arial" w:hAnsi="Arial" w:cs="Arial"/>
          <w:sz w:val="24"/>
          <w:szCs w:val="24"/>
        </w:rPr>
        <w:t xml:space="preserve"> </w:t>
      </w:r>
      <w:r w:rsidR="002D4A40" w:rsidRPr="0055798F">
        <w:rPr>
          <w:rFonts w:ascii="Arial" w:hAnsi="Arial" w:cs="Arial"/>
          <w:sz w:val="24"/>
          <w:szCs w:val="24"/>
        </w:rPr>
        <w:t xml:space="preserve">While the world of work is changing rapidly (Roslasnsky, 2023), organisations have a </w:t>
      </w:r>
      <w:r w:rsidR="002D4A40">
        <w:rPr>
          <w:rFonts w:ascii="Arial" w:hAnsi="Arial" w:cs="Arial"/>
          <w:sz w:val="24"/>
          <w:szCs w:val="24"/>
        </w:rPr>
        <w:t>greater</w:t>
      </w:r>
      <w:r w:rsidR="002D4A40" w:rsidRPr="0055798F">
        <w:rPr>
          <w:rFonts w:ascii="Arial" w:hAnsi="Arial" w:cs="Arial"/>
          <w:sz w:val="24"/>
          <w:szCs w:val="24"/>
        </w:rPr>
        <w:t xml:space="preserve"> responsibility to ensure that the digital technology is governed appropriately to mitigate risks of unfair bias or discrimination due to the utilisation of technology. </w:t>
      </w:r>
    </w:p>
    <w:p w14:paraId="468211E9" w14:textId="7F98D7BF" w:rsidR="004633AC" w:rsidRDefault="00854F7C" w:rsidP="002E3D80">
      <w:pPr>
        <w:ind w:firstLine="360"/>
        <w:rPr>
          <w:rFonts w:ascii="Arial" w:hAnsi="Arial" w:cs="Arial"/>
          <w:sz w:val="24"/>
          <w:szCs w:val="24"/>
        </w:rPr>
      </w:pPr>
      <w:r w:rsidRPr="0055798F">
        <w:rPr>
          <w:rFonts w:ascii="Arial" w:hAnsi="Arial" w:cs="Arial"/>
          <w:sz w:val="24"/>
          <w:szCs w:val="24"/>
        </w:rPr>
        <w:t xml:space="preserve">As </w:t>
      </w:r>
      <w:r w:rsidR="00581A85" w:rsidRPr="0055798F">
        <w:rPr>
          <w:rFonts w:ascii="Arial" w:hAnsi="Arial" w:cs="Arial"/>
          <w:sz w:val="24"/>
          <w:szCs w:val="24"/>
        </w:rPr>
        <w:t>NRW  is an equal opportunities and disability confident employer</w:t>
      </w:r>
      <w:r w:rsidRPr="0055798F">
        <w:rPr>
          <w:rFonts w:ascii="Arial" w:hAnsi="Arial" w:cs="Arial"/>
          <w:sz w:val="24"/>
          <w:szCs w:val="24"/>
        </w:rPr>
        <w:t xml:space="preserve">, it will need to </w:t>
      </w:r>
      <w:r w:rsidR="006F48A0">
        <w:rPr>
          <w:rFonts w:ascii="Arial" w:hAnsi="Arial" w:cs="Arial"/>
          <w:sz w:val="24"/>
          <w:szCs w:val="24"/>
        </w:rPr>
        <w:t xml:space="preserve">assess </w:t>
      </w:r>
      <w:r w:rsidRPr="0055798F">
        <w:rPr>
          <w:rFonts w:ascii="Arial" w:hAnsi="Arial" w:cs="Arial"/>
          <w:sz w:val="24"/>
          <w:szCs w:val="24"/>
        </w:rPr>
        <w:t xml:space="preserve">the advantages and disadvantages that technology and AI poses to its recruitment process. </w:t>
      </w:r>
      <w:r w:rsidR="0049696E" w:rsidRPr="0055798F">
        <w:rPr>
          <w:rFonts w:ascii="Arial" w:hAnsi="Arial" w:cs="Arial"/>
          <w:sz w:val="24"/>
          <w:szCs w:val="24"/>
        </w:rPr>
        <w:t xml:space="preserve">While it’s argued that AI will provide efficiency through automation (Ore and Sposato, 2022), </w:t>
      </w:r>
      <w:r w:rsidR="006371EC">
        <w:rPr>
          <w:rFonts w:ascii="Arial" w:hAnsi="Arial" w:cs="Arial"/>
          <w:sz w:val="24"/>
          <w:szCs w:val="24"/>
        </w:rPr>
        <w:t xml:space="preserve">an upfront investment in technological systems which utilise AI will support NRW to reduce </w:t>
      </w:r>
      <w:r w:rsidR="003B4376">
        <w:rPr>
          <w:rFonts w:ascii="Arial" w:hAnsi="Arial" w:cs="Arial"/>
          <w:sz w:val="24"/>
          <w:szCs w:val="24"/>
        </w:rPr>
        <w:t>time spent on administration</w:t>
      </w:r>
      <w:r w:rsidR="002E3D80">
        <w:rPr>
          <w:rFonts w:ascii="Arial" w:hAnsi="Arial" w:cs="Arial"/>
          <w:sz w:val="24"/>
          <w:szCs w:val="24"/>
        </w:rPr>
        <w:t>,</w:t>
      </w:r>
      <w:r w:rsidR="002B2261">
        <w:rPr>
          <w:rFonts w:ascii="Arial" w:hAnsi="Arial" w:cs="Arial"/>
          <w:sz w:val="24"/>
          <w:szCs w:val="24"/>
        </w:rPr>
        <w:t xml:space="preserve"> improve the efficiency of the resourcing process enabling</w:t>
      </w:r>
      <w:r w:rsidR="002E3D80">
        <w:rPr>
          <w:rFonts w:ascii="Arial" w:hAnsi="Arial" w:cs="Arial"/>
          <w:sz w:val="24"/>
          <w:szCs w:val="24"/>
        </w:rPr>
        <w:t xml:space="preserve"> employees to</w:t>
      </w:r>
      <w:r w:rsidR="00C954E3">
        <w:rPr>
          <w:rFonts w:ascii="Arial" w:hAnsi="Arial" w:cs="Arial"/>
          <w:sz w:val="24"/>
          <w:szCs w:val="24"/>
        </w:rPr>
        <w:t xml:space="preserve"> focus on </w:t>
      </w:r>
      <w:r w:rsidR="00EE72E2">
        <w:rPr>
          <w:rFonts w:ascii="Arial" w:hAnsi="Arial" w:cs="Arial"/>
          <w:sz w:val="24"/>
          <w:szCs w:val="24"/>
        </w:rPr>
        <w:t>securing the skilled and quality candidates it needs to the deliver the aims across both the organisational and people strategies</w:t>
      </w:r>
      <w:r w:rsidR="00023DD2">
        <w:rPr>
          <w:rFonts w:ascii="Arial" w:hAnsi="Arial" w:cs="Arial"/>
          <w:sz w:val="24"/>
          <w:szCs w:val="24"/>
        </w:rPr>
        <w:t xml:space="preserve"> (Staton, 2024). </w:t>
      </w:r>
      <w:r w:rsidR="00704DA3">
        <w:rPr>
          <w:rFonts w:ascii="Arial" w:hAnsi="Arial" w:cs="Arial"/>
          <w:sz w:val="24"/>
          <w:szCs w:val="24"/>
        </w:rPr>
        <w:t xml:space="preserve"> </w:t>
      </w:r>
    </w:p>
    <w:p w14:paraId="22D6A3E3" w14:textId="77777777" w:rsidR="004633AC" w:rsidRDefault="004633AC" w:rsidP="00257939">
      <w:pPr>
        <w:ind w:firstLine="360"/>
        <w:rPr>
          <w:rFonts w:ascii="Arial" w:hAnsi="Arial" w:cs="Arial"/>
          <w:sz w:val="24"/>
          <w:szCs w:val="24"/>
        </w:rPr>
      </w:pPr>
    </w:p>
    <w:p w14:paraId="3BC845AE" w14:textId="3050CAD5" w:rsidR="0058235F" w:rsidRPr="0055798F" w:rsidRDefault="0058235F" w:rsidP="00C954E3">
      <w:pPr>
        <w:rPr>
          <w:rFonts w:ascii="Arial" w:hAnsi="Arial" w:cs="Arial"/>
          <w:sz w:val="24"/>
          <w:szCs w:val="24"/>
        </w:rPr>
      </w:pPr>
    </w:p>
    <w:p w14:paraId="5BB66FD4" w14:textId="4E644206" w:rsidR="008F28E0" w:rsidRPr="0055798F" w:rsidRDefault="0058235F" w:rsidP="00ED0119">
      <w:pPr>
        <w:rPr>
          <w:rFonts w:ascii="Arial" w:hAnsi="Arial" w:cs="Arial"/>
          <w:b/>
          <w:bCs/>
          <w:sz w:val="24"/>
          <w:szCs w:val="24"/>
        </w:rPr>
      </w:pPr>
      <w:r w:rsidRPr="0055798F">
        <w:rPr>
          <w:rFonts w:ascii="Arial" w:hAnsi="Arial" w:cs="Arial"/>
          <w:b/>
          <w:bCs/>
          <w:sz w:val="24"/>
          <w:szCs w:val="24"/>
        </w:rPr>
        <w:br w:type="page"/>
      </w:r>
      <w:r w:rsidR="008F28E0" w:rsidRPr="0055798F">
        <w:rPr>
          <w:rFonts w:ascii="Arial" w:hAnsi="Arial" w:cs="Arial"/>
          <w:sz w:val="24"/>
          <w:szCs w:val="24"/>
        </w:rPr>
        <w:lastRenderedPageBreak/>
        <w:tab/>
      </w:r>
    </w:p>
    <w:p w14:paraId="36643617" w14:textId="6EC6211C" w:rsidR="0055269B" w:rsidRPr="00C318D8" w:rsidRDefault="0055269B" w:rsidP="00C318D8">
      <w:pPr>
        <w:pStyle w:val="Heading1"/>
        <w:rPr>
          <w:rFonts w:ascii="Arial" w:hAnsi="Arial" w:cs="Arial"/>
          <w:b/>
          <w:bCs/>
          <w:color w:val="009999"/>
          <w:sz w:val="24"/>
          <w:szCs w:val="24"/>
        </w:rPr>
      </w:pPr>
      <w:bookmarkStart w:id="6" w:name="_Toc183718175"/>
      <w:r w:rsidRPr="00C318D8">
        <w:rPr>
          <w:rFonts w:ascii="Arial" w:hAnsi="Arial" w:cs="Arial"/>
          <w:b/>
          <w:bCs/>
          <w:color w:val="009999"/>
          <w:sz w:val="24"/>
          <w:szCs w:val="24"/>
        </w:rPr>
        <w:t>Conclusion</w:t>
      </w:r>
      <w:bookmarkEnd w:id="6"/>
      <w:r w:rsidRPr="00C318D8">
        <w:rPr>
          <w:rFonts w:ascii="Arial" w:hAnsi="Arial" w:cs="Arial"/>
          <w:b/>
          <w:bCs/>
          <w:color w:val="009999"/>
          <w:sz w:val="24"/>
          <w:szCs w:val="24"/>
        </w:rPr>
        <w:t xml:space="preserve"> </w:t>
      </w:r>
    </w:p>
    <w:p w14:paraId="3D7BE7A6" w14:textId="77777777" w:rsidR="0055269B" w:rsidRPr="0055798F" w:rsidRDefault="0055269B" w:rsidP="0055269B">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5888" behindDoc="0" locked="0" layoutInCell="1" allowOverlap="1" wp14:anchorId="5572963B" wp14:editId="27FA47DA">
                <wp:simplePos x="0" y="0"/>
                <wp:positionH relativeFrom="column">
                  <wp:posOffset>0</wp:posOffset>
                </wp:positionH>
                <wp:positionV relativeFrom="paragraph">
                  <wp:posOffset>-635</wp:posOffset>
                </wp:positionV>
                <wp:extent cx="587829" cy="0"/>
                <wp:effectExtent l="0" t="0" r="0" b="0"/>
                <wp:wrapNone/>
                <wp:docPr id="1631522288"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2878D8" id="Straight Connector 2" o:spid="_x0000_s1026" style="position:absolute;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3E573BB9" w14:textId="28F2ED1C" w:rsidR="00DF1FB3" w:rsidRDefault="00881959" w:rsidP="00ED0119">
      <w:pPr>
        <w:rPr>
          <w:rFonts w:ascii="Arial" w:hAnsi="Arial" w:cs="Arial"/>
          <w:sz w:val="24"/>
          <w:szCs w:val="24"/>
        </w:rPr>
      </w:pPr>
      <w:r>
        <w:rPr>
          <w:rFonts w:ascii="Arial" w:hAnsi="Arial" w:cs="Arial"/>
          <w:sz w:val="24"/>
          <w:szCs w:val="24"/>
        </w:rPr>
        <w:t xml:space="preserve">The ‘PESTLE’ tool </w:t>
      </w:r>
      <w:r w:rsidR="003E77C5">
        <w:rPr>
          <w:rFonts w:ascii="Arial" w:hAnsi="Arial" w:cs="Arial"/>
          <w:sz w:val="24"/>
          <w:szCs w:val="24"/>
        </w:rPr>
        <w:t>studies</w:t>
      </w:r>
      <w:r w:rsidR="00131FD4">
        <w:rPr>
          <w:rFonts w:ascii="Arial" w:hAnsi="Arial" w:cs="Arial"/>
          <w:sz w:val="24"/>
          <w:szCs w:val="24"/>
        </w:rPr>
        <w:t xml:space="preserve"> </w:t>
      </w:r>
      <w:r w:rsidR="000A7627">
        <w:rPr>
          <w:rFonts w:ascii="Arial" w:hAnsi="Arial" w:cs="Arial"/>
          <w:sz w:val="24"/>
          <w:szCs w:val="24"/>
        </w:rPr>
        <w:t>the Political, Economic,</w:t>
      </w:r>
      <w:r w:rsidR="00050634">
        <w:rPr>
          <w:rFonts w:ascii="Arial" w:hAnsi="Arial" w:cs="Arial"/>
          <w:sz w:val="24"/>
          <w:szCs w:val="24"/>
        </w:rPr>
        <w:t xml:space="preserve"> Social, Technological, Legal and</w:t>
      </w:r>
      <w:r w:rsidR="000A7627">
        <w:rPr>
          <w:rFonts w:ascii="Arial" w:hAnsi="Arial" w:cs="Arial"/>
          <w:sz w:val="24"/>
          <w:szCs w:val="24"/>
        </w:rPr>
        <w:t xml:space="preserve"> Environmental</w:t>
      </w:r>
      <w:r w:rsidR="00050634">
        <w:rPr>
          <w:rFonts w:ascii="Arial" w:hAnsi="Arial" w:cs="Arial"/>
          <w:sz w:val="24"/>
          <w:szCs w:val="24"/>
        </w:rPr>
        <w:t xml:space="preserve"> </w:t>
      </w:r>
      <w:r w:rsidR="00526263">
        <w:rPr>
          <w:rFonts w:ascii="Arial" w:hAnsi="Arial" w:cs="Arial"/>
          <w:sz w:val="24"/>
          <w:szCs w:val="24"/>
        </w:rPr>
        <w:t xml:space="preserve">external </w:t>
      </w:r>
      <w:r w:rsidR="00050634">
        <w:rPr>
          <w:rFonts w:ascii="Arial" w:hAnsi="Arial" w:cs="Arial"/>
          <w:sz w:val="24"/>
          <w:szCs w:val="24"/>
        </w:rPr>
        <w:t xml:space="preserve">factors </w:t>
      </w:r>
      <w:r w:rsidR="00526263">
        <w:rPr>
          <w:rFonts w:ascii="Arial" w:hAnsi="Arial" w:cs="Arial"/>
          <w:sz w:val="24"/>
          <w:szCs w:val="24"/>
        </w:rPr>
        <w:t>that influence the organisation</w:t>
      </w:r>
      <w:r w:rsidR="00C560A7">
        <w:rPr>
          <w:rFonts w:ascii="Arial" w:hAnsi="Arial" w:cs="Arial"/>
          <w:sz w:val="24"/>
          <w:szCs w:val="24"/>
        </w:rPr>
        <w:t xml:space="preserve"> (</w:t>
      </w:r>
      <w:r w:rsidR="0063352F">
        <w:rPr>
          <w:rFonts w:ascii="Arial" w:hAnsi="Arial" w:cs="Arial"/>
          <w:sz w:val="24"/>
          <w:szCs w:val="24"/>
        </w:rPr>
        <w:t>Battisa</w:t>
      </w:r>
      <w:r w:rsidR="00C560A7">
        <w:rPr>
          <w:rFonts w:ascii="Arial" w:hAnsi="Arial" w:cs="Arial"/>
          <w:sz w:val="24"/>
          <w:szCs w:val="24"/>
        </w:rPr>
        <w:t xml:space="preserve">, 2024). </w:t>
      </w:r>
      <w:r w:rsidR="00043091">
        <w:rPr>
          <w:rFonts w:ascii="Arial" w:hAnsi="Arial" w:cs="Arial"/>
          <w:sz w:val="24"/>
          <w:szCs w:val="24"/>
        </w:rPr>
        <w:t xml:space="preserve">Buye (2016) argues that the external environment comprises of combined forces and factors </w:t>
      </w:r>
      <w:r w:rsidR="008D29A1">
        <w:rPr>
          <w:rFonts w:ascii="Arial" w:hAnsi="Arial" w:cs="Arial"/>
          <w:sz w:val="24"/>
          <w:szCs w:val="24"/>
        </w:rPr>
        <w:t xml:space="preserve">that are not directly </w:t>
      </w:r>
      <w:r w:rsidR="00455F6A">
        <w:rPr>
          <w:rFonts w:ascii="Arial" w:hAnsi="Arial" w:cs="Arial"/>
          <w:sz w:val="24"/>
          <w:szCs w:val="24"/>
        </w:rPr>
        <w:t>controllable</w:t>
      </w:r>
      <w:r w:rsidR="008D29A1">
        <w:rPr>
          <w:rFonts w:ascii="Arial" w:hAnsi="Arial" w:cs="Arial"/>
          <w:sz w:val="24"/>
          <w:szCs w:val="24"/>
        </w:rPr>
        <w:t xml:space="preserve"> by the organisation </w:t>
      </w:r>
      <w:r w:rsidR="00455F6A">
        <w:rPr>
          <w:rFonts w:ascii="Arial" w:hAnsi="Arial" w:cs="Arial"/>
          <w:sz w:val="24"/>
          <w:szCs w:val="24"/>
        </w:rPr>
        <w:t>but can</w:t>
      </w:r>
      <w:r w:rsidR="00043091">
        <w:rPr>
          <w:rFonts w:ascii="Arial" w:hAnsi="Arial" w:cs="Arial"/>
          <w:sz w:val="24"/>
          <w:szCs w:val="24"/>
        </w:rPr>
        <w:t xml:space="preserve"> influence the way an organisation operates. </w:t>
      </w:r>
      <w:r w:rsidR="00A040CD" w:rsidRPr="00205F54">
        <w:rPr>
          <w:rFonts w:ascii="Arial" w:hAnsi="Arial" w:cs="Arial"/>
          <w:sz w:val="24"/>
          <w:szCs w:val="24"/>
        </w:rPr>
        <w:t>Marmol and Feys</w:t>
      </w:r>
      <w:r w:rsidR="00A040CD">
        <w:rPr>
          <w:rFonts w:ascii="Arial" w:hAnsi="Arial" w:cs="Arial"/>
          <w:sz w:val="24"/>
          <w:szCs w:val="24"/>
        </w:rPr>
        <w:t xml:space="preserve"> (2015)</w:t>
      </w:r>
      <w:r w:rsidR="00127BC1">
        <w:rPr>
          <w:rFonts w:ascii="Arial" w:hAnsi="Arial" w:cs="Arial"/>
          <w:sz w:val="24"/>
          <w:szCs w:val="24"/>
        </w:rPr>
        <w:t xml:space="preserve"> outline that the tool can be used in range of scenarios in order to guide senior management and people </w:t>
      </w:r>
      <w:r w:rsidR="00CC77F8">
        <w:rPr>
          <w:rFonts w:ascii="Arial" w:hAnsi="Arial" w:cs="Arial"/>
          <w:sz w:val="24"/>
          <w:szCs w:val="24"/>
        </w:rPr>
        <w:t>professionals with strategic</w:t>
      </w:r>
      <w:r w:rsidR="00F826BB">
        <w:rPr>
          <w:rFonts w:ascii="Arial" w:hAnsi="Arial" w:cs="Arial"/>
          <w:sz w:val="24"/>
          <w:szCs w:val="24"/>
        </w:rPr>
        <w:t xml:space="preserve"> business planning and</w:t>
      </w:r>
      <w:r w:rsidR="00CC77F8">
        <w:rPr>
          <w:rFonts w:ascii="Arial" w:hAnsi="Arial" w:cs="Arial"/>
          <w:sz w:val="24"/>
          <w:szCs w:val="24"/>
        </w:rPr>
        <w:t xml:space="preserve"> decision making</w:t>
      </w:r>
      <w:r w:rsidR="00F826BB">
        <w:rPr>
          <w:rFonts w:ascii="Arial" w:hAnsi="Arial" w:cs="Arial"/>
          <w:sz w:val="24"/>
          <w:szCs w:val="24"/>
        </w:rPr>
        <w:t xml:space="preserve"> (Rastogi and Trive</w:t>
      </w:r>
      <w:r w:rsidR="00DB4919">
        <w:rPr>
          <w:rFonts w:ascii="Arial" w:hAnsi="Arial" w:cs="Arial"/>
          <w:sz w:val="24"/>
          <w:szCs w:val="24"/>
        </w:rPr>
        <w:t xml:space="preserve">di, 2016). </w:t>
      </w:r>
    </w:p>
    <w:p w14:paraId="617A9DDA" w14:textId="5A51A895" w:rsidR="003055EA" w:rsidRDefault="003055EA" w:rsidP="00ED0119">
      <w:pPr>
        <w:rPr>
          <w:rFonts w:ascii="Arial" w:hAnsi="Arial" w:cs="Arial"/>
          <w:sz w:val="24"/>
          <w:szCs w:val="24"/>
        </w:rPr>
      </w:pPr>
      <w:r>
        <w:rPr>
          <w:rFonts w:ascii="Arial" w:hAnsi="Arial" w:cs="Arial"/>
          <w:sz w:val="24"/>
          <w:szCs w:val="24"/>
        </w:rPr>
        <w:tab/>
        <w:t xml:space="preserve">Alongside the ‘PESTLE’ analysis, there are plethora of tools that organisations could </w:t>
      </w:r>
      <w:r w:rsidR="00BB101C">
        <w:rPr>
          <w:rFonts w:ascii="Arial" w:hAnsi="Arial" w:cs="Arial"/>
          <w:sz w:val="24"/>
          <w:szCs w:val="24"/>
        </w:rPr>
        <w:t xml:space="preserve">utilise, these include, 7S Framework, </w:t>
      </w:r>
      <w:r w:rsidR="00BA6C5A">
        <w:rPr>
          <w:rFonts w:ascii="Arial" w:hAnsi="Arial" w:cs="Arial"/>
          <w:sz w:val="24"/>
          <w:szCs w:val="24"/>
        </w:rPr>
        <w:t>Porters five (+1) forces</w:t>
      </w:r>
      <w:r w:rsidR="00BB101C">
        <w:rPr>
          <w:rFonts w:ascii="Arial" w:hAnsi="Arial" w:cs="Arial"/>
          <w:sz w:val="24"/>
          <w:szCs w:val="24"/>
        </w:rPr>
        <w:t>, SWOT (strength, weakness, opportunities and threats), POCC (potential</w:t>
      </w:r>
      <w:r w:rsidR="00EA4B3D">
        <w:rPr>
          <w:rFonts w:ascii="Arial" w:hAnsi="Arial" w:cs="Arial"/>
          <w:sz w:val="24"/>
          <w:szCs w:val="24"/>
        </w:rPr>
        <w:t xml:space="preserve"> opportunities, challenges, constraints) and SOAR analysis (strength, opportunities, aspirations and results) (Buye, 2016). </w:t>
      </w:r>
    </w:p>
    <w:p w14:paraId="44121F4B" w14:textId="39BBBE15" w:rsidR="00763980" w:rsidRDefault="00763980" w:rsidP="00ED0119">
      <w:pPr>
        <w:rPr>
          <w:rFonts w:ascii="Arial" w:hAnsi="Arial" w:cs="Arial"/>
          <w:sz w:val="24"/>
          <w:szCs w:val="24"/>
        </w:rPr>
      </w:pPr>
      <w:r>
        <w:rPr>
          <w:rFonts w:ascii="Arial" w:hAnsi="Arial" w:cs="Arial"/>
          <w:sz w:val="24"/>
          <w:szCs w:val="24"/>
        </w:rPr>
        <w:tab/>
        <w:t xml:space="preserve">Peera (2017) </w:t>
      </w:r>
      <w:r w:rsidR="00B77B6D">
        <w:rPr>
          <w:rFonts w:ascii="Arial" w:hAnsi="Arial" w:cs="Arial"/>
          <w:sz w:val="24"/>
          <w:szCs w:val="24"/>
        </w:rPr>
        <w:t xml:space="preserve">acknowledges the limitations of the ‘PESTLE’ tool </w:t>
      </w:r>
      <w:r w:rsidR="009C57F7">
        <w:rPr>
          <w:rFonts w:ascii="Arial" w:hAnsi="Arial" w:cs="Arial"/>
          <w:sz w:val="24"/>
          <w:szCs w:val="24"/>
        </w:rPr>
        <w:t xml:space="preserve">and highlights that </w:t>
      </w:r>
      <w:r w:rsidR="002F60DE">
        <w:rPr>
          <w:rFonts w:ascii="Arial" w:hAnsi="Arial" w:cs="Arial"/>
          <w:sz w:val="24"/>
          <w:szCs w:val="24"/>
        </w:rPr>
        <w:t xml:space="preserve">the static nature of the analysis could either be insufficient or provide too much external data that could overwhelm the decision-making process. </w:t>
      </w:r>
      <w:r w:rsidR="00C436BC">
        <w:rPr>
          <w:rFonts w:ascii="Arial" w:hAnsi="Arial" w:cs="Arial"/>
          <w:sz w:val="24"/>
          <w:szCs w:val="24"/>
        </w:rPr>
        <w:t xml:space="preserve">Marmol and Feys (2015) </w:t>
      </w:r>
      <w:r w:rsidR="00E14B00">
        <w:rPr>
          <w:rFonts w:ascii="Arial" w:hAnsi="Arial" w:cs="Arial"/>
          <w:sz w:val="24"/>
          <w:szCs w:val="24"/>
        </w:rPr>
        <w:t xml:space="preserve">have recognised this and suggest that </w:t>
      </w:r>
      <w:r w:rsidR="00EC3888">
        <w:rPr>
          <w:rFonts w:ascii="Arial" w:hAnsi="Arial" w:cs="Arial"/>
          <w:sz w:val="24"/>
          <w:szCs w:val="24"/>
        </w:rPr>
        <w:t>the ‘PESTLE’ tool should be integrated with another analysis tool e.g. ‘SWOT’</w:t>
      </w:r>
      <w:r w:rsidR="00B439ED">
        <w:rPr>
          <w:rFonts w:ascii="Arial" w:hAnsi="Arial" w:cs="Arial"/>
          <w:sz w:val="24"/>
          <w:szCs w:val="24"/>
        </w:rPr>
        <w:t xml:space="preserve"> where they assert that the convergence of the tools will enable senior management and people professionals with strategic decision-making. </w:t>
      </w:r>
    </w:p>
    <w:p w14:paraId="518F80EA" w14:textId="15E468B5" w:rsidR="00DB3E3C" w:rsidRDefault="003F5CA0" w:rsidP="00ED0119">
      <w:pPr>
        <w:rPr>
          <w:rFonts w:ascii="Arial" w:hAnsi="Arial" w:cs="Arial"/>
          <w:sz w:val="24"/>
          <w:szCs w:val="24"/>
        </w:rPr>
      </w:pPr>
      <w:r>
        <w:rPr>
          <w:rFonts w:ascii="Arial" w:hAnsi="Arial" w:cs="Arial"/>
          <w:sz w:val="24"/>
          <w:szCs w:val="24"/>
        </w:rPr>
        <w:tab/>
      </w:r>
      <w:r w:rsidR="00B25E84">
        <w:rPr>
          <w:rFonts w:ascii="Arial" w:hAnsi="Arial" w:cs="Arial"/>
          <w:sz w:val="24"/>
          <w:szCs w:val="24"/>
        </w:rPr>
        <w:t xml:space="preserve">The analysis of the </w:t>
      </w:r>
      <w:r w:rsidR="007622A1">
        <w:rPr>
          <w:rFonts w:ascii="Arial" w:hAnsi="Arial" w:cs="Arial"/>
          <w:sz w:val="24"/>
          <w:szCs w:val="24"/>
        </w:rPr>
        <w:t>economic and social factors</w:t>
      </w:r>
      <w:r w:rsidR="00B25E84">
        <w:rPr>
          <w:rFonts w:ascii="Arial" w:hAnsi="Arial" w:cs="Arial"/>
          <w:sz w:val="24"/>
          <w:szCs w:val="24"/>
        </w:rPr>
        <w:t xml:space="preserve"> highlight that </w:t>
      </w:r>
      <w:r w:rsidR="007622A1">
        <w:rPr>
          <w:rFonts w:ascii="Arial" w:hAnsi="Arial" w:cs="Arial"/>
          <w:sz w:val="24"/>
          <w:szCs w:val="24"/>
        </w:rPr>
        <w:t>reward and retention</w:t>
      </w:r>
      <w:r w:rsidR="00210B18">
        <w:rPr>
          <w:rFonts w:ascii="Arial" w:hAnsi="Arial" w:cs="Arial"/>
          <w:sz w:val="24"/>
          <w:szCs w:val="24"/>
        </w:rPr>
        <w:t xml:space="preserve"> are prevalent themes that </w:t>
      </w:r>
      <w:r w:rsidR="00620AE4">
        <w:rPr>
          <w:rFonts w:ascii="Arial" w:hAnsi="Arial" w:cs="Arial"/>
          <w:sz w:val="24"/>
          <w:szCs w:val="24"/>
        </w:rPr>
        <w:t>require action</w:t>
      </w:r>
      <w:r w:rsidR="00210B18">
        <w:rPr>
          <w:rFonts w:ascii="Arial" w:hAnsi="Arial" w:cs="Arial"/>
          <w:sz w:val="24"/>
          <w:szCs w:val="24"/>
        </w:rPr>
        <w:t xml:space="preserve">. </w:t>
      </w:r>
      <w:r w:rsidR="00BD269E">
        <w:rPr>
          <w:rFonts w:ascii="Arial" w:hAnsi="Arial" w:cs="Arial"/>
          <w:sz w:val="24"/>
          <w:szCs w:val="24"/>
        </w:rPr>
        <w:t xml:space="preserve">In order for NRW to </w:t>
      </w:r>
      <w:r w:rsidR="002B087D">
        <w:rPr>
          <w:rFonts w:ascii="Arial" w:hAnsi="Arial" w:cs="Arial"/>
          <w:sz w:val="24"/>
          <w:szCs w:val="24"/>
        </w:rPr>
        <w:t xml:space="preserve">be </w:t>
      </w:r>
      <w:r w:rsidR="00BD269E">
        <w:rPr>
          <w:rFonts w:ascii="Arial" w:hAnsi="Arial" w:cs="Arial"/>
          <w:sz w:val="24"/>
          <w:szCs w:val="24"/>
        </w:rPr>
        <w:t xml:space="preserve">recognised as an employer of choice and to retain the </w:t>
      </w:r>
      <w:r w:rsidR="00B25E84">
        <w:rPr>
          <w:rFonts w:ascii="Arial" w:hAnsi="Arial" w:cs="Arial"/>
          <w:sz w:val="24"/>
          <w:szCs w:val="24"/>
        </w:rPr>
        <w:t>skilled work-</w:t>
      </w:r>
      <w:r w:rsidR="00B61EB5">
        <w:rPr>
          <w:rFonts w:ascii="Arial" w:hAnsi="Arial" w:cs="Arial"/>
          <w:sz w:val="24"/>
          <w:szCs w:val="24"/>
        </w:rPr>
        <w:t xml:space="preserve">force, </w:t>
      </w:r>
      <w:r w:rsidR="006C3CC5">
        <w:rPr>
          <w:rFonts w:ascii="Arial" w:hAnsi="Arial" w:cs="Arial"/>
          <w:sz w:val="24"/>
          <w:szCs w:val="24"/>
        </w:rPr>
        <w:t xml:space="preserve">the organisation’s compensation and benefits package must be competitive (Cockett, 2024). While the cost of living crisis </w:t>
      </w:r>
      <w:r w:rsidR="00BA2DDA">
        <w:rPr>
          <w:rFonts w:ascii="Arial" w:hAnsi="Arial" w:cs="Arial"/>
          <w:sz w:val="24"/>
          <w:szCs w:val="24"/>
        </w:rPr>
        <w:t xml:space="preserve">continues to impact its employees, Clyne, Savur and Urbun (2024) </w:t>
      </w:r>
      <w:r w:rsidR="00C46A00">
        <w:rPr>
          <w:rFonts w:ascii="Arial" w:hAnsi="Arial" w:cs="Arial"/>
          <w:sz w:val="24"/>
          <w:szCs w:val="24"/>
        </w:rPr>
        <w:t xml:space="preserve">detail how </w:t>
      </w:r>
      <w:r w:rsidR="00BA2DDA">
        <w:rPr>
          <w:rFonts w:ascii="Arial" w:hAnsi="Arial" w:cs="Arial"/>
          <w:sz w:val="24"/>
          <w:szCs w:val="24"/>
        </w:rPr>
        <w:t xml:space="preserve">the significant gap between public and private sector salaries </w:t>
      </w:r>
      <w:r w:rsidR="00C46A00">
        <w:rPr>
          <w:rFonts w:ascii="Arial" w:hAnsi="Arial" w:cs="Arial"/>
          <w:sz w:val="24"/>
          <w:szCs w:val="24"/>
        </w:rPr>
        <w:t>requires bridging</w:t>
      </w:r>
      <w:r w:rsidR="00BA2DDA">
        <w:rPr>
          <w:rFonts w:ascii="Arial" w:hAnsi="Arial" w:cs="Arial"/>
          <w:sz w:val="24"/>
          <w:szCs w:val="24"/>
        </w:rPr>
        <w:t xml:space="preserve">. </w:t>
      </w:r>
      <w:r w:rsidR="009251C3">
        <w:rPr>
          <w:rFonts w:ascii="Arial" w:hAnsi="Arial" w:cs="Arial"/>
          <w:sz w:val="24"/>
          <w:szCs w:val="24"/>
        </w:rPr>
        <w:t>In addition to reward, despite the increasing mandate from</w:t>
      </w:r>
      <w:r w:rsidR="00B70792">
        <w:rPr>
          <w:rFonts w:ascii="Arial" w:hAnsi="Arial" w:cs="Arial"/>
          <w:sz w:val="24"/>
          <w:szCs w:val="24"/>
        </w:rPr>
        <w:t xml:space="preserve"> the</w:t>
      </w:r>
      <w:r w:rsidR="009251C3">
        <w:rPr>
          <w:rFonts w:ascii="Arial" w:hAnsi="Arial" w:cs="Arial"/>
          <w:sz w:val="24"/>
          <w:szCs w:val="24"/>
        </w:rPr>
        <w:t xml:space="preserve"> </w:t>
      </w:r>
      <w:r w:rsidR="00B70792">
        <w:rPr>
          <w:rFonts w:ascii="Arial" w:hAnsi="Arial" w:cs="Arial"/>
          <w:sz w:val="24"/>
          <w:szCs w:val="24"/>
        </w:rPr>
        <w:t>C</w:t>
      </w:r>
      <w:r w:rsidR="009251C3">
        <w:rPr>
          <w:rFonts w:ascii="Arial" w:hAnsi="Arial" w:cs="Arial"/>
          <w:sz w:val="24"/>
          <w:szCs w:val="24"/>
        </w:rPr>
        <w:t xml:space="preserve">ivil </w:t>
      </w:r>
      <w:r w:rsidR="00B70792">
        <w:rPr>
          <w:rFonts w:ascii="Arial" w:hAnsi="Arial" w:cs="Arial"/>
          <w:sz w:val="24"/>
          <w:szCs w:val="24"/>
        </w:rPr>
        <w:t>S</w:t>
      </w:r>
      <w:r w:rsidR="009251C3">
        <w:rPr>
          <w:rFonts w:ascii="Arial" w:hAnsi="Arial" w:cs="Arial"/>
          <w:sz w:val="24"/>
          <w:szCs w:val="24"/>
        </w:rPr>
        <w:t xml:space="preserve">ervice </w:t>
      </w:r>
      <w:r w:rsidR="00B70792">
        <w:rPr>
          <w:rFonts w:ascii="Arial" w:hAnsi="Arial" w:cs="Arial"/>
          <w:sz w:val="24"/>
          <w:szCs w:val="24"/>
        </w:rPr>
        <w:t>d</w:t>
      </w:r>
      <w:r w:rsidR="009251C3">
        <w:rPr>
          <w:rFonts w:ascii="Arial" w:hAnsi="Arial" w:cs="Arial"/>
          <w:sz w:val="24"/>
          <w:szCs w:val="24"/>
        </w:rPr>
        <w:t xml:space="preserve">epartments to </w:t>
      </w:r>
      <w:r w:rsidR="001D45C2">
        <w:rPr>
          <w:rFonts w:ascii="Arial" w:hAnsi="Arial" w:cs="Arial"/>
          <w:sz w:val="24"/>
          <w:szCs w:val="24"/>
        </w:rPr>
        <w:t xml:space="preserve">return to the office, </w:t>
      </w:r>
      <w:r w:rsidR="00481000">
        <w:rPr>
          <w:rFonts w:ascii="Arial" w:hAnsi="Arial" w:cs="Arial"/>
          <w:sz w:val="24"/>
          <w:szCs w:val="24"/>
        </w:rPr>
        <w:t xml:space="preserve">Markson (2024) </w:t>
      </w:r>
      <w:r w:rsidR="004A6FCD">
        <w:rPr>
          <w:rFonts w:ascii="Arial" w:hAnsi="Arial" w:cs="Arial"/>
          <w:sz w:val="24"/>
          <w:szCs w:val="24"/>
        </w:rPr>
        <w:t>asserts how this</w:t>
      </w:r>
      <w:r w:rsidR="00076C2D">
        <w:rPr>
          <w:rFonts w:ascii="Arial" w:hAnsi="Arial" w:cs="Arial"/>
          <w:sz w:val="24"/>
          <w:szCs w:val="24"/>
        </w:rPr>
        <w:t xml:space="preserve"> will encourage the workforce to seek alternative employment </w:t>
      </w:r>
      <w:r w:rsidR="004A6FCD">
        <w:rPr>
          <w:rFonts w:ascii="Arial" w:hAnsi="Arial" w:cs="Arial"/>
          <w:sz w:val="24"/>
          <w:szCs w:val="24"/>
        </w:rPr>
        <w:t>where</w:t>
      </w:r>
      <w:r w:rsidR="00076C2D">
        <w:rPr>
          <w:rFonts w:ascii="Arial" w:hAnsi="Arial" w:cs="Arial"/>
          <w:sz w:val="24"/>
          <w:szCs w:val="24"/>
        </w:rPr>
        <w:t xml:space="preserve"> flexible working benefits including hybrid or remote working solutions</w:t>
      </w:r>
      <w:r w:rsidR="004A6FCD">
        <w:rPr>
          <w:rFonts w:ascii="Arial" w:hAnsi="Arial" w:cs="Arial"/>
          <w:sz w:val="24"/>
          <w:szCs w:val="24"/>
        </w:rPr>
        <w:t xml:space="preserve"> are available</w:t>
      </w:r>
      <w:r w:rsidR="00076C2D">
        <w:rPr>
          <w:rFonts w:ascii="Arial" w:hAnsi="Arial" w:cs="Arial"/>
          <w:sz w:val="24"/>
          <w:szCs w:val="24"/>
        </w:rPr>
        <w:t xml:space="preserve">. </w:t>
      </w:r>
      <w:r w:rsidR="00645491">
        <w:rPr>
          <w:rFonts w:ascii="Arial" w:hAnsi="Arial" w:cs="Arial"/>
          <w:sz w:val="24"/>
          <w:szCs w:val="24"/>
        </w:rPr>
        <w:t xml:space="preserve">These factors are key components in NRW’s people strategies </w:t>
      </w:r>
      <w:r w:rsidR="00B330A9">
        <w:rPr>
          <w:rFonts w:ascii="Arial" w:hAnsi="Arial" w:cs="Arial"/>
          <w:sz w:val="24"/>
          <w:szCs w:val="24"/>
        </w:rPr>
        <w:t xml:space="preserve">to ensure that as </w:t>
      </w:r>
      <w:r w:rsidR="0030089F">
        <w:rPr>
          <w:rFonts w:ascii="Arial" w:hAnsi="Arial" w:cs="Arial"/>
          <w:sz w:val="24"/>
          <w:szCs w:val="24"/>
        </w:rPr>
        <w:t xml:space="preserve">an </w:t>
      </w:r>
      <w:r w:rsidR="00B330A9">
        <w:rPr>
          <w:rFonts w:ascii="Arial" w:hAnsi="Arial" w:cs="Arial"/>
          <w:sz w:val="24"/>
          <w:szCs w:val="24"/>
        </w:rPr>
        <w:t xml:space="preserve">organisation, it remains competitive and can attract the skills it requires to deliver it’s </w:t>
      </w:r>
      <w:r w:rsidR="00DB3E3C">
        <w:rPr>
          <w:rFonts w:ascii="Arial" w:hAnsi="Arial" w:cs="Arial"/>
          <w:sz w:val="24"/>
          <w:szCs w:val="24"/>
        </w:rPr>
        <w:t xml:space="preserve">organisational strategy </w:t>
      </w:r>
      <w:r w:rsidR="00DB3E3C" w:rsidRPr="0055798F">
        <w:rPr>
          <w:rFonts w:ascii="Arial" w:hAnsi="Arial" w:cs="Arial"/>
          <w:sz w:val="24"/>
          <w:szCs w:val="24"/>
        </w:rPr>
        <w:t>(Hogarth and McCartney, 2024)</w:t>
      </w:r>
      <w:r w:rsidR="00DB3E3C">
        <w:rPr>
          <w:rFonts w:ascii="Arial" w:hAnsi="Arial" w:cs="Arial"/>
          <w:sz w:val="24"/>
          <w:szCs w:val="24"/>
        </w:rPr>
        <w:t xml:space="preserve">. </w:t>
      </w:r>
    </w:p>
    <w:p w14:paraId="09C21B79" w14:textId="286758C6" w:rsidR="00E26501" w:rsidRDefault="00957570" w:rsidP="00ED0119">
      <w:pPr>
        <w:rPr>
          <w:rFonts w:ascii="Arial" w:hAnsi="Arial" w:cs="Arial"/>
          <w:sz w:val="24"/>
          <w:szCs w:val="24"/>
        </w:rPr>
      </w:pPr>
      <w:r>
        <w:rPr>
          <w:rFonts w:ascii="Arial" w:hAnsi="Arial" w:cs="Arial"/>
          <w:sz w:val="24"/>
          <w:szCs w:val="24"/>
        </w:rPr>
        <w:tab/>
      </w:r>
      <w:r w:rsidR="00954540">
        <w:rPr>
          <w:rFonts w:ascii="Arial" w:hAnsi="Arial" w:cs="Arial"/>
          <w:sz w:val="24"/>
          <w:szCs w:val="24"/>
        </w:rPr>
        <w:t xml:space="preserve">The external technological factors will influence </w:t>
      </w:r>
      <w:r w:rsidR="00264E48">
        <w:rPr>
          <w:rFonts w:ascii="Arial" w:hAnsi="Arial" w:cs="Arial"/>
          <w:sz w:val="24"/>
          <w:szCs w:val="24"/>
        </w:rPr>
        <w:t xml:space="preserve">not only NRW’s organisational strategic aims but also have significant impact on its future people strategies </w:t>
      </w:r>
      <w:r w:rsidR="006E0D78">
        <w:rPr>
          <w:rFonts w:ascii="Arial" w:hAnsi="Arial" w:cs="Arial"/>
          <w:sz w:val="24"/>
          <w:szCs w:val="24"/>
        </w:rPr>
        <w:t>(Horson, 2022).</w:t>
      </w:r>
      <w:r w:rsidR="003A2C1E">
        <w:rPr>
          <w:rFonts w:ascii="Arial" w:hAnsi="Arial" w:cs="Arial"/>
          <w:sz w:val="24"/>
          <w:szCs w:val="24"/>
        </w:rPr>
        <w:t xml:space="preserve"> </w:t>
      </w:r>
      <w:r w:rsidR="00AF6850">
        <w:rPr>
          <w:rFonts w:ascii="Arial" w:hAnsi="Arial" w:cs="Arial"/>
          <w:sz w:val="24"/>
          <w:szCs w:val="24"/>
        </w:rPr>
        <w:t xml:space="preserve">While it’s evident that technology can transform </w:t>
      </w:r>
      <w:r w:rsidR="00B02819">
        <w:rPr>
          <w:rFonts w:ascii="Arial" w:hAnsi="Arial" w:cs="Arial"/>
          <w:sz w:val="24"/>
          <w:szCs w:val="24"/>
        </w:rPr>
        <w:t xml:space="preserve">administrational </w:t>
      </w:r>
      <w:r w:rsidR="00AF6850">
        <w:rPr>
          <w:rFonts w:ascii="Arial" w:hAnsi="Arial" w:cs="Arial"/>
          <w:sz w:val="24"/>
          <w:szCs w:val="24"/>
        </w:rPr>
        <w:t xml:space="preserve">operations and generate efficiencies </w:t>
      </w:r>
      <w:r w:rsidR="00B02819">
        <w:rPr>
          <w:rFonts w:ascii="Arial" w:hAnsi="Arial" w:cs="Arial"/>
          <w:sz w:val="24"/>
          <w:szCs w:val="24"/>
        </w:rPr>
        <w:t>(Taylor, 2018) and (Eubanks, 2018)</w:t>
      </w:r>
      <w:r w:rsidR="00F74726">
        <w:rPr>
          <w:rFonts w:ascii="Arial" w:hAnsi="Arial" w:cs="Arial"/>
          <w:sz w:val="24"/>
          <w:szCs w:val="24"/>
        </w:rPr>
        <w:t xml:space="preserve">, it </w:t>
      </w:r>
      <w:r w:rsidR="003646D6">
        <w:rPr>
          <w:rFonts w:ascii="Arial" w:hAnsi="Arial" w:cs="Arial"/>
          <w:sz w:val="24"/>
          <w:szCs w:val="24"/>
        </w:rPr>
        <w:t xml:space="preserve">also highlights the potential </w:t>
      </w:r>
      <w:r w:rsidR="00F74726">
        <w:rPr>
          <w:rFonts w:ascii="Arial" w:hAnsi="Arial" w:cs="Arial"/>
          <w:sz w:val="24"/>
          <w:szCs w:val="24"/>
        </w:rPr>
        <w:t>risks</w:t>
      </w:r>
      <w:r w:rsidR="00C26228">
        <w:rPr>
          <w:rFonts w:ascii="Arial" w:hAnsi="Arial" w:cs="Arial"/>
          <w:sz w:val="24"/>
          <w:szCs w:val="24"/>
        </w:rPr>
        <w:t xml:space="preserve"> and ethical challenges</w:t>
      </w:r>
      <w:r w:rsidR="00F74726">
        <w:rPr>
          <w:rFonts w:ascii="Arial" w:hAnsi="Arial" w:cs="Arial"/>
          <w:sz w:val="24"/>
          <w:szCs w:val="24"/>
        </w:rPr>
        <w:t xml:space="preserve"> that technology</w:t>
      </w:r>
      <w:r w:rsidR="00C26228">
        <w:rPr>
          <w:rFonts w:ascii="Arial" w:hAnsi="Arial" w:cs="Arial"/>
          <w:sz w:val="24"/>
          <w:szCs w:val="24"/>
        </w:rPr>
        <w:t xml:space="preserve"> poses </w:t>
      </w:r>
      <w:r w:rsidR="00C26228" w:rsidRPr="0055798F">
        <w:rPr>
          <w:rFonts w:ascii="Arial" w:hAnsi="Arial" w:cs="Arial"/>
          <w:sz w:val="24"/>
          <w:szCs w:val="24"/>
        </w:rPr>
        <w:t>(Hunkenschroer and Luetge, 2022).</w:t>
      </w:r>
      <w:r w:rsidR="000E6E16">
        <w:rPr>
          <w:rFonts w:ascii="Arial" w:hAnsi="Arial" w:cs="Arial"/>
          <w:sz w:val="24"/>
          <w:szCs w:val="24"/>
        </w:rPr>
        <w:t xml:space="preserve"> </w:t>
      </w:r>
      <w:r w:rsidR="003646D6">
        <w:rPr>
          <w:rFonts w:ascii="Arial" w:hAnsi="Arial" w:cs="Arial"/>
          <w:sz w:val="24"/>
          <w:szCs w:val="24"/>
        </w:rPr>
        <w:t xml:space="preserve">In balancing the two forces, </w:t>
      </w:r>
      <w:r w:rsidR="00874308">
        <w:rPr>
          <w:rFonts w:ascii="Arial" w:hAnsi="Arial" w:cs="Arial"/>
          <w:sz w:val="24"/>
          <w:szCs w:val="24"/>
        </w:rPr>
        <w:t xml:space="preserve">Kelly (2018) affirms </w:t>
      </w:r>
      <w:r w:rsidR="00F40F3E">
        <w:rPr>
          <w:rFonts w:ascii="Arial" w:hAnsi="Arial" w:cs="Arial"/>
          <w:sz w:val="24"/>
          <w:szCs w:val="24"/>
        </w:rPr>
        <w:lastRenderedPageBreak/>
        <w:t xml:space="preserve">adopting technological innovations will </w:t>
      </w:r>
      <w:r w:rsidR="00C63AE9">
        <w:rPr>
          <w:rFonts w:ascii="Arial" w:hAnsi="Arial" w:cs="Arial"/>
          <w:sz w:val="24"/>
          <w:szCs w:val="24"/>
        </w:rPr>
        <w:t xml:space="preserve">support NRW’s </w:t>
      </w:r>
      <w:r w:rsidR="00191690">
        <w:rPr>
          <w:rFonts w:ascii="Arial" w:hAnsi="Arial" w:cs="Arial"/>
          <w:sz w:val="24"/>
          <w:szCs w:val="24"/>
        </w:rPr>
        <w:t xml:space="preserve">delivery of statutory requirements. </w:t>
      </w:r>
    </w:p>
    <w:p w14:paraId="7A18B76D" w14:textId="1A6BA004" w:rsidR="00A86F8B" w:rsidRPr="00C318D8" w:rsidRDefault="0055798F" w:rsidP="00C318D8">
      <w:pPr>
        <w:pStyle w:val="Heading1"/>
        <w:rPr>
          <w:rFonts w:ascii="Arial" w:hAnsi="Arial" w:cs="Arial"/>
          <w:b/>
          <w:bCs/>
          <w:color w:val="009999"/>
          <w:sz w:val="24"/>
          <w:szCs w:val="24"/>
        </w:rPr>
      </w:pPr>
      <w:bookmarkStart w:id="7" w:name="_Toc183718176"/>
      <w:r w:rsidRPr="00C318D8">
        <w:rPr>
          <w:rFonts w:ascii="Arial" w:hAnsi="Arial" w:cs="Arial"/>
          <w:b/>
          <w:bCs/>
          <w:color w:val="009999"/>
          <w:sz w:val="24"/>
          <w:szCs w:val="24"/>
        </w:rPr>
        <w:t>Recommendations</w:t>
      </w:r>
      <w:bookmarkEnd w:id="7"/>
    </w:p>
    <w:p w14:paraId="2141C32A" w14:textId="77777777" w:rsidR="00A86F8B" w:rsidRPr="0055798F" w:rsidRDefault="00A86F8B" w:rsidP="00A86F8B">
      <w:pPr>
        <w:rPr>
          <w:rFonts w:ascii="Arial" w:hAnsi="Arial" w:cs="Arial"/>
          <w:b/>
          <w:bCs/>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7936" behindDoc="0" locked="0" layoutInCell="1" allowOverlap="1" wp14:anchorId="72E8F1C1" wp14:editId="6D8F6E99">
                <wp:simplePos x="0" y="0"/>
                <wp:positionH relativeFrom="column">
                  <wp:posOffset>0</wp:posOffset>
                </wp:positionH>
                <wp:positionV relativeFrom="paragraph">
                  <wp:posOffset>-635</wp:posOffset>
                </wp:positionV>
                <wp:extent cx="587829" cy="0"/>
                <wp:effectExtent l="0" t="0" r="0" b="0"/>
                <wp:wrapNone/>
                <wp:docPr id="149285993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B62AB3" id="Straight Connector 2"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r w:rsidRPr="0055798F">
        <w:rPr>
          <w:rFonts w:ascii="Arial" w:hAnsi="Arial" w:cs="Arial"/>
          <w:b/>
          <w:bCs/>
          <w:sz w:val="24"/>
          <w:szCs w:val="24"/>
        </w:rPr>
        <w:tab/>
      </w:r>
      <w:r w:rsidRPr="0055798F">
        <w:rPr>
          <w:rFonts w:ascii="Arial" w:hAnsi="Arial" w:cs="Arial"/>
          <w:b/>
          <w:bCs/>
          <w:sz w:val="24"/>
          <w:szCs w:val="24"/>
        </w:rPr>
        <w:tab/>
      </w:r>
    </w:p>
    <w:p w14:paraId="56320D10" w14:textId="4698D709" w:rsidR="002C453F" w:rsidRDefault="00D341BB" w:rsidP="001430DF">
      <w:pPr>
        <w:rPr>
          <w:rFonts w:ascii="Arial" w:hAnsi="Arial" w:cs="Arial"/>
          <w:sz w:val="24"/>
          <w:szCs w:val="24"/>
        </w:rPr>
      </w:pPr>
      <w:r>
        <w:rPr>
          <w:rFonts w:ascii="Arial" w:hAnsi="Arial" w:cs="Arial"/>
          <w:sz w:val="24"/>
          <w:szCs w:val="24"/>
        </w:rPr>
        <w:t xml:space="preserve">This report </w:t>
      </w:r>
      <w:r w:rsidR="0086393F">
        <w:rPr>
          <w:rFonts w:ascii="Arial" w:hAnsi="Arial" w:cs="Arial"/>
          <w:sz w:val="24"/>
          <w:szCs w:val="24"/>
        </w:rPr>
        <w:t xml:space="preserve">presents three considered recommendations for senior management to consider and deliberate. Each recommendation is underpinned by </w:t>
      </w:r>
      <w:r w:rsidR="00CF523C">
        <w:rPr>
          <w:rFonts w:ascii="Arial" w:hAnsi="Arial" w:cs="Arial"/>
          <w:sz w:val="24"/>
          <w:szCs w:val="24"/>
        </w:rPr>
        <w:t xml:space="preserve">external evidence to support </w:t>
      </w:r>
      <w:r w:rsidR="00D92511">
        <w:rPr>
          <w:rFonts w:ascii="Arial" w:hAnsi="Arial" w:cs="Arial"/>
          <w:sz w:val="24"/>
          <w:szCs w:val="24"/>
        </w:rPr>
        <w:t xml:space="preserve">the delivery of </w:t>
      </w:r>
      <w:r w:rsidR="00CF523C">
        <w:rPr>
          <w:rFonts w:ascii="Arial" w:hAnsi="Arial" w:cs="Arial"/>
          <w:sz w:val="24"/>
          <w:szCs w:val="24"/>
        </w:rPr>
        <w:t>NRW’s current and future organisational and people strategies</w:t>
      </w:r>
      <w:r w:rsidR="00AA187C">
        <w:rPr>
          <w:rFonts w:ascii="Arial" w:hAnsi="Arial" w:cs="Arial"/>
          <w:sz w:val="24"/>
          <w:szCs w:val="24"/>
        </w:rPr>
        <w:t>. The critical analysis within this report provides detailed rationale supported by relevant data and industry insights</w:t>
      </w:r>
      <w:r w:rsidR="00305862">
        <w:rPr>
          <w:rFonts w:ascii="Arial" w:hAnsi="Arial" w:cs="Arial"/>
          <w:sz w:val="24"/>
          <w:szCs w:val="24"/>
        </w:rPr>
        <w:t xml:space="preserve">. </w:t>
      </w:r>
    </w:p>
    <w:p w14:paraId="5A1E2F29" w14:textId="3371AE8B" w:rsidR="004C6988" w:rsidRPr="00F01300" w:rsidRDefault="004C6988" w:rsidP="001430DF">
      <w:pPr>
        <w:rPr>
          <w:rFonts w:ascii="Arial" w:hAnsi="Arial" w:cs="Arial"/>
          <w:b/>
          <w:bCs/>
          <w:color w:val="009999"/>
          <w:sz w:val="24"/>
          <w:szCs w:val="24"/>
        </w:rPr>
      </w:pPr>
      <w:r w:rsidRPr="00F01300">
        <w:rPr>
          <w:rFonts w:ascii="Arial" w:hAnsi="Arial" w:cs="Arial"/>
          <w:b/>
          <w:bCs/>
          <w:color w:val="009999"/>
          <w:sz w:val="24"/>
          <w:szCs w:val="24"/>
        </w:rPr>
        <w:t>Recommendation</w:t>
      </w:r>
      <w:r w:rsidR="002C453F" w:rsidRPr="00F01300">
        <w:rPr>
          <w:rFonts w:ascii="Arial" w:hAnsi="Arial" w:cs="Arial"/>
          <w:b/>
          <w:bCs/>
          <w:color w:val="009999"/>
          <w:sz w:val="24"/>
          <w:szCs w:val="24"/>
        </w:rPr>
        <w:t xml:space="preserve"> </w:t>
      </w:r>
      <w:r w:rsidRPr="00F01300">
        <w:rPr>
          <w:rFonts w:ascii="Arial" w:hAnsi="Arial" w:cs="Arial"/>
          <w:b/>
          <w:bCs/>
          <w:color w:val="009999"/>
          <w:sz w:val="24"/>
          <w:szCs w:val="24"/>
        </w:rPr>
        <w:t xml:space="preserve">One: </w:t>
      </w:r>
    </w:p>
    <w:p w14:paraId="195D4EDE" w14:textId="01E993CD" w:rsidR="004C6988" w:rsidRDefault="008A62B5" w:rsidP="001430DF">
      <w:pPr>
        <w:rPr>
          <w:rFonts w:ascii="Arial" w:hAnsi="Arial" w:cs="Arial"/>
          <w:sz w:val="24"/>
          <w:szCs w:val="24"/>
        </w:rPr>
      </w:pPr>
      <w:r>
        <w:rPr>
          <w:rFonts w:ascii="Arial" w:hAnsi="Arial" w:cs="Arial"/>
          <w:sz w:val="24"/>
          <w:szCs w:val="24"/>
        </w:rPr>
        <w:t>To</w:t>
      </w:r>
      <w:r w:rsidR="00C0149F">
        <w:rPr>
          <w:rFonts w:ascii="Arial" w:hAnsi="Arial" w:cs="Arial"/>
          <w:sz w:val="24"/>
          <w:szCs w:val="24"/>
        </w:rPr>
        <w:t xml:space="preserve"> engage with the Trade Union Partnership to agree and</w:t>
      </w:r>
      <w:r>
        <w:rPr>
          <w:rFonts w:ascii="Arial" w:hAnsi="Arial" w:cs="Arial"/>
          <w:sz w:val="24"/>
          <w:szCs w:val="24"/>
        </w:rPr>
        <w:t xml:space="preserve"> implement the 5% pay award, payable in this financial year to ensure that NRW </w:t>
      </w:r>
      <w:r w:rsidR="00874626">
        <w:rPr>
          <w:rFonts w:ascii="Arial" w:hAnsi="Arial" w:cs="Arial"/>
          <w:sz w:val="24"/>
          <w:szCs w:val="24"/>
        </w:rPr>
        <w:t xml:space="preserve">to support retention and to attract the skills it requires to deliver its statutory requirements. </w:t>
      </w:r>
      <w:r w:rsidR="00C0149F">
        <w:rPr>
          <w:rFonts w:ascii="Arial" w:hAnsi="Arial" w:cs="Arial"/>
          <w:sz w:val="24"/>
          <w:szCs w:val="24"/>
        </w:rPr>
        <w:t xml:space="preserve">The resourcing required includes the Trade Union Partnership, </w:t>
      </w:r>
      <w:r w:rsidR="003315E9">
        <w:rPr>
          <w:rFonts w:ascii="Arial" w:hAnsi="Arial" w:cs="Arial"/>
          <w:sz w:val="24"/>
          <w:szCs w:val="24"/>
        </w:rPr>
        <w:t>Senior HR Business Partner,</w:t>
      </w:r>
      <w:r w:rsidR="00C0149F">
        <w:rPr>
          <w:rFonts w:ascii="Arial" w:hAnsi="Arial" w:cs="Arial"/>
          <w:sz w:val="24"/>
          <w:szCs w:val="24"/>
        </w:rPr>
        <w:t xml:space="preserve"> Payroll Team, Finance Management Accountants</w:t>
      </w:r>
      <w:r w:rsidR="000740F6">
        <w:rPr>
          <w:rFonts w:ascii="Arial" w:hAnsi="Arial" w:cs="Arial"/>
          <w:sz w:val="24"/>
          <w:szCs w:val="24"/>
        </w:rPr>
        <w:t xml:space="preserve"> for one month. </w:t>
      </w:r>
    </w:p>
    <w:tbl>
      <w:tblPr>
        <w:tblStyle w:val="TableGrid"/>
        <w:tblW w:w="0" w:type="auto"/>
        <w:tblLook w:val="04A0" w:firstRow="1" w:lastRow="0" w:firstColumn="1" w:lastColumn="0" w:noHBand="0" w:noVBand="1"/>
      </w:tblPr>
      <w:tblGrid>
        <w:gridCol w:w="6799"/>
        <w:gridCol w:w="2217"/>
      </w:tblGrid>
      <w:tr w:rsidR="00874626" w14:paraId="5EF0E1BB" w14:textId="77777777" w:rsidTr="003315E9">
        <w:tc>
          <w:tcPr>
            <w:tcW w:w="6799" w:type="dxa"/>
          </w:tcPr>
          <w:p w14:paraId="7087A276" w14:textId="2035F72E" w:rsidR="00874626" w:rsidRDefault="00874626" w:rsidP="001430DF">
            <w:pPr>
              <w:rPr>
                <w:rFonts w:ascii="Arial" w:hAnsi="Arial" w:cs="Arial"/>
                <w:sz w:val="24"/>
                <w:szCs w:val="24"/>
              </w:rPr>
            </w:pPr>
            <w:r>
              <w:rPr>
                <w:rFonts w:ascii="Arial" w:hAnsi="Arial" w:cs="Arial"/>
                <w:sz w:val="24"/>
                <w:szCs w:val="24"/>
              </w:rPr>
              <w:t xml:space="preserve">Cost to implement the pay award </w:t>
            </w:r>
          </w:p>
        </w:tc>
        <w:tc>
          <w:tcPr>
            <w:tcW w:w="2217" w:type="dxa"/>
          </w:tcPr>
          <w:p w14:paraId="1E708D7E" w14:textId="4252E160" w:rsidR="00874626" w:rsidRDefault="00830BC0" w:rsidP="001430DF">
            <w:pPr>
              <w:rPr>
                <w:rFonts w:ascii="Arial" w:hAnsi="Arial" w:cs="Arial"/>
                <w:sz w:val="24"/>
                <w:szCs w:val="24"/>
              </w:rPr>
            </w:pPr>
            <w:r>
              <w:rPr>
                <w:rFonts w:ascii="Arial" w:hAnsi="Arial" w:cs="Arial"/>
                <w:sz w:val="24"/>
                <w:szCs w:val="24"/>
              </w:rPr>
              <w:t>£3</w:t>
            </w:r>
            <w:r w:rsidR="003F778E">
              <w:rPr>
                <w:rFonts w:ascii="Arial" w:hAnsi="Arial" w:cs="Arial"/>
                <w:sz w:val="24"/>
                <w:szCs w:val="24"/>
              </w:rPr>
              <w:t>,398.920.98</w:t>
            </w:r>
          </w:p>
        </w:tc>
      </w:tr>
      <w:tr w:rsidR="00874626" w14:paraId="4D00E69C" w14:textId="77777777" w:rsidTr="003315E9">
        <w:tc>
          <w:tcPr>
            <w:tcW w:w="6799" w:type="dxa"/>
          </w:tcPr>
          <w:p w14:paraId="46D6043C" w14:textId="620E6FB5" w:rsidR="00874626" w:rsidRDefault="00C0149F" w:rsidP="001430DF">
            <w:pPr>
              <w:rPr>
                <w:rFonts w:ascii="Arial" w:hAnsi="Arial" w:cs="Arial"/>
                <w:sz w:val="24"/>
                <w:szCs w:val="24"/>
              </w:rPr>
            </w:pPr>
            <w:r>
              <w:rPr>
                <w:rFonts w:ascii="Arial" w:hAnsi="Arial" w:cs="Arial"/>
                <w:sz w:val="24"/>
                <w:szCs w:val="24"/>
              </w:rPr>
              <w:t xml:space="preserve">Cost of resourcing the implementation of the pay award </w:t>
            </w:r>
          </w:p>
        </w:tc>
        <w:tc>
          <w:tcPr>
            <w:tcW w:w="2217" w:type="dxa"/>
            <w:tcBorders>
              <w:bottom w:val="double" w:sz="4" w:space="0" w:color="auto"/>
            </w:tcBorders>
          </w:tcPr>
          <w:p w14:paraId="1B6D5920" w14:textId="73892020" w:rsidR="00874626" w:rsidRDefault="00604CBE" w:rsidP="001430DF">
            <w:pPr>
              <w:rPr>
                <w:rFonts w:ascii="Arial" w:hAnsi="Arial" w:cs="Arial"/>
                <w:sz w:val="24"/>
                <w:szCs w:val="24"/>
              </w:rPr>
            </w:pPr>
            <w:r>
              <w:rPr>
                <w:rFonts w:ascii="Arial" w:hAnsi="Arial" w:cs="Arial"/>
                <w:sz w:val="24"/>
                <w:szCs w:val="24"/>
              </w:rPr>
              <w:t>£33,122</w:t>
            </w:r>
          </w:p>
        </w:tc>
      </w:tr>
      <w:tr w:rsidR="00C0149F" w14:paraId="6B74BA3C" w14:textId="77777777" w:rsidTr="003315E9">
        <w:tc>
          <w:tcPr>
            <w:tcW w:w="6799" w:type="dxa"/>
          </w:tcPr>
          <w:p w14:paraId="42C05591" w14:textId="5F32024B" w:rsidR="00C0149F" w:rsidRPr="00E36FC7" w:rsidRDefault="003315E9" w:rsidP="001430DF">
            <w:pPr>
              <w:rPr>
                <w:rFonts w:ascii="Arial" w:hAnsi="Arial" w:cs="Arial"/>
                <w:b/>
                <w:bCs/>
                <w:sz w:val="24"/>
                <w:szCs w:val="24"/>
              </w:rPr>
            </w:pPr>
            <w:r w:rsidRPr="00E36FC7">
              <w:rPr>
                <w:rFonts w:ascii="Arial" w:hAnsi="Arial" w:cs="Arial"/>
                <w:b/>
                <w:bCs/>
                <w:sz w:val="24"/>
                <w:szCs w:val="24"/>
              </w:rPr>
              <w:t xml:space="preserve">Total </w:t>
            </w:r>
          </w:p>
        </w:tc>
        <w:tc>
          <w:tcPr>
            <w:tcW w:w="2217" w:type="dxa"/>
            <w:tcBorders>
              <w:top w:val="double" w:sz="4" w:space="0" w:color="auto"/>
              <w:bottom w:val="double" w:sz="4" w:space="0" w:color="auto"/>
            </w:tcBorders>
          </w:tcPr>
          <w:p w14:paraId="679F75BD" w14:textId="4E557E3B" w:rsidR="00C0149F" w:rsidRPr="00E36FC7" w:rsidRDefault="003315E9" w:rsidP="001430DF">
            <w:pPr>
              <w:rPr>
                <w:rFonts w:ascii="Arial" w:hAnsi="Arial" w:cs="Arial"/>
                <w:b/>
                <w:bCs/>
                <w:sz w:val="24"/>
                <w:szCs w:val="24"/>
              </w:rPr>
            </w:pPr>
            <w:r w:rsidRPr="00E36FC7">
              <w:rPr>
                <w:rFonts w:ascii="Arial" w:hAnsi="Arial" w:cs="Arial"/>
                <w:b/>
                <w:bCs/>
                <w:sz w:val="24"/>
                <w:szCs w:val="24"/>
              </w:rPr>
              <w:t>£</w:t>
            </w:r>
            <w:r w:rsidR="00EB1CAB">
              <w:t xml:space="preserve"> </w:t>
            </w:r>
            <w:r w:rsidR="00EB1CAB" w:rsidRPr="00EB1CAB">
              <w:rPr>
                <w:rFonts w:ascii="Arial" w:hAnsi="Arial" w:cs="Arial"/>
                <w:b/>
                <w:bCs/>
                <w:sz w:val="24"/>
                <w:szCs w:val="24"/>
              </w:rPr>
              <w:t>3,432,042.98</w:t>
            </w:r>
          </w:p>
        </w:tc>
      </w:tr>
    </w:tbl>
    <w:p w14:paraId="7FE0B3F3" w14:textId="77777777" w:rsidR="00FD501D" w:rsidRDefault="00FD501D" w:rsidP="001430DF">
      <w:pPr>
        <w:rPr>
          <w:rFonts w:ascii="Arial" w:hAnsi="Arial" w:cs="Arial"/>
          <w:b/>
          <w:bCs/>
          <w:sz w:val="24"/>
          <w:szCs w:val="24"/>
        </w:rPr>
      </w:pPr>
    </w:p>
    <w:p w14:paraId="2165FECA" w14:textId="144D9884" w:rsidR="004C6988" w:rsidRPr="00F01300" w:rsidRDefault="004C6988" w:rsidP="001430DF">
      <w:pPr>
        <w:rPr>
          <w:rFonts w:ascii="Arial" w:hAnsi="Arial" w:cs="Arial"/>
          <w:b/>
          <w:bCs/>
          <w:color w:val="009999"/>
          <w:sz w:val="24"/>
          <w:szCs w:val="24"/>
        </w:rPr>
      </w:pPr>
      <w:r w:rsidRPr="00F01300">
        <w:rPr>
          <w:rFonts w:ascii="Arial" w:hAnsi="Arial" w:cs="Arial"/>
          <w:b/>
          <w:bCs/>
          <w:color w:val="009999"/>
          <w:sz w:val="24"/>
          <w:szCs w:val="24"/>
        </w:rPr>
        <w:t xml:space="preserve">Recommendation Two: </w:t>
      </w:r>
    </w:p>
    <w:p w14:paraId="64EED02A" w14:textId="4C946269" w:rsidR="004C6988" w:rsidRDefault="00FF3F6E" w:rsidP="001430DF">
      <w:pPr>
        <w:rPr>
          <w:rFonts w:ascii="Arial" w:hAnsi="Arial" w:cs="Arial"/>
          <w:sz w:val="24"/>
          <w:szCs w:val="24"/>
        </w:rPr>
      </w:pPr>
      <w:r>
        <w:rPr>
          <w:rFonts w:ascii="Arial" w:hAnsi="Arial" w:cs="Arial"/>
          <w:sz w:val="24"/>
          <w:szCs w:val="24"/>
        </w:rPr>
        <w:t>To procure and implement an e-recruitment system</w:t>
      </w:r>
      <w:r w:rsidR="00E268E9">
        <w:rPr>
          <w:rFonts w:ascii="Arial" w:hAnsi="Arial" w:cs="Arial"/>
          <w:sz w:val="24"/>
          <w:szCs w:val="24"/>
        </w:rPr>
        <w:t xml:space="preserve"> by March 2026.</w:t>
      </w:r>
      <w:r w:rsidR="00A804FC">
        <w:rPr>
          <w:rFonts w:ascii="Arial" w:hAnsi="Arial" w:cs="Arial"/>
          <w:sz w:val="24"/>
          <w:szCs w:val="24"/>
        </w:rPr>
        <w:t xml:space="preserve"> </w:t>
      </w:r>
      <w:r w:rsidR="00462A9F">
        <w:rPr>
          <w:rFonts w:ascii="Arial" w:hAnsi="Arial" w:cs="Arial"/>
          <w:sz w:val="24"/>
          <w:szCs w:val="24"/>
        </w:rPr>
        <w:t>The resourcing required includes</w:t>
      </w:r>
      <w:r w:rsidR="00FC55C3">
        <w:rPr>
          <w:rFonts w:ascii="Arial" w:hAnsi="Arial" w:cs="Arial"/>
          <w:sz w:val="24"/>
          <w:szCs w:val="24"/>
        </w:rPr>
        <w:t xml:space="preserve"> a project manager, system builders, user testers, translation, brand</w:t>
      </w:r>
      <w:r w:rsidR="00672576">
        <w:rPr>
          <w:rFonts w:ascii="Arial" w:hAnsi="Arial" w:cs="Arial"/>
          <w:sz w:val="24"/>
          <w:szCs w:val="24"/>
        </w:rPr>
        <w:t xml:space="preserve"> and two staff members from the recruitment team.</w:t>
      </w:r>
      <w:r w:rsidR="00FC55C3">
        <w:rPr>
          <w:rFonts w:ascii="Arial" w:hAnsi="Arial" w:cs="Arial"/>
          <w:sz w:val="24"/>
          <w:szCs w:val="24"/>
        </w:rPr>
        <w:t xml:space="preserve"> </w:t>
      </w:r>
      <w:r w:rsidR="00A804FC">
        <w:rPr>
          <w:rFonts w:ascii="Arial" w:hAnsi="Arial" w:cs="Arial"/>
          <w:sz w:val="24"/>
          <w:szCs w:val="24"/>
        </w:rPr>
        <w:t>The system</w:t>
      </w:r>
      <w:r w:rsidR="009F507A">
        <w:rPr>
          <w:rFonts w:ascii="Arial" w:hAnsi="Arial" w:cs="Arial"/>
          <w:sz w:val="24"/>
          <w:szCs w:val="24"/>
        </w:rPr>
        <w:t xml:space="preserve"> will support the organisation to achieve </w:t>
      </w:r>
      <w:r w:rsidR="00A804FC">
        <w:rPr>
          <w:rFonts w:ascii="Arial" w:hAnsi="Arial" w:cs="Arial"/>
          <w:sz w:val="24"/>
          <w:szCs w:val="24"/>
        </w:rPr>
        <w:t xml:space="preserve">operational and financial </w:t>
      </w:r>
      <w:r w:rsidR="00462A9F">
        <w:rPr>
          <w:rFonts w:ascii="Arial" w:hAnsi="Arial" w:cs="Arial"/>
          <w:sz w:val="24"/>
          <w:szCs w:val="24"/>
        </w:rPr>
        <w:t xml:space="preserve">efficiencies while </w:t>
      </w:r>
      <w:r w:rsidR="00E268E9">
        <w:rPr>
          <w:rFonts w:ascii="Arial" w:hAnsi="Arial" w:cs="Arial"/>
          <w:sz w:val="24"/>
          <w:szCs w:val="24"/>
        </w:rPr>
        <w:t>improv</w:t>
      </w:r>
      <w:r w:rsidR="00462A9F">
        <w:rPr>
          <w:rFonts w:ascii="Arial" w:hAnsi="Arial" w:cs="Arial"/>
          <w:sz w:val="24"/>
          <w:szCs w:val="24"/>
        </w:rPr>
        <w:t>ing</w:t>
      </w:r>
      <w:r w:rsidR="00E268E9">
        <w:rPr>
          <w:rFonts w:ascii="Arial" w:hAnsi="Arial" w:cs="Arial"/>
          <w:sz w:val="24"/>
          <w:szCs w:val="24"/>
        </w:rPr>
        <w:t xml:space="preserve"> the recruitment process and candidate experience. </w:t>
      </w:r>
    </w:p>
    <w:tbl>
      <w:tblPr>
        <w:tblStyle w:val="TableGrid"/>
        <w:tblW w:w="0" w:type="auto"/>
        <w:tblLook w:val="04A0" w:firstRow="1" w:lastRow="0" w:firstColumn="1" w:lastColumn="0" w:noHBand="0" w:noVBand="1"/>
      </w:tblPr>
      <w:tblGrid>
        <w:gridCol w:w="6799"/>
        <w:gridCol w:w="2217"/>
      </w:tblGrid>
      <w:tr w:rsidR="00FF3F6E" w14:paraId="5BCE8074" w14:textId="77777777" w:rsidTr="00C75875">
        <w:tc>
          <w:tcPr>
            <w:tcW w:w="6799" w:type="dxa"/>
          </w:tcPr>
          <w:p w14:paraId="02D4EEF7" w14:textId="6FFE543D" w:rsidR="00FF3F6E" w:rsidRDefault="00FF3F6E" w:rsidP="001430DF">
            <w:pPr>
              <w:rPr>
                <w:rFonts w:ascii="Arial" w:hAnsi="Arial" w:cs="Arial"/>
                <w:sz w:val="24"/>
                <w:szCs w:val="24"/>
              </w:rPr>
            </w:pPr>
            <w:r>
              <w:rPr>
                <w:rFonts w:ascii="Arial" w:hAnsi="Arial" w:cs="Arial"/>
                <w:sz w:val="24"/>
                <w:szCs w:val="24"/>
              </w:rPr>
              <w:t xml:space="preserve">NRW staffing costs </w:t>
            </w:r>
            <w:r w:rsidR="00586A69">
              <w:rPr>
                <w:rFonts w:ascii="Arial" w:hAnsi="Arial" w:cs="Arial"/>
                <w:sz w:val="24"/>
                <w:szCs w:val="24"/>
              </w:rPr>
              <w:t>over 12 months</w:t>
            </w:r>
          </w:p>
        </w:tc>
        <w:tc>
          <w:tcPr>
            <w:tcW w:w="2217" w:type="dxa"/>
          </w:tcPr>
          <w:p w14:paraId="3DE02A96" w14:textId="2FA96B46" w:rsidR="00FF3F6E" w:rsidRDefault="00B73C62" w:rsidP="001430DF">
            <w:pPr>
              <w:rPr>
                <w:rFonts w:ascii="Arial" w:hAnsi="Arial" w:cs="Arial"/>
                <w:sz w:val="24"/>
                <w:szCs w:val="24"/>
              </w:rPr>
            </w:pPr>
            <w:r>
              <w:rPr>
                <w:rFonts w:ascii="Arial" w:hAnsi="Arial" w:cs="Arial"/>
                <w:sz w:val="24"/>
                <w:szCs w:val="24"/>
              </w:rPr>
              <w:t>£</w:t>
            </w:r>
            <w:r w:rsidR="00977970">
              <w:rPr>
                <w:rFonts w:ascii="Arial" w:hAnsi="Arial" w:cs="Arial"/>
                <w:sz w:val="24"/>
                <w:szCs w:val="24"/>
              </w:rPr>
              <w:t>311,472</w:t>
            </w:r>
          </w:p>
        </w:tc>
      </w:tr>
      <w:tr w:rsidR="00FF3F6E" w14:paraId="6BA8A678" w14:textId="77777777" w:rsidTr="00C75875">
        <w:tc>
          <w:tcPr>
            <w:tcW w:w="6799" w:type="dxa"/>
          </w:tcPr>
          <w:p w14:paraId="16B90CA4" w14:textId="489F3ABB" w:rsidR="00FF3F6E" w:rsidRDefault="00462A9F" w:rsidP="001430DF">
            <w:pPr>
              <w:rPr>
                <w:rFonts w:ascii="Arial" w:hAnsi="Arial" w:cs="Arial"/>
                <w:sz w:val="24"/>
                <w:szCs w:val="24"/>
              </w:rPr>
            </w:pPr>
            <w:r>
              <w:rPr>
                <w:rFonts w:ascii="Arial" w:hAnsi="Arial" w:cs="Arial"/>
                <w:sz w:val="24"/>
                <w:szCs w:val="24"/>
              </w:rPr>
              <w:t xml:space="preserve">System costs (3 year licence) </w:t>
            </w:r>
          </w:p>
        </w:tc>
        <w:tc>
          <w:tcPr>
            <w:tcW w:w="2217" w:type="dxa"/>
            <w:tcBorders>
              <w:bottom w:val="single" w:sz="4" w:space="0" w:color="auto"/>
            </w:tcBorders>
          </w:tcPr>
          <w:p w14:paraId="5426B2DD" w14:textId="3835B6C4" w:rsidR="00FF3F6E" w:rsidRDefault="00462A9F" w:rsidP="001430DF">
            <w:pPr>
              <w:rPr>
                <w:rFonts w:ascii="Arial" w:hAnsi="Arial" w:cs="Arial"/>
                <w:sz w:val="24"/>
                <w:szCs w:val="24"/>
              </w:rPr>
            </w:pPr>
            <w:r>
              <w:rPr>
                <w:rFonts w:ascii="Arial" w:hAnsi="Arial" w:cs="Arial"/>
                <w:sz w:val="24"/>
                <w:szCs w:val="24"/>
              </w:rPr>
              <w:t>£60,000</w:t>
            </w:r>
          </w:p>
        </w:tc>
      </w:tr>
      <w:tr w:rsidR="00462A9F" w14:paraId="0EE43099" w14:textId="77777777" w:rsidTr="00C75875">
        <w:tc>
          <w:tcPr>
            <w:tcW w:w="6799" w:type="dxa"/>
          </w:tcPr>
          <w:p w14:paraId="4F73A30F" w14:textId="26CCE9F2" w:rsidR="00462A9F" w:rsidRDefault="00462A9F" w:rsidP="001430DF">
            <w:pPr>
              <w:rPr>
                <w:rFonts w:ascii="Arial" w:hAnsi="Arial" w:cs="Arial"/>
                <w:sz w:val="24"/>
                <w:szCs w:val="24"/>
              </w:rPr>
            </w:pPr>
            <w:r>
              <w:rPr>
                <w:rFonts w:ascii="Arial" w:hAnsi="Arial" w:cs="Arial"/>
                <w:sz w:val="24"/>
                <w:szCs w:val="24"/>
              </w:rPr>
              <w:t xml:space="preserve">Implementation costs </w:t>
            </w:r>
          </w:p>
        </w:tc>
        <w:tc>
          <w:tcPr>
            <w:tcW w:w="2217" w:type="dxa"/>
            <w:tcBorders>
              <w:bottom w:val="double" w:sz="4" w:space="0" w:color="auto"/>
            </w:tcBorders>
          </w:tcPr>
          <w:p w14:paraId="22436771" w14:textId="5D0F9166" w:rsidR="00462A9F" w:rsidRDefault="0011084E" w:rsidP="001430DF">
            <w:pPr>
              <w:rPr>
                <w:rFonts w:ascii="Arial" w:hAnsi="Arial" w:cs="Arial"/>
                <w:sz w:val="24"/>
                <w:szCs w:val="24"/>
              </w:rPr>
            </w:pPr>
            <w:r>
              <w:rPr>
                <w:rFonts w:ascii="Arial" w:hAnsi="Arial" w:cs="Arial"/>
                <w:sz w:val="24"/>
                <w:szCs w:val="24"/>
              </w:rPr>
              <w:t>£8,000</w:t>
            </w:r>
          </w:p>
        </w:tc>
      </w:tr>
      <w:tr w:rsidR="00FF3F6E" w14:paraId="7C6A4C2E" w14:textId="77777777" w:rsidTr="00C75875">
        <w:tc>
          <w:tcPr>
            <w:tcW w:w="6799" w:type="dxa"/>
          </w:tcPr>
          <w:p w14:paraId="337F314E" w14:textId="7AD924DF" w:rsidR="00FF3F6E" w:rsidRPr="00C75875" w:rsidRDefault="00FF3F6E" w:rsidP="001430DF">
            <w:pPr>
              <w:rPr>
                <w:rFonts w:ascii="Arial" w:hAnsi="Arial" w:cs="Arial"/>
                <w:b/>
                <w:bCs/>
                <w:sz w:val="24"/>
                <w:szCs w:val="24"/>
              </w:rPr>
            </w:pPr>
            <w:r w:rsidRPr="00C75875">
              <w:rPr>
                <w:rFonts w:ascii="Arial" w:hAnsi="Arial" w:cs="Arial"/>
                <w:b/>
                <w:bCs/>
                <w:sz w:val="24"/>
                <w:szCs w:val="24"/>
              </w:rPr>
              <w:t xml:space="preserve">Total </w:t>
            </w:r>
          </w:p>
        </w:tc>
        <w:tc>
          <w:tcPr>
            <w:tcW w:w="2217" w:type="dxa"/>
            <w:tcBorders>
              <w:top w:val="double" w:sz="4" w:space="0" w:color="auto"/>
              <w:bottom w:val="double" w:sz="4" w:space="0" w:color="auto"/>
            </w:tcBorders>
          </w:tcPr>
          <w:p w14:paraId="31935680" w14:textId="4682ACFD" w:rsidR="00FF3F6E" w:rsidRPr="00E36FC7" w:rsidRDefault="0068419D" w:rsidP="001430DF">
            <w:pPr>
              <w:rPr>
                <w:rFonts w:ascii="Arial" w:hAnsi="Arial" w:cs="Arial"/>
                <w:b/>
                <w:bCs/>
                <w:sz w:val="24"/>
                <w:szCs w:val="24"/>
              </w:rPr>
            </w:pPr>
            <w:r w:rsidRPr="00E36FC7">
              <w:rPr>
                <w:rFonts w:ascii="Arial" w:hAnsi="Arial" w:cs="Arial"/>
                <w:b/>
                <w:bCs/>
                <w:sz w:val="24"/>
                <w:szCs w:val="24"/>
              </w:rPr>
              <w:t>£</w:t>
            </w:r>
            <w:r w:rsidR="00977970">
              <w:rPr>
                <w:rFonts w:ascii="Arial" w:hAnsi="Arial" w:cs="Arial"/>
                <w:b/>
                <w:bCs/>
                <w:sz w:val="24"/>
                <w:szCs w:val="24"/>
              </w:rPr>
              <w:t>379,472</w:t>
            </w:r>
          </w:p>
        </w:tc>
      </w:tr>
    </w:tbl>
    <w:p w14:paraId="7FF775E2" w14:textId="77777777" w:rsidR="00FF3F6E" w:rsidRDefault="00FF3F6E" w:rsidP="001430DF">
      <w:pPr>
        <w:rPr>
          <w:rFonts w:ascii="Arial" w:hAnsi="Arial" w:cs="Arial"/>
          <w:sz w:val="24"/>
          <w:szCs w:val="24"/>
        </w:rPr>
      </w:pPr>
    </w:p>
    <w:p w14:paraId="2479FBF7" w14:textId="77777777" w:rsidR="004C6988" w:rsidRPr="00F01300" w:rsidRDefault="004C6988" w:rsidP="001430DF">
      <w:pPr>
        <w:rPr>
          <w:rFonts w:ascii="Arial" w:hAnsi="Arial" w:cs="Arial"/>
          <w:b/>
          <w:bCs/>
          <w:color w:val="009999"/>
          <w:sz w:val="24"/>
          <w:szCs w:val="24"/>
        </w:rPr>
      </w:pPr>
      <w:r w:rsidRPr="00F01300">
        <w:rPr>
          <w:rFonts w:ascii="Arial" w:hAnsi="Arial" w:cs="Arial"/>
          <w:b/>
          <w:bCs/>
          <w:color w:val="009999"/>
          <w:sz w:val="24"/>
          <w:szCs w:val="24"/>
        </w:rPr>
        <w:t xml:space="preserve">Recommendation Three: </w:t>
      </w:r>
    </w:p>
    <w:p w14:paraId="1945708A" w14:textId="292738E9" w:rsidR="00FF3F6E" w:rsidRDefault="00FF3F6E" w:rsidP="00FF3F6E">
      <w:pPr>
        <w:rPr>
          <w:rFonts w:ascii="Arial" w:hAnsi="Arial" w:cs="Arial"/>
          <w:sz w:val="24"/>
          <w:szCs w:val="24"/>
        </w:rPr>
      </w:pPr>
      <w:r>
        <w:rPr>
          <w:rFonts w:ascii="Arial" w:hAnsi="Arial" w:cs="Arial"/>
          <w:sz w:val="24"/>
          <w:szCs w:val="24"/>
        </w:rPr>
        <w:t>To engage with the Trade Union Partnership and negotiate the consolidation of the NRW office estate and re-accommodation strategy to regional hubs with the Welsh Government. The resources required to implement this by 202</w:t>
      </w:r>
      <w:r w:rsidR="00B5558C">
        <w:rPr>
          <w:rFonts w:ascii="Arial" w:hAnsi="Arial" w:cs="Arial"/>
          <w:sz w:val="24"/>
          <w:szCs w:val="24"/>
        </w:rPr>
        <w:t>6</w:t>
      </w:r>
      <w:r>
        <w:rPr>
          <w:rFonts w:ascii="Arial" w:hAnsi="Arial" w:cs="Arial"/>
          <w:sz w:val="24"/>
          <w:szCs w:val="24"/>
        </w:rPr>
        <w:t xml:space="preserve"> includes: Trade Union representatives, 2 Senior HR Business Partners, 4 HR Officers, external legal advice and support. </w:t>
      </w:r>
    </w:p>
    <w:tbl>
      <w:tblPr>
        <w:tblStyle w:val="TableGrid"/>
        <w:tblW w:w="0" w:type="auto"/>
        <w:tblLook w:val="04A0" w:firstRow="1" w:lastRow="0" w:firstColumn="1" w:lastColumn="0" w:noHBand="0" w:noVBand="1"/>
      </w:tblPr>
      <w:tblGrid>
        <w:gridCol w:w="6799"/>
        <w:gridCol w:w="2217"/>
      </w:tblGrid>
      <w:tr w:rsidR="00FF3F6E" w14:paraId="2586DA51" w14:textId="77777777" w:rsidTr="00C75875">
        <w:tc>
          <w:tcPr>
            <w:tcW w:w="6799" w:type="dxa"/>
          </w:tcPr>
          <w:p w14:paraId="17FB1462" w14:textId="79026DFF" w:rsidR="00FF3F6E" w:rsidRDefault="00FF3F6E" w:rsidP="00B8342A">
            <w:pPr>
              <w:rPr>
                <w:rFonts w:ascii="Arial" w:hAnsi="Arial" w:cs="Arial"/>
                <w:sz w:val="24"/>
                <w:szCs w:val="24"/>
              </w:rPr>
            </w:pPr>
            <w:r>
              <w:rPr>
                <w:rFonts w:ascii="Arial" w:hAnsi="Arial" w:cs="Arial"/>
                <w:sz w:val="24"/>
                <w:szCs w:val="24"/>
              </w:rPr>
              <w:t xml:space="preserve">NRW staffing costs </w:t>
            </w:r>
            <w:r w:rsidR="00F01300">
              <w:rPr>
                <w:rFonts w:ascii="Arial" w:hAnsi="Arial" w:cs="Arial"/>
                <w:sz w:val="24"/>
                <w:szCs w:val="24"/>
              </w:rPr>
              <w:t>over 12 months</w:t>
            </w:r>
          </w:p>
        </w:tc>
        <w:tc>
          <w:tcPr>
            <w:tcW w:w="2217" w:type="dxa"/>
          </w:tcPr>
          <w:p w14:paraId="1649BA90" w14:textId="79E4FC7F" w:rsidR="00FF3F6E" w:rsidRDefault="0053144D" w:rsidP="00B8342A">
            <w:pPr>
              <w:rPr>
                <w:rFonts w:ascii="Arial" w:hAnsi="Arial" w:cs="Arial"/>
                <w:sz w:val="24"/>
                <w:szCs w:val="24"/>
              </w:rPr>
            </w:pPr>
            <w:r>
              <w:rPr>
                <w:rFonts w:ascii="Arial" w:hAnsi="Arial" w:cs="Arial"/>
                <w:sz w:val="24"/>
                <w:szCs w:val="24"/>
              </w:rPr>
              <w:t>£</w:t>
            </w:r>
            <w:r w:rsidR="00B5558C">
              <w:rPr>
                <w:rFonts w:ascii="Arial" w:hAnsi="Arial" w:cs="Arial"/>
                <w:sz w:val="24"/>
                <w:szCs w:val="24"/>
              </w:rPr>
              <w:t>778,560</w:t>
            </w:r>
          </w:p>
        </w:tc>
      </w:tr>
      <w:tr w:rsidR="00FF3F6E" w14:paraId="7C897DF6" w14:textId="77777777" w:rsidTr="00C75875">
        <w:tc>
          <w:tcPr>
            <w:tcW w:w="6799" w:type="dxa"/>
          </w:tcPr>
          <w:p w14:paraId="41720B26" w14:textId="77777777" w:rsidR="00FF3F6E" w:rsidRDefault="00FF3F6E" w:rsidP="00B8342A">
            <w:pPr>
              <w:rPr>
                <w:rFonts w:ascii="Arial" w:hAnsi="Arial" w:cs="Arial"/>
                <w:sz w:val="24"/>
                <w:szCs w:val="24"/>
              </w:rPr>
            </w:pPr>
            <w:r>
              <w:rPr>
                <w:rFonts w:ascii="Arial" w:hAnsi="Arial" w:cs="Arial"/>
                <w:sz w:val="24"/>
                <w:szCs w:val="24"/>
              </w:rPr>
              <w:t xml:space="preserve">External services costs </w:t>
            </w:r>
          </w:p>
        </w:tc>
        <w:tc>
          <w:tcPr>
            <w:tcW w:w="2217" w:type="dxa"/>
            <w:tcBorders>
              <w:bottom w:val="double" w:sz="4" w:space="0" w:color="auto"/>
            </w:tcBorders>
          </w:tcPr>
          <w:p w14:paraId="4F2293B6" w14:textId="7CDAD735" w:rsidR="00FF3F6E" w:rsidRDefault="00955F51" w:rsidP="00B8342A">
            <w:pPr>
              <w:rPr>
                <w:rFonts w:ascii="Arial" w:hAnsi="Arial" w:cs="Arial"/>
                <w:sz w:val="24"/>
                <w:szCs w:val="24"/>
              </w:rPr>
            </w:pPr>
            <w:r>
              <w:rPr>
                <w:rFonts w:ascii="Arial" w:hAnsi="Arial" w:cs="Arial"/>
                <w:sz w:val="24"/>
                <w:szCs w:val="24"/>
              </w:rPr>
              <w:t>£</w:t>
            </w:r>
            <w:r w:rsidR="00B5558C">
              <w:rPr>
                <w:rFonts w:ascii="Arial" w:hAnsi="Arial" w:cs="Arial"/>
                <w:sz w:val="24"/>
                <w:szCs w:val="24"/>
              </w:rPr>
              <w:t>70,000</w:t>
            </w:r>
          </w:p>
        </w:tc>
      </w:tr>
      <w:tr w:rsidR="00FF3F6E" w14:paraId="627B6DCB" w14:textId="77777777" w:rsidTr="00C75875">
        <w:tc>
          <w:tcPr>
            <w:tcW w:w="6799" w:type="dxa"/>
          </w:tcPr>
          <w:p w14:paraId="41B24632" w14:textId="77777777" w:rsidR="00FF3F6E" w:rsidRPr="00C75875" w:rsidRDefault="00FF3F6E" w:rsidP="00B8342A">
            <w:pPr>
              <w:rPr>
                <w:rFonts w:ascii="Arial" w:hAnsi="Arial" w:cs="Arial"/>
                <w:b/>
                <w:bCs/>
                <w:sz w:val="24"/>
                <w:szCs w:val="24"/>
              </w:rPr>
            </w:pPr>
            <w:r w:rsidRPr="00C75875">
              <w:rPr>
                <w:rFonts w:ascii="Arial" w:hAnsi="Arial" w:cs="Arial"/>
                <w:b/>
                <w:bCs/>
                <w:sz w:val="24"/>
                <w:szCs w:val="24"/>
              </w:rPr>
              <w:t xml:space="preserve">Total </w:t>
            </w:r>
          </w:p>
        </w:tc>
        <w:tc>
          <w:tcPr>
            <w:tcW w:w="2217" w:type="dxa"/>
            <w:tcBorders>
              <w:top w:val="double" w:sz="4" w:space="0" w:color="auto"/>
              <w:bottom w:val="double" w:sz="4" w:space="0" w:color="auto"/>
            </w:tcBorders>
          </w:tcPr>
          <w:p w14:paraId="6F3BC181" w14:textId="78F97113" w:rsidR="00FF3F6E" w:rsidRPr="00E36FC7" w:rsidRDefault="0068419D" w:rsidP="00B8342A">
            <w:pPr>
              <w:rPr>
                <w:rFonts w:ascii="Arial" w:hAnsi="Arial" w:cs="Arial"/>
                <w:b/>
                <w:bCs/>
                <w:sz w:val="24"/>
                <w:szCs w:val="24"/>
              </w:rPr>
            </w:pPr>
            <w:r w:rsidRPr="00E36FC7">
              <w:rPr>
                <w:rFonts w:ascii="Arial" w:hAnsi="Arial" w:cs="Arial"/>
                <w:b/>
                <w:bCs/>
                <w:sz w:val="24"/>
                <w:szCs w:val="24"/>
              </w:rPr>
              <w:t>£</w:t>
            </w:r>
            <w:r w:rsidR="00D227EF" w:rsidRPr="00E36FC7">
              <w:rPr>
                <w:rFonts w:ascii="Arial" w:hAnsi="Arial" w:cs="Arial"/>
                <w:b/>
                <w:bCs/>
                <w:sz w:val="24"/>
                <w:szCs w:val="24"/>
              </w:rPr>
              <w:t>848,560</w:t>
            </w:r>
          </w:p>
        </w:tc>
      </w:tr>
    </w:tbl>
    <w:p w14:paraId="59F55198" w14:textId="058A2EC2" w:rsidR="004552CE" w:rsidRPr="00C318D8" w:rsidRDefault="009F118B" w:rsidP="00C318D8">
      <w:pPr>
        <w:pStyle w:val="Heading1"/>
        <w:rPr>
          <w:rFonts w:ascii="Arial" w:hAnsi="Arial" w:cs="Arial"/>
          <w:b/>
          <w:bCs/>
          <w:color w:val="009999"/>
          <w:sz w:val="24"/>
          <w:szCs w:val="24"/>
        </w:rPr>
      </w:pPr>
      <w:bookmarkStart w:id="8" w:name="_Toc183718177"/>
      <w:r w:rsidRPr="00C318D8">
        <w:rPr>
          <w:rFonts w:ascii="Arial" w:hAnsi="Arial" w:cs="Arial"/>
          <w:b/>
          <w:bCs/>
          <w:color w:val="009999"/>
          <w:sz w:val="24"/>
          <w:szCs w:val="24"/>
        </w:rPr>
        <w:lastRenderedPageBreak/>
        <w:t>References</w:t>
      </w:r>
      <w:bookmarkEnd w:id="8"/>
      <w:r w:rsidRPr="00C318D8">
        <w:rPr>
          <w:rFonts w:ascii="Arial" w:hAnsi="Arial" w:cs="Arial"/>
          <w:b/>
          <w:bCs/>
          <w:color w:val="009999"/>
          <w:sz w:val="24"/>
          <w:szCs w:val="24"/>
        </w:rPr>
        <w:t xml:space="preserve"> </w:t>
      </w:r>
    </w:p>
    <w:p w14:paraId="6E9694DA" w14:textId="77777777" w:rsidR="00EF7D07" w:rsidRDefault="00C84815" w:rsidP="00EF7D07">
      <w:pPr>
        <w:rPr>
          <w:rFonts w:ascii="Arial" w:hAnsi="Arial" w:cs="Arial"/>
          <w:b/>
          <w:bCs/>
          <w:color w:val="009999"/>
          <w:sz w:val="24"/>
          <w:szCs w:val="24"/>
        </w:rPr>
      </w:pPr>
      <w:r w:rsidRPr="0055798F">
        <w:rPr>
          <w:rFonts w:ascii="Arial" w:hAnsi="Arial" w:cs="Arial"/>
          <w:b/>
          <w:bCs/>
          <w:noProof/>
          <w:color w:val="009999"/>
          <w:sz w:val="24"/>
          <w:szCs w:val="24"/>
        </w:rPr>
        <mc:AlternateContent>
          <mc:Choice Requires="wps">
            <w:drawing>
              <wp:anchor distT="0" distB="0" distL="114300" distR="114300" simplePos="0" relativeHeight="251683840" behindDoc="0" locked="0" layoutInCell="1" allowOverlap="1" wp14:anchorId="47FCC6C9" wp14:editId="4762F94A">
                <wp:simplePos x="0" y="0"/>
                <wp:positionH relativeFrom="column">
                  <wp:posOffset>0</wp:posOffset>
                </wp:positionH>
                <wp:positionV relativeFrom="paragraph">
                  <wp:posOffset>-635</wp:posOffset>
                </wp:positionV>
                <wp:extent cx="587829" cy="0"/>
                <wp:effectExtent l="0" t="0" r="0" b="0"/>
                <wp:wrapNone/>
                <wp:docPr id="1134021853" name="Straight Connector 2"/>
                <wp:cNvGraphicFramePr/>
                <a:graphic xmlns:a="http://schemas.openxmlformats.org/drawingml/2006/main">
                  <a:graphicData uri="http://schemas.microsoft.com/office/word/2010/wordprocessingShape">
                    <wps:wsp>
                      <wps:cNvCnPr/>
                      <wps:spPr>
                        <a:xfrm flipV="1">
                          <a:off x="0" y="0"/>
                          <a:ext cx="587829" cy="0"/>
                        </a:xfrm>
                        <a:prstGeom prst="line">
                          <a:avLst/>
                        </a:prstGeom>
                        <a:ln>
                          <a:solidFill>
                            <a:srgbClr val="009999"/>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A65B07" id="Straight Connector 2"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0,-.05pt" to="46.3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" strokecolor="#099" strokeweight=".5pt">
                <v:stroke joinstyle="miter"/>
              </v:line>
            </w:pict>
          </mc:Fallback>
        </mc:AlternateContent>
      </w:r>
    </w:p>
    <w:p w14:paraId="15630045" w14:textId="77777777" w:rsidR="00E723EC" w:rsidRPr="00EF7D07" w:rsidRDefault="00E723EC" w:rsidP="00EF7D07">
      <w:pPr>
        <w:rPr>
          <w:rFonts w:ascii="Arial" w:hAnsi="Arial" w:cs="Arial"/>
          <w:b/>
          <w:bCs/>
          <w:color w:val="009999"/>
          <w:sz w:val="24"/>
          <w:szCs w:val="24"/>
        </w:rPr>
      </w:pPr>
      <w:r w:rsidRPr="0055798F">
        <w:rPr>
          <w:rFonts w:ascii="Arial" w:hAnsi="Arial" w:cs="Arial"/>
          <w:sz w:val="24"/>
          <w:szCs w:val="24"/>
        </w:rPr>
        <w:t xml:space="preserve">Adamson,J., Alty, C., Donaldson, A., McDaid, K., and Moore, M., (2022) </w:t>
      </w:r>
      <w:r w:rsidRPr="0055798F">
        <w:rPr>
          <w:rFonts w:ascii="Arial" w:hAnsi="Arial" w:cs="Arial"/>
          <w:i/>
          <w:iCs/>
          <w:sz w:val="24"/>
          <w:szCs w:val="24"/>
        </w:rPr>
        <w:t xml:space="preserve">Remote working in public involvement: findings from mixed methods study. Research Involvement and Engagement, </w:t>
      </w:r>
      <w:r w:rsidRPr="0055798F">
        <w:rPr>
          <w:rFonts w:ascii="Arial" w:hAnsi="Arial" w:cs="Arial"/>
          <w:sz w:val="24"/>
          <w:szCs w:val="24"/>
        </w:rPr>
        <w:t xml:space="preserve">[online] 8(1), pp.1-18. Available at : </w:t>
      </w:r>
      <w:hyperlink r:id="rId12" w:history="1">
        <w:r w:rsidRPr="0055798F">
          <w:rPr>
            <w:rStyle w:val="Hyperlink"/>
            <w:rFonts w:ascii="Arial" w:hAnsi="Arial" w:cs="Arial"/>
            <w:sz w:val="24"/>
            <w:szCs w:val="24"/>
          </w:rPr>
          <w:t>https://repository.uwtsd.ac.uk/id/eprint/2134/1/40900_2022_Article_396.pdf</w:t>
        </w:r>
      </w:hyperlink>
      <w:r w:rsidRPr="0055798F">
        <w:rPr>
          <w:rFonts w:ascii="Arial" w:hAnsi="Arial" w:cs="Arial"/>
          <w:sz w:val="24"/>
          <w:szCs w:val="24"/>
        </w:rPr>
        <w:t xml:space="preserve"> (Accessed, 15 October 2024). </w:t>
      </w:r>
    </w:p>
    <w:p w14:paraId="120E0334"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Alessandro, F., Atzori, L., and Prorcu, S. (2022)</w:t>
      </w:r>
      <w:r w:rsidRPr="0055798F">
        <w:rPr>
          <w:rFonts w:ascii="Arial" w:hAnsi="Arial" w:cs="Arial"/>
          <w:i/>
          <w:iCs/>
          <w:sz w:val="24"/>
          <w:szCs w:val="24"/>
        </w:rPr>
        <w:t xml:space="preserve"> Analysis of the quality of remote working experience: a speech-based approach, Qual User, </w:t>
      </w:r>
      <w:r w:rsidRPr="0055798F">
        <w:rPr>
          <w:rFonts w:ascii="Arial" w:hAnsi="Arial" w:cs="Arial"/>
          <w:sz w:val="24"/>
          <w:szCs w:val="24"/>
        </w:rPr>
        <w:t xml:space="preserve">[online], </w:t>
      </w:r>
      <w:r w:rsidRPr="0055798F">
        <w:rPr>
          <w:rFonts w:ascii="Arial" w:hAnsi="Arial" w:cs="Arial"/>
          <w:i/>
          <w:iCs/>
          <w:sz w:val="24"/>
          <w:szCs w:val="24"/>
        </w:rPr>
        <w:t xml:space="preserve"> Exp </w:t>
      </w:r>
      <w:r w:rsidRPr="0055798F">
        <w:rPr>
          <w:rFonts w:ascii="Arial" w:hAnsi="Arial" w:cs="Arial"/>
          <w:sz w:val="24"/>
          <w:szCs w:val="24"/>
        </w:rPr>
        <w:t xml:space="preserve">7, 2 (2022). Available at: </w:t>
      </w:r>
      <w:hyperlink r:id="rId13" w:anchor="Sec20" w:history="1">
        <w:r w:rsidRPr="0055798F">
          <w:rPr>
            <w:rStyle w:val="Hyperlink"/>
            <w:rFonts w:ascii="Arial" w:hAnsi="Arial" w:cs="Arial"/>
            <w:sz w:val="24"/>
            <w:szCs w:val="24"/>
          </w:rPr>
          <w:t>https://link.springer.com/article/10.1007/s41233-022-00049-w#Sec20</w:t>
        </w:r>
      </w:hyperlink>
      <w:r w:rsidRPr="0055798F">
        <w:rPr>
          <w:rFonts w:ascii="Arial" w:hAnsi="Arial" w:cs="Arial"/>
          <w:sz w:val="24"/>
          <w:szCs w:val="24"/>
        </w:rPr>
        <w:t xml:space="preserve">  (Accessed: 15 October 2024)</w:t>
      </w:r>
    </w:p>
    <w:p w14:paraId="3E9D94D8" w14:textId="77777777" w:rsidR="00E723EC" w:rsidRPr="0055798F" w:rsidRDefault="00E723EC">
      <w:pPr>
        <w:rPr>
          <w:rFonts w:ascii="Arial" w:hAnsi="Arial" w:cs="Arial"/>
          <w:sz w:val="24"/>
          <w:szCs w:val="24"/>
        </w:rPr>
      </w:pPr>
      <w:r w:rsidRPr="0055798F">
        <w:rPr>
          <w:rFonts w:ascii="Arial" w:hAnsi="Arial" w:cs="Arial"/>
          <w:sz w:val="24"/>
          <w:szCs w:val="24"/>
        </w:rPr>
        <w:t xml:space="preserve">Anderson, J., Michael, L. and Stainer, J. (2022) </w:t>
      </w:r>
      <w:r w:rsidRPr="0055798F">
        <w:rPr>
          <w:rFonts w:ascii="Arial" w:hAnsi="Arial" w:cs="Arial"/>
          <w:i/>
          <w:iCs/>
          <w:sz w:val="24"/>
          <w:szCs w:val="24"/>
        </w:rPr>
        <w:t xml:space="preserve">What Great Hybrid Cultures Do Differently. </w:t>
      </w:r>
      <w:r w:rsidRPr="0055798F">
        <w:rPr>
          <w:rFonts w:ascii="Arial" w:hAnsi="Arial" w:cs="Arial"/>
          <w:sz w:val="24"/>
          <w:szCs w:val="24"/>
        </w:rPr>
        <w:t xml:space="preserve">Available at : </w:t>
      </w:r>
      <w:hyperlink r:id="rId14" w:history="1">
        <w:r w:rsidRPr="0055798F">
          <w:rPr>
            <w:rStyle w:val="Hyperlink"/>
            <w:rFonts w:ascii="Arial" w:hAnsi="Arial" w:cs="Arial"/>
            <w:sz w:val="24"/>
            <w:szCs w:val="24"/>
          </w:rPr>
          <w:t>https://hbr.org/2022/03/what-great-hybrid-cultures-do-differently</w:t>
        </w:r>
      </w:hyperlink>
      <w:r w:rsidRPr="0055798F">
        <w:rPr>
          <w:rFonts w:ascii="Arial" w:hAnsi="Arial" w:cs="Arial"/>
          <w:sz w:val="24"/>
          <w:szCs w:val="24"/>
        </w:rPr>
        <w:t xml:space="preserve"> (Accessed: 15 October 2024).</w:t>
      </w:r>
    </w:p>
    <w:p w14:paraId="3E63E9BA" w14:textId="77777777" w:rsidR="00E723EC" w:rsidRPr="0055798F" w:rsidRDefault="00E723EC">
      <w:pPr>
        <w:rPr>
          <w:rFonts w:ascii="Arial" w:hAnsi="Arial" w:cs="Arial"/>
          <w:sz w:val="24"/>
          <w:szCs w:val="24"/>
        </w:rPr>
      </w:pPr>
      <w:r w:rsidRPr="0055798F">
        <w:rPr>
          <w:rFonts w:ascii="Arial" w:hAnsi="Arial" w:cs="Arial"/>
          <w:sz w:val="24"/>
          <w:szCs w:val="24"/>
        </w:rPr>
        <w:t xml:space="preserve">Anthony, S. and Wang, G (2021) </w:t>
      </w:r>
      <w:r w:rsidRPr="0055798F">
        <w:rPr>
          <w:rFonts w:ascii="Arial" w:hAnsi="Arial" w:cs="Arial"/>
          <w:i/>
          <w:iCs/>
          <w:sz w:val="24"/>
          <w:szCs w:val="24"/>
        </w:rPr>
        <w:t>From remote to hybrid work.</w:t>
      </w:r>
      <w:r w:rsidRPr="0055798F">
        <w:rPr>
          <w:rFonts w:ascii="Arial" w:hAnsi="Arial" w:cs="Arial"/>
          <w:sz w:val="24"/>
          <w:szCs w:val="24"/>
        </w:rPr>
        <w:t xml:space="preserve"> Delaware: KPMG International Limited. Available at : </w:t>
      </w:r>
      <w:hyperlink r:id="rId15" w:history="1">
        <w:r w:rsidRPr="0055798F">
          <w:rPr>
            <w:rStyle w:val="Hyperlink"/>
            <w:rFonts w:ascii="Arial" w:hAnsi="Arial" w:cs="Arial"/>
            <w:sz w:val="24"/>
            <w:szCs w:val="24"/>
          </w:rPr>
          <w:t>https://kpmg.com/kpmg-us/content/dam/kpmg/pdf/2021/from-remote-to-hybrid-work.pdf</w:t>
        </w:r>
      </w:hyperlink>
      <w:r w:rsidRPr="0055798F">
        <w:rPr>
          <w:rFonts w:ascii="Arial" w:hAnsi="Arial" w:cs="Arial"/>
          <w:sz w:val="24"/>
          <w:szCs w:val="24"/>
        </w:rPr>
        <w:t xml:space="preserve"> (Accessed:27 October 2024). </w:t>
      </w:r>
    </w:p>
    <w:p w14:paraId="1A0A5472" w14:textId="3F107705"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Ash, S.R. D</w:t>
      </w:r>
      <w:r w:rsidR="00147C6C">
        <w:rPr>
          <w:rFonts w:ascii="Arial" w:hAnsi="Arial" w:cs="Arial"/>
          <w:sz w:val="24"/>
          <w:szCs w:val="24"/>
        </w:rPr>
        <w:t>ineen</w:t>
      </w:r>
      <w:r w:rsidRPr="0055798F">
        <w:rPr>
          <w:rFonts w:ascii="Arial" w:hAnsi="Arial" w:cs="Arial"/>
          <w:sz w:val="24"/>
          <w:szCs w:val="24"/>
        </w:rPr>
        <w:t>, B.</w:t>
      </w:r>
      <w:r w:rsidR="00147C6C">
        <w:rPr>
          <w:rFonts w:ascii="Arial" w:hAnsi="Arial" w:cs="Arial"/>
          <w:sz w:val="24"/>
          <w:szCs w:val="24"/>
        </w:rPr>
        <w:t>R</w:t>
      </w:r>
      <w:r w:rsidRPr="0055798F">
        <w:rPr>
          <w:rFonts w:ascii="Arial" w:hAnsi="Arial" w:cs="Arial"/>
          <w:sz w:val="24"/>
          <w:szCs w:val="24"/>
        </w:rPr>
        <w:t>., and N</w:t>
      </w:r>
      <w:r w:rsidR="00147C6C">
        <w:rPr>
          <w:rFonts w:ascii="Arial" w:hAnsi="Arial" w:cs="Arial"/>
          <w:sz w:val="24"/>
          <w:szCs w:val="24"/>
        </w:rPr>
        <w:t>oe</w:t>
      </w:r>
      <w:r w:rsidRPr="0055798F">
        <w:rPr>
          <w:rFonts w:ascii="Arial" w:hAnsi="Arial" w:cs="Arial"/>
          <w:sz w:val="24"/>
          <w:szCs w:val="24"/>
        </w:rPr>
        <w:t xml:space="preserve">, R.A., (2002) </w:t>
      </w:r>
      <w:r w:rsidRPr="0055798F">
        <w:rPr>
          <w:rFonts w:ascii="Arial" w:hAnsi="Arial" w:cs="Arial"/>
          <w:i/>
          <w:iCs/>
          <w:sz w:val="24"/>
          <w:szCs w:val="24"/>
        </w:rPr>
        <w:t>A Web of applicant attraction: Person-organization fit in the context of Web-based recruitment.</w:t>
      </w:r>
      <w:r w:rsidRPr="0055798F">
        <w:rPr>
          <w:rFonts w:ascii="Arial" w:hAnsi="Arial" w:cs="Arial"/>
          <w:sz w:val="24"/>
          <w:szCs w:val="24"/>
        </w:rPr>
        <w:t> </w:t>
      </w:r>
      <w:r w:rsidRPr="0055798F">
        <w:rPr>
          <w:rFonts w:ascii="Arial" w:hAnsi="Arial" w:cs="Arial"/>
          <w:i/>
          <w:iCs/>
          <w:sz w:val="24"/>
          <w:szCs w:val="24"/>
        </w:rPr>
        <w:t>Journal of Applied Psychology, </w:t>
      </w:r>
      <w:r w:rsidRPr="00702AB6">
        <w:rPr>
          <w:rFonts w:ascii="Arial" w:hAnsi="Arial" w:cs="Arial"/>
          <w:sz w:val="24"/>
          <w:szCs w:val="24"/>
        </w:rPr>
        <w:t>87</w:t>
      </w:r>
      <w:r w:rsidRPr="0055798F">
        <w:rPr>
          <w:rFonts w:ascii="Arial" w:hAnsi="Arial" w:cs="Arial"/>
          <w:sz w:val="24"/>
          <w:szCs w:val="24"/>
        </w:rPr>
        <w:t xml:space="preserve">(4), pp. 723-734. Available at : </w:t>
      </w:r>
      <w:hyperlink r:id="rId16" w:history="1">
        <w:r w:rsidRPr="0055798F">
          <w:rPr>
            <w:rStyle w:val="Hyperlink"/>
            <w:rFonts w:ascii="Arial" w:hAnsi="Arial" w:cs="Arial"/>
            <w:sz w:val="24"/>
            <w:szCs w:val="24"/>
          </w:rPr>
          <w:t>https://www.proquest.com/docview/213940066/Record/1A165B9A3D314D69PQ/1?accountid=130472&amp;sourcetype=Scholarly%20Journals</w:t>
        </w:r>
      </w:hyperlink>
      <w:r w:rsidRPr="0055798F">
        <w:rPr>
          <w:rFonts w:ascii="Arial" w:hAnsi="Arial" w:cs="Arial"/>
          <w:sz w:val="24"/>
          <w:szCs w:val="24"/>
        </w:rPr>
        <w:t xml:space="preserve">  (Accessed, 20 October 2024).</w:t>
      </w:r>
    </w:p>
    <w:p w14:paraId="19566505" w14:textId="77777777" w:rsidR="00E723EC" w:rsidRDefault="00E723EC">
      <w:pPr>
        <w:rPr>
          <w:rFonts w:ascii="Arial" w:hAnsi="Arial" w:cs="Arial"/>
          <w:sz w:val="24"/>
          <w:szCs w:val="24"/>
        </w:rPr>
      </w:pPr>
      <w:r w:rsidRPr="0055798F">
        <w:rPr>
          <w:rFonts w:ascii="Arial" w:hAnsi="Arial" w:cs="Arial"/>
          <w:sz w:val="24"/>
          <w:szCs w:val="24"/>
        </w:rPr>
        <w:t xml:space="preserve">Bade, F. and Marie-Cécile, L. (2024) </w:t>
      </w:r>
      <w:r w:rsidRPr="0055798F">
        <w:rPr>
          <w:rFonts w:ascii="Arial" w:hAnsi="Arial" w:cs="Arial"/>
          <w:i/>
          <w:iCs/>
          <w:sz w:val="24"/>
          <w:szCs w:val="24"/>
        </w:rPr>
        <w:t xml:space="preserve">Rethinking the workplace: Hybrid work in the future of work. </w:t>
      </w:r>
      <w:r w:rsidRPr="0055798F">
        <w:rPr>
          <w:rFonts w:ascii="Arial" w:hAnsi="Arial" w:cs="Arial"/>
          <w:sz w:val="24"/>
          <w:szCs w:val="24"/>
        </w:rPr>
        <w:t>Avai</w:t>
      </w:r>
      <w:r>
        <w:rPr>
          <w:rFonts w:ascii="Arial" w:hAnsi="Arial" w:cs="Arial"/>
          <w:sz w:val="24"/>
          <w:szCs w:val="24"/>
        </w:rPr>
        <w:t>la</w:t>
      </w:r>
      <w:r w:rsidRPr="0055798F">
        <w:rPr>
          <w:rFonts w:ascii="Arial" w:hAnsi="Arial" w:cs="Arial"/>
          <w:sz w:val="24"/>
          <w:szCs w:val="24"/>
        </w:rPr>
        <w:t xml:space="preserve">ble at: </w:t>
      </w:r>
      <w:hyperlink r:id="rId17" w:history="1">
        <w:r w:rsidRPr="0055798F">
          <w:rPr>
            <w:rStyle w:val="Hyperlink"/>
            <w:rFonts w:ascii="Arial" w:hAnsi="Arial" w:cs="Arial"/>
            <w:sz w:val="24"/>
            <w:szCs w:val="24"/>
          </w:rPr>
          <w:t>https://www.deloitte.com/lu/en/services/consulting/perspectives/hybrid-work-in-the-future-of-work.html</w:t>
        </w:r>
      </w:hyperlink>
      <w:r w:rsidRPr="0055798F">
        <w:rPr>
          <w:rFonts w:ascii="Arial" w:hAnsi="Arial" w:cs="Arial"/>
          <w:sz w:val="24"/>
          <w:szCs w:val="24"/>
        </w:rPr>
        <w:t xml:space="preserve">  (Accessed: 15 October 2024).</w:t>
      </w:r>
    </w:p>
    <w:p w14:paraId="226E2EDC" w14:textId="77777777" w:rsidR="00E723EC" w:rsidRPr="0055798F" w:rsidRDefault="00E723EC">
      <w:pPr>
        <w:rPr>
          <w:rFonts w:ascii="Arial" w:hAnsi="Arial" w:cs="Arial"/>
          <w:sz w:val="24"/>
          <w:szCs w:val="24"/>
        </w:rPr>
      </w:pPr>
      <w:r w:rsidRPr="00C310B7">
        <w:rPr>
          <w:rFonts w:ascii="Arial" w:hAnsi="Arial" w:cs="Arial"/>
          <w:sz w:val="24"/>
          <w:szCs w:val="24"/>
        </w:rPr>
        <w:t xml:space="preserve">Battisa, A. (2024) </w:t>
      </w:r>
      <w:r w:rsidRPr="00C310B7">
        <w:rPr>
          <w:rFonts w:ascii="Arial" w:hAnsi="Arial" w:cs="Arial"/>
          <w:i/>
          <w:iCs/>
          <w:sz w:val="24"/>
          <w:szCs w:val="24"/>
        </w:rPr>
        <w:t>PESTLE analysis</w:t>
      </w:r>
      <w:r w:rsidRPr="00C310B7">
        <w:rPr>
          <w:rFonts w:ascii="Arial" w:hAnsi="Arial" w:cs="Arial"/>
          <w:sz w:val="24"/>
          <w:szCs w:val="24"/>
        </w:rPr>
        <w:t xml:space="preserve">. Available at:  </w:t>
      </w:r>
      <w:hyperlink r:id="rId18" w:history="1">
        <w:r w:rsidRPr="00C310B7">
          <w:rPr>
            <w:rStyle w:val="Hyperlink"/>
            <w:rFonts w:ascii="Arial" w:hAnsi="Arial" w:cs="Arial"/>
            <w:sz w:val="24"/>
            <w:szCs w:val="24"/>
          </w:rPr>
          <w:t>https://www.cipd.org/uk/knowledge/factsheets/pestle-analysis-factsheet/</w:t>
        </w:r>
      </w:hyperlink>
      <w:r w:rsidRPr="00C310B7">
        <w:rPr>
          <w:rFonts w:ascii="Arial" w:hAnsi="Arial" w:cs="Arial"/>
          <w:sz w:val="24"/>
          <w:szCs w:val="24"/>
        </w:rPr>
        <w:t xml:space="preserve"> (Accessed: 10 November 2024). </w:t>
      </w:r>
    </w:p>
    <w:p w14:paraId="780870AE" w14:textId="77777777" w:rsidR="00E723EC" w:rsidRPr="0038134F" w:rsidRDefault="00E723EC" w:rsidP="0038134F">
      <w:pPr>
        <w:tabs>
          <w:tab w:val="left" w:pos="6495"/>
        </w:tabs>
        <w:rPr>
          <w:rFonts w:ascii="Arial" w:hAnsi="Arial" w:cs="Arial"/>
          <w:sz w:val="24"/>
          <w:szCs w:val="24"/>
        </w:rPr>
      </w:pPr>
      <w:r w:rsidRPr="0038134F">
        <w:rPr>
          <w:rFonts w:ascii="Arial" w:hAnsi="Arial" w:cs="Arial"/>
          <w:sz w:val="24"/>
          <w:szCs w:val="24"/>
        </w:rPr>
        <w:t>Bennett, N., &amp; Lemoine, G. J. (2014)</w:t>
      </w:r>
      <w:r>
        <w:rPr>
          <w:rFonts w:ascii="Arial" w:hAnsi="Arial" w:cs="Arial"/>
          <w:sz w:val="24"/>
          <w:szCs w:val="24"/>
        </w:rPr>
        <w:t xml:space="preserve"> </w:t>
      </w:r>
      <w:r w:rsidRPr="0038134F">
        <w:rPr>
          <w:rFonts w:ascii="Arial" w:hAnsi="Arial" w:cs="Arial"/>
          <w:sz w:val="24"/>
          <w:szCs w:val="24"/>
        </w:rPr>
        <w:t xml:space="preserve">What VUCA really means for you. Harvard Business Review, 92(1), 27. </w:t>
      </w:r>
      <w:hyperlink r:id="rId19" w:history="1">
        <w:r w:rsidRPr="00C703B0">
          <w:rPr>
            <w:rStyle w:val="Hyperlink"/>
            <w:rFonts w:ascii="Arial" w:hAnsi="Arial" w:cs="Arial"/>
            <w:sz w:val="24"/>
            <w:szCs w:val="24"/>
          </w:rPr>
          <w:t>https://hbr.org/2014/01/what-vuca-really-means-for-you</w:t>
        </w:r>
      </w:hyperlink>
      <w:r>
        <w:rPr>
          <w:rFonts w:ascii="Arial" w:hAnsi="Arial" w:cs="Arial"/>
          <w:sz w:val="24"/>
          <w:szCs w:val="24"/>
        </w:rPr>
        <w:t xml:space="preserve"> (Accessed: 5 November 2024). </w:t>
      </w:r>
      <w:r w:rsidRPr="0038134F">
        <w:rPr>
          <w:rFonts w:ascii="Arial" w:hAnsi="Arial" w:cs="Arial"/>
          <w:sz w:val="24"/>
          <w:szCs w:val="24"/>
        </w:rPr>
        <w:t xml:space="preserve"> </w:t>
      </w:r>
      <w:r>
        <w:rPr>
          <w:rFonts w:ascii="Arial" w:hAnsi="Arial" w:cs="Arial"/>
          <w:sz w:val="24"/>
          <w:szCs w:val="24"/>
        </w:rPr>
        <w:t xml:space="preserve"> </w:t>
      </w:r>
    </w:p>
    <w:p w14:paraId="76D7BD57"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Bewley, H., George, A,. (2016) </w:t>
      </w:r>
      <w:r w:rsidRPr="0055798F">
        <w:rPr>
          <w:rFonts w:ascii="Arial" w:hAnsi="Arial" w:cs="Arial"/>
          <w:i/>
          <w:iCs/>
          <w:sz w:val="24"/>
          <w:szCs w:val="24"/>
        </w:rPr>
        <w:t xml:space="preserve">Neurodiversity at work. National Institute of Economic and Social Research (NIESR). </w:t>
      </w:r>
      <w:r w:rsidRPr="0055798F">
        <w:rPr>
          <w:rFonts w:ascii="Arial" w:hAnsi="Arial" w:cs="Arial"/>
          <w:sz w:val="24"/>
          <w:szCs w:val="24"/>
        </w:rPr>
        <w:t xml:space="preserve">Available at : </w:t>
      </w:r>
      <w:hyperlink r:id="rId20" w:history="1">
        <w:r w:rsidRPr="0055798F">
          <w:rPr>
            <w:rStyle w:val="Hyperlink"/>
            <w:rFonts w:ascii="Arial" w:hAnsi="Arial" w:cs="Arial"/>
            <w:sz w:val="24"/>
            <w:szCs w:val="24"/>
          </w:rPr>
          <w:t>https://www.tourettes-action.org.uk/storage/downloads/1482243777_Neurodiversity_at_work_0916-(1).pdf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4D87B5CE"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Bhatt, P. and Muduli, A</w:t>
      </w:r>
      <w:r>
        <w:rPr>
          <w:rFonts w:ascii="Arial" w:hAnsi="Arial" w:cs="Arial"/>
          <w:sz w:val="24"/>
          <w:szCs w:val="24"/>
        </w:rPr>
        <w:t>.</w:t>
      </w:r>
      <w:r w:rsidRPr="0055798F">
        <w:rPr>
          <w:rFonts w:ascii="Arial" w:hAnsi="Arial" w:cs="Arial"/>
          <w:sz w:val="24"/>
          <w:szCs w:val="24"/>
        </w:rPr>
        <w:t xml:space="preserve"> </w:t>
      </w:r>
      <w:r>
        <w:rPr>
          <w:rFonts w:ascii="Arial" w:hAnsi="Arial" w:cs="Arial"/>
          <w:sz w:val="24"/>
          <w:szCs w:val="24"/>
        </w:rPr>
        <w:t>(</w:t>
      </w:r>
      <w:r w:rsidRPr="0055798F">
        <w:rPr>
          <w:rFonts w:ascii="Arial" w:hAnsi="Arial" w:cs="Arial"/>
          <w:sz w:val="24"/>
          <w:szCs w:val="24"/>
        </w:rPr>
        <w:t>2023</w:t>
      </w:r>
      <w:r>
        <w:rPr>
          <w:rFonts w:ascii="Arial" w:hAnsi="Arial" w:cs="Arial"/>
          <w:sz w:val="24"/>
          <w:szCs w:val="24"/>
        </w:rPr>
        <w:t xml:space="preserve">) </w:t>
      </w:r>
      <w:r w:rsidRPr="001E0B16">
        <w:rPr>
          <w:rFonts w:ascii="Arial" w:hAnsi="Arial" w:cs="Arial"/>
          <w:i/>
          <w:iCs/>
          <w:sz w:val="24"/>
          <w:szCs w:val="24"/>
        </w:rPr>
        <w:t>Artificial intelligence in learning and development: a systematic literature review. </w:t>
      </w:r>
      <w:r w:rsidRPr="0055798F">
        <w:rPr>
          <w:rFonts w:ascii="Arial" w:hAnsi="Arial" w:cs="Arial"/>
          <w:i/>
          <w:iCs/>
          <w:sz w:val="24"/>
          <w:szCs w:val="24"/>
        </w:rPr>
        <w:t>European Journal of Training and Development, </w:t>
      </w:r>
      <w:r w:rsidRPr="00702AB6">
        <w:rPr>
          <w:rFonts w:ascii="Arial" w:hAnsi="Arial" w:cs="Arial"/>
          <w:sz w:val="24"/>
          <w:szCs w:val="24"/>
        </w:rPr>
        <w:t>47</w:t>
      </w:r>
      <w:r w:rsidRPr="0055798F">
        <w:rPr>
          <w:rFonts w:ascii="Arial" w:hAnsi="Arial" w:cs="Arial"/>
          <w:sz w:val="24"/>
          <w:szCs w:val="24"/>
        </w:rPr>
        <w:t xml:space="preserve">(7), pp. 677-694. Available at : </w:t>
      </w:r>
      <w:hyperlink r:id="rId21" w:history="1">
        <w:r w:rsidRPr="0055798F">
          <w:rPr>
            <w:rStyle w:val="Hyperlink"/>
            <w:rFonts w:ascii="Arial" w:hAnsi="Arial" w:cs="Arial"/>
            <w:sz w:val="24"/>
            <w:szCs w:val="24"/>
          </w:rPr>
          <w:t>https://www.proquest.com/docview/2848424484/8D793BB8992949ACPQ/2?accountid=130472&amp;sourcetype=Scholarly%20Journals</w:t>
        </w:r>
      </w:hyperlink>
      <w:r w:rsidRPr="0055798F">
        <w:rPr>
          <w:rFonts w:ascii="Arial" w:hAnsi="Arial" w:cs="Arial"/>
          <w:sz w:val="24"/>
          <w:szCs w:val="24"/>
        </w:rPr>
        <w:t xml:space="preserve"> (Accessed, 20 October 2024). </w:t>
      </w:r>
    </w:p>
    <w:p w14:paraId="6A567BC5"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Black, S. (2021)</w:t>
      </w:r>
      <w:r>
        <w:rPr>
          <w:rFonts w:ascii="Arial" w:hAnsi="Arial" w:cs="Arial"/>
          <w:sz w:val="24"/>
          <w:szCs w:val="24"/>
        </w:rPr>
        <w:t xml:space="preserve"> </w:t>
      </w:r>
      <w:r w:rsidRPr="0055798F">
        <w:rPr>
          <w:rFonts w:ascii="Arial" w:hAnsi="Arial" w:cs="Arial"/>
          <w:i/>
          <w:iCs/>
          <w:sz w:val="24"/>
          <w:szCs w:val="24"/>
        </w:rPr>
        <w:t xml:space="preserve">What will it mean to be employed in 2030? </w:t>
      </w:r>
      <w:r w:rsidRPr="0055798F">
        <w:rPr>
          <w:rFonts w:ascii="Arial" w:hAnsi="Arial" w:cs="Arial"/>
          <w:sz w:val="24"/>
          <w:szCs w:val="24"/>
        </w:rPr>
        <w:t xml:space="preserve">Available at : </w:t>
      </w:r>
      <w:hyperlink r:id="rId22" w:history="1">
        <w:r w:rsidRPr="0055798F">
          <w:rPr>
            <w:rStyle w:val="Hyperlink"/>
            <w:rFonts w:ascii="Arial" w:hAnsi="Arial" w:cs="Arial"/>
            <w:sz w:val="24"/>
            <w:szCs w:val="24"/>
          </w:rPr>
          <w:t>https://www.cipd.org/uk/about/news/employed-in-2030/</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15 October 2024).  </w:t>
      </w:r>
    </w:p>
    <w:p w14:paraId="12D72FE7" w14:textId="77777777" w:rsidR="00E723EC" w:rsidRPr="0055798F" w:rsidRDefault="00E723EC">
      <w:pPr>
        <w:rPr>
          <w:rFonts w:ascii="Arial" w:hAnsi="Arial" w:cs="Arial"/>
          <w:sz w:val="24"/>
          <w:szCs w:val="24"/>
        </w:rPr>
      </w:pPr>
      <w:r w:rsidRPr="0055798F">
        <w:rPr>
          <w:rFonts w:ascii="Arial" w:hAnsi="Arial" w:cs="Arial"/>
          <w:sz w:val="24"/>
          <w:szCs w:val="24"/>
        </w:rPr>
        <w:t xml:space="preserve">Bloom,N., Liang,J., and Ruobing, H. (2024) </w:t>
      </w:r>
      <w:r w:rsidRPr="0055798F">
        <w:rPr>
          <w:rFonts w:ascii="Arial" w:hAnsi="Arial" w:cs="Arial"/>
          <w:i/>
          <w:iCs/>
          <w:sz w:val="24"/>
          <w:szCs w:val="24"/>
        </w:rPr>
        <w:t xml:space="preserve">One Company A/B Tested Hybrid Work. Here’s What They Found. </w:t>
      </w:r>
      <w:r w:rsidRPr="0055798F">
        <w:rPr>
          <w:rFonts w:ascii="Arial" w:hAnsi="Arial" w:cs="Arial"/>
          <w:sz w:val="24"/>
          <w:szCs w:val="24"/>
        </w:rPr>
        <w:t xml:space="preserve">Available at:  </w:t>
      </w:r>
      <w:hyperlink r:id="rId23" w:history="1">
        <w:r w:rsidRPr="0055798F">
          <w:rPr>
            <w:rStyle w:val="Hyperlink"/>
            <w:rFonts w:ascii="Arial" w:hAnsi="Arial" w:cs="Arial"/>
            <w:sz w:val="24"/>
            <w:szCs w:val="24"/>
          </w:rPr>
          <w:t>https://hbr.org/2024/10/one-company-a-b-tested-hybrid-work-heres-what-they-found</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15 October 2024). </w:t>
      </w:r>
    </w:p>
    <w:p w14:paraId="645563A4"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Boys, J. (2020) </w:t>
      </w:r>
      <w:r>
        <w:rPr>
          <w:rFonts w:ascii="Arial" w:hAnsi="Arial" w:cs="Arial"/>
          <w:i/>
          <w:iCs/>
          <w:sz w:val="24"/>
          <w:szCs w:val="24"/>
        </w:rPr>
        <w:t xml:space="preserve">Megatrends: Working from home – what’s driving the rise in remote working? </w:t>
      </w:r>
      <w:r>
        <w:rPr>
          <w:rFonts w:ascii="Arial" w:hAnsi="Arial" w:cs="Arial"/>
          <w:sz w:val="24"/>
          <w:szCs w:val="24"/>
        </w:rPr>
        <w:t xml:space="preserve">Available on: </w:t>
      </w:r>
      <w:hyperlink r:id="rId24" w:history="1">
        <w:r w:rsidRPr="00780FFB">
          <w:rPr>
            <w:rStyle w:val="Hyperlink"/>
            <w:rFonts w:ascii="Arial" w:hAnsi="Arial" w:cs="Arial"/>
          </w:rPr>
          <w:t>https://www.cipd.org/globalassets/media/knowledge/knowledge-hub/reports/working-from-home-1_tcm18-74230.pdf</w:t>
        </w:r>
      </w:hyperlink>
      <w:r>
        <w:t xml:space="preserve"> </w:t>
      </w:r>
      <w:r>
        <w:rPr>
          <w:rFonts w:ascii="Arial" w:hAnsi="Arial" w:cs="Arial"/>
          <w:sz w:val="24"/>
          <w:szCs w:val="24"/>
        </w:rPr>
        <w:t xml:space="preserve"> (Accessed: 5 November 2024). </w:t>
      </w:r>
    </w:p>
    <w:p w14:paraId="3ADC89A8"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Brinkley, I. (2024) </w:t>
      </w:r>
      <w:r w:rsidRPr="0055798F">
        <w:rPr>
          <w:rFonts w:ascii="Arial" w:hAnsi="Arial" w:cs="Arial"/>
          <w:i/>
          <w:iCs/>
          <w:sz w:val="24"/>
          <w:szCs w:val="24"/>
        </w:rPr>
        <w:t>CIPD Good Work Index 2024: Survey report. London: Chartered Institute of Personnel and Development.</w:t>
      </w:r>
      <w:r w:rsidRPr="0055798F">
        <w:rPr>
          <w:rFonts w:ascii="Arial" w:hAnsi="Arial" w:cs="Arial"/>
          <w:sz w:val="24"/>
          <w:szCs w:val="24"/>
        </w:rPr>
        <w:t xml:space="preserve"> Available at : </w:t>
      </w:r>
      <w:hyperlink r:id="rId25" w:history="1">
        <w:r w:rsidRPr="0055798F">
          <w:rPr>
            <w:rStyle w:val="Hyperlink"/>
            <w:rFonts w:ascii="Arial" w:hAnsi="Arial" w:cs="Arial"/>
            <w:sz w:val="24"/>
            <w:szCs w:val="24"/>
          </w:rPr>
          <w:t>https://www.cipd.org/globalassets/media/knowledge/knowledge-hub/reports/2024-pdfs/8625-good-work-index-2024-survey-report-1-web.pdf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3999CE45"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Brown, A. and Leite, C. (2022)</w:t>
      </w:r>
      <w:r>
        <w:rPr>
          <w:rFonts w:ascii="Arial" w:hAnsi="Arial" w:cs="Arial"/>
          <w:sz w:val="24"/>
          <w:szCs w:val="24"/>
        </w:rPr>
        <w:t xml:space="preserve"> </w:t>
      </w:r>
      <w:r w:rsidRPr="0055798F">
        <w:rPr>
          <w:rFonts w:ascii="Arial" w:hAnsi="Arial" w:cs="Arial"/>
          <w:i/>
          <w:iCs/>
          <w:sz w:val="24"/>
          <w:szCs w:val="24"/>
        </w:rPr>
        <w:t xml:space="preserve">The effects of social and organizational connectedness on employee well-being and remote working experiences during the COVID-19 pandemic, Journal of Applied Social Psychology, </w:t>
      </w:r>
      <w:r w:rsidRPr="0055798F">
        <w:rPr>
          <w:rFonts w:ascii="Arial" w:hAnsi="Arial" w:cs="Arial"/>
          <w:sz w:val="24"/>
          <w:szCs w:val="24"/>
        </w:rPr>
        <w:t xml:space="preserve">53(2), pp. 134-152. Available at: </w:t>
      </w:r>
      <w:r w:rsidRPr="0055798F">
        <w:rPr>
          <w:rFonts w:ascii="Arial" w:hAnsi="Arial" w:cs="Arial"/>
          <w:sz w:val="24"/>
          <w:szCs w:val="24"/>
        </w:rPr>
        <w:br/>
      </w:r>
      <w:hyperlink r:id="rId26" w:history="1">
        <w:r w:rsidRPr="0055798F">
          <w:rPr>
            <w:rStyle w:val="Hyperlink"/>
            <w:rFonts w:ascii="Arial" w:hAnsi="Arial" w:cs="Arial"/>
            <w:sz w:val="24"/>
            <w:szCs w:val="24"/>
          </w:rPr>
          <w:t>https://onlinelibrary.wiley.com/doi/full/10.1111%2Fjasp.12934</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5C8AF78B"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Buckley, M., Howe, C., Rahul, C., and Soderberg,T. (2020) </w:t>
      </w:r>
      <w:r w:rsidRPr="0055798F">
        <w:rPr>
          <w:rFonts w:ascii="Arial" w:hAnsi="Arial" w:cs="Arial"/>
          <w:i/>
          <w:iCs/>
          <w:sz w:val="24"/>
          <w:szCs w:val="24"/>
        </w:rPr>
        <w:t>Organizational Dynamics 2021. </w:t>
      </w:r>
      <w:r w:rsidRPr="0055798F">
        <w:rPr>
          <w:rFonts w:ascii="Arial" w:hAnsi="Arial" w:cs="Arial"/>
          <w:sz w:val="24"/>
          <w:szCs w:val="24"/>
        </w:rPr>
        <w:t>Volume 50, Issue 4, October–November 2021. pp 1–9. Available at:</w:t>
      </w:r>
      <w:r w:rsidRPr="0055798F">
        <w:t xml:space="preserve"> </w:t>
      </w:r>
      <w:hyperlink r:id="rId27" w:history="1">
        <w:r w:rsidRPr="0055798F">
          <w:rPr>
            <w:rStyle w:val="Hyperlink"/>
            <w:rFonts w:ascii="Arial" w:hAnsi="Arial" w:cs="Arial"/>
            <w:sz w:val="24"/>
            <w:szCs w:val="24"/>
          </w:rPr>
          <w:t>Boundary Management and Work</w:t>
        </w:r>
        <w:r w:rsidRPr="0055798F">
          <w:rPr>
            <w:rStyle w:val="Hyperlink"/>
            <w:rFonts w:ascii="Cambria Math" w:hAnsi="Cambria Math" w:cs="Cambria Math"/>
            <w:sz w:val="24"/>
            <w:szCs w:val="24"/>
          </w:rPr>
          <w:t>‐</w:t>
        </w:r>
        <w:r w:rsidRPr="0055798F">
          <w:rPr>
            <w:rStyle w:val="Hyperlink"/>
            <w:rFonts w:ascii="Arial" w:hAnsi="Arial" w:cs="Arial"/>
            <w:sz w:val="24"/>
            <w:szCs w:val="24"/>
          </w:rPr>
          <w:t>Nonwork Balance While Working from Home - Allen - 2021 - Applied Psychology - Wiley Online Library</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5A477E77"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Buono, C., Ghislieri, C., Spagnoli, P., and Manuti, A.</w:t>
      </w:r>
      <w:r>
        <w:rPr>
          <w:rFonts w:ascii="Arial" w:hAnsi="Arial" w:cs="Arial"/>
          <w:sz w:val="24"/>
          <w:szCs w:val="24"/>
        </w:rPr>
        <w:t xml:space="preserve"> (</w:t>
      </w:r>
      <w:r w:rsidRPr="0055798F">
        <w:rPr>
          <w:rFonts w:ascii="Arial" w:hAnsi="Arial" w:cs="Arial"/>
          <w:sz w:val="24"/>
          <w:szCs w:val="24"/>
        </w:rPr>
        <w:t>2021</w:t>
      </w:r>
      <w:r>
        <w:rPr>
          <w:rFonts w:ascii="Arial" w:hAnsi="Arial" w:cs="Arial"/>
          <w:sz w:val="24"/>
          <w:szCs w:val="24"/>
        </w:rPr>
        <w:t>)</w:t>
      </w:r>
      <w:r w:rsidRPr="0055798F">
        <w:rPr>
          <w:rFonts w:ascii="Arial" w:hAnsi="Arial" w:cs="Arial"/>
          <w:sz w:val="24"/>
          <w:szCs w:val="24"/>
        </w:rPr>
        <w:t xml:space="preserve"> </w:t>
      </w:r>
      <w:r w:rsidRPr="0055798F">
        <w:rPr>
          <w:rFonts w:ascii="Arial" w:hAnsi="Arial" w:cs="Arial"/>
          <w:i/>
          <w:iCs/>
          <w:sz w:val="24"/>
          <w:szCs w:val="24"/>
        </w:rPr>
        <w:t>The Good, the Bad and the Blend: The Strategic Role of the “Middle Leadership” in Work-Family/Life Dynamics during Remote Working. Behavioural Sciences, </w:t>
      </w:r>
      <w:r w:rsidRPr="0055798F">
        <w:rPr>
          <w:rFonts w:ascii="Arial" w:hAnsi="Arial" w:cs="Arial"/>
          <w:b/>
          <w:bCs/>
          <w:sz w:val="24"/>
          <w:szCs w:val="24"/>
        </w:rPr>
        <w:t>11</w:t>
      </w:r>
      <w:r w:rsidRPr="0055798F">
        <w:rPr>
          <w:rFonts w:ascii="Arial" w:hAnsi="Arial" w:cs="Arial"/>
          <w:sz w:val="24"/>
          <w:szCs w:val="24"/>
        </w:rPr>
        <w:t>(8), pp. 112.</w:t>
      </w:r>
      <w:r>
        <w:rPr>
          <w:rFonts w:ascii="Arial" w:hAnsi="Arial" w:cs="Arial"/>
          <w:sz w:val="24"/>
          <w:szCs w:val="24"/>
        </w:rPr>
        <w:t xml:space="preserve"> </w:t>
      </w:r>
      <w:r w:rsidRPr="0055798F">
        <w:rPr>
          <w:rFonts w:ascii="Arial" w:hAnsi="Arial" w:cs="Arial"/>
          <w:sz w:val="24"/>
          <w:szCs w:val="24"/>
        </w:rPr>
        <w:t xml:space="preserve">Available at: </w:t>
      </w:r>
      <w:hyperlink r:id="rId28" w:history="1">
        <w:r w:rsidRPr="0055798F">
          <w:rPr>
            <w:rStyle w:val="Hyperlink"/>
            <w:rFonts w:ascii="Arial" w:hAnsi="Arial" w:cs="Arial"/>
            <w:sz w:val="24"/>
            <w:szCs w:val="24"/>
          </w:rPr>
          <w:t>https://www.proquest.com/docview/2564654348?pq-origsite=primo&amp;accountid=130472&amp;sourcetype=Scholarly%20Journals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 17 October 2024). </w:t>
      </w:r>
    </w:p>
    <w:p w14:paraId="03CB7573" w14:textId="77777777" w:rsidR="00E723EC" w:rsidRPr="0038134F" w:rsidRDefault="00E723EC" w:rsidP="0038134F">
      <w:pPr>
        <w:tabs>
          <w:tab w:val="left" w:pos="6495"/>
        </w:tabs>
        <w:rPr>
          <w:rFonts w:ascii="Arial" w:hAnsi="Arial" w:cs="Arial"/>
          <w:sz w:val="24"/>
          <w:szCs w:val="24"/>
        </w:rPr>
      </w:pPr>
      <w:r w:rsidRPr="0038134F">
        <w:rPr>
          <w:rFonts w:ascii="Arial" w:hAnsi="Arial" w:cs="Arial"/>
          <w:sz w:val="24"/>
          <w:szCs w:val="24"/>
        </w:rPr>
        <w:t xml:space="preserve">Cadle, J., Paul, D., &amp; Turner, P. (2014) </w:t>
      </w:r>
      <w:r w:rsidRPr="00B615D6">
        <w:rPr>
          <w:rFonts w:ascii="Arial" w:hAnsi="Arial" w:cs="Arial"/>
          <w:i/>
          <w:iCs/>
          <w:sz w:val="24"/>
          <w:szCs w:val="24"/>
        </w:rPr>
        <w:t xml:space="preserve">Business Analysis Techniques: 99 Essential Tools for Success. </w:t>
      </w:r>
      <w:r w:rsidRPr="0038134F">
        <w:rPr>
          <w:rFonts w:ascii="Arial" w:hAnsi="Arial" w:cs="Arial"/>
          <w:sz w:val="24"/>
          <w:szCs w:val="24"/>
        </w:rPr>
        <w:t>BCS, The Chartered Institute for IT.</w:t>
      </w:r>
    </w:p>
    <w:p w14:paraId="2F656491" w14:textId="77777777"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Cappelli</w:t>
      </w:r>
      <w:r>
        <w:rPr>
          <w:rFonts w:ascii="Arial" w:hAnsi="Arial" w:cs="Arial"/>
          <w:sz w:val="24"/>
          <w:szCs w:val="24"/>
        </w:rPr>
        <w:t xml:space="preserve">, </w:t>
      </w:r>
      <w:r w:rsidRPr="0055798F">
        <w:rPr>
          <w:rFonts w:ascii="Arial" w:hAnsi="Arial" w:cs="Arial"/>
          <w:sz w:val="24"/>
          <w:szCs w:val="24"/>
        </w:rPr>
        <w:t>P</w:t>
      </w:r>
      <w:r>
        <w:rPr>
          <w:rFonts w:ascii="Arial" w:hAnsi="Arial" w:cs="Arial"/>
          <w:sz w:val="24"/>
          <w:szCs w:val="24"/>
        </w:rPr>
        <w:t>.</w:t>
      </w:r>
      <w:r w:rsidRPr="0055798F">
        <w:rPr>
          <w:rFonts w:ascii="Arial" w:hAnsi="Arial" w:cs="Arial"/>
          <w:sz w:val="24"/>
          <w:szCs w:val="24"/>
        </w:rPr>
        <w:t xml:space="preserve"> (2001) </w:t>
      </w:r>
      <w:r w:rsidRPr="0055798F">
        <w:rPr>
          <w:rFonts w:ascii="Arial" w:hAnsi="Arial" w:cs="Arial"/>
          <w:i/>
          <w:iCs/>
          <w:sz w:val="24"/>
          <w:szCs w:val="24"/>
        </w:rPr>
        <w:t>Making the most of online recruiting</w:t>
      </w:r>
      <w:r w:rsidRPr="0055798F">
        <w:rPr>
          <w:rFonts w:ascii="Arial" w:hAnsi="Arial" w:cs="Arial"/>
          <w:sz w:val="24"/>
          <w:szCs w:val="24"/>
        </w:rPr>
        <w:t xml:space="preserve">. Available at: </w:t>
      </w:r>
      <w:hyperlink r:id="rId29" w:history="1">
        <w:r w:rsidRPr="0055798F">
          <w:rPr>
            <w:rStyle w:val="Hyperlink"/>
            <w:rFonts w:ascii="Arial" w:hAnsi="Arial" w:cs="Arial"/>
            <w:sz w:val="24"/>
            <w:szCs w:val="24"/>
          </w:rPr>
          <w:t>https://doi.org/info:doi/</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20 October 2024).</w:t>
      </w:r>
    </w:p>
    <w:p w14:paraId="5FCFD375"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Charalampous, M. </w:t>
      </w:r>
      <w:r w:rsidRPr="0055798F">
        <w:rPr>
          <w:rFonts w:ascii="Arial" w:hAnsi="Arial" w:cs="Arial"/>
          <w:i/>
          <w:iCs/>
          <w:sz w:val="24"/>
          <w:szCs w:val="24"/>
        </w:rPr>
        <w:t>et al.</w:t>
      </w:r>
      <w:r w:rsidRPr="0055798F">
        <w:rPr>
          <w:rFonts w:ascii="Arial" w:hAnsi="Arial" w:cs="Arial"/>
          <w:sz w:val="24"/>
          <w:szCs w:val="24"/>
        </w:rPr>
        <w:t> (2018) ‘Systematically reviewing remote e-workers’ well-being at work: a multidimensional approach’, </w:t>
      </w:r>
      <w:r w:rsidRPr="0055798F">
        <w:rPr>
          <w:rFonts w:ascii="Arial" w:hAnsi="Arial" w:cs="Arial"/>
          <w:i/>
          <w:iCs/>
          <w:sz w:val="24"/>
          <w:szCs w:val="24"/>
        </w:rPr>
        <w:t>European Journal of Work and Organizational Psychology</w:t>
      </w:r>
      <w:r w:rsidRPr="0055798F">
        <w:rPr>
          <w:rFonts w:ascii="Arial" w:hAnsi="Arial" w:cs="Arial"/>
          <w:sz w:val="24"/>
          <w:szCs w:val="24"/>
        </w:rPr>
        <w:t xml:space="preserve">, 28(1), pp. 51–73. Available at: </w:t>
      </w:r>
      <w:hyperlink r:id="rId30" w:history="1">
        <w:r w:rsidRPr="0055798F">
          <w:rPr>
            <w:rStyle w:val="Hyperlink"/>
            <w:rFonts w:ascii="Arial" w:hAnsi="Arial" w:cs="Arial"/>
            <w:sz w:val="24"/>
            <w:szCs w:val="24"/>
          </w:rPr>
          <w:t>https://www.tandfonline.com/doi/full/10.1080/1359432X.2018.1541886</w:t>
        </w:r>
      </w:hyperlink>
      <w:r w:rsidRPr="0055798F">
        <w:rPr>
          <w:rFonts w:ascii="Arial" w:hAnsi="Arial" w:cs="Arial"/>
          <w:sz w:val="24"/>
          <w:szCs w:val="24"/>
        </w:rPr>
        <w:t xml:space="preserve"> (Accessed</w:t>
      </w:r>
      <w:r>
        <w:rPr>
          <w:rFonts w:ascii="Arial" w:hAnsi="Arial" w:cs="Arial"/>
          <w:sz w:val="24"/>
          <w:szCs w:val="24"/>
        </w:rPr>
        <w:t>:</w:t>
      </w:r>
      <w:r w:rsidRPr="0055798F">
        <w:rPr>
          <w:rFonts w:ascii="Arial" w:hAnsi="Arial" w:cs="Arial"/>
          <w:sz w:val="24"/>
          <w:szCs w:val="24"/>
        </w:rPr>
        <w:t xml:space="preserve"> 15 October 2024). </w:t>
      </w:r>
    </w:p>
    <w:p w14:paraId="42F025F7"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lastRenderedPageBreak/>
        <w:t xml:space="preserve">Christian, A. (2022) </w:t>
      </w:r>
      <w:r w:rsidRPr="0055798F">
        <w:rPr>
          <w:rFonts w:ascii="Arial" w:hAnsi="Arial" w:cs="Arial"/>
          <w:i/>
          <w:iCs/>
          <w:sz w:val="24"/>
          <w:szCs w:val="24"/>
        </w:rPr>
        <w:t xml:space="preserve">The simmering tension between remote and in-office workers. </w:t>
      </w:r>
      <w:r w:rsidRPr="0055798F">
        <w:rPr>
          <w:rFonts w:ascii="Arial" w:hAnsi="Arial" w:cs="Arial"/>
          <w:sz w:val="24"/>
          <w:szCs w:val="24"/>
        </w:rPr>
        <w:t xml:space="preserve">Available at : </w:t>
      </w:r>
      <w:hyperlink r:id="rId31" w:history="1">
        <w:r w:rsidRPr="0055798F">
          <w:rPr>
            <w:rStyle w:val="Hyperlink"/>
            <w:rFonts w:ascii="Arial" w:hAnsi="Arial" w:cs="Arial"/>
            <w:sz w:val="24"/>
            <w:szCs w:val="24"/>
          </w:rPr>
          <w:t>https://www.bbc.com/worklife/article/20220408-the-simmering-tension-between-remote-and-in-office-workers</w:t>
        </w:r>
      </w:hyperlink>
      <w:r w:rsidRPr="0055798F">
        <w:rPr>
          <w:rFonts w:ascii="Arial" w:hAnsi="Arial" w:cs="Arial"/>
          <w:sz w:val="24"/>
          <w:szCs w:val="24"/>
        </w:rPr>
        <w:t xml:space="preserve"> (Accessed</w:t>
      </w:r>
      <w:r>
        <w:rPr>
          <w:rFonts w:ascii="Arial" w:hAnsi="Arial" w:cs="Arial"/>
          <w:sz w:val="24"/>
          <w:szCs w:val="24"/>
        </w:rPr>
        <w:t>:</w:t>
      </w:r>
      <w:r w:rsidRPr="0055798F">
        <w:rPr>
          <w:rFonts w:ascii="Arial" w:hAnsi="Arial" w:cs="Arial"/>
          <w:sz w:val="24"/>
          <w:szCs w:val="24"/>
        </w:rPr>
        <w:t xml:space="preserve"> 20 October 2024). </w:t>
      </w:r>
    </w:p>
    <w:p w14:paraId="11ED553E"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CIPD (2017) </w:t>
      </w:r>
      <w:r w:rsidRPr="0055798F">
        <w:rPr>
          <w:rFonts w:ascii="Arial" w:hAnsi="Arial" w:cs="Arial"/>
          <w:i/>
          <w:iCs/>
          <w:sz w:val="24"/>
          <w:szCs w:val="24"/>
        </w:rPr>
        <w:t xml:space="preserve">News analysis: Should more organisations offer remote working? </w:t>
      </w:r>
      <w:r w:rsidRPr="0055798F">
        <w:rPr>
          <w:rFonts w:ascii="Arial" w:hAnsi="Arial" w:cs="Arial"/>
          <w:sz w:val="24"/>
          <w:szCs w:val="24"/>
        </w:rPr>
        <w:t xml:space="preserve">Available at : </w:t>
      </w:r>
      <w:hyperlink r:id="rId32" w:history="1">
        <w:r w:rsidRPr="0055798F">
          <w:rPr>
            <w:rStyle w:val="Hyperlink"/>
            <w:rFonts w:ascii="Arial" w:hAnsi="Arial" w:cs="Arial"/>
            <w:sz w:val="24"/>
            <w:szCs w:val="24"/>
          </w:rPr>
          <w:t>https://www.cipd.org/uk/about/news-archive/news-analysis-remote-working/</w:t>
        </w:r>
      </w:hyperlink>
      <w:r w:rsidRPr="0055798F">
        <w:rPr>
          <w:rFonts w:ascii="Arial" w:hAnsi="Arial" w:cs="Arial"/>
          <w:sz w:val="24"/>
          <w:szCs w:val="24"/>
        </w:rPr>
        <w:t xml:space="preserve"> (Accessed</w:t>
      </w:r>
      <w:r>
        <w:rPr>
          <w:rFonts w:ascii="Arial" w:hAnsi="Arial" w:cs="Arial"/>
          <w:sz w:val="24"/>
          <w:szCs w:val="24"/>
        </w:rPr>
        <w:t>:</w:t>
      </w:r>
      <w:r w:rsidRPr="0055798F">
        <w:rPr>
          <w:rFonts w:ascii="Arial" w:hAnsi="Arial" w:cs="Arial"/>
          <w:sz w:val="24"/>
          <w:szCs w:val="24"/>
        </w:rPr>
        <w:t>15 October 2024).</w:t>
      </w:r>
    </w:p>
    <w:p w14:paraId="58EBDD33"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Career aspirations of future people professionals. </w:t>
      </w:r>
      <w:r>
        <w:rPr>
          <w:rFonts w:ascii="Arial" w:hAnsi="Arial" w:cs="Arial"/>
          <w:sz w:val="24"/>
          <w:szCs w:val="24"/>
        </w:rPr>
        <w:t xml:space="preserve">Available on: </w:t>
      </w:r>
      <w:hyperlink r:id="rId33" w:history="1">
        <w:r w:rsidRPr="000D303A">
          <w:rPr>
            <w:rStyle w:val="Hyperlink"/>
            <w:rFonts w:ascii="Arial" w:hAnsi="Arial" w:cs="Arial"/>
            <w:sz w:val="24"/>
            <w:szCs w:val="24"/>
          </w:rPr>
          <w:t>https://www.cipd.org/uk/knowledge/reports/career-aspirations/</w:t>
        </w:r>
      </w:hyperlink>
      <w:r>
        <w:rPr>
          <w:rFonts w:ascii="Arial" w:hAnsi="Arial" w:cs="Arial"/>
          <w:sz w:val="24"/>
          <w:szCs w:val="24"/>
        </w:rPr>
        <w:t xml:space="preserve"> (Accessed: 5 November 2024). </w:t>
      </w:r>
    </w:p>
    <w:p w14:paraId="6B91D7C6"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One in two businesses plan a future with remote working. </w:t>
      </w:r>
      <w:r>
        <w:rPr>
          <w:rFonts w:ascii="Arial" w:hAnsi="Arial" w:cs="Arial"/>
          <w:sz w:val="24"/>
          <w:szCs w:val="24"/>
        </w:rPr>
        <w:t xml:space="preserve">Available on: </w:t>
      </w:r>
      <w:hyperlink r:id="rId34" w:history="1">
        <w:r w:rsidRPr="000D303A">
          <w:rPr>
            <w:rStyle w:val="Hyperlink"/>
            <w:rFonts w:ascii="Arial" w:hAnsi="Arial" w:cs="Arial"/>
            <w:sz w:val="24"/>
            <w:szCs w:val="24"/>
          </w:rPr>
          <w:t>https://www.cipd.org/uk/about/news-archive/businesses-plan-a-future-with-remote-working/</w:t>
        </w:r>
      </w:hyperlink>
      <w:r>
        <w:rPr>
          <w:rFonts w:ascii="Arial" w:hAnsi="Arial" w:cs="Arial"/>
          <w:sz w:val="24"/>
          <w:szCs w:val="24"/>
        </w:rPr>
        <w:t xml:space="preserve"> (Accessed: 5 November 2024). </w:t>
      </w:r>
    </w:p>
    <w:p w14:paraId="550FB67F"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CIPD (2023)  ‘The CIPD Podcast’ </w:t>
      </w:r>
      <w:r w:rsidRPr="0055798F">
        <w:rPr>
          <w:rFonts w:ascii="Arial" w:hAnsi="Arial" w:cs="Arial"/>
          <w:i/>
          <w:iCs/>
          <w:sz w:val="24"/>
          <w:szCs w:val="24"/>
        </w:rPr>
        <w:t xml:space="preserve">Has working remotely killed organisational culture? </w:t>
      </w:r>
      <w:r w:rsidRPr="0055798F">
        <w:rPr>
          <w:rFonts w:ascii="Arial" w:hAnsi="Arial" w:cs="Arial"/>
          <w:sz w:val="24"/>
          <w:szCs w:val="24"/>
        </w:rPr>
        <w:t xml:space="preserve">[Podcast]. Available at: </w:t>
      </w:r>
      <w:hyperlink r:id="rId35" w:history="1">
        <w:r w:rsidRPr="0055798F">
          <w:rPr>
            <w:rStyle w:val="Hyperlink"/>
            <w:rFonts w:ascii="Arial" w:hAnsi="Arial" w:cs="Arial"/>
            <w:sz w:val="24"/>
            <w:szCs w:val="24"/>
          </w:rPr>
          <w:t>https://www.cipd.org/uk/knowledge/podcasts/hybrid-work-organisational-culture/</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56D911CF" w14:textId="7DF807F6"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CIPD (2023) </w:t>
      </w:r>
      <w:r w:rsidRPr="0055798F">
        <w:rPr>
          <w:rFonts w:ascii="Arial" w:hAnsi="Arial" w:cs="Arial"/>
          <w:i/>
          <w:iCs/>
          <w:sz w:val="24"/>
          <w:szCs w:val="24"/>
        </w:rPr>
        <w:t xml:space="preserve">Flexible and hybrid working practices in 2023: Employer and employee perspectives. </w:t>
      </w:r>
      <w:r w:rsidRPr="0055798F">
        <w:rPr>
          <w:rFonts w:ascii="Arial" w:hAnsi="Arial" w:cs="Arial"/>
          <w:sz w:val="24"/>
          <w:szCs w:val="24"/>
        </w:rPr>
        <w:t xml:space="preserve">Available at : </w:t>
      </w:r>
      <w:hyperlink r:id="rId36" w:history="1">
        <w:r w:rsidRPr="0055798F">
          <w:rPr>
            <w:rStyle w:val="Hyperlink"/>
            <w:rFonts w:ascii="Arial" w:hAnsi="Arial" w:cs="Arial"/>
            <w:sz w:val="24"/>
            <w:szCs w:val="24"/>
          </w:rPr>
          <w:t>https://www.cipd.org/globalassets/media/knowledge/knowledge-hub/reports/2023-pdfs/2023-flexible-hybrid-working-practices-report-8392.pdf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608D0CB6" w14:textId="2F5672D6" w:rsidR="00E723EC" w:rsidRDefault="00E723EC" w:rsidP="00A86111">
      <w:pPr>
        <w:tabs>
          <w:tab w:val="left" w:pos="6495"/>
        </w:tabs>
        <w:rPr>
          <w:rFonts w:ascii="Arial" w:hAnsi="Arial" w:cs="Arial"/>
          <w:sz w:val="24"/>
          <w:szCs w:val="24"/>
        </w:rPr>
      </w:pPr>
      <w:r w:rsidRPr="0055798F">
        <w:rPr>
          <w:rFonts w:ascii="Arial" w:hAnsi="Arial" w:cs="Arial"/>
          <w:sz w:val="24"/>
          <w:szCs w:val="24"/>
        </w:rPr>
        <w:t xml:space="preserve">CIPD (2024) People-powered innovation. London: Chartered Institute of Personnel and Development. Available at : </w:t>
      </w:r>
      <w:hyperlink r:id="rId37" w:history="1">
        <w:r w:rsidRPr="0055798F">
          <w:rPr>
            <w:rStyle w:val="Hyperlink"/>
            <w:rFonts w:ascii="Arial" w:hAnsi="Arial" w:cs="Arial"/>
            <w:sz w:val="24"/>
            <w:szCs w:val="24"/>
          </w:rPr>
          <w:t>https://www.cipd.org/globalassets/media/knowledge/knowledge-hub/reports/2024-pdfs/8674-people-powered-innovation-report-web.pdf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1E2D8C25" w14:textId="77777777"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 xml:space="preserve">Clyne, R., Savur.S. and Urban.J (2024) </w:t>
      </w:r>
      <w:r w:rsidRPr="00D26C79">
        <w:rPr>
          <w:rFonts w:ascii="Arial" w:hAnsi="Arial" w:cs="Arial"/>
          <w:i/>
          <w:iCs/>
          <w:sz w:val="24"/>
          <w:szCs w:val="24"/>
        </w:rPr>
        <w:t>Civil service pay ‘How much are civil servants paid across government departments?’</w:t>
      </w:r>
      <w:r w:rsidRPr="00375FE4">
        <w:rPr>
          <w:rFonts w:ascii="Arial" w:hAnsi="Arial" w:cs="Arial"/>
          <w:sz w:val="24"/>
          <w:szCs w:val="24"/>
        </w:rPr>
        <w:t xml:space="preserve">. Available on: </w:t>
      </w:r>
      <w:hyperlink r:id="rId38" w:history="1">
        <w:r w:rsidRPr="00E1676F">
          <w:rPr>
            <w:rStyle w:val="Hyperlink"/>
            <w:rFonts w:ascii="Arial" w:hAnsi="Arial" w:cs="Arial"/>
            <w:sz w:val="24"/>
            <w:szCs w:val="24"/>
          </w:rPr>
          <w:t>https://www.instituteforgovernment.org.uk/explainer/civil-service-pay</w:t>
        </w:r>
      </w:hyperlink>
      <w:r w:rsidRPr="00375FE4">
        <w:rPr>
          <w:rFonts w:ascii="Arial" w:hAnsi="Arial" w:cs="Arial"/>
          <w:sz w:val="24"/>
          <w:szCs w:val="24"/>
        </w:rPr>
        <w:t xml:space="preserve"> (Accessed</w:t>
      </w:r>
      <w:r>
        <w:rPr>
          <w:rFonts w:ascii="Arial" w:hAnsi="Arial" w:cs="Arial"/>
          <w:sz w:val="24"/>
          <w:szCs w:val="24"/>
        </w:rPr>
        <w:t xml:space="preserve">: </w:t>
      </w:r>
      <w:r w:rsidRPr="00375FE4">
        <w:rPr>
          <w:rFonts w:ascii="Arial" w:hAnsi="Arial" w:cs="Arial"/>
          <w:sz w:val="24"/>
          <w:szCs w:val="24"/>
        </w:rPr>
        <w:t>5 November 2024)</w:t>
      </w:r>
    </w:p>
    <w:p w14:paraId="54661BBE" w14:textId="77777777" w:rsidR="00E723EC" w:rsidRPr="0055798F" w:rsidRDefault="00E723EC" w:rsidP="00A86111">
      <w:pPr>
        <w:tabs>
          <w:tab w:val="left" w:pos="6495"/>
        </w:tabs>
        <w:rPr>
          <w:rFonts w:ascii="Arial" w:hAnsi="Arial" w:cs="Arial"/>
          <w:sz w:val="24"/>
          <w:szCs w:val="24"/>
        </w:rPr>
      </w:pPr>
      <w:r w:rsidRPr="00FA49D9">
        <w:rPr>
          <w:rFonts w:ascii="Arial" w:hAnsi="Arial" w:cs="Arial"/>
          <w:sz w:val="24"/>
          <w:szCs w:val="24"/>
        </w:rPr>
        <w:t xml:space="preserve">Cockett, J. (2024) </w:t>
      </w:r>
      <w:r w:rsidRPr="00D26C79">
        <w:rPr>
          <w:rFonts w:ascii="Arial" w:hAnsi="Arial" w:cs="Arial"/>
          <w:i/>
          <w:iCs/>
          <w:sz w:val="24"/>
          <w:szCs w:val="24"/>
        </w:rPr>
        <w:t>Labour Market Outlook – Autumn 2024</w:t>
      </w:r>
      <w:r w:rsidRPr="00FA49D9">
        <w:rPr>
          <w:rFonts w:ascii="Arial" w:hAnsi="Arial" w:cs="Arial"/>
          <w:sz w:val="24"/>
          <w:szCs w:val="24"/>
        </w:rPr>
        <w:t>. London: Chartered Institute of Personnel and Development</w:t>
      </w:r>
      <w:r>
        <w:rPr>
          <w:rFonts w:ascii="Arial" w:hAnsi="Arial" w:cs="Arial"/>
          <w:sz w:val="24"/>
          <w:szCs w:val="24"/>
        </w:rPr>
        <w:t xml:space="preserve">. Available on: </w:t>
      </w:r>
      <w:hyperlink r:id="rId39" w:history="1">
        <w:r w:rsidRPr="00C703B0">
          <w:rPr>
            <w:rStyle w:val="Hyperlink"/>
            <w:rFonts w:ascii="Arial" w:hAnsi="Arial" w:cs="Arial"/>
            <w:sz w:val="24"/>
            <w:szCs w:val="24"/>
          </w:rPr>
          <w:t>https://www.cipd.org/globalassets/media/knowledge/knowledge-hub/reports/2024-pdfs/8718-lmo-autumn-report-2024-web.pdf</w:t>
        </w:r>
      </w:hyperlink>
      <w:r>
        <w:rPr>
          <w:rFonts w:ascii="Arial" w:hAnsi="Arial" w:cs="Arial"/>
          <w:sz w:val="24"/>
          <w:szCs w:val="24"/>
        </w:rPr>
        <w:t xml:space="preserve"> (Accessed: 5 November 2024). </w:t>
      </w:r>
    </w:p>
    <w:p w14:paraId="6C43199E"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Cohen, K.H., Stanton, S.J,. (2023) </w:t>
      </w:r>
      <w:r w:rsidRPr="0055798F">
        <w:rPr>
          <w:rFonts w:ascii="Arial" w:hAnsi="Arial" w:cs="Arial"/>
          <w:i/>
          <w:iCs/>
          <w:sz w:val="24"/>
          <w:szCs w:val="24"/>
        </w:rPr>
        <w:t xml:space="preserve">Industrial Organizational Psychology: How can work from home support neurodiversity and inclusion? </w:t>
      </w:r>
      <w:r w:rsidRPr="0055798F">
        <w:rPr>
          <w:rFonts w:ascii="Arial" w:hAnsi="Arial" w:cs="Arial"/>
          <w:sz w:val="24"/>
          <w:szCs w:val="24"/>
        </w:rPr>
        <w:t xml:space="preserve">Cambridge University Press. Available at : </w:t>
      </w:r>
      <w:hyperlink r:id="rId40" w:history="1">
        <w:r w:rsidRPr="0055798F">
          <w:rPr>
            <w:rStyle w:val="Hyperlink"/>
            <w:rFonts w:ascii="Arial" w:hAnsi="Arial" w:cs="Arial"/>
            <w:sz w:val="24"/>
            <w:szCs w:val="24"/>
          </w:rPr>
          <w:t>https://www.cambridge.org/core/journals/industrial-and-organizational-psychology/article/how-can-work-from-home-support-neurodiversity-and-inclusion/4670A94662153943CEA21C02C45F1D37</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20 October 20204)</w:t>
      </w:r>
    </w:p>
    <w:p w14:paraId="653ABB2E" w14:textId="77777777" w:rsidR="00E723EC" w:rsidRDefault="00E723EC" w:rsidP="00306981">
      <w:pPr>
        <w:tabs>
          <w:tab w:val="left" w:pos="6495"/>
        </w:tabs>
        <w:rPr>
          <w:rFonts w:ascii="Arial" w:hAnsi="Arial" w:cs="Arial"/>
          <w:sz w:val="24"/>
          <w:szCs w:val="24"/>
        </w:rPr>
      </w:pPr>
      <w:r>
        <w:rPr>
          <w:rFonts w:ascii="Arial" w:hAnsi="Arial" w:cs="Arial"/>
          <w:sz w:val="24"/>
          <w:szCs w:val="24"/>
        </w:rPr>
        <w:t>Conference paper: Dsgupta, P. and Kumar, R. (2021) ‘</w:t>
      </w:r>
      <w:r>
        <w:rPr>
          <w:rFonts w:ascii="Arial" w:hAnsi="Arial" w:cs="Arial"/>
          <w:i/>
          <w:iCs/>
          <w:sz w:val="24"/>
          <w:szCs w:val="24"/>
        </w:rPr>
        <w:t xml:space="preserve">CIPD Applied Research Conference 2021; Tackling the issue of occupational stress and employee burnout in the work from home context during COVID-19’. </w:t>
      </w:r>
      <w:r>
        <w:rPr>
          <w:rFonts w:ascii="Arial" w:hAnsi="Arial" w:cs="Arial"/>
          <w:sz w:val="24"/>
          <w:szCs w:val="24"/>
        </w:rPr>
        <w:t xml:space="preserve">Available on: </w:t>
      </w:r>
      <w:hyperlink r:id="rId41" w:history="1">
        <w:r w:rsidRPr="000D303A">
          <w:rPr>
            <w:rStyle w:val="Hyperlink"/>
            <w:rFonts w:ascii="Arial" w:hAnsi="Arial" w:cs="Arial"/>
            <w:sz w:val="24"/>
            <w:szCs w:val="24"/>
          </w:rPr>
          <w:t>https://www.cipd.org/globalassets/media/comms/get-involved/events/stress-burnout_tcm18-96190.pdf</w:t>
        </w:r>
      </w:hyperlink>
      <w:r>
        <w:rPr>
          <w:rFonts w:ascii="Arial" w:hAnsi="Arial" w:cs="Arial"/>
          <w:sz w:val="24"/>
          <w:szCs w:val="24"/>
        </w:rPr>
        <w:t xml:space="preserve"> (Accessed: 5 November 2024).</w:t>
      </w:r>
    </w:p>
    <w:p w14:paraId="192BCC6C"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Cook, S. (2019) </w:t>
      </w:r>
      <w:r w:rsidRPr="0055798F">
        <w:rPr>
          <w:rFonts w:ascii="Arial" w:hAnsi="Arial" w:cs="Arial"/>
          <w:i/>
          <w:iCs/>
          <w:sz w:val="24"/>
          <w:szCs w:val="24"/>
        </w:rPr>
        <w:t xml:space="preserve">Making a Success of Managing and Working Remotely. </w:t>
      </w:r>
      <w:r w:rsidRPr="0055798F">
        <w:rPr>
          <w:rFonts w:ascii="Arial" w:hAnsi="Arial" w:cs="Arial"/>
          <w:sz w:val="24"/>
          <w:szCs w:val="24"/>
        </w:rPr>
        <w:t xml:space="preserve">IT Governance Publishing, 2019. </w:t>
      </w:r>
      <w:r w:rsidRPr="0055798F">
        <w:rPr>
          <w:rFonts w:ascii="Arial" w:hAnsi="Arial" w:cs="Arial"/>
          <w:i/>
          <w:iCs/>
          <w:sz w:val="24"/>
          <w:szCs w:val="24"/>
        </w:rPr>
        <w:t xml:space="preserve">JSTOR. </w:t>
      </w:r>
      <w:r w:rsidRPr="0055798F">
        <w:rPr>
          <w:rFonts w:ascii="Arial" w:hAnsi="Arial" w:cs="Arial"/>
          <w:sz w:val="24"/>
          <w:szCs w:val="24"/>
        </w:rPr>
        <w:t>Available at :</w:t>
      </w:r>
      <w:hyperlink r:id="rId42" w:history="1">
        <w:r w:rsidRPr="0055798F">
          <w:rPr>
            <w:rStyle w:val="Hyperlink"/>
            <w:rFonts w:ascii="Arial" w:hAnsi="Arial" w:cs="Arial"/>
            <w:sz w:val="24"/>
            <w:szCs w:val="24"/>
          </w:rPr>
          <w:t>https://www-jstor-org.ezproxy.uwtsd.ac.uk/stable/j.ctvkjb2pv</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15 October 2024). </w:t>
      </w:r>
    </w:p>
    <w:p w14:paraId="4B4C320B" w14:textId="77777777" w:rsidR="005A4092" w:rsidRDefault="00E723EC" w:rsidP="00375FE4">
      <w:pPr>
        <w:tabs>
          <w:tab w:val="left" w:pos="6495"/>
        </w:tabs>
        <w:rPr>
          <w:rFonts w:ascii="Arial" w:hAnsi="Arial" w:cs="Arial"/>
          <w:sz w:val="24"/>
          <w:szCs w:val="24"/>
        </w:rPr>
      </w:pPr>
      <w:r w:rsidRPr="0055798F">
        <w:rPr>
          <w:rFonts w:ascii="Arial" w:hAnsi="Arial" w:cs="Arial"/>
          <w:sz w:val="24"/>
          <w:szCs w:val="24"/>
        </w:rPr>
        <w:t xml:space="preserve">Cooper, D.R. </w:t>
      </w:r>
      <w:r>
        <w:rPr>
          <w:rFonts w:ascii="Arial" w:hAnsi="Arial" w:cs="Arial"/>
          <w:sz w:val="24"/>
          <w:szCs w:val="24"/>
        </w:rPr>
        <w:t>(</w:t>
      </w:r>
      <w:r w:rsidRPr="0055798F">
        <w:rPr>
          <w:rFonts w:ascii="Arial" w:hAnsi="Arial" w:cs="Arial"/>
          <w:sz w:val="24"/>
          <w:szCs w:val="24"/>
        </w:rPr>
        <w:t xml:space="preserve">2018) </w:t>
      </w:r>
      <w:r w:rsidRPr="0055798F">
        <w:rPr>
          <w:rFonts w:ascii="Arial" w:hAnsi="Arial" w:cs="Arial"/>
          <w:i/>
          <w:iCs/>
          <w:sz w:val="24"/>
          <w:szCs w:val="24"/>
        </w:rPr>
        <w:t>Business Research Methods</w:t>
      </w:r>
      <w:r w:rsidRPr="0055798F">
        <w:rPr>
          <w:rFonts w:ascii="Arial" w:hAnsi="Arial" w:cs="Arial"/>
          <w:sz w:val="24"/>
          <w:szCs w:val="24"/>
        </w:rPr>
        <w:t xml:space="preserve">, </w:t>
      </w:r>
      <w:r w:rsidRPr="0055798F">
        <w:rPr>
          <w:rFonts w:ascii="Arial" w:hAnsi="Arial" w:cs="Arial"/>
          <w:i/>
          <w:iCs/>
          <w:sz w:val="24"/>
          <w:szCs w:val="24"/>
        </w:rPr>
        <w:t>Business Research Methods</w:t>
      </w:r>
      <w:r w:rsidRPr="0055798F">
        <w:rPr>
          <w:rFonts w:ascii="Arial" w:hAnsi="Arial" w:cs="Arial"/>
          <w:sz w:val="24"/>
          <w:szCs w:val="24"/>
        </w:rPr>
        <w:t xml:space="preserve">. New York, NY : McGraw-Hill Education. Available at: </w:t>
      </w:r>
      <w:hyperlink r:id="rId43" w:history="1">
        <w:r w:rsidRPr="0055798F">
          <w:rPr>
            <w:rStyle w:val="Hyperlink"/>
            <w:rFonts w:ascii="Arial" w:hAnsi="Arial" w:cs="Arial"/>
            <w:sz w:val="24"/>
            <w:szCs w:val="24"/>
          </w:rPr>
          <w:t>https://doi.org/info:doi/</w:t>
        </w:r>
      </w:hyperlink>
      <w:r w:rsidRPr="0055798F">
        <w:rPr>
          <w:rFonts w:ascii="Arial" w:hAnsi="Arial" w:cs="Arial"/>
          <w:sz w:val="24"/>
          <w:szCs w:val="24"/>
        </w:rPr>
        <w:t>. (Accessed</w:t>
      </w:r>
      <w:r>
        <w:rPr>
          <w:rFonts w:ascii="Arial" w:hAnsi="Arial" w:cs="Arial"/>
          <w:sz w:val="24"/>
          <w:szCs w:val="24"/>
        </w:rPr>
        <w:t>: 2</w:t>
      </w:r>
      <w:r w:rsidRPr="0055798F">
        <w:rPr>
          <w:rFonts w:ascii="Arial" w:hAnsi="Arial" w:cs="Arial"/>
          <w:sz w:val="24"/>
          <w:szCs w:val="24"/>
        </w:rPr>
        <w:t xml:space="preserve">0 October 2024). </w:t>
      </w:r>
    </w:p>
    <w:p w14:paraId="43C62B63" w14:textId="106F7004" w:rsidR="005A4092" w:rsidRPr="005A4092" w:rsidRDefault="005A4092" w:rsidP="00375FE4">
      <w:pPr>
        <w:tabs>
          <w:tab w:val="left" w:pos="6495"/>
        </w:tabs>
        <w:rPr>
          <w:rFonts w:ascii="Arial" w:hAnsi="Arial" w:cs="Arial"/>
          <w:sz w:val="24"/>
          <w:szCs w:val="24"/>
        </w:rPr>
      </w:pPr>
      <w:r>
        <w:rPr>
          <w:rFonts w:ascii="Arial" w:hAnsi="Arial" w:cs="Arial"/>
          <w:sz w:val="24"/>
          <w:szCs w:val="24"/>
        </w:rPr>
        <w:t xml:space="preserve">Creely, B. (2022). </w:t>
      </w:r>
      <w:r>
        <w:rPr>
          <w:rFonts w:ascii="Arial" w:hAnsi="Arial" w:cs="Arial"/>
          <w:i/>
          <w:iCs/>
          <w:sz w:val="24"/>
          <w:szCs w:val="24"/>
        </w:rPr>
        <w:t xml:space="preserve">How does Quiet Quitting effect the HR Department, and what can be done about it? </w:t>
      </w:r>
      <w:r>
        <w:rPr>
          <w:rFonts w:ascii="Arial" w:hAnsi="Arial" w:cs="Arial"/>
          <w:sz w:val="24"/>
          <w:szCs w:val="24"/>
        </w:rPr>
        <w:t xml:space="preserve"> Available on: </w:t>
      </w:r>
      <w:hyperlink r:id="rId44" w:history="1">
        <w:r w:rsidR="009438EC" w:rsidRPr="007D4B78">
          <w:rPr>
            <w:rStyle w:val="Hyperlink"/>
            <w:rFonts w:ascii="Arial" w:hAnsi="Arial" w:cs="Arial"/>
            <w:sz w:val="24"/>
            <w:szCs w:val="24"/>
          </w:rPr>
          <w:t>https://fronthr.co.uk/how-does-quite-quitting-effect-the-hr-department/</w:t>
        </w:r>
      </w:hyperlink>
      <w:r w:rsidR="009438EC">
        <w:rPr>
          <w:rFonts w:ascii="Arial" w:hAnsi="Arial" w:cs="Arial"/>
          <w:sz w:val="24"/>
          <w:szCs w:val="24"/>
        </w:rPr>
        <w:t xml:space="preserve"> (Accessed: 20 October 2024). </w:t>
      </w:r>
    </w:p>
    <w:p w14:paraId="0EC6548A" w14:textId="4528A81D"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Cribb, J., Dominguez, M. and McKendric</w:t>
      </w:r>
      <w:r>
        <w:rPr>
          <w:rFonts w:ascii="Arial" w:hAnsi="Arial" w:cs="Arial"/>
          <w:sz w:val="24"/>
          <w:szCs w:val="24"/>
        </w:rPr>
        <w:t>k</w:t>
      </w:r>
      <w:r w:rsidRPr="00375FE4">
        <w:rPr>
          <w:rFonts w:ascii="Arial" w:hAnsi="Arial" w:cs="Arial"/>
          <w:sz w:val="24"/>
          <w:szCs w:val="24"/>
        </w:rPr>
        <w:t>, A</w:t>
      </w:r>
      <w:r>
        <w:rPr>
          <w:rFonts w:ascii="Arial" w:hAnsi="Arial" w:cs="Arial"/>
          <w:sz w:val="24"/>
          <w:szCs w:val="24"/>
        </w:rPr>
        <w:t>.</w:t>
      </w:r>
      <w:r w:rsidRPr="00375FE4">
        <w:rPr>
          <w:rFonts w:ascii="Arial" w:hAnsi="Arial" w:cs="Arial"/>
          <w:sz w:val="24"/>
          <w:szCs w:val="24"/>
        </w:rPr>
        <w:t xml:space="preserve"> (2024)</w:t>
      </w:r>
      <w:r>
        <w:rPr>
          <w:rFonts w:ascii="Arial" w:hAnsi="Arial" w:cs="Arial"/>
          <w:sz w:val="24"/>
          <w:szCs w:val="24"/>
        </w:rPr>
        <w:t xml:space="preserve"> </w:t>
      </w:r>
      <w:r>
        <w:rPr>
          <w:rFonts w:ascii="Arial" w:hAnsi="Arial" w:cs="Arial"/>
          <w:i/>
          <w:iCs/>
          <w:sz w:val="24"/>
          <w:szCs w:val="24"/>
        </w:rPr>
        <w:t xml:space="preserve">Pressures on public sector pay. </w:t>
      </w:r>
      <w:r w:rsidRPr="00375FE4">
        <w:rPr>
          <w:rFonts w:ascii="Arial" w:hAnsi="Arial" w:cs="Arial"/>
          <w:sz w:val="24"/>
          <w:szCs w:val="24"/>
        </w:rPr>
        <w:t xml:space="preserve"> Available on: </w:t>
      </w:r>
      <w:hyperlink r:id="rId45" w:history="1">
        <w:r w:rsidRPr="00C703B0">
          <w:rPr>
            <w:rStyle w:val="Hyperlink"/>
            <w:rFonts w:ascii="Arial" w:hAnsi="Arial" w:cs="Arial"/>
            <w:sz w:val="24"/>
            <w:szCs w:val="24"/>
          </w:rPr>
          <w:t>https://ifs.org.uk/sites/default/files/2024-09/Pressures-on-public-sector-pay-IFS-Report-R334_2.pdf</w:t>
        </w:r>
      </w:hyperlink>
      <w:r>
        <w:rPr>
          <w:rFonts w:ascii="Arial" w:hAnsi="Arial" w:cs="Arial"/>
          <w:sz w:val="24"/>
          <w:szCs w:val="24"/>
        </w:rPr>
        <w:t xml:space="preserve"> </w:t>
      </w:r>
      <w:r w:rsidRPr="00375FE4">
        <w:rPr>
          <w:rFonts w:ascii="Arial" w:hAnsi="Arial" w:cs="Arial"/>
          <w:sz w:val="24"/>
          <w:szCs w:val="24"/>
        </w:rPr>
        <w:t xml:space="preserve"> (Accessed</w:t>
      </w:r>
      <w:r>
        <w:rPr>
          <w:rFonts w:ascii="Arial" w:hAnsi="Arial" w:cs="Arial"/>
          <w:sz w:val="24"/>
          <w:szCs w:val="24"/>
        </w:rPr>
        <w:t xml:space="preserve">: </w:t>
      </w:r>
      <w:r w:rsidRPr="00375FE4">
        <w:rPr>
          <w:rFonts w:ascii="Arial" w:hAnsi="Arial" w:cs="Arial"/>
          <w:sz w:val="24"/>
          <w:szCs w:val="24"/>
        </w:rPr>
        <w:t>5 November 2024).</w:t>
      </w:r>
    </w:p>
    <w:p w14:paraId="69A5DAE4" w14:textId="77777777"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Czakon, W., Jedynak, M., Kuźniarska, A. and Mania, K.</w:t>
      </w:r>
      <w:r>
        <w:rPr>
          <w:rFonts w:ascii="Arial" w:hAnsi="Arial" w:cs="Arial"/>
          <w:sz w:val="24"/>
          <w:szCs w:val="24"/>
        </w:rPr>
        <w:t xml:space="preserve"> (</w:t>
      </w:r>
      <w:r w:rsidRPr="0055798F">
        <w:rPr>
          <w:rFonts w:ascii="Arial" w:hAnsi="Arial" w:cs="Arial"/>
          <w:sz w:val="24"/>
          <w:szCs w:val="24"/>
        </w:rPr>
        <w:t>2021</w:t>
      </w:r>
      <w:r>
        <w:rPr>
          <w:rFonts w:ascii="Arial" w:hAnsi="Arial" w:cs="Arial"/>
          <w:sz w:val="24"/>
          <w:szCs w:val="24"/>
        </w:rPr>
        <w:t>)</w:t>
      </w:r>
      <w:r w:rsidRPr="0055798F">
        <w:rPr>
          <w:rFonts w:ascii="Arial" w:hAnsi="Arial" w:cs="Arial"/>
          <w:sz w:val="24"/>
          <w:szCs w:val="24"/>
        </w:rPr>
        <w:t xml:space="preserve"> </w:t>
      </w:r>
      <w:r w:rsidRPr="0089152D">
        <w:rPr>
          <w:rFonts w:ascii="Arial" w:hAnsi="Arial" w:cs="Arial"/>
          <w:i/>
          <w:iCs/>
          <w:sz w:val="24"/>
          <w:szCs w:val="24"/>
        </w:rPr>
        <w:t>Digital transformation of organizations: what do we know and where to go next? </w:t>
      </w:r>
      <w:r w:rsidRPr="0055798F">
        <w:rPr>
          <w:rFonts w:ascii="Arial" w:hAnsi="Arial" w:cs="Arial"/>
          <w:i/>
          <w:iCs/>
          <w:sz w:val="24"/>
          <w:szCs w:val="24"/>
        </w:rPr>
        <w:t>Journal of Organizational Change Management,</w:t>
      </w:r>
      <w:r w:rsidRPr="008F4942">
        <w:rPr>
          <w:rFonts w:ascii="Arial" w:hAnsi="Arial" w:cs="Arial"/>
          <w:i/>
          <w:iCs/>
          <w:sz w:val="24"/>
          <w:szCs w:val="24"/>
        </w:rPr>
        <w:t> </w:t>
      </w:r>
      <w:r w:rsidRPr="008F4942">
        <w:rPr>
          <w:rFonts w:ascii="Arial" w:hAnsi="Arial" w:cs="Arial"/>
          <w:sz w:val="24"/>
          <w:szCs w:val="24"/>
        </w:rPr>
        <w:t>34</w:t>
      </w:r>
      <w:r w:rsidRPr="0055798F">
        <w:rPr>
          <w:rFonts w:ascii="Arial" w:hAnsi="Arial" w:cs="Arial"/>
          <w:sz w:val="24"/>
          <w:szCs w:val="24"/>
        </w:rPr>
        <w:t xml:space="preserve">(3), pp. 629-652. Available at : </w:t>
      </w:r>
      <w:hyperlink r:id="rId46" w:history="1">
        <w:r w:rsidRPr="0055798F">
          <w:rPr>
            <w:rStyle w:val="Hyperlink"/>
            <w:rFonts w:ascii="Arial" w:hAnsi="Arial" w:cs="Arial"/>
            <w:sz w:val="24"/>
            <w:szCs w:val="24"/>
          </w:rPr>
          <w:t>https://www.proquest.com/docview/2526100333/6CA6E7B649EB405CPQ/1?accountid=130472&amp;sourcetype=Scholarly%20Journals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1ACB55D7" w14:textId="77777777" w:rsidR="00E723EC" w:rsidRDefault="00E723EC" w:rsidP="00375FE4">
      <w:pPr>
        <w:tabs>
          <w:tab w:val="left" w:pos="6495"/>
        </w:tabs>
        <w:rPr>
          <w:rFonts w:ascii="Arial" w:hAnsi="Arial" w:cs="Arial"/>
          <w:sz w:val="24"/>
          <w:szCs w:val="24"/>
        </w:rPr>
      </w:pPr>
      <w:r>
        <w:rPr>
          <w:rFonts w:ascii="Arial" w:hAnsi="Arial" w:cs="Arial"/>
          <w:sz w:val="24"/>
          <w:szCs w:val="24"/>
        </w:rPr>
        <w:t xml:space="preserve">Davies, N., Fright, M., and Richards, G. (2023) </w:t>
      </w:r>
      <w:r>
        <w:rPr>
          <w:rFonts w:ascii="Arial" w:hAnsi="Arial" w:cs="Arial"/>
          <w:i/>
          <w:iCs/>
          <w:sz w:val="24"/>
          <w:szCs w:val="24"/>
        </w:rPr>
        <w:t xml:space="preserve">Retention in public services. How can government keep workers in the NHS, schools and police? </w:t>
      </w:r>
      <w:r>
        <w:rPr>
          <w:rFonts w:ascii="Arial" w:hAnsi="Arial" w:cs="Arial"/>
          <w:sz w:val="24"/>
          <w:szCs w:val="24"/>
        </w:rPr>
        <w:t xml:space="preserve">Institute for Government. London. Available on: </w:t>
      </w:r>
      <w:hyperlink r:id="rId47" w:history="1">
        <w:r w:rsidRPr="00C703B0">
          <w:rPr>
            <w:rStyle w:val="Hyperlink"/>
            <w:rFonts w:ascii="Arial" w:hAnsi="Arial" w:cs="Arial"/>
            <w:sz w:val="24"/>
            <w:szCs w:val="24"/>
          </w:rPr>
          <w:t>https://www.instituteforgovernment.org.uk/sites/default/files/2023-10/Retention-in-public-services.pdf</w:t>
        </w:r>
      </w:hyperlink>
      <w:r>
        <w:rPr>
          <w:rFonts w:ascii="Arial" w:hAnsi="Arial" w:cs="Arial"/>
          <w:sz w:val="24"/>
          <w:szCs w:val="24"/>
        </w:rPr>
        <w:t xml:space="preserve"> (Accessed: 5 November 2024). </w:t>
      </w:r>
    </w:p>
    <w:p w14:paraId="05A8D9FF"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Delany, K. (2021) </w:t>
      </w:r>
      <w:r>
        <w:rPr>
          <w:rFonts w:ascii="Arial" w:hAnsi="Arial" w:cs="Arial"/>
          <w:i/>
          <w:iCs/>
          <w:sz w:val="24"/>
          <w:szCs w:val="24"/>
        </w:rPr>
        <w:t xml:space="preserve">What challenges will organisations face transitioning for the first time to the new normal of remote working? </w:t>
      </w:r>
      <w:r>
        <w:rPr>
          <w:rFonts w:ascii="Arial" w:hAnsi="Arial" w:cs="Arial"/>
          <w:sz w:val="24"/>
          <w:szCs w:val="24"/>
        </w:rPr>
        <w:t xml:space="preserve">Available on: </w:t>
      </w:r>
      <w:hyperlink r:id="rId48" w:history="1">
        <w:r w:rsidRPr="000D303A">
          <w:rPr>
            <w:rStyle w:val="Hyperlink"/>
            <w:rFonts w:ascii="Arial" w:hAnsi="Arial" w:cs="Arial"/>
            <w:sz w:val="24"/>
            <w:szCs w:val="24"/>
          </w:rPr>
          <w:t>https://www.tandfonline.com/doi/full/10.1080/13678868.2021.2017391</w:t>
        </w:r>
      </w:hyperlink>
      <w:r>
        <w:rPr>
          <w:rFonts w:ascii="Arial" w:hAnsi="Arial" w:cs="Arial"/>
          <w:sz w:val="24"/>
          <w:szCs w:val="24"/>
        </w:rPr>
        <w:t xml:space="preserve"> (Accessed: 5 November 2024). </w:t>
      </w:r>
    </w:p>
    <w:p w14:paraId="39BFCAA7"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Deloitte (no date). </w:t>
      </w:r>
      <w:r>
        <w:rPr>
          <w:rFonts w:ascii="Arial" w:hAnsi="Arial" w:cs="Arial"/>
          <w:i/>
          <w:iCs/>
          <w:sz w:val="24"/>
          <w:szCs w:val="24"/>
        </w:rPr>
        <w:t xml:space="preserve">Increase to Employer NIC rate and lowering of the secondary threshold. </w:t>
      </w:r>
      <w:r>
        <w:rPr>
          <w:rFonts w:ascii="Arial" w:hAnsi="Arial" w:cs="Arial"/>
          <w:sz w:val="24"/>
          <w:szCs w:val="24"/>
        </w:rPr>
        <w:t xml:space="preserve">Available on: </w:t>
      </w:r>
      <w:hyperlink r:id="rId49" w:history="1">
        <w:r w:rsidRPr="00C703B0">
          <w:rPr>
            <w:rStyle w:val="Hyperlink"/>
            <w:rFonts w:ascii="Arial" w:hAnsi="Arial" w:cs="Arial"/>
            <w:sz w:val="24"/>
            <w:szCs w:val="24"/>
          </w:rPr>
          <w:t>https://taxscape.deloitte.com/measures-autumn-budget-2024/increase-to-employer-nic-rate-and-lowering-of-the-secondary-threshold.aspx</w:t>
        </w:r>
      </w:hyperlink>
      <w:r>
        <w:rPr>
          <w:rFonts w:ascii="Arial" w:hAnsi="Arial" w:cs="Arial"/>
          <w:sz w:val="24"/>
          <w:szCs w:val="24"/>
        </w:rPr>
        <w:t xml:space="preserve"> (Accessed: 5 November 2024). </w:t>
      </w:r>
    </w:p>
    <w:p w14:paraId="0DCE394B" w14:textId="77777777" w:rsidR="00E723EC" w:rsidRPr="0055798F" w:rsidRDefault="00E723EC">
      <w:pPr>
        <w:rPr>
          <w:rFonts w:ascii="Arial" w:hAnsi="Arial" w:cs="Arial"/>
          <w:sz w:val="24"/>
          <w:szCs w:val="24"/>
        </w:rPr>
      </w:pPr>
      <w:r w:rsidRPr="0055798F">
        <w:rPr>
          <w:rFonts w:ascii="Arial" w:hAnsi="Arial" w:cs="Arial"/>
          <w:sz w:val="24"/>
          <w:szCs w:val="24"/>
        </w:rPr>
        <w:t xml:space="preserve">Deloitte. (2021) </w:t>
      </w:r>
      <w:r w:rsidRPr="0055798F">
        <w:rPr>
          <w:rFonts w:ascii="Arial" w:hAnsi="Arial" w:cs="Arial"/>
          <w:i/>
          <w:iCs/>
          <w:sz w:val="24"/>
          <w:szCs w:val="24"/>
        </w:rPr>
        <w:t>State of the worker: A year of remote working.</w:t>
      </w:r>
      <w:r w:rsidRPr="0055798F">
        <w:rPr>
          <w:rFonts w:ascii="Arial" w:hAnsi="Arial" w:cs="Arial"/>
          <w:sz w:val="24"/>
          <w:szCs w:val="24"/>
        </w:rPr>
        <w:t xml:space="preserve"> Available at : </w:t>
      </w:r>
      <w:hyperlink r:id="rId50" w:history="1">
        <w:r w:rsidRPr="0055798F">
          <w:rPr>
            <w:rStyle w:val="Hyperlink"/>
            <w:rFonts w:ascii="Arial" w:hAnsi="Arial" w:cs="Arial"/>
            <w:sz w:val="24"/>
            <w:szCs w:val="24"/>
          </w:rPr>
          <w:t>https://www.deloitte.com/uk/en/services/consulting/research/state-of-the-worker-remote-working.html</w:t>
        </w:r>
      </w:hyperlink>
      <w:r w:rsidRPr="0055798F">
        <w:rPr>
          <w:rFonts w:ascii="Arial" w:hAnsi="Arial" w:cs="Arial"/>
          <w:sz w:val="24"/>
          <w:szCs w:val="24"/>
        </w:rPr>
        <w:t xml:space="preserve"> (Accessed: 15 October 2024).</w:t>
      </w:r>
    </w:p>
    <w:p w14:paraId="3B78B6CE" w14:textId="77777777" w:rsidR="00E723EC" w:rsidRPr="0055798F" w:rsidRDefault="00E723EC">
      <w:pPr>
        <w:rPr>
          <w:rFonts w:ascii="Arial" w:hAnsi="Arial" w:cs="Arial"/>
          <w:sz w:val="24"/>
          <w:szCs w:val="24"/>
        </w:rPr>
      </w:pPr>
      <w:r w:rsidRPr="0055798F">
        <w:rPr>
          <w:rFonts w:ascii="Arial" w:hAnsi="Arial" w:cs="Arial"/>
          <w:sz w:val="24"/>
          <w:szCs w:val="24"/>
        </w:rPr>
        <w:t xml:space="preserve">Deloitte. (2024) </w:t>
      </w:r>
      <w:r w:rsidRPr="0055798F">
        <w:rPr>
          <w:rFonts w:ascii="Arial" w:hAnsi="Arial" w:cs="Arial"/>
          <w:i/>
          <w:iCs/>
          <w:sz w:val="24"/>
          <w:szCs w:val="24"/>
        </w:rPr>
        <w:t>Has hybrid working changed your life for the better?</w:t>
      </w:r>
      <w:r w:rsidRPr="0055798F">
        <w:rPr>
          <w:rFonts w:ascii="Arial" w:hAnsi="Arial" w:cs="Arial"/>
          <w:sz w:val="24"/>
          <w:szCs w:val="24"/>
        </w:rPr>
        <w:t xml:space="preserve"> Available at : </w:t>
      </w:r>
      <w:hyperlink r:id="rId51" w:history="1">
        <w:r w:rsidRPr="0055798F">
          <w:rPr>
            <w:rStyle w:val="Hyperlink"/>
            <w:rFonts w:ascii="Arial" w:hAnsi="Arial" w:cs="Arial"/>
            <w:sz w:val="24"/>
            <w:szCs w:val="24"/>
          </w:rPr>
          <w:t>https://www.deloitte.com/uk/en/about/story/impact/hybrid-working.html</w:t>
        </w:r>
      </w:hyperlink>
      <w:r w:rsidRPr="0055798F">
        <w:rPr>
          <w:rFonts w:ascii="Arial" w:hAnsi="Arial" w:cs="Arial"/>
          <w:sz w:val="24"/>
          <w:szCs w:val="24"/>
        </w:rPr>
        <w:t xml:space="preserve"> (Accessed: 15 October 2024).</w:t>
      </w:r>
    </w:p>
    <w:p w14:paraId="2109DE65"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Dowling, B., Goldstein, D., Park, M., and Price, H., (2022) </w:t>
      </w:r>
      <w:r w:rsidRPr="0055798F">
        <w:rPr>
          <w:rFonts w:ascii="Arial" w:hAnsi="Arial" w:cs="Arial"/>
          <w:i/>
          <w:iCs/>
          <w:sz w:val="24"/>
          <w:szCs w:val="24"/>
        </w:rPr>
        <w:t xml:space="preserve">Hyrid work: Making it fit with your diversity, equity, and inclusion strategy. </w:t>
      </w:r>
      <w:r w:rsidRPr="0055798F">
        <w:rPr>
          <w:rFonts w:ascii="Arial" w:hAnsi="Arial" w:cs="Arial"/>
          <w:sz w:val="24"/>
          <w:szCs w:val="24"/>
        </w:rPr>
        <w:t xml:space="preserve">Available at : </w:t>
      </w:r>
      <w:hyperlink r:id="rId52" w:history="1">
        <w:r w:rsidRPr="0055798F">
          <w:rPr>
            <w:rStyle w:val="Hyperlink"/>
            <w:rFonts w:ascii="Arial" w:hAnsi="Arial" w:cs="Arial"/>
            <w:sz w:val="24"/>
            <w:szCs w:val="24"/>
          </w:rPr>
          <w:t>https://www.mckinsey.com/capabilities/people-and-organizational-performance/our-</w:t>
        </w:r>
        <w:r w:rsidRPr="0055798F">
          <w:rPr>
            <w:rStyle w:val="Hyperlink"/>
            <w:rFonts w:ascii="Arial" w:hAnsi="Arial" w:cs="Arial"/>
            <w:sz w:val="24"/>
            <w:szCs w:val="24"/>
          </w:rPr>
          <w:lastRenderedPageBreak/>
          <w:t>insights/hybrid-work-making-it-fit-with-your-diversity-equity-and-inclusion-strategy</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20 October 2024).</w:t>
      </w:r>
    </w:p>
    <w:p w14:paraId="12A58F34"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Dunton, J. (2024). </w:t>
      </w:r>
      <w:r w:rsidRPr="0055798F">
        <w:rPr>
          <w:rFonts w:ascii="Arial" w:hAnsi="Arial" w:cs="Arial"/>
          <w:i/>
          <w:iCs/>
          <w:sz w:val="24"/>
          <w:szCs w:val="24"/>
        </w:rPr>
        <w:t xml:space="preserve">Civil servants urged to voice anger over return-to-office drive. </w:t>
      </w:r>
      <w:r w:rsidRPr="0055798F">
        <w:rPr>
          <w:rFonts w:ascii="Arial" w:hAnsi="Arial" w:cs="Arial"/>
          <w:sz w:val="24"/>
          <w:szCs w:val="24"/>
        </w:rPr>
        <w:t xml:space="preserve"> Available at : </w:t>
      </w:r>
      <w:hyperlink r:id="rId53" w:history="1">
        <w:r w:rsidRPr="0055798F">
          <w:rPr>
            <w:rStyle w:val="Hyperlink"/>
            <w:rFonts w:ascii="Arial" w:hAnsi="Arial" w:cs="Arial"/>
            <w:sz w:val="24"/>
            <w:szCs w:val="24"/>
          </w:rPr>
          <w:t>https://www.civilserviceworld.com/professions/article/civil-servants-urged-to-voice-anger-over-returntooffice-drive</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15 October 2024). </w:t>
      </w:r>
    </w:p>
    <w:p w14:paraId="74736E71" w14:textId="77777777" w:rsidR="00E723EC" w:rsidRDefault="00E723EC" w:rsidP="0038134F">
      <w:pPr>
        <w:tabs>
          <w:tab w:val="left" w:pos="6495"/>
        </w:tabs>
        <w:rPr>
          <w:rFonts w:ascii="Arial" w:hAnsi="Arial" w:cs="Arial"/>
          <w:sz w:val="24"/>
          <w:szCs w:val="24"/>
        </w:rPr>
      </w:pPr>
      <w:r>
        <w:rPr>
          <w:rFonts w:ascii="Arial" w:hAnsi="Arial" w:cs="Arial"/>
          <w:sz w:val="24"/>
          <w:szCs w:val="24"/>
        </w:rPr>
        <w:t>Eaton,</w:t>
      </w:r>
      <w:r w:rsidRPr="00DE3A79">
        <w:rPr>
          <w:rFonts w:ascii="Arial" w:hAnsi="Arial" w:cs="Arial"/>
          <w:sz w:val="24"/>
          <w:szCs w:val="24"/>
        </w:rPr>
        <w:t xml:space="preserve"> G.</w:t>
      </w:r>
      <w:r>
        <w:rPr>
          <w:rFonts w:ascii="Arial" w:hAnsi="Arial" w:cs="Arial"/>
          <w:sz w:val="24"/>
          <w:szCs w:val="24"/>
        </w:rPr>
        <w:t>(</w:t>
      </w:r>
      <w:r w:rsidRPr="00DE3A79">
        <w:rPr>
          <w:rFonts w:ascii="Arial" w:hAnsi="Arial" w:cs="Arial"/>
          <w:sz w:val="24"/>
          <w:szCs w:val="24"/>
        </w:rPr>
        <w:t>2021</w:t>
      </w:r>
      <w:r>
        <w:rPr>
          <w:rFonts w:ascii="Arial" w:hAnsi="Arial" w:cs="Arial"/>
          <w:sz w:val="24"/>
          <w:szCs w:val="24"/>
        </w:rPr>
        <w:t>)</w:t>
      </w:r>
      <w:r w:rsidRPr="00DE3A79">
        <w:rPr>
          <w:rFonts w:ascii="Arial" w:hAnsi="Arial" w:cs="Arial"/>
          <w:sz w:val="24"/>
          <w:szCs w:val="24"/>
        </w:rPr>
        <w:t xml:space="preserve">Austerity's second coming. New Statesman, 150(5630), pp. 13-14. Available on: </w:t>
      </w:r>
      <w:hyperlink r:id="rId54" w:history="1">
        <w:r w:rsidRPr="00C703B0">
          <w:rPr>
            <w:rStyle w:val="Hyperlink"/>
            <w:rFonts w:ascii="Arial" w:hAnsi="Arial" w:cs="Arial"/>
            <w:sz w:val="24"/>
            <w:szCs w:val="24"/>
          </w:rPr>
          <w:t>https://www.proquest.com/docview/2556845367?accountid=130472&amp;parentSessionId=h22LwIzpvRJvdb5hmFbCEoXeVWONrmhEtSO0E2zsZew%3D&amp;pq-origsite=primo&amp;sourcetype=Magazines</w:t>
        </w:r>
      </w:hyperlink>
      <w:r>
        <w:rPr>
          <w:rFonts w:ascii="Arial" w:hAnsi="Arial" w:cs="Arial"/>
          <w:sz w:val="24"/>
          <w:szCs w:val="24"/>
        </w:rPr>
        <w:t xml:space="preserve"> </w:t>
      </w:r>
      <w:r w:rsidRPr="00DE3A79">
        <w:rPr>
          <w:rFonts w:ascii="Arial" w:hAnsi="Arial" w:cs="Arial"/>
          <w:sz w:val="24"/>
          <w:szCs w:val="24"/>
        </w:rPr>
        <w:t>(Accessed</w:t>
      </w:r>
      <w:r>
        <w:rPr>
          <w:rFonts w:ascii="Arial" w:hAnsi="Arial" w:cs="Arial"/>
          <w:sz w:val="24"/>
          <w:szCs w:val="24"/>
        </w:rPr>
        <w:t xml:space="preserve">: </w:t>
      </w:r>
      <w:r w:rsidRPr="00DE3A79">
        <w:rPr>
          <w:rFonts w:ascii="Arial" w:hAnsi="Arial" w:cs="Arial"/>
          <w:sz w:val="24"/>
          <w:szCs w:val="24"/>
        </w:rPr>
        <w:t>5 November 2024).</w:t>
      </w:r>
    </w:p>
    <w:p w14:paraId="0B60D9DE" w14:textId="77777777"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Eubanks, B. (2018)</w:t>
      </w:r>
      <w:r>
        <w:rPr>
          <w:rFonts w:ascii="Arial" w:hAnsi="Arial" w:cs="Arial"/>
          <w:sz w:val="24"/>
          <w:szCs w:val="24"/>
        </w:rPr>
        <w:t xml:space="preserve"> </w:t>
      </w:r>
      <w:r w:rsidRPr="00FB3ECE">
        <w:rPr>
          <w:rFonts w:ascii="Arial" w:hAnsi="Arial" w:cs="Arial"/>
          <w:i/>
          <w:iCs/>
          <w:sz w:val="24"/>
          <w:szCs w:val="24"/>
        </w:rPr>
        <w:t>Artificial Intelligence for HR: Use AI to Support and Develop a Successful Workforce.</w:t>
      </w:r>
      <w:r w:rsidRPr="0055798F">
        <w:rPr>
          <w:rFonts w:ascii="Arial" w:hAnsi="Arial" w:cs="Arial"/>
          <w:sz w:val="24"/>
          <w:szCs w:val="24"/>
        </w:rPr>
        <w:t xml:space="preserve"> London: Kogan Page.</w:t>
      </w:r>
    </w:p>
    <w:p w14:paraId="1D92D405" w14:textId="77777777"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 xml:space="preserve">Faingold, A. </w:t>
      </w:r>
      <w:r>
        <w:rPr>
          <w:rFonts w:ascii="Arial" w:hAnsi="Arial" w:cs="Arial"/>
          <w:sz w:val="24"/>
          <w:szCs w:val="24"/>
        </w:rPr>
        <w:t>(</w:t>
      </w:r>
      <w:r w:rsidRPr="0055798F">
        <w:rPr>
          <w:rFonts w:ascii="Arial" w:hAnsi="Arial" w:cs="Arial"/>
          <w:sz w:val="24"/>
          <w:szCs w:val="24"/>
        </w:rPr>
        <w:t>2019</w:t>
      </w:r>
      <w:r>
        <w:rPr>
          <w:rFonts w:ascii="Arial" w:hAnsi="Arial" w:cs="Arial"/>
          <w:sz w:val="24"/>
          <w:szCs w:val="24"/>
        </w:rPr>
        <w:t xml:space="preserve">) </w:t>
      </w:r>
      <w:r w:rsidRPr="0055798F">
        <w:rPr>
          <w:rFonts w:ascii="Arial" w:hAnsi="Arial" w:cs="Arial"/>
          <w:i/>
          <w:iCs/>
          <w:sz w:val="24"/>
          <w:szCs w:val="24"/>
        </w:rPr>
        <w:t>Association between Recruiters' Perceptions of Education Delivery Mode and Applicants' Workplace Readiness</w:t>
      </w:r>
      <w:r w:rsidRPr="0055798F">
        <w:rPr>
          <w:rFonts w:ascii="Arial" w:hAnsi="Arial" w:cs="Arial"/>
          <w:sz w:val="24"/>
          <w:szCs w:val="24"/>
        </w:rPr>
        <w:t xml:space="preserve">, Walden University. Available at: </w:t>
      </w:r>
      <w:hyperlink r:id="rId55" w:history="1">
        <w:r w:rsidRPr="0055798F">
          <w:rPr>
            <w:rStyle w:val="Hyperlink"/>
            <w:rFonts w:ascii="Arial" w:hAnsi="Arial" w:cs="Arial"/>
            <w:sz w:val="24"/>
            <w:szCs w:val="24"/>
          </w:rPr>
          <w:t>https://www.proquest.com/docview/2309522446/139FF2FF45B647CCPQ/1?accountid=130472&amp;sourcetype=Dissertations%20&amp;%20Theses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24DC8A67"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Felstead, A</w:t>
      </w:r>
      <w:r>
        <w:rPr>
          <w:rFonts w:ascii="Arial" w:hAnsi="Arial" w:cs="Arial"/>
          <w:sz w:val="24"/>
          <w:szCs w:val="24"/>
        </w:rPr>
        <w:t xml:space="preserve">. and </w:t>
      </w:r>
      <w:r w:rsidRPr="0055798F">
        <w:rPr>
          <w:rFonts w:ascii="Arial" w:hAnsi="Arial" w:cs="Arial"/>
          <w:sz w:val="24"/>
          <w:szCs w:val="24"/>
        </w:rPr>
        <w:t>Henseke, G. (2017)</w:t>
      </w:r>
      <w:r>
        <w:rPr>
          <w:rFonts w:ascii="Arial" w:hAnsi="Arial" w:cs="Arial"/>
          <w:sz w:val="24"/>
          <w:szCs w:val="24"/>
        </w:rPr>
        <w:t xml:space="preserve"> </w:t>
      </w:r>
      <w:r w:rsidRPr="003F2275">
        <w:rPr>
          <w:rFonts w:ascii="Arial" w:hAnsi="Arial" w:cs="Arial"/>
          <w:i/>
          <w:iCs/>
          <w:sz w:val="24"/>
          <w:szCs w:val="24"/>
        </w:rPr>
        <w:t>Assessing the growth of remote working and its consequences for effort, well-being and work-life balance.</w:t>
      </w:r>
      <w:r w:rsidRPr="0055798F">
        <w:rPr>
          <w:rFonts w:ascii="Arial" w:hAnsi="Arial" w:cs="Arial"/>
          <w:sz w:val="24"/>
          <w:szCs w:val="24"/>
        </w:rPr>
        <w:t> </w:t>
      </w:r>
      <w:r w:rsidRPr="0055798F">
        <w:rPr>
          <w:rFonts w:ascii="Arial" w:hAnsi="Arial" w:cs="Arial"/>
          <w:i/>
          <w:iCs/>
          <w:sz w:val="24"/>
          <w:szCs w:val="24"/>
        </w:rPr>
        <w:t>New Technology, Work and Employment</w:t>
      </w:r>
      <w:r w:rsidRPr="0055798F">
        <w:rPr>
          <w:rFonts w:ascii="Arial" w:hAnsi="Arial" w:cs="Arial"/>
          <w:sz w:val="24"/>
          <w:szCs w:val="24"/>
        </w:rPr>
        <w:t>, </w:t>
      </w:r>
      <w:r w:rsidRPr="0055798F">
        <w:rPr>
          <w:rFonts w:ascii="Arial" w:hAnsi="Arial" w:cs="Arial"/>
          <w:b/>
          <w:bCs/>
          <w:sz w:val="24"/>
          <w:szCs w:val="24"/>
        </w:rPr>
        <w:t>32</w:t>
      </w:r>
      <w:r w:rsidRPr="0055798F">
        <w:rPr>
          <w:rFonts w:ascii="Arial" w:hAnsi="Arial" w:cs="Arial"/>
          <w:sz w:val="24"/>
          <w:szCs w:val="24"/>
        </w:rPr>
        <w:t xml:space="preserve">(3), 195–212. Available at: </w:t>
      </w:r>
      <w:hyperlink r:id="rId56" w:history="1">
        <w:r w:rsidRPr="0055798F">
          <w:rPr>
            <w:rStyle w:val="Hyperlink"/>
            <w:rFonts w:ascii="Arial" w:hAnsi="Arial" w:cs="Arial"/>
            <w:sz w:val="24"/>
            <w:szCs w:val="24"/>
          </w:rPr>
          <w:t>https://onlinelibrary.wiley.com/doi/full/10.1111/ntwe.12097</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17 October 2024).</w:t>
      </w:r>
    </w:p>
    <w:p w14:paraId="3BB648F1"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Felstead, A., &amp; Reuschke, R. (2020). </w:t>
      </w:r>
      <w:r w:rsidRPr="0055798F">
        <w:rPr>
          <w:rFonts w:ascii="Arial" w:hAnsi="Arial" w:cs="Arial"/>
          <w:i/>
          <w:iCs/>
          <w:sz w:val="24"/>
          <w:szCs w:val="24"/>
        </w:rPr>
        <w:t>Homeworking in the UK: Before and during the 2020 lockdown, WISERD Report</w:t>
      </w:r>
      <w:r w:rsidRPr="0055798F">
        <w:rPr>
          <w:rFonts w:ascii="Arial" w:hAnsi="Arial" w:cs="Arial"/>
          <w:sz w:val="24"/>
          <w:szCs w:val="24"/>
        </w:rPr>
        <w:t xml:space="preserve">, Wales Institute of Social and Economic Research. Available at : </w:t>
      </w:r>
      <w:hyperlink r:id="rId57" w:history="1">
        <w:r w:rsidRPr="0055798F">
          <w:rPr>
            <w:rStyle w:val="Hyperlink"/>
            <w:rFonts w:ascii="Arial" w:hAnsi="Arial" w:cs="Arial"/>
            <w:sz w:val="24"/>
            <w:szCs w:val="24"/>
          </w:rPr>
          <w:t>https://eprints.soton.ac.uk/444076/1/Homeworking_in_the_UK_Report_Final_3_3.pdf</w:t>
        </w:r>
      </w:hyperlink>
      <w:r w:rsidRPr="0055798F">
        <w:rPr>
          <w:rFonts w:ascii="Arial" w:hAnsi="Arial" w:cs="Arial"/>
          <w:sz w:val="24"/>
          <w:szCs w:val="24"/>
        </w:rPr>
        <w:t xml:space="preserve"> (Accessed, 17 October 2024).</w:t>
      </w:r>
    </w:p>
    <w:p w14:paraId="5B190FE1" w14:textId="77777777"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 xml:space="preserve">Finance And Economics: Sun, salaries and public servants; Pay in the public sector. 2011. The Economist, 398(8723), pp. 81. Available on:  </w:t>
      </w:r>
      <w:hyperlink r:id="rId58" w:history="1">
        <w:r w:rsidRPr="007A7688">
          <w:rPr>
            <w:rStyle w:val="Hyperlink"/>
            <w:rFonts w:ascii="Arial" w:hAnsi="Arial" w:cs="Arial"/>
            <w:sz w:val="24"/>
            <w:szCs w:val="24"/>
          </w:rPr>
          <w:t>https://www.instituteforgovernment.org.uk/explainer/civil-service-pay – ProQuest</w:t>
        </w:r>
      </w:hyperlink>
      <w:r w:rsidRPr="00375FE4">
        <w:rPr>
          <w:rFonts w:ascii="Arial" w:hAnsi="Arial" w:cs="Arial"/>
          <w:sz w:val="24"/>
          <w:szCs w:val="24"/>
        </w:rPr>
        <w:t xml:space="preserve"> (Accessed: 5 November 2024). </w:t>
      </w:r>
    </w:p>
    <w:p w14:paraId="6B830BC5"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Gascoigne, C. (2021) </w:t>
      </w:r>
      <w:r w:rsidRPr="0055798F">
        <w:rPr>
          <w:rFonts w:ascii="Arial" w:hAnsi="Arial" w:cs="Arial"/>
          <w:i/>
          <w:iCs/>
          <w:sz w:val="24"/>
          <w:szCs w:val="24"/>
        </w:rPr>
        <w:t xml:space="preserve">Flexible working – lessons from the pandemic. </w:t>
      </w:r>
      <w:r w:rsidRPr="0055798F">
        <w:rPr>
          <w:rFonts w:ascii="Arial" w:hAnsi="Arial" w:cs="Arial"/>
          <w:sz w:val="24"/>
          <w:szCs w:val="24"/>
        </w:rPr>
        <w:t xml:space="preserve">Available at: </w:t>
      </w:r>
      <w:hyperlink r:id="rId59" w:history="1">
        <w:r w:rsidRPr="0055798F">
          <w:rPr>
            <w:rStyle w:val="Hyperlink"/>
            <w:rFonts w:ascii="Arial" w:hAnsi="Arial" w:cs="Arial"/>
            <w:sz w:val="24"/>
            <w:szCs w:val="24"/>
          </w:rPr>
          <w:t>https://www.cipd.org/globalassets/media/knowledge/knowledge-hub/reports/flexible-working-lessons-from-pandemic-report_tcm18-92644.pdf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r w:rsidRPr="0055798F">
        <w:rPr>
          <w:rFonts w:ascii="Arial" w:hAnsi="Arial" w:cs="Arial"/>
          <w:sz w:val="24"/>
          <w:szCs w:val="24"/>
        </w:rPr>
        <w:tab/>
      </w:r>
    </w:p>
    <w:p w14:paraId="1D676706" w14:textId="77777777" w:rsidR="00E723EC" w:rsidRPr="0055798F" w:rsidRDefault="00E723EC">
      <w:pPr>
        <w:rPr>
          <w:rFonts w:ascii="Arial" w:hAnsi="Arial" w:cs="Arial"/>
          <w:sz w:val="24"/>
          <w:szCs w:val="24"/>
        </w:rPr>
      </w:pPr>
      <w:r w:rsidRPr="0055798F">
        <w:rPr>
          <w:rFonts w:ascii="Arial" w:hAnsi="Arial" w:cs="Arial"/>
          <w:sz w:val="24"/>
          <w:szCs w:val="24"/>
        </w:rPr>
        <w:t>Gratton, L. (2023)</w:t>
      </w:r>
      <w:r>
        <w:rPr>
          <w:rFonts w:ascii="Arial" w:hAnsi="Arial" w:cs="Arial"/>
          <w:sz w:val="24"/>
          <w:szCs w:val="24"/>
        </w:rPr>
        <w:t xml:space="preserve"> </w:t>
      </w:r>
      <w:r w:rsidRPr="0055798F">
        <w:rPr>
          <w:rFonts w:ascii="Arial" w:hAnsi="Arial" w:cs="Arial"/>
          <w:i/>
          <w:iCs/>
          <w:sz w:val="24"/>
          <w:szCs w:val="24"/>
        </w:rPr>
        <w:t xml:space="preserve">Redesigning How We Work. </w:t>
      </w:r>
      <w:r w:rsidRPr="0055798F">
        <w:rPr>
          <w:rFonts w:ascii="Arial" w:hAnsi="Arial" w:cs="Arial"/>
          <w:sz w:val="24"/>
          <w:szCs w:val="24"/>
        </w:rPr>
        <w:t xml:space="preserve">Available at : </w:t>
      </w:r>
      <w:hyperlink r:id="rId60" w:history="1">
        <w:r w:rsidRPr="0055798F">
          <w:rPr>
            <w:rStyle w:val="Hyperlink"/>
            <w:rFonts w:ascii="Arial" w:hAnsi="Arial" w:cs="Arial"/>
            <w:sz w:val="24"/>
            <w:szCs w:val="24"/>
          </w:rPr>
          <w:t>https://hbr.org/2023/03/redesigning-how-we-work</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 October 2024).</w:t>
      </w:r>
    </w:p>
    <w:p w14:paraId="22E81EBC"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Hobbs, A., and Mutebi, N. (2022)</w:t>
      </w:r>
      <w:r>
        <w:rPr>
          <w:rFonts w:ascii="Arial" w:hAnsi="Arial" w:cs="Arial"/>
          <w:sz w:val="24"/>
          <w:szCs w:val="24"/>
        </w:rPr>
        <w:t xml:space="preserve"> </w:t>
      </w:r>
      <w:r w:rsidRPr="0055798F">
        <w:rPr>
          <w:rFonts w:ascii="Arial" w:hAnsi="Arial" w:cs="Arial"/>
          <w:sz w:val="24"/>
          <w:szCs w:val="24"/>
        </w:rPr>
        <w:t xml:space="preserve">UK Parliament Post: </w:t>
      </w:r>
      <w:r w:rsidRPr="0055798F">
        <w:rPr>
          <w:rFonts w:ascii="Arial" w:hAnsi="Arial" w:cs="Arial"/>
          <w:i/>
          <w:iCs/>
          <w:sz w:val="24"/>
          <w:szCs w:val="24"/>
        </w:rPr>
        <w:t xml:space="preserve">The Impact of remote and hybrid working on workers and organisations. </w:t>
      </w:r>
      <w:r w:rsidRPr="0055798F">
        <w:rPr>
          <w:rFonts w:ascii="Arial" w:hAnsi="Arial" w:cs="Arial"/>
          <w:sz w:val="24"/>
          <w:szCs w:val="24"/>
        </w:rPr>
        <w:t xml:space="preserve">Available at : </w:t>
      </w:r>
      <w:hyperlink r:id="rId61" w:history="1">
        <w:r w:rsidRPr="0055798F">
          <w:rPr>
            <w:rStyle w:val="Hyperlink"/>
            <w:rFonts w:ascii="Arial" w:hAnsi="Arial" w:cs="Arial"/>
            <w:sz w:val="24"/>
            <w:szCs w:val="24"/>
          </w:rPr>
          <w:t>https://researchbriefings.files.parliament.uk/documents/POST-PB-0049/POST-PB-0049.pdf</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17 October 2024). </w:t>
      </w:r>
    </w:p>
    <w:p w14:paraId="3DEFC5B3" w14:textId="77777777" w:rsidR="00E723EC" w:rsidRPr="0055798F" w:rsidRDefault="00E723EC">
      <w:pPr>
        <w:rPr>
          <w:rFonts w:ascii="Arial" w:hAnsi="Arial" w:cs="Arial"/>
          <w:sz w:val="24"/>
          <w:szCs w:val="24"/>
        </w:rPr>
      </w:pPr>
      <w:r w:rsidRPr="0055798F">
        <w:rPr>
          <w:rFonts w:ascii="Arial" w:hAnsi="Arial" w:cs="Arial"/>
          <w:sz w:val="24"/>
          <w:szCs w:val="24"/>
        </w:rPr>
        <w:t xml:space="preserve">Hogarth, A. and McCartney, C. (2024) </w:t>
      </w:r>
      <w:r w:rsidRPr="0055798F">
        <w:rPr>
          <w:rFonts w:ascii="Arial" w:hAnsi="Arial" w:cs="Arial"/>
          <w:i/>
          <w:iCs/>
          <w:sz w:val="24"/>
          <w:szCs w:val="24"/>
        </w:rPr>
        <w:t>Resourcing and talent planning report 2024.</w:t>
      </w:r>
      <w:r w:rsidRPr="0055798F">
        <w:rPr>
          <w:rFonts w:ascii="Arial" w:hAnsi="Arial" w:cs="Arial"/>
          <w:sz w:val="24"/>
          <w:szCs w:val="24"/>
        </w:rPr>
        <w:t xml:space="preserve"> London: Chartered Institute of Personnel and Development. Available at : </w:t>
      </w:r>
      <w:hyperlink r:id="rId62" w:history="1">
        <w:r w:rsidRPr="0055798F">
          <w:rPr>
            <w:rStyle w:val="Hyperlink"/>
            <w:rFonts w:ascii="Arial" w:hAnsi="Arial" w:cs="Arial"/>
            <w:sz w:val="24"/>
            <w:szCs w:val="24"/>
          </w:rPr>
          <w:t>https://www.cipd.org/globalassets/media/knowledge/knowledge-hub/reports/2024-pdfs/8662-resource-and-talent-planning-2024-report-web.pdf</w:t>
        </w:r>
      </w:hyperlink>
      <w:r w:rsidRPr="0055798F">
        <w:rPr>
          <w:rFonts w:ascii="Arial" w:hAnsi="Arial" w:cs="Arial"/>
          <w:sz w:val="24"/>
          <w:szCs w:val="24"/>
        </w:rPr>
        <w:t xml:space="preserve"> (Accessed: 15 October 2024).</w:t>
      </w:r>
    </w:p>
    <w:p w14:paraId="32802EBB"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Hood, C., King, M., McLean, I., and Piotrowska, B. (2024) </w:t>
      </w:r>
      <w:r w:rsidRPr="006D66BB">
        <w:rPr>
          <w:rFonts w:ascii="Arial" w:hAnsi="Arial" w:cs="Arial"/>
          <w:i/>
          <w:iCs/>
          <w:sz w:val="24"/>
          <w:szCs w:val="24"/>
        </w:rPr>
        <w:t xml:space="preserve">The way the money goes: The fiscal constitution and public spending in the UK. </w:t>
      </w:r>
      <w:hyperlink r:id="rId63" w:history="1">
        <w:r w:rsidRPr="000D303A">
          <w:rPr>
            <w:rStyle w:val="Hyperlink"/>
            <w:rFonts w:ascii="Arial" w:hAnsi="Arial" w:cs="Arial"/>
            <w:sz w:val="24"/>
            <w:szCs w:val="24"/>
          </w:rPr>
          <w:t>https://onlinelibrary.wiley.com/doi/10.1111/gove.12855</w:t>
        </w:r>
      </w:hyperlink>
      <w:r>
        <w:rPr>
          <w:rFonts w:ascii="Arial" w:hAnsi="Arial" w:cs="Arial"/>
          <w:sz w:val="24"/>
          <w:szCs w:val="24"/>
        </w:rPr>
        <w:t xml:space="preserve"> (Accessed: 5 November 2024). </w:t>
      </w:r>
    </w:p>
    <w:p w14:paraId="7A8D9971"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Horton, C. (2022) </w:t>
      </w:r>
      <w:r w:rsidRPr="0055798F">
        <w:rPr>
          <w:rFonts w:ascii="Arial" w:hAnsi="Arial" w:cs="Arial"/>
          <w:i/>
          <w:iCs/>
          <w:sz w:val="24"/>
          <w:szCs w:val="24"/>
        </w:rPr>
        <w:t xml:space="preserve">New report highlights UK Civil service digital skills gap. </w:t>
      </w:r>
      <w:r w:rsidRPr="0055798F">
        <w:rPr>
          <w:rFonts w:ascii="Arial" w:hAnsi="Arial" w:cs="Arial"/>
          <w:sz w:val="24"/>
          <w:szCs w:val="24"/>
        </w:rPr>
        <w:t>Available at:</w:t>
      </w:r>
      <w:hyperlink r:id="rId64" w:history="1">
        <w:r w:rsidRPr="0055798F">
          <w:rPr>
            <w:rStyle w:val="Hyperlink"/>
            <w:rFonts w:ascii="Arial" w:hAnsi="Arial" w:cs="Arial"/>
            <w:sz w:val="24"/>
            <w:szCs w:val="24"/>
          </w:rPr>
          <w:t>https://www.thinkdigitalpartners.com/news/2022/11/30/new-report-highlights-uk-civil-service-digital-skills-gap/</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20 October 2024).</w:t>
      </w:r>
    </w:p>
    <w:p w14:paraId="25447844" w14:textId="77777777" w:rsidR="00E723EC" w:rsidRDefault="00E723EC" w:rsidP="00306981">
      <w:pPr>
        <w:tabs>
          <w:tab w:val="left" w:pos="6495"/>
        </w:tabs>
        <w:rPr>
          <w:rFonts w:ascii="Arial" w:hAnsi="Arial" w:cs="Arial"/>
          <w:sz w:val="24"/>
          <w:szCs w:val="24"/>
        </w:rPr>
      </w:pPr>
      <w:r w:rsidRPr="00306981">
        <w:rPr>
          <w:rFonts w:ascii="Arial" w:hAnsi="Arial" w:cs="Arial"/>
          <w:sz w:val="24"/>
          <w:szCs w:val="24"/>
        </w:rPr>
        <w:t xml:space="preserve">House of Commons Public Administration and Constitutional Affairs Committee (2023) </w:t>
      </w:r>
      <w:r w:rsidRPr="006D66BB">
        <w:rPr>
          <w:rFonts w:ascii="Arial" w:hAnsi="Arial" w:cs="Arial"/>
          <w:i/>
          <w:iCs/>
          <w:sz w:val="24"/>
          <w:szCs w:val="24"/>
        </w:rPr>
        <w:t>Civil service workforce: Recruitment, pay and performance management.</w:t>
      </w:r>
      <w:r w:rsidRPr="00306981">
        <w:rPr>
          <w:rFonts w:ascii="Arial" w:hAnsi="Arial" w:cs="Arial"/>
          <w:sz w:val="24"/>
          <w:szCs w:val="24"/>
        </w:rPr>
        <w:t xml:space="preserve"> Available at: </w:t>
      </w:r>
      <w:hyperlink r:id="rId65" w:history="1">
        <w:r w:rsidRPr="00C703B0">
          <w:rPr>
            <w:rStyle w:val="Hyperlink"/>
            <w:rFonts w:ascii="Arial" w:hAnsi="Arial" w:cs="Arial"/>
            <w:sz w:val="24"/>
            <w:szCs w:val="24"/>
          </w:rPr>
          <w:t>https://committees.parliament.uk/publications/43960/documents/217831/default/</w:t>
        </w:r>
      </w:hyperlink>
      <w:r>
        <w:rPr>
          <w:rFonts w:ascii="Arial" w:hAnsi="Arial" w:cs="Arial"/>
          <w:sz w:val="24"/>
          <w:szCs w:val="24"/>
        </w:rPr>
        <w:t xml:space="preserve"> </w:t>
      </w:r>
      <w:r w:rsidRPr="00306981">
        <w:rPr>
          <w:rFonts w:ascii="Arial" w:hAnsi="Arial" w:cs="Arial"/>
          <w:sz w:val="24"/>
          <w:szCs w:val="24"/>
        </w:rPr>
        <w:t xml:space="preserve"> (Accessed</w:t>
      </w:r>
      <w:r>
        <w:rPr>
          <w:rFonts w:ascii="Arial" w:hAnsi="Arial" w:cs="Arial"/>
          <w:sz w:val="24"/>
          <w:szCs w:val="24"/>
        </w:rPr>
        <w:t xml:space="preserve">: 5 </w:t>
      </w:r>
      <w:r w:rsidRPr="00306981">
        <w:rPr>
          <w:rFonts w:ascii="Arial" w:hAnsi="Arial" w:cs="Arial"/>
          <w:sz w:val="24"/>
          <w:szCs w:val="24"/>
        </w:rPr>
        <w:t>November 2024).</w:t>
      </w:r>
    </w:p>
    <w:p w14:paraId="4EC6980D" w14:textId="77777777"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Ifan, G (2024)</w:t>
      </w:r>
      <w:r>
        <w:rPr>
          <w:rFonts w:ascii="Arial" w:hAnsi="Arial" w:cs="Arial"/>
          <w:sz w:val="24"/>
          <w:szCs w:val="24"/>
        </w:rPr>
        <w:t xml:space="preserve"> </w:t>
      </w:r>
      <w:r w:rsidRPr="006D66BB">
        <w:rPr>
          <w:rFonts w:ascii="Arial" w:hAnsi="Arial" w:cs="Arial"/>
          <w:i/>
          <w:iCs/>
          <w:sz w:val="24"/>
          <w:szCs w:val="24"/>
        </w:rPr>
        <w:t>Autumn Reeves: The 2024 Labour budget and its implications for Wales.</w:t>
      </w:r>
      <w:r w:rsidRPr="00375FE4">
        <w:rPr>
          <w:rFonts w:ascii="Arial" w:hAnsi="Arial" w:cs="Arial"/>
          <w:sz w:val="24"/>
          <w:szCs w:val="24"/>
        </w:rPr>
        <w:t xml:space="preserve"> Available on: </w:t>
      </w:r>
      <w:hyperlink r:id="rId66" w:history="1">
        <w:r w:rsidRPr="00C703B0">
          <w:rPr>
            <w:rStyle w:val="Hyperlink"/>
            <w:rFonts w:ascii="Arial" w:hAnsi="Arial" w:cs="Arial"/>
            <w:sz w:val="24"/>
            <w:szCs w:val="24"/>
          </w:rPr>
          <w:t>https://blogs.cardiff.ac.uk/thinking-wales/autumn-reeves-the-2024-labour-budget-and-its-implications-for-wales/</w:t>
        </w:r>
      </w:hyperlink>
      <w:r>
        <w:rPr>
          <w:rFonts w:ascii="Arial" w:hAnsi="Arial" w:cs="Arial"/>
          <w:sz w:val="24"/>
          <w:szCs w:val="24"/>
        </w:rPr>
        <w:t xml:space="preserve"> </w:t>
      </w:r>
      <w:r w:rsidRPr="00375FE4">
        <w:rPr>
          <w:rFonts w:ascii="Arial" w:hAnsi="Arial" w:cs="Arial"/>
          <w:sz w:val="24"/>
          <w:szCs w:val="24"/>
        </w:rPr>
        <w:t xml:space="preserve"> (Accessed</w:t>
      </w:r>
      <w:r>
        <w:rPr>
          <w:rFonts w:ascii="Arial" w:hAnsi="Arial" w:cs="Arial"/>
          <w:sz w:val="24"/>
          <w:szCs w:val="24"/>
        </w:rPr>
        <w:t xml:space="preserve">: </w:t>
      </w:r>
      <w:r w:rsidRPr="00375FE4">
        <w:rPr>
          <w:rFonts w:ascii="Arial" w:hAnsi="Arial" w:cs="Arial"/>
          <w:sz w:val="24"/>
          <w:szCs w:val="24"/>
        </w:rPr>
        <w:t xml:space="preserve">5 November 2024). </w:t>
      </w:r>
    </w:p>
    <w:p w14:paraId="33C41246" w14:textId="77777777" w:rsidR="00E723EC" w:rsidRPr="0038134F" w:rsidRDefault="00E723EC" w:rsidP="0038134F">
      <w:pPr>
        <w:tabs>
          <w:tab w:val="left" w:pos="6495"/>
        </w:tabs>
        <w:rPr>
          <w:rFonts w:ascii="Arial" w:hAnsi="Arial" w:cs="Arial"/>
          <w:sz w:val="24"/>
          <w:szCs w:val="24"/>
        </w:rPr>
      </w:pPr>
      <w:r w:rsidRPr="0038134F">
        <w:rPr>
          <w:rFonts w:ascii="Arial" w:hAnsi="Arial" w:cs="Arial"/>
          <w:sz w:val="24"/>
          <w:szCs w:val="24"/>
        </w:rPr>
        <w:t>Johnson, G., Scholes, K., &amp; Whittington, R. (2017)</w:t>
      </w:r>
      <w:r>
        <w:rPr>
          <w:rFonts w:ascii="Arial" w:hAnsi="Arial" w:cs="Arial"/>
          <w:sz w:val="24"/>
          <w:szCs w:val="24"/>
        </w:rPr>
        <w:t xml:space="preserve"> </w:t>
      </w:r>
      <w:r w:rsidRPr="00B70641">
        <w:rPr>
          <w:rFonts w:ascii="Arial" w:hAnsi="Arial" w:cs="Arial"/>
          <w:i/>
          <w:iCs/>
          <w:sz w:val="24"/>
          <w:szCs w:val="24"/>
        </w:rPr>
        <w:t>Exploring Corporate Strategy: Text and Cases</w:t>
      </w:r>
      <w:r w:rsidRPr="0038134F">
        <w:rPr>
          <w:rFonts w:ascii="Arial" w:hAnsi="Arial" w:cs="Arial"/>
          <w:sz w:val="24"/>
          <w:szCs w:val="24"/>
        </w:rPr>
        <w:t>. Pearson Education.</w:t>
      </w:r>
    </w:p>
    <w:p w14:paraId="03FDE252" w14:textId="77777777" w:rsidR="00E723EC" w:rsidRPr="0055798F" w:rsidRDefault="00E723EC" w:rsidP="00A86111">
      <w:pPr>
        <w:tabs>
          <w:tab w:val="left" w:pos="6495"/>
        </w:tabs>
        <w:rPr>
          <w:rFonts w:ascii="Arial" w:hAnsi="Arial" w:cs="Arial"/>
          <w:sz w:val="24"/>
          <w:szCs w:val="24"/>
        </w:rPr>
      </w:pPr>
      <w:hyperlink r:id="rId67" w:tooltip="Richard D. Johnson" w:history="1">
        <w:r w:rsidRPr="0055798F">
          <w:rPr>
            <w:rFonts w:ascii="Arial" w:hAnsi="Arial" w:cs="Arial"/>
            <w:sz w:val="24"/>
            <w:szCs w:val="24"/>
          </w:rPr>
          <w:t>Johnson, R.D.</w:t>
        </w:r>
      </w:hyperlink>
      <w:r w:rsidRPr="0055798F">
        <w:rPr>
          <w:rFonts w:ascii="Arial" w:hAnsi="Arial" w:cs="Arial"/>
          <w:sz w:val="24"/>
          <w:szCs w:val="24"/>
        </w:rPr>
        <w:t>, </w:t>
      </w:r>
      <w:hyperlink r:id="rId68" w:tooltip="Dianna L. Stone" w:history="1">
        <w:r w:rsidRPr="0055798F">
          <w:rPr>
            <w:rFonts w:ascii="Arial" w:hAnsi="Arial" w:cs="Arial"/>
            <w:sz w:val="24"/>
            <w:szCs w:val="24"/>
          </w:rPr>
          <w:t>Stone, D.L.</w:t>
        </w:r>
      </w:hyperlink>
      <w:r w:rsidRPr="0055798F">
        <w:rPr>
          <w:rFonts w:ascii="Arial" w:hAnsi="Arial" w:cs="Arial"/>
          <w:sz w:val="24"/>
          <w:szCs w:val="24"/>
        </w:rPr>
        <w:t> and </w:t>
      </w:r>
      <w:hyperlink r:id="rId69" w:tooltip="Kimberly M. Lukaszewski" w:history="1">
        <w:r w:rsidRPr="0055798F">
          <w:rPr>
            <w:rFonts w:ascii="Arial" w:hAnsi="Arial" w:cs="Arial"/>
            <w:sz w:val="24"/>
            <w:szCs w:val="24"/>
          </w:rPr>
          <w:t>Lukaszewski, K.M.</w:t>
        </w:r>
      </w:hyperlink>
      <w:r w:rsidRPr="0055798F">
        <w:rPr>
          <w:rFonts w:ascii="Arial" w:hAnsi="Arial" w:cs="Arial"/>
          <w:sz w:val="24"/>
          <w:szCs w:val="24"/>
        </w:rPr>
        <w:t xml:space="preserve"> (2021), </w:t>
      </w:r>
      <w:r w:rsidRPr="00B70641">
        <w:rPr>
          <w:rFonts w:ascii="Arial" w:hAnsi="Arial" w:cs="Arial"/>
          <w:i/>
          <w:iCs/>
          <w:sz w:val="24"/>
          <w:szCs w:val="24"/>
        </w:rPr>
        <w:t>The benefits of eHRM and AI for talent acquisition,</w:t>
      </w:r>
      <w:r w:rsidRPr="0055798F">
        <w:rPr>
          <w:rFonts w:ascii="Arial" w:hAnsi="Arial" w:cs="Arial"/>
          <w:sz w:val="24"/>
          <w:szCs w:val="24"/>
        </w:rPr>
        <w:t> </w:t>
      </w:r>
      <w:hyperlink r:id="rId70" w:history="1">
        <w:r w:rsidRPr="0055798F">
          <w:rPr>
            <w:rFonts w:ascii="Arial" w:hAnsi="Arial" w:cs="Arial"/>
            <w:i/>
            <w:iCs/>
            <w:sz w:val="24"/>
            <w:szCs w:val="24"/>
          </w:rPr>
          <w:t>Journal of Tourism Futures</w:t>
        </w:r>
      </w:hyperlink>
      <w:r w:rsidRPr="0055798F">
        <w:rPr>
          <w:rFonts w:ascii="Arial" w:hAnsi="Arial" w:cs="Arial"/>
          <w:sz w:val="24"/>
          <w:szCs w:val="24"/>
        </w:rPr>
        <w:t xml:space="preserve">, Vol. 7 No. 1, pp. 40-52. Available at: </w:t>
      </w:r>
      <w:hyperlink r:id="rId71" w:history="1">
        <w:r w:rsidRPr="0055798F">
          <w:rPr>
            <w:rStyle w:val="Hyperlink"/>
            <w:rFonts w:ascii="Arial" w:hAnsi="Arial" w:cs="Arial"/>
            <w:sz w:val="24"/>
            <w:szCs w:val="24"/>
          </w:rPr>
          <w:t>https://doi.org/10.1108/JTF-02-2020-0013</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20 October 2024).</w:t>
      </w:r>
    </w:p>
    <w:p w14:paraId="3DE023EE"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Jones, S.K., Henke, J.B., and O’Neill, T.A., (2022) </w:t>
      </w:r>
      <w:r w:rsidRPr="0055798F">
        <w:rPr>
          <w:rFonts w:ascii="Arial" w:hAnsi="Arial" w:cs="Arial"/>
          <w:i/>
          <w:iCs/>
          <w:sz w:val="24"/>
          <w:szCs w:val="24"/>
        </w:rPr>
        <w:t xml:space="preserve">Prosocial behavior in the workplace: Determinants, outcomes, and practical interventions. Frontiers in Psychology, </w:t>
      </w:r>
      <w:r w:rsidRPr="0055798F">
        <w:rPr>
          <w:rFonts w:ascii="Arial" w:hAnsi="Arial" w:cs="Arial"/>
          <w:sz w:val="24"/>
          <w:szCs w:val="24"/>
        </w:rPr>
        <w:t xml:space="preserve">[online] 13, p.8939895. Available at : </w:t>
      </w:r>
      <w:hyperlink r:id="rId72" w:history="1">
        <w:r w:rsidRPr="0055798F">
          <w:rPr>
            <w:rStyle w:val="Hyperlink"/>
            <w:rFonts w:ascii="Arial" w:hAnsi="Arial" w:cs="Arial"/>
            <w:sz w:val="24"/>
            <w:szCs w:val="24"/>
          </w:rPr>
          <w:t>https://www.frontiersin.org/journals/psychology/articles/10.3389/fpsyg.2022.893895/full</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17 October 2024). </w:t>
      </w:r>
    </w:p>
    <w:p w14:paraId="5ACF2785" w14:textId="77777777" w:rsidR="00E723EC" w:rsidRDefault="00E723EC" w:rsidP="00B25CE3">
      <w:pPr>
        <w:tabs>
          <w:tab w:val="left" w:pos="6495"/>
        </w:tabs>
        <w:rPr>
          <w:rFonts w:ascii="Arial" w:hAnsi="Arial" w:cs="Arial"/>
          <w:sz w:val="24"/>
          <w:szCs w:val="24"/>
        </w:rPr>
      </w:pPr>
      <w:r w:rsidRPr="0055798F">
        <w:rPr>
          <w:rFonts w:ascii="Arial" w:hAnsi="Arial" w:cs="Arial"/>
          <w:sz w:val="24"/>
          <w:szCs w:val="24"/>
        </w:rPr>
        <w:t>Kelan, E.K.</w:t>
      </w:r>
      <w:r>
        <w:rPr>
          <w:rFonts w:ascii="Arial" w:hAnsi="Arial" w:cs="Arial"/>
          <w:sz w:val="24"/>
          <w:szCs w:val="24"/>
        </w:rPr>
        <w:t xml:space="preserve"> (</w:t>
      </w:r>
      <w:r w:rsidRPr="0055798F">
        <w:rPr>
          <w:rFonts w:ascii="Arial" w:hAnsi="Arial" w:cs="Arial"/>
          <w:sz w:val="24"/>
          <w:szCs w:val="24"/>
        </w:rPr>
        <w:t>2023</w:t>
      </w:r>
      <w:r>
        <w:rPr>
          <w:rFonts w:ascii="Arial" w:hAnsi="Arial" w:cs="Arial"/>
          <w:sz w:val="24"/>
          <w:szCs w:val="24"/>
        </w:rPr>
        <w:t>)</w:t>
      </w:r>
      <w:r w:rsidRPr="0055798F">
        <w:rPr>
          <w:rFonts w:ascii="Arial" w:hAnsi="Arial" w:cs="Arial"/>
          <w:sz w:val="24"/>
          <w:szCs w:val="24"/>
        </w:rPr>
        <w:t xml:space="preserve"> </w:t>
      </w:r>
      <w:r w:rsidRPr="00B70641">
        <w:rPr>
          <w:rFonts w:ascii="Arial" w:hAnsi="Arial" w:cs="Arial"/>
          <w:i/>
          <w:iCs/>
          <w:sz w:val="24"/>
          <w:szCs w:val="24"/>
        </w:rPr>
        <w:t>Automation Anxiety and Augmentation Aspiration: Subtexts of the Future of Work. </w:t>
      </w:r>
      <w:r w:rsidRPr="0055798F">
        <w:rPr>
          <w:rFonts w:ascii="Arial" w:hAnsi="Arial" w:cs="Arial"/>
          <w:i/>
          <w:iCs/>
          <w:sz w:val="24"/>
          <w:szCs w:val="24"/>
        </w:rPr>
        <w:t>British Journal of Management, </w:t>
      </w:r>
      <w:r w:rsidRPr="00B70641">
        <w:rPr>
          <w:rFonts w:ascii="Arial" w:hAnsi="Arial" w:cs="Arial"/>
          <w:sz w:val="24"/>
          <w:szCs w:val="24"/>
        </w:rPr>
        <w:t>34(</w:t>
      </w:r>
      <w:r w:rsidRPr="0055798F">
        <w:rPr>
          <w:rFonts w:ascii="Arial" w:hAnsi="Arial" w:cs="Arial"/>
          <w:sz w:val="24"/>
          <w:szCs w:val="24"/>
        </w:rPr>
        <w:t>4), pp. 2057-2074 Available at: .</w:t>
      </w:r>
      <w:hyperlink r:id="rId73" w:history="1">
        <w:r w:rsidRPr="0055798F">
          <w:rPr>
            <w:rStyle w:val="Hyperlink"/>
            <w:rFonts w:ascii="Arial" w:hAnsi="Arial" w:cs="Arial"/>
            <w:sz w:val="24"/>
            <w:szCs w:val="24"/>
          </w:rPr>
          <w:t>https://www.proquest.com/docview/2870848039/B70FDF28B9B443A1PQ/2?accountid=130472&amp;sourcetype=Scholarly%20Journals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6A11192F" w14:textId="1674BC3B" w:rsidR="00147C6C" w:rsidRPr="0055798F" w:rsidRDefault="004F42FF" w:rsidP="00B25CE3">
      <w:pPr>
        <w:tabs>
          <w:tab w:val="left" w:pos="6495"/>
        </w:tabs>
        <w:rPr>
          <w:rFonts w:ascii="Arial" w:hAnsi="Arial" w:cs="Arial"/>
          <w:sz w:val="24"/>
          <w:szCs w:val="24"/>
        </w:rPr>
      </w:pPr>
      <w:r>
        <w:rPr>
          <w:rFonts w:ascii="Arial" w:hAnsi="Arial" w:cs="Arial"/>
          <w:sz w:val="24"/>
          <w:szCs w:val="24"/>
        </w:rPr>
        <w:t>Klotz, A. (2023).</w:t>
      </w:r>
      <w:r w:rsidR="003B4883">
        <w:rPr>
          <w:rFonts w:ascii="Arial" w:hAnsi="Arial" w:cs="Arial"/>
          <w:sz w:val="24"/>
          <w:szCs w:val="24"/>
        </w:rPr>
        <w:t xml:space="preserve"> </w:t>
      </w:r>
      <w:r w:rsidR="003B4883">
        <w:rPr>
          <w:rFonts w:ascii="Arial" w:hAnsi="Arial" w:cs="Arial"/>
          <w:i/>
          <w:iCs/>
          <w:sz w:val="24"/>
          <w:szCs w:val="24"/>
        </w:rPr>
        <w:t xml:space="preserve">Is the ‘great resignation’ a thing of the past?. </w:t>
      </w:r>
      <w:r w:rsidR="003B4883">
        <w:rPr>
          <w:rFonts w:ascii="Arial" w:hAnsi="Arial" w:cs="Arial"/>
          <w:sz w:val="24"/>
          <w:szCs w:val="24"/>
        </w:rPr>
        <w:t xml:space="preserve">Available on: </w:t>
      </w:r>
      <w:hyperlink r:id="rId74" w:anchor=":~:text=The%20Great%20Resignation%20refers%20to,in%20determining%20their%20professional%20paths" w:history="1">
        <w:r w:rsidR="003B4883" w:rsidRPr="007D4B78">
          <w:rPr>
            <w:rStyle w:val="Hyperlink"/>
            <w:rFonts w:ascii="Arial" w:hAnsi="Arial" w:cs="Arial"/>
            <w:sz w:val="24"/>
            <w:szCs w:val="24"/>
          </w:rPr>
          <w:t>https://www.mgmt.ucl.ac.uk/news/great-resignation-resigning-itself#:~:text=The%20Great%20Resignation%20refers%20to,in%20determining%20their%20professional%20paths</w:t>
        </w:r>
      </w:hyperlink>
      <w:r w:rsidR="00147C6C" w:rsidRPr="00147C6C">
        <w:rPr>
          <w:rFonts w:ascii="Arial" w:hAnsi="Arial" w:cs="Arial"/>
          <w:sz w:val="24"/>
          <w:szCs w:val="24"/>
        </w:rPr>
        <w:t>.</w:t>
      </w:r>
      <w:r w:rsidR="00147C6C">
        <w:rPr>
          <w:rFonts w:ascii="Arial" w:hAnsi="Arial" w:cs="Arial"/>
          <w:sz w:val="24"/>
          <w:szCs w:val="24"/>
        </w:rPr>
        <w:t xml:space="preserve"> </w:t>
      </w:r>
      <w:r w:rsidR="003B4883">
        <w:rPr>
          <w:rFonts w:ascii="Arial" w:hAnsi="Arial" w:cs="Arial"/>
          <w:sz w:val="24"/>
          <w:szCs w:val="24"/>
        </w:rPr>
        <w:t>(Accessed</w:t>
      </w:r>
      <w:r w:rsidR="00CB13C3">
        <w:rPr>
          <w:rFonts w:ascii="Arial" w:hAnsi="Arial" w:cs="Arial"/>
          <w:sz w:val="24"/>
          <w:szCs w:val="24"/>
        </w:rPr>
        <w:t xml:space="preserve">: </w:t>
      </w:r>
      <w:r w:rsidR="003B4883">
        <w:rPr>
          <w:rFonts w:ascii="Arial" w:hAnsi="Arial" w:cs="Arial"/>
          <w:sz w:val="24"/>
          <w:szCs w:val="24"/>
        </w:rPr>
        <w:t xml:space="preserve">20 October 2024). </w:t>
      </w:r>
    </w:p>
    <w:p w14:paraId="582BECC9" w14:textId="77777777" w:rsidR="00E723EC" w:rsidRPr="0055798F" w:rsidRDefault="00E723EC">
      <w:pPr>
        <w:rPr>
          <w:rFonts w:ascii="Arial" w:hAnsi="Arial" w:cs="Arial"/>
          <w:sz w:val="24"/>
          <w:szCs w:val="24"/>
        </w:rPr>
      </w:pPr>
      <w:r w:rsidRPr="0055798F">
        <w:rPr>
          <w:rFonts w:ascii="Arial" w:hAnsi="Arial" w:cs="Arial"/>
          <w:sz w:val="24"/>
          <w:szCs w:val="24"/>
        </w:rPr>
        <w:lastRenderedPageBreak/>
        <w:t xml:space="preserve">KPMG. (2024) </w:t>
      </w:r>
      <w:r w:rsidRPr="0055798F">
        <w:rPr>
          <w:rFonts w:ascii="Arial" w:hAnsi="Arial" w:cs="Arial"/>
          <w:i/>
          <w:iCs/>
          <w:sz w:val="24"/>
          <w:szCs w:val="24"/>
        </w:rPr>
        <w:t>Beyond the Office: Embracing the Hybrid Future.</w:t>
      </w:r>
      <w:r w:rsidRPr="0055798F">
        <w:rPr>
          <w:rFonts w:ascii="Arial" w:hAnsi="Arial" w:cs="Arial"/>
          <w:sz w:val="24"/>
          <w:szCs w:val="24"/>
        </w:rPr>
        <w:t xml:space="preserve"> Delaware: KPMG International Limited. Available at : </w:t>
      </w:r>
      <w:hyperlink r:id="rId75" w:history="1">
        <w:r w:rsidRPr="0055798F">
          <w:rPr>
            <w:rStyle w:val="Hyperlink"/>
            <w:rFonts w:ascii="Arial" w:hAnsi="Arial" w:cs="Arial"/>
            <w:sz w:val="24"/>
            <w:szCs w:val="24"/>
          </w:rPr>
          <w:t>https://assets.kpmg.com/content/dam/kpmg/uk/pdf/2024/05/beyond-the-office-embracing-the-hybrid-future.pdf</w:t>
        </w:r>
      </w:hyperlink>
      <w:r w:rsidRPr="0055798F">
        <w:rPr>
          <w:rFonts w:ascii="Arial" w:hAnsi="Arial" w:cs="Arial"/>
          <w:sz w:val="24"/>
          <w:szCs w:val="24"/>
        </w:rPr>
        <w:t xml:space="preserve"> (Accessed: 15 October 2024).</w:t>
      </w:r>
    </w:p>
    <w:p w14:paraId="2827C233" w14:textId="77777777"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Labiak, M</w:t>
      </w:r>
      <w:r>
        <w:rPr>
          <w:rFonts w:ascii="Arial" w:hAnsi="Arial" w:cs="Arial"/>
          <w:sz w:val="24"/>
          <w:szCs w:val="24"/>
        </w:rPr>
        <w:t>.</w:t>
      </w:r>
      <w:r w:rsidRPr="00375FE4">
        <w:rPr>
          <w:rFonts w:ascii="Arial" w:hAnsi="Arial" w:cs="Arial"/>
          <w:sz w:val="24"/>
          <w:szCs w:val="24"/>
        </w:rPr>
        <w:t xml:space="preserve"> (2024)</w:t>
      </w:r>
      <w:r>
        <w:rPr>
          <w:rFonts w:ascii="Arial" w:hAnsi="Arial" w:cs="Arial"/>
          <w:sz w:val="24"/>
          <w:szCs w:val="24"/>
        </w:rPr>
        <w:t xml:space="preserve"> </w:t>
      </w:r>
      <w:r w:rsidRPr="00B70641">
        <w:rPr>
          <w:rFonts w:ascii="Arial" w:hAnsi="Arial" w:cs="Arial"/>
          <w:i/>
          <w:iCs/>
          <w:sz w:val="24"/>
          <w:szCs w:val="24"/>
        </w:rPr>
        <w:t>Cost of public services drives up government borrowing.</w:t>
      </w:r>
      <w:r w:rsidRPr="00375FE4">
        <w:rPr>
          <w:rFonts w:ascii="Arial" w:hAnsi="Arial" w:cs="Arial"/>
          <w:sz w:val="24"/>
          <w:szCs w:val="24"/>
        </w:rPr>
        <w:t xml:space="preserve"> Available on: </w:t>
      </w:r>
      <w:hyperlink r:id="rId76" w:history="1">
        <w:r w:rsidRPr="00C703B0">
          <w:rPr>
            <w:rStyle w:val="Hyperlink"/>
            <w:rFonts w:ascii="Arial" w:hAnsi="Arial" w:cs="Arial"/>
            <w:sz w:val="24"/>
            <w:szCs w:val="24"/>
          </w:rPr>
          <w:t>https://www.bbc.co.uk/news/articles/cq5d3xjl764o</w:t>
        </w:r>
      </w:hyperlink>
      <w:r>
        <w:rPr>
          <w:rFonts w:ascii="Arial" w:hAnsi="Arial" w:cs="Arial"/>
          <w:sz w:val="24"/>
          <w:szCs w:val="24"/>
        </w:rPr>
        <w:t xml:space="preserve"> </w:t>
      </w:r>
      <w:r w:rsidRPr="00375FE4">
        <w:rPr>
          <w:rFonts w:ascii="Arial" w:hAnsi="Arial" w:cs="Arial"/>
          <w:sz w:val="24"/>
          <w:szCs w:val="24"/>
        </w:rPr>
        <w:t xml:space="preserve"> (Accessed</w:t>
      </w:r>
      <w:r>
        <w:rPr>
          <w:rFonts w:ascii="Arial" w:hAnsi="Arial" w:cs="Arial"/>
          <w:sz w:val="24"/>
          <w:szCs w:val="24"/>
        </w:rPr>
        <w:t>:</w:t>
      </w:r>
      <w:r w:rsidRPr="00375FE4">
        <w:rPr>
          <w:rFonts w:ascii="Arial" w:hAnsi="Arial" w:cs="Arial"/>
          <w:sz w:val="24"/>
          <w:szCs w:val="24"/>
        </w:rPr>
        <w:t xml:space="preserve"> 5 November 2024). </w:t>
      </w:r>
    </w:p>
    <w:p w14:paraId="1851D694"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Lee, V., Rouhani, L., and Skountridaki, L. (2023)</w:t>
      </w:r>
      <w:r>
        <w:rPr>
          <w:rFonts w:ascii="Arial" w:hAnsi="Arial" w:cs="Arial"/>
          <w:sz w:val="24"/>
          <w:szCs w:val="24"/>
        </w:rPr>
        <w:t xml:space="preserve"> </w:t>
      </w:r>
      <w:r w:rsidRPr="00B70641">
        <w:rPr>
          <w:rFonts w:ascii="Arial" w:hAnsi="Arial" w:cs="Arial"/>
          <w:i/>
          <w:iCs/>
          <w:sz w:val="24"/>
          <w:szCs w:val="24"/>
        </w:rPr>
        <w:t>Missing voices: Office space discontent as a driving force in employee hybrid work preferences. Industrial Relations Journal</w:t>
      </w:r>
      <w:r w:rsidRPr="0055798F">
        <w:rPr>
          <w:rFonts w:ascii="Arial" w:hAnsi="Arial" w:cs="Arial"/>
          <w:sz w:val="24"/>
          <w:szCs w:val="24"/>
        </w:rPr>
        <w:t xml:space="preserve">, 55 (1), pp. 54-77. Available at: </w:t>
      </w:r>
      <w:hyperlink r:id="rId77" w:history="1">
        <w:r w:rsidRPr="0055798F">
          <w:rPr>
            <w:rStyle w:val="Hyperlink"/>
            <w:rFonts w:ascii="Arial" w:hAnsi="Arial" w:cs="Arial"/>
            <w:sz w:val="24"/>
            <w:szCs w:val="24"/>
          </w:rPr>
          <w:t>https://onlinelibrary.wiley.com/doi/10.1111/irj.12415</w:t>
        </w:r>
      </w:hyperlink>
      <w:r w:rsidRPr="0055798F">
        <w:rPr>
          <w:rFonts w:ascii="Arial" w:hAnsi="Arial" w:cs="Arial"/>
          <w:sz w:val="24"/>
          <w:szCs w:val="24"/>
        </w:rPr>
        <w:t>. (Accessed</w:t>
      </w:r>
      <w:r>
        <w:rPr>
          <w:rFonts w:ascii="Arial" w:hAnsi="Arial" w:cs="Arial"/>
          <w:sz w:val="24"/>
          <w:szCs w:val="24"/>
        </w:rPr>
        <w:t xml:space="preserve">: </w:t>
      </w:r>
      <w:r w:rsidRPr="0055798F">
        <w:rPr>
          <w:rFonts w:ascii="Arial" w:hAnsi="Arial" w:cs="Arial"/>
          <w:sz w:val="24"/>
          <w:szCs w:val="24"/>
        </w:rPr>
        <w:t xml:space="preserve">15 October 2024). </w:t>
      </w:r>
    </w:p>
    <w:p w14:paraId="16A19A26" w14:textId="77777777" w:rsidR="00E723EC" w:rsidRPr="0055798F" w:rsidRDefault="00E723EC" w:rsidP="00B25CE3">
      <w:pPr>
        <w:tabs>
          <w:tab w:val="left" w:pos="6495"/>
        </w:tabs>
        <w:rPr>
          <w:rFonts w:ascii="Arial" w:hAnsi="Arial" w:cs="Arial"/>
          <w:sz w:val="24"/>
          <w:szCs w:val="24"/>
        </w:rPr>
      </w:pPr>
      <w:r w:rsidRPr="0055798F">
        <w:rPr>
          <w:rFonts w:ascii="Arial" w:hAnsi="Arial" w:cs="Arial"/>
          <w:sz w:val="24"/>
          <w:szCs w:val="24"/>
        </w:rPr>
        <w:t>Leong, C. (2018)</w:t>
      </w:r>
      <w:r>
        <w:rPr>
          <w:rFonts w:ascii="Arial" w:hAnsi="Arial" w:cs="Arial"/>
          <w:sz w:val="24"/>
          <w:szCs w:val="24"/>
        </w:rPr>
        <w:t xml:space="preserve"> </w:t>
      </w:r>
      <w:r w:rsidRPr="007F7159">
        <w:rPr>
          <w:rFonts w:ascii="Arial" w:hAnsi="Arial" w:cs="Arial"/>
          <w:i/>
          <w:iCs/>
          <w:sz w:val="24"/>
          <w:szCs w:val="24"/>
        </w:rPr>
        <w:t>Technology and recruiting 101: how it works and where it’s going.</w:t>
      </w:r>
      <w:r w:rsidRPr="0055798F">
        <w:rPr>
          <w:rFonts w:ascii="Arial" w:hAnsi="Arial" w:cs="Arial"/>
          <w:sz w:val="24"/>
          <w:szCs w:val="24"/>
        </w:rPr>
        <w:t xml:space="preserve"> </w:t>
      </w:r>
      <w:r w:rsidRPr="007F7159">
        <w:rPr>
          <w:rFonts w:ascii="Arial" w:hAnsi="Arial" w:cs="Arial"/>
          <w:i/>
          <w:iCs/>
          <w:sz w:val="24"/>
          <w:szCs w:val="24"/>
        </w:rPr>
        <w:t>Strategic HR Review</w:t>
      </w:r>
      <w:r w:rsidRPr="0055798F">
        <w:rPr>
          <w:rFonts w:ascii="Arial" w:hAnsi="Arial" w:cs="Arial"/>
          <w:sz w:val="24"/>
          <w:szCs w:val="24"/>
        </w:rPr>
        <w:t>, Vol. 17 No. 1, pp. 50-52.</w:t>
      </w:r>
    </w:p>
    <w:p w14:paraId="50A367FD"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Markson, T. (2024). </w:t>
      </w:r>
      <w:r>
        <w:rPr>
          <w:rFonts w:ascii="Arial" w:hAnsi="Arial" w:cs="Arial"/>
          <w:i/>
          <w:iCs/>
          <w:sz w:val="24"/>
          <w:szCs w:val="24"/>
        </w:rPr>
        <w:t xml:space="preserve">Civil servants to get 5% pay rise. </w:t>
      </w:r>
      <w:r>
        <w:rPr>
          <w:rFonts w:ascii="Arial" w:hAnsi="Arial" w:cs="Arial"/>
          <w:sz w:val="24"/>
          <w:szCs w:val="24"/>
        </w:rPr>
        <w:t xml:space="preserve">Available on: </w:t>
      </w:r>
      <w:hyperlink r:id="rId78" w:history="1">
        <w:r w:rsidRPr="00C703B0">
          <w:rPr>
            <w:rStyle w:val="Hyperlink"/>
            <w:rFonts w:ascii="Arial" w:hAnsi="Arial" w:cs="Arial"/>
            <w:sz w:val="24"/>
            <w:szCs w:val="24"/>
          </w:rPr>
          <w:t>https://www.civilserviceworld.com/professions/article/civil-servants-pay-rise-5-percent-ssrb-reeves-pay-review-body-recommendations</w:t>
        </w:r>
      </w:hyperlink>
      <w:r>
        <w:rPr>
          <w:rFonts w:ascii="Arial" w:hAnsi="Arial" w:cs="Arial"/>
          <w:sz w:val="24"/>
          <w:szCs w:val="24"/>
        </w:rPr>
        <w:t xml:space="preserve">. (Accessed: 5 November 2024). </w:t>
      </w:r>
    </w:p>
    <w:p w14:paraId="27D939FD" w14:textId="77777777" w:rsidR="00E723EC" w:rsidRPr="0055798F" w:rsidRDefault="00E723EC" w:rsidP="00FC7AFC">
      <w:pPr>
        <w:tabs>
          <w:tab w:val="left" w:pos="6495"/>
        </w:tabs>
        <w:rPr>
          <w:rFonts w:ascii="Arial" w:hAnsi="Arial" w:cs="Arial"/>
          <w:sz w:val="24"/>
          <w:szCs w:val="24"/>
        </w:rPr>
      </w:pPr>
      <w:r w:rsidRPr="0055798F">
        <w:rPr>
          <w:rFonts w:ascii="Arial" w:hAnsi="Arial" w:cs="Arial"/>
          <w:sz w:val="24"/>
          <w:szCs w:val="24"/>
        </w:rPr>
        <w:t xml:space="preserve">Markson, T. (2024). </w:t>
      </w:r>
      <w:r w:rsidRPr="0055798F">
        <w:rPr>
          <w:rFonts w:ascii="Arial" w:hAnsi="Arial" w:cs="Arial"/>
          <w:i/>
          <w:iCs/>
          <w:sz w:val="24"/>
          <w:szCs w:val="24"/>
        </w:rPr>
        <w:t xml:space="preserve">Labour: We want to see civil servants in the office. </w:t>
      </w:r>
      <w:r w:rsidRPr="0055798F">
        <w:rPr>
          <w:rFonts w:ascii="Arial" w:hAnsi="Arial" w:cs="Arial"/>
          <w:sz w:val="24"/>
          <w:szCs w:val="24"/>
        </w:rPr>
        <w:t xml:space="preserve">Available at : </w:t>
      </w:r>
      <w:hyperlink r:id="rId79" w:history="1">
        <w:r w:rsidRPr="0055798F">
          <w:rPr>
            <w:rStyle w:val="Hyperlink"/>
            <w:rFonts w:ascii="Arial" w:hAnsi="Arial" w:cs="Arial"/>
            <w:sz w:val="24"/>
            <w:szCs w:val="24"/>
          </w:rPr>
          <w:t>https://www.civilserviceworld.com/professions/article/labour-civil-servants-office-work-from-home-rules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15</w:t>
      </w:r>
      <w:r w:rsidRPr="0055798F">
        <w:rPr>
          <w:rFonts w:ascii="Arial" w:hAnsi="Arial" w:cs="Arial"/>
          <w:sz w:val="24"/>
          <w:szCs w:val="24"/>
          <w:vertAlign w:val="superscript"/>
        </w:rPr>
        <w:t xml:space="preserve"> </w:t>
      </w:r>
      <w:r w:rsidRPr="0055798F">
        <w:rPr>
          <w:rFonts w:ascii="Arial" w:hAnsi="Arial" w:cs="Arial"/>
          <w:sz w:val="24"/>
          <w:szCs w:val="24"/>
        </w:rPr>
        <w:t xml:space="preserve">October 2024). </w:t>
      </w:r>
    </w:p>
    <w:p w14:paraId="53927A06" w14:textId="77777777" w:rsidR="00E723EC" w:rsidRDefault="00E723EC" w:rsidP="00375FE4">
      <w:pPr>
        <w:tabs>
          <w:tab w:val="left" w:pos="6495"/>
        </w:tabs>
        <w:rPr>
          <w:rFonts w:ascii="Arial" w:hAnsi="Arial" w:cs="Arial"/>
          <w:sz w:val="24"/>
          <w:szCs w:val="24"/>
        </w:rPr>
      </w:pPr>
      <w:r w:rsidRPr="00375FE4">
        <w:rPr>
          <w:rFonts w:ascii="Arial" w:hAnsi="Arial" w:cs="Arial"/>
          <w:sz w:val="24"/>
          <w:szCs w:val="24"/>
        </w:rPr>
        <w:t xml:space="preserve">Marmol, T. and Feys, B. (2015) </w:t>
      </w:r>
      <w:r w:rsidRPr="00C54729">
        <w:rPr>
          <w:rFonts w:ascii="Arial" w:hAnsi="Arial" w:cs="Arial"/>
          <w:i/>
          <w:iCs/>
          <w:sz w:val="24"/>
          <w:szCs w:val="24"/>
        </w:rPr>
        <w:t>PESTLE analysis. Translated by C. Probert. Namur: Lemaitre Publishing</w:t>
      </w:r>
      <w:r w:rsidRPr="00375FE4">
        <w:rPr>
          <w:rFonts w:ascii="Arial" w:hAnsi="Arial" w:cs="Arial"/>
          <w:sz w:val="24"/>
          <w:szCs w:val="24"/>
        </w:rPr>
        <w:t xml:space="preserve">. Available on: </w:t>
      </w:r>
      <w:hyperlink r:id="rId80" w:history="1">
        <w:r w:rsidRPr="00C703B0">
          <w:rPr>
            <w:rStyle w:val="Hyperlink"/>
            <w:rFonts w:ascii="Arial" w:hAnsi="Arial" w:cs="Arial"/>
            <w:sz w:val="24"/>
            <w:szCs w:val="24"/>
          </w:rPr>
          <w:t>https://librarysearch.uwtsd.ac.uk/permalink/44WHELF_UWTSD/upgrip/alma99100504702802421</w:t>
        </w:r>
      </w:hyperlink>
      <w:r>
        <w:rPr>
          <w:rFonts w:ascii="Arial" w:hAnsi="Arial" w:cs="Arial"/>
          <w:sz w:val="24"/>
          <w:szCs w:val="24"/>
        </w:rPr>
        <w:t xml:space="preserve"> </w:t>
      </w:r>
      <w:r w:rsidRPr="00375FE4">
        <w:rPr>
          <w:rFonts w:ascii="Arial" w:hAnsi="Arial" w:cs="Arial"/>
          <w:sz w:val="24"/>
          <w:szCs w:val="24"/>
        </w:rPr>
        <w:t xml:space="preserve"> (Accessed</w:t>
      </w:r>
      <w:r>
        <w:rPr>
          <w:rFonts w:ascii="Arial" w:hAnsi="Arial" w:cs="Arial"/>
          <w:sz w:val="24"/>
          <w:szCs w:val="24"/>
        </w:rPr>
        <w:t>:</w:t>
      </w:r>
      <w:r w:rsidRPr="00375FE4">
        <w:rPr>
          <w:rFonts w:ascii="Arial" w:hAnsi="Arial" w:cs="Arial"/>
          <w:sz w:val="24"/>
          <w:szCs w:val="24"/>
        </w:rPr>
        <w:t>5 November 2024).</w:t>
      </w:r>
    </w:p>
    <w:p w14:paraId="35600D39" w14:textId="77777777" w:rsidR="00E723EC" w:rsidRDefault="00E723EC" w:rsidP="00A86111">
      <w:pPr>
        <w:tabs>
          <w:tab w:val="left" w:pos="6495"/>
        </w:tabs>
        <w:rPr>
          <w:rFonts w:ascii="Arial" w:hAnsi="Arial" w:cs="Arial"/>
          <w:sz w:val="24"/>
          <w:szCs w:val="24"/>
        </w:rPr>
      </w:pPr>
      <w:r>
        <w:rPr>
          <w:rFonts w:ascii="Arial" w:hAnsi="Arial" w:cs="Arial"/>
          <w:sz w:val="24"/>
          <w:szCs w:val="24"/>
        </w:rPr>
        <w:t xml:space="preserve">Mayne, M. (2023) </w:t>
      </w:r>
      <w:r>
        <w:rPr>
          <w:rFonts w:ascii="Arial" w:hAnsi="Arial" w:cs="Arial"/>
          <w:i/>
          <w:iCs/>
          <w:sz w:val="24"/>
          <w:szCs w:val="24"/>
        </w:rPr>
        <w:t xml:space="preserve">Majority of employees ready to walk if companies do not embrace hybrid working, report reveals. </w:t>
      </w:r>
      <w:r>
        <w:rPr>
          <w:rFonts w:ascii="Arial" w:hAnsi="Arial" w:cs="Arial"/>
          <w:sz w:val="24"/>
          <w:szCs w:val="24"/>
        </w:rPr>
        <w:t xml:space="preserve">Available on: </w:t>
      </w:r>
      <w:hyperlink r:id="rId81" w:history="1">
        <w:r w:rsidRPr="00C703B0">
          <w:rPr>
            <w:rStyle w:val="Hyperlink"/>
            <w:rFonts w:ascii="Arial" w:hAnsi="Arial" w:cs="Arial"/>
            <w:sz w:val="24"/>
            <w:szCs w:val="24"/>
          </w:rPr>
          <w:t>https://www.peoplemanagement.co.uk/article/1826848/majority-employees-ready-walk-companies-not-embrace-hybrid-working-report-reveals</w:t>
        </w:r>
      </w:hyperlink>
      <w:r>
        <w:rPr>
          <w:rFonts w:ascii="Arial" w:hAnsi="Arial" w:cs="Arial"/>
          <w:sz w:val="24"/>
          <w:szCs w:val="24"/>
        </w:rPr>
        <w:t xml:space="preserve"> (Accessed: 5 November 2024). </w:t>
      </w:r>
    </w:p>
    <w:p w14:paraId="40E823C4" w14:textId="77777777" w:rsidR="00E723EC" w:rsidRPr="00C310B7" w:rsidRDefault="00E723EC" w:rsidP="00A321F1">
      <w:pPr>
        <w:rPr>
          <w:rFonts w:ascii="Arial" w:hAnsi="Arial" w:cs="Arial"/>
          <w:sz w:val="24"/>
          <w:szCs w:val="24"/>
        </w:rPr>
      </w:pPr>
      <w:r w:rsidRPr="00C310B7">
        <w:rPr>
          <w:rFonts w:ascii="Arial" w:hAnsi="Arial" w:cs="Arial"/>
          <w:sz w:val="24"/>
          <w:szCs w:val="24"/>
        </w:rPr>
        <w:t>Messenger, S. (2024)</w:t>
      </w:r>
      <w:r>
        <w:rPr>
          <w:rFonts w:ascii="Arial" w:hAnsi="Arial" w:cs="Arial"/>
          <w:sz w:val="24"/>
          <w:szCs w:val="24"/>
        </w:rPr>
        <w:t xml:space="preserve"> </w:t>
      </w:r>
      <w:r w:rsidRPr="00C310B7">
        <w:rPr>
          <w:rFonts w:ascii="Arial" w:hAnsi="Arial" w:cs="Arial"/>
          <w:i/>
          <w:iCs/>
          <w:sz w:val="24"/>
          <w:szCs w:val="24"/>
        </w:rPr>
        <w:t xml:space="preserve">Hundreds of watchdog job cuts ‘put nature at risk’. </w:t>
      </w:r>
      <w:r w:rsidRPr="00C310B7">
        <w:rPr>
          <w:rFonts w:ascii="Arial" w:hAnsi="Arial" w:cs="Arial"/>
          <w:sz w:val="24"/>
          <w:szCs w:val="24"/>
        </w:rPr>
        <w:t xml:space="preserve">Available at: </w:t>
      </w:r>
      <w:hyperlink r:id="rId82" w:anchor=":~:text=While%20NRW%27s%20core%20grant%20from,by%202026%2D27%20without%20action" w:history="1">
        <w:r w:rsidRPr="00C310B7">
          <w:rPr>
            <w:rStyle w:val="Hyperlink"/>
            <w:rFonts w:ascii="Arial" w:hAnsi="Arial" w:cs="Arial"/>
            <w:sz w:val="24"/>
            <w:szCs w:val="24"/>
          </w:rPr>
          <w:t>https://www.bbc.co.uk/news/articles/ckgvl48jvpqo#:~:text=While%20NRW%27s%20core%20grant%20from,by%202026%2D27%20without%20action</w:t>
        </w:r>
      </w:hyperlink>
      <w:r w:rsidRPr="00C310B7">
        <w:rPr>
          <w:rFonts w:ascii="Arial" w:hAnsi="Arial" w:cs="Arial"/>
          <w:sz w:val="24"/>
          <w:szCs w:val="24"/>
        </w:rPr>
        <w:t xml:space="preserve">. (Accessed: 10 November 2024). </w:t>
      </w:r>
    </w:p>
    <w:p w14:paraId="24B0EACD" w14:textId="77777777" w:rsidR="00E723EC" w:rsidRPr="0055798F" w:rsidRDefault="00E723EC">
      <w:pPr>
        <w:rPr>
          <w:rFonts w:ascii="Arial" w:hAnsi="Arial" w:cs="Arial"/>
          <w:sz w:val="24"/>
          <w:szCs w:val="24"/>
        </w:rPr>
      </w:pPr>
      <w:r w:rsidRPr="0055798F">
        <w:rPr>
          <w:rFonts w:ascii="Arial" w:hAnsi="Arial" w:cs="Arial"/>
          <w:sz w:val="24"/>
          <w:szCs w:val="24"/>
        </w:rPr>
        <w:t xml:space="preserve">Moss, J. (2022) </w:t>
      </w:r>
      <w:r w:rsidRPr="0055798F">
        <w:rPr>
          <w:rFonts w:ascii="Arial" w:hAnsi="Arial" w:cs="Arial"/>
          <w:i/>
          <w:iCs/>
          <w:sz w:val="24"/>
          <w:szCs w:val="24"/>
        </w:rPr>
        <w:t xml:space="preserve">The Pandemic Changed Us. Now Companies Have to Chage Too. </w:t>
      </w:r>
      <w:r w:rsidRPr="0055798F">
        <w:rPr>
          <w:rFonts w:ascii="Arial" w:hAnsi="Arial" w:cs="Arial"/>
          <w:sz w:val="24"/>
          <w:szCs w:val="24"/>
        </w:rPr>
        <w:t xml:space="preserve">Available at : </w:t>
      </w:r>
      <w:hyperlink r:id="rId83" w:history="1">
        <w:r w:rsidRPr="0055798F">
          <w:rPr>
            <w:rStyle w:val="Hyperlink"/>
            <w:rFonts w:ascii="Arial" w:hAnsi="Arial" w:cs="Arial"/>
            <w:sz w:val="24"/>
            <w:szCs w:val="24"/>
          </w:rPr>
          <w:t>https://hbr.org/2022/07/the-pandemic-changed-us-now-companies-have-to-change-too</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15 October 2024). </w:t>
      </w:r>
    </w:p>
    <w:p w14:paraId="2E9FBF7B" w14:textId="3FF391CA" w:rsidR="00A471B3" w:rsidRDefault="00A471B3" w:rsidP="00865D6F">
      <w:pPr>
        <w:tabs>
          <w:tab w:val="left" w:pos="6495"/>
        </w:tabs>
        <w:rPr>
          <w:rFonts w:ascii="Arial" w:hAnsi="Arial" w:cs="Arial"/>
          <w:sz w:val="24"/>
          <w:szCs w:val="24"/>
        </w:rPr>
      </w:pPr>
      <w:r>
        <w:rPr>
          <w:rFonts w:ascii="Arial" w:hAnsi="Arial" w:cs="Arial"/>
          <w:sz w:val="24"/>
          <w:szCs w:val="24"/>
        </w:rPr>
        <w:t xml:space="preserve">Natural Resources Wales (2024) </w:t>
      </w:r>
      <w:r w:rsidRPr="003E3888">
        <w:rPr>
          <w:rFonts w:ascii="Arial" w:hAnsi="Arial" w:cs="Arial"/>
          <w:i/>
          <w:iCs/>
          <w:sz w:val="24"/>
          <w:szCs w:val="24"/>
        </w:rPr>
        <w:t xml:space="preserve">People Management and Vacancy Report. </w:t>
      </w:r>
      <w:r>
        <w:rPr>
          <w:rFonts w:ascii="Arial" w:hAnsi="Arial" w:cs="Arial"/>
          <w:sz w:val="24"/>
          <w:szCs w:val="24"/>
        </w:rPr>
        <w:t xml:space="preserve">Cardiff: Natural Resources Wales. Unpublished. </w:t>
      </w:r>
    </w:p>
    <w:p w14:paraId="5D98ED3C" w14:textId="7E2CBB22" w:rsidR="00C02AC9" w:rsidRDefault="00C02AC9" w:rsidP="00865D6F">
      <w:pPr>
        <w:tabs>
          <w:tab w:val="left" w:pos="6495"/>
        </w:tabs>
        <w:rPr>
          <w:rFonts w:ascii="Arial" w:hAnsi="Arial" w:cs="Arial"/>
          <w:sz w:val="24"/>
          <w:szCs w:val="24"/>
        </w:rPr>
      </w:pPr>
      <w:r>
        <w:rPr>
          <w:rFonts w:ascii="Arial" w:hAnsi="Arial" w:cs="Arial"/>
          <w:sz w:val="24"/>
          <w:szCs w:val="24"/>
        </w:rPr>
        <w:t xml:space="preserve">Natural Resources Wales (2023a) </w:t>
      </w:r>
      <w:r w:rsidRPr="007A4094">
        <w:rPr>
          <w:rFonts w:ascii="Arial" w:hAnsi="Arial" w:cs="Arial"/>
          <w:i/>
          <w:iCs/>
          <w:sz w:val="24"/>
          <w:szCs w:val="24"/>
        </w:rPr>
        <w:t>People Exit Survey Report.</w:t>
      </w:r>
      <w:r>
        <w:rPr>
          <w:rFonts w:ascii="Arial" w:hAnsi="Arial" w:cs="Arial"/>
          <w:sz w:val="24"/>
          <w:szCs w:val="24"/>
        </w:rPr>
        <w:t xml:space="preserve"> Cardiff: Natural Resources Wales. Unpublished. </w:t>
      </w:r>
    </w:p>
    <w:p w14:paraId="5CA92A34" w14:textId="5BA31239" w:rsidR="00871EC6" w:rsidRDefault="00871EC6" w:rsidP="00871EC6">
      <w:pPr>
        <w:tabs>
          <w:tab w:val="left" w:pos="6495"/>
        </w:tabs>
        <w:rPr>
          <w:rFonts w:ascii="Arial" w:hAnsi="Arial" w:cs="Arial"/>
          <w:sz w:val="24"/>
          <w:szCs w:val="24"/>
        </w:rPr>
      </w:pPr>
      <w:r>
        <w:rPr>
          <w:rFonts w:ascii="Arial" w:hAnsi="Arial" w:cs="Arial"/>
          <w:sz w:val="24"/>
          <w:szCs w:val="24"/>
        </w:rPr>
        <w:lastRenderedPageBreak/>
        <w:t>Natural Resources Wale</w:t>
      </w:r>
      <w:r w:rsidR="002D7783">
        <w:rPr>
          <w:rFonts w:ascii="Arial" w:hAnsi="Arial" w:cs="Arial"/>
          <w:sz w:val="24"/>
          <w:szCs w:val="24"/>
        </w:rPr>
        <w:t>s</w:t>
      </w:r>
      <w:r>
        <w:rPr>
          <w:rFonts w:ascii="Arial" w:hAnsi="Arial" w:cs="Arial"/>
          <w:sz w:val="24"/>
          <w:szCs w:val="24"/>
        </w:rPr>
        <w:t xml:space="preserve"> (2023b) </w:t>
      </w:r>
      <w:r>
        <w:rPr>
          <w:rFonts w:ascii="Arial" w:hAnsi="Arial" w:cs="Arial"/>
          <w:i/>
          <w:iCs/>
          <w:sz w:val="24"/>
          <w:szCs w:val="24"/>
        </w:rPr>
        <w:t xml:space="preserve">Ein Llais Staff Survey Results. </w:t>
      </w:r>
      <w:r>
        <w:rPr>
          <w:rFonts w:ascii="Arial" w:hAnsi="Arial" w:cs="Arial"/>
          <w:sz w:val="24"/>
          <w:szCs w:val="24"/>
        </w:rPr>
        <w:t>Cardiff: Natural Resources Wales. Unpublished.</w:t>
      </w:r>
    </w:p>
    <w:p w14:paraId="4F5DFA2B" w14:textId="19FEFBE3" w:rsidR="003849B5" w:rsidRDefault="003849B5" w:rsidP="00871EC6">
      <w:pPr>
        <w:tabs>
          <w:tab w:val="left" w:pos="6495"/>
        </w:tabs>
        <w:rPr>
          <w:rFonts w:ascii="Arial" w:hAnsi="Arial" w:cs="Arial"/>
          <w:sz w:val="24"/>
          <w:szCs w:val="24"/>
        </w:rPr>
      </w:pPr>
      <w:r w:rsidRPr="0055798F">
        <w:rPr>
          <w:rFonts w:ascii="Arial" w:hAnsi="Arial" w:cs="Arial"/>
          <w:sz w:val="24"/>
          <w:szCs w:val="24"/>
        </w:rPr>
        <w:t>Natural Resources Wales</w:t>
      </w:r>
      <w:r>
        <w:rPr>
          <w:rFonts w:ascii="Arial" w:hAnsi="Arial" w:cs="Arial"/>
          <w:sz w:val="24"/>
          <w:szCs w:val="24"/>
        </w:rPr>
        <w:t xml:space="preserve"> </w:t>
      </w:r>
      <w:r w:rsidRPr="0055798F">
        <w:rPr>
          <w:rFonts w:ascii="Arial" w:hAnsi="Arial" w:cs="Arial"/>
          <w:sz w:val="24"/>
          <w:szCs w:val="24"/>
        </w:rPr>
        <w:t>(2023</w:t>
      </w:r>
      <w:r>
        <w:rPr>
          <w:rFonts w:ascii="Arial" w:hAnsi="Arial" w:cs="Arial"/>
          <w:sz w:val="24"/>
          <w:szCs w:val="24"/>
        </w:rPr>
        <w:t>c</w:t>
      </w:r>
      <w:r w:rsidRPr="0055798F">
        <w:rPr>
          <w:rFonts w:ascii="Arial" w:hAnsi="Arial" w:cs="Arial"/>
          <w:sz w:val="24"/>
          <w:szCs w:val="24"/>
        </w:rPr>
        <w:t xml:space="preserve">) </w:t>
      </w:r>
      <w:r w:rsidRPr="0055798F">
        <w:rPr>
          <w:rFonts w:ascii="Arial" w:hAnsi="Arial" w:cs="Arial"/>
          <w:i/>
          <w:iCs/>
          <w:sz w:val="24"/>
          <w:szCs w:val="24"/>
        </w:rPr>
        <w:t xml:space="preserve">Our Values. </w:t>
      </w:r>
      <w:r w:rsidRPr="0055798F">
        <w:rPr>
          <w:rFonts w:ascii="Arial" w:hAnsi="Arial" w:cs="Arial"/>
          <w:sz w:val="24"/>
          <w:szCs w:val="24"/>
        </w:rPr>
        <w:t xml:space="preserve">Available at : </w:t>
      </w:r>
      <w:hyperlink r:id="rId84" w:history="1">
        <w:r w:rsidRPr="0055798F">
          <w:rPr>
            <w:rStyle w:val="Hyperlink"/>
            <w:rFonts w:ascii="Arial" w:hAnsi="Arial" w:cs="Arial"/>
            <w:sz w:val="24"/>
            <w:szCs w:val="24"/>
          </w:rPr>
          <w:t>https://naturalresources.wales/about-us/what-we-do/our-values/?lang=en</w:t>
        </w:r>
      </w:hyperlink>
      <w:r w:rsidRPr="0055798F">
        <w:rPr>
          <w:rFonts w:ascii="Arial" w:hAnsi="Arial" w:cs="Arial"/>
          <w:sz w:val="24"/>
          <w:szCs w:val="24"/>
        </w:rPr>
        <w:t xml:space="preserve"> (Accessed, 20 October 2024).</w:t>
      </w:r>
    </w:p>
    <w:p w14:paraId="44A4E71F" w14:textId="6611EB82" w:rsidR="00D448E7" w:rsidRDefault="00E723EC" w:rsidP="00865D6F">
      <w:pPr>
        <w:tabs>
          <w:tab w:val="left" w:pos="6495"/>
        </w:tabs>
        <w:rPr>
          <w:rFonts w:ascii="Arial" w:hAnsi="Arial" w:cs="Arial"/>
          <w:sz w:val="24"/>
          <w:szCs w:val="24"/>
        </w:rPr>
      </w:pPr>
      <w:r>
        <w:rPr>
          <w:rFonts w:ascii="Arial" w:hAnsi="Arial" w:cs="Arial"/>
          <w:sz w:val="24"/>
          <w:szCs w:val="24"/>
        </w:rPr>
        <w:t>Natural Resources Wales (2023</w:t>
      </w:r>
      <w:r w:rsidR="003849B5">
        <w:rPr>
          <w:rFonts w:ascii="Arial" w:hAnsi="Arial" w:cs="Arial"/>
          <w:sz w:val="24"/>
          <w:szCs w:val="24"/>
        </w:rPr>
        <w:t>d</w:t>
      </w:r>
      <w:r>
        <w:rPr>
          <w:rFonts w:ascii="Arial" w:hAnsi="Arial" w:cs="Arial"/>
          <w:sz w:val="24"/>
          <w:szCs w:val="24"/>
        </w:rPr>
        <w:t xml:space="preserve">) </w:t>
      </w:r>
      <w:r w:rsidRPr="003E3888">
        <w:rPr>
          <w:rFonts w:ascii="Arial" w:hAnsi="Arial" w:cs="Arial"/>
          <w:i/>
          <w:iCs/>
          <w:sz w:val="24"/>
          <w:szCs w:val="24"/>
        </w:rPr>
        <w:t xml:space="preserve">People Management and Vacancy Report. </w:t>
      </w:r>
      <w:r>
        <w:rPr>
          <w:rFonts w:ascii="Arial" w:hAnsi="Arial" w:cs="Arial"/>
          <w:sz w:val="24"/>
          <w:szCs w:val="24"/>
        </w:rPr>
        <w:t xml:space="preserve">Cardiff: Natural Resources Wales. Unpublished. </w:t>
      </w:r>
    </w:p>
    <w:p w14:paraId="0441D101" w14:textId="4575978C" w:rsidR="00E723EC" w:rsidRDefault="00E723EC" w:rsidP="00865D6F">
      <w:pPr>
        <w:tabs>
          <w:tab w:val="left" w:pos="6495"/>
        </w:tabs>
        <w:rPr>
          <w:rFonts w:ascii="Arial" w:hAnsi="Arial" w:cs="Arial"/>
          <w:sz w:val="24"/>
          <w:szCs w:val="24"/>
        </w:rPr>
      </w:pPr>
      <w:r w:rsidRPr="0055798F">
        <w:rPr>
          <w:rFonts w:ascii="Arial" w:hAnsi="Arial" w:cs="Arial"/>
          <w:sz w:val="24"/>
          <w:szCs w:val="24"/>
        </w:rPr>
        <w:t xml:space="preserve">Natural Resources Wales (2023) </w:t>
      </w:r>
      <w:r w:rsidRPr="0055798F">
        <w:rPr>
          <w:rFonts w:ascii="Arial" w:hAnsi="Arial" w:cs="Arial"/>
          <w:i/>
          <w:iCs/>
          <w:sz w:val="24"/>
          <w:szCs w:val="24"/>
        </w:rPr>
        <w:t xml:space="preserve">Our corporate plan to 2030: nature and people thriving together. </w:t>
      </w:r>
      <w:r w:rsidRPr="0055798F">
        <w:rPr>
          <w:rFonts w:ascii="Arial" w:hAnsi="Arial" w:cs="Arial"/>
          <w:sz w:val="24"/>
          <w:szCs w:val="24"/>
        </w:rPr>
        <w:t xml:space="preserve">Available at: </w:t>
      </w:r>
      <w:r w:rsidRPr="0055798F">
        <w:rPr>
          <w:rStyle w:val="Hyperlink"/>
          <w:rFonts w:ascii="Arial" w:hAnsi="Arial" w:cs="Arial"/>
          <w:sz w:val="24"/>
          <w:szCs w:val="24"/>
        </w:rPr>
        <w:t>https://cyfoethnaturiolcymru.sharepoint.com/teams/manbus/odpm/rec/matad/Forms/NRW%20View.aspx</w:t>
      </w:r>
      <w:r w:rsidRPr="0055798F">
        <w:rPr>
          <w:rFonts w:ascii="Arial" w:hAnsi="Arial" w:cs="Arial"/>
          <w:sz w:val="24"/>
          <w:szCs w:val="24"/>
        </w:rPr>
        <w:t xml:space="preserve"> (Accessed: 15 October 2024).</w:t>
      </w:r>
    </w:p>
    <w:p w14:paraId="4B3E6636" w14:textId="05AE0708" w:rsidR="003849B5" w:rsidRDefault="003849B5" w:rsidP="00865D6F">
      <w:pPr>
        <w:tabs>
          <w:tab w:val="left" w:pos="6495"/>
        </w:tabs>
        <w:rPr>
          <w:rFonts w:ascii="Arial" w:hAnsi="Arial" w:cs="Arial"/>
          <w:sz w:val="24"/>
          <w:szCs w:val="24"/>
        </w:rPr>
      </w:pPr>
      <w:r w:rsidRPr="0055798F">
        <w:rPr>
          <w:rFonts w:ascii="Arial" w:hAnsi="Arial" w:cs="Arial"/>
          <w:sz w:val="24"/>
          <w:szCs w:val="24"/>
        </w:rPr>
        <w:t xml:space="preserve">Natural Resources Wales. (2021) </w:t>
      </w:r>
      <w:r w:rsidRPr="003E3888">
        <w:rPr>
          <w:rFonts w:ascii="Arial" w:hAnsi="Arial" w:cs="Arial"/>
          <w:i/>
          <w:iCs/>
          <w:sz w:val="24"/>
          <w:szCs w:val="24"/>
        </w:rPr>
        <w:t>Natural Resources Wales organisational strategy: NRW People Strategy.</w:t>
      </w:r>
      <w:r w:rsidRPr="0055798F">
        <w:rPr>
          <w:rFonts w:ascii="Arial" w:hAnsi="Arial" w:cs="Arial"/>
          <w:i/>
          <w:iCs/>
          <w:sz w:val="24"/>
          <w:szCs w:val="24"/>
        </w:rPr>
        <w:t xml:space="preserve"> </w:t>
      </w:r>
      <w:r w:rsidRPr="0055798F">
        <w:rPr>
          <w:rFonts w:ascii="Arial" w:hAnsi="Arial" w:cs="Arial"/>
          <w:sz w:val="24"/>
          <w:szCs w:val="24"/>
        </w:rPr>
        <w:t xml:space="preserve">Cardiff: Natural Resources Wales. Unpublished. </w:t>
      </w:r>
    </w:p>
    <w:p w14:paraId="6BFBB77A"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Office for Budget Responsibility (no date). </w:t>
      </w:r>
      <w:r>
        <w:rPr>
          <w:rFonts w:ascii="Arial" w:hAnsi="Arial" w:cs="Arial"/>
          <w:i/>
          <w:iCs/>
          <w:sz w:val="24"/>
          <w:szCs w:val="24"/>
        </w:rPr>
        <w:t xml:space="preserve">National Insurance Contributions (NIC). </w:t>
      </w:r>
      <w:r>
        <w:rPr>
          <w:rFonts w:ascii="Arial" w:hAnsi="Arial" w:cs="Arial"/>
          <w:sz w:val="24"/>
          <w:szCs w:val="24"/>
        </w:rPr>
        <w:t xml:space="preserve">Available on: </w:t>
      </w:r>
      <w:hyperlink r:id="rId85" w:history="1">
        <w:r w:rsidRPr="00C703B0">
          <w:rPr>
            <w:rStyle w:val="Hyperlink"/>
            <w:rFonts w:ascii="Arial" w:hAnsi="Arial" w:cs="Arial"/>
            <w:sz w:val="24"/>
            <w:szCs w:val="24"/>
          </w:rPr>
          <w:t>https://obr.uk/forecasts-in-depth/tax-by-tax-spend-by-spend/national-insurance-contributions-nics/</w:t>
        </w:r>
      </w:hyperlink>
      <w:r>
        <w:rPr>
          <w:rFonts w:ascii="Arial" w:hAnsi="Arial" w:cs="Arial"/>
          <w:sz w:val="24"/>
          <w:szCs w:val="24"/>
        </w:rPr>
        <w:t xml:space="preserve"> (Accessed: 5 November 2024). </w:t>
      </w:r>
    </w:p>
    <w:p w14:paraId="32BAB24A"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Office for National Statistics. (2022) </w:t>
      </w:r>
      <w:r w:rsidRPr="0055798F">
        <w:rPr>
          <w:rFonts w:ascii="Arial" w:hAnsi="Arial" w:cs="Arial"/>
          <w:i/>
          <w:iCs/>
          <w:sz w:val="24"/>
          <w:szCs w:val="24"/>
        </w:rPr>
        <w:t xml:space="preserve">Is hybrid working here to stay? </w:t>
      </w:r>
      <w:r w:rsidRPr="0055798F">
        <w:rPr>
          <w:rFonts w:ascii="Arial" w:hAnsi="Arial" w:cs="Arial"/>
          <w:sz w:val="24"/>
          <w:szCs w:val="24"/>
        </w:rPr>
        <w:t xml:space="preserve">Available at : </w:t>
      </w:r>
      <w:hyperlink r:id="rId86" w:history="1">
        <w:r w:rsidRPr="0055798F">
          <w:rPr>
            <w:rStyle w:val="Hyperlink"/>
            <w:rFonts w:ascii="Arial" w:hAnsi="Arial" w:cs="Arial"/>
            <w:sz w:val="24"/>
            <w:szCs w:val="24"/>
          </w:rPr>
          <w:t>https://www.ons.gov.uk/employmentandlabourmarket/peopleinwork/employmentandemployeetypes/articles/ishybridworkingheretostay/2022-05-23</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3F569B2C" w14:textId="77777777" w:rsidR="00E723EC" w:rsidRPr="00830B65" w:rsidRDefault="00E723EC" w:rsidP="00375FE4">
      <w:pPr>
        <w:tabs>
          <w:tab w:val="left" w:pos="6495"/>
        </w:tabs>
        <w:rPr>
          <w:rFonts w:ascii="Arial" w:hAnsi="Arial" w:cs="Arial"/>
          <w:sz w:val="24"/>
          <w:szCs w:val="24"/>
        </w:rPr>
      </w:pPr>
      <w:r>
        <w:rPr>
          <w:rFonts w:ascii="Arial" w:hAnsi="Arial" w:cs="Arial"/>
          <w:sz w:val="24"/>
          <w:szCs w:val="24"/>
        </w:rPr>
        <w:t xml:space="preserve">Open Access Government, (2023) </w:t>
      </w:r>
      <w:r>
        <w:rPr>
          <w:rFonts w:ascii="Arial" w:hAnsi="Arial" w:cs="Arial"/>
          <w:i/>
          <w:iCs/>
          <w:sz w:val="24"/>
          <w:szCs w:val="24"/>
        </w:rPr>
        <w:t>Rises in core inflation and how this affects UK businesses.</w:t>
      </w:r>
      <w:r>
        <w:rPr>
          <w:rFonts w:ascii="Arial" w:hAnsi="Arial" w:cs="Arial"/>
          <w:sz w:val="24"/>
          <w:szCs w:val="24"/>
        </w:rPr>
        <w:t xml:space="preserve"> Available on: </w:t>
      </w:r>
      <w:hyperlink r:id="rId87" w:history="1">
        <w:r w:rsidRPr="00C703B0">
          <w:rPr>
            <w:rStyle w:val="Hyperlink"/>
            <w:rFonts w:ascii="Arial" w:hAnsi="Arial" w:cs="Arial"/>
            <w:sz w:val="24"/>
            <w:szCs w:val="24"/>
          </w:rPr>
          <w:t>https://www.openaccessgovernment.org/rises-in-core-inflation-and-how-this-affects-uk-businesses/167621/</w:t>
        </w:r>
      </w:hyperlink>
      <w:r>
        <w:rPr>
          <w:rFonts w:ascii="Arial" w:hAnsi="Arial" w:cs="Arial"/>
          <w:sz w:val="24"/>
          <w:szCs w:val="24"/>
        </w:rPr>
        <w:t xml:space="preserve"> (Accessed: 5 November 2024). </w:t>
      </w:r>
    </w:p>
    <w:p w14:paraId="788BBC1A" w14:textId="7324CDFB"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Ore, O. and Sposato, </w:t>
      </w:r>
      <w:r>
        <w:rPr>
          <w:rFonts w:ascii="Arial" w:hAnsi="Arial" w:cs="Arial"/>
          <w:sz w:val="24"/>
          <w:szCs w:val="24"/>
        </w:rPr>
        <w:t>M</w:t>
      </w:r>
      <w:r w:rsidRPr="0055798F">
        <w:rPr>
          <w:rFonts w:ascii="Arial" w:hAnsi="Arial" w:cs="Arial"/>
          <w:sz w:val="24"/>
          <w:szCs w:val="24"/>
        </w:rPr>
        <w:t>.</w:t>
      </w:r>
      <w:r w:rsidR="00ED67D8">
        <w:rPr>
          <w:rFonts w:ascii="Arial" w:hAnsi="Arial" w:cs="Arial"/>
          <w:sz w:val="24"/>
          <w:szCs w:val="24"/>
        </w:rPr>
        <w:t xml:space="preserve"> (</w:t>
      </w:r>
      <w:r w:rsidRPr="0055798F">
        <w:rPr>
          <w:rFonts w:ascii="Arial" w:hAnsi="Arial" w:cs="Arial"/>
          <w:sz w:val="24"/>
          <w:szCs w:val="24"/>
        </w:rPr>
        <w:t>2022</w:t>
      </w:r>
      <w:r w:rsidR="00ED67D8">
        <w:rPr>
          <w:rFonts w:ascii="Arial" w:hAnsi="Arial" w:cs="Arial"/>
          <w:sz w:val="24"/>
          <w:szCs w:val="24"/>
        </w:rPr>
        <w:t>)</w:t>
      </w:r>
      <w:r w:rsidRPr="0055798F">
        <w:rPr>
          <w:rFonts w:ascii="Arial" w:hAnsi="Arial" w:cs="Arial"/>
          <w:sz w:val="24"/>
          <w:szCs w:val="24"/>
        </w:rPr>
        <w:t xml:space="preserve"> </w:t>
      </w:r>
      <w:r w:rsidRPr="00F06C41">
        <w:rPr>
          <w:rFonts w:ascii="Arial" w:hAnsi="Arial" w:cs="Arial"/>
          <w:i/>
          <w:iCs/>
          <w:sz w:val="24"/>
          <w:szCs w:val="24"/>
        </w:rPr>
        <w:t>Opportunities and risks of artificial intelligence in recruitment and selection.</w:t>
      </w:r>
      <w:r w:rsidRPr="0055798F">
        <w:rPr>
          <w:rFonts w:ascii="Arial" w:hAnsi="Arial" w:cs="Arial"/>
          <w:sz w:val="24"/>
          <w:szCs w:val="24"/>
        </w:rPr>
        <w:t> </w:t>
      </w:r>
      <w:r w:rsidRPr="0055798F">
        <w:rPr>
          <w:rFonts w:ascii="Arial" w:hAnsi="Arial" w:cs="Arial"/>
          <w:i/>
          <w:iCs/>
          <w:sz w:val="24"/>
          <w:szCs w:val="24"/>
        </w:rPr>
        <w:t>International Journal of Organizational Analysis, </w:t>
      </w:r>
      <w:r w:rsidRPr="0055798F">
        <w:rPr>
          <w:rFonts w:ascii="Arial" w:hAnsi="Arial" w:cs="Arial"/>
          <w:b/>
          <w:bCs/>
          <w:sz w:val="24"/>
          <w:szCs w:val="24"/>
        </w:rPr>
        <w:t>30</w:t>
      </w:r>
      <w:r w:rsidRPr="0055798F">
        <w:rPr>
          <w:rFonts w:ascii="Arial" w:hAnsi="Arial" w:cs="Arial"/>
          <w:sz w:val="24"/>
          <w:szCs w:val="24"/>
        </w:rPr>
        <w:t xml:space="preserve">(6), pp. 1771-1782.Available at: </w:t>
      </w:r>
      <w:hyperlink r:id="rId88" w:history="1">
        <w:r w:rsidRPr="0055798F">
          <w:rPr>
            <w:rStyle w:val="Hyperlink"/>
            <w:rFonts w:ascii="Arial" w:hAnsi="Arial" w:cs="Arial"/>
            <w:sz w:val="24"/>
            <w:szCs w:val="24"/>
          </w:rPr>
          <w:t>https://www.proquest.com/docview/2746906242/8D793BB8992949ACPQ/1?accountid=130472&amp;sourcetype=Scholarly%20Journals</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23BC1879" w14:textId="77777777" w:rsidR="00E723EC" w:rsidRDefault="00E723EC" w:rsidP="0038134F">
      <w:pPr>
        <w:tabs>
          <w:tab w:val="left" w:pos="6495"/>
        </w:tabs>
        <w:rPr>
          <w:rFonts w:ascii="Arial" w:hAnsi="Arial" w:cs="Arial"/>
          <w:sz w:val="24"/>
          <w:szCs w:val="24"/>
        </w:rPr>
      </w:pPr>
      <w:r w:rsidRPr="0038134F">
        <w:rPr>
          <w:rFonts w:ascii="Arial" w:hAnsi="Arial" w:cs="Arial"/>
          <w:sz w:val="24"/>
          <w:szCs w:val="24"/>
        </w:rPr>
        <w:t>Perera, R. (2017)</w:t>
      </w:r>
      <w:r>
        <w:rPr>
          <w:rFonts w:ascii="Arial" w:hAnsi="Arial" w:cs="Arial"/>
          <w:sz w:val="24"/>
          <w:szCs w:val="24"/>
        </w:rPr>
        <w:t xml:space="preserve"> </w:t>
      </w:r>
      <w:r w:rsidRPr="00F06C41">
        <w:rPr>
          <w:rFonts w:ascii="Arial" w:hAnsi="Arial" w:cs="Arial"/>
          <w:i/>
          <w:iCs/>
          <w:sz w:val="24"/>
          <w:szCs w:val="24"/>
        </w:rPr>
        <w:t>The PESTLE Analysis</w:t>
      </w:r>
      <w:r w:rsidRPr="0038134F">
        <w:rPr>
          <w:rFonts w:ascii="Arial" w:hAnsi="Arial" w:cs="Arial"/>
          <w:sz w:val="24"/>
          <w:szCs w:val="24"/>
        </w:rPr>
        <w:t>. Research Gate.</w:t>
      </w:r>
    </w:p>
    <w:p w14:paraId="0203AA82"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Rahman, A. (2024). </w:t>
      </w:r>
      <w:r>
        <w:rPr>
          <w:rFonts w:ascii="Arial" w:hAnsi="Arial" w:cs="Arial"/>
          <w:i/>
          <w:iCs/>
          <w:sz w:val="24"/>
          <w:szCs w:val="24"/>
        </w:rPr>
        <w:t xml:space="preserve">How will employers handle higher national insurance contributions? </w:t>
      </w:r>
      <w:r>
        <w:rPr>
          <w:rFonts w:ascii="Arial" w:hAnsi="Arial" w:cs="Arial"/>
          <w:sz w:val="24"/>
          <w:szCs w:val="24"/>
        </w:rPr>
        <w:t xml:space="preserve">Available at: </w:t>
      </w:r>
      <w:hyperlink r:id="rId89" w:history="1">
        <w:r w:rsidRPr="00C703B0">
          <w:rPr>
            <w:rStyle w:val="Hyperlink"/>
            <w:rFonts w:ascii="Arial" w:hAnsi="Arial" w:cs="Arial"/>
            <w:sz w:val="24"/>
            <w:szCs w:val="24"/>
          </w:rPr>
          <w:t>https://www.tuc.org.uk/blogs/how-will-employers-handle-higher-national-insurance-contributions</w:t>
        </w:r>
      </w:hyperlink>
      <w:r>
        <w:rPr>
          <w:rFonts w:ascii="Arial" w:hAnsi="Arial" w:cs="Arial"/>
          <w:sz w:val="24"/>
          <w:szCs w:val="24"/>
        </w:rPr>
        <w:t xml:space="preserve"> (Accessed: 5 November 2024). </w:t>
      </w:r>
    </w:p>
    <w:p w14:paraId="61B0FAD1"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Rastogi, N. and Trivedi, K.M., (2016) </w:t>
      </w:r>
      <w:r>
        <w:rPr>
          <w:rFonts w:ascii="Arial" w:hAnsi="Arial" w:cs="Arial"/>
          <w:i/>
          <w:iCs/>
          <w:sz w:val="24"/>
          <w:szCs w:val="24"/>
        </w:rPr>
        <w:t xml:space="preserve">Pestle Technique – A tool to identify External Risks in Construction Projects. </w:t>
      </w:r>
      <w:r>
        <w:rPr>
          <w:rFonts w:ascii="Arial" w:hAnsi="Arial" w:cs="Arial"/>
          <w:sz w:val="24"/>
          <w:szCs w:val="24"/>
        </w:rPr>
        <w:t xml:space="preserve">Available online: </w:t>
      </w:r>
      <w:hyperlink r:id="rId90" w:history="1">
        <w:r w:rsidRPr="000D303A">
          <w:rPr>
            <w:rStyle w:val="Hyperlink"/>
            <w:rFonts w:ascii="Arial" w:hAnsi="Arial" w:cs="Arial"/>
            <w:sz w:val="24"/>
            <w:szCs w:val="24"/>
          </w:rPr>
          <w:t>https://www.irjet.net/archives/V3/i1/IRJET-V3I165.pdf</w:t>
        </w:r>
      </w:hyperlink>
      <w:r>
        <w:rPr>
          <w:rFonts w:ascii="Arial" w:hAnsi="Arial" w:cs="Arial"/>
          <w:sz w:val="24"/>
          <w:szCs w:val="24"/>
        </w:rPr>
        <w:t xml:space="preserve"> (Accessed: 5 November 2024). </w:t>
      </w:r>
    </w:p>
    <w:p w14:paraId="5D93099B" w14:textId="77777777" w:rsidR="00E723EC" w:rsidRDefault="00E723EC" w:rsidP="00306981">
      <w:pPr>
        <w:tabs>
          <w:tab w:val="left" w:pos="6495"/>
        </w:tabs>
        <w:rPr>
          <w:rFonts w:ascii="Arial" w:hAnsi="Arial" w:cs="Arial"/>
          <w:sz w:val="24"/>
          <w:szCs w:val="24"/>
        </w:rPr>
      </w:pPr>
      <w:r w:rsidRPr="00E93D53">
        <w:rPr>
          <w:rFonts w:ascii="Arial" w:hAnsi="Arial" w:cs="Arial"/>
          <w:sz w:val="24"/>
          <w:szCs w:val="24"/>
        </w:rPr>
        <w:t xml:space="preserve">Senedd Cymru (2023) </w:t>
      </w:r>
      <w:r w:rsidRPr="00E93D53">
        <w:rPr>
          <w:rFonts w:ascii="Arial" w:hAnsi="Arial" w:cs="Arial"/>
          <w:i/>
          <w:iCs/>
          <w:sz w:val="24"/>
          <w:szCs w:val="24"/>
        </w:rPr>
        <w:t>Climate Change, Environment, and Infrastructure Committee Report: Inquiry into Renewable Energy in Wales</w:t>
      </w:r>
      <w:r w:rsidRPr="00E93D53">
        <w:rPr>
          <w:rFonts w:ascii="Arial" w:hAnsi="Arial" w:cs="Arial"/>
          <w:sz w:val="24"/>
          <w:szCs w:val="24"/>
        </w:rPr>
        <w:t xml:space="preserve">. Available at: </w:t>
      </w:r>
      <w:hyperlink r:id="rId91" w:tgtFrame="_new" w:history="1">
        <w:r w:rsidRPr="00E93D53">
          <w:rPr>
            <w:rStyle w:val="Hyperlink"/>
            <w:rFonts w:ascii="Arial" w:hAnsi="Arial" w:cs="Arial"/>
            <w:sz w:val="24"/>
            <w:szCs w:val="24"/>
          </w:rPr>
          <w:t>https://senedd.wales/media/ngmlmm2s/cr-ld16502-e.pdf</w:t>
        </w:r>
      </w:hyperlink>
      <w:r w:rsidRPr="00E93D53">
        <w:rPr>
          <w:rFonts w:ascii="Arial" w:hAnsi="Arial" w:cs="Arial"/>
          <w:sz w:val="24"/>
          <w:szCs w:val="24"/>
        </w:rPr>
        <w:t xml:space="preserve"> (Accessed: </w:t>
      </w:r>
      <w:r>
        <w:rPr>
          <w:rFonts w:ascii="Arial" w:hAnsi="Arial" w:cs="Arial"/>
          <w:sz w:val="24"/>
          <w:szCs w:val="24"/>
        </w:rPr>
        <w:t>10</w:t>
      </w:r>
      <w:r w:rsidRPr="00E93D53">
        <w:rPr>
          <w:rFonts w:ascii="Arial" w:hAnsi="Arial" w:cs="Arial"/>
          <w:sz w:val="24"/>
          <w:szCs w:val="24"/>
        </w:rPr>
        <w:t xml:space="preserve"> November 2024).</w:t>
      </w:r>
    </w:p>
    <w:p w14:paraId="6CE45C71" w14:textId="77777777" w:rsidR="00E723EC" w:rsidRPr="00581EC8" w:rsidRDefault="00E723EC" w:rsidP="00306981">
      <w:pPr>
        <w:tabs>
          <w:tab w:val="left" w:pos="6495"/>
        </w:tabs>
        <w:rPr>
          <w:rFonts w:ascii="Arial" w:hAnsi="Arial" w:cs="Arial"/>
          <w:sz w:val="24"/>
          <w:szCs w:val="24"/>
        </w:rPr>
      </w:pPr>
      <w:r>
        <w:rPr>
          <w:rFonts w:ascii="Arial" w:hAnsi="Arial" w:cs="Arial"/>
          <w:sz w:val="24"/>
          <w:szCs w:val="24"/>
        </w:rPr>
        <w:lastRenderedPageBreak/>
        <w:t xml:space="preserve">Smith, B. (2024). </w:t>
      </w:r>
      <w:r w:rsidRPr="00581EC8">
        <w:rPr>
          <w:rFonts w:ascii="Arial" w:hAnsi="Arial" w:cs="Arial"/>
          <w:i/>
          <w:iCs/>
          <w:sz w:val="24"/>
          <w:szCs w:val="24"/>
        </w:rPr>
        <w:t>McFadden: Next civil service pay award will be 'as close to start of year' as possible</w:t>
      </w:r>
      <w:r>
        <w:rPr>
          <w:rFonts w:ascii="Arial" w:hAnsi="Arial" w:cs="Arial"/>
          <w:i/>
          <w:iCs/>
          <w:sz w:val="24"/>
          <w:szCs w:val="24"/>
        </w:rPr>
        <w:t xml:space="preserve">. </w:t>
      </w:r>
      <w:r>
        <w:rPr>
          <w:rFonts w:ascii="Arial" w:hAnsi="Arial" w:cs="Arial"/>
          <w:sz w:val="24"/>
          <w:szCs w:val="24"/>
        </w:rPr>
        <w:t xml:space="preserve">Available on: </w:t>
      </w:r>
      <w:hyperlink r:id="rId92" w:history="1">
        <w:r w:rsidRPr="00C703B0">
          <w:rPr>
            <w:rStyle w:val="Hyperlink"/>
            <w:rFonts w:ascii="Arial" w:hAnsi="Arial" w:cs="Arial"/>
            <w:sz w:val="24"/>
            <w:szCs w:val="24"/>
          </w:rPr>
          <w:t>https://www.civilserviceworld.com/professions/article/civil-service-pay-award-ssrb-close-start-year-pat-mcfadden</w:t>
        </w:r>
      </w:hyperlink>
      <w:r>
        <w:rPr>
          <w:rFonts w:ascii="Arial" w:hAnsi="Arial" w:cs="Arial"/>
          <w:sz w:val="24"/>
          <w:szCs w:val="24"/>
        </w:rPr>
        <w:t xml:space="preserve"> (Accessed: 5 November 2024). </w:t>
      </w:r>
    </w:p>
    <w:p w14:paraId="0FBB52CA" w14:textId="77777777" w:rsidR="00E723EC" w:rsidRDefault="00E723EC" w:rsidP="006559E0">
      <w:pPr>
        <w:tabs>
          <w:tab w:val="left" w:pos="6495"/>
        </w:tabs>
        <w:rPr>
          <w:rFonts w:ascii="Arial" w:hAnsi="Arial" w:cs="Arial"/>
          <w:sz w:val="24"/>
          <w:szCs w:val="24"/>
        </w:rPr>
      </w:pPr>
      <w:r>
        <w:rPr>
          <w:rFonts w:ascii="Arial" w:hAnsi="Arial" w:cs="Arial"/>
          <w:sz w:val="24"/>
          <w:szCs w:val="24"/>
        </w:rPr>
        <w:t xml:space="preserve">Staton, B.  (2024). </w:t>
      </w:r>
      <w:r>
        <w:rPr>
          <w:rFonts w:ascii="Arial" w:hAnsi="Arial" w:cs="Arial"/>
          <w:i/>
          <w:iCs/>
          <w:sz w:val="24"/>
          <w:szCs w:val="24"/>
        </w:rPr>
        <w:t xml:space="preserve">Employers look to AI tools to plug skills gap and retain staff. </w:t>
      </w:r>
      <w:r>
        <w:rPr>
          <w:rFonts w:ascii="Arial" w:hAnsi="Arial" w:cs="Arial"/>
          <w:sz w:val="24"/>
          <w:szCs w:val="24"/>
        </w:rPr>
        <w:t xml:space="preserve">Available at: </w:t>
      </w:r>
      <w:hyperlink r:id="rId93" w:history="1">
        <w:r w:rsidRPr="008D3D34">
          <w:rPr>
            <w:rStyle w:val="Hyperlink"/>
            <w:rFonts w:ascii="Arial" w:hAnsi="Arial" w:cs="Arial"/>
            <w:sz w:val="24"/>
            <w:szCs w:val="24"/>
          </w:rPr>
          <w:t>https://www.ft.com/content/9cf58a76-5245-4cdf-9449-239e90077eb5</w:t>
        </w:r>
      </w:hyperlink>
      <w:r>
        <w:rPr>
          <w:rFonts w:ascii="Arial" w:hAnsi="Arial" w:cs="Arial"/>
          <w:sz w:val="24"/>
          <w:szCs w:val="24"/>
        </w:rPr>
        <w:t xml:space="preserve">  (Accessed: 9 November 2024) </w:t>
      </w:r>
    </w:p>
    <w:p w14:paraId="2063CD0D" w14:textId="77777777" w:rsidR="00E723EC" w:rsidRPr="00D003E2" w:rsidRDefault="00E723EC" w:rsidP="006559E0">
      <w:pPr>
        <w:tabs>
          <w:tab w:val="left" w:pos="6495"/>
        </w:tabs>
        <w:rPr>
          <w:rFonts w:ascii="Arial" w:hAnsi="Arial" w:cs="Arial"/>
          <w:sz w:val="24"/>
          <w:szCs w:val="24"/>
        </w:rPr>
      </w:pPr>
      <w:r>
        <w:rPr>
          <w:rFonts w:ascii="Arial" w:hAnsi="Arial" w:cs="Arial"/>
          <w:sz w:val="24"/>
          <w:szCs w:val="24"/>
        </w:rPr>
        <w:t xml:space="preserve">Staton, B. (2024) </w:t>
      </w:r>
      <w:r w:rsidRPr="00D003E2">
        <w:rPr>
          <w:rFonts w:ascii="Arial" w:hAnsi="Arial" w:cs="Arial"/>
          <w:i/>
          <w:iCs/>
          <w:sz w:val="24"/>
          <w:szCs w:val="24"/>
        </w:rPr>
        <w:t>Recruiters urge candidates to use AI to apply for jobs</w:t>
      </w:r>
      <w:r>
        <w:rPr>
          <w:rFonts w:ascii="Arial" w:hAnsi="Arial" w:cs="Arial"/>
          <w:i/>
          <w:iCs/>
          <w:sz w:val="24"/>
          <w:szCs w:val="24"/>
        </w:rPr>
        <w:t xml:space="preserve">. </w:t>
      </w:r>
      <w:r>
        <w:rPr>
          <w:rFonts w:ascii="Arial" w:hAnsi="Arial" w:cs="Arial"/>
          <w:sz w:val="24"/>
          <w:szCs w:val="24"/>
        </w:rPr>
        <w:t xml:space="preserve">Available at: </w:t>
      </w:r>
      <w:hyperlink r:id="rId94" w:history="1">
        <w:r w:rsidRPr="008D3D34">
          <w:rPr>
            <w:rStyle w:val="Hyperlink"/>
            <w:rFonts w:ascii="Arial" w:hAnsi="Arial" w:cs="Arial"/>
            <w:sz w:val="24"/>
            <w:szCs w:val="24"/>
          </w:rPr>
          <w:t>https://www.ft.com/content/249d0f97-768e-4807-917c-76c84ebdf97c</w:t>
        </w:r>
      </w:hyperlink>
      <w:r>
        <w:rPr>
          <w:rFonts w:ascii="Arial" w:hAnsi="Arial" w:cs="Arial"/>
          <w:sz w:val="24"/>
          <w:szCs w:val="24"/>
        </w:rPr>
        <w:t xml:space="preserve"> (Accessed: 13 November 2024). </w:t>
      </w:r>
    </w:p>
    <w:p w14:paraId="2FBE3202"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 xml:space="preserve">The Chartered Institute of Payroll Professionals. (2023) </w:t>
      </w:r>
      <w:r w:rsidRPr="0055798F">
        <w:rPr>
          <w:rFonts w:ascii="Arial" w:hAnsi="Arial" w:cs="Arial"/>
          <w:i/>
          <w:iCs/>
          <w:sz w:val="24"/>
          <w:szCs w:val="24"/>
        </w:rPr>
        <w:t xml:space="preserve">Statistics on UK Sickness Absence Rates 2024. </w:t>
      </w:r>
      <w:r w:rsidRPr="0055798F">
        <w:rPr>
          <w:rFonts w:ascii="Arial" w:hAnsi="Arial" w:cs="Arial"/>
          <w:sz w:val="24"/>
          <w:szCs w:val="24"/>
        </w:rPr>
        <w:t xml:space="preserve">Available at:  </w:t>
      </w:r>
      <w:hyperlink r:id="rId95" w:history="1">
        <w:r w:rsidRPr="0055798F">
          <w:rPr>
            <w:rStyle w:val="Hyperlink"/>
            <w:rFonts w:ascii="Arial" w:hAnsi="Arial" w:cs="Arial"/>
            <w:sz w:val="24"/>
            <w:szCs w:val="24"/>
          </w:rPr>
          <w:t>https://www.cipp.org.uk/resources/news/research-uk-records-highest-sickness-absence-rates.html</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20 October 2024). </w:t>
      </w:r>
    </w:p>
    <w:p w14:paraId="2E9138BD" w14:textId="77777777" w:rsidR="00E723EC" w:rsidRPr="0055798F" w:rsidRDefault="00E723EC">
      <w:pPr>
        <w:rPr>
          <w:rFonts w:ascii="Arial" w:hAnsi="Arial" w:cs="Arial"/>
          <w:sz w:val="24"/>
          <w:szCs w:val="24"/>
        </w:rPr>
      </w:pPr>
      <w:r w:rsidRPr="0055798F">
        <w:rPr>
          <w:rFonts w:ascii="Arial" w:hAnsi="Arial" w:cs="Arial"/>
          <w:sz w:val="24"/>
          <w:szCs w:val="24"/>
        </w:rPr>
        <w:t xml:space="preserve">Tolliver, M. and Sass, J. (2024) </w:t>
      </w:r>
      <w:r w:rsidRPr="0055798F">
        <w:rPr>
          <w:rFonts w:ascii="Arial" w:hAnsi="Arial" w:cs="Arial"/>
          <w:i/>
          <w:iCs/>
          <w:sz w:val="24"/>
          <w:szCs w:val="24"/>
        </w:rPr>
        <w:t>Hybrid Work Has Changed Meetings Forever.</w:t>
      </w:r>
      <w:r w:rsidRPr="0055798F">
        <w:rPr>
          <w:rFonts w:ascii="Arial" w:hAnsi="Arial" w:cs="Arial"/>
          <w:sz w:val="24"/>
          <w:szCs w:val="24"/>
        </w:rPr>
        <w:t xml:space="preserve"> Available at :</w:t>
      </w:r>
      <w:hyperlink r:id="rId96" w:history="1">
        <w:r w:rsidRPr="0055798F">
          <w:rPr>
            <w:rStyle w:val="Hyperlink"/>
            <w:rFonts w:ascii="Arial" w:hAnsi="Arial" w:cs="Arial"/>
            <w:sz w:val="24"/>
            <w:szCs w:val="24"/>
          </w:rPr>
          <w:t>https://hbr.org/2024/06/hybrid-work-has-changed-meetings-forever</w:t>
        </w:r>
      </w:hyperlink>
      <w:r w:rsidRPr="0055798F">
        <w:rPr>
          <w:rFonts w:ascii="Arial" w:hAnsi="Arial" w:cs="Arial"/>
          <w:sz w:val="24"/>
          <w:szCs w:val="24"/>
        </w:rPr>
        <w:t xml:space="preserve"> </w:t>
      </w:r>
      <w:r w:rsidRPr="0055798F">
        <w:rPr>
          <w:rFonts w:ascii="Arial" w:hAnsi="Arial" w:cs="Arial"/>
          <w:sz w:val="24"/>
          <w:szCs w:val="24"/>
        </w:rPr>
        <w:br/>
        <w:t>(Accessed: 15 October 2024).</w:t>
      </w:r>
    </w:p>
    <w:p w14:paraId="143A857A" w14:textId="77777777" w:rsidR="00E723EC" w:rsidRPr="0055798F" w:rsidRDefault="00E723EC" w:rsidP="00A86111">
      <w:pPr>
        <w:tabs>
          <w:tab w:val="left" w:pos="6495"/>
        </w:tabs>
        <w:rPr>
          <w:rFonts w:ascii="Arial" w:hAnsi="Arial" w:cs="Arial"/>
          <w:sz w:val="24"/>
          <w:szCs w:val="24"/>
        </w:rPr>
      </w:pPr>
      <w:r w:rsidRPr="0055798F">
        <w:rPr>
          <w:rFonts w:ascii="Arial" w:hAnsi="Arial" w:cs="Arial"/>
          <w:sz w:val="24"/>
          <w:szCs w:val="24"/>
        </w:rPr>
        <w:t>Trade Union Congress (TUC)</w:t>
      </w:r>
      <w:r>
        <w:rPr>
          <w:rFonts w:ascii="Arial" w:hAnsi="Arial" w:cs="Arial"/>
          <w:sz w:val="24"/>
          <w:szCs w:val="24"/>
        </w:rPr>
        <w:t>, (</w:t>
      </w:r>
      <w:r w:rsidRPr="0055798F">
        <w:rPr>
          <w:rFonts w:ascii="Arial" w:hAnsi="Arial" w:cs="Arial"/>
          <w:sz w:val="24"/>
          <w:szCs w:val="24"/>
        </w:rPr>
        <w:t>2021</w:t>
      </w:r>
      <w:r>
        <w:rPr>
          <w:rFonts w:ascii="Arial" w:hAnsi="Arial" w:cs="Arial"/>
          <w:sz w:val="24"/>
          <w:szCs w:val="24"/>
        </w:rPr>
        <w:t>)</w:t>
      </w:r>
      <w:r w:rsidRPr="0055798F">
        <w:rPr>
          <w:rFonts w:ascii="Arial" w:hAnsi="Arial" w:cs="Arial"/>
          <w:sz w:val="24"/>
          <w:szCs w:val="24"/>
        </w:rPr>
        <w:t xml:space="preserve"> </w:t>
      </w:r>
      <w:r w:rsidRPr="0055798F">
        <w:rPr>
          <w:rFonts w:ascii="Arial" w:hAnsi="Arial" w:cs="Arial"/>
          <w:i/>
          <w:iCs/>
          <w:sz w:val="24"/>
          <w:szCs w:val="24"/>
        </w:rPr>
        <w:t>New research reveals ‘emerging class divide’ in who gest flexible working. TUC News</w:t>
      </w:r>
      <w:r>
        <w:rPr>
          <w:rFonts w:ascii="Arial" w:hAnsi="Arial" w:cs="Arial"/>
          <w:sz w:val="24"/>
          <w:szCs w:val="24"/>
        </w:rPr>
        <w:t xml:space="preserve">. </w:t>
      </w:r>
      <w:r w:rsidRPr="0055798F">
        <w:rPr>
          <w:rFonts w:ascii="Arial" w:hAnsi="Arial" w:cs="Arial"/>
          <w:sz w:val="24"/>
          <w:szCs w:val="24"/>
        </w:rPr>
        <w:t xml:space="preserve">Available at : </w:t>
      </w:r>
      <w:hyperlink r:id="rId97" w:history="1">
        <w:r w:rsidRPr="0055798F">
          <w:rPr>
            <w:rStyle w:val="Hyperlink"/>
            <w:rFonts w:ascii="Arial" w:hAnsi="Arial" w:cs="Arial"/>
            <w:sz w:val="24"/>
            <w:szCs w:val="24"/>
          </w:rPr>
          <w:t>https://www.tuc.org.uk/news/new-research-reveals-emerging-class-divide-who-gets-flexible-working-tuc</w:t>
        </w:r>
      </w:hyperlink>
      <w:r w:rsidRPr="0055798F">
        <w:rPr>
          <w:rFonts w:ascii="Arial" w:hAnsi="Arial" w:cs="Arial"/>
          <w:sz w:val="24"/>
          <w:szCs w:val="24"/>
        </w:rPr>
        <w:t xml:space="preserve"> (Accessed</w:t>
      </w:r>
      <w:r>
        <w:rPr>
          <w:rFonts w:ascii="Arial" w:hAnsi="Arial" w:cs="Arial"/>
          <w:sz w:val="24"/>
          <w:szCs w:val="24"/>
        </w:rPr>
        <w:t xml:space="preserve">: </w:t>
      </w:r>
      <w:r w:rsidRPr="0055798F">
        <w:rPr>
          <w:rFonts w:ascii="Arial" w:hAnsi="Arial" w:cs="Arial"/>
          <w:sz w:val="24"/>
          <w:szCs w:val="24"/>
        </w:rPr>
        <w:t xml:space="preserve">17 October 2024). </w:t>
      </w:r>
    </w:p>
    <w:p w14:paraId="241F527E"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Trajkovsi, G. (2024) </w:t>
      </w:r>
      <w:r w:rsidRPr="0096731F">
        <w:rPr>
          <w:rFonts w:ascii="Arial" w:hAnsi="Arial" w:cs="Arial"/>
          <w:i/>
          <w:iCs/>
          <w:sz w:val="24"/>
          <w:szCs w:val="24"/>
        </w:rPr>
        <w:t>Bridging the public administration-AI divide: A skills perspective.</w:t>
      </w:r>
      <w:r>
        <w:rPr>
          <w:rFonts w:ascii="Arial" w:hAnsi="Arial" w:cs="Arial"/>
          <w:sz w:val="24"/>
          <w:szCs w:val="24"/>
        </w:rPr>
        <w:t xml:space="preserve"> Available on: </w:t>
      </w:r>
      <w:hyperlink r:id="rId98" w:history="1">
        <w:r w:rsidRPr="000D303A">
          <w:rPr>
            <w:rStyle w:val="Hyperlink"/>
            <w:rFonts w:ascii="Arial" w:hAnsi="Arial" w:cs="Arial"/>
            <w:sz w:val="24"/>
            <w:szCs w:val="24"/>
          </w:rPr>
          <w:t>https://onlinelibrary.wiley.com/doi/10.1002/pad.2061</w:t>
        </w:r>
      </w:hyperlink>
      <w:r>
        <w:rPr>
          <w:rFonts w:ascii="Arial" w:hAnsi="Arial" w:cs="Arial"/>
          <w:sz w:val="24"/>
          <w:szCs w:val="24"/>
        </w:rPr>
        <w:t xml:space="preserve"> (Accessed: 5 November 2024). </w:t>
      </w:r>
    </w:p>
    <w:p w14:paraId="60AC75F3" w14:textId="77777777" w:rsidR="00E723EC" w:rsidRDefault="00E723EC" w:rsidP="00A86111">
      <w:pPr>
        <w:tabs>
          <w:tab w:val="left" w:pos="6495"/>
        </w:tabs>
        <w:rPr>
          <w:rFonts w:ascii="Arial" w:hAnsi="Arial" w:cs="Arial"/>
          <w:sz w:val="24"/>
          <w:szCs w:val="24"/>
        </w:rPr>
      </w:pPr>
      <w:r w:rsidRPr="0055798F">
        <w:rPr>
          <w:rFonts w:ascii="Arial" w:hAnsi="Arial" w:cs="Arial"/>
          <w:sz w:val="24"/>
          <w:szCs w:val="24"/>
        </w:rPr>
        <w:t xml:space="preserve">Treacy, S. </w:t>
      </w:r>
      <w:r>
        <w:rPr>
          <w:rFonts w:ascii="Arial" w:hAnsi="Arial" w:cs="Arial"/>
          <w:sz w:val="24"/>
          <w:szCs w:val="24"/>
        </w:rPr>
        <w:t>(</w:t>
      </w:r>
      <w:r w:rsidRPr="0055798F">
        <w:rPr>
          <w:rFonts w:ascii="Arial" w:hAnsi="Arial" w:cs="Arial"/>
          <w:sz w:val="24"/>
          <w:szCs w:val="24"/>
        </w:rPr>
        <w:t>2022</w:t>
      </w:r>
      <w:r>
        <w:rPr>
          <w:rFonts w:ascii="Arial" w:hAnsi="Arial" w:cs="Arial"/>
          <w:sz w:val="24"/>
          <w:szCs w:val="24"/>
        </w:rPr>
        <w:t xml:space="preserve">) </w:t>
      </w:r>
      <w:r w:rsidRPr="0055798F">
        <w:rPr>
          <w:rFonts w:ascii="Arial" w:hAnsi="Arial" w:cs="Arial"/>
          <w:i/>
          <w:iCs/>
          <w:sz w:val="24"/>
          <w:szCs w:val="24"/>
        </w:rPr>
        <w:t>Digitally Transforming Organisational Cultures: Ensuring Enhanced Innovation in a Remote Working World. </w:t>
      </w:r>
      <w:r w:rsidRPr="0055798F">
        <w:rPr>
          <w:rFonts w:ascii="Arial" w:hAnsi="Arial" w:cs="Arial"/>
          <w:sz w:val="24"/>
          <w:szCs w:val="24"/>
        </w:rPr>
        <w:t xml:space="preserve">Reading: Academic Conferences International Limited. Available at : </w:t>
      </w:r>
      <w:hyperlink r:id="rId99" w:history="1">
        <w:r w:rsidRPr="0055798F">
          <w:rPr>
            <w:rStyle w:val="Hyperlink"/>
            <w:rFonts w:ascii="Arial" w:hAnsi="Arial" w:cs="Arial"/>
            <w:sz w:val="24"/>
            <w:szCs w:val="24"/>
          </w:rPr>
          <w:t>https://www.proquest.com/docview/2731499102?accountid=130472&amp;parentSessionId=oVDeZQz%2BEL9JWjGcFxcGOQ5mhxq0gMDS04VejmdygR0%3D&amp;pq-origsite=primo&amp;sourcetype=Conference%20Papers%20&amp;%20Proceedings</w:t>
        </w:r>
      </w:hyperlink>
      <w:r w:rsidRPr="0055798F">
        <w:rPr>
          <w:rFonts w:ascii="Arial" w:hAnsi="Arial" w:cs="Arial"/>
          <w:sz w:val="24"/>
          <w:szCs w:val="24"/>
        </w:rPr>
        <w:t xml:space="preserve"> </w:t>
      </w:r>
      <w:r>
        <w:rPr>
          <w:rFonts w:ascii="Arial" w:hAnsi="Arial" w:cs="Arial"/>
          <w:sz w:val="24"/>
          <w:szCs w:val="24"/>
        </w:rPr>
        <w:t xml:space="preserve">(Accessed: 5 November 2024). </w:t>
      </w:r>
    </w:p>
    <w:p w14:paraId="5A3AEA81" w14:textId="0DB6B307" w:rsidR="00CB13C3" w:rsidRPr="00CB13C3" w:rsidRDefault="00CB13C3" w:rsidP="00A86111">
      <w:pPr>
        <w:tabs>
          <w:tab w:val="left" w:pos="6495"/>
        </w:tabs>
        <w:rPr>
          <w:rFonts w:ascii="Arial" w:hAnsi="Arial" w:cs="Arial"/>
          <w:sz w:val="24"/>
          <w:szCs w:val="24"/>
        </w:rPr>
      </w:pPr>
      <w:r>
        <w:rPr>
          <w:rFonts w:ascii="Arial" w:hAnsi="Arial" w:cs="Arial"/>
          <w:sz w:val="24"/>
          <w:szCs w:val="24"/>
        </w:rPr>
        <w:t xml:space="preserve">Vegapally, M. (2022). </w:t>
      </w:r>
      <w:r>
        <w:rPr>
          <w:rFonts w:ascii="Arial" w:hAnsi="Arial" w:cs="Arial"/>
          <w:i/>
          <w:iCs/>
          <w:sz w:val="24"/>
          <w:szCs w:val="24"/>
        </w:rPr>
        <w:t xml:space="preserve">Quiet Quitting Is A Sign Of A Deeper Problem – Here’s What it Means. </w:t>
      </w:r>
      <w:r>
        <w:rPr>
          <w:rFonts w:ascii="Arial" w:hAnsi="Arial" w:cs="Arial"/>
          <w:sz w:val="24"/>
          <w:szCs w:val="24"/>
        </w:rPr>
        <w:t xml:space="preserve"> Available on: </w:t>
      </w:r>
      <w:hyperlink r:id="rId100" w:history="1">
        <w:r w:rsidRPr="007D4B78">
          <w:rPr>
            <w:rStyle w:val="Hyperlink"/>
            <w:rFonts w:ascii="Arial" w:hAnsi="Arial" w:cs="Arial"/>
            <w:sz w:val="24"/>
            <w:szCs w:val="24"/>
          </w:rPr>
          <w:t>https://www.forbes.com/sites/allbusiness/2022/12/19/quiet-quitting-is-a-sign-of-a-deeper-problem-heres-what-it-means/</w:t>
        </w:r>
      </w:hyperlink>
      <w:r>
        <w:rPr>
          <w:rFonts w:ascii="Arial" w:hAnsi="Arial" w:cs="Arial"/>
          <w:sz w:val="24"/>
          <w:szCs w:val="24"/>
        </w:rPr>
        <w:t xml:space="preserve"> (Accessed: 20 November 2024).</w:t>
      </w:r>
    </w:p>
    <w:p w14:paraId="5335E4BC" w14:textId="77777777" w:rsidR="00E723EC" w:rsidRPr="00375FE4" w:rsidRDefault="00E723EC" w:rsidP="00375FE4">
      <w:pPr>
        <w:tabs>
          <w:tab w:val="left" w:pos="6495"/>
        </w:tabs>
        <w:rPr>
          <w:rFonts w:ascii="Arial" w:hAnsi="Arial" w:cs="Arial"/>
          <w:sz w:val="24"/>
          <w:szCs w:val="24"/>
        </w:rPr>
      </w:pPr>
      <w:r w:rsidRPr="00375FE4">
        <w:rPr>
          <w:rFonts w:ascii="Arial" w:hAnsi="Arial" w:cs="Arial"/>
          <w:sz w:val="24"/>
          <w:szCs w:val="24"/>
        </w:rPr>
        <w:t>Wallace, T (2024)</w:t>
      </w:r>
      <w:r w:rsidRPr="0096731F">
        <w:rPr>
          <w:rFonts w:ascii="Arial" w:hAnsi="Arial" w:cs="Arial"/>
          <w:i/>
          <w:iCs/>
          <w:sz w:val="24"/>
          <w:szCs w:val="24"/>
        </w:rPr>
        <w:t xml:space="preserve"> Thinking outside the box with public sector recruitment and retention.</w:t>
      </w:r>
      <w:r w:rsidRPr="00375FE4">
        <w:rPr>
          <w:rFonts w:ascii="Arial" w:hAnsi="Arial" w:cs="Arial"/>
          <w:sz w:val="24"/>
          <w:szCs w:val="24"/>
        </w:rPr>
        <w:t xml:space="preserve"> Available on : </w:t>
      </w:r>
      <w:hyperlink r:id="rId101" w:history="1">
        <w:r w:rsidRPr="008D3D34">
          <w:rPr>
            <w:rStyle w:val="Hyperlink"/>
            <w:rFonts w:ascii="Arial" w:hAnsi="Arial" w:cs="Arial"/>
            <w:sz w:val="24"/>
            <w:szCs w:val="24"/>
          </w:rPr>
          <w:t>https://www.peoplemanagement.co.uk/article/1895334/thinking-outside-box-public-sector-recruitment-retention</w:t>
        </w:r>
      </w:hyperlink>
      <w:r>
        <w:rPr>
          <w:rFonts w:ascii="Arial" w:hAnsi="Arial" w:cs="Arial"/>
          <w:sz w:val="24"/>
          <w:szCs w:val="24"/>
        </w:rPr>
        <w:t xml:space="preserve"> </w:t>
      </w:r>
      <w:r w:rsidRPr="00375FE4">
        <w:rPr>
          <w:rFonts w:ascii="Arial" w:hAnsi="Arial" w:cs="Arial"/>
          <w:sz w:val="24"/>
          <w:szCs w:val="24"/>
        </w:rPr>
        <w:t>(Accessed</w:t>
      </w:r>
      <w:r>
        <w:rPr>
          <w:rFonts w:ascii="Arial" w:hAnsi="Arial" w:cs="Arial"/>
          <w:sz w:val="24"/>
          <w:szCs w:val="24"/>
        </w:rPr>
        <w:t xml:space="preserve">: </w:t>
      </w:r>
      <w:r w:rsidRPr="00375FE4">
        <w:rPr>
          <w:rFonts w:ascii="Arial" w:hAnsi="Arial" w:cs="Arial"/>
          <w:sz w:val="24"/>
          <w:szCs w:val="24"/>
        </w:rPr>
        <w:t xml:space="preserve">5 November 2024). </w:t>
      </w:r>
    </w:p>
    <w:p w14:paraId="5594EAFE" w14:textId="77777777" w:rsidR="00E723EC" w:rsidRDefault="00E723EC" w:rsidP="00306981">
      <w:pPr>
        <w:tabs>
          <w:tab w:val="left" w:pos="6495"/>
        </w:tabs>
        <w:rPr>
          <w:rFonts w:ascii="Arial" w:hAnsi="Arial" w:cs="Arial"/>
          <w:sz w:val="24"/>
          <w:szCs w:val="24"/>
        </w:rPr>
      </w:pPr>
      <w:r>
        <w:rPr>
          <w:rFonts w:ascii="Arial" w:hAnsi="Arial" w:cs="Arial"/>
          <w:sz w:val="24"/>
          <w:szCs w:val="24"/>
        </w:rPr>
        <w:lastRenderedPageBreak/>
        <w:t xml:space="preserve">Webinar: CIPD, (2020) </w:t>
      </w:r>
      <w:r>
        <w:rPr>
          <w:rFonts w:ascii="Arial" w:hAnsi="Arial" w:cs="Arial"/>
          <w:i/>
          <w:iCs/>
          <w:sz w:val="24"/>
          <w:szCs w:val="24"/>
        </w:rPr>
        <w:t xml:space="preserve">Remote working: maintaining productivity. </w:t>
      </w:r>
      <w:r>
        <w:rPr>
          <w:rFonts w:ascii="Arial" w:hAnsi="Arial" w:cs="Arial"/>
          <w:sz w:val="24"/>
          <w:szCs w:val="24"/>
        </w:rPr>
        <w:t xml:space="preserve">Available on: </w:t>
      </w:r>
      <w:hyperlink r:id="rId102" w:history="1">
        <w:r w:rsidRPr="000D303A">
          <w:rPr>
            <w:rStyle w:val="Hyperlink"/>
            <w:rFonts w:ascii="Arial" w:hAnsi="Arial" w:cs="Arial"/>
            <w:sz w:val="24"/>
            <w:szCs w:val="24"/>
          </w:rPr>
          <w:t>https://www.cipd.org/uk/knowledge/webinars/remote-working-maintaining-productivity/</w:t>
        </w:r>
      </w:hyperlink>
      <w:r>
        <w:rPr>
          <w:rFonts w:ascii="Arial" w:hAnsi="Arial" w:cs="Arial"/>
          <w:sz w:val="24"/>
          <w:szCs w:val="24"/>
        </w:rPr>
        <w:t xml:space="preserve"> (Accessed: 5 November 2024).</w:t>
      </w:r>
    </w:p>
    <w:p w14:paraId="4D08054A" w14:textId="77777777" w:rsidR="00E723EC" w:rsidRDefault="00E723EC" w:rsidP="00375FE4">
      <w:pPr>
        <w:tabs>
          <w:tab w:val="left" w:pos="6495"/>
        </w:tabs>
        <w:rPr>
          <w:rFonts w:ascii="Arial" w:hAnsi="Arial" w:cs="Arial"/>
          <w:sz w:val="24"/>
          <w:szCs w:val="24"/>
        </w:rPr>
      </w:pPr>
      <w:r>
        <w:rPr>
          <w:rFonts w:ascii="Arial" w:hAnsi="Arial" w:cs="Arial"/>
          <w:sz w:val="24"/>
          <w:szCs w:val="24"/>
        </w:rPr>
        <w:t xml:space="preserve">Welsh Government (2024) </w:t>
      </w:r>
      <w:r>
        <w:rPr>
          <w:rFonts w:ascii="Arial" w:hAnsi="Arial" w:cs="Arial"/>
          <w:i/>
          <w:iCs/>
          <w:sz w:val="24"/>
          <w:szCs w:val="24"/>
        </w:rPr>
        <w:t xml:space="preserve">First Minister announces public sector pay rises. </w:t>
      </w:r>
      <w:r>
        <w:rPr>
          <w:rFonts w:ascii="Arial" w:hAnsi="Arial" w:cs="Arial"/>
          <w:sz w:val="24"/>
          <w:szCs w:val="24"/>
        </w:rPr>
        <w:t xml:space="preserve">Available on: </w:t>
      </w:r>
      <w:hyperlink r:id="rId103" w:history="1">
        <w:r w:rsidRPr="00C703B0">
          <w:rPr>
            <w:rStyle w:val="Hyperlink"/>
            <w:rFonts w:ascii="Arial" w:hAnsi="Arial" w:cs="Arial"/>
            <w:sz w:val="24"/>
            <w:szCs w:val="24"/>
          </w:rPr>
          <w:t>https://www.gov.wales/first-minister-announces-public-sector-pay-rises</w:t>
        </w:r>
      </w:hyperlink>
      <w:r>
        <w:rPr>
          <w:rFonts w:ascii="Arial" w:hAnsi="Arial" w:cs="Arial"/>
          <w:sz w:val="24"/>
          <w:szCs w:val="24"/>
        </w:rPr>
        <w:t xml:space="preserve">  (Accessed: 5 November 2024).</w:t>
      </w:r>
    </w:p>
    <w:p w14:paraId="47BFBAC1" w14:textId="77777777" w:rsidR="00E723EC" w:rsidRDefault="00E723EC" w:rsidP="000D466F">
      <w:pPr>
        <w:rPr>
          <w:rFonts w:ascii="Arial" w:hAnsi="Arial" w:cs="Arial"/>
          <w:sz w:val="24"/>
          <w:szCs w:val="24"/>
        </w:rPr>
      </w:pPr>
      <w:r w:rsidRPr="00C310B7">
        <w:rPr>
          <w:rFonts w:ascii="Arial" w:hAnsi="Arial" w:cs="Arial"/>
          <w:sz w:val="24"/>
          <w:szCs w:val="24"/>
        </w:rPr>
        <w:t>Welsh Government. (2019).</w:t>
      </w:r>
      <w:r>
        <w:rPr>
          <w:rFonts w:ascii="Arial" w:hAnsi="Arial" w:cs="Arial"/>
          <w:sz w:val="24"/>
          <w:szCs w:val="24"/>
        </w:rPr>
        <w:t xml:space="preserve"> </w:t>
      </w:r>
      <w:r w:rsidRPr="00E723EC">
        <w:rPr>
          <w:rFonts w:ascii="Arial" w:hAnsi="Arial" w:cs="Arial"/>
          <w:i/>
          <w:iCs/>
          <w:sz w:val="24"/>
          <w:szCs w:val="24"/>
        </w:rPr>
        <w:t>Prosperity for All: A low carbon Wales.</w:t>
      </w:r>
      <w:r w:rsidRPr="00C310B7">
        <w:rPr>
          <w:rFonts w:ascii="Arial" w:hAnsi="Arial" w:cs="Arial"/>
          <w:sz w:val="24"/>
          <w:szCs w:val="24"/>
        </w:rPr>
        <w:t xml:space="preserve"> </w:t>
      </w:r>
      <w:r w:rsidRPr="00C310B7">
        <w:rPr>
          <w:rFonts w:ascii="Arial" w:hAnsi="Arial" w:cs="Arial"/>
          <w:i/>
          <w:iCs/>
          <w:sz w:val="24"/>
          <w:szCs w:val="24"/>
        </w:rPr>
        <w:t>Welsh Government Publications</w:t>
      </w:r>
      <w:r w:rsidRPr="00C310B7">
        <w:rPr>
          <w:rFonts w:ascii="Arial" w:hAnsi="Arial" w:cs="Arial"/>
          <w:sz w:val="24"/>
          <w:szCs w:val="24"/>
        </w:rPr>
        <w:t xml:space="preserve">. Available at: </w:t>
      </w:r>
      <w:hyperlink r:id="rId104" w:history="1">
        <w:r w:rsidRPr="00C310B7">
          <w:rPr>
            <w:rStyle w:val="Hyperlink"/>
            <w:rFonts w:ascii="Arial" w:hAnsi="Arial" w:cs="Arial"/>
            <w:sz w:val="24"/>
            <w:szCs w:val="24"/>
          </w:rPr>
          <w:t>https://www.gov.wales/sites/default/files/publications/2019-06/low-carbon-delivery-plan_1.pdf</w:t>
        </w:r>
      </w:hyperlink>
      <w:r w:rsidRPr="00C310B7">
        <w:rPr>
          <w:rFonts w:ascii="Arial" w:hAnsi="Arial" w:cs="Arial"/>
          <w:sz w:val="24"/>
          <w:szCs w:val="24"/>
        </w:rPr>
        <w:t xml:space="preserve"> (Accessed: 10 November 2024). </w:t>
      </w:r>
    </w:p>
    <w:p w14:paraId="216C53E9"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Welsh Parliament, Climate Change, Environment, and Infrastructure Committee (2024). </w:t>
      </w:r>
      <w:r>
        <w:rPr>
          <w:rFonts w:ascii="Arial" w:hAnsi="Arial" w:cs="Arial"/>
          <w:i/>
          <w:iCs/>
          <w:sz w:val="24"/>
          <w:szCs w:val="24"/>
        </w:rPr>
        <w:t xml:space="preserve">National Resources Wales – Annual Scrutiny 2023 -2024. </w:t>
      </w:r>
      <w:r>
        <w:rPr>
          <w:rFonts w:ascii="Arial" w:hAnsi="Arial" w:cs="Arial"/>
          <w:sz w:val="24"/>
          <w:szCs w:val="24"/>
        </w:rPr>
        <w:t xml:space="preserve">Available on: </w:t>
      </w:r>
      <w:hyperlink r:id="rId105" w:history="1">
        <w:r w:rsidRPr="00C703B0">
          <w:rPr>
            <w:rStyle w:val="Hyperlink"/>
            <w:rFonts w:ascii="Arial" w:hAnsi="Arial" w:cs="Arial"/>
            <w:sz w:val="24"/>
            <w:szCs w:val="24"/>
          </w:rPr>
          <w:t>https://senedd.wales/media/ngmlmm2s/cr-ld16502-e.pdf</w:t>
        </w:r>
      </w:hyperlink>
      <w:r>
        <w:rPr>
          <w:rFonts w:ascii="Arial" w:hAnsi="Arial" w:cs="Arial"/>
          <w:sz w:val="24"/>
          <w:szCs w:val="24"/>
        </w:rPr>
        <w:t xml:space="preserve"> (Accessed: 5 November 2024). </w:t>
      </w:r>
    </w:p>
    <w:p w14:paraId="53DBC44C" w14:textId="77777777" w:rsidR="00E723EC" w:rsidRDefault="00E723EC" w:rsidP="00306981">
      <w:pPr>
        <w:tabs>
          <w:tab w:val="left" w:pos="6495"/>
        </w:tabs>
        <w:rPr>
          <w:rFonts w:ascii="Arial" w:hAnsi="Arial" w:cs="Arial"/>
          <w:sz w:val="24"/>
          <w:szCs w:val="24"/>
        </w:rPr>
      </w:pPr>
      <w:r>
        <w:rPr>
          <w:rFonts w:ascii="Arial" w:hAnsi="Arial" w:cs="Arial"/>
          <w:sz w:val="24"/>
          <w:szCs w:val="24"/>
        </w:rPr>
        <w:t xml:space="preserve">Williamson, S. (2023) </w:t>
      </w:r>
      <w:r w:rsidRPr="00E723EC">
        <w:rPr>
          <w:rFonts w:ascii="Arial" w:hAnsi="Arial" w:cs="Arial"/>
          <w:i/>
          <w:iCs/>
          <w:sz w:val="24"/>
          <w:szCs w:val="24"/>
        </w:rPr>
        <w:t xml:space="preserve">Public servants working from home during the pandemic: Who gained and who lost? </w:t>
      </w:r>
      <w:r>
        <w:rPr>
          <w:rFonts w:ascii="Arial" w:hAnsi="Arial" w:cs="Arial"/>
          <w:sz w:val="24"/>
          <w:szCs w:val="24"/>
        </w:rPr>
        <w:t xml:space="preserve">Available on: </w:t>
      </w:r>
      <w:hyperlink r:id="rId106" w:history="1">
        <w:r w:rsidRPr="000D303A">
          <w:rPr>
            <w:rStyle w:val="Hyperlink"/>
            <w:rFonts w:ascii="Arial" w:hAnsi="Arial" w:cs="Arial"/>
            <w:sz w:val="24"/>
            <w:szCs w:val="24"/>
          </w:rPr>
          <w:t>https://onlinelibrary.wiley.com/doi/10.1111/1467-8500.12580</w:t>
        </w:r>
      </w:hyperlink>
      <w:r>
        <w:rPr>
          <w:rFonts w:ascii="Arial" w:hAnsi="Arial" w:cs="Arial"/>
          <w:sz w:val="24"/>
          <w:szCs w:val="24"/>
        </w:rPr>
        <w:t xml:space="preserve"> (Accessed: 5 November 2024).</w:t>
      </w:r>
    </w:p>
    <w:p w14:paraId="2C05A187" w14:textId="77777777" w:rsidR="006021A6" w:rsidRPr="006021A6" w:rsidRDefault="006021A6" w:rsidP="00306981">
      <w:pPr>
        <w:tabs>
          <w:tab w:val="left" w:pos="6495"/>
        </w:tabs>
        <w:rPr>
          <w:rFonts w:ascii="Arial" w:hAnsi="Arial" w:cs="Arial"/>
          <w:sz w:val="24"/>
          <w:szCs w:val="24"/>
        </w:rPr>
      </w:pPr>
    </w:p>
    <w:sectPr w:rsidR="006021A6" w:rsidRPr="006021A6">
      <w:footerReference w:type="default" r:id="rId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6B91D8" w14:textId="77777777" w:rsidR="00303C9E" w:rsidRDefault="00303C9E" w:rsidP="0005478B">
      <w:pPr>
        <w:spacing w:after="0" w:line="240" w:lineRule="auto"/>
      </w:pPr>
      <w:r>
        <w:separator/>
      </w:r>
    </w:p>
  </w:endnote>
  <w:endnote w:type="continuationSeparator" w:id="0">
    <w:p w14:paraId="3CD478DF" w14:textId="77777777" w:rsidR="00303C9E" w:rsidRDefault="00303C9E" w:rsidP="00054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7749618"/>
      <w:docPartObj>
        <w:docPartGallery w:val="Page Numbers (Bottom of Page)"/>
        <w:docPartUnique/>
      </w:docPartObj>
    </w:sdtPr>
    <w:sdtEndPr>
      <w:rPr>
        <w:rFonts w:ascii="Arial" w:hAnsi="Arial" w:cs="Arial"/>
        <w:sz w:val="24"/>
        <w:szCs w:val="24"/>
      </w:rPr>
    </w:sdtEndPr>
    <w:sdtContent>
      <w:p w14:paraId="4F9E08B9" w14:textId="25BCCB7B" w:rsidR="0005478B" w:rsidRPr="0005478B" w:rsidRDefault="0005478B">
        <w:pPr>
          <w:pStyle w:val="Footer"/>
          <w:jc w:val="right"/>
          <w:rPr>
            <w:rFonts w:ascii="Arial" w:hAnsi="Arial" w:cs="Arial"/>
            <w:sz w:val="24"/>
            <w:szCs w:val="24"/>
          </w:rPr>
        </w:pPr>
        <w:r w:rsidRPr="0005478B">
          <w:rPr>
            <w:rFonts w:ascii="Arial" w:hAnsi="Arial" w:cs="Arial"/>
            <w:sz w:val="24"/>
            <w:szCs w:val="24"/>
          </w:rPr>
          <w:fldChar w:fldCharType="begin"/>
        </w:r>
        <w:r w:rsidRPr="0005478B">
          <w:rPr>
            <w:rFonts w:ascii="Arial" w:hAnsi="Arial" w:cs="Arial"/>
            <w:sz w:val="24"/>
            <w:szCs w:val="24"/>
          </w:rPr>
          <w:instrText>PAGE   \* MERGEFORMAT</w:instrText>
        </w:r>
        <w:r w:rsidRPr="0005478B">
          <w:rPr>
            <w:rFonts w:ascii="Arial" w:hAnsi="Arial" w:cs="Arial"/>
            <w:sz w:val="24"/>
            <w:szCs w:val="24"/>
          </w:rPr>
          <w:fldChar w:fldCharType="separate"/>
        </w:r>
        <w:r w:rsidRPr="0005478B">
          <w:rPr>
            <w:rFonts w:ascii="Arial" w:hAnsi="Arial" w:cs="Arial"/>
            <w:sz w:val="24"/>
            <w:szCs w:val="24"/>
          </w:rPr>
          <w:t>2</w:t>
        </w:r>
        <w:r w:rsidRPr="0005478B">
          <w:rPr>
            <w:rFonts w:ascii="Arial" w:hAnsi="Arial" w:cs="Arial"/>
            <w:sz w:val="24"/>
            <w:szCs w:val="24"/>
          </w:rPr>
          <w:fldChar w:fldCharType="end"/>
        </w:r>
      </w:p>
    </w:sdtContent>
  </w:sdt>
  <w:p w14:paraId="18016FAE" w14:textId="77777777" w:rsidR="0005478B" w:rsidRDefault="00054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86938F" w14:textId="77777777" w:rsidR="00303C9E" w:rsidRDefault="00303C9E" w:rsidP="0005478B">
      <w:pPr>
        <w:spacing w:after="0" w:line="240" w:lineRule="auto"/>
      </w:pPr>
      <w:r>
        <w:separator/>
      </w:r>
    </w:p>
  </w:footnote>
  <w:footnote w:type="continuationSeparator" w:id="0">
    <w:p w14:paraId="047C4E09" w14:textId="77777777" w:rsidR="00303C9E" w:rsidRDefault="00303C9E" w:rsidP="000547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AC0BDA"/>
    <w:multiLevelType w:val="hybridMultilevel"/>
    <w:tmpl w:val="A00A0DE4"/>
    <w:lvl w:ilvl="0" w:tplc="D2348B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C5011"/>
    <w:multiLevelType w:val="hybridMultilevel"/>
    <w:tmpl w:val="D63AF6C4"/>
    <w:lvl w:ilvl="0" w:tplc="C2D032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70D2E"/>
    <w:multiLevelType w:val="hybridMultilevel"/>
    <w:tmpl w:val="79A42AB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24C2B"/>
    <w:multiLevelType w:val="hybridMultilevel"/>
    <w:tmpl w:val="97A8A388"/>
    <w:lvl w:ilvl="0" w:tplc="D0EC86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77338B"/>
    <w:multiLevelType w:val="hybridMultilevel"/>
    <w:tmpl w:val="01C2D39A"/>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190479"/>
    <w:multiLevelType w:val="hybridMultilevel"/>
    <w:tmpl w:val="0E2C281C"/>
    <w:lvl w:ilvl="0" w:tplc="D0EC86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4840424">
    <w:abstractNumId w:val="2"/>
  </w:num>
  <w:num w:numId="2" w16cid:durableId="31466740">
    <w:abstractNumId w:val="1"/>
  </w:num>
  <w:num w:numId="3" w16cid:durableId="77096075">
    <w:abstractNumId w:val="5"/>
  </w:num>
  <w:num w:numId="4" w16cid:durableId="2135632135">
    <w:abstractNumId w:val="3"/>
  </w:num>
  <w:num w:numId="5" w16cid:durableId="1957713637">
    <w:abstractNumId w:val="0"/>
  </w:num>
  <w:num w:numId="6" w16cid:durableId="123157259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2CE"/>
    <w:rsid w:val="0000076A"/>
    <w:rsid w:val="000007FF"/>
    <w:rsid w:val="00000E1D"/>
    <w:rsid w:val="000010FD"/>
    <w:rsid w:val="0000608E"/>
    <w:rsid w:val="000134E7"/>
    <w:rsid w:val="000159CF"/>
    <w:rsid w:val="00023DD2"/>
    <w:rsid w:val="00026FEB"/>
    <w:rsid w:val="00027CCD"/>
    <w:rsid w:val="0003081B"/>
    <w:rsid w:val="00031B81"/>
    <w:rsid w:val="00036445"/>
    <w:rsid w:val="0004089D"/>
    <w:rsid w:val="00041BBF"/>
    <w:rsid w:val="00043091"/>
    <w:rsid w:val="0004641E"/>
    <w:rsid w:val="00050634"/>
    <w:rsid w:val="00050ED9"/>
    <w:rsid w:val="00053D0C"/>
    <w:rsid w:val="0005478B"/>
    <w:rsid w:val="00062BCB"/>
    <w:rsid w:val="00063607"/>
    <w:rsid w:val="00070362"/>
    <w:rsid w:val="000740F6"/>
    <w:rsid w:val="000760BF"/>
    <w:rsid w:val="00076C2D"/>
    <w:rsid w:val="00077946"/>
    <w:rsid w:val="00081628"/>
    <w:rsid w:val="00082811"/>
    <w:rsid w:val="00085DD4"/>
    <w:rsid w:val="00086E15"/>
    <w:rsid w:val="0008716D"/>
    <w:rsid w:val="0009121D"/>
    <w:rsid w:val="0009259B"/>
    <w:rsid w:val="00093574"/>
    <w:rsid w:val="000A2721"/>
    <w:rsid w:val="000A6567"/>
    <w:rsid w:val="000A7627"/>
    <w:rsid w:val="000B2BD2"/>
    <w:rsid w:val="000B35B0"/>
    <w:rsid w:val="000B454B"/>
    <w:rsid w:val="000B6C71"/>
    <w:rsid w:val="000B704B"/>
    <w:rsid w:val="000C006C"/>
    <w:rsid w:val="000C2174"/>
    <w:rsid w:val="000C2406"/>
    <w:rsid w:val="000C38D9"/>
    <w:rsid w:val="000C4A4A"/>
    <w:rsid w:val="000C5DAE"/>
    <w:rsid w:val="000C7751"/>
    <w:rsid w:val="000D3946"/>
    <w:rsid w:val="000D466F"/>
    <w:rsid w:val="000D5E26"/>
    <w:rsid w:val="000D79D4"/>
    <w:rsid w:val="000E032F"/>
    <w:rsid w:val="000E1B55"/>
    <w:rsid w:val="000E22B7"/>
    <w:rsid w:val="000E6DD8"/>
    <w:rsid w:val="000E6E16"/>
    <w:rsid w:val="000F15EB"/>
    <w:rsid w:val="000F38B0"/>
    <w:rsid w:val="000F6893"/>
    <w:rsid w:val="000F780A"/>
    <w:rsid w:val="0010188B"/>
    <w:rsid w:val="001024DD"/>
    <w:rsid w:val="00103AD6"/>
    <w:rsid w:val="00105355"/>
    <w:rsid w:val="001056C5"/>
    <w:rsid w:val="00105CF2"/>
    <w:rsid w:val="0011084E"/>
    <w:rsid w:val="00125437"/>
    <w:rsid w:val="00127BC1"/>
    <w:rsid w:val="00131A3C"/>
    <w:rsid w:val="00131FD4"/>
    <w:rsid w:val="001335A6"/>
    <w:rsid w:val="00134A27"/>
    <w:rsid w:val="00136014"/>
    <w:rsid w:val="001379A7"/>
    <w:rsid w:val="001416D8"/>
    <w:rsid w:val="001430DF"/>
    <w:rsid w:val="00146803"/>
    <w:rsid w:val="00147C6C"/>
    <w:rsid w:val="00154F5C"/>
    <w:rsid w:val="001567C5"/>
    <w:rsid w:val="00157A39"/>
    <w:rsid w:val="00163900"/>
    <w:rsid w:val="001667B3"/>
    <w:rsid w:val="0016715C"/>
    <w:rsid w:val="0017385C"/>
    <w:rsid w:val="001751BB"/>
    <w:rsid w:val="00176827"/>
    <w:rsid w:val="00182AD1"/>
    <w:rsid w:val="001833C6"/>
    <w:rsid w:val="00185C86"/>
    <w:rsid w:val="00187351"/>
    <w:rsid w:val="00191690"/>
    <w:rsid w:val="001931E2"/>
    <w:rsid w:val="001944B7"/>
    <w:rsid w:val="001A009A"/>
    <w:rsid w:val="001A0861"/>
    <w:rsid w:val="001A1A67"/>
    <w:rsid w:val="001A2F02"/>
    <w:rsid w:val="001A4387"/>
    <w:rsid w:val="001A68F6"/>
    <w:rsid w:val="001A69D5"/>
    <w:rsid w:val="001A7059"/>
    <w:rsid w:val="001A7848"/>
    <w:rsid w:val="001B0D63"/>
    <w:rsid w:val="001B1BE0"/>
    <w:rsid w:val="001B2535"/>
    <w:rsid w:val="001B2CDC"/>
    <w:rsid w:val="001B3637"/>
    <w:rsid w:val="001B3F9D"/>
    <w:rsid w:val="001B4051"/>
    <w:rsid w:val="001B4991"/>
    <w:rsid w:val="001B560F"/>
    <w:rsid w:val="001B5C7C"/>
    <w:rsid w:val="001B6D64"/>
    <w:rsid w:val="001C0AD1"/>
    <w:rsid w:val="001C16F6"/>
    <w:rsid w:val="001C6054"/>
    <w:rsid w:val="001D3D2B"/>
    <w:rsid w:val="001D3EE6"/>
    <w:rsid w:val="001D45C2"/>
    <w:rsid w:val="001D7872"/>
    <w:rsid w:val="001E0941"/>
    <w:rsid w:val="001E0B16"/>
    <w:rsid w:val="001E1C26"/>
    <w:rsid w:val="001E6B62"/>
    <w:rsid w:val="001F031D"/>
    <w:rsid w:val="001F1D50"/>
    <w:rsid w:val="001F5EFB"/>
    <w:rsid w:val="001F623E"/>
    <w:rsid w:val="001F7687"/>
    <w:rsid w:val="00201E50"/>
    <w:rsid w:val="00205F54"/>
    <w:rsid w:val="00210B18"/>
    <w:rsid w:val="00210D87"/>
    <w:rsid w:val="00212905"/>
    <w:rsid w:val="00212ACF"/>
    <w:rsid w:val="002136E4"/>
    <w:rsid w:val="002158DD"/>
    <w:rsid w:val="00221F93"/>
    <w:rsid w:val="00221FE9"/>
    <w:rsid w:val="00223130"/>
    <w:rsid w:val="002231E6"/>
    <w:rsid w:val="00224CC1"/>
    <w:rsid w:val="00224D13"/>
    <w:rsid w:val="0022518E"/>
    <w:rsid w:val="002323B1"/>
    <w:rsid w:val="00235779"/>
    <w:rsid w:val="00235DC3"/>
    <w:rsid w:val="00244560"/>
    <w:rsid w:val="00245DC5"/>
    <w:rsid w:val="00250C40"/>
    <w:rsid w:val="002541EF"/>
    <w:rsid w:val="00257618"/>
    <w:rsid w:val="00257939"/>
    <w:rsid w:val="00261D5E"/>
    <w:rsid w:val="00262073"/>
    <w:rsid w:val="00262826"/>
    <w:rsid w:val="002649C7"/>
    <w:rsid w:val="00264E48"/>
    <w:rsid w:val="00267F37"/>
    <w:rsid w:val="00272B81"/>
    <w:rsid w:val="00280C48"/>
    <w:rsid w:val="0029027B"/>
    <w:rsid w:val="00290850"/>
    <w:rsid w:val="00292178"/>
    <w:rsid w:val="0029540F"/>
    <w:rsid w:val="002A4EEE"/>
    <w:rsid w:val="002B0301"/>
    <w:rsid w:val="002B087D"/>
    <w:rsid w:val="002B2261"/>
    <w:rsid w:val="002B2573"/>
    <w:rsid w:val="002C1377"/>
    <w:rsid w:val="002C1643"/>
    <w:rsid w:val="002C3A12"/>
    <w:rsid w:val="002C453F"/>
    <w:rsid w:val="002C5C7A"/>
    <w:rsid w:val="002C6182"/>
    <w:rsid w:val="002C7B8B"/>
    <w:rsid w:val="002C7DCB"/>
    <w:rsid w:val="002D0309"/>
    <w:rsid w:val="002D0F5B"/>
    <w:rsid w:val="002D18E4"/>
    <w:rsid w:val="002D3AF9"/>
    <w:rsid w:val="002D3ED0"/>
    <w:rsid w:val="002D4A40"/>
    <w:rsid w:val="002D7783"/>
    <w:rsid w:val="002E1BB8"/>
    <w:rsid w:val="002E3D80"/>
    <w:rsid w:val="002E614D"/>
    <w:rsid w:val="002E697A"/>
    <w:rsid w:val="002F1771"/>
    <w:rsid w:val="002F60DE"/>
    <w:rsid w:val="002F628B"/>
    <w:rsid w:val="002F6652"/>
    <w:rsid w:val="00300445"/>
    <w:rsid w:val="0030089F"/>
    <w:rsid w:val="003008A9"/>
    <w:rsid w:val="0030269B"/>
    <w:rsid w:val="00303C9E"/>
    <w:rsid w:val="0030533E"/>
    <w:rsid w:val="003055EA"/>
    <w:rsid w:val="00305862"/>
    <w:rsid w:val="00305986"/>
    <w:rsid w:val="00305C29"/>
    <w:rsid w:val="00306981"/>
    <w:rsid w:val="00312EDC"/>
    <w:rsid w:val="00312FB8"/>
    <w:rsid w:val="00315B19"/>
    <w:rsid w:val="0031678D"/>
    <w:rsid w:val="003315E9"/>
    <w:rsid w:val="0033550A"/>
    <w:rsid w:val="0033577D"/>
    <w:rsid w:val="0034262C"/>
    <w:rsid w:val="00344E95"/>
    <w:rsid w:val="00346984"/>
    <w:rsid w:val="00347A07"/>
    <w:rsid w:val="00347BD2"/>
    <w:rsid w:val="00350AB1"/>
    <w:rsid w:val="00357B95"/>
    <w:rsid w:val="00360047"/>
    <w:rsid w:val="003601BC"/>
    <w:rsid w:val="0036084E"/>
    <w:rsid w:val="00362E6F"/>
    <w:rsid w:val="00363125"/>
    <w:rsid w:val="003646D6"/>
    <w:rsid w:val="00364F7F"/>
    <w:rsid w:val="0036617A"/>
    <w:rsid w:val="00366575"/>
    <w:rsid w:val="0037338D"/>
    <w:rsid w:val="0037343B"/>
    <w:rsid w:val="003741DE"/>
    <w:rsid w:val="003746A4"/>
    <w:rsid w:val="00375772"/>
    <w:rsid w:val="00375FE4"/>
    <w:rsid w:val="0038134F"/>
    <w:rsid w:val="003844BA"/>
    <w:rsid w:val="003849B5"/>
    <w:rsid w:val="00386C07"/>
    <w:rsid w:val="00390346"/>
    <w:rsid w:val="00390669"/>
    <w:rsid w:val="0039085C"/>
    <w:rsid w:val="0039110C"/>
    <w:rsid w:val="00392891"/>
    <w:rsid w:val="003940FB"/>
    <w:rsid w:val="003A0D9F"/>
    <w:rsid w:val="003A2C1E"/>
    <w:rsid w:val="003A3C1E"/>
    <w:rsid w:val="003A48C3"/>
    <w:rsid w:val="003B10B5"/>
    <w:rsid w:val="003B4376"/>
    <w:rsid w:val="003B43A2"/>
    <w:rsid w:val="003B461B"/>
    <w:rsid w:val="003B4883"/>
    <w:rsid w:val="003B6691"/>
    <w:rsid w:val="003C0054"/>
    <w:rsid w:val="003C293E"/>
    <w:rsid w:val="003C691A"/>
    <w:rsid w:val="003C6F05"/>
    <w:rsid w:val="003C788C"/>
    <w:rsid w:val="003C7B12"/>
    <w:rsid w:val="003D04F8"/>
    <w:rsid w:val="003D08FF"/>
    <w:rsid w:val="003D0ABF"/>
    <w:rsid w:val="003D426A"/>
    <w:rsid w:val="003D4A2C"/>
    <w:rsid w:val="003D7487"/>
    <w:rsid w:val="003E1B37"/>
    <w:rsid w:val="003E1CF1"/>
    <w:rsid w:val="003E3888"/>
    <w:rsid w:val="003E5770"/>
    <w:rsid w:val="003E660B"/>
    <w:rsid w:val="003E77C5"/>
    <w:rsid w:val="003F1D0C"/>
    <w:rsid w:val="003F2275"/>
    <w:rsid w:val="003F2D45"/>
    <w:rsid w:val="003F5CA0"/>
    <w:rsid w:val="003F7781"/>
    <w:rsid w:val="003F778E"/>
    <w:rsid w:val="003F7D78"/>
    <w:rsid w:val="004006F7"/>
    <w:rsid w:val="004011B8"/>
    <w:rsid w:val="00403A5B"/>
    <w:rsid w:val="0040697D"/>
    <w:rsid w:val="00407816"/>
    <w:rsid w:val="00411B5B"/>
    <w:rsid w:val="00412137"/>
    <w:rsid w:val="004146CE"/>
    <w:rsid w:val="00417CC0"/>
    <w:rsid w:val="00421E73"/>
    <w:rsid w:val="00423B84"/>
    <w:rsid w:val="004244DD"/>
    <w:rsid w:val="004251AB"/>
    <w:rsid w:val="0043029B"/>
    <w:rsid w:val="00432F62"/>
    <w:rsid w:val="0043484D"/>
    <w:rsid w:val="00435098"/>
    <w:rsid w:val="00442263"/>
    <w:rsid w:val="00444790"/>
    <w:rsid w:val="0044635B"/>
    <w:rsid w:val="00454136"/>
    <w:rsid w:val="004552CE"/>
    <w:rsid w:val="00455F6A"/>
    <w:rsid w:val="00457B14"/>
    <w:rsid w:val="004611E0"/>
    <w:rsid w:val="004624FF"/>
    <w:rsid w:val="00462A9F"/>
    <w:rsid w:val="004633AC"/>
    <w:rsid w:val="00473985"/>
    <w:rsid w:val="00473D0E"/>
    <w:rsid w:val="00476DE5"/>
    <w:rsid w:val="00481000"/>
    <w:rsid w:val="00481A42"/>
    <w:rsid w:val="00481B26"/>
    <w:rsid w:val="00483035"/>
    <w:rsid w:val="004840DA"/>
    <w:rsid w:val="0048793E"/>
    <w:rsid w:val="0049037A"/>
    <w:rsid w:val="00490809"/>
    <w:rsid w:val="00490E9F"/>
    <w:rsid w:val="00491D6B"/>
    <w:rsid w:val="00493029"/>
    <w:rsid w:val="004938CE"/>
    <w:rsid w:val="00495577"/>
    <w:rsid w:val="0049696E"/>
    <w:rsid w:val="00497266"/>
    <w:rsid w:val="004A6FCD"/>
    <w:rsid w:val="004B42B3"/>
    <w:rsid w:val="004B497F"/>
    <w:rsid w:val="004B7093"/>
    <w:rsid w:val="004C2AB7"/>
    <w:rsid w:val="004C6286"/>
    <w:rsid w:val="004C6988"/>
    <w:rsid w:val="004C6F4D"/>
    <w:rsid w:val="004D00F3"/>
    <w:rsid w:val="004D09E3"/>
    <w:rsid w:val="004D144C"/>
    <w:rsid w:val="004D2955"/>
    <w:rsid w:val="004D4254"/>
    <w:rsid w:val="004E201F"/>
    <w:rsid w:val="004E594E"/>
    <w:rsid w:val="004E796A"/>
    <w:rsid w:val="004F207F"/>
    <w:rsid w:val="004F3E1B"/>
    <w:rsid w:val="004F4190"/>
    <w:rsid w:val="004F42FF"/>
    <w:rsid w:val="005010EB"/>
    <w:rsid w:val="005024AF"/>
    <w:rsid w:val="005026CE"/>
    <w:rsid w:val="00503C1F"/>
    <w:rsid w:val="00505378"/>
    <w:rsid w:val="005117BB"/>
    <w:rsid w:val="00520ECB"/>
    <w:rsid w:val="005228AC"/>
    <w:rsid w:val="00526263"/>
    <w:rsid w:val="005277E0"/>
    <w:rsid w:val="0053144D"/>
    <w:rsid w:val="00535483"/>
    <w:rsid w:val="00536E76"/>
    <w:rsid w:val="00536F2D"/>
    <w:rsid w:val="00537F70"/>
    <w:rsid w:val="00544CC1"/>
    <w:rsid w:val="00546275"/>
    <w:rsid w:val="0055269B"/>
    <w:rsid w:val="005533B2"/>
    <w:rsid w:val="00554DD3"/>
    <w:rsid w:val="0055798F"/>
    <w:rsid w:val="005619F2"/>
    <w:rsid w:val="005645A0"/>
    <w:rsid w:val="00566025"/>
    <w:rsid w:val="00567826"/>
    <w:rsid w:val="00573015"/>
    <w:rsid w:val="00573D86"/>
    <w:rsid w:val="00575C4A"/>
    <w:rsid w:val="00577800"/>
    <w:rsid w:val="00581A85"/>
    <w:rsid w:val="00581E59"/>
    <w:rsid w:val="00581EC8"/>
    <w:rsid w:val="0058235F"/>
    <w:rsid w:val="00582749"/>
    <w:rsid w:val="00584E57"/>
    <w:rsid w:val="00586A69"/>
    <w:rsid w:val="00594BE1"/>
    <w:rsid w:val="00597FE5"/>
    <w:rsid w:val="005A4092"/>
    <w:rsid w:val="005A4291"/>
    <w:rsid w:val="005A57D1"/>
    <w:rsid w:val="005B04EA"/>
    <w:rsid w:val="005B0B06"/>
    <w:rsid w:val="005B1BB2"/>
    <w:rsid w:val="005B58A0"/>
    <w:rsid w:val="005C05EA"/>
    <w:rsid w:val="005C4420"/>
    <w:rsid w:val="005C66CC"/>
    <w:rsid w:val="005D0DED"/>
    <w:rsid w:val="005D10B1"/>
    <w:rsid w:val="005D359E"/>
    <w:rsid w:val="005D4B14"/>
    <w:rsid w:val="005D5BB5"/>
    <w:rsid w:val="005E3E95"/>
    <w:rsid w:val="005E5713"/>
    <w:rsid w:val="005E57E2"/>
    <w:rsid w:val="005E6B4A"/>
    <w:rsid w:val="005F1CFA"/>
    <w:rsid w:val="005F6586"/>
    <w:rsid w:val="005F7E8F"/>
    <w:rsid w:val="006000BC"/>
    <w:rsid w:val="006021A6"/>
    <w:rsid w:val="0060258B"/>
    <w:rsid w:val="00602903"/>
    <w:rsid w:val="00603A07"/>
    <w:rsid w:val="00604312"/>
    <w:rsid w:val="00604CBE"/>
    <w:rsid w:val="0061241A"/>
    <w:rsid w:val="006137BD"/>
    <w:rsid w:val="00613D98"/>
    <w:rsid w:val="0061715D"/>
    <w:rsid w:val="00620AE4"/>
    <w:rsid w:val="00620EAB"/>
    <w:rsid w:val="00622737"/>
    <w:rsid w:val="00624A67"/>
    <w:rsid w:val="00633127"/>
    <w:rsid w:val="0063352F"/>
    <w:rsid w:val="00634CCB"/>
    <w:rsid w:val="006371EC"/>
    <w:rsid w:val="00637A58"/>
    <w:rsid w:val="0064547D"/>
    <w:rsid w:val="00645491"/>
    <w:rsid w:val="00645E71"/>
    <w:rsid w:val="00645E82"/>
    <w:rsid w:val="0064680E"/>
    <w:rsid w:val="006559E0"/>
    <w:rsid w:val="00661A89"/>
    <w:rsid w:val="00662250"/>
    <w:rsid w:val="00667D12"/>
    <w:rsid w:val="00672576"/>
    <w:rsid w:val="006727CF"/>
    <w:rsid w:val="00674E1E"/>
    <w:rsid w:val="00675CEF"/>
    <w:rsid w:val="00677F83"/>
    <w:rsid w:val="0068419D"/>
    <w:rsid w:val="006841A1"/>
    <w:rsid w:val="00685861"/>
    <w:rsid w:val="0068704C"/>
    <w:rsid w:val="00693D6A"/>
    <w:rsid w:val="006956EA"/>
    <w:rsid w:val="006A07FF"/>
    <w:rsid w:val="006A1418"/>
    <w:rsid w:val="006A189D"/>
    <w:rsid w:val="006A1C2D"/>
    <w:rsid w:val="006A3A49"/>
    <w:rsid w:val="006A3F93"/>
    <w:rsid w:val="006A4EF3"/>
    <w:rsid w:val="006A69F1"/>
    <w:rsid w:val="006A7191"/>
    <w:rsid w:val="006B0158"/>
    <w:rsid w:val="006B0E89"/>
    <w:rsid w:val="006B27F4"/>
    <w:rsid w:val="006B49B9"/>
    <w:rsid w:val="006B6102"/>
    <w:rsid w:val="006B7174"/>
    <w:rsid w:val="006C21E0"/>
    <w:rsid w:val="006C3CC5"/>
    <w:rsid w:val="006C6482"/>
    <w:rsid w:val="006D2831"/>
    <w:rsid w:val="006D3E0D"/>
    <w:rsid w:val="006D40F7"/>
    <w:rsid w:val="006D66BB"/>
    <w:rsid w:val="006E0D78"/>
    <w:rsid w:val="006F08DC"/>
    <w:rsid w:val="006F41EA"/>
    <w:rsid w:val="006F48A0"/>
    <w:rsid w:val="006F5E46"/>
    <w:rsid w:val="006F5F56"/>
    <w:rsid w:val="006F6D4B"/>
    <w:rsid w:val="00700163"/>
    <w:rsid w:val="00702AB6"/>
    <w:rsid w:val="00704DA3"/>
    <w:rsid w:val="00706BA2"/>
    <w:rsid w:val="00707B12"/>
    <w:rsid w:val="007100F9"/>
    <w:rsid w:val="007130AF"/>
    <w:rsid w:val="00715FF1"/>
    <w:rsid w:val="00716506"/>
    <w:rsid w:val="0071746E"/>
    <w:rsid w:val="00720F10"/>
    <w:rsid w:val="00723381"/>
    <w:rsid w:val="007243E7"/>
    <w:rsid w:val="00726173"/>
    <w:rsid w:val="007302F8"/>
    <w:rsid w:val="00731E67"/>
    <w:rsid w:val="007353FF"/>
    <w:rsid w:val="00740643"/>
    <w:rsid w:val="007409DD"/>
    <w:rsid w:val="00741244"/>
    <w:rsid w:val="00745FD9"/>
    <w:rsid w:val="007514D8"/>
    <w:rsid w:val="00752560"/>
    <w:rsid w:val="00754CAF"/>
    <w:rsid w:val="00755B0F"/>
    <w:rsid w:val="00756B63"/>
    <w:rsid w:val="007622A1"/>
    <w:rsid w:val="0076231A"/>
    <w:rsid w:val="00763980"/>
    <w:rsid w:val="00764BDD"/>
    <w:rsid w:val="007667CD"/>
    <w:rsid w:val="00767753"/>
    <w:rsid w:val="00771F37"/>
    <w:rsid w:val="00773240"/>
    <w:rsid w:val="007735C0"/>
    <w:rsid w:val="00777556"/>
    <w:rsid w:val="00780837"/>
    <w:rsid w:val="00780AA0"/>
    <w:rsid w:val="00780FFB"/>
    <w:rsid w:val="007824A9"/>
    <w:rsid w:val="00782FE1"/>
    <w:rsid w:val="00783C6A"/>
    <w:rsid w:val="00786683"/>
    <w:rsid w:val="0078727E"/>
    <w:rsid w:val="007A2191"/>
    <w:rsid w:val="007A2F70"/>
    <w:rsid w:val="007A4094"/>
    <w:rsid w:val="007A5A2B"/>
    <w:rsid w:val="007A70C3"/>
    <w:rsid w:val="007A7688"/>
    <w:rsid w:val="007B207C"/>
    <w:rsid w:val="007B4A15"/>
    <w:rsid w:val="007B7854"/>
    <w:rsid w:val="007B7A4C"/>
    <w:rsid w:val="007C0F11"/>
    <w:rsid w:val="007C27D1"/>
    <w:rsid w:val="007C7A04"/>
    <w:rsid w:val="007D0B67"/>
    <w:rsid w:val="007D367D"/>
    <w:rsid w:val="007D52DE"/>
    <w:rsid w:val="007D59DC"/>
    <w:rsid w:val="007D7F04"/>
    <w:rsid w:val="007D7FA2"/>
    <w:rsid w:val="007E0E91"/>
    <w:rsid w:val="007E4B23"/>
    <w:rsid w:val="007E735A"/>
    <w:rsid w:val="007E7830"/>
    <w:rsid w:val="007F10B0"/>
    <w:rsid w:val="007F21FF"/>
    <w:rsid w:val="007F2BC9"/>
    <w:rsid w:val="007F4C11"/>
    <w:rsid w:val="007F7159"/>
    <w:rsid w:val="007F7188"/>
    <w:rsid w:val="008008B1"/>
    <w:rsid w:val="00800980"/>
    <w:rsid w:val="0080434B"/>
    <w:rsid w:val="00813163"/>
    <w:rsid w:val="008143D9"/>
    <w:rsid w:val="00814877"/>
    <w:rsid w:val="0081637A"/>
    <w:rsid w:val="0082091C"/>
    <w:rsid w:val="00821EC0"/>
    <w:rsid w:val="0082329C"/>
    <w:rsid w:val="00823A5C"/>
    <w:rsid w:val="008264BF"/>
    <w:rsid w:val="008269FE"/>
    <w:rsid w:val="00827B03"/>
    <w:rsid w:val="00830B65"/>
    <w:rsid w:val="00830BC0"/>
    <w:rsid w:val="00830DDC"/>
    <w:rsid w:val="008310BE"/>
    <w:rsid w:val="00831F67"/>
    <w:rsid w:val="008331DF"/>
    <w:rsid w:val="00837D49"/>
    <w:rsid w:val="008411E9"/>
    <w:rsid w:val="0084415E"/>
    <w:rsid w:val="00853E66"/>
    <w:rsid w:val="00854F7C"/>
    <w:rsid w:val="00856F21"/>
    <w:rsid w:val="00863286"/>
    <w:rsid w:val="0086393F"/>
    <w:rsid w:val="00864D18"/>
    <w:rsid w:val="00865D6F"/>
    <w:rsid w:val="00871EC6"/>
    <w:rsid w:val="00872E59"/>
    <w:rsid w:val="00874308"/>
    <w:rsid w:val="00874626"/>
    <w:rsid w:val="008768BD"/>
    <w:rsid w:val="008817B6"/>
    <w:rsid w:val="00881959"/>
    <w:rsid w:val="00887B98"/>
    <w:rsid w:val="00890AB2"/>
    <w:rsid w:val="0089152D"/>
    <w:rsid w:val="008933A7"/>
    <w:rsid w:val="00895289"/>
    <w:rsid w:val="008A301B"/>
    <w:rsid w:val="008A4941"/>
    <w:rsid w:val="008A4FF0"/>
    <w:rsid w:val="008A58C0"/>
    <w:rsid w:val="008A62B5"/>
    <w:rsid w:val="008B1C7B"/>
    <w:rsid w:val="008B1D99"/>
    <w:rsid w:val="008B710A"/>
    <w:rsid w:val="008C1948"/>
    <w:rsid w:val="008C2EF9"/>
    <w:rsid w:val="008D18F6"/>
    <w:rsid w:val="008D29A1"/>
    <w:rsid w:val="008D2E9D"/>
    <w:rsid w:val="008D6441"/>
    <w:rsid w:val="008D697C"/>
    <w:rsid w:val="008E1D65"/>
    <w:rsid w:val="008E445F"/>
    <w:rsid w:val="008F28E0"/>
    <w:rsid w:val="008F340C"/>
    <w:rsid w:val="008F4942"/>
    <w:rsid w:val="008F5EAE"/>
    <w:rsid w:val="008F735D"/>
    <w:rsid w:val="008F75CD"/>
    <w:rsid w:val="009006C3"/>
    <w:rsid w:val="00906AF0"/>
    <w:rsid w:val="00912DA1"/>
    <w:rsid w:val="00920909"/>
    <w:rsid w:val="00920F76"/>
    <w:rsid w:val="00921833"/>
    <w:rsid w:val="00921D0E"/>
    <w:rsid w:val="00924AF4"/>
    <w:rsid w:val="009251C3"/>
    <w:rsid w:val="00934F00"/>
    <w:rsid w:val="0093667B"/>
    <w:rsid w:val="00936F51"/>
    <w:rsid w:val="00940588"/>
    <w:rsid w:val="00942180"/>
    <w:rsid w:val="009438EC"/>
    <w:rsid w:val="00943ADE"/>
    <w:rsid w:val="00944EEA"/>
    <w:rsid w:val="00954540"/>
    <w:rsid w:val="00955F51"/>
    <w:rsid w:val="00957570"/>
    <w:rsid w:val="00963E81"/>
    <w:rsid w:val="00965723"/>
    <w:rsid w:val="0096731F"/>
    <w:rsid w:val="00972864"/>
    <w:rsid w:val="009728F5"/>
    <w:rsid w:val="0097626F"/>
    <w:rsid w:val="00977970"/>
    <w:rsid w:val="00977D50"/>
    <w:rsid w:val="009810E5"/>
    <w:rsid w:val="009820E1"/>
    <w:rsid w:val="00984116"/>
    <w:rsid w:val="009859DB"/>
    <w:rsid w:val="009904AE"/>
    <w:rsid w:val="009949E1"/>
    <w:rsid w:val="009A03F8"/>
    <w:rsid w:val="009A14F6"/>
    <w:rsid w:val="009A2CFD"/>
    <w:rsid w:val="009A4DAA"/>
    <w:rsid w:val="009B0212"/>
    <w:rsid w:val="009B0CAC"/>
    <w:rsid w:val="009B3737"/>
    <w:rsid w:val="009B3F9E"/>
    <w:rsid w:val="009B6669"/>
    <w:rsid w:val="009B76CE"/>
    <w:rsid w:val="009C2DBB"/>
    <w:rsid w:val="009C57F7"/>
    <w:rsid w:val="009C63F7"/>
    <w:rsid w:val="009D1487"/>
    <w:rsid w:val="009D209A"/>
    <w:rsid w:val="009E0CF0"/>
    <w:rsid w:val="009E1129"/>
    <w:rsid w:val="009F0D40"/>
    <w:rsid w:val="009F118B"/>
    <w:rsid w:val="009F507A"/>
    <w:rsid w:val="009F7BBD"/>
    <w:rsid w:val="00A022A8"/>
    <w:rsid w:val="00A02589"/>
    <w:rsid w:val="00A03F5F"/>
    <w:rsid w:val="00A040CD"/>
    <w:rsid w:val="00A063AF"/>
    <w:rsid w:val="00A126E2"/>
    <w:rsid w:val="00A200D3"/>
    <w:rsid w:val="00A2232F"/>
    <w:rsid w:val="00A22653"/>
    <w:rsid w:val="00A321F1"/>
    <w:rsid w:val="00A3267D"/>
    <w:rsid w:val="00A327C7"/>
    <w:rsid w:val="00A33813"/>
    <w:rsid w:val="00A3541F"/>
    <w:rsid w:val="00A462A3"/>
    <w:rsid w:val="00A46B19"/>
    <w:rsid w:val="00A471B3"/>
    <w:rsid w:val="00A4796E"/>
    <w:rsid w:val="00A51483"/>
    <w:rsid w:val="00A52BD8"/>
    <w:rsid w:val="00A53C2F"/>
    <w:rsid w:val="00A553AB"/>
    <w:rsid w:val="00A554A9"/>
    <w:rsid w:val="00A55929"/>
    <w:rsid w:val="00A56C96"/>
    <w:rsid w:val="00A57B0F"/>
    <w:rsid w:val="00A60F5E"/>
    <w:rsid w:val="00A7002A"/>
    <w:rsid w:val="00A71F87"/>
    <w:rsid w:val="00A71FA2"/>
    <w:rsid w:val="00A75079"/>
    <w:rsid w:val="00A804FC"/>
    <w:rsid w:val="00A80BF6"/>
    <w:rsid w:val="00A80E27"/>
    <w:rsid w:val="00A832D7"/>
    <w:rsid w:val="00A86111"/>
    <w:rsid w:val="00A86F8B"/>
    <w:rsid w:val="00A902D3"/>
    <w:rsid w:val="00AA187C"/>
    <w:rsid w:val="00AA2AF4"/>
    <w:rsid w:val="00AA40F5"/>
    <w:rsid w:val="00AA495A"/>
    <w:rsid w:val="00AA6224"/>
    <w:rsid w:val="00AB1E11"/>
    <w:rsid w:val="00AB229E"/>
    <w:rsid w:val="00AB43F5"/>
    <w:rsid w:val="00AB587A"/>
    <w:rsid w:val="00AC2603"/>
    <w:rsid w:val="00AC7682"/>
    <w:rsid w:val="00AD095D"/>
    <w:rsid w:val="00AD1962"/>
    <w:rsid w:val="00AD386F"/>
    <w:rsid w:val="00AD3B73"/>
    <w:rsid w:val="00AD45A3"/>
    <w:rsid w:val="00AD5F81"/>
    <w:rsid w:val="00AE0641"/>
    <w:rsid w:val="00AE4C03"/>
    <w:rsid w:val="00AF5F08"/>
    <w:rsid w:val="00AF6850"/>
    <w:rsid w:val="00AF6946"/>
    <w:rsid w:val="00B02819"/>
    <w:rsid w:val="00B03D34"/>
    <w:rsid w:val="00B075AB"/>
    <w:rsid w:val="00B13267"/>
    <w:rsid w:val="00B14015"/>
    <w:rsid w:val="00B17DB2"/>
    <w:rsid w:val="00B210BD"/>
    <w:rsid w:val="00B224BD"/>
    <w:rsid w:val="00B22F8E"/>
    <w:rsid w:val="00B25CE3"/>
    <w:rsid w:val="00B25E84"/>
    <w:rsid w:val="00B31612"/>
    <w:rsid w:val="00B330A9"/>
    <w:rsid w:val="00B36058"/>
    <w:rsid w:val="00B439ED"/>
    <w:rsid w:val="00B43AB2"/>
    <w:rsid w:val="00B451E8"/>
    <w:rsid w:val="00B500C9"/>
    <w:rsid w:val="00B5149B"/>
    <w:rsid w:val="00B51EDB"/>
    <w:rsid w:val="00B537BB"/>
    <w:rsid w:val="00B5458A"/>
    <w:rsid w:val="00B54D66"/>
    <w:rsid w:val="00B54FFD"/>
    <w:rsid w:val="00B5558C"/>
    <w:rsid w:val="00B57328"/>
    <w:rsid w:val="00B57F31"/>
    <w:rsid w:val="00B615D6"/>
    <w:rsid w:val="00B61EB5"/>
    <w:rsid w:val="00B667A4"/>
    <w:rsid w:val="00B70641"/>
    <w:rsid w:val="00B70792"/>
    <w:rsid w:val="00B72ECC"/>
    <w:rsid w:val="00B72F92"/>
    <w:rsid w:val="00B73C62"/>
    <w:rsid w:val="00B74201"/>
    <w:rsid w:val="00B74540"/>
    <w:rsid w:val="00B74C41"/>
    <w:rsid w:val="00B7584A"/>
    <w:rsid w:val="00B77B6D"/>
    <w:rsid w:val="00B812E8"/>
    <w:rsid w:val="00B82CB2"/>
    <w:rsid w:val="00B86639"/>
    <w:rsid w:val="00B86916"/>
    <w:rsid w:val="00B8709C"/>
    <w:rsid w:val="00B9428B"/>
    <w:rsid w:val="00B94813"/>
    <w:rsid w:val="00B97CC4"/>
    <w:rsid w:val="00BA2DDA"/>
    <w:rsid w:val="00BA68D7"/>
    <w:rsid w:val="00BA6C5A"/>
    <w:rsid w:val="00BB05A7"/>
    <w:rsid w:val="00BB101C"/>
    <w:rsid w:val="00BB2E57"/>
    <w:rsid w:val="00BB6CEB"/>
    <w:rsid w:val="00BB718E"/>
    <w:rsid w:val="00BC268B"/>
    <w:rsid w:val="00BC3085"/>
    <w:rsid w:val="00BC4F81"/>
    <w:rsid w:val="00BC6292"/>
    <w:rsid w:val="00BC6821"/>
    <w:rsid w:val="00BC7135"/>
    <w:rsid w:val="00BD198E"/>
    <w:rsid w:val="00BD2163"/>
    <w:rsid w:val="00BD269E"/>
    <w:rsid w:val="00BD449C"/>
    <w:rsid w:val="00BD4856"/>
    <w:rsid w:val="00BD7AA8"/>
    <w:rsid w:val="00BE0E68"/>
    <w:rsid w:val="00BE5D0C"/>
    <w:rsid w:val="00BE61FE"/>
    <w:rsid w:val="00BE7C26"/>
    <w:rsid w:val="00BF196E"/>
    <w:rsid w:val="00BF3D67"/>
    <w:rsid w:val="00C01344"/>
    <w:rsid w:val="00C0149F"/>
    <w:rsid w:val="00C02AC9"/>
    <w:rsid w:val="00C04711"/>
    <w:rsid w:val="00C06016"/>
    <w:rsid w:val="00C12D45"/>
    <w:rsid w:val="00C13485"/>
    <w:rsid w:val="00C15E64"/>
    <w:rsid w:val="00C16A9A"/>
    <w:rsid w:val="00C16B87"/>
    <w:rsid w:val="00C2089B"/>
    <w:rsid w:val="00C229E7"/>
    <w:rsid w:val="00C22A67"/>
    <w:rsid w:val="00C22D62"/>
    <w:rsid w:val="00C2303F"/>
    <w:rsid w:val="00C241AC"/>
    <w:rsid w:val="00C26228"/>
    <w:rsid w:val="00C2714A"/>
    <w:rsid w:val="00C2760A"/>
    <w:rsid w:val="00C30F05"/>
    <w:rsid w:val="00C318D8"/>
    <w:rsid w:val="00C32CC6"/>
    <w:rsid w:val="00C33F34"/>
    <w:rsid w:val="00C375B6"/>
    <w:rsid w:val="00C410BD"/>
    <w:rsid w:val="00C41A36"/>
    <w:rsid w:val="00C41ECB"/>
    <w:rsid w:val="00C436BC"/>
    <w:rsid w:val="00C43F2C"/>
    <w:rsid w:val="00C459F1"/>
    <w:rsid w:val="00C46A00"/>
    <w:rsid w:val="00C50508"/>
    <w:rsid w:val="00C54729"/>
    <w:rsid w:val="00C560A7"/>
    <w:rsid w:val="00C63AE9"/>
    <w:rsid w:val="00C70F65"/>
    <w:rsid w:val="00C736FB"/>
    <w:rsid w:val="00C741EA"/>
    <w:rsid w:val="00C7431C"/>
    <w:rsid w:val="00C75875"/>
    <w:rsid w:val="00C76B5E"/>
    <w:rsid w:val="00C771AB"/>
    <w:rsid w:val="00C7744C"/>
    <w:rsid w:val="00C8001D"/>
    <w:rsid w:val="00C82913"/>
    <w:rsid w:val="00C84815"/>
    <w:rsid w:val="00C86120"/>
    <w:rsid w:val="00C86609"/>
    <w:rsid w:val="00C8765C"/>
    <w:rsid w:val="00C954E3"/>
    <w:rsid w:val="00C9600C"/>
    <w:rsid w:val="00C96D37"/>
    <w:rsid w:val="00C97D00"/>
    <w:rsid w:val="00CA39AB"/>
    <w:rsid w:val="00CB022C"/>
    <w:rsid w:val="00CB13C3"/>
    <w:rsid w:val="00CB21BD"/>
    <w:rsid w:val="00CC3877"/>
    <w:rsid w:val="00CC50D8"/>
    <w:rsid w:val="00CC57D4"/>
    <w:rsid w:val="00CC77F8"/>
    <w:rsid w:val="00CC7D53"/>
    <w:rsid w:val="00CD004B"/>
    <w:rsid w:val="00CD048E"/>
    <w:rsid w:val="00CD0605"/>
    <w:rsid w:val="00CD150E"/>
    <w:rsid w:val="00CD2228"/>
    <w:rsid w:val="00CE03A9"/>
    <w:rsid w:val="00CE05A6"/>
    <w:rsid w:val="00CE48F3"/>
    <w:rsid w:val="00CE5479"/>
    <w:rsid w:val="00CE656A"/>
    <w:rsid w:val="00CF3AC2"/>
    <w:rsid w:val="00CF43C8"/>
    <w:rsid w:val="00CF440B"/>
    <w:rsid w:val="00CF523C"/>
    <w:rsid w:val="00D003E2"/>
    <w:rsid w:val="00D00DA3"/>
    <w:rsid w:val="00D01345"/>
    <w:rsid w:val="00D0436E"/>
    <w:rsid w:val="00D11C60"/>
    <w:rsid w:val="00D21C0C"/>
    <w:rsid w:val="00D227EF"/>
    <w:rsid w:val="00D22AE4"/>
    <w:rsid w:val="00D23E24"/>
    <w:rsid w:val="00D24197"/>
    <w:rsid w:val="00D245D2"/>
    <w:rsid w:val="00D26C79"/>
    <w:rsid w:val="00D341BB"/>
    <w:rsid w:val="00D34880"/>
    <w:rsid w:val="00D41FF1"/>
    <w:rsid w:val="00D448E7"/>
    <w:rsid w:val="00D45399"/>
    <w:rsid w:val="00D46A36"/>
    <w:rsid w:val="00D51DBE"/>
    <w:rsid w:val="00D60F9A"/>
    <w:rsid w:val="00D615EE"/>
    <w:rsid w:val="00D634EE"/>
    <w:rsid w:val="00D63654"/>
    <w:rsid w:val="00D66D5A"/>
    <w:rsid w:val="00D71B8B"/>
    <w:rsid w:val="00D71C32"/>
    <w:rsid w:val="00D720BF"/>
    <w:rsid w:val="00D74514"/>
    <w:rsid w:val="00D74E02"/>
    <w:rsid w:val="00D776CB"/>
    <w:rsid w:val="00D778ED"/>
    <w:rsid w:val="00D87A10"/>
    <w:rsid w:val="00D87FB5"/>
    <w:rsid w:val="00D92511"/>
    <w:rsid w:val="00D9477E"/>
    <w:rsid w:val="00D955D1"/>
    <w:rsid w:val="00DA04F7"/>
    <w:rsid w:val="00DA3788"/>
    <w:rsid w:val="00DA394E"/>
    <w:rsid w:val="00DA41D7"/>
    <w:rsid w:val="00DA6B58"/>
    <w:rsid w:val="00DB1E54"/>
    <w:rsid w:val="00DB3E3C"/>
    <w:rsid w:val="00DB4919"/>
    <w:rsid w:val="00DB5996"/>
    <w:rsid w:val="00DB5D32"/>
    <w:rsid w:val="00DB7014"/>
    <w:rsid w:val="00DC6022"/>
    <w:rsid w:val="00DD0ECC"/>
    <w:rsid w:val="00DD1400"/>
    <w:rsid w:val="00DD185B"/>
    <w:rsid w:val="00DD48E1"/>
    <w:rsid w:val="00DE2E2E"/>
    <w:rsid w:val="00DE3A79"/>
    <w:rsid w:val="00DE41AA"/>
    <w:rsid w:val="00DE5B88"/>
    <w:rsid w:val="00DE6C8C"/>
    <w:rsid w:val="00DF1FB3"/>
    <w:rsid w:val="00DF3D4A"/>
    <w:rsid w:val="00DF5FFC"/>
    <w:rsid w:val="00DF725F"/>
    <w:rsid w:val="00E034DF"/>
    <w:rsid w:val="00E1068E"/>
    <w:rsid w:val="00E12481"/>
    <w:rsid w:val="00E128DB"/>
    <w:rsid w:val="00E14B00"/>
    <w:rsid w:val="00E150B3"/>
    <w:rsid w:val="00E1676F"/>
    <w:rsid w:val="00E167C9"/>
    <w:rsid w:val="00E17C75"/>
    <w:rsid w:val="00E207AB"/>
    <w:rsid w:val="00E20FB6"/>
    <w:rsid w:val="00E26501"/>
    <w:rsid w:val="00E268E9"/>
    <w:rsid w:val="00E26B32"/>
    <w:rsid w:val="00E27238"/>
    <w:rsid w:val="00E321F2"/>
    <w:rsid w:val="00E32433"/>
    <w:rsid w:val="00E33E00"/>
    <w:rsid w:val="00E36FC7"/>
    <w:rsid w:val="00E4049C"/>
    <w:rsid w:val="00E40594"/>
    <w:rsid w:val="00E429CE"/>
    <w:rsid w:val="00E44485"/>
    <w:rsid w:val="00E45A52"/>
    <w:rsid w:val="00E46AAC"/>
    <w:rsid w:val="00E5002A"/>
    <w:rsid w:val="00E5004B"/>
    <w:rsid w:val="00E5254B"/>
    <w:rsid w:val="00E6576D"/>
    <w:rsid w:val="00E66959"/>
    <w:rsid w:val="00E67B9F"/>
    <w:rsid w:val="00E723EC"/>
    <w:rsid w:val="00E7325F"/>
    <w:rsid w:val="00E74696"/>
    <w:rsid w:val="00E75A80"/>
    <w:rsid w:val="00E77C42"/>
    <w:rsid w:val="00E82231"/>
    <w:rsid w:val="00E82932"/>
    <w:rsid w:val="00E83E58"/>
    <w:rsid w:val="00E8462A"/>
    <w:rsid w:val="00E84F18"/>
    <w:rsid w:val="00E8510E"/>
    <w:rsid w:val="00E93D53"/>
    <w:rsid w:val="00E972FB"/>
    <w:rsid w:val="00EA088F"/>
    <w:rsid w:val="00EA4B3D"/>
    <w:rsid w:val="00EA7724"/>
    <w:rsid w:val="00EB1CAB"/>
    <w:rsid w:val="00EB7EDF"/>
    <w:rsid w:val="00EC0387"/>
    <w:rsid w:val="00EC3888"/>
    <w:rsid w:val="00EC5F14"/>
    <w:rsid w:val="00EC712B"/>
    <w:rsid w:val="00ED0119"/>
    <w:rsid w:val="00ED0E35"/>
    <w:rsid w:val="00ED10E5"/>
    <w:rsid w:val="00ED3D39"/>
    <w:rsid w:val="00ED58E3"/>
    <w:rsid w:val="00ED67D8"/>
    <w:rsid w:val="00EE0555"/>
    <w:rsid w:val="00EE2250"/>
    <w:rsid w:val="00EE2626"/>
    <w:rsid w:val="00EE6F16"/>
    <w:rsid w:val="00EE72A9"/>
    <w:rsid w:val="00EE72E2"/>
    <w:rsid w:val="00EF1A90"/>
    <w:rsid w:val="00EF60CA"/>
    <w:rsid w:val="00EF7D07"/>
    <w:rsid w:val="00F01300"/>
    <w:rsid w:val="00F03FC7"/>
    <w:rsid w:val="00F04C63"/>
    <w:rsid w:val="00F06C41"/>
    <w:rsid w:val="00F11923"/>
    <w:rsid w:val="00F139AD"/>
    <w:rsid w:val="00F13B2A"/>
    <w:rsid w:val="00F22B5B"/>
    <w:rsid w:val="00F25150"/>
    <w:rsid w:val="00F2629C"/>
    <w:rsid w:val="00F262BC"/>
    <w:rsid w:val="00F2778A"/>
    <w:rsid w:val="00F31351"/>
    <w:rsid w:val="00F316DA"/>
    <w:rsid w:val="00F35E72"/>
    <w:rsid w:val="00F36111"/>
    <w:rsid w:val="00F40F3E"/>
    <w:rsid w:val="00F42317"/>
    <w:rsid w:val="00F430C5"/>
    <w:rsid w:val="00F45193"/>
    <w:rsid w:val="00F501A1"/>
    <w:rsid w:val="00F5069D"/>
    <w:rsid w:val="00F50D54"/>
    <w:rsid w:val="00F51F56"/>
    <w:rsid w:val="00F52ADB"/>
    <w:rsid w:val="00F626C6"/>
    <w:rsid w:val="00F62FE1"/>
    <w:rsid w:val="00F64263"/>
    <w:rsid w:val="00F65F13"/>
    <w:rsid w:val="00F65F39"/>
    <w:rsid w:val="00F710D8"/>
    <w:rsid w:val="00F71C2A"/>
    <w:rsid w:val="00F73B7F"/>
    <w:rsid w:val="00F74726"/>
    <w:rsid w:val="00F805E5"/>
    <w:rsid w:val="00F80FBE"/>
    <w:rsid w:val="00F826BB"/>
    <w:rsid w:val="00F839CE"/>
    <w:rsid w:val="00F92076"/>
    <w:rsid w:val="00F937CA"/>
    <w:rsid w:val="00F96186"/>
    <w:rsid w:val="00FA2527"/>
    <w:rsid w:val="00FA2768"/>
    <w:rsid w:val="00FA2EDE"/>
    <w:rsid w:val="00FA49D9"/>
    <w:rsid w:val="00FB3ECE"/>
    <w:rsid w:val="00FB74DB"/>
    <w:rsid w:val="00FC1CCF"/>
    <w:rsid w:val="00FC55C3"/>
    <w:rsid w:val="00FC7AFC"/>
    <w:rsid w:val="00FC7B52"/>
    <w:rsid w:val="00FD0CAB"/>
    <w:rsid w:val="00FD0D24"/>
    <w:rsid w:val="00FD2B7D"/>
    <w:rsid w:val="00FD2FA2"/>
    <w:rsid w:val="00FD359A"/>
    <w:rsid w:val="00FD4404"/>
    <w:rsid w:val="00FD501D"/>
    <w:rsid w:val="00FD696B"/>
    <w:rsid w:val="00FE17B4"/>
    <w:rsid w:val="00FE1EA9"/>
    <w:rsid w:val="00FE291E"/>
    <w:rsid w:val="00FE523F"/>
    <w:rsid w:val="00FE5B9B"/>
    <w:rsid w:val="00FF13F9"/>
    <w:rsid w:val="00FF392D"/>
    <w:rsid w:val="00FF3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DA0E"/>
  <w15:chartTrackingRefBased/>
  <w15:docId w15:val="{D8FA4F64-3FA9-406D-A2EC-1B9AA76D3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52C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552C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552C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552C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52C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52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52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52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52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52C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552C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552C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552C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552C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552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52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52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52CE"/>
    <w:rPr>
      <w:rFonts w:eastAsiaTheme="majorEastAsia" w:cstheme="majorBidi"/>
      <w:color w:val="272727" w:themeColor="text1" w:themeTint="D8"/>
    </w:rPr>
  </w:style>
  <w:style w:type="paragraph" w:styleId="Title">
    <w:name w:val="Title"/>
    <w:basedOn w:val="Normal"/>
    <w:next w:val="Normal"/>
    <w:link w:val="TitleChar"/>
    <w:uiPriority w:val="10"/>
    <w:qFormat/>
    <w:rsid w:val="004552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52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52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52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52CE"/>
    <w:pPr>
      <w:spacing w:before="160"/>
      <w:jc w:val="center"/>
    </w:pPr>
    <w:rPr>
      <w:i/>
      <w:iCs/>
      <w:color w:val="404040" w:themeColor="text1" w:themeTint="BF"/>
    </w:rPr>
  </w:style>
  <w:style w:type="character" w:customStyle="1" w:styleId="QuoteChar">
    <w:name w:val="Quote Char"/>
    <w:basedOn w:val="DefaultParagraphFont"/>
    <w:link w:val="Quote"/>
    <w:uiPriority w:val="29"/>
    <w:rsid w:val="004552CE"/>
    <w:rPr>
      <w:i/>
      <w:iCs/>
      <w:color w:val="404040" w:themeColor="text1" w:themeTint="BF"/>
    </w:rPr>
  </w:style>
  <w:style w:type="paragraph" w:styleId="ListParagraph">
    <w:name w:val="List Paragraph"/>
    <w:basedOn w:val="Normal"/>
    <w:uiPriority w:val="34"/>
    <w:qFormat/>
    <w:rsid w:val="004552CE"/>
    <w:pPr>
      <w:ind w:left="720"/>
      <w:contextualSpacing/>
    </w:pPr>
  </w:style>
  <w:style w:type="character" w:styleId="IntenseEmphasis">
    <w:name w:val="Intense Emphasis"/>
    <w:basedOn w:val="DefaultParagraphFont"/>
    <w:uiPriority w:val="21"/>
    <w:qFormat/>
    <w:rsid w:val="004552CE"/>
    <w:rPr>
      <w:i/>
      <w:iCs/>
      <w:color w:val="2F5496" w:themeColor="accent1" w:themeShade="BF"/>
    </w:rPr>
  </w:style>
  <w:style w:type="paragraph" w:styleId="IntenseQuote">
    <w:name w:val="Intense Quote"/>
    <w:basedOn w:val="Normal"/>
    <w:next w:val="Normal"/>
    <w:link w:val="IntenseQuoteChar"/>
    <w:uiPriority w:val="30"/>
    <w:qFormat/>
    <w:rsid w:val="004552C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552CE"/>
    <w:rPr>
      <w:i/>
      <w:iCs/>
      <w:color w:val="2F5496" w:themeColor="accent1" w:themeShade="BF"/>
    </w:rPr>
  </w:style>
  <w:style w:type="character" w:styleId="IntenseReference">
    <w:name w:val="Intense Reference"/>
    <w:basedOn w:val="DefaultParagraphFont"/>
    <w:uiPriority w:val="32"/>
    <w:qFormat/>
    <w:rsid w:val="004552CE"/>
    <w:rPr>
      <w:b/>
      <w:bCs/>
      <w:smallCaps/>
      <w:color w:val="2F5496" w:themeColor="accent1" w:themeShade="BF"/>
      <w:spacing w:val="5"/>
    </w:rPr>
  </w:style>
  <w:style w:type="table" w:styleId="TableGrid">
    <w:name w:val="Table Grid"/>
    <w:basedOn w:val="TableNormal"/>
    <w:uiPriority w:val="39"/>
    <w:rsid w:val="00455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552C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6F5E46"/>
    <w:rPr>
      <w:color w:val="0563C1" w:themeColor="hyperlink"/>
      <w:u w:val="single"/>
    </w:rPr>
  </w:style>
  <w:style w:type="character" w:styleId="UnresolvedMention">
    <w:name w:val="Unresolved Mention"/>
    <w:basedOn w:val="DefaultParagraphFont"/>
    <w:uiPriority w:val="99"/>
    <w:semiHidden/>
    <w:unhideWhenUsed/>
    <w:rsid w:val="006F5E46"/>
    <w:rPr>
      <w:color w:val="605E5C"/>
      <w:shd w:val="clear" w:color="auto" w:fill="E1DFDD"/>
    </w:rPr>
  </w:style>
  <w:style w:type="paragraph" w:styleId="Header">
    <w:name w:val="header"/>
    <w:basedOn w:val="Normal"/>
    <w:link w:val="HeaderChar"/>
    <w:uiPriority w:val="99"/>
    <w:unhideWhenUsed/>
    <w:rsid w:val="0005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8B"/>
  </w:style>
  <w:style w:type="paragraph" w:styleId="Footer">
    <w:name w:val="footer"/>
    <w:basedOn w:val="Normal"/>
    <w:link w:val="FooterChar"/>
    <w:uiPriority w:val="99"/>
    <w:unhideWhenUsed/>
    <w:rsid w:val="0005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8B"/>
  </w:style>
  <w:style w:type="paragraph" w:styleId="NormalWeb">
    <w:name w:val="Normal (Web)"/>
    <w:basedOn w:val="Normal"/>
    <w:uiPriority w:val="99"/>
    <w:semiHidden/>
    <w:unhideWhenUsed/>
    <w:rsid w:val="003D7487"/>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39085C"/>
    <w:rPr>
      <w:color w:val="954F72" w:themeColor="followedHyperlink"/>
      <w:u w:val="single"/>
    </w:rPr>
  </w:style>
  <w:style w:type="character" w:styleId="CommentReference">
    <w:name w:val="annotation reference"/>
    <w:basedOn w:val="DefaultParagraphFont"/>
    <w:uiPriority w:val="99"/>
    <w:semiHidden/>
    <w:unhideWhenUsed/>
    <w:rsid w:val="00604312"/>
    <w:rPr>
      <w:sz w:val="16"/>
      <w:szCs w:val="16"/>
    </w:rPr>
  </w:style>
  <w:style w:type="paragraph" w:styleId="CommentText">
    <w:name w:val="annotation text"/>
    <w:basedOn w:val="Normal"/>
    <w:link w:val="CommentTextChar"/>
    <w:uiPriority w:val="99"/>
    <w:unhideWhenUsed/>
    <w:rsid w:val="00604312"/>
    <w:pPr>
      <w:spacing w:line="240" w:lineRule="auto"/>
    </w:pPr>
    <w:rPr>
      <w:sz w:val="20"/>
      <w:szCs w:val="20"/>
    </w:rPr>
  </w:style>
  <w:style w:type="character" w:customStyle="1" w:styleId="CommentTextChar">
    <w:name w:val="Comment Text Char"/>
    <w:basedOn w:val="DefaultParagraphFont"/>
    <w:link w:val="CommentText"/>
    <w:uiPriority w:val="99"/>
    <w:rsid w:val="00604312"/>
    <w:rPr>
      <w:sz w:val="20"/>
      <w:szCs w:val="20"/>
    </w:rPr>
  </w:style>
  <w:style w:type="paragraph" w:styleId="CommentSubject">
    <w:name w:val="annotation subject"/>
    <w:basedOn w:val="CommentText"/>
    <w:next w:val="CommentText"/>
    <w:link w:val="CommentSubjectChar"/>
    <w:uiPriority w:val="99"/>
    <w:semiHidden/>
    <w:unhideWhenUsed/>
    <w:rsid w:val="00604312"/>
    <w:rPr>
      <w:b/>
      <w:bCs/>
    </w:rPr>
  </w:style>
  <w:style w:type="character" w:customStyle="1" w:styleId="CommentSubjectChar">
    <w:name w:val="Comment Subject Char"/>
    <w:basedOn w:val="CommentTextChar"/>
    <w:link w:val="CommentSubject"/>
    <w:uiPriority w:val="99"/>
    <w:semiHidden/>
    <w:rsid w:val="00604312"/>
    <w:rPr>
      <w:b/>
      <w:bCs/>
      <w:sz w:val="20"/>
      <w:szCs w:val="20"/>
    </w:rPr>
  </w:style>
  <w:style w:type="paragraph" w:styleId="TOCHeading">
    <w:name w:val="TOC Heading"/>
    <w:basedOn w:val="Heading1"/>
    <w:next w:val="Normal"/>
    <w:uiPriority w:val="39"/>
    <w:unhideWhenUsed/>
    <w:qFormat/>
    <w:rsid w:val="009A03F8"/>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150B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755316">
      <w:bodyDiv w:val="1"/>
      <w:marLeft w:val="0"/>
      <w:marRight w:val="0"/>
      <w:marTop w:val="0"/>
      <w:marBottom w:val="0"/>
      <w:divBdr>
        <w:top w:val="none" w:sz="0" w:space="0" w:color="auto"/>
        <w:left w:val="none" w:sz="0" w:space="0" w:color="auto"/>
        <w:bottom w:val="none" w:sz="0" w:space="0" w:color="auto"/>
        <w:right w:val="none" w:sz="0" w:space="0" w:color="auto"/>
      </w:divBdr>
      <w:divsChild>
        <w:div w:id="899291819">
          <w:marLeft w:val="0"/>
          <w:marRight w:val="0"/>
          <w:marTop w:val="0"/>
          <w:marBottom w:val="0"/>
          <w:divBdr>
            <w:top w:val="none" w:sz="0" w:space="0" w:color="auto"/>
            <w:left w:val="none" w:sz="0" w:space="0" w:color="auto"/>
            <w:bottom w:val="none" w:sz="0" w:space="0" w:color="auto"/>
            <w:right w:val="none" w:sz="0" w:space="0" w:color="auto"/>
          </w:divBdr>
          <w:divsChild>
            <w:div w:id="331446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3485155">
      <w:bodyDiv w:val="1"/>
      <w:marLeft w:val="0"/>
      <w:marRight w:val="0"/>
      <w:marTop w:val="0"/>
      <w:marBottom w:val="0"/>
      <w:divBdr>
        <w:top w:val="none" w:sz="0" w:space="0" w:color="auto"/>
        <w:left w:val="none" w:sz="0" w:space="0" w:color="auto"/>
        <w:bottom w:val="none" w:sz="0" w:space="0" w:color="auto"/>
        <w:right w:val="none" w:sz="0" w:space="0" w:color="auto"/>
      </w:divBdr>
      <w:divsChild>
        <w:div w:id="440927123">
          <w:marLeft w:val="0"/>
          <w:marRight w:val="0"/>
          <w:marTop w:val="0"/>
          <w:marBottom w:val="0"/>
          <w:divBdr>
            <w:top w:val="none" w:sz="0" w:space="0" w:color="auto"/>
            <w:left w:val="none" w:sz="0" w:space="0" w:color="auto"/>
            <w:bottom w:val="none" w:sz="0" w:space="0" w:color="auto"/>
            <w:right w:val="none" w:sz="0" w:space="0" w:color="auto"/>
          </w:divBdr>
          <w:divsChild>
            <w:div w:id="489685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047718">
      <w:bodyDiv w:val="1"/>
      <w:marLeft w:val="0"/>
      <w:marRight w:val="0"/>
      <w:marTop w:val="0"/>
      <w:marBottom w:val="0"/>
      <w:divBdr>
        <w:top w:val="none" w:sz="0" w:space="0" w:color="auto"/>
        <w:left w:val="none" w:sz="0" w:space="0" w:color="auto"/>
        <w:bottom w:val="none" w:sz="0" w:space="0" w:color="auto"/>
        <w:right w:val="none" w:sz="0" w:space="0" w:color="auto"/>
      </w:divBdr>
    </w:div>
    <w:div w:id="917052645">
      <w:bodyDiv w:val="1"/>
      <w:marLeft w:val="0"/>
      <w:marRight w:val="0"/>
      <w:marTop w:val="0"/>
      <w:marBottom w:val="0"/>
      <w:divBdr>
        <w:top w:val="none" w:sz="0" w:space="0" w:color="auto"/>
        <w:left w:val="none" w:sz="0" w:space="0" w:color="auto"/>
        <w:bottom w:val="none" w:sz="0" w:space="0" w:color="auto"/>
        <w:right w:val="none" w:sz="0" w:space="0" w:color="auto"/>
      </w:divBdr>
    </w:div>
    <w:div w:id="1099181391">
      <w:bodyDiv w:val="1"/>
      <w:marLeft w:val="0"/>
      <w:marRight w:val="0"/>
      <w:marTop w:val="0"/>
      <w:marBottom w:val="0"/>
      <w:divBdr>
        <w:top w:val="none" w:sz="0" w:space="0" w:color="auto"/>
        <w:left w:val="none" w:sz="0" w:space="0" w:color="auto"/>
        <w:bottom w:val="none" w:sz="0" w:space="0" w:color="auto"/>
        <w:right w:val="none" w:sz="0" w:space="0" w:color="auto"/>
      </w:divBdr>
    </w:div>
    <w:div w:id="1136020794">
      <w:bodyDiv w:val="1"/>
      <w:marLeft w:val="0"/>
      <w:marRight w:val="0"/>
      <w:marTop w:val="0"/>
      <w:marBottom w:val="0"/>
      <w:divBdr>
        <w:top w:val="none" w:sz="0" w:space="0" w:color="auto"/>
        <w:left w:val="none" w:sz="0" w:space="0" w:color="auto"/>
        <w:bottom w:val="none" w:sz="0" w:space="0" w:color="auto"/>
        <w:right w:val="none" w:sz="0" w:space="0" w:color="auto"/>
      </w:divBdr>
      <w:divsChild>
        <w:div w:id="42215488">
          <w:marLeft w:val="0"/>
          <w:marRight w:val="0"/>
          <w:marTop w:val="0"/>
          <w:marBottom w:val="0"/>
          <w:divBdr>
            <w:top w:val="none" w:sz="0" w:space="0" w:color="auto"/>
            <w:left w:val="none" w:sz="0" w:space="0" w:color="auto"/>
            <w:bottom w:val="none" w:sz="0" w:space="0" w:color="auto"/>
            <w:right w:val="none" w:sz="0" w:space="0" w:color="auto"/>
          </w:divBdr>
          <w:divsChild>
            <w:div w:id="1137995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672353">
      <w:bodyDiv w:val="1"/>
      <w:marLeft w:val="0"/>
      <w:marRight w:val="0"/>
      <w:marTop w:val="0"/>
      <w:marBottom w:val="0"/>
      <w:divBdr>
        <w:top w:val="none" w:sz="0" w:space="0" w:color="auto"/>
        <w:left w:val="none" w:sz="0" w:space="0" w:color="auto"/>
        <w:bottom w:val="none" w:sz="0" w:space="0" w:color="auto"/>
        <w:right w:val="none" w:sz="0" w:space="0" w:color="auto"/>
      </w:divBdr>
      <w:divsChild>
        <w:div w:id="1838030715">
          <w:marLeft w:val="0"/>
          <w:marRight w:val="0"/>
          <w:marTop w:val="0"/>
          <w:marBottom w:val="0"/>
          <w:divBdr>
            <w:top w:val="none" w:sz="0" w:space="0" w:color="auto"/>
            <w:left w:val="none" w:sz="0" w:space="0" w:color="auto"/>
            <w:bottom w:val="none" w:sz="0" w:space="0" w:color="auto"/>
            <w:right w:val="none" w:sz="0" w:space="0" w:color="auto"/>
          </w:divBdr>
          <w:divsChild>
            <w:div w:id="27322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551596">
      <w:bodyDiv w:val="1"/>
      <w:marLeft w:val="0"/>
      <w:marRight w:val="0"/>
      <w:marTop w:val="0"/>
      <w:marBottom w:val="0"/>
      <w:divBdr>
        <w:top w:val="none" w:sz="0" w:space="0" w:color="auto"/>
        <w:left w:val="none" w:sz="0" w:space="0" w:color="auto"/>
        <w:bottom w:val="none" w:sz="0" w:space="0" w:color="auto"/>
        <w:right w:val="none" w:sz="0" w:space="0" w:color="auto"/>
      </w:divBdr>
    </w:div>
    <w:div w:id="1715932704">
      <w:bodyDiv w:val="1"/>
      <w:marLeft w:val="0"/>
      <w:marRight w:val="0"/>
      <w:marTop w:val="0"/>
      <w:marBottom w:val="0"/>
      <w:divBdr>
        <w:top w:val="none" w:sz="0" w:space="0" w:color="auto"/>
        <w:left w:val="none" w:sz="0" w:space="0" w:color="auto"/>
        <w:bottom w:val="none" w:sz="0" w:space="0" w:color="auto"/>
        <w:right w:val="none" w:sz="0" w:space="0" w:color="auto"/>
      </w:divBdr>
    </w:div>
    <w:div w:id="1787432579">
      <w:bodyDiv w:val="1"/>
      <w:marLeft w:val="0"/>
      <w:marRight w:val="0"/>
      <w:marTop w:val="0"/>
      <w:marBottom w:val="0"/>
      <w:divBdr>
        <w:top w:val="none" w:sz="0" w:space="0" w:color="auto"/>
        <w:left w:val="none" w:sz="0" w:space="0" w:color="auto"/>
        <w:bottom w:val="none" w:sz="0" w:space="0" w:color="auto"/>
        <w:right w:val="none" w:sz="0" w:space="0" w:color="auto"/>
      </w:divBdr>
      <w:divsChild>
        <w:div w:id="1859929412">
          <w:marLeft w:val="0"/>
          <w:marRight w:val="0"/>
          <w:marTop w:val="0"/>
          <w:marBottom w:val="0"/>
          <w:divBdr>
            <w:top w:val="none" w:sz="0" w:space="0" w:color="auto"/>
            <w:left w:val="none" w:sz="0" w:space="0" w:color="auto"/>
            <w:bottom w:val="none" w:sz="0" w:space="0" w:color="auto"/>
            <w:right w:val="none" w:sz="0" w:space="0" w:color="auto"/>
          </w:divBdr>
          <w:divsChild>
            <w:div w:id="39670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251404">
      <w:bodyDiv w:val="1"/>
      <w:marLeft w:val="0"/>
      <w:marRight w:val="0"/>
      <w:marTop w:val="0"/>
      <w:marBottom w:val="0"/>
      <w:divBdr>
        <w:top w:val="none" w:sz="0" w:space="0" w:color="auto"/>
        <w:left w:val="none" w:sz="0" w:space="0" w:color="auto"/>
        <w:bottom w:val="none" w:sz="0" w:space="0" w:color="auto"/>
        <w:right w:val="none" w:sz="0" w:space="0" w:color="auto"/>
      </w:divBdr>
      <w:divsChild>
        <w:div w:id="679700140">
          <w:marLeft w:val="0"/>
          <w:marRight w:val="0"/>
          <w:marTop w:val="0"/>
          <w:marBottom w:val="0"/>
          <w:divBdr>
            <w:top w:val="none" w:sz="0" w:space="0" w:color="auto"/>
            <w:left w:val="none" w:sz="0" w:space="0" w:color="auto"/>
            <w:bottom w:val="none" w:sz="0" w:space="0" w:color="auto"/>
            <w:right w:val="none" w:sz="0" w:space="0" w:color="auto"/>
          </w:divBdr>
          <w:divsChild>
            <w:div w:id="142202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full/10.1111%2Fjasp.12934" TargetMode="External"/><Relationship Id="rId21" Type="http://schemas.openxmlformats.org/officeDocument/2006/relationships/hyperlink" Target="https://www.proquest.com/docview/2848424484/8D793BB8992949ACPQ/2?accountid=130472&amp;sourcetype=Scholarly%20Journals" TargetMode="External"/><Relationship Id="rId42" Type="http://schemas.openxmlformats.org/officeDocument/2006/relationships/hyperlink" Target="https://www-jstor-org.ezproxy.uwtsd.ac.uk/stable/j.ctvkjb2pv" TargetMode="External"/><Relationship Id="rId47" Type="http://schemas.openxmlformats.org/officeDocument/2006/relationships/hyperlink" Target="https://www.instituteforgovernment.org.uk/sites/default/files/2023-10/Retention-in-public-services.pdf" TargetMode="External"/><Relationship Id="rId63" Type="http://schemas.openxmlformats.org/officeDocument/2006/relationships/hyperlink" Target="https://onlinelibrary.wiley.com/doi/10.1111/gove.12855" TargetMode="External"/><Relationship Id="rId68" Type="http://schemas.openxmlformats.org/officeDocument/2006/relationships/hyperlink" Target="https://www.emerald.com/insight/search?q=Dianna%20L.%20Stone" TargetMode="External"/><Relationship Id="rId84" Type="http://schemas.openxmlformats.org/officeDocument/2006/relationships/hyperlink" Target="https://naturalresources.wales/about-us/what-we-do/our-values/?lang=en" TargetMode="External"/><Relationship Id="rId89" Type="http://schemas.openxmlformats.org/officeDocument/2006/relationships/hyperlink" Target="https://www.tuc.org.uk/blogs/how-will-employers-handle-higher-national-insurance-contributions" TargetMode="External"/><Relationship Id="rId16" Type="http://schemas.openxmlformats.org/officeDocument/2006/relationships/hyperlink" Target="https://www.proquest.com/docview/213940066/Record/1A165B9A3D314D69PQ/1?accountid=130472&amp;sourcetype=Scholarly%20Journals" TargetMode="External"/><Relationship Id="rId107"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www.cipd.org/uk/about/news-archive/news-analysis-remote-working/" TargetMode="External"/><Relationship Id="rId37" Type="http://schemas.openxmlformats.org/officeDocument/2006/relationships/hyperlink" Target="https://www.cipd.org/globalassets/media/knowledge/knowledge-hub/reports/2024-pdfs/8674-people-powered-innovation-report-web.pdf" TargetMode="External"/><Relationship Id="rId53" Type="http://schemas.openxmlformats.org/officeDocument/2006/relationships/hyperlink" Target="https://www.civilserviceworld.com/professions/article/civil-servants-urged-to-voice-anger-over-returntooffice-drive" TargetMode="External"/><Relationship Id="rId58" Type="http://schemas.openxmlformats.org/officeDocument/2006/relationships/hyperlink" Target="https://www.instituteforgovernment.org.uk/explainer/civil-service-pay%20&#8211;%20ProQuest%20" TargetMode="External"/><Relationship Id="rId74" Type="http://schemas.openxmlformats.org/officeDocument/2006/relationships/hyperlink" Target="https://www.mgmt.ucl.ac.uk/news/great-resignation-resigning-itself" TargetMode="External"/><Relationship Id="rId79" Type="http://schemas.openxmlformats.org/officeDocument/2006/relationships/hyperlink" Target="https://www.civilserviceworld.com/professions/article/labour-civil-servants-office-work-from-home-rules" TargetMode="External"/><Relationship Id="rId102" Type="http://schemas.openxmlformats.org/officeDocument/2006/relationships/hyperlink" Target="https://www.cipd.org/uk/knowledge/webinars/remote-working-maintaining-productivity/" TargetMode="External"/><Relationship Id="rId5" Type="http://schemas.openxmlformats.org/officeDocument/2006/relationships/numbering" Target="numbering.xml"/><Relationship Id="rId90" Type="http://schemas.openxmlformats.org/officeDocument/2006/relationships/hyperlink" Target="https://www.irjet.net/archives/V3/i1/IRJET-V3I165.pdf" TargetMode="External"/><Relationship Id="rId95" Type="http://schemas.openxmlformats.org/officeDocument/2006/relationships/hyperlink" Target="https://www.cipp.org.uk/resources/news/research-uk-records-highest-sickness-absence-rates.html" TargetMode="External"/><Relationship Id="rId22" Type="http://schemas.openxmlformats.org/officeDocument/2006/relationships/hyperlink" Target="https://www.cipd.org/uk/about/news/employed-in-2030/" TargetMode="External"/><Relationship Id="rId27" Type="http://schemas.openxmlformats.org/officeDocument/2006/relationships/hyperlink" Target="https://iaap-journals.onlinelibrary.wiley.com/doi/full/10.1111/apps.12300" TargetMode="External"/><Relationship Id="rId43" Type="http://schemas.openxmlformats.org/officeDocument/2006/relationships/hyperlink" Target="https://doi.org/info:doi/" TargetMode="External"/><Relationship Id="rId48" Type="http://schemas.openxmlformats.org/officeDocument/2006/relationships/hyperlink" Target="https://www.tandfonline.com/doi/full/10.1080/13678868.2021.2017391" TargetMode="External"/><Relationship Id="rId64" Type="http://schemas.openxmlformats.org/officeDocument/2006/relationships/hyperlink" Target="https://www.thinkdigitalpartners.com/news/2022/11/30/new-report-highlights-uk-civil-service-digital-skills-gap/" TargetMode="External"/><Relationship Id="rId69" Type="http://schemas.openxmlformats.org/officeDocument/2006/relationships/hyperlink" Target="https://www.emerald.com/insight/search?q=Kimberly%20M.%20Lukaszewski" TargetMode="External"/><Relationship Id="rId80" Type="http://schemas.openxmlformats.org/officeDocument/2006/relationships/hyperlink" Target="https://librarysearch.uwtsd.ac.uk/permalink/44WHELF_UWTSD/upgrip/alma99100504702802421" TargetMode="External"/><Relationship Id="rId85" Type="http://schemas.openxmlformats.org/officeDocument/2006/relationships/hyperlink" Target="https://obr.uk/forecasts-in-depth/tax-by-tax-spend-by-spend/national-insurance-contributions-nics/" TargetMode="External"/><Relationship Id="rId12" Type="http://schemas.openxmlformats.org/officeDocument/2006/relationships/hyperlink" Target="https://repository.uwtsd.ac.uk/id/eprint/2134/1/40900_2022_Article_396.pdf" TargetMode="External"/><Relationship Id="rId17" Type="http://schemas.openxmlformats.org/officeDocument/2006/relationships/hyperlink" Target="https://www.deloitte.com/lu/en/services/consulting/perspectives/hybrid-work-in-the-future-of-work.html" TargetMode="External"/><Relationship Id="rId33" Type="http://schemas.openxmlformats.org/officeDocument/2006/relationships/hyperlink" Target="https://www.cipd.org/uk/knowledge/reports/career-aspirations/" TargetMode="External"/><Relationship Id="rId38" Type="http://schemas.openxmlformats.org/officeDocument/2006/relationships/hyperlink" Target="https://www.instituteforgovernment.org.uk/explainer/civil-service-pay%20" TargetMode="External"/><Relationship Id="rId59" Type="http://schemas.openxmlformats.org/officeDocument/2006/relationships/hyperlink" Target="https://www.cipd.org/globalassets/media/knowledge/knowledge-hub/reports/flexible-working-lessons-from-pandemic-report_tcm18-92644.pdf" TargetMode="External"/><Relationship Id="rId103" Type="http://schemas.openxmlformats.org/officeDocument/2006/relationships/hyperlink" Target="https://www.gov.wales/first-minister-announces-public-sector-pay-rises" TargetMode="External"/><Relationship Id="rId108" Type="http://schemas.openxmlformats.org/officeDocument/2006/relationships/fontTable" Target="fontTable.xml"/><Relationship Id="rId54" Type="http://schemas.openxmlformats.org/officeDocument/2006/relationships/hyperlink" Target="https://www.proquest.com/docview/2556845367?accountid=130472&amp;parentSessionId=h22LwIzpvRJvdb5hmFbCEoXeVWONrmhEtSO0E2zsZew%3D&amp;pq-origsite=primo&amp;sourcetype=Magazines" TargetMode="External"/><Relationship Id="rId70" Type="http://schemas.openxmlformats.org/officeDocument/2006/relationships/hyperlink" Target="https://www.emerald.com/insight/publication/issn/2055-5911" TargetMode="External"/><Relationship Id="rId75" Type="http://schemas.openxmlformats.org/officeDocument/2006/relationships/hyperlink" Target="https://assets.kpmg.com/content/dam/kpmg/uk/pdf/2024/05/beyond-the-office-embracing-the-hybrid-future.pdf" TargetMode="External"/><Relationship Id="rId91" Type="http://schemas.openxmlformats.org/officeDocument/2006/relationships/hyperlink" Target="https://senedd.wales/media/ngmlmm2s/cr-ld16502-e.pdf" TargetMode="External"/><Relationship Id="rId96" Type="http://schemas.openxmlformats.org/officeDocument/2006/relationships/hyperlink" Target="https://hbr.org/2024/06/hybrid-work-has-changed-meetings-forever"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kpmg.com/kpmg-us/content/dam/kpmg/pdf/2021/from-remote-to-hybrid-work.pdf" TargetMode="External"/><Relationship Id="rId23" Type="http://schemas.openxmlformats.org/officeDocument/2006/relationships/hyperlink" Target="https://hbr.org/2024/10/one-company-a-b-tested-hybrid-work-heres-what-they-found" TargetMode="External"/><Relationship Id="rId28" Type="http://schemas.openxmlformats.org/officeDocument/2006/relationships/hyperlink" Target="https://www.proquest.com/docview/2564654348?pq-origsite=primo&amp;accountid=130472&amp;sourcetype=Scholarly%20Journals" TargetMode="External"/><Relationship Id="rId36" Type="http://schemas.openxmlformats.org/officeDocument/2006/relationships/hyperlink" Target="https://www.cipd.org/globalassets/media/knowledge/knowledge-hub/reports/2023-pdfs/2023-flexible-hybrid-working-practices-report-8392.pdf" TargetMode="External"/><Relationship Id="rId49" Type="http://schemas.openxmlformats.org/officeDocument/2006/relationships/hyperlink" Target="https://taxscape.deloitte.com/measures-autumn-budget-2024/increase-to-employer-nic-rate-and-lowering-of-the-secondary-threshold.aspx" TargetMode="External"/><Relationship Id="rId57" Type="http://schemas.openxmlformats.org/officeDocument/2006/relationships/hyperlink" Target="https://eprints.soton.ac.uk/444076/1/Homeworking_in_the_UK_Report_Final_3_3.pdf" TargetMode="External"/><Relationship Id="rId106" Type="http://schemas.openxmlformats.org/officeDocument/2006/relationships/hyperlink" Target="https://onlinelibrary.wiley.com/doi/10.1111/1467-8500.12580" TargetMode="External"/><Relationship Id="rId10" Type="http://schemas.openxmlformats.org/officeDocument/2006/relationships/endnotes" Target="endnotes.xml"/><Relationship Id="rId31" Type="http://schemas.openxmlformats.org/officeDocument/2006/relationships/hyperlink" Target="https://www.bbc.com/worklife/article/20220408-the-simmering-tension-between-remote-and-in-office-workers" TargetMode="External"/><Relationship Id="rId44" Type="http://schemas.openxmlformats.org/officeDocument/2006/relationships/hyperlink" Target="https://fronthr.co.uk/how-does-quite-quitting-effect-the-hr-department/" TargetMode="External"/><Relationship Id="rId52" Type="http://schemas.openxmlformats.org/officeDocument/2006/relationships/hyperlink" Target="https://www.mckinsey.com/capabilities/people-and-organizational-performance/our-insights/hybrid-work-making-it-fit-with-your-diversity-equity-and-inclusion-strategy" TargetMode="External"/><Relationship Id="rId60" Type="http://schemas.openxmlformats.org/officeDocument/2006/relationships/hyperlink" Target="https://hbr.org/2023/03/redesigning-how-we-work" TargetMode="External"/><Relationship Id="rId65" Type="http://schemas.openxmlformats.org/officeDocument/2006/relationships/hyperlink" Target="https://committees.parliament.uk/publications/43960/documents/217831/default/" TargetMode="External"/><Relationship Id="rId73" Type="http://schemas.openxmlformats.org/officeDocument/2006/relationships/hyperlink" Target="https://www.proquest.com/docview/2870848039/B70FDF28B9B443A1PQ/2?accountid=130472&amp;sourcetype=Scholarly%20Journals" TargetMode="External"/><Relationship Id="rId78" Type="http://schemas.openxmlformats.org/officeDocument/2006/relationships/hyperlink" Target="https://www.civilserviceworld.com/professions/article/civil-servants-pay-rise-5-percent-ssrb-reeves-pay-review-body-recommendations" TargetMode="External"/><Relationship Id="rId81" Type="http://schemas.openxmlformats.org/officeDocument/2006/relationships/hyperlink" Target="https://www.peoplemanagement.co.uk/article/1826848/majority-employees-ready-walk-companies-not-embrace-hybrid-working-report-reveals" TargetMode="External"/><Relationship Id="rId86" Type="http://schemas.openxmlformats.org/officeDocument/2006/relationships/hyperlink" Target="https://www.ons.gov.uk/employmentandlabourmarket/peopleinwork/employmentandemployeetypes/articles/ishybridworkingheretostay/2022-05-23" TargetMode="External"/><Relationship Id="rId94" Type="http://schemas.openxmlformats.org/officeDocument/2006/relationships/hyperlink" Target="https://www.ft.com/content/249d0f97-768e-4807-917c-76c84ebdf97c" TargetMode="External"/><Relationship Id="rId99" Type="http://schemas.openxmlformats.org/officeDocument/2006/relationships/hyperlink" Target="https://www.proquest.com/docview/2731499102?accountid=130472&amp;parentSessionId=oVDeZQz%2BEL9JWjGcFxcGOQ5mhxq0gMDS04VejmdygR0%3D&amp;pq-origsite=primo&amp;sourcetype=Conference%20Papers%20&amp;%20Proceedings" TargetMode="External"/><Relationship Id="rId101" Type="http://schemas.openxmlformats.org/officeDocument/2006/relationships/hyperlink" Target="https://www.peoplemanagement.co.uk/article/1895334/thinking-outside-box-public-sector-recruitment-retention"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link.springer.com/article/10.1007/s41233-022-00049-w" TargetMode="External"/><Relationship Id="rId18" Type="http://schemas.openxmlformats.org/officeDocument/2006/relationships/hyperlink" Target="https://www.cipd.org/uk/knowledge/factsheets/pestle-analysis-factsheet/" TargetMode="External"/><Relationship Id="rId39" Type="http://schemas.openxmlformats.org/officeDocument/2006/relationships/hyperlink" Target="https://www.cipd.org/globalassets/media/knowledge/knowledge-hub/reports/2024-pdfs/8718-lmo-autumn-report-2024-web.pdf" TargetMode="External"/><Relationship Id="rId109" Type="http://schemas.openxmlformats.org/officeDocument/2006/relationships/theme" Target="theme/theme1.xml"/><Relationship Id="rId34" Type="http://schemas.openxmlformats.org/officeDocument/2006/relationships/hyperlink" Target="https://www.cipd.org/uk/about/news-archive/businesses-plan-a-future-with-remote-working/" TargetMode="External"/><Relationship Id="rId50" Type="http://schemas.openxmlformats.org/officeDocument/2006/relationships/hyperlink" Target="https://www.deloitte.com/uk/en/services/consulting/research/state-of-the-worker-remote-working.html" TargetMode="External"/><Relationship Id="rId55" Type="http://schemas.openxmlformats.org/officeDocument/2006/relationships/hyperlink" Target="https://www.proquest.com/docview/2309522446/139FF2FF45B647CCPQ/1?accountid=130472&amp;sourcetype=Dissertations%20&amp;%20Theses" TargetMode="External"/><Relationship Id="rId76" Type="http://schemas.openxmlformats.org/officeDocument/2006/relationships/hyperlink" Target="https://www.bbc.co.uk/news/articles/cq5d3xjl764o" TargetMode="External"/><Relationship Id="rId97" Type="http://schemas.openxmlformats.org/officeDocument/2006/relationships/hyperlink" Target="https://www.tuc.org.uk/news/new-research-reveals-emerging-class-divide-who-gets-flexible-working-tuc" TargetMode="External"/><Relationship Id="rId104" Type="http://schemas.openxmlformats.org/officeDocument/2006/relationships/hyperlink" Target="https://www.gov.wales/sites/default/files/publications/2019-06/low-carbon-delivery-plan_1.pdf" TargetMode="External"/><Relationship Id="rId7" Type="http://schemas.openxmlformats.org/officeDocument/2006/relationships/settings" Target="settings.xml"/><Relationship Id="rId71" Type="http://schemas.openxmlformats.org/officeDocument/2006/relationships/hyperlink" Target="https://doi.org/10.1108/JTF-02-2020-0013" TargetMode="External"/><Relationship Id="rId92" Type="http://schemas.openxmlformats.org/officeDocument/2006/relationships/hyperlink" Target="https://www.civilserviceworld.com/professions/article/civil-service-pay-award-ssrb-close-start-year-pat-mcfadden" TargetMode="External"/><Relationship Id="rId2" Type="http://schemas.openxmlformats.org/officeDocument/2006/relationships/customXml" Target="../customXml/item2.xml"/><Relationship Id="rId29" Type="http://schemas.openxmlformats.org/officeDocument/2006/relationships/hyperlink" Target="https://doi.org/info:doi/" TargetMode="External"/><Relationship Id="rId24" Type="http://schemas.openxmlformats.org/officeDocument/2006/relationships/hyperlink" Target="https://www.cipd.org/globalassets/media/knowledge/knowledge-hub/reports/working-from-home-1_tcm18-74230.pdf" TargetMode="External"/><Relationship Id="rId40" Type="http://schemas.openxmlformats.org/officeDocument/2006/relationships/hyperlink" Target="https://www.cambridge.org/core/journals/industrial-and-organizational-psychology/article/how-can-work-from-home-support-neurodiversity-and-inclusion/4670A94662153943CEA21C02C45F1D37" TargetMode="External"/><Relationship Id="rId45" Type="http://schemas.openxmlformats.org/officeDocument/2006/relationships/hyperlink" Target="https://ifs.org.uk/sites/default/files/2024-09/Pressures-on-public-sector-pay-IFS-Report-R334_2.pdf" TargetMode="External"/><Relationship Id="rId66" Type="http://schemas.openxmlformats.org/officeDocument/2006/relationships/hyperlink" Target="https://blogs.cardiff.ac.uk/thinking-wales/autumn-reeves-the-2024-labour-budget-and-its-implications-for-wales/" TargetMode="External"/><Relationship Id="rId87" Type="http://schemas.openxmlformats.org/officeDocument/2006/relationships/hyperlink" Target="https://www.openaccessgovernment.org/rises-in-core-inflation-and-how-this-affects-uk-businesses/167621/" TargetMode="External"/><Relationship Id="rId61" Type="http://schemas.openxmlformats.org/officeDocument/2006/relationships/hyperlink" Target="https://researchbriefings.files.parliament.uk/documents/POST-PB-0049/POST-PB-0049.pdf" TargetMode="External"/><Relationship Id="rId82" Type="http://schemas.openxmlformats.org/officeDocument/2006/relationships/hyperlink" Target="https://www.bbc.co.uk/news/articles/ckgvl48jvpqo" TargetMode="External"/><Relationship Id="rId19" Type="http://schemas.openxmlformats.org/officeDocument/2006/relationships/hyperlink" Target="https://hbr.org/2014/01/what-vuca-really-means-for-you" TargetMode="External"/><Relationship Id="rId14" Type="http://schemas.openxmlformats.org/officeDocument/2006/relationships/hyperlink" Target="https://hbr.org/2022/03/what-great-hybrid-cultures-do-differently" TargetMode="External"/><Relationship Id="rId30" Type="http://schemas.openxmlformats.org/officeDocument/2006/relationships/hyperlink" Target="https://www.tandfonline.com/doi/full/10.1080/1359432X.2018.1541886" TargetMode="External"/><Relationship Id="rId35" Type="http://schemas.openxmlformats.org/officeDocument/2006/relationships/hyperlink" Target="https://www.cipd.org/uk/knowledge/podcasts/hybrid-work-organisational-culture/" TargetMode="External"/><Relationship Id="rId56" Type="http://schemas.openxmlformats.org/officeDocument/2006/relationships/hyperlink" Target="https://onlinelibrary.wiley.com/doi/full/10.1111/ntwe.12097" TargetMode="External"/><Relationship Id="rId77" Type="http://schemas.openxmlformats.org/officeDocument/2006/relationships/hyperlink" Target="https://onlinelibrary.wiley.com/doi/10.1111/irj.12415" TargetMode="External"/><Relationship Id="rId100" Type="http://schemas.openxmlformats.org/officeDocument/2006/relationships/hyperlink" Target="https://www.forbes.com/sites/allbusiness/2022/12/19/quiet-quitting-is-a-sign-of-a-deeper-problem-heres-what-it-means/" TargetMode="External"/><Relationship Id="rId105" Type="http://schemas.openxmlformats.org/officeDocument/2006/relationships/hyperlink" Target="https://senedd.wales/media/ngmlmm2s/cr-ld16502-e.pdf" TargetMode="External"/><Relationship Id="rId8" Type="http://schemas.openxmlformats.org/officeDocument/2006/relationships/webSettings" Target="webSettings.xml"/><Relationship Id="rId51" Type="http://schemas.openxmlformats.org/officeDocument/2006/relationships/hyperlink" Target="https://www.deloitte.com/uk/en/about/story/impact/hybrid-working.html" TargetMode="External"/><Relationship Id="rId72" Type="http://schemas.openxmlformats.org/officeDocument/2006/relationships/hyperlink" Target="https://www.frontiersin.org/journals/psychology/articles/10.3389/fpsyg.2022.893895/full" TargetMode="External"/><Relationship Id="rId93" Type="http://schemas.openxmlformats.org/officeDocument/2006/relationships/hyperlink" Target="https://www.ft.com/content/9cf58a76-5245-4cdf-9449-239e90077eb5" TargetMode="External"/><Relationship Id="rId98" Type="http://schemas.openxmlformats.org/officeDocument/2006/relationships/hyperlink" Target="https://onlinelibrary.wiley.com/doi/10.1002/pad.2061" TargetMode="External"/><Relationship Id="rId3" Type="http://schemas.openxmlformats.org/officeDocument/2006/relationships/customXml" Target="../customXml/item3.xml"/><Relationship Id="rId25" Type="http://schemas.openxmlformats.org/officeDocument/2006/relationships/hyperlink" Target="https://www.cipd.org/globalassets/media/knowledge/knowledge-hub/reports/2024-pdfs/8625-good-work-index-2024-survey-report-1-web.pdf" TargetMode="External"/><Relationship Id="rId46" Type="http://schemas.openxmlformats.org/officeDocument/2006/relationships/hyperlink" Target="https://www.proquest.com/docview/2526100333/6CA6E7B649EB405CPQ/1?accountid=130472&amp;sourcetype=Scholarly%20Journals" TargetMode="External"/><Relationship Id="rId67" Type="http://schemas.openxmlformats.org/officeDocument/2006/relationships/hyperlink" Target="https://www.emerald.com/insight/search?q=Richard%20D.%20Johnson" TargetMode="External"/><Relationship Id="rId20" Type="http://schemas.openxmlformats.org/officeDocument/2006/relationships/hyperlink" Target="https://www.tourettes-action.org.uk/storage/downloads/1482243777_Neurodiversity_at_work_0916-(1).pdf" TargetMode="External"/><Relationship Id="rId41" Type="http://schemas.openxmlformats.org/officeDocument/2006/relationships/hyperlink" Target="https://www.cipd.org/globalassets/media/comms/get-involved/events/stress-burnout_tcm18-96190.pdf" TargetMode="External"/><Relationship Id="rId62" Type="http://schemas.openxmlformats.org/officeDocument/2006/relationships/hyperlink" Target="https://www.cipd.org/globalassets/media/knowledge/knowledge-hub/reports/2024-pdfs/8662-resource-and-talent-planning-2024-report-web.pdf" TargetMode="External"/><Relationship Id="rId83" Type="http://schemas.openxmlformats.org/officeDocument/2006/relationships/hyperlink" Target="https://hbr.org/2022/07/the-pandemic-changed-us-now-companies-have-to-change-too" TargetMode="External"/><Relationship Id="rId88" Type="http://schemas.openxmlformats.org/officeDocument/2006/relationships/hyperlink" Target="https://www.proquest.com/docview/2746906242/8D793BB8992949ACPQ/1?accountid=130472&amp;sourcetype=Scholarly%20Journals" TargetMode="External"/></Relationships>
</file>

<file path=word/theme/theme1.xml><?xml version="1.0" encoding="utf-8"?>
<a:theme xmlns:a="http://schemas.openxmlformats.org/drawingml/2006/main" name="Office 2013 - 2022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13 - 2022">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2013 - 2022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ACB82B258ED04D9E0BF7132D23FF81" ma:contentTypeVersion="16" ma:contentTypeDescription="Create a new document." ma:contentTypeScope="" ma:versionID="e8c1969dd3d53fdf47d198b94cb7933e">
  <xsd:schema xmlns:xsd="http://www.w3.org/2001/XMLSchema" xmlns:xs="http://www.w3.org/2001/XMLSchema" xmlns:p="http://schemas.microsoft.com/office/2006/metadata/properties" xmlns:ns3="8d6f8bed-b136-4271-b742-eb5da5617493" xmlns:ns4="790a3ea8-9ff1-4954-9172-c23d5c0c4103" targetNamespace="http://schemas.microsoft.com/office/2006/metadata/properties" ma:root="true" ma:fieldsID="570881f3751bbb99410da103a7cd9c36" ns3:_="" ns4:_="">
    <xsd:import namespace="8d6f8bed-b136-4271-b742-eb5da5617493"/>
    <xsd:import namespace="790a3ea8-9ff1-4954-9172-c23d5c0c4103"/>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3:MediaServiceLocation"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d6f8bed-b136-4271-b742-eb5da56174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MediaServiceLocation" ma:index="20" nillable="true" ma:displayName="Location" ma:indexed="true" ma:internalName="MediaServiceLocatio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0a3ea8-9ff1-4954-9172-c23d5c0c4103"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8d6f8bed-b136-4271-b742-eb5da5617493" xsi:nil="true"/>
  </documentManagement>
</p:properties>
</file>

<file path=customXml/itemProps1.xml><?xml version="1.0" encoding="utf-8"?>
<ds:datastoreItem xmlns:ds="http://schemas.openxmlformats.org/officeDocument/2006/customXml" ds:itemID="{C3889217-EA3B-460E-B19B-C37C7A639E6F}">
  <ds:schemaRefs>
    <ds:schemaRef ds:uri="http://schemas.microsoft.com/sharepoint/v3/contenttype/forms"/>
  </ds:schemaRefs>
</ds:datastoreItem>
</file>

<file path=customXml/itemProps2.xml><?xml version="1.0" encoding="utf-8"?>
<ds:datastoreItem xmlns:ds="http://schemas.openxmlformats.org/officeDocument/2006/customXml" ds:itemID="{8294D0AD-C6C3-4CB1-AE15-B8422644D9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d6f8bed-b136-4271-b742-eb5da5617493"/>
    <ds:schemaRef ds:uri="790a3ea8-9ff1-4954-9172-c23d5c0c41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1B0695-7EE1-45A5-B46C-F1898BD9C8F7}">
  <ds:schemaRefs>
    <ds:schemaRef ds:uri="http://schemas.openxmlformats.org/officeDocument/2006/bibliography"/>
  </ds:schemaRefs>
</ds:datastoreItem>
</file>

<file path=customXml/itemProps4.xml><?xml version="1.0" encoding="utf-8"?>
<ds:datastoreItem xmlns:ds="http://schemas.openxmlformats.org/officeDocument/2006/customXml" ds:itemID="{E072FCAB-8EFC-4A89-A169-459E675353C5}">
  <ds:schemaRefs>
    <ds:schemaRef ds:uri="http://schemas.microsoft.com/office/2006/metadata/properties"/>
    <ds:schemaRef ds:uri="http://schemas.microsoft.com/office/infopath/2007/PartnerControls"/>
    <ds:schemaRef ds:uri="8d6f8bed-b136-4271-b742-eb5da561749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9040</Words>
  <Characters>51533</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60453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418</cp:revision>
  <dcterms:created xsi:type="dcterms:W3CDTF">2024-11-10T15:49:00Z</dcterms:created>
  <dcterms:modified xsi:type="dcterms:W3CDTF">2024-11-28T21:33:00Z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0x01010084ACB82B258ED04D9E0BF7132D23FF81</vt:lpwstr>
  </property>
</Properties>
</file>