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47C1FB75" w:rsidR="007D3AD0" w:rsidRPr="00AC3639" w:rsidRDefault="32ADAAF6" w:rsidP="007536EF">
      <w:pPr>
        <w:spacing w:line="360" w:lineRule="auto"/>
        <w:jc w:val="both"/>
        <w:rPr>
          <w:rFonts w:ascii="Arial" w:hAnsi="Arial" w:cs="Arial"/>
          <w:sz w:val="22"/>
          <w:szCs w:val="22"/>
        </w:rPr>
      </w:pPr>
      <w:r w:rsidRPr="00AC3639">
        <w:rPr>
          <w:rFonts w:ascii="Arial" w:hAnsi="Arial" w:cs="Arial"/>
          <w:sz w:val="22"/>
          <w:szCs w:val="22"/>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2EBBF3BD" w14:textId="48352E28" w:rsidR="021F216E" w:rsidRPr="00AC3639" w:rsidRDefault="021F216E" w:rsidP="007536EF">
      <w:pPr>
        <w:spacing w:line="360" w:lineRule="auto"/>
        <w:jc w:val="both"/>
        <w:rPr>
          <w:rFonts w:ascii="Arial" w:eastAsia="Arial Nova" w:hAnsi="Arial" w:cs="Arial"/>
          <w:sz w:val="22"/>
          <w:szCs w:val="22"/>
        </w:rPr>
      </w:pPr>
    </w:p>
    <w:p w14:paraId="769D644E" w14:textId="57A295EB" w:rsidR="004A638F" w:rsidRPr="00AC3639" w:rsidRDefault="004A638F" w:rsidP="007536EF">
      <w:pPr>
        <w:spacing w:line="360" w:lineRule="auto"/>
        <w:jc w:val="both"/>
        <w:rPr>
          <w:rFonts w:ascii="Arial" w:eastAsia="Arial Nova" w:hAnsi="Arial" w:cs="Arial"/>
          <w:b/>
          <w:sz w:val="22"/>
          <w:szCs w:val="22"/>
        </w:rPr>
      </w:pPr>
      <w:r w:rsidRPr="00AC3639">
        <w:rPr>
          <w:rFonts w:ascii="Arial" w:eastAsia="Arial Nova" w:hAnsi="Arial" w:cs="Arial"/>
          <w:b/>
          <w:sz w:val="22"/>
          <w:szCs w:val="22"/>
        </w:rPr>
        <w:t>Component 1: Online Portfolio of Set Exercises</w:t>
      </w:r>
    </w:p>
    <w:p w14:paraId="0E2AEDAD" w14:textId="77777777" w:rsidR="004A638F" w:rsidRPr="00AC3639" w:rsidRDefault="004A638F" w:rsidP="007536EF">
      <w:pPr>
        <w:spacing w:line="360" w:lineRule="auto"/>
        <w:jc w:val="both"/>
        <w:rPr>
          <w:rFonts w:ascii="Arial" w:eastAsia="Arial Nova" w:hAnsi="Arial" w:cs="Arial"/>
          <w:b/>
          <w:bCs/>
          <w:sz w:val="22"/>
          <w:szCs w:val="22"/>
        </w:rPr>
      </w:pPr>
    </w:p>
    <w:p w14:paraId="2CEC9803" w14:textId="432DAE32" w:rsidR="004A638F" w:rsidRPr="00AC3639" w:rsidRDefault="004A638F" w:rsidP="007536EF">
      <w:pPr>
        <w:spacing w:line="360" w:lineRule="auto"/>
        <w:jc w:val="both"/>
        <w:rPr>
          <w:rFonts w:ascii="Arial" w:eastAsia="Arial Nova" w:hAnsi="Arial" w:cs="Arial"/>
          <w:sz w:val="22"/>
          <w:szCs w:val="22"/>
        </w:rPr>
      </w:pPr>
      <w:r w:rsidRPr="00AC3639">
        <w:rPr>
          <w:rFonts w:ascii="Arial" w:hAnsi="Arial" w:cs="Arial"/>
          <w:b/>
          <w:sz w:val="22"/>
          <w:szCs w:val="22"/>
          <w:lang w:eastAsia="en-US"/>
        </w:rPr>
        <w:t xml:space="preserve">Changemakers: Building your Personal Brand for Sustainable </w:t>
      </w:r>
      <w:r w:rsidRPr="00AC3639">
        <w:rPr>
          <w:rFonts w:ascii="Arial" w:hAnsi="Arial" w:cs="Arial"/>
          <w:b/>
          <w:sz w:val="22"/>
          <w:szCs w:val="22"/>
          <w:lang w:eastAsia="en-US"/>
        </w:rPr>
        <w:t>Employment</w:t>
      </w:r>
      <w:r w:rsidRPr="00AC3639">
        <w:rPr>
          <w:rFonts w:ascii="Arial" w:eastAsia="Arial Nova" w:hAnsi="Arial" w:cs="Arial"/>
          <w:b/>
          <w:bCs/>
          <w:sz w:val="22"/>
          <w:szCs w:val="22"/>
        </w:rPr>
        <w:t xml:space="preserve"> (</w:t>
      </w:r>
      <w:r w:rsidRPr="00AC3639">
        <w:rPr>
          <w:rFonts w:ascii="Arial" w:eastAsia="Arial Nova" w:hAnsi="Arial" w:cs="Arial"/>
          <w:b/>
          <w:bCs/>
          <w:sz w:val="22"/>
          <w:szCs w:val="22"/>
        </w:rPr>
        <w:t>BHMP5015)</w:t>
      </w:r>
    </w:p>
    <w:p w14:paraId="59979149" w14:textId="0B906E3B" w:rsidR="004A638F" w:rsidRPr="00AC3639" w:rsidRDefault="004A638F" w:rsidP="007536EF">
      <w:pPr>
        <w:spacing w:before="120" w:after="120" w:line="360" w:lineRule="auto"/>
        <w:jc w:val="both"/>
        <w:rPr>
          <w:rFonts w:ascii="Arial" w:hAnsi="Arial" w:cs="Arial"/>
          <w:b/>
          <w:sz w:val="22"/>
          <w:szCs w:val="22"/>
          <w:lang w:eastAsia="en-US"/>
        </w:rPr>
      </w:pPr>
    </w:p>
    <w:p w14:paraId="31422E4C" w14:textId="4E509728" w:rsidR="001E5D39" w:rsidRPr="00AC3639" w:rsidRDefault="001E5D39" w:rsidP="007536EF">
      <w:pPr>
        <w:spacing w:line="360" w:lineRule="auto"/>
        <w:jc w:val="both"/>
        <w:rPr>
          <w:rFonts w:ascii="Arial" w:eastAsia="Arial Nova" w:hAnsi="Arial" w:cs="Arial"/>
          <w:sz w:val="22"/>
          <w:szCs w:val="22"/>
        </w:rPr>
      </w:pPr>
      <w:r w:rsidRPr="00AC3639">
        <w:rPr>
          <w:rFonts w:ascii="Arial" w:eastAsia="Arial Nova" w:hAnsi="Arial" w:cs="Arial"/>
          <w:b/>
          <w:bCs/>
          <w:sz w:val="22"/>
          <w:szCs w:val="22"/>
        </w:rPr>
        <w:t>Student Name:</w:t>
      </w:r>
      <w:r w:rsidR="004A638F" w:rsidRPr="00AC3639">
        <w:rPr>
          <w:rFonts w:ascii="Arial" w:eastAsia="Arial Nova" w:hAnsi="Arial" w:cs="Arial"/>
          <w:b/>
          <w:bCs/>
          <w:sz w:val="22"/>
          <w:szCs w:val="22"/>
        </w:rPr>
        <w:t xml:space="preserve"> </w:t>
      </w:r>
      <w:r w:rsidRPr="00AC3639">
        <w:rPr>
          <w:rFonts w:ascii="Arial" w:eastAsia="Arial Nova" w:hAnsi="Arial" w:cs="Arial"/>
          <w:b/>
          <w:bCs/>
          <w:sz w:val="22"/>
          <w:szCs w:val="22"/>
        </w:rPr>
        <w:t>Ruth Gathigi</w:t>
      </w:r>
    </w:p>
    <w:p w14:paraId="52F6E2BD" w14:textId="77777777" w:rsidR="001E5D39" w:rsidRPr="00AC3639" w:rsidRDefault="001E5D39" w:rsidP="007536EF">
      <w:pPr>
        <w:spacing w:line="360" w:lineRule="auto"/>
        <w:jc w:val="both"/>
        <w:rPr>
          <w:rFonts w:ascii="Arial" w:eastAsia="Arial Nova" w:hAnsi="Arial" w:cs="Arial"/>
          <w:sz w:val="22"/>
          <w:szCs w:val="22"/>
        </w:rPr>
      </w:pPr>
      <w:r w:rsidRPr="00AC3639">
        <w:rPr>
          <w:rFonts w:ascii="Arial" w:eastAsia="Arial Nova" w:hAnsi="Arial" w:cs="Arial"/>
          <w:sz w:val="22"/>
          <w:szCs w:val="22"/>
        </w:rPr>
        <w:t> </w:t>
      </w:r>
    </w:p>
    <w:p w14:paraId="64655149" w14:textId="698DCEE3" w:rsidR="001E5D39" w:rsidRPr="00AC3639" w:rsidRDefault="001E5D39" w:rsidP="007536EF">
      <w:pPr>
        <w:spacing w:line="360" w:lineRule="auto"/>
        <w:jc w:val="both"/>
        <w:rPr>
          <w:rFonts w:ascii="Arial" w:eastAsia="Arial Nova" w:hAnsi="Arial" w:cs="Arial"/>
          <w:sz w:val="22"/>
          <w:szCs w:val="22"/>
        </w:rPr>
      </w:pPr>
      <w:r w:rsidRPr="00AC3639">
        <w:rPr>
          <w:rFonts w:ascii="Arial" w:eastAsia="Arial Nova" w:hAnsi="Arial" w:cs="Arial"/>
          <w:b/>
          <w:bCs/>
          <w:sz w:val="22"/>
          <w:szCs w:val="22"/>
        </w:rPr>
        <w:t>Student Number:</w:t>
      </w:r>
      <w:r w:rsidR="004A638F" w:rsidRPr="00AC3639">
        <w:rPr>
          <w:rFonts w:ascii="Arial" w:eastAsia="Arial Nova" w:hAnsi="Arial" w:cs="Arial"/>
          <w:b/>
          <w:bCs/>
          <w:sz w:val="22"/>
          <w:szCs w:val="22"/>
        </w:rPr>
        <w:t xml:space="preserve"> </w:t>
      </w:r>
      <w:r w:rsidRPr="00AC3639">
        <w:rPr>
          <w:rFonts w:ascii="Arial" w:eastAsia="Arial Nova" w:hAnsi="Arial" w:cs="Arial"/>
          <w:b/>
          <w:bCs/>
          <w:sz w:val="22"/>
          <w:szCs w:val="22"/>
        </w:rPr>
        <w:t>2332377</w:t>
      </w:r>
      <w:r w:rsidRPr="00AC3639">
        <w:rPr>
          <w:rFonts w:ascii="Arial" w:eastAsia="Arial Nova" w:hAnsi="Arial" w:cs="Arial"/>
          <w:sz w:val="22"/>
          <w:szCs w:val="22"/>
        </w:rPr>
        <w:t> </w:t>
      </w:r>
    </w:p>
    <w:p w14:paraId="1DEC5B8D" w14:textId="77777777" w:rsidR="001E5D39" w:rsidRPr="00AC3639" w:rsidRDefault="001E5D39" w:rsidP="007536EF">
      <w:pPr>
        <w:spacing w:line="360" w:lineRule="auto"/>
        <w:jc w:val="both"/>
        <w:rPr>
          <w:rFonts w:ascii="Arial" w:eastAsia="Arial Nova" w:hAnsi="Arial" w:cs="Arial"/>
          <w:sz w:val="22"/>
          <w:szCs w:val="22"/>
        </w:rPr>
      </w:pPr>
      <w:r w:rsidRPr="00AC3639">
        <w:rPr>
          <w:rFonts w:ascii="Arial" w:eastAsia="Arial Nova" w:hAnsi="Arial" w:cs="Arial"/>
          <w:sz w:val="22"/>
          <w:szCs w:val="22"/>
        </w:rPr>
        <w:t> </w:t>
      </w:r>
    </w:p>
    <w:p w14:paraId="6890C5A2" w14:textId="69A3DE8F" w:rsidR="001E5D39" w:rsidRPr="00AC3639" w:rsidRDefault="001E5D39" w:rsidP="007536EF">
      <w:pPr>
        <w:spacing w:line="360" w:lineRule="auto"/>
        <w:jc w:val="both"/>
        <w:rPr>
          <w:rFonts w:ascii="Arial" w:eastAsia="Arial Nova" w:hAnsi="Arial" w:cs="Arial"/>
          <w:sz w:val="22"/>
          <w:szCs w:val="22"/>
        </w:rPr>
      </w:pPr>
      <w:r w:rsidRPr="00AC3639">
        <w:rPr>
          <w:rFonts w:ascii="Arial" w:eastAsia="Arial Nova" w:hAnsi="Arial" w:cs="Arial"/>
          <w:sz w:val="22"/>
          <w:szCs w:val="22"/>
          <w:u w:val="single"/>
        </w:rPr>
        <w:t>​</w:t>
      </w:r>
      <w:r w:rsidRPr="00AC3639">
        <w:rPr>
          <w:rFonts w:ascii="Arial" w:eastAsia="Arial Nova" w:hAnsi="Arial" w:cs="Arial"/>
          <w:sz w:val="22"/>
          <w:szCs w:val="22"/>
        </w:rPr>
        <w:t> </w:t>
      </w:r>
    </w:p>
    <w:p w14:paraId="14FAC639" w14:textId="77777777" w:rsidR="001E5D39" w:rsidRPr="00AC3639" w:rsidRDefault="001E5D39" w:rsidP="007536EF">
      <w:pPr>
        <w:spacing w:line="360" w:lineRule="auto"/>
        <w:jc w:val="both"/>
        <w:rPr>
          <w:rFonts w:ascii="Arial" w:eastAsia="Arial Nova" w:hAnsi="Arial" w:cs="Arial"/>
          <w:sz w:val="22"/>
          <w:szCs w:val="22"/>
        </w:rPr>
      </w:pPr>
      <w:r w:rsidRPr="00AC3639">
        <w:rPr>
          <w:rFonts w:ascii="Arial" w:eastAsia="Arial Nova" w:hAnsi="Arial" w:cs="Arial"/>
          <w:sz w:val="22"/>
          <w:szCs w:val="22"/>
          <w:u w:val="single"/>
        </w:rPr>
        <w:t>​</w:t>
      </w:r>
      <w:r w:rsidRPr="00AC3639">
        <w:rPr>
          <w:rFonts w:ascii="Arial" w:eastAsia="Arial Nova" w:hAnsi="Arial" w:cs="Arial"/>
          <w:sz w:val="22"/>
          <w:szCs w:val="22"/>
        </w:rPr>
        <w:t> </w:t>
      </w:r>
    </w:p>
    <w:p w14:paraId="73934189" w14:textId="77777777" w:rsidR="001E5D39" w:rsidRPr="00AC3639" w:rsidRDefault="001E5D39" w:rsidP="007536EF">
      <w:pPr>
        <w:spacing w:line="360" w:lineRule="auto"/>
        <w:jc w:val="both"/>
        <w:rPr>
          <w:rFonts w:ascii="Arial" w:eastAsia="Arial Nova" w:hAnsi="Arial" w:cs="Arial"/>
          <w:sz w:val="22"/>
          <w:szCs w:val="22"/>
        </w:rPr>
      </w:pPr>
      <w:r w:rsidRPr="00AC3639">
        <w:rPr>
          <w:rFonts w:ascii="Arial" w:eastAsia="Arial Nova" w:hAnsi="Arial" w:cs="Arial"/>
          <w:sz w:val="22"/>
          <w:szCs w:val="22"/>
          <w:u w:val="single"/>
        </w:rPr>
        <w:t>​</w:t>
      </w:r>
      <w:r w:rsidRPr="00AC3639">
        <w:rPr>
          <w:rFonts w:ascii="Arial" w:eastAsia="Arial Nova" w:hAnsi="Arial" w:cs="Arial"/>
          <w:sz w:val="22"/>
          <w:szCs w:val="22"/>
        </w:rPr>
        <w:t> </w:t>
      </w:r>
    </w:p>
    <w:p w14:paraId="734613E3" w14:textId="77777777" w:rsidR="001E5D39" w:rsidRPr="00AC3639" w:rsidRDefault="001E5D39" w:rsidP="007536EF">
      <w:pPr>
        <w:spacing w:line="360" w:lineRule="auto"/>
        <w:jc w:val="both"/>
        <w:rPr>
          <w:rFonts w:ascii="Arial" w:eastAsia="Arial Nova" w:hAnsi="Arial" w:cs="Arial"/>
          <w:sz w:val="22"/>
          <w:szCs w:val="22"/>
        </w:rPr>
      </w:pPr>
      <w:r w:rsidRPr="00AC3639">
        <w:rPr>
          <w:rFonts w:ascii="Arial" w:eastAsia="Arial Nova" w:hAnsi="Arial" w:cs="Arial"/>
          <w:sz w:val="22"/>
          <w:szCs w:val="22"/>
          <w:u w:val="single"/>
        </w:rPr>
        <w:t>​</w:t>
      </w:r>
      <w:r w:rsidRPr="00AC3639">
        <w:rPr>
          <w:rFonts w:ascii="Arial" w:eastAsia="Arial Nova" w:hAnsi="Arial" w:cs="Arial"/>
          <w:sz w:val="22"/>
          <w:szCs w:val="22"/>
        </w:rPr>
        <w:t> </w:t>
      </w:r>
    </w:p>
    <w:p w14:paraId="6275D3B0" w14:textId="77777777" w:rsidR="001E5D39" w:rsidRPr="00AC3639" w:rsidRDefault="001E5D39" w:rsidP="007536EF">
      <w:pPr>
        <w:spacing w:line="360" w:lineRule="auto"/>
        <w:jc w:val="both"/>
        <w:rPr>
          <w:rFonts w:ascii="Arial" w:eastAsia="Arial Nova" w:hAnsi="Arial" w:cs="Arial"/>
          <w:sz w:val="22"/>
          <w:szCs w:val="22"/>
        </w:rPr>
      </w:pPr>
      <w:r w:rsidRPr="00AC3639">
        <w:rPr>
          <w:rFonts w:ascii="Arial" w:eastAsia="Arial Nova" w:hAnsi="Arial" w:cs="Arial"/>
          <w:sz w:val="22"/>
          <w:szCs w:val="22"/>
          <w:u w:val="single"/>
        </w:rPr>
        <w:t>​</w:t>
      </w:r>
      <w:r w:rsidRPr="00AC3639">
        <w:rPr>
          <w:rFonts w:ascii="Arial" w:eastAsia="Arial Nova" w:hAnsi="Arial" w:cs="Arial"/>
          <w:sz w:val="22"/>
          <w:szCs w:val="22"/>
        </w:rPr>
        <w:t> </w:t>
      </w:r>
    </w:p>
    <w:p w14:paraId="2CE2991E" w14:textId="77777777" w:rsidR="00AC3639" w:rsidRDefault="001E5D39" w:rsidP="007536EF">
      <w:pPr>
        <w:spacing w:line="360" w:lineRule="auto"/>
        <w:jc w:val="both"/>
        <w:rPr>
          <w:rFonts w:ascii="Arial" w:eastAsia="Arial Nova" w:hAnsi="Arial" w:cs="Arial"/>
          <w:sz w:val="22"/>
          <w:szCs w:val="22"/>
          <w:u w:val="single"/>
        </w:rPr>
      </w:pPr>
      <w:r w:rsidRPr="00AC3639">
        <w:rPr>
          <w:rFonts w:ascii="Arial" w:eastAsia="Arial Nova" w:hAnsi="Arial" w:cs="Arial"/>
          <w:sz w:val="22"/>
          <w:szCs w:val="22"/>
          <w:u w:val="single"/>
        </w:rPr>
        <w:t>​</w:t>
      </w:r>
    </w:p>
    <w:p w14:paraId="2F070FA4" w14:textId="77777777" w:rsidR="00AC3639" w:rsidRDefault="00AC3639" w:rsidP="007536EF">
      <w:pPr>
        <w:spacing w:line="360" w:lineRule="auto"/>
        <w:jc w:val="both"/>
        <w:rPr>
          <w:rFonts w:ascii="Arial" w:eastAsia="Arial Nova" w:hAnsi="Arial" w:cs="Arial"/>
          <w:sz w:val="22"/>
          <w:szCs w:val="22"/>
          <w:u w:val="single"/>
        </w:rPr>
      </w:pPr>
    </w:p>
    <w:p w14:paraId="5836A96A" w14:textId="77777777" w:rsidR="00AC3639" w:rsidRDefault="00AC3639" w:rsidP="007536EF">
      <w:pPr>
        <w:spacing w:line="360" w:lineRule="auto"/>
        <w:jc w:val="both"/>
        <w:rPr>
          <w:rFonts w:ascii="Arial" w:eastAsia="Arial Nova" w:hAnsi="Arial" w:cs="Arial"/>
          <w:sz w:val="22"/>
          <w:szCs w:val="22"/>
          <w:u w:val="single"/>
        </w:rPr>
      </w:pPr>
    </w:p>
    <w:p w14:paraId="6F192E5F" w14:textId="77777777" w:rsidR="00AC3639" w:rsidRDefault="00AC3639" w:rsidP="007536EF">
      <w:pPr>
        <w:spacing w:line="360" w:lineRule="auto"/>
        <w:jc w:val="both"/>
        <w:rPr>
          <w:rFonts w:ascii="Arial" w:eastAsia="Arial Nova" w:hAnsi="Arial" w:cs="Arial"/>
          <w:sz w:val="22"/>
          <w:szCs w:val="22"/>
          <w:u w:val="single"/>
        </w:rPr>
      </w:pPr>
    </w:p>
    <w:p w14:paraId="1E073DD3" w14:textId="77777777" w:rsidR="00AC3639" w:rsidRDefault="00AC3639" w:rsidP="007536EF">
      <w:pPr>
        <w:spacing w:line="360" w:lineRule="auto"/>
        <w:jc w:val="both"/>
        <w:rPr>
          <w:rFonts w:ascii="Arial" w:eastAsia="Arial Nova" w:hAnsi="Arial" w:cs="Arial"/>
          <w:sz w:val="22"/>
          <w:szCs w:val="22"/>
          <w:u w:val="single"/>
        </w:rPr>
      </w:pPr>
    </w:p>
    <w:p w14:paraId="0053ED08" w14:textId="77777777" w:rsidR="00AC3639" w:rsidRDefault="00AC3639" w:rsidP="007536EF">
      <w:pPr>
        <w:spacing w:line="360" w:lineRule="auto"/>
        <w:jc w:val="both"/>
        <w:rPr>
          <w:rFonts w:ascii="Arial" w:eastAsia="Arial Nova" w:hAnsi="Arial" w:cs="Arial"/>
          <w:sz w:val="22"/>
          <w:szCs w:val="22"/>
          <w:u w:val="single"/>
        </w:rPr>
      </w:pPr>
    </w:p>
    <w:p w14:paraId="089A9641" w14:textId="77777777" w:rsidR="00AC3639" w:rsidRDefault="00AC3639" w:rsidP="007536EF">
      <w:pPr>
        <w:spacing w:line="360" w:lineRule="auto"/>
        <w:jc w:val="both"/>
        <w:rPr>
          <w:rFonts w:ascii="Arial" w:eastAsia="Arial Nova" w:hAnsi="Arial" w:cs="Arial"/>
          <w:sz w:val="22"/>
          <w:szCs w:val="22"/>
          <w:u w:val="single"/>
        </w:rPr>
      </w:pPr>
    </w:p>
    <w:p w14:paraId="14CD2381" w14:textId="77777777" w:rsidR="00AC3639" w:rsidRDefault="00AC3639" w:rsidP="007536EF">
      <w:pPr>
        <w:spacing w:line="360" w:lineRule="auto"/>
        <w:jc w:val="both"/>
        <w:rPr>
          <w:rFonts w:ascii="Arial" w:eastAsia="Arial Nova" w:hAnsi="Arial" w:cs="Arial"/>
          <w:sz w:val="22"/>
          <w:szCs w:val="22"/>
          <w:u w:val="single"/>
        </w:rPr>
      </w:pPr>
    </w:p>
    <w:p w14:paraId="7E37C28C" w14:textId="77777777" w:rsidR="00AC3639" w:rsidRDefault="00AC3639" w:rsidP="007536EF">
      <w:pPr>
        <w:spacing w:line="360" w:lineRule="auto"/>
        <w:jc w:val="both"/>
        <w:rPr>
          <w:rFonts w:ascii="Arial" w:eastAsia="Arial Nova" w:hAnsi="Arial" w:cs="Arial"/>
          <w:sz w:val="22"/>
          <w:szCs w:val="22"/>
          <w:u w:val="single"/>
        </w:rPr>
      </w:pPr>
    </w:p>
    <w:p w14:paraId="5ED067C8" w14:textId="240F68E4" w:rsidR="32ADAAF6" w:rsidRPr="00AC3639" w:rsidRDefault="001E5D39" w:rsidP="007536EF">
      <w:pPr>
        <w:spacing w:line="360" w:lineRule="auto"/>
        <w:jc w:val="both"/>
        <w:rPr>
          <w:rFonts w:ascii="Arial" w:eastAsia="Arial Nova" w:hAnsi="Arial" w:cs="Arial"/>
          <w:b/>
          <w:bCs/>
          <w:sz w:val="22"/>
          <w:szCs w:val="22"/>
        </w:rPr>
      </w:pPr>
      <w:r w:rsidRPr="00AC3639">
        <w:rPr>
          <w:rFonts w:ascii="Arial" w:eastAsia="Arial Nova" w:hAnsi="Arial" w:cs="Arial"/>
          <w:b/>
          <w:bCs/>
          <w:sz w:val="22"/>
          <w:szCs w:val="22"/>
        </w:rPr>
        <w:t> </w:t>
      </w:r>
      <w:r w:rsidR="32ADAAF6" w:rsidRPr="00AC3639">
        <w:rPr>
          <w:rFonts w:ascii="Arial" w:eastAsia="Arial Nova" w:hAnsi="Arial" w:cs="Arial"/>
          <w:b/>
          <w:bCs/>
          <w:sz w:val="22"/>
          <w:szCs w:val="22"/>
        </w:rPr>
        <w:t xml:space="preserve">Task 1 – </w:t>
      </w:r>
      <w:r w:rsidR="00B7418E" w:rsidRPr="00AC3639">
        <w:rPr>
          <w:rFonts w:ascii="Arial" w:eastAsia="Arial Nova" w:hAnsi="Arial" w:cs="Arial"/>
          <w:b/>
          <w:bCs/>
          <w:sz w:val="22"/>
          <w:szCs w:val="22"/>
        </w:rPr>
        <w:t>Personal Brand</w:t>
      </w:r>
    </w:p>
    <w:p w14:paraId="705F95F5" w14:textId="77777777" w:rsidR="00F05FD8" w:rsidRPr="00AC3639" w:rsidRDefault="00F05FD8" w:rsidP="007536EF">
      <w:pPr>
        <w:spacing w:line="360" w:lineRule="auto"/>
        <w:jc w:val="both"/>
        <w:rPr>
          <w:rFonts w:ascii="Arial" w:eastAsia="Arial Nova" w:hAnsi="Arial" w:cs="Arial"/>
          <w:i/>
          <w:iCs/>
          <w:color w:val="000000" w:themeColor="text1"/>
          <w:sz w:val="22"/>
          <w:szCs w:val="22"/>
        </w:rPr>
      </w:pPr>
      <w:r w:rsidRPr="00AC3639">
        <w:rPr>
          <w:rFonts w:ascii="Arial" w:eastAsia="Arial Nova" w:hAnsi="Arial" w:cs="Arial"/>
          <w:i/>
          <w:iCs/>
          <w:color w:val="000000" w:themeColor="text1"/>
          <w:sz w:val="22"/>
          <w:szCs w:val="22"/>
        </w:rPr>
        <w:t>Table 1: My Personal Brand           Source: Self-made </w:t>
      </w:r>
    </w:p>
    <w:p w14:paraId="1E08D4E9" w14:textId="3DA5229F" w:rsidR="00F05FD8" w:rsidRPr="00AC3639" w:rsidRDefault="00F05FD8" w:rsidP="007536EF">
      <w:pPr>
        <w:spacing w:line="360" w:lineRule="auto"/>
        <w:jc w:val="both"/>
        <w:rPr>
          <w:rFonts w:ascii="Arial" w:eastAsia="Arial Nova" w:hAnsi="Arial" w:cs="Arial"/>
          <w:i/>
          <w:iCs/>
          <w:color w:val="000000" w:themeColor="text1"/>
          <w:sz w:val="22"/>
          <w:szCs w:val="22"/>
        </w:rPr>
      </w:pPr>
      <w:r w:rsidRPr="00AC3639">
        <w:rPr>
          <w:rFonts w:ascii="Arial" w:eastAsia="Arial Nova" w:hAnsi="Arial" w:cs="Arial"/>
          <w:i/>
          <w:iCs/>
          <w:color w:val="000000" w:themeColor="text1"/>
          <w:sz w:val="22"/>
          <w:szCs w:val="22"/>
        </w:rPr>
        <w:drawing>
          <wp:inline distT="0" distB="0" distL="0" distR="0" wp14:anchorId="294ED8A7" wp14:editId="1EEB22DC">
            <wp:extent cx="5943600" cy="3162300"/>
            <wp:effectExtent l="0" t="0" r="0" b="0"/>
            <wp:docPr id="205023421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3162300"/>
                    </a:xfrm>
                    <a:prstGeom prst="rect">
                      <a:avLst/>
                    </a:prstGeom>
                    <a:noFill/>
                    <a:ln>
                      <a:noFill/>
                    </a:ln>
                  </pic:spPr>
                </pic:pic>
              </a:graphicData>
            </a:graphic>
          </wp:inline>
        </w:drawing>
      </w:r>
      <w:r w:rsidRPr="00AC3639">
        <w:rPr>
          <w:rFonts w:ascii="Arial" w:eastAsia="Arial Nova" w:hAnsi="Arial" w:cs="Arial"/>
          <w:i/>
          <w:iCs/>
          <w:color w:val="000000" w:themeColor="text1"/>
          <w:sz w:val="22"/>
          <w:szCs w:val="22"/>
        </w:rPr>
        <w:t> </w:t>
      </w:r>
    </w:p>
    <w:p w14:paraId="53DCC0B1" w14:textId="77777777" w:rsidR="00F05FD8" w:rsidRPr="00AC3639" w:rsidRDefault="00F05FD8" w:rsidP="007536EF">
      <w:pPr>
        <w:spacing w:line="360" w:lineRule="auto"/>
        <w:jc w:val="both"/>
        <w:rPr>
          <w:rFonts w:ascii="Arial" w:eastAsia="Arial Nova" w:hAnsi="Arial" w:cs="Arial"/>
          <w:i/>
          <w:iCs/>
          <w:color w:val="000000" w:themeColor="text1"/>
          <w:sz w:val="22"/>
          <w:szCs w:val="22"/>
        </w:rPr>
      </w:pPr>
      <w:r w:rsidRPr="00AC3639">
        <w:rPr>
          <w:rFonts w:ascii="Arial" w:eastAsia="Arial Nova" w:hAnsi="Arial" w:cs="Arial"/>
          <w:i/>
          <w:iCs/>
          <w:color w:val="000000" w:themeColor="text1"/>
          <w:sz w:val="22"/>
          <w:szCs w:val="22"/>
        </w:rPr>
        <w:t> </w:t>
      </w:r>
    </w:p>
    <w:p w14:paraId="56D91C2B" w14:textId="77777777" w:rsidR="00F05FD8" w:rsidRPr="00AC3639" w:rsidRDefault="00F05FD8" w:rsidP="007536EF">
      <w:pPr>
        <w:spacing w:line="360" w:lineRule="auto"/>
        <w:jc w:val="both"/>
        <w:rPr>
          <w:rFonts w:ascii="Arial" w:eastAsia="Arial Nova" w:hAnsi="Arial" w:cs="Arial"/>
          <w:i/>
          <w:iCs/>
          <w:color w:val="000000" w:themeColor="text1"/>
          <w:sz w:val="22"/>
          <w:szCs w:val="22"/>
        </w:rPr>
      </w:pPr>
      <w:r w:rsidRPr="00AC3639">
        <w:rPr>
          <w:rFonts w:ascii="Arial" w:eastAsia="Arial Nova" w:hAnsi="Arial" w:cs="Arial"/>
          <w:i/>
          <w:iCs/>
          <w:color w:val="000000" w:themeColor="text1"/>
          <w:sz w:val="22"/>
          <w:szCs w:val="22"/>
        </w:rPr>
        <w:t xml:space="preserve">In the way that I guarantee delivering personal care centred around dignity, proper electronic documentation and proactive escalation of safeguarding, my personal brand is established. These practices are reliable when it comes to multidisciplinary discharge coordination, and they fit the integrated workforce competences needed to address population health management (Akehurst et al., 2022). Supervisor feedback identifies communication with a stressed service user, calmness and my capacity to focus care safely on high-demand shifts, as being key strengths. Nevertheless, I am not yet verbally involved in MDT decision-making or service data to inform care planning. The emergence of organised communication methods, online data interpretation and leadership behaviours will help me to impact the quality of care and assist in </w:t>
      </w:r>
      <w:r w:rsidRPr="00AC3639">
        <w:rPr>
          <w:rFonts w:ascii="Arial" w:eastAsia="Arial Nova" w:hAnsi="Arial" w:cs="Arial"/>
          <w:i/>
          <w:iCs/>
          <w:color w:val="000000" w:themeColor="text1"/>
          <w:sz w:val="22"/>
          <w:szCs w:val="22"/>
        </w:rPr>
        <w:lastRenderedPageBreak/>
        <w:t>the sustainability of the workforce (Anderson et al., 2021). By aligning these enhancements with long-term workforce transformation, it means that my role will undergo a transition to recommending workforce transformation rather than delivering it, as most of my practice will be proactive and focused on improvement (Ferreira and Collins, 2023). </w:t>
      </w:r>
    </w:p>
    <w:p w14:paraId="621A7D9A" w14:textId="77777777" w:rsidR="00F05FD8" w:rsidRPr="00AC3639" w:rsidRDefault="00F05FD8" w:rsidP="007536EF">
      <w:pPr>
        <w:spacing w:line="360" w:lineRule="auto"/>
        <w:jc w:val="both"/>
        <w:rPr>
          <w:rFonts w:ascii="Arial" w:eastAsia="Arial Nova" w:hAnsi="Arial" w:cs="Arial"/>
          <w:i/>
          <w:iCs/>
          <w:color w:val="000000" w:themeColor="text1"/>
          <w:sz w:val="22"/>
          <w:szCs w:val="22"/>
        </w:rPr>
      </w:pPr>
      <w:r w:rsidRPr="00AC3639">
        <w:rPr>
          <w:rFonts w:ascii="Arial" w:eastAsia="Arial Nova" w:hAnsi="Arial" w:cs="Arial"/>
          <w:i/>
          <w:iCs/>
          <w:color w:val="000000" w:themeColor="text1"/>
          <w:sz w:val="22"/>
          <w:szCs w:val="22"/>
        </w:rPr>
        <w:t> </w:t>
      </w:r>
    </w:p>
    <w:p w14:paraId="2D5170F0" w14:textId="77777777" w:rsidR="00F05FD8" w:rsidRPr="00AC3639" w:rsidRDefault="00F05FD8" w:rsidP="007536EF">
      <w:pPr>
        <w:spacing w:line="360" w:lineRule="auto"/>
        <w:jc w:val="both"/>
        <w:rPr>
          <w:rFonts w:ascii="Arial" w:eastAsia="Arial Nova" w:hAnsi="Arial" w:cs="Arial"/>
          <w:i/>
          <w:iCs/>
          <w:color w:val="156082" w:themeColor="accent1"/>
          <w:sz w:val="22"/>
          <w:szCs w:val="22"/>
        </w:rPr>
      </w:pPr>
      <w:r w:rsidRPr="00AC3639">
        <w:rPr>
          <w:rFonts w:ascii="Arial" w:eastAsia="Arial Nova" w:hAnsi="Arial" w:cs="Arial"/>
          <w:i/>
          <w:iCs/>
          <w:color w:val="156082" w:themeColor="accent1"/>
          <w:sz w:val="22"/>
          <w:szCs w:val="22"/>
        </w:rPr>
        <w:t>Conclusion  </w:t>
      </w:r>
    </w:p>
    <w:p w14:paraId="783924C5" w14:textId="130439F4" w:rsidR="021F216E" w:rsidRPr="00AC3639" w:rsidRDefault="00F05FD8" w:rsidP="007536EF">
      <w:pPr>
        <w:spacing w:line="360" w:lineRule="auto"/>
        <w:jc w:val="both"/>
        <w:rPr>
          <w:rFonts w:ascii="Arial" w:eastAsia="Arial Nova" w:hAnsi="Arial" w:cs="Arial"/>
          <w:i/>
          <w:iCs/>
          <w:color w:val="000000" w:themeColor="text1"/>
          <w:sz w:val="22"/>
          <w:szCs w:val="22"/>
        </w:rPr>
      </w:pPr>
      <w:r w:rsidRPr="00AC3639">
        <w:rPr>
          <w:rFonts w:ascii="Arial" w:eastAsia="Arial Nova" w:hAnsi="Arial" w:cs="Arial"/>
          <w:i/>
          <w:iCs/>
          <w:color w:val="000000" w:themeColor="text1"/>
          <w:sz w:val="22"/>
          <w:szCs w:val="22"/>
        </w:rPr>
        <w:t>Empowering the leadership voice, data utilisation and MDT role will enable me to change my brand as a trusted practitioner to a focused-on improvement integrated care professional. </w:t>
      </w:r>
    </w:p>
    <w:p w14:paraId="387B974C" w14:textId="77777777" w:rsidR="001E5D39" w:rsidRPr="00AC3639" w:rsidRDefault="001E5D39" w:rsidP="007536EF">
      <w:pPr>
        <w:spacing w:line="360" w:lineRule="auto"/>
        <w:jc w:val="both"/>
        <w:rPr>
          <w:rFonts w:ascii="Arial" w:eastAsia="Arial Nova" w:hAnsi="Arial" w:cs="Arial"/>
          <w:i/>
          <w:iCs/>
          <w:color w:val="000000" w:themeColor="text1"/>
          <w:sz w:val="22"/>
          <w:szCs w:val="22"/>
        </w:rPr>
      </w:pPr>
    </w:p>
    <w:p w14:paraId="78587690" w14:textId="4138BB70" w:rsidR="32ADAAF6" w:rsidRPr="00AC3639" w:rsidRDefault="00B7418E" w:rsidP="007536EF">
      <w:pPr>
        <w:spacing w:line="360" w:lineRule="auto"/>
        <w:jc w:val="both"/>
        <w:rPr>
          <w:rFonts w:ascii="Arial" w:eastAsia="Arial Nova" w:hAnsi="Arial" w:cs="Arial"/>
          <w:b/>
          <w:bCs/>
          <w:color w:val="000000" w:themeColor="text1"/>
          <w:sz w:val="22"/>
          <w:szCs w:val="22"/>
        </w:rPr>
      </w:pPr>
      <w:r w:rsidRPr="00AC3639">
        <w:rPr>
          <w:rFonts w:ascii="Arial" w:eastAsia="Arial Nova" w:hAnsi="Arial" w:cs="Arial"/>
          <w:b/>
          <w:bCs/>
          <w:color w:val="000000" w:themeColor="text1"/>
          <w:sz w:val="22"/>
          <w:szCs w:val="22"/>
        </w:rPr>
        <w:t>Task 2 - Network Map and Rationale</w:t>
      </w:r>
    </w:p>
    <w:p w14:paraId="73B2075E" w14:textId="77777777" w:rsidR="00F05FD8" w:rsidRPr="00AC3639" w:rsidRDefault="00F05FD8" w:rsidP="007536EF">
      <w:pPr>
        <w:spacing w:line="360" w:lineRule="auto"/>
        <w:jc w:val="both"/>
        <w:rPr>
          <w:rFonts w:ascii="Arial" w:eastAsia="Arial Nova" w:hAnsi="Arial" w:cs="Arial"/>
          <w:i/>
          <w:iCs/>
          <w:color w:val="156082" w:themeColor="accent1"/>
          <w:sz w:val="22"/>
          <w:szCs w:val="22"/>
        </w:rPr>
      </w:pPr>
      <w:r w:rsidRPr="00AC3639">
        <w:rPr>
          <w:rFonts w:ascii="Arial" w:eastAsia="Arial Nova" w:hAnsi="Arial" w:cs="Arial"/>
          <w:i/>
          <w:iCs/>
          <w:color w:val="156082" w:themeColor="accent1"/>
          <w:sz w:val="22"/>
          <w:szCs w:val="22"/>
        </w:rPr>
        <w:t>Part 1: Network Map </w:t>
      </w:r>
    </w:p>
    <w:p w14:paraId="0FD18B53" w14:textId="2D706A5C" w:rsidR="00F05FD8" w:rsidRPr="00AC3639" w:rsidRDefault="00F05FD8" w:rsidP="007536EF">
      <w:pPr>
        <w:spacing w:line="360" w:lineRule="auto"/>
        <w:jc w:val="both"/>
        <w:rPr>
          <w:rFonts w:ascii="Arial" w:eastAsia="Arial Nova" w:hAnsi="Arial" w:cs="Arial"/>
          <w:i/>
          <w:iCs/>
          <w:color w:val="000000" w:themeColor="text1"/>
          <w:sz w:val="22"/>
          <w:szCs w:val="22"/>
        </w:rPr>
      </w:pPr>
      <w:r w:rsidRPr="00AC3639">
        <w:rPr>
          <w:rFonts w:ascii="Arial" w:eastAsia="Arial Nova" w:hAnsi="Arial" w:cs="Arial"/>
          <w:i/>
          <w:iCs/>
          <w:color w:val="000000" w:themeColor="text1"/>
          <w:sz w:val="22"/>
          <w:szCs w:val="22"/>
        </w:rPr>
        <w:drawing>
          <wp:inline distT="0" distB="0" distL="0" distR="0" wp14:anchorId="219BDE76" wp14:editId="585AC625">
            <wp:extent cx="5943600" cy="3416300"/>
            <wp:effectExtent l="0" t="0" r="0" b="0"/>
            <wp:docPr id="891662505" name="Picture 4" descr="Diagram 2, SmartArt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Diagram 2, SmartArt diagra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3416300"/>
                    </a:xfrm>
                    <a:prstGeom prst="rect">
                      <a:avLst/>
                    </a:prstGeom>
                    <a:noFill/>
                    <a:ln>
                      <a:noFill/>
                    </a:ln>
                  </pic:spPr>
                </pic:pic>
              </a:graphicData>
            </a:graphic>
          </wp:inline>
        </w:drawing>
      </w:r>
      <w:r w:rsidRPr="00AC3639">
        <w:rPr>
          <w:rFonts w:ascii="Arial" w:eastAsia="Arial Nova" w:hAnsi="Arial" w:cs="Arial"/>
          <w:i/>
          <w:iCs/>
          <w:color w:val="000000" w:themeColor="text1"/>
          <w:sz w:val="22"/>
          <w:szCs w:val="22"/>
        </w:rPr>
        <w:t> </w:t>
      </w:r>
    </w:p>
    <w:p w14:paraId="74DAB176" w14:textId="77777777" w:rsidR="00F05FD8" w:rsidRPr="00AC3639" w:rsidRDefault="00F05FD8" w:rsidP="007536EF">
      <w:pPr>
        <w:spacing w:line="360" w:lineRule="auto"/>
        <w:ind w:left="2880" w:firstLine="720"/>
        <w:jc w:val="both"/>
        <w:rPr>
          <w:rFonts w:ascii="Arial" w:eastAsia="Arial Nova" w:hAnsi="Arial" w:cs="Arial"/>
          <w:i/>
          <w:iCs/>
          <w:color w:val="000000" w:themeColor="text1"/>
          <w:sz w:val="22"/>
          <w:szCs w:val="22"/>
        </w:rPr>
      </w:pPr>
      <w:r w:rsidRPr="00AC3639">
        <w:rPr>
          <w:rFonts w:ascii="Arial" w:eastAsia="Arial Nova" w:hAnsi="Arial" w:cs="Arial"/>
          <w:i/>
          <w:iCs/>
          <w:color w:val="000000" w:themeColor="text1"/>
          <w:sz w:val="22"/>
          <w:szCs w:val="22"/>
        </w:rPr>
        <w:t>Figure 1: Network Map           </w:t>
      </w:r>
    </w:p>
    <w:p w14:paraId="04D6F28F" w14:textId="77777777" w:rsidR="00F05FD8" w:rsidRPr="00AC3639" w:rsidRDefault="00F05FD8" w:rsidP="007536EF">
      <w:pPr>
        <w:spacing w:line="360" w:lineRule="auto"/>
        <w:ind w:left="3600" w:firstLine="720"/>
        <w:jc w:val="both"/>
        <w:rPr>
          <w:rFonts w:ascii="Arial" w:eastAsia="Arial Nova" w:hAnsi="Arial" w:cs="Arial"/>
          <w:i/>
          <w:iCs/>
          <w:color w:val="000000" w:themeColor="text1"/>
          <w:sz w:val="22"/>
          <w:szCs w:val="22"/>
        </w:rPr>
      </w:pPr>
      <w:r w:rsidRPr="00AC3639">
        <w:rPr>
          <w:rFonts w:ascii="Arial" w:eastAsia="Arial Nova" w:hAnsi="Arial" w:cs="Arial"/>
          <w:i/>
          <w:iCs/>
          <w:color w:val="000000" w:themeColor="text1"/>
          <w:sz w:val="22"/>
          <w:szCs w:val="22"/>
        </w:rPr>
        <w:t>Source: Self-made </w:t>
      </w:r>
    </w:p>
    <w:p w14:paraId="452400A3" w14:textId="77777777" w:rsidR="00F05FD8" w:rsidRPr="00AC3639" w:rsidRDefault="00F05FD8" w:rsidP="007536EF">
      <w:pPr>
        <w:spacing w:line="360" w:lineRule="auto"/>
        <w:jc w:val="both"/>
        <w:rPr>
          <w:rFonts w:ascii="Arial" w:eastAsia="Arial Nova" w:hAnsi="Arial" w:cs="Arial"/>
          <w:i/>
          <w:iCs/>
          <w:color w:val="000000" w:themeColor="text1"/>
          <w:sz w:val="22"/>
          <w:szCs w:val="22"/>
        </w:rPr>
      </w:pPr>
      <w:r w:rsidRPr="00AC3639">
        <w:rPr>
          <w:rFonts w:ascii="Arial" w:eastAsia="Arial Nova" w:hAnsi="Arial" w:cs="Arial"/>
          <w:i/>
          <w:iCs/>
          <w:color w:val="000000" w:themeColor="text1"/>
          <w:sz w:val="22"/>
          <w:szCs w:val="22"/>
        </w:rPr>
        <w:t> </w:t>
      </w:r>
    </w:p>
    <w:p w14:paraId="113938E5" w14:textId="77777777" w:rsidR="00F05FD8" w:rsidRPr="00AC3639" w:rsidRDefault="00F05FD8" w:rsidP="007536EF">
      <w:pPr>
        <w:spacing w:line="360" w:lineRule="auto"/>
        <w:jc w:val="both"/>
        <w:rPr>
          <w:rFonts w:ascii="Arial" w:eastAsia="Arial Nova" w:hAnsi="Arial" w:cs="Arial"/>
          <w:i/>
          <w:iCs/>
          <w:color w:val="156082" w:themeColor="accent1"/>
          <w:sz w:val="22"/>
          <w:szCs w:val="22"/>
        </w:rPr>
      </w:pPr>
      <w:r w:rsidRPr="00AC3639">
        <w:rPr>
          <w:rFonts w:ascii="Arial" w:eastAsia="Arial Nova" w:hAnsi="Arial" w:cs="Arial"/>
          <w:i/>
          <w:iCs/>
          <w:color w:val="156082" w:themeColor="accent1"/>
          <w:sz w:val="22"/>
          <w:szCs w:val="22"/>
        </w:rPr>
        <w:lastRenderedPageBreak/>
        <w:t>Part 2: Rationale  </w:t>
      </w:r>
    </w:p>
    <w:p w14:paraId="5B486E33" w14:textId="77777777" w:rsidR="00F05FD8" w:rsidRPr="00AC3639" w:rsidRDefault="00F05FD8" w:rsidP="007536EF">
      <w:pPr>
        <w:spacing w:line="360" w:lineRule="auto"/>
        <w:jc w:val="both"/>
        <w:rPr>
          <w:rFonts w:ascii="Arial" w:eastAsia="Arial Nova" w:hAnsi="Arial" w:cs="Arial"/>
          <w:i/>
          <w:iCs/>
          <w:color w:val="000000" w:themeColor="text1"/>
          <w:sz w:val="22"/>
          <w:szCs w:val="22"/>
        </w:rPr>
      </w:pPr>
      <w:r w:rsidRPr="00AC3639">
        <w:rPr>
          <w:rFonts w:ascii="Arial" w:eastAsia="Arial Nova" w:hAnsi="Arial" w:cs="Arial"/>
          <w:i/>
          <w:iCs/>
          <w:color w:val="000000" w:themeColor="text1"/>
          <w:sz w:val="22"/>
          <w:szCs w:val="22"/>
        </w:rPr>
        <w:t>My network is now practice based where I have robust daily interaction with MDT colleagues when passing over, discharging patients, and escalating risks. This forms bonding capital that facilitates safe care delivery but curtails system level learning. The connection between my practice educator and my relationship offers the provision of linking capital through the translation of knowledge acquired academically to clinical competence and the identification of a progression path. There is, however, very little involvement with senior clinical leaders, as well as professional networks, limiting participation in service-improvement programs and broader workforce development. These connections will be strengthened, which will allow engaging in quality-improvement initiatives and enhancing knowledge on integrated care pathways that require proper interprofessional cooperation (</w:t>
      </w:r>
      <w:proofErr w:type="spellStart"/>
      <w:r w:rsidRPr="00AC3639">
        <w:rPr>
          <w:rFonts w:ascii="Arial" w:eastAsia="Arial Nova" w:hAnsi="Arial" w:cs="Arial"/>
          <w:i/>
          <w:iCs/>
          <w:color w:val="000000" w:themeColor="text1"/>
          <w:sz w:val="22"/>
          <w:szCs w:val="22"/>
        </w:rPr>
        <w:t>Schot</w:t>
      </w:r>
      <w:proofErr w:type="spellEnd"/>
      <w:r w:rsidRPr="00AC3639">
        <w:rPr>
          <w:rFonts w:ascii="Arial" w:eastAsia="Arial Nova" w:hAnsi="Arial" w:cs="Arial"/>
          <w:i/>
          <w:iCs/>
          <w:color w:val="000000" w:themeColor="text1"/>
          <w:sz w:val="22"/>
          <w:szCs w:val="22"/>
        </w:rPr>
        <w:t> et al., 2020). The interactions with community organisations and population-health programs will broaden my outlook at population health and enhance continuity in care beyond organisational boundaries (Burdett and Inman, 2021). The broadening of the system awareness will contribute to flexibility and integrated service delivery in various healthcare systems (Al-</w:t>
      </w:r>
      <w:proofErr w:type="spellStart"/>
      <w:r w:rsidRPr="00AC3639">
        <w:rPr>
          <w:rFonts w:ascii="Arial" w:eastAsia="Arial Nova" w:hAnsi="Arial" w:cs="Arial"/>
          <w:i/>
          <w:iCs/>
          <w:color w:val="000000" w:themeColor="text1"/>
          <w:sz w:val="22"/>
          <w:szCs w:val="22"/>
        </w:rPr>
        <w:t>Worafi</w:t>
      </w:r>
      <w:proofErr w:type="spellEnd"/>
      <w:r w:rsidRPr="00AC3639">
        <w:rPr>
          <w:rFonts w:ascii="Arial" w:eastAsia="Arial Nova" w:hAnsi="Arial" w:cs="Arial"/>
          <w:i/>
          <w:iCs/>
          <w:color w:val="000000" w:themeColor="text1"/>
          <w:sz w:val="22"/>
          <w:szCs w:val="22"/>
        </w:rPr>
        <w:t>, 2023). </w:t>
      </w:r>
    </w:p>
    <w:p w14:paraId="0FE39BA5" w14:textId="590105E7" w:rsidR="021F216E" w:rsidRPr="00AC3639" w:rsidRDefault="021F216E" w:rsidP="007536EF">
      <w:pPr>
        <w:spacing w:line="360" w:lineRule="auto"/>
        <w:jc w:val="both"/>
        <w:rPr>
          <w:rFonts w:ascii="Arial" w:eastAsia="Arial Nova" w:hAnsi="Arial" w:cs="Arial"/>
          <w:i/>
          <w:iCs/>
          <w:color w:val="000000" w:themeColor="text1"/>
          <w:sz w:val="22"/>
          <w:szCs w:val="22"/>
        </w:rPr>
      </w:pPr>
    </w:p>
    <w:p w14:paraId="5F0E3243" w14:textId="77777777" w:rsidR="00AC3639" w:rsidRDefault="00AC3639" w:rsidP="007536EF">
      <w:pPr>
        <w:spacing w:line="360" w:lineRule="auto"/>
        <w:jc w:val="both"/>
        <w:rPr>
          <w:rFonts w:ascii="Arial" w:eastAsia="Arial Nova" w:hAnsi="Arial" w:cs="Arial"/>
          <w:i/>
          <w:iCs/>
          <w:color w:val="000000" w:themeColor="text1"/>
          <w:sz w:val="22"/>
          <w:szCs w:val="22"/>
        </w:rPr>
      </w:pPr>
    </w:p>
    <w:p w14:paraId="15E79878" w14:textId="3EAB2123" w:rsidR="00F05FD8" w:rsidRPr="00AC3639" w:rsidRDefault="00B7418E" w:rsidP="007536EF">
      <w:pPr>
        <w:spacing w:line="360" w:lineRule="auto"/>
        <w:jc w:val="both"/>
        <w:rPr>
          <w:rFonts w:ascii="Arial" w:eastAsia="Arial Nova" w:hAnsi="Arial" w:cs="Arial"/>
          <w:b/>
          <w:bCs/>
          <w:color w:val="000000" w:themeColor="text1"/>
          <w:sz w:val="22"/>
          <w:szCs w:val="22"/>
        </w:rPr>
      </w:pPr>
      <w:r w:rsidRPr="00AC3639">
        <w:rPr>
          <w:rFonts w:ascii="Arial" w:eastAsia="Arial Nova" w:hAnsi="Arial" w:cs="Arial"/>
          <w:b/>
          <w:bCs/>
          <w:color w:val="000000" w:themeColor="text1"/>
          <w:sz w:val="22"/>
          <w:szCs w:val="22"/>
        </w:rPr>
        <w:t>Task 3</w:t>
      </w:r>
      <w:r w:rsidR="00AC3639">
        <w:rPr>
          <w:rFonts w:ascii="Arial" w:eastAsia="Arial Nova" w:hAnsi="Arial" w:cs="Arial"/>
          <w:b/>
          <w:bCs/>
          <w:color w:val="000000" w:themeColor="text1"/>
          <w:sz w:val="22"/>
          <w:szCs w:val="22"/>
        </w:rPr>
        <w:t xml:space="preserve"> </w:t>
      </w:r>
      <w:r w:rsidRPr="00AC3639">
        <w:rPr>
          <w:rFonts w:ascii="Arial" w:eastAsia="Arial Nova" w:hAnsi="Arial" w:cs="Arial"/>
          <w:b/>
          <w:bCs/>
          <w:color w:val="000000" w:themeColor="text1"/>
          <w:sz w:val="22"/>
          <w:szCs w:val="22"/>
        </w:rPr>
        <w:t>- Blog</w:t>
      </w:r>
      <w:r w:rsidR="001062FF" w:rsidRPr="00AC3639">
        <w:rPr>
          <w:rFonts w:ascii="Arial" w:eastAsia="Arial Nova" w:hAnsi="Arial" w:cs="Arial"/>
          <w:b/>
          <w:bCs/>
          <w:color w:val="000000" w:themeColor="text1"/>
          <w:sz w:val="22"/>
          <w:szCs w:val="22"/>
        </w:rPr>
        <w:tab/>
      </w:r>
    </w:p>
    <w:p w14:paraId="70D0EBF0" w14:textId="77777777" w:rsidR="00F05FD8" w:rsidRPr="00AC3639" w:rsidRDefault="00F05FD8" w:rsidP="007536EF">
      <w:pPr>
        <w:spacing w:line="360" w:lineRule="auto"/>
        <w:jc w:val="both"/>
        <w:rPr>
          <w:rFonts w:ascii="Arial" w:eastAsia="Arial Nova" w:hAnsi="Arial" w:cs="Arial"/>
          <w:color w:val="000000" w:themeColor="text1"/>
          <w:sz w:val="22"/>
          <w:szCs w:val="22"/>
        </w:rPr>
      </w:pPr>
      <w:r w:rsidRPr="00AC3639">
        <w:rPr>
          <w:rFonts w:ascii="Arial" w:eastAsia="Arial Nova" w:hAnsi="Arial" w:cs="Arial"/>
          <w:b/>
          <w:bCs/>
          <w:i/>
          <w:iCs/>
          <w:color w:val="000000" w:themeColor="text1"/>
          <w:sz w:val="22"/>
          <w:szCs w:val="22"/>
        </w:rPr>
        <w:t>24/7 Digital-First Care in the NHS: What It Changes in Real Practice for Patients and Staff</w:t>
      </w:r>
      <w:r w:rsidRPr="00AC3639">
        <w:rPr>
          <w:rFonts w:ascii="Arial" w:eastAsia="Arial Nova" w:hAnsi="Arial" w:cs="Arial"/>
          <w:color w:val="000000" w:themeColor="text1"/>
          <w:sz w:val="22"/>
          <w:szCs w:val="22"/>
        </w:rPr>
        <w:t> </w:t>
      </w:r>
    </w:p>
    <w:p w14:paraId="19F846CF" w14:textId="77777777" w:rsidR="00F05FD8" w:rsidRPr="00AC3639" w:rsidRDefault="00F05FD8" w:rsidP="007536EF">
      <w:pPr>
        <w:spacing w:line="360" w:lineRule="auto"/>
        <w:jc w:val="both"/>
        <w:rPr>
          <w:rFonts w:ascii="Arial" w:eastAsia="Arial Nova" w:hAnsi="Arial" w:cs="Arial"/>
          <w:color w:val="000000" w:themeColor="text1"/>
          <w:sz w:val="22"/>
          <w:szCs w:val="22"/>
        </w:rPr>
      </w:pPr>
      <w:r w:rsidRPr="00AC3639">
        <w:rPr>
          <w:rFonts w:ascii="Arial" w:eastAsia="Arial Nova" w:hAnsi="Arial" w:cs="Arial"/>
          <w:color w:val="000000" w:themeColor="text1"/>
          <w:sz w:val="22"/>
          <w:szCs w:val="22"/>
        </w:rPr>
        <w:t> </w:t>
      </w:r>
    </w:p>
    <w:p w14:paraId="64C126F9" w14:textId="77777777" w:rsidR="00F05FD8" w:rsidRPr="00AC3639" w:rsidRDefault="00F05FD8" w:rsidP="007536EF">
      <w:pPr>
        <w:spacing w:line="360" w:lineRule="auto"/>
        <w:jc w:val="both"/>
        <w:rPr>
          <w:rFonts w:ascii="Arial" w:eastAsia="Arial Nova" w:hAnsi="Arial" w:cs="Arial"/>
          <w:i/>
          <w:iCs/>
          <w:color w:val="156082" w:themeColor="accent1"/>
          <w:sz w:val="22"/>
          <w:szCs w:val="22"/>
        </w:rPr>
      </w:pPr>
      <w:r w:rsidRPr="00AC3639">
        <w:rPr>
          <w:rFonts w:ascii="Arial" w:eastAsia="Arial Nova" w:hAnsi="Arial" w:cs="Arial"/>
          <w:i/>
          <w:iCs/>
          <w:color w:val="156082" w:themeColor="accent1"/>
          <w:sz w:val="22"/>
          <w:szCs w:val="22"/>
        </w:rPr>
        <w:t>Introduction </w:t>
      </w:r>
    </w:p>
    <w:p w14:paraId="61010C00" w14:textId="77777777" w:rsidR="00F05FD8" w:rsidRPr="00AC3639" w:rsidRDefault="00F05FD8" w:rsidP="007536EF">
      <w:pPr>
        <w:spacing w:line="360" w:lineRule="auto"/>
        <w:jc w:val="both"/>
        <w:rPr>
          <w:rFonts w:ascii="Arial" w:eastAsia="Arial Nova" w:hAnsi="Arial" w:cs="Arial"/>
          <w:color w:val="000000" w:themeColor="text1"/>
          <w:sz w:val="22"/>
          <w:szCs w:val="22"/>
        </w:rPr>
      </w:pPr>
      <w:r w:rsidRPr="00AC3639">
        <w:rPr>
          <w:rFonts w:ascii="Arial" w:eastAsia="Arial Nova" w:hAnsi="Arial" w:cs="Arial"/>
          <w:color w:val="000000" w:themeColor="text1"/>
          <w:sz w:val="22"/>
          <w:szCs w:val="22"/>
        </w:rPr>
        <w:t>Digital-first care implies that individuals can access online technology and remotely consult a doctor any time and not only within the working days. This is important since it alters the management of acute hospital demand, prioritisation of risk by the staff and the safety of information sharing amongst services. </w:t>
      </w:r>
    </w:p>
    <w:p w14:paraId="00364B46" w14:textId="77777777" w:rsidR="00F05FD8" w:rsidRPr="00AC3639" w:rsidRDefault="00F05FD8" w:rsidP="007536EF">
      <w:pPr>
        <w:spacing w:line="360" w:lineRule="auto"/>
        <w:jc w:val="both"/>
        <w:rPr>
          <w:rFonts w:ascii="Arial" w:eastAsia="Arial Nova" w:hAnsi="Arial" w:cs="Arial"/>
          <w:color w:val="000000" w:themeColor="text1"/>
          <w:sz w:val="22"/>
          <w:szCs w:val="22"/>
        </w:rPr>
      </w:pPr>
      <w:r w:rsidRPr="00AC3639">
        <w:rPr>
          <w:rFonts w:ascii="Arial" w:eastAsia="Arial Nova" w:hAnsi="Arial" w:cs="Arial"/>
          <w:color w:val="000000" w:themeColor="text1"/>
          <w:sz w:val="22"/>
          <w:szCs w:val="22"/>
        </w:rPr>
        <w:t> </w:t>
      </w:r>
    </w:p>
    <w:p w14:paraId="3DF265CA" w14:textId="118BB293" w:rsidR="00F05FD8" w:rsidRPr="00AC3639" w:rsidRDefault="00F05FD8" w:rsidP="007536EF">
      <w:pPr>
        <w:spacing w:line="360" w:lineRule="auto"/>
        <w:jc w:val="both"/>
        <w:rPr>
          <w:rFonts w:ascii="Arial" w:eastAsia="Arial Nova" w:hAnsi="Arial" w:cs="Arial"/>
          <w:i/>
          <w:iCs/>
          <w:color w:val="000000" w:themeColor="text1"/>
          <w:sz w:val="22"/>
          <w:szCs w:val="22"/>
        </w:rPr>
      </w:pPr>
      <w:r w:rsidRPr="00AC3639">
        <w:rPr>
          <w:rFonts w:ascii="Arial" w:eastAsia="Arial Nova" w:hAnsi="Arial" w:cs="Arial"/>
          <w:i/>
          <w:iCs/>
          <w:color w:val="000000" w:themeColor="text1"/>
          <w:sz w:val="22"/>
          <w:szCs w:val="22"/>
        </w:rPr>
        <w:lastRenderedPageBreak/>
        <w:drawing>
          <wp:inline distT="0" distB="0" distL="0" distR="0" wp14:anchorId="3B0A518E" wp14:editId="16C152A1">
            <wp:extent cx="2152650" cy="2152650"/>
            <wp:effectExtent l="0" t="0" r="0" b="0"/>
            <wp:docPr id="140353698" name="Picture 6" descr="📲 Introducing NHS Online 📲 A new digital hospital will transform  healthcare. From 2027, you'll be able to get specialist care: ✓ straight to  your home via the NHS App ✓ fas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 Introducing NHS Online 📲 A new digital hospital will transform  healthcare. From 2027, you'll be able to get specialist care: ✓ straight to  your home via the NHS App ✓ faste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152650" cy="2152650"/>
                    </a:xfrm>
                    <a:prstGeom prst="rect">
                      <a:avLst/>
                    </a:prstGeom>
                    <a:noFill/>
                    <a:ln>
                      <a:noFill/>
                    </a:ln>
                  </pic:spPr>
                </pic:pic>
              </a:graphicData>
            </a:graphic>
          </wp:inline>
        </w:drawing>
      </w:r>
      <w:r w:rsidRPr="00AC3639">
        <w:rPr>
          <w:rFonts w:ascii="Arial" w:eastAsia="Arial Nova" w:hAnsi="Arial" w:cs="Arial"/>
          <w:i/>
          <w:iCs/>
          <w:color w:val="000000" w:themeColor="text1"/>
          <w:sz w:val="22"/>
          <w:szCs w:val="22"/>
        </w:rPr>
        <w:t> </w:t>
      </w:r>
    </w:p>
    <w:p w14:paraId="1737DA6B" w14:textId="77777777" w:rsidR="00F05FD8" w:rsidRPr="00AC3639" w:rsidRDefault="00F05FD8" w:rsidP="007536EF">
      <w:pPr>
        <w:spacing w:line="360" w:lineRule="auto"/>
        <w:ind w:firstLine="720"/>
        <w:jc w:val="both"/>
        <w:rPr>
          <w:rFonts w:ascii="Arial" w:eastAsia="Arial Nova" w:hAnsi="Arial" w:cs="Arial"/>
          <w:i/>
          <w:iCs/>
          <w:color w:val="000000" w:themeColor="text1"/>
          <w:sz w:val="22"/>
          <w:szCs w:val="22"/>
        </w:rPr>
      </w:pPr>
      <w:r w:rsidRPr="00AC3639">
        <w:rPr>
          <w:rFonts w:ascii="Arial" w:eastAsia="Arial Nova" w:hAnsi="Arial" w:cs="Arial"/>
          <w:i/>
          <w:iCs/>
          <w:color w:val="000000" w:themeColor="text1"/>
          <w:sz w:val="22"/>
          <w:szCs w:val="22"/>
        </w:rPr>
        <w:t>Figure 2: NHS Digital Care          </w:t>
      </w:r>
    </w:p>
    <w:p w14:paraId="2545DB4D" w14:textId="64008F7F" w:rsidR="00F05FD8" w:rsidRPr="00AC3639" w:rsidRDefault="00F05FD8" w:rsidP="007536EF">
      <w:pPr>
        <w:spacing w:line="360" w:lineRule="auto"/>
        <w:ind w:left="720" w:firstLine="720"/>
        <w:jc w:val="both"/>
        <w:rPr>
          <w:rFonts w:ascii="Arial" w:eastAsia="Arial Nova" w:hAnsi="Arial" w:cs="Arial"/>
          <w:i/>
          <w:iCs/>
          <w:color w:val="000000" w:themeColor="text1"/>
          <w:sz w:val="22"/>
          <w:szCs w:val="22"/>
        </w:rPr>
      </w:pPr>
      <w:r w:rsidRPr="00AC3639">
        <w:rPr>
          <w:rFonts w:ascii="Arial" w:eastAsia="Arial Nova" w:hAnsi="Arial" w:cs="Arial"/>
          <w:i/>
          <w:iCs/>
          <w:color w:val="000000" w:themeColor="text1"/>
          <w:sz w:val="22"/>
          <w:szCs w:val="22"/>
        </w:rPr>
        <w:t>Source: (Winward, et al., 2021). </w:t>
      </w:r>
    </w:p>
    <w:p w14:paraId="55BF2C7A" w14:textId="77777777" w:rsidR="001E5D39" w:rsidRPr="00AC3639" w:rsidRDefault="001E5D39" w:rsidP="007536EF">
      <w:pPr>
        <w:spacing w:line="360" w:lineRule="auto"/>
        <w:jc w:val="both"/>
        <w:rPr>
          <w:rFonts w:ascii="Arial" w:eastAsia="Arial Nova" w:hAnsi="Arial" w:cs="Arial"/>
          <w:i/>
          <w:iCs/>
          <w:color w:val="000000" w:themeColor="text1"/>
          <w:sz w:val="22"/>
          <w:szCs w:val="22"/>
        </w:rPr>
      </w:pPr>
    </w:p>
    <w:p w14:paraId="03FACD5A" w14:textId="77777777" w:rsidR="00F05FD8" w:rsidRPr="00AC3639" w:rsidRDefault="00F05FD8" w:rsidP="007536EF">
      <w:pPr>
        <w:spacing w:line="360" w:lineRule="auto"/>
        <w:jc w:val="both"/>
        <w:rPr>
          <w:rFonts w:ascii="Arial" w:eastAsia="Arial Nova" w:hAnsi="Arial" w:cs="Arial"/>
          <w:color w:val="000000" w:themeColor="text1"/>
          <w:sz w:val="22"/>
          <w:szCs w:val="22"/>
        </w:rPr>
      </w:pPr>
      <w:r w:rsidRPr="00AC3639">
        <w:rPr>
          <w:rFonts w:ascii="Arial" w:eastAsia="Arial Nova" w:hAnsi="Arial" w:cs="Arial"/>
          <w:color w:val="000000" w:themeColor="text1"/>
          <w:sz w:val="22"/>
          <w:szCs w:val="22"/>
        </w:rPr>
        <w:t>Winward et al. (2021) compared a 24/7 digital-first NHS primary care model with lower acute hospital expenditure and found that digital-first pathways have the potential to relieve strain on emergency and inpatient care by handling issues earlier and diverting appropriate cases out of hospital. In practice, this is commonly achieved by means of quick triage of symptoms, instantaneous remote clinician communication and concise safety-netting so worsening instances are increased accordingly instead of failing to A&amp;E. Nevertheless, Sheikh et al. (2021) emphasise that the digital innovation will lead to positive changes only in case it turns into a system of national learning health and care, that is, regular data is recorded, processed, and returned to practice. The latter demands interoperability of records, high clinical safety assurance and human-factor design to ensure that staff members can record correctly without introducing new risks. Without a system of united storage, employees will repeat histories, and the delay of referrals will occur, and patients will be exposed to unsafe handover lapses. Thus, the digital-first models prove to be the most suitable in the case of remote access combined with secure data management, personnel training, and reconciled records.  </w:t>
      </w:r>
    </w:p>
    <w:p w14:paraId="47A4A7E6" w14:textId="77777777" w:rsidR="00F05FD8" w:rsidRPr="00AC3639" w:rsidRDefault="00F05FD8" w:rsidP="007536EF">
      <w:pPr>
        <w:spacing w:line="360" w:lineRule="auto"/>
        <w:jc w:val="both"/>
        <w:rPr>
          <w:rFonts w:ascii="Arial" w:eastAsia="Arial Nova" w:hAnsi="Arial" w:cs="Arial"/>
          <w:color w:val="000000" w:themeColor="text1"/>
          <w:sz w:val="22"/>
          <w:szCs w:val="22"/>
        </w:rPr>
      </w:pPr>
      <w:r w:rsidRPr="00AC3639">
        <w:rPr>
          <w:rFonts w:ascii="Arial" w:eastAsia="Arial Nova" w:hAnsi="Arial" w:cs="Arial"/>
          <w:color w:val="000000" w:themeColor="text1"/>
          <w:sz w:val="22"/>
          <w:szCs w:val="22"/>
        </w:rPr>
        <w:t> </w:t>
      </w:r>
    </w:p>
    <w:p w14:paraId="12C9F0DC" w14:textId="77777777" w:rsidR="00F05FD8" w:rsidRPr="00AC3639" w:rsidRDefault="00F05FD8" w:rsidP="007536EF">
      <w:pPr>
        <w:spacing w:line="360" w:lineRule="auto"/>
        <w:jc w:val="both"/>
        <w:rPr>
          <w:rFonts w:ascii="Arial" w:eastAsia="Arial Nova" w:hAnsi="Arial" w:cs="Arial"/>
          <w:i/>
          <w:iCs/>
          <w:color w:val="156082" w:themeColor="accent1"/>
          <w:sz w:val="22"/>
          <w:szCs w:val="22"/>
        </w:rPr>
      </w:pPr>
      <w:r w:rsidRPr="00AC3639">
        <w:rPr>
          <w:rFonts w:ascii="Arial" w:eastAsia="Arial Nova" w:hAnsi="Arial" w:cs="Arial"/>
          <w:i/>
          <w:iCs/>
          <w:color w:val="156082" w:themeColor="accent1"/>
          <w:sz w:val="22"/>
          <w:szCs w:val="22"/>
        </w:rPr>
        <w:t>Conclusion </w:t>
      </w:r>
    </w:p>
    <w:p w14:paraId="4F449AB5" w14:textId="77777777" w:rsidR="001E5D39" w:rsidRPr="00AC3639" w:rsidRDefault="00F05FD8" w:rsidP="007536EF">
      <w:pPr>
        <w:spacing w:line="360" w:lineRule="auto"/>
        <w:jc w:val="both"/>
        <w:rPr>
          <w:rFonts w:ascii="Arial" w:eastAsia="Arial Nova" w:hAnsi="Arial" w:cs="Arial"/>
          <w:color w:val="000000" w:themeColor="text1"/>
          <w:sz w:val="22"/>
          <w:szCs w:val="22"/>
        </w:rPr>
      </w:pPr>
      <w:r w:rsidRPr="00AC3639">
        <w:rPr>
          <w:rFonts w:ascii="Arial" w:eastAsia="Arial Nova" w:hAnsi="Arial" w:cs="Arial"/>
          <w:color w:val="000000" w:themeColor="text1"/>
          <w:sz w:val="22"/>
          <w:szCs w:val="22"/>
        </w:rPr>
        <w:t xml:space="preserve">In cases where triage, safety-netting and escalation channels are well established, digital-first care can lower the cost and need of acute hospital care. To achieve uniformity in benefits, services </w:t>
      </w:r>
      <w:r w:rsidRPr="00AC3639">
        <w:rPr>
          <w:rFonts w:ascii="Arial" w:eastAsia="Arial Nova" w:hAnsi="Arial" w:cs="Arial"/>
          <w:color w:val="000000" w:themeColor="text1"/>
          <w:sz w:val="22"/>
          <w:szCs w:val="22"/>
        </w:rPr>
        <w:lastRenderedPageBreak/>
        <w:t>should invest in records that are interoperable, clinical safety processes, and learning-system feedback loops such that digital access increases the outcome other than introducing gaps. </w:t>
      </w:r>
    </w:p>
    <w:p w14:paraId="7E7EEBF1" w14:textId="788AA7F6" w:rsidR="79E626CA" w:rsidRPr="007536EF" w:rsidRDefault="79E626CA" w:rsidP="007536EF">
      <w:pPr>
        <w:spacing w:line="360" w:lineRule="auto"/>
        <w:jc w:val="both"/>
        <w:rPr>
          <w:rFonts w:ascii="Arial" w:eastAsia="Arial Nova" w:hAnsi="Arial" w:cs="Arial"/>
          <w:b/>
          <w:bCs/>
          <w:color w:val="000000" w:themeColor="text1"/>
          <w:sz w:val="22"/>
          <w:szCs w:val="22"/>
        </w:rPr>
      </w:pPr>
      <w:r w:rsidRPr="007536EF">
        <w:rPr>
          <w:rFonts w:ascii="Arial" w:eastAsia="Arial Nova" w:hAnsi="Arial" w:cs="Arial"/>
          <w:b/>
          <w:bCs/>
          <w:color w:val="000000" w:themeColor="text1"/>
          <w:sz w:val="22"/>
          <w:szCs w:val="22"/>
        </w:rPr>
        <w:t>Task</w:t>
      </w:r>
      <w:r w:rsidR="00B7418E" w:rsidRPr="007536EF">
        <w:rPr>
          <w:rFonts w:ascii="Arial" w:eastAsia="Arial Nova" w:hAnsi="Arial" w:cs="Arial"/>
          <w:b/>
          <w:bCs/>
          <w:color w:val="000000" w:themeColor="text1"/>
          <w:sz w:val="22"/>
          <w:szCs w:val="22"/>
        </w:rPr>
        <w:t xml:space="preserve"> 4- NHS Equality, Diversity and Inclusion Quiz</w:t>
      </w:r>
    </w:p>
    <w:p w14:paraId="328E52E4" w14:textId="4FFAF59D" w:rsidR="001062FF" w:rsidRPr="00AC3639" w:rsidRDefault="0074551A" w:rsidP="007536EF">
      <w:pPr>
        <w:pStyle w:val="ListParagraph"/>
        <w:numPr>
          <w:ilvl w:val="0"/>
          <w:numId w:val="3"/>
        </w:numPr>
        <w:spacing w:before="100" w:beforeAutospacing="1" w:after="100" w:afterAutospacing="1" w:line="360" w:lineRule="auto"/>
        <w:jc w:val="both"/>
        <w:rPr>
          <w:rFonts w:ascii="Arial" w:eastAsia="Times New Roman" w:hAnsi="Arial" w:cs="Arial"/>
          <w:sz w:val="22"/>
          <w:szCs w:val="22"/>
        </w:rPr>
      </w:pPr>
      <w:r w:rsidRPr="007536EF">
        <w:rPr>
          <w:rFonts w:ascii="Arial" w:eastAsia="Times New Roman" w:hAnsi="Arial" w:cs="Arial"/>
          <w:b/>
          <w:bCs/>
          <w:color w:val="156082" w:themeColor="accent1"/>
          <w:sz w:val="22"/>
          <w:szCs w:val="22"/>
        </w:rPr>
        <w:t>What is the primary goal of the NHS Equality, Diversity, and Inclusion Improvement Plan?</w:t>
      </w:r>
      <w:r w:rsidRPr="00AC3639">
        <w:rPr>
          <w:rFonts w:ascii="Arial" w:eastAsia="Times New Roman" w:hAnsi="Arial" w:cs="Arial"/>
          <w:sz w:val="22"/>
          <w:szCs w:val="22"/>
        </w:rPr>
        <w:br/>
      </w:r>
      <w:r w:rsidR="00F05FD8" w:rsidRPr="00AC3639">
        <w:rPr>
          <w:rFonts w:ascii="Arial" w:eastAsia="Times New Roman" w:hAnsi="Arial" w:cs="Arial"/>
          <w:sz w:val="22"/>
          <w:szCs w:val="22"/>
        </w:rPr>
        <w:t xml:space="preserve">The main aim of NHS EDI Improvement Plan is to facilitate the presence of an inclusive culture where employees feel part of the </w:t>
      </w:r>
      <w:r w:rsidR="001E5D39" w:rsidRPr="00AC3639">
        <w:rPr>
          <w:rFonts w:ascii="Arial" w:eastAsia="Times New Roman" w:hAnsi="Arial" w:cs="Arial"/>
          <w:sz w:val="22"/>
          <w:szCs w:val="22"/>
        </w:rPr>
        <w:t>organisation</w:t>
      </w:r>
      <w:r w:rsidR="00F05FD8" w:rsidRPr="00AC3639">
        <w:rPr>
          <w:rFonts w:ascii="Arial" w:eastAsia="Times New Roman" w:hAnsi="Arial" w:cs="Arial"/>
          <w:sz w:val="22"/>
          <w:szCs w:val="22"/>
        </w:rPr>
        <w:t>, with equal opportunities and retainable in the workforce, which enhances patient care and organisational performance.</w:t>
      </w:r>
    </w:p>
    <w:p w14:paraId="3EF4B8FE" w14:textId="77777777" w:rsidR="001062FF" w:rsidRPr="00AC3639" w:rsidRDefault="001062FF" w:rsidP="007536EF">
      <w:pPr>
        <w:spacing w:before="100" w:beforeAutospacing="1" w:after="100" w:afterAutospacing="1" w:line="360" w:lineRule="auto"/>
        <w:jc w:val="both"/>
        <w:rPr>
          <w:rFonts w:ascii="Arial" w:eastAsia="Times New Roman" w:hAnsi="Arial" w:cs="Arial"/>
          <w:sz w:val="22"/>
          <w:szCs w:val="22"/>
        </w:rPr>
      </w:pPr>
    </w:p>
    <w:p w14:paraId="3C371B5D" w14:textId="292188E4" w:rsidR="001062FF" w:rsidRPr="00AC3639" w:rsidRDefault="001062FF" w:rsidP="007536EF">
      <w:pPr>
        <w:pStyle w:val="ListParagraph"/>
        <w:numPr>
          <w:ilvl w:val="0"/>
          <w:numId w:val="3"/>
        </w:numPr>
        <w:spacing w:before="100" w:beforeAutospacing="1" w:after="100" w:afterAutospacing="1" w:line="360" w:lineRule="auto"/>
        <w:jc w:val="both"/>
        <w:rPr>
          <w:rFonts w:ascii="Arial" w:eastAsia="Times New Roman" w:hAnsi="Arial" w:cs="Arial"/>
          <w:sz w:val="22"/>
          <w:szCs w:val="22"/>
        </w:rPr>
      </w:pPr>
      <w:r w:rsidRPr="007536EF">
        <w:rPr>
          <w:rFonts w:ascii="Arial" w:eastAsia="Times New Roman" w:hAnsi="Arial" w:cs="Arial"/>
          <w:b/>
          <w:bCs/>
          <w:color w:val="156082" w:themeColor="accent1"/>
          <w:sz w:val="22"/>
          <w:szCs w:val="22"/>
        </w:rPr>
        <w:t>How does the NHS EDI Improvement Plan propose to tackle the gender pay gap?</w:t>
      </w:r>
      <w:r w:rsidRPr="00AC3639">
        <w:rPr>
          <w:rFonts w:ascii="Arial" w:eastAsia="Times New Roman" w:hAnsi="Arial" w:cs="Arial"/>
          <w:sz w:val="22"/>
          <w:szCs w:val="22"/>
        </w:rPr>
        <w:t> </w:t>
      </w:r>
      <w:r w:rsidRPr="00AC3639">
        <w:rPr>
          <w:rFonts w:ascii="Arial" w:eastAsia="Times New Roman" w:hAnsi="Arial" w:cs="Arial"/>
          <w:sz w:val="22"/>
          <w:szCs w:val="22"/>
        </w:rPr>
        <w:br/>
        <w:t>The plan addresses the gender pay gap by introducing the Mend the Gap actions, examining pay information according to the protected characteristics, and integrating flexible remuneration in the hiring and advancement. </w:t>
      </w:r>
    </w:p>
    <w:p w14:paraId="4CF2F202" w14:textId="77777777" w:rsidR="001062FF" w:rsidRPr="00AC3639" w:rsidRDefault="001062FF" w:rsidP="007536EF">
      <w:pPr>
        <w:pStyle w:val="ListParagraph"/>
        <w:spacing w:line="360" w:lineRule="auto"/>
        <w:jc w:val="both"/>
        <w:rPr>
          <w:rFonts w:ascii="Arial" w:eastAsia="Times New Roman" w:hAnsi="Arial" w:cs="Arial"/>
          <w:b/>
          <w:bCs/>
          <w:sz w:val="22"/>
          <w:szCs w:val="22"/>
        </w:rPr>
      </w:pPr>
    </w:p>
    <w:p w14:paraId="3CAA5114" w14:textId="77777777" w:rsidR="001062FF" w:rsidRPr="007536EF" w:rsidRDefault="001062FF" w:rsidP="007536EF">
      <w:pPr>
        <w:pStyle w:val="ListParagraph"/>
        <w:numPr>
          <w:ilvl w:val="0"/>
          <w:numId w:val="3"/>
        </w:numPr>
        <w:spacing w:before="100" w:beforeAutospacing="1" w:after="100" w:afterAutospacing="1" w:line="360" w:lineRule="auto"/>
        <w:jc w:val="both"/>
        <w:rPr>
          <w:rFonts w:ascii="Arial" w:eastAsia="Times New Roman" w:hAnsi="Arial" w:cs="Arial"/>
          <w:color w:val="156082" w:themeColor="accent1"/>
          <w:sz w:val="22"/>
          <w:szCs w:val="22"/>
        </w:rPr>
      </w:pPr>
      <w:r w:rsidRPr="007536EF">
        <w:rPr>
          <w:rFonts w:ascii="Arial" w:eastAsia="Times New Roman" w:hAnsi="Arial" w:cs="Arial"/>
          <w:b/>
          <w:bCs/>
          <w:color w:val="156082" w:themeColor="accent1"/>
          <w:sz w:val="22"/>
          <w:szCs w:val="22"/>
        </w:rPr>
        <w:t>What is meant by the term ‘intersectionality’ as used in the NHS EDI Improvement Plan?</w:t>
      </w:r>
    </w:p>
    <w:p w14:paraId="6C9C69EC" w14:textId="36274B4F" w:rsidR="0074551A" w:rsidRPr="00AC3639" w:rsidRDefault="0074551A" w:rsidP="007536EF">
      <w:pPr>
        <w:pStyle w:val="ListParagraph"/>
        <w:spacing w:before="100" w:beforeAutospacing="1" w:after="100" w:afterAutospacing="1" w:line="360" w:lineRule="auto"/>
        <w:jc w:val="both"/>
        <w:rPr>
          <w:rFonts w:ascii="Arial" w:eastAsia="Times New Roman" w:hAnsi="Arial" w:cs="Arial"/>
          <w:sz w:val="22"/>
          <w:szCs w:val="22"/>
        </w:rPr>
      </w:pPr>
      <w:r w:rsidRPr="00AC3639">
        <w:rPr>
          <w:rFonts w:ascii="Arial" w:eastAsia="Times New Roman" w:hAnsi="Arial" w:cs="Arial"/>
          <w:sz w:val="22"/>
          <w:szCs w:val="22"/>
        </w:rPr>
        <w:br/>
      </w:r>
      <w:r w:rsidR="001062FF" w:rsidRPr="00AC3639">
        <w:rPr>
          <w:rFonts w:ascii="Arial" w:eastAsia="Times New Roman" w:hAnsi="Arial" w:cs="Arial"/>
          <w:sz w:val="22"/>
          <w:szCs w:val="22"/>
        </w:rPr>
        <w:t>The term intersectionality is used to appreciate that individuals possess more than one identity, and they might experience cross-cutting inequalities which should be addressed through concerted efforts.</w:t>
      </w:r>
    </w:p>
    <w:p w14:paraId="1A9D5274" w14:textId="77777777" w:rsidR="004A638F" w:rsidRPr="00AC3639" w:rsidRDefault="004A638F" w:rsidP="007536EF">
      <w:pPr>
        <w:pStyle w:val="ListParagraph"/>
        <w:spacing w:before="100" w:beforeAutospacing="1" w:after="100" w:afterAutospacing="1" w:line="360" w:lineRule="auto"/>
        <w:jc w:val="both"/>
        <w:rPr>
          <w:rFonts w:ascii="Arial" w:eastAsia="Times New Roman" w:hAnsi="Arial" w:cs="Arial"/>
          <w:sz w:val="22"/>
          <w:szCs w:val="22"/>
        </w:rPr>
      </w:pPr>
    </w:p>
    <w:p w14:paraId="419ABC97" w14:textId="03DD1636" w:rsidR="004A638F" w:rsidRPr="00AC3639" w:rsidRDefault="001062FF" w:rsidP="007536EF">
      <w:pPr>
        <w:pStyle w:val="ListParagraph"/>
        <w:numPr>
          <w:ilvl w:val="0"/>
          <w:numId w:val="3"/>
        </w:numPr>
        <w:spacing w:before="100" w:beforeAutospacing="1" w:after="100" w:afterAutospacing="1" w:line="360" w:lineRule="auto"/>
        <w:jc w:val="both"/>
        <w:rPr>
          <w:rFonts w:ascii="Arial" w:eastAsia="Times New Roman" w:hAnsi="Arial" w:cs="Arial"/>
          <w:sz w:val="22"/>
          <w:szCs w:val="22"/>
        </w:rPr>
      </w:pPr>
      <w:r w:rsidRPr="007536EF">
        <w:rPr>
          <w:rFonts w:ascii="Arial" w:eastAsia="Times New Roman" w:hAnsi="Arial" w:cs="Arial"/>
          <w:b/>
          <w:bCs/>
          <w:color w:val="156082" w:themeColor="accent1"/>
          <w:sz w:val="22"/>
          <w:szCs w:val="22"/>
        </w:rPr>
        <w:t>Why is it important for the NHS to create a psychologically safe work environment? </w:t>
      </w:r>
      <w:r w:rsidRPr="00AC3639">
        <w:rPr>
          <w:rFonts w:ascii="Arial" w:eastAsia="Times New Roman" w:hAnsi="Arial" w:cs="Arial"/>
          <w:sz w:val="22"/>
          <w:szCs w:val="22"/>
        </w:rPr>
        <w:t xml:space="preserve">It is significant to create psychological safety, as when the staff feels respected and safe, it is more likely that staff members </w:t>
      </w:r>
      <w:r w:rsidRPr="00AC3639">
        <w:rPr>
          <w:rFonts w:ascii="Arial" w:eastAsia="Times New Roman" w:hAnsi="Arial" w:cs="Arial"/>
          <w:sz w:val="22"/>
          <w:szCs w:val="22"/>
        </w:rPr>
        <w:t>will</w:t>
      </w:r>
      <w:r w:rsidRPr="00AC3639">
        <w:rPr>
          <w:rFonts w:ascii="Arial" w:eastAsia="Times New Roman" w:hAnsi="Arial" w:cs="Arial"/>
          <w:sz w:val="22"/>
          <w:szCs w:val="22"/>
        </w:rPr>
        <w:t xml:space="preserve"> be ready to speak up, learn to make mistakes and enhance patient safety. </w:t>
      </w:r>
    </w:p>
    <w:p w14:paraId="3AB3E801" w14:textId="77777777" w:rsidR="001062FF" w:rsidRPr="00AC3639" w:rsidRDefault="001062FF" w:rsidP="007536EF">
      <w:pPr>
        <w:spacing w:before="100" w:beforeAutospacing="1" w:after="100" w:afterAutospacing="1" w:line="360" w:lineRule="auto"/>
        <w:jc w:val="both"/>
        <w:rPr>
          <w:rFonts w:ascii="Arial" w:eastAsia="Times New Roman" w:hAnsi="Arial" w:cs="Arial"/>
          <w:sz w:val="22"/>
          <w:szCs w:val="22"/>
        </w:rPr>
      </w:pPr>
    </w:p>
    <w:p w14:paraId="6696408B" w14:textId="73EF5373" w:rsidR="0074551A" w:rsidRPr="00AC3639" w:rsidRDefault="001062FF" w:rsidP="007536EF">
      <w:pPr>
        <w:pStyle w:val="ListParagraph"/>
        <w:numPr>
          <w:ilvl w:val="0"/>
          <w:numId w:val="3"/>
        </w:numPr>
        <w:spacing w:before="100" w:beforeAutospacing="1" w:after="100" w:afterAutospacing="1" w:line="360" w:lineRule="auto"/>
        <w:jc w:val="both"/>
        <w:rPr>
          <w:rFonts w:ascii="Arial" w:eastAsia="Times New Roman" w:hAnsi="Arial" w:cs="Arial"/>
          <w:sz w:val="22"/>
          <w:szCs w:val="22"/>
        </w:rPr>
      </w:pPr>
      <w:r w:rsidRPr="007536EF">
        <w:rPr>
          <w:rFonts w:ascii="Arial" w:eastAsia="Times New Roman" w:hAnsi="Arial" w:cs="Arial"/>
          <w:b/>
          <w:bCs/>
          <w:color w:val="156082" w:themeColor="accent1"/>
          <w:sz w:val="22"/>
          <w:szCs w:val="22"/>
        </w:rPr>
        <w:t>How does the NSH EDI Improvement Plan suggest improving the experience of internationally recruited staff?</w:t>
      </w:r>
      <w:r w:rsidR="0074551A" w:rsidRPr="00AC3639">
        <w:rPr>
          <w:rFonts w:ascii="Arial" w:eastAsia="Times New Roman" w:hAnsi="Arial" w:cs="Arial"/>
          <w:sz w:val="22"/>
          <w:szCs w:val="22"/>
        </w:rPr>
        <w:br/>
      </w:r>
      <w:r w:rsidRPr="00AC3639">
        <w:rPr>
          <w:rFonts w:ascii="Arial" w:eastAsia="Times New Roman" w:hAnsi="Arial" w:cs="Arial"/>
          <w:sz w:val="22"/>
          <w:szCs w:val="22"/>
        </w:rPr>
        <w:t>International recruitment personnel are enhanced with structured induction, pastoral care, explicit employment directions and equal chances in training and professional growth. </w:t>
      </w:r>
    </w:p>
    <w:p w14:paraId="510FBC0E" w14:textId="77777777" w:rsidR="004A638F" w:rsidRPr="00AC3639" w:rsidRDefault="004A638F" w:rsidP="007536EF">
      <w:pPr>
        <w:spacing w:before="100" w:beforeAutospacing="1" w:after="100" w:afterAutospacing="1" w:line="360" w:lineRule="auto"/>
        <w:jc w:val="both"/>
        <w:rPr>
          <w:rFonts w:ascii="Arial" w:eastAsia="Times New Roman" w:hAnsi="Arial" w:cs="Arial"/>
          <w:sz w:val="22"/>
          <w:szCs w:val="22"/>
        </w:rPr>
      </w:pPr>
    </w:p>
    <w:p w14:paraId="5F1B39E7" w14:textId="0E53BE1A" w:rsidR="00F05FD8" w:rsidRPr="007536EF" w:rsidRDefault="001062FF" w:rsidP="007536EF">
      <w:pPr>
        <w:pStyle w:val="ListParagraph"/>
        <w:numPr>
          <w:ilvl w:val="0"/>
          <w:numId w:val="3"/>
        </w:numPr>
        <w:spacing w:before="100" w:beforeAutospacing="1" w:after="100" w:afterAutospacing="1" w:line="360" w:lineRule="auto"/>
        <w:jc w:val="both"/>
        <w:rPr>
          <w:rFonts w:ascii="Arial" w:eastAsia="Times New Roman" w:hAnsi="Arial" w:cs="Arial"/>
          <w:color w:val="156082" w:themeColor="accent1"/>
          <w:sz w:val="22"/>
          <w:szCs w:val="22"/>
        </w:rPr>
      </w:pPr>
      <w:r w:rsidRPr="007536EF">
        <w:rPr>
          <w:rFonts w:ascii="Arial" w:eastAsia="Times New Roman" w:hAnsi="Arial" w:cs="Arial"/>
          <w:b/>
          <w:bCs/>
          <w:color w:val="156082" w:themeColor="accent1"/>
          <w:sz w:val="22"/>
          <w:szCs w:val="22"/>
        </w:rPr>
        <w:t>What role does leadership play in advancing EDI objectives according to the NHS Improvement Plan?  </w:t>
      </w:r>
    </w:p>
    <w:p w14:paraId="74AB4F55" w14:textId="2783D247" w:rsidR="0074551A" w:rsidRPr="00AC3639" w:rsidRDefault="0082313E" w:rsidP="007536EF">
      <w:pPr>
        <w:pStyle w:val="ListParagraph"/>
        <w:spacing w:before="100" w:beforeAutospacing="1" w:after="100" w:afterAutospacing="1" w:line="360" w:lineRule="auto"/>
        <w:jc w:val="both"/>
        <w:rPr>
          <w:rFonts w:ascii="Arial" w:eastAsia="Times New Roman" w:hAnsi="Arial" w:cs="Arial"/>
          <w:sz w:val="22"/>
          <w:szCs w:val="22"/>
        </w:rPr>
      </w:pPr>
      <w:r w:rsidRPr="00AC3639">
        <w:rPr>
          <w:rFonts w:ascii="Arial" w:eastAsia="Times New Roman" w:hAnsi="Arial" w:cs="Arial"/>
          <w:sz w:val="22"/>
          <w:szCs w:val="22"/>
        </w:rPr>
        <w:t>Leadership holds EDI ahead through quantifiable targets, workforce information usage towards enhancement and responsibility through appraisal and boarding control. </w:t>
      </w:r>
      <w:r w:rsidR="00F05FD8" w:rsidRPr="00AC3639">
        <w:rPr>
          <w:rFonts w:ascii="Arial" w:eastAsia="Times New Roman" w:hAnsi="Arial" w:cs="Arial"/>
          <w:sz w:val="22"/>
          <w:szCs w:val="22"/>
        </w:rPr>
        <w:t> </w:t>
      </w:r>
    </w:p>
    <w:p w14:paraId="62843BE2" w14:textId="77777777" w:rsidR="0082313E" w:rsidRPr="007536EF" w:rsidRDefault="0082313E" w:rsidP="007536EF">
      <w:pPr>
        <w:pStyle w:val="ListParagraph"/>
        <w:numPr>
          <w:ilvl w:val="0"/>
          <w:numId w:val="3"/>
        </w:numPr>
        <w:spacing w:before="100" w:beforeAutospacing="1" w:after="100" w:afterAutospacing="1" w:line="360" w:lineRule="auto"/>
        <w:jc w:val="both"/>
        <w:rPr>
          <w:rFonts w:ascii="Arial" w:eastAsia="Times New Roman" w:hAnsi="Arial" w:cs="Arial"/>
          <w:color w:val="156082" w:themeColor="accent1"/>
          <w:sz w:val="22"/>
          <w:szCs w:val="22"/>
        </w:rPr>
      </w:pPr>
      <w:r w:rsidRPr="007536EF">
        <w:rPr>
          <w:rFonts w:ascii="Arial" w:eastAsia="Times New Roman" w:hAnsi="Arial" w:cs="Arial"/>
          <w:b/>
          <w:bCs/>
          <w:color w:val="156082" w:themeColor="accent1"/>
          <w:sz w:val="22"/>
          <w:szCs w:val="22"/>
        </w:rPr>
        <w:t>Identify one way the NHS EDI Improvement Plan aims to reduce health inequalities within the workforce.</w:t>
      </w:r>
    </w:p>
    <w:p w14:paraId="6FD03924" w14:textId="77777777" w:rsidR="0082313E" w:rsidRPr="00AC3639" w:rsidRDefault="0082313E" w:rsidP="007536EF">
      <w:pPr>
        <w:pStyle w:val="ListParagraph"/>
        <w:spacing w:before="100" w:beforeAutospacing="1" w:after="100" w:afterAutospacing="1" w:line="360" w:lineRule="auto"/>
        <w:jc w:val="both"/>
        <w:rPr>
          <w:rFonts w:ascii="Arial" w:eastAsia="Times New Roman" w:hAnsi="Arial" w:cs="Arial"/>
          <w:sz w:val="22"/>
          <w:szCs w:val="22"/>
        </w:rPr>
      </w:pPr>
    </w:p>
    <w:p w14:paraId="06ACD9B8" w14:textId="517EE373" w:rsidR="0074551A" w:rsidRPr="00AC3639" w:rsidRDefault="0082313E" w:rsidP="007536EF">
      <w:pPr>
        <w:pStyle w:val="ListParagraph"/>
        <w:spacing w:before="100" w:beforeAutospacing="1" w:after="100" w:afterAutospacing="1" w:line="360" w:lineRule="auto"/>
        <w:jc w:val="both"/>
        <w:rPr>
          <w:rFonts w:ascii="Arial" w:eastAsia="Times New Roman" w:hAnsi="Arial" w:cs="Arial"/>
          <w:sz w:val="22"/>
          <w:szCs w:val="22"/>
        </w:rPr>
      </w:pPr>
      <w:r w:rsidRPr="00AC3639">
        <w:rPr>
          <w:rFonts w:ascii="Arial" w:eastAsia="Times New Roman" w:hAnsi="Arial" w:cs="Arial"/>
          <w:sz w:val="22"/>
          <w:szCs w:val="22"/>
        </w:rPr>
        <w:t xml:space="preserve">The plan is one of the ways that </w:t>
      </w:r>
      <w:r w:rsidRPr="00AC3639">
        <w:rPr>
          <w:rFonts w:ascii="Arial" w:eastAsia="Times New Roman" w:hAnsi="Arial" w:cs="Arial"/>
          <w:sz w:val="22"/>
          <w:szCs w:val="22"/>
        </w:rPr>
        <w:t>minimizes</w:t>
      </w:r>
      <w:r w:rsidRPr="00AC3639">
        <w:rPr>
          <w:rFonts w:ascii="Arial" w:eastAsia="Times New Roman" w:hAnsi="Arial" w:cs="Arial"/>
          <w:sz w:val="22"/>
          <w:szCs w:val="22"/>
        </w:rPr>
        <w:t xml:space="preserve"> workforce health disparities by enhancing the staff wellbeing via frequent managerial discussions and addressing bullying and harassment. </w:t>
      </w:r>
    </w:p>
    <w:p w14:paraId="4754E9DE" w14:textId="77777777" w:rsidR="0082313E" w:rsidRPr="007536EF" w:rsidRDefault="0082313E" w:rsidP="007536EF">
      <w:pPr>
        <w:pStyle w:val="ListParagraph"/>
        <w:spacing w:before="100" w:beforeAutospacing="1" w:after="100" w:afterAutospacing="1" w:line="360" w:lineRule="auto"/>
        <w:jc w:val="both"/>
        <w:rPr>
          <w:rFonts w:ascii="Arial" w:eastAsia="Times New Roman" w:hAnsi="Arial" w:cs="Arial"/>
          <w:color w:val="156082" w:themeColor="accent1"/>
          <w:sz w:val="22"/>
          <w:szCs w:val="22"/>
        </w:rPr>
      </w:pPr>
    </w:p>
    <w:p w14:paraId="3029298F" w14:textId="48AB595E" w:rsidR="0074551A" w:rsidRPr="00AC3639" w:rsidRDefault="0082313E" w:rsidP="007536EF">
      <w:pPr>
        <w:pStyle w:val="ListParagraph"/>
        <w:numPr>
          <w:ilvl w:val="0"/>
          <w:numId w:val="3"/>
        </w:numPr>
        <w:spacing w:before="100" w:beforeAutospacing="1" w:after="100" w:afterAutospacing="1" w:line="360" w:lineRule="auto"/>
        <w:rPr>
          <w:rFonts w:ascii="Arial" w:eastAsia="Times New Roman" w:hAnsi="Arial" w:cs="Arial"/>
          <w:sz w:val="22"/>
          <w:szCs w:val="22"/>
        </w:rPr>
      </w:pPr>
      <w:r w:rsidRPr="007536EF">
        <w:rPr>
          <w:rFonts w:ascii="Arial" w:eastAsia="Times New Roman" w:hAnsi="Arial" w:cs="Arial"/>
          <w:b/>
          <w:bCs/>
          <w:color w:val="156082" w:themeColor="accent1"/>
          <w:sz w:val="22"/>
          <w:szCs w:val="22"/>
        </w:rPr>
        <w:t xml:space="preserve">Why does </w:t>
      </w:r>
      <w:r w:rsidRPr="007536EF">
        <w:rPr>
          <w:rFonts w:ascii="Arial" w:eastAsia="Times New Roman" w:hAnsi="Arial" w:cs="Arial"/>
          <w:b/>
          <w:bCs/>
          <w:color w:val="156082" w:themeColor="accent1"/>
          <w:sz w:val="22"/>
          <w:szCs w:val="22"/>
        </w:rPr>
        <w:t>t</w:t>
      </w:r>
      <w:r w:rsidRPr="007536EF">
        <w:rPr>
          <w:rFonts w:ascii="Arial" w:eastAsia="Times New Roman" w:hAnsi="Arial" w:cs="Arial"/>
          <w:b/>
          <w:bCs/>
          <w:color w:val="156082" w:themeColor="accent1"/>
          <w:sz w:val="22"/>
          <w:szCs w:val="22"/>
        </w:rPr>
        <w:t>he NHS EDI Improvement Plan emphasise the importance of collecting and</w:t>
      </w:r>
      <w:r w:rsidR="007536EF" w:rsidRPr="007536EF">
        <w:rPr>
          <w:rFonts w:ascii="Arial" w:eastAsia="Times New Roman" w:hAnsi="Arial" w:cs="Arial"/>
          <w:b/>
          <w:bCs/>
          <w:color w:val="156082" w:themeColor="accent1"/>
          <w:sz w:val="22"/>
          <w:szCs w:val="22"/>
        </w:rPr>
        <w:t xml:space="preserve"> </w:t>
      </w:r>
      <w:r w:rsidRPr="007536EF">
        <w:rPr>
          <w:rFonts w:ascii="Arial" w:eastAsia="Times New Roman" w:hAnsi="Arial" w:cs="Arial"/>
          <w:b/>
          <w:bCs/>
          <w:color w:val="156082" w:themeColor="accent1"/>
          <w:sz w:val="22"/>
          <w:szCs w:val="22"/>
        </w:rPr>
        <w:t>analysing data on protected characteristics?</w:t>
      </w:r>
      <w:r w:rsidR="0074551A" w:rsidRPr="00AC3639">
        <w:rPr>
          <w:rFonts w:ascii="Arial" w:eastAsia="Times New Roman" w:hAnsi="Arial" w:cs="Arial"/>
          <w:sz w:val="22"/>
          <w:szCs w:val="22"/>
        </w:rPr>
        <w:br/>
      </w:r>
    </w:p>
    <w:p w14:paraId="67BA89EE" w14:textId="77777777" w:rsidR="00F05FD8" w:rsidRPr="00AC3639" w:rsidRDefault="00F05FD8" w:rsidP="007536EF">
      <w:pPr>
        <w:pStyle w:val="ListParagraph"/>
        <w:spacing w:before="100" w:beforeAutospacing="1" w:after="100" w:afterAutospacing="1" w:line="360" w:lineRule="auto"/>
        <w:jc w:val="both"/>
        <w:rPr>
          <w:rFonts w:ascii="Arial" w:eastAsia="Times New Roman" w:hAnsi="Arial" w:cs="Arial"/>
          <w:i/>
          <w:iCs/>
          <w:sz w:val="22"/>
          <w:szCs w:val="22"/>
        </w:rPr>
      </w:pPr>
    </w:p>
    <w:p w14:paraId="18A29A78" w14:textId="05DF8ECF" w:rsidR="004A638F" w:rsidRPr="00AC3639" w:rsidRDefault="0082313E" w:rsidP="007536EF">
      <w:pPr>
        <w:pStyle w:val="ListParagraph"/>
        <w:spacing w:before="100" w:beforeAutospacing="1" w:after="100" w:afterAutospacing="1" w:line="360" w:lineRule="auto"/>
        <w:jc w:val="both"/>
        <w:rPr>
          <w:rFonts w:ascii="Arial" w:eastAsia="Times New Roman" w:hAnsi="Arial" w:cs="Arial"/>
          <w:sz w:val="22"/>
          <w:szCs w:val="22"/>
        </w:rPr>
      </w:pPr>
      <w:r w:rsidRPr="00AC3639">
        <w:rPr>
          <w:rFonts w:ascii="Arial" w:eastAsia="Times New Roman" w:hAnsi="Arial" w:cs="Arial"/>
          <w:sz w:val="22"/>
          <w:szCs w:val="22"/>
        </w:rPr>
        <w:t>Gathering the data on the protected characteristics is critical as it helps to determine the disparities, facilitates the creation of interventions and measures the progress. </w:t>
      </w:r>
    </w:p>
    <w:p w14:paraId="02EAA882" w14:textId="77777777" w:rsidR="0082313E" w:rsidRPr="00AC3639" w:rsidRDefault="0082313E" w:rsidP="007536EF">
      <w:pPr>
        <w:pStyle w:val="ListParagraph"/>
        <w:spacing w:before="100" w:beforeAutospacing="1" w:after="100" w:afterAutospacing="1" w:line="360" w:lineRule="auto"/>
        <w:jc w:val="both"/>
        <w:rPr>
          <w:rFonts w:ascii="Arial" w:eastAsia="Times New Roman" w:hAnsi="Arial" w:cs="Arial"/>
          <w:sz w:val="22"/>
          <w:szCs w:val="22"/>
        </w:rPr>
      </w:pPr>
    </w:p>
    <w:p w14:paraId="78C0C70A" w14:textId="2DF4AF22" w:rsidR="0082313E" w:rsidRPr="00AC3639" w:rsidRDefault="0082313E" w:rsidP="007536EF">
      <w:pPr>
        <w:pStyle w:val="ListParagraph"/>
        <w:numPr>
          <w:ilvl w:val="0"/>
          <w:numId w:val="3"/>
        </w:numPr>
        <w:spacing w:before="100" w:beforeAutospacing="1" w:after="100" w:afterAutospacing="1" w:line="360" w:lineRule="auto"/>
        <w:jc w:val="both"/>
        <w:rPr>
          <w:rFonts w:ascii="Arial" w:eastAsia="Times New Roman" w:hAnsi="Arial" w:cs="Arial"/>
          <w:sz w:val="22"/>
          <w:szCs w:val="22"/>
        </w:rPr>
      </w:pPr>
      <w:r w:rsidRPr="007536EF">
        <w:rPr>
          <w:rFonts w:ascii="Arial" w:eastAsia="Times New Roman" w:hAnsi="Arial" w:cs="Arial"/>
          <w:b/>
          <w:bCs/>
          <w:color w:val="156082" w:themeColor="accent1"/>
          <w:sz w:val="22"/>
          <w:szCs w:val="22"/>
        </w:rPr>
        <w:t xml:space="preserve">Explain how flexible working policies contribute to equality and inclusion in the NHS </w:t>
      </w:r>
      <w:r w:rsidRPr="007536EF">
        <w:rPr>
          <w:rFonts w:ascii="Arial" w:eastAsia="Times New Roman" w:hAnsi="Arial" w:cs="Arial"/>
          <w:b/>
          <w:bCs/>
          <w:color w:val="156082" w:themeColor="accent1"/>
          <w:sz w:val="22"/>
          <w:szCs w:val="22"/>
        </w:rPr>
        <w:t>workforce</w:t>
      </w:r>
      <w:r w:rsidRPr="00AC3639">
        <w:rPr>
          <w:rFonts w:ascii="Arial" w:eastAsia="Times New Roman" w:hAnsi="Arial" w:cs="Arial"/>
          <w:b/>
          <w:bCs/>
          <w:sz w:val="22"/>
          <w:szCs w:val="22"/>
        </w:rPr>
        <w:t>.</w:t>
      </w:r>
      <w:r w:rsidRPr="00AC3639">
        <w:rPr>
          <w:rFonts w:ascii="Arial" w:eastAsia="Times New Roman" w:hAnsi="Arial" w:cs="Arial"/>
          <w:b/>
          <w:bCs/>
          <w:sz w:val="22"/>
          <w:szCs w:val="22"/>
        </w:rPr>
        <w:t> </w:t>
      </w:r>
    </w:p>
    <w:p w14:paraId="7D601085" w14:textId="25813481" w:rsidR="0074551A" w:rsidRPr="00AC3639" w:rsidRDefault="0082313E" w:rsidP="007536EF">
      <w:pPr>
        <w:pStyle w:val="ListParagraph"/>
        <w:spacing w:before="100" w:beforeAutospacing="1" w:after="100" w:afterAutospacing="1" w:line="360" w:lineRule="auto"/>
        <w:jc w:val="both"/>
        <w:rPr>
          <w:rFonts w:ascii="Arial" w:eastAsia="Times New Roman" w:hAnsi="Arial" w:cs="Arial"/>
          <w:sz w:val="22"/>
          <w:szCs w:val="22"/>
        </w:rPr>
      </w:pPr>
      <w:r w:rsidRPr="00AC3639">
        <w:rPr>
          <w:rFonts w:ascii="Arial" w:eastAsia="Times New Roman" w:hAnsi="Arial" w:cs="Arial"/>
          <w:b/>
          <w:bCs/>
          <w:sz w:val="22"/>
          <w:szCs w:val="22"/>
        </w:rPr>
        <w:br/>
      </w:r>
      <w:r w:rsidRPr="00AC3639">
        <w:rPr>
          <w:rFonts w:ascii="Arial" w:eastAsia="Times New Roman" w:hAnsi="Arial" w:cs="Arial"/>
          <w:sz w:val="22"/>
          <w:szCs w:val="22"/>
        </w:rPr>
        <w:t>Flexible work helps to consider inclusion by helping to take care and health needs, retention and equality of career progression.</w:t>
      </w:r>
    </w:p>
    <w:p w14:paraId="0EA1949F" w14:textId="77777777" w:rsidR="0082313E" w:rsidRPr="00AC3639" w:rsidRDefault="0082313E" w:rsidP="007536EF">
      <w:pPr>
        <w:pStyle w:val="ListParagraph"/>
        <w:spacing w:before="100" w:beforeAutospacing="1" w:after="100" w:afterAutospacing="1" w:line="360" w:lineRule="auto"/>
        <w:jc w:val="both"/>
        <w:rPr>
          <w:rFonts w:ascii="Arial" w:eastAsia="Times New Roman" w:hAnsi="Arial" w:cs="Arial"/>
          <w:sz w:val="22"/>
          <w:szCs w:val="22"/>
        </w:rPr>
      </w:pPr>
    </w:p>
    <w:p w14:paraId="78265BCB" w14:textId="54170A8C" w:rsidR="0082313E" w:rsidRPr="007536EF" w:rsidRDefault="0082313E" w:rsidP="007536EF">
      <w:pPr>
        <w:pStyle w:val="ListParagraph"/>
        <w:numPr>
          <w:ilvl w:val="0"/>
          <w:numId w:val="3"/>
        </w:numPr>
        <w:spacing w:before="100" w:beforeAutospacing="1" w:after="100" w:afterAutospacing="1" w:line="360" w:lineRule="auto"/>
        <w:jc w:val="both"/>
        <w:rPr>
          <w:rFonts w:ascii="Arial" w:eastAsia="Times New Roman" w:hAnsi="Arial" w:cs="Arial"/>
          <w:color w:val="156082" w:themeColor="accent1"/>
          <w:sz w:val="22"/>
          <w:szCs w:val="22"/>
        </w:rPr>
      </w:pPr>
      <w:r w:rsidRPr="007536EF">
        <w:rPr>
          <w:rFonts w:ascii="Arial" w:eastAsia="Times New Roman" w:hAnsi="Arial" w:cs="Arial"/>
          <w:b/>
          <w:bCs/>
          <w:color w:val="156082" w:themeColor="accent1"/>
          <w:sz w:val="22"/>
          <w:szCs w:val="22"/>
        </w:rPr>
        <w:t>What is one strategy mentioned in the NHS EDI Improvement Plan to combat bullying and harassment in the workplace?</w:t>
      </w:r>
      <w:r w:rsidRPr="007536EF">
        <w:rPr>
          <w:rFonts w:ascii="Arial" w:eastAsia="Times New Roman" w:hAnsi="Arial" w:cs="Arial"/>
          <w:color w:val="156082" w:themeColor="accent1"/>
          <w:sz w:val="22"/>
          <w:szCs w:val="22"/>
        </w:rPr>
        <w:t>  </w:t>
      </w:r>
    </w:p>
    <w:p w14:paraId="070CA54E" w14:textId="39D04106" w:rsidR="0082313E" w:rsidRPr="00AC3639" w:rsidRDefault="0082313E" w:rsidP="007536EF">
      <w:pPr>
        <w:spacing w:before="100" w:beforeAutospacing="1" w:after="100" w:afterAutospacing="1" w:line="360" w:lineRule="auto"/>
        <w:jc w:val="both"/>
        <w:rPr>
          <w:rFonts w:ascii="Arial" w:eastAsia="Times New Roman" w:hAnsi="Arial" w:cs="Arial"/>
          <w:sz w:val="22"/>
          <w:szCs w:val="22"/>
        </w:rPr>
      </w:pPr>
      <w:r w:rsidRPr="00AC3639">
        <w:rPr>
          <w:rFonts w:ascii="Arial" w:eastAsia="Times New Roman" w:hAnsi="Arial" w:cs="Arial"/>
          <w:sz w:val="22"/>
          <w:szCs w:val="22"/>
        </w:rPr>
        <w:t>Setting reduction goals according to the data of the staff surveys and offering safe speaking-up avenues is one of the actions that can be adopted to fight bullying and harassment.</w:t>
      </w:r>
    </w:p>
    <w:p w14:paraId="531BDC2D" w14:textId="77777777" w:rsidR="0082313E" w:rsidRPr="00AC3639" w:rsidRDefault="0082313E" w:rsidP="007536EF">
      <w:pPr>
        <w:spacing w:line="360" w:lineRule="auto"/>
        <w:jc w:val="both"/>
        <w:rPr>
          <w:rFonts w:ascii="Arial" w:eastAsia="Arial Nova" w:hAnsi="Arial" w:cs="Arial"/>
          <w:b/>
          <w:bCs/>
          <w:color w:val="000000" w:themeColor="text1"/>
          <w:sz w:val="22"/>
          <w:szCs w:val="22"/>
        </w:rPr>
      </w:pPr>
    </w:p>
    <w:p w14:paraId="2BCA736C" w14:textId="2B5410F9" w:rsidR="79E626CA" w:rsidRPr="00AC3639" w:rsidRDefault="0074551A" w:rsidP="007536EF">
      <w:pPr>
        <w:spacing w:line="360" w:lineRule="auto"/>
        <w:jc w:val="both"/>
        <w:rPr>
          <w:rFonts w:ascii="Arial" w:eastAsia="Arial Nova" w:hAnsi="Arial" w:cs="Arial"/>
          <w:b/>
          <w:bCs/>
          <w:color w:val="000000" w:themeColor="text1"/>
          <w:sz w:val="22"/>
          <w:szCs w:val="22"/>
        </w:rPr>
      </w:pPr>
      <w:r w:rsidRPr="00AC3639">
        <w:rPr>
          <w:rFonts w:ascii="Arial" w:eastAsia="Arial Nova" w:hAnsi="Arial" w:cs="Arial"/>
          <w:b/>
          <w:bCs/>
          <w:color w:val="000000" w:themeColor="text1"/>
          <w:sz w:val="22"/>
          <w:szCs w:val="22"/>
        </w:rPr>
        <w:t>Task 5- A Letter to Yourself</w:t>
      </w:r>
    </w:p>
    <w:p w14:paraId="537A27D2" w14:textId="77777777" w:rsidR="00F62D9F" w:rsidRDefault="00F62D9F" w:rsidP="007536EF">
      <w:pPr>
        <w:spacing w:after="0" w:line="360" w:lineRule="auto"/>
        <w:jc w:val="both"/>
        <w:rPr>
          <w:rFonts w:ascii="Arial" w:eastAsia="Arial Nova" w:hAnsi="Arial" w:cs="Arial"/>
          <w:i/>
          <w:iCs/>
          <w:color w:val="000000" w:themeColor="text1"/>
          <w:sz w:val="22"/>
          <w:szCs w:val="22"/>
        </w:rPr>
      </w:pPr>
      <w:r w:rsidRPr="00AC3639">
        <w:rPr>
          <w:rFonts w:ascii="Arial" w:eastAsia="Arial Nova" w:hAnsi="Arial" w:cs="Arial"/>
          <w:i/>
          <w:iCs/>
          <w:color w:val="000000" w:themeColor="text1"/>
          <w:sz w:val="22"/>
          <w:szCs w:val="22"/>
        </w:rPr>
        <w:lastRenderedPageBreak/>
        <w:t>Dear younger me, </w:t>
      </w:r>
    </w:p>
    <w:p w14:paraId="6C906E9A" w14:textId="77777777" w:rsidR="007536EF" w:rsidRPr="00AC3639" w:rsidRDefault="007536EF" w:rsidP="007536EF">
      <w:pPr>
        <w:spacing w:after="0" w:line="360" w:lineRule="auto"/>
        <w:jc w:val="both"/>
        <w:rPr>
          <w:rFonts w:ascii="Arial" w:eastAsia="Arial Nova" w:hAnsi="Arial" w:cs="Arial"/>
          <w:i/>
          <w:iCs/>
          <w:color w:val="000000" w:themeColor="text1"/>
          <w:sz w:val="22"/>
          <w:szCs w:val="22"/>
        </w:rPr>
      </w:pPr>
    </w:p>
    <w:p w14:paraId="10568034" w14:textId="7EE01574" w:rsidR="00F62D9F" w:rsidRPr="00AC3639" w:rsidRDefault="00F62D9F" w:rsidP="007536EF">
      <w:pPr>
        <w:spacing w:after="0" w:line="360" w:lineRule="auto"/>
        <w:jc w:val="both"/>
        <w:rPr>
          <w:rFonts w:ascii="Arial" w:eastAsia="Arial Nova" w:hAnsi="Arial" w:cs="Arial"/>
          <w:i/>
          <w:iCs/>
          <w:color w:val="000000" w:themeColor="text1"/>
          <w:sz w:val="22"/>
          <w:szCs w:val="22"/>
        </w:rPr>
      </w:pPr>
      <w:r w:rsidRPr="00AC3639">
        <w:rPr>
          <w:rFonts w:ascii="Arial" w:eastAsia="Arial Nova" w:hAnsi="Arial" w:cs="Arial"/>
          <w:i/>
          <w:iCs/>
          <w:color w:val="000000" w:themeColor="text1"/>
          <w:sz w:val="22"/>
          <w:szCs w:val="22"/>
        </w:rPr>
        <w:t>You are 19 and in your first week of work at Willow Unit, you work three consecutive night shifts and in addition to this you take extra hours as you feel that you need to prove yourself. You pass by meals, just drink coffee only, and your heart starts jumping before every MDT update. Being requested to make a resident summary, you talk too rapidly or remain silent and then carry it home repeating everything. It was not being weak; it was uncontrollable stress. The beginning of emotional intelligence is describing the feeling: “I am overwhelmed”. If you had waited half a minute before transfer, taken three bullet points (falls risk, medication due, safeguarding concern), and posed one unambiguous question, your self-esteem would have increased per week. The resilience is developed by routine: drink water at 02:00, take a ten-minute break with protection, refuse to work extra shifts in case of less than six hours of sleep, and schedule supervision once a month. It has been demonstrated that emotional intelligence increases resilience and stress-abiding (Collado-Soler et al., 2023). Your wellbeing would have stabilized sooner if you had practiced these tools. You could do it; you just had to be organised. Talk after each meeting, contemplate after challenging events, and guard your energy continuously. </w:t>
      </w:r>
    </w:p>
    <w:p w14:paraId="218E2F9B" w14:textId="5DCB3FE2" w:rsidR="021F216E" w:rsidRPr="00AC3639" w:rsidRDefault="021F216E" w:rsidP="007536EF">
      <w:pPr>
        <w:spacing w:line="360" w:lineRule="auto"/>
        <w:jc w:val="both"/>
        <w:rPr>
          <w:rFonts w:ascii="Arial" w:eastAsia="Arial Nova" w:hAnsi="Arial" w:cs="Arial"/>
          <w:b/>
          <w:bCs/>
          <w:color w:val="000000" w:themeColor="text1"/>
          <w:sz w:val="22"/>
          <w:szCs w:val="22"/>
        </w:rPr>
      </w:pPr>
    </w:p>
    <w:p w14:paraId="405FAE50" w14:textId="50B15D94" w:rsidR="00D17D41" w:rsidRPr="00AC3639" w:rsidRDefault="0074551A" w:rsidP="007536EF">
      <w:pPr>
        <w:spacing w:line="360" w:lineRule="auto"/>
        <w:jc w:val="both"/>
        <w:rPr>
          <w:rFonts w:ascii="Arial" w:eastAsia="Arial Nova" w:hAnsi="Arial" w:cs="Arial"/>
          <w:b/>
          <w:bCs/>
          <w:i/>
          <w:iCs/>
          <w:color w:val="FF0000"/>
          <w:sz w:val="22"/>
          <w:szCs w:val="22"/>
        </w:rPr>
      </w:pPr>
      <w:r w:rsidRPr="00AC3639">
        <w:rPr>
          <w:rFonts w:ascii="Arial" w:eastAsia="Arial Nova" w:hAnsi="Arial" w:cs="Arial"/>
          <w:b/>
          <w:bCs/>
          <w:color w:val="000000" w:themeColor="text1"/>
          <w:sz w:val="22"/>
          <w:szCs w:val="22"/>
        </w:rPr>
        <w:t>Task 6- GANTT Chart</w:t>
      </w:r>
      <w:r w:rsidR="00D17D41" w:rsidRPr="00AC3639">
        <w:rPr>
          <w:rFonts w:ascii="Arial" w:eastAsia="Arial Nova" w:hAnsi="Arial" w:cs="Arial"/>
          <w:b/>
          <w:bCs/>
          <w:color w:val="000000" w:themeColor="text1"/>
          <w:sz w:val="22"/>
          <w:szCs w:val="22"/>
        </w:rPr>
        <w:t xml:space="preserve"> </w:t>
      </w:r>
    </w:p>
    <w:p w14:paraId="5696426A" w14:textId="77777777" w:rsidR="00F62D9F" w:rsidRPr="00AC3639" w:rsidRDefault="00F62D9F" w:rsidP="007536EF">
      <w:pPr>
        <w:spacing w:line="360" w:lineRule="auto"/>
        <w:jc w:val="both"/>
        <w:rPr>
          <w:rFonts w:ascii="Arial" w:eastAsia="Arial Nova" w:hAnsi="Arial" w:cs="Arial"/>
          <w:i/>
          <w:iCs/>
          <w:sz w:val="22"/>
          <w:szCs w:val="22"/>
        </w:rPr>
      </w:pPr>
      <w:r w:rsidRPr="00AC3639">
        <w:rPr>
          <w:rFonts w:ascii="Arial" w:eastAsia="Arial Nova" w:hAnsi="Arial" w:cs="Arial"/>
          <w:b/>
          <w:bCs/>
          <w:i/>
          <w:iCs/>
          <w:sz w:val="22"/>
          <w:szCs w:val="22"/>
        </w:rPr>
        <w:t>Professional Goal:</w:t>
      </w:r>
      <w:r w:rsidRPr="00AC3639">
        <w:rPr>
          <w:rFonts w:ascii="Arial" w:eastAsia="Arial Nova" w:hAnsi="Arial" w:cs="Arial"/>
          <w:i/>
          <w:iCs/>
          <w:sz w:val="22"/>
          <w:szCs w:val="22"/>
        </w:rPr>
        <w:t> Progress to Senior Care Support Worker at Willow Residential Care Home within 6 months </w:t>
      </w:r>
    </w:p>
    <w:p w14:paraId="5D7EB6F2" w14:textId="77777777" w:rsidR="00F62D9F" w:rsidRPr="00AC3639" w:rsidRDefault="00F62D9F" w:rsidP="007536EF">
      <w:pPr>
        <w:spacing w:line="360" w:lineRule="auto"/>
        <w:jc w:val="both"/>
        <w:rPr>
          <w:rFonts w:ascii="Arial" w:eastAsia="Arial Nova" w:hAnsi="Arial" w:cs="Arial"/>
          <w:i/>
          <w:iCs/>
          <w:sz w:val="22"/>
          <w:szCs w:val="22"/>
        </w:rPr>
      </w:pPr>
      <w:r w:rsidRPr="00AC3639">
        <w:rPr>
          <w:rFonts w:ascii="Arial" w:eastAsia="Arial Nova" w:hAnsi="Arial" w:cs="Arial"/>
          <w:i/>
          <w:iCs/>
          <w:sz w:val="22"/>
          <w:szCs w:val="22"/>
        </w:rPr>
        <w:t>Table 2: Gantt Chart for My Future Development        Source: Self-made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722"/>
        <w:gridCol w:w="937"/>
        <w:gridCol w:w="937"/>
        <w:gridCol w:w="937"/>
        <w:gridCol w:w="937"/>
        <w:gridCol w:w="937"/>
        <w:gridCol w:w="937"/>
      </w:tblGrid>
      <w:tr w:rsidR="00F62D9F" w:rsidRPr="00AC3639" w14:paraId="6FFB8C8F" w14:textId="77777777">
        <w:trPr>
          <w:trHeight w:val="285"/>
        </w:trPr>
        <w:tc>
          <w:tcPr>
            <w:tcW w:w="4215" w:type="dxa"/>
            <w:tcBorders>
              <w:top w:val="single" w:sz="6" w:space="0" w:color="auto"/>
              <w:left w:val="single" w:sz="6" w:space="0" w:color="auto"/>
              <w:bottom w:val="single" w:sz="6" w:space="0" w:color="auto"/>
              <w:right w:val="single" w:sz="6" w:space="0" w:color="auto"/>
            </w:tcBorders>
            <w:shd w:val="clear" w:color="auto" w:fill="ED7D31"/>
            <w:hideMark/>
          </w:tcPr>
          <w:p w14:paraId="613D44F8" w14:textId="77777777" w:rsidR="00F62D9F" w:rsidRPr="00AC3639" w:rsidRDefault="00F62D9F" w:rsidP="007536EF">
            <w:pPr>
              <w:spacing w:line="360" w:lineRule="auto"/>
              <w:jc w:val="both"/>
              <w:rPr>
                <w:rFonts w:ascii="Arial" w:eastAsia="Arial Nova" w:hAnsi="Arial" w:cs="Arial"/>
                <w:b/>
                <w:bCs/>
                <w:i/>
                <w:iCs/>
                <w:sz w:val="22"/>
                <w:szCs w:val="22"/>
              </w:rPr>
            </w:pPr>
            <w:r w:rsidRPr="00AC3639">
              <w:rPr>
                <w:rFonts w:ascii="Arial" w:eastAsia="Arial Nova" w:hAnsi="Arial" w:cs="Arial"/>
                <w:b/>
                <w:bCs/>
                <w:i/>
                <w:iCs/>
                <w:sz w:val="22"/>
                <w:szCs w:val="22"/>
              </w:rPr>
              <w:t>Tasks / Activities </w:t>
            </w:r>
          </w:p>
        </w:tc>
        <w:tc>
          <w:tcPr>
            <w:tcW w:w="1035" w:type="dxa"/>
            <w:tcBorders>
              <w:top w:val="single" w:sz="6" w:space="0" w:color="auto"/>
              <w:left w:val="single" w:sz="6" w:space="0" w:color="auto"/>
              <w:bottom w:val="single" w:sz="6" w:space="0" w:color="auto"/>
              <w:right w:val="single" w:sz="6" w:space="0" w:color="auto"/>
            </w:tcBorders>
            <w:shd w:val="clear" w:color="auto" w:fill="ED7D31"/>
            <w:hideMark/>
          </w:tcPr>
          <w:p w14:paraId="068BBCE2" w14:textId="77777777" w:rsidR="00F62D9F" w:rsidRPr="00AC3639" w:rsidRDefault="00F62D9F" w:rsidP="007536EF">
            <w:pPr>
              <w:spacing w:line="360" w:lineRule="auto"/>
              <w:jc w:val="both"/>
              <w:rPr>
                <w:rFonts w:ascii="Arial" w:eastAsia="Arial Nova" w:hAnsi="Arial" w:cs="Arial"/>
                <w:b/>
                <w:bCs/>
                <w:i/>
                <w:iCs/>
                <w:sz w:val="22"/>
                <w:szCs w:val="22"/>
              </w:rPr>
            </w:pPr>
            <w:r w:rsidRPr="00AC3639">
              <w:rPr>
                <w:rFonts w:ascii="Arial" w:eastAsia="Arial Nova" w:hAnsi="Arial" w:cs="Arial"/>
                <w:b/>
                <w:bCs/>
                <w:i/>
                <w:iCs/>
                <w:sz w:val="22"/>
                <w:szCs w:val="22"/>
              </w:rPr>
              <w:t>Month 1 </w:t>
            </w:r>
          </w:p>
        </w:tc>
        <w:tc>
          <w:tcPr>
            <w:tcW w:w="1035" w:type="dxa"/>
            <w:tcBorders>
              <w:top w:val="single" w:sz="6" w:space="0" w:color="auto"/>
              <w:left w:val="single" w:sz="6" w:space="0" w:color="auto"/>
              <w:bottom w:val="single" w:sz="6" w:space="0" w:color="auto"/>
              <w:right w:val="single" w:sz="6" w:space="0" w:color="auto"/>
            </w:tcBorders>
            <w:shd w:val="clear" w:color="auto" w:fill="ED7D31"/>
            <w:hideMark/>
          </w:tcPr>
          <w:p w14:paraId="39D9D4F6" w14:textId="77777777" w:rsidR="00F62D9F" w:rsidRPr="00AC3639" w:rsidRDefault="00F62D9F" w:rsidP="007536EF">
            <w:pPr>
              <w:spacing w:line="360" w:lineRule="auto"/>
              <w:jc w:val="both"/>
              <w:rPr>
                <w:rFonts w:ascii="Arial" w:eastAsia="Arial Nova" w:hAnsi="Arial" w:cs="Arial"/>
                <w:b/>
                <w:bCs/>
                <w:i/>
                <w:iCs/>
                <w:sz w:val="22"/>
                <w:szCs w:val="22"/>
              </w:rPr>
            </w:pPr>
            <w:r w:rsidRPr="00AC3639">
              <w:rPr>
                <w:rFonts w:ascii="Arial" w:eastAsia="Arial Nova" w:hAnsi="Arial" w:cs="Arial"/>
                <w:b/>
                <w:bCs/>
                <w:i/>
                <w:iCs/>
                <w:sz w:val="22"/>
                <w:szCs w:val="22"/>
              </w:rPr>
              <w:t>Month 2 </w:t>
            </w:r>
          </w:p>
        </w:tc>
        <w:tc>
          <w:tcPr>
            <w:tcW w:w="1035" w:type="dxa"/>
            <w:tcBorders>
              <w:top w:val="single" w:sz="6" w:space="0" w:color="auto"/>
              <w:left w:val="single" w:sz="6" w:space="0" w:color="auto"/>
              <w:bottom w:val="single" w:sz="6" w:space="0" w:color="auto"/>
              <w:right w:val="single" w:sz="6" w:space="0" w:color="auto"/>
            </w:tcBorders>
            <w:shd w:val="clear" w:color="auto" w:fill="ED7D31"/>
            <w:hideMark/>
          </w:tcPr>
          <w:p w14:paraId="74CBB74F" w14:textId="77777777" w:rsidR="00F62D9F" w:rsidRPr="00AC3639" w:rsidRDefault="00F62D9F" w:rsidP="007536EF">
            <w:pPr>
              <w:spacing w:line="360" w:lineRule="auto"/>
              <w:jc w:val="both"/>
              <w:rPr>
                <w:rFonts w:ascii="Arial" w:eastAsia="Arial Nova" w:hAnsi="Arial" w:cs="Arial"/>
                <w:b/>
                <w:bCs/>
                <w:i/>
                <w:iCs/>
                <w:sz w:val="22"/>
                <w:szCs w:val="22"/>
              </w:rPr>
            </w:pPr>
            <w:r w:rsidRPr="00AC3639">
              <w:rPr>
                <w:rFonts w:ascii="Arial" w:eastAsia="Arial Nova" w:hAnsi="Arial" w:cs="Arial"/>
                <w:b/>
                <w:bCs/>
                <w:i/>
                <w:iCs/>
                <w:sz w:val="22"/>
                <w:szCs w:val="22"/>
              </w:rPr>
              <w:t>Month 3 </w:t>
            </w:r>
          </w:p>
        </w:tc>
        <w:tc>
          <w:tcPr>
            <w:tcW w:w="1035" w:type="dxa"/>
            <w:tcBorders>
              <w:top w:val="single" w:sz="6" w:space="0" w:color="auto"/>
              <w:left w:val="single" w:sz="6" w:space="0" w:color="auto"/>
              <w:bottom w:val="single" w:sz="6" w:space="0" w:color="auto"/>
              <w:right w:val="single" w:sz="6" w:space="0" w:color="auto"/>
            </w:tcBorders>
            <w:shd w:val="clear" w:color="auto" w:fill="ED7D31"/>
            <w:hideMark/>
          </w:tcPr>
          <w:p w14:paraId="464438A7" w14:textId="77777777" w:rsidR="00F62D9F" w:rsidRPr="00AC3639" w:rsidRDefault="00F62D9F" w:rsidP="007536EF">
            <w:pPr>
              <w:spacing w:line="360" w:lineRule="auto"/>
              <w:jc w:val="both"/>
              <w:rPr>
                <w:rFonts w:ascii="Arial" w:eastAsia="Arial Nova" w:hAnsi="Arial" w:cs="Arial"/>
                <w:b/>
                <w:bCs/>
                <w:i/>
                <w:iCs/>
                <w:sz w:val="22"/>
                <w:szCs w:val="22"/>
              </w:rPr>
            </w:pPr>
            <w:r w:rsidRPr="00AC3639">
              <w:rPr>
                <w:rFonts w:ascii="Arial" w:eastAsia="Arial Nova" w:hAnsi="Arial" w:cs="Arial"/>
                <w:b/>
                <w:bCs/>
                <w:i/>
                <w:iCs/>
                <w:sz w:val="22"/>
                <w:szCs w:val="22"/>
              </w:rPr>
              <w:t>Month 4 </w:t>
            </w:r>
          </w:p>
        </w:tc>
        <w:tc>
          <w:tcPr>
            <w:tcW w:w="1035" w:type="dxa"/>
            <w:tcBorders>
              <w:top w:val="single" w:sz="6" w:space="0" w:color="auto"/>
              <w:left w:val="single" w:sz="6" w:space="0" w:color="auto"/>
              <w:bottom w:val="single" w:sz="6" w:space="0" w:color="auto"/>
              <w:right w:val="single" w:sz="6" w:space="0" w:color="auto"/>
            </w:tcBorders>
            <w:shd w:val="clear" w:color="auto" w:fill="ED7D31"/>
            <w:hideMark/>
          </w:tcPr>
          <w:p w14:paraId="423E2853" w14:textId="77777777" w:rsidR="00F62D9F" w:rsidRPr="00AC3639" w:rsidRDefault="00F62D9F" w:rsidP="007536EF">
            <w:pPr>
              <w:spacing w:line="360" w:lineRule="auto"/>
              <w:jc w:val="both"/>
              <w:rPr>
                <w:rFonts w:ascii="Arial" w:eastAsia="Arial Nova" w:hAnsi="Arial" w:cs="Arial"/>
                <w:b/>
                <w:bCs/>
                <w:i/>
                <w:iCs/>
                <w:sz w:val="22"/>
                <w:szCs w:val="22"/>
              </w:rPr>
            </w:pPr>
            <w:r w:rsidRPr="00AC3639">
              <w:rPr>
                <w:rFonts w:ascii="Arial" w:eastAsia="Arial Nova" w:hAnsi="Arial" w:cs="Arial"/>
                <w:b/>
                <w:bCs/>
                <w:i/>
                <w:iCs/>
                <w:sz w:val="22"/>
                <w:szCs w:val="22"/>
              </w:rPr>
              <w:t>Month 5 </w:t>
            </w:r>
          </w:p>
        </w:tc>
        <w:tc>
          <w:tcPr>
            <w:tcW w:w="1035" w:type="dxa"/>
            <w:tcBorders>
              <w:top w:val="single" w:sz="6" w:space="0" w:color="auto"/>
              <w:left w:val="single" w:sz="6" w:space="0" w:color="auto"/>
              <w:bottom w:val="single" w:sz="6" w:space="0" w:color="auto"/>
              <w:right w:val="single" w:sz="6" w:space="0" w:color="auto"/>
            </w:tcBorders>
            <w:shd w:val="clear" w:color="auto" w:fill="ED7D31"/>
            <w:hideMark/>
          </w:tcPr>
          <w:p w14:paraId="659DC0D5" w14:textId="77777777" w:rsidR="00F62D9F" w:rsidRPr="00AC3639" w:rsidRDefault="00F62D9F" w:rsidP="007536EF">
            <w:pPr>
              <w:spacing w:line="360" w:lineRule="auto"/>
              <w:jc w:val="both"/>
              <w:rPr>
                <w:rFonts w:ascii="Arial" w:eastAsia="Arial Nova" w:hAnsi="Arial" w:cs="Arial"/>
                <w:b/>
                <w:bCs/>
                <w:i/>
                <w:iCs/>
                <w:sz w:val="22"/>
                <w:szCs w:val="22"/>
              </w:rPr>
            </w:pPr>
            <w:r w:rsidRPr="00AC3639">
              <w:rPr>
                <w:rFonts w:ascii="Arial" w:eastAsia="Arial Nova" w:hAnsi="Arial" w:cs="Arial"/>
                <w:b/>
                <w:bCs/>
                <w:i/>
                <w:iCs/>
                <w:sz w:val="22"/>
                <w:szCs w:val="22"/>
              </w:rPr>
              <w:t>Month 6 </w:t>
            </w:r>
          </w:p>
        </w:tc>
      </w:tr>
      <w:tr w:rsidR="00F62D9F" w:rsidRPr="00AC3639" w14:paraId="7FA8C4FA" w14:textId="77777777">
        <w:trPr>
          <w:trHeight w:val="585"/>
        </w:trPr>
        <w:tc>
          <w:tcPr>
            <w:tcW w:w="4215" w:type="dxa"/>
            <w:tcBorders>
              <w:top w:val="single" w:sz="6" w:space="0" w:color="auto"/>
              <w:left w:val="single" w:sz="6" w:space="0" w:color="auto"/>
              <w:bottom w:val="single" w:sz="6" w:space="0" w:color="auto"/>
              <w:right w:val="single" w:sz="6" w:space="0" w:color="auto"/>
            </w:tcBorders>
            <w:shd w:val="clear" w:color="auto" w:fill="FBE4D5"/>
            <w:hideMark/>
          </w:tcPr>
          <w:p w14:paraId="204C3A58" w14:textId="77777777" w:rsidR="00F62D9F" w:rsidRPr="00AC3639" w:rsidRDefault="00F62D9F" w:rsidP="007536EF">
            <w:pPr>
              <w:numPr>
                <w:ilvl w:val="0"/>
                <w:numId w:val="4"/>
              </w:numPr>
              <w:spacing w:line="360" w:lineRule="auto"/>
              <w:jc w:val="both"/>
              <w:rPr>
                <w:rFonts w:ascii="Arial" w:eastAsia="Arial Nova" w:hAnsi="Arial" w:cs="Arial"/>
                <w:b/>
                <w:bCs/>
                <w:i/>
                <w:iCs/>
                <w:sz w:val="22"/>
                <w:szCs w:val="22"/>
              </w:rPr>
            </w:pPr>
            <w:r w:rsidRPr="00AC3639">
              <w:rPr>
                <w:rFonts w:ascii="Arial" w:eastAsia="Arial Nova" w:hAnsi="Arial" w:cs="Arial"/>
                <w:b/>
                <w:bCs/>
                <w:i/>
                <w:iCs/>
                <w:sz w:val="22"/>
                <w:szCs w:val="22"/>
              </w:rPr>
              <w:t>Complete Safeguarding &amp; EDI CPD </w:t>
            </w:r>
          </w:p>
        </w:tc>
        <w:tc>
          <w:tcPr>
            <w:tcW w:w="1035" w:type="dxa"/>
            <w:tcBorders>
              <w:top w:val="single" w:sz="6" w:space="0" w:color="auto"/>
              <w:left w:val="single" w:sz="6" w:space="0" w:color="auto"/>
              <w:bottom w:val="single" w:sz="6" w:space="0" w:color="auto"/>
              <w:right w:val="single" w:sz="6" w:space="0" w:color="auto"/>
            </w:tcBorders>
            <w:shd w:val="clear" w:color="auto" w:fill="ED7D31"/>
            <w:hideMark/>
          </w:tcPr>
          <w:p w14:paraId="27670721" w14:textId="77777777" w:rsidR="00F62D9F" w:rsidRPr="00AC3639" w:rsidRDefault="00F62D9F" w:rsidP="007536EF">
            <w:pPr>
              <w:spacing w:line="360" w:lineRule="auto"/>
              <w:jc w:val="both"/>
              <w:rPr>
                <w:rFonts w:ascii="Arial" w:eastAsia="Arial Nova" w:hAnsi="Arial" w:cs="Arial"/>
                <w:i/>
                <w:iCs/>
                <w:sz w:val="22"/>
                <w:szCs w:val="22"/>
              </w:rPr>
            </w:pPr>
            <w:r w:rsidRPr="00AC3639">
              <w:rPr>
                <w:rFonts w:ascii="Arial" w:eastAsia="Arial Nova" w:hAnsi="Arial" w:cs="Arial"/>
                <w:i/>
                <w:iCs/>
                <w:sz w:val="22"/>
                <w:szCs w:val="22"/>
              </w:rPr>
              <w:t> </w:t>
            </w:r>
          </w:p>
        </w:tc>
        <w:tc>
          <w:tcPr>
            <w:tcW w:w="1035" w:type="dxa"/>
            <w:tcBorders>
              <w:top w:val="single" w:sz="6" w:space="0" w:color="auto"/>
              <w:left w:val="single" w:sz="6" w:space="0" w:color="auto"/>
              <w:bottom w:val="single" w:sz="6" w:space="0" w:color="auto"/>
              <w:right w:val="single" w:sz="6" w:space="0" w:color="auto"/>
            </w:tcBorders>
            <w:shd w:val="clear" w:color="auto" w:fill="FBE4D5"/>
            <w:hideMark/>
          </w:tcPr>
          <w:p w14:paraId="36894991" w14:textId="77777777" w:rsidR="00F62D9F" w:rsidRPr="00AC3639" w:rsidRDefault="00F62D9F" w:rsidP="007536EF">
            <w:pPr>
              <w:spacing w:line="360" w:lineRule="auto"/>
              <w:jc w:val="both"/>
              <w:rPr>
                <w:rFonts w:ascii="Arial" w:eastAsia="Arial Nova" w:hAnsi="Arial" w:cs="Arial"/>
                <w:i/>
                <w:iCs/>
                <w:sz w:val="22"/>
                <w:szCs w:val="22"/>
              </w:rPr>
            </w:pPr>
            <w:r w:rsidRPr="00AC3639">
              <w:rPr>
                <w:rFonts w:ascii="Arial" w:eastAsia="Arial Nova" w:hAnsi="Arial" w:cs="Arial"/>
                <w:i/>
                <w:iCs/>
                <w:sz w:val="22"/>
                <w:szCs w:val="22"/>
              </w:rPr>
              <w:t> </w:t>
            </w:r>
          </w:p>
        </w:tc>
        <w:tc>
          <w:tcPr>
            <w:tcW w:w="1035" w:type="dxa"/>
            <w:tcBorders>
              <w:top w:val="single" w:sz="6" w:space="0" w:color="auto"/>
              <w:left w:val="single" w:sz="6" w:space="0" w:color="auto"/>
              <w:bottom w:val="single" w:sz="6" w:space="0" w:color="auto"/>
              <w:right w:val="single" w:sz="6" w:space="0" w:color="auto"/>
            </w:tcBorders>
            <w:shd w:val="clear" w:color="auto" w:fill="FBE4D5"/>
            <w:hideMark/>
          </w:tcPr>
          <w:p w14:paraId="4BD80B94" w14:textId="77777777" w:rsidR="00F62D9F" w:rsidRPr="00AC3639" w:rsidRDefault="00F62D9F" w:rsidP="007536EF">
            <w:pPr>
              <w:spacing w:line="360" w:lineRule="auto"/>
              <w:jc w:val="both"/>
              <w:rPr>
                <w:rFonts w:ascii="Arial" w:eastAsia="Arial Nova" w:hAnsi="Arial" w:cs="Arial"/>
                <w:i/>
                <w:iCs/>
                <w:sz w:val="22"/>
                <w:szCs w:val="22"/>
              </w:rPr>
            </w:pPr>
            <w:r w:rsidRPr="00AC3639">
              <w:rPr>
                <w:rFonts w:ascii="Arial" w:eastAsia="Arial Nova" w:hAnsi="Arial" w:cs="Arial"/>
                <w:i/>
                <w:iCs/>
                <w:sz w:val="22"/>
                <w:szCs w:val="22"/>
              </w:rPr>
              <w:t> </w:t>
            </w:r>
          </w:p>
        </w:tc>
        <w:tc>
          <w:tcPr>
            <w:tcW w:w="1035" w:type="dxa"/>
            <w:tcBorders>
              <w:top w:val="single" w:sz="6" w:space="0" w:color="auto"/>
              <w:left w:val="single" w:sz="6" w:space="0" w:color="auto"/>
              <w:bottom w:val="single" w:sz="6" w:space="0" w:color="auto"/>
              <w:right w:val="single" w:sz="6" w:space="0" w:color="auto"/>
            </w:tcBorders>
            <w:shd w:val="clear" w:color="auto" w:fill="FBE4D5"/>
            <w:hideMark/>
          </w:tcPr>
          <w:p w14:paraId="3A4106AE" w14:textId="77777777" w:rsidR="00F62D9F" w:rsidRPr="00AC3639" w:rsidRDefault="00F62D9F" w:rsidP="007536EF">
            <w:pPr>
              <w:spacing w:line="360" w:lineRule="auto"/>
              <w:jc w:val="both"/>
              <w:rPr>
                <w:rFonts w:ascii="Arial" w:eastAsia="Arial Nova" w:hAnsi="Arial" w:cs="Arial"/>
                <w:i/>
                <w:iCs/>
                <w:sz w:val="22"/>
                <w:szCs w:val="22"/>
              </w:rPr>
            </w:pPr>
            <w:r w:rsidRPr="00AC3639">
              <w:rPr>
                <w:rFonts w:ascii="Arial" w:eastAsia="Arial Nova" w:hAnsi="Arial" w:cs="Arial"/>
                <w:i/>
                <w:iCs/>
                <w:sz w:val="22"/>
                <w:szCs w:val="22"/>
              </w:rPr>
              <w:t> </w:t>
            </w:r>
          </w:p>
        </w:tc>
        <w:tc>
          <w:tcPr>
            <w:tcW w:w="1035" w:type="dxa"/>
            <w:tcBorders>
              <w:top w:val="single" w:sz="6" w:space="0" w:color="auto"/>
              <w:left w:val="single" w:sz="6" w:space="0" w:color="auto"/>
              <w:bottom w:val="single" w:sz="6" w:space="0" w:color="auto"/>
              <w:right w:val="single" w:sz="6" w:space="0" w:color="auto"/>
            </w:tcBorders>
            <w:shd w:val="clear" w:color="auto" w:fill="FBE4D5"/>
            <w:hideMark/>
          </w:tcPr>
          <w:p w14:paraId="6BAA19D9" w14:textId="77777777" w:rsidR="00F62D9F" w:rsidRPr="00AC3639" w:rsidRDefault="00F62D9F" w:rsidP="007536EF">
            <w:pPr>
              <w:spacing w:line="360" w:lineRule="auto"/>
              <w:jc w:val="both"/>
              <w:rPr>
                <w:rFonts w:ascii="Arial" w:eastAsia="Arial Nova" w:hAnsi="Arial" w:cs="Arial"/>
                <w:i/>
                <w:iCs/>
                <w:sz w:val="22"/>
                <w:szCs w:val="22"/>
              </w:rPr>
            </w:pPr>
            <w:r w:rsidRPr="00AC3639">
              <w:rPr>
                <w:rFonts w:ascii="Arial" w:eastAsia="Arial Nova" w:hAnsi="Arial" w:cs="Arial"/>
                <w:i/>
                <w:iCs/>
                <w:sz w:val="22"/>
                <w:szCs w:val="22"/>
              </w:rPr>
              <w:t> </w:t>
            </w:r>
          </w:p>
        </w:tc>
        <w:tc>
          <w:tcPr>
            <w:tcW w:w="1035" w:type="dxa"/>
            <w:tcBorders>
              <w:top w:val="single" w:sz="6" w:space="0" w:color="auto"/>
              <w:left w:val="single" w:sz="6" w:space="0" w:color="auto"/>
              <w:bottom w:val="single" w:sz="6" w:space="0" w:color="auto"/>
              <w:right w:val="single" w:sz="6" w:space="0" w:color="auto"/>
            </w:tcBorders>
            <w:shd w:val="clear" w:color="auto" w:fill="FBE4D5"/>
            <w:hideMark/>
          </w:tcPr>
          <w:p w14:paraId="77AE9576" w14:textId="77777777" w:rsidR="00F62D9F" w:rsidRPr="00AC3639" w:rsidRDefault="00F62D9F" w:rsidP="007536EF">
            <w:pPr>
              <w:spacing w:line="360" w:lineRule="auto"/>
              <w:jc w:val="both"/>
              <w:rPr>
                <w:rFonts w:ascii="Arial" w:eastAsia="Arial Nova" w:hAnsi="Arial" w:cs="Arial"/>
                <w:i/>
                <w:iCs/>
                <w:sz w:val="22"/>
                <w:szCs w:val="22"/>
              </w:rPr>
            </w:pPr>
            <w:r w:rsidRPr="00AC3639">
              <w:rPr>
                <w:rFonts w:ascii="Arial" w:eastAsia="Arial Nova" w:hAnsi="Arial" w:cs="Arial"/>
                <w:i/>
                <w:iCs/>
                <w:sz w:val="22"/>
                <w:szCs w:val="22"/>
              </w:rPr>
              <w:t> </w:t>
            </w:r>
          </w:p>
        </w:tc>
      </w:tr>
      <w:tr w:rsidR="00F62D9F" w:rsidRPr="00AC3639" w14:paraId="5B7662BE" w14:textId="77777777">
        <w:trPr>
          <w:trHeight w:val="570"/>
        </w:trPr>
        <w:tc>
          <w:tcPr>
            <w:tcW w:w="4215" w:type="dxa"/>
            <w:tcBorders>
              <w:top w:val="single" w:sz="6" w:space="0" w:color="auto"/>
              <w:left w:val="single" w:sz="6" w:space="0" w:color="auto"/>
              <w:bottom w:val="single" w:sz="6" w:space="0" w:color="auto"/>
              <w:right w:val="single" w:sz="6" w:space="0" w:color="auto"/>
            </w:tcBorders>
            <w:hideMark/>
          </w:tcPr>
          <w:p w14:paraId="0899A76E" w14:textId="77777777" w:rsidR="00F62D9F" w:rsidRPr="00AC3639" w:rsidRDefault="00F62D9F" w:rsidP="007536EF">
            <w:pPr>
              <w:numPr>
                <w:ilvl w:val="0"/>
                <w:numId w:val="5"/>
              </w:numPr>
              <w:spacing w:line="360" w:lineRule="auto"/>
              <w:jc w:val="both"/>
              <w:rPr>
                <w:rFonts w:ascii="Arial" w:eastAsia="Arial Nova" w:hAnsi="Arial" w:cs="Arial"/>
                <w:b/>
                <w:bCs/>
                <w:i/>
                <w:iCs/>
                <w:sz w:val="22"/>
                <w:szCs w:val="22"/>
              </w:rPr>
            </w:pPr>
            <w:r w:rsidRPr="00AC3639">
              <w:rPr>
                <w:rFonts w:ascii="Arial" w:eastAsia="Arial Nova" w:hAnsi="Arial" w:cs="Arial"/>
                <w:b/>
                <w:bCs/>
                <w:i/>
                <w:iCs/>
                <w:sz w:val="22"/>
                <w:szCs w:val="22"/>
              </w:rPr>
              <w:t>Shadow senior nurse in MDT and handover </w:t>
            </w:r>
          </w:p>
        </w:tc>
        <w:tc>
          <w:tcPr>
            <w:tcW w:w="1035" w:type="dxa"/>
            <w:tcBorders>
              <w:top w:val="single" w:sz="6" w:space="0" w:color="auto"/>
              <w:left w:val="single" w:sz="6" w:space="0" w:color="auto"/>
              <w:bottom w:val="single" w:sz="6" w:space="0" w:color="auto"/>
              <w:right w:val="single" w:sz="6" w:space="0" w:color="auto"/>
            </w:tcBorders>
            <w:shd w:val="clear" w:color="auto" w:fill="ED7D31"/>
            <w:hideMark/>
          </w:tcPr>
          <w:p w14:paraId="09B8DD23" w14:textId="77777777" w:rsidR="00F62D9F" w:rsidRPr="00AC3639" w:rsidRDefault="00F62D9F" w:rsidP="007536EF">
            <w:pPr>
              <w:spacing w:line="360" w:lineRule="auto"/>
              <w:jc w:val="both"/>
              <w:rPr>
                <w:rFonts w:ascii="Arial" w:eastAsia="Arial Nova" w:hAnsi="Arial" w:cs="Arial"/>
                <w:i/>
                <w:iCs/>
                <w:sz w:val="22"/>
                <w:szCs w:val="22"/>
              </w:rPr>
            </w:pPr>
            <w:r w:rsidRPr="00AC3639">
              <w:rPr>
                <w:rFonts w:ascii="Arial" w:eastAsia="Arial Nova" w:hAnsi="Arial" w:cs="Arial"/>
                <w:i/>
                <w:iCs/>
                <w:sz w:val="22"/>
                <w:szCs w:val="22"/>
              </w:rPr>
              <w:t> </w:t>
            </w:r>
          </w:p>
        </w:tc>
        <w:tc>
          <w:tcPr>
            <w:tcW w:w="1035" w:type="dxa"/>
            <w:tcBorders>
              <w:top w:val="single" w:sz="6" w:space="0" w:color="auto"/>
              <w:left w:val="single" w:sz="6" w:space="0" w:color="auto"/>
              <w:bottom w:val="single" w:sz="6" w:space="0" w:color="auto"/>
              <w:right w:val="single" w:sz="6" w:space="0" w:color="auto"/>
            </w:tcBorders>
            <w:shd w:val="clear" w:color="auto" w:fill="ED7D31"/>
            <w:hideMark/>
          </w:tcPr>
          <w:p w14:paraId="140847B5" w14:textId="77777777" w:rsidR="00F62D9F" w:rsidRPr="00AC3639" w:rsidRDefault="00F62D9F" w:rsidP="007536EF">
            <w:pPr>
              <w:spacing w:line="360" w:lineRule="auto"/>
              <w:jc w:val="both"/>
              <w:rPr>
                <w:rFonts w:ascii="Arial" w:eastAsia="Arial Nova" w:hAnsi="Arial" w:cs="Arial"/>
                <w:i/>
                <w:iCs/>
                <w:sz w:val="22"/>
                <w:szCs w:val="22"/>
              </w:rPr>
            </w:pPr>
            <w:r w:rsidRPr="00AC3639">
              <w:rPr>
                <w:rFonts w:ascii="Arial" w:eastAsia="Arial Nova" w:hAnsi="Arial" w:cs="Arial"/>
                <w:i/>
                <w:iCs/>
                <w:sz w:val="22"/>
                <w:szCs w:val="22"/>
              </w:rPr>
              <w:t> </w:t>
            </w:r>
          </w:p>
        </w:tc>
        <w:tc>
          <w:tcPr>
            <w:tcW w:w="1035" w:type="dxa"/>
            <w:tcBorders>
              <w:top w:val="single" w:sz="6" w:space="0" w:color="auto"/>
              <w:left w:val="single" w:sz="6" w:space="0" w:color="auto"/>
              <w:bottom w:val="single" w:sz="6" w:space="0" w:color="auto"/>
              <w:right w:val="single" w:sz="6" w:space="0" w:color="auto"/>
            </w:tcBorders>
            <w:hideMark/>
          </w:tcPr>
          <w:p w14:paraId="1CB3A2E1" w14:textId="77777777" w:rsidR="00F62D9F" w:rsidRPr="00AC3639" w:rsidRDefault="00F62D9F" w:rsidP="007536EF">
            <w:pPr>
              <w:spacing w:line="360" w:lineRule="auto"/>
              <w:jc w:val="both"/>
              <w:rPr>
                <w:rFonts w:ascii="Arial" w:eastAsia="Arial Nova" w:hAnsi="Arial" w:cs="Arial"/>
                <w:i/>
                <w:iCs/>
                <w:sz w:val="22"/>
                <w:szCs w:val="22"/>
              </w:rPr>
            </w:pPr>
            <w:r w:rsidRPr="00AC3639">
              <w:rPr>
                <w:rFonts w:ascii="Arial" w:eastAsia="Arial Nova" w:hAnsi="Arial" w:cs="Arial"/>
                <w:i/>
                <w:iCs/>
                <w:sz w:val="22"/>
                <w:szCs w:val="22"/>
              </w:rPr>
              <w:t> </w:t>
            </w:r>
          </w:p>
        </w:tc>
        <w:tc>
          <w:tcPr>
            <w:tcW w:w="1035" w:type="dxa"/>
            <w:tcBorders>
              <w:top w:val="single" w:sz="6" w:space="0" w:color="auto"/>
              <w:left w:val="single" w:sz="6" w:space="0" w:color="auto"/>
              <w:bottom w:val="single" w:sz="6" w:space="0" w:color="auto"/>
              <w:right w:val="single" w:sz="6" w:space="0" w:color="auto"/>
            </w:tcBorders>
            <w:hideMark/>
          </w:tcPr>
          <w:p w14:paraId="327C4717" w14:textId="77777777" w:rsidR="00F62D9F" w:rsidRPr="00AC3639" w:rsidRDefault="00F62D9F" w:rsidP="007536EF">
            <w:pPr>
              <w:spacing w:line="360" w:lineRule="auto"/>
              <w:jc w:val="both"/>
              <w:rPr>
                <w:rFonts w:ascii="Arial" w:eastAsia="Arial Nova" w:hAnsi="Arial" w:cs="Arial"/>
                <w:i/>
                <w:iCs/>
                <w:sz w:val="22"/>
                <w:szCs w:val="22"/>
              </w:rPr>
            </w:pPr>
            <w:r w:rsidRPr="00AC3639">
              <w:rPr>
                <w:rFonts w:ascii="Arial" w:eastAsia="Arial Nova" w:hAnsi="Arial" w:cs="Arial"/>
                <w:i/>
                <w:iCs/>
                <w:sz w:val="22"/>
                <w:szCs w:val="22"/>
              </w:rPr>
              <w:t> </w:t>
            </w:r>
          </w:p>
        </w:tc>
        <w:tc>
          <w:tcPr>
            <w:tcW w:w="1035" w:type="dxa"/>
            <w:tcBorders>
              <w:top w:val="single" w:sz="6" w:space="0" w:color="auto"/>
              <w:left w:val="single" w:sz="6" w:space="0" w:color="auto"/>
              <w:bottom w:val="single" w:sz="6" w:space="0" w:color="auto"/>
              <w:right w:val="single" w:sz="6" w:space="0" w:color="auto"/>
            </w:tcBorders>
            <w:hideMark/>
          </w:tcPr>
          <w:p w14:paraId="64BFFD6B" w14:textId="77777777" w:rsidR="00F62D9F" w:rsidRPr="00AC3639" w:rsidRDefault="00F62D9F" w:rsidP="007536EF">
            <w:pPr>
              <w:spacing w:line="360" w:lineRule="auto"/>
              <w:jc w:val="both"/>
              <w:rPr>
                <w:rFonts w:ascii="Arial" w:eastAsia="Arial Nova" w:hAnsi="Arial" w:cs="Arial"/>
                <w:i/>
                <w:iCs/>
                <w:sz w:val="22"/>
                <w:szCs w:val="22"/>
              </w:rPr>
            </w:pPr>
            <w:r w:rsidRPr="00AC3639">
              <w:rPr>
                <w:rFonts w:ascii="Arial" w:eastAsia="Arial Nova" w:hAnsi="Arial" w:cs="Arial"/>
                <w:i/>
                <w:iCs/>
                <w:sz w:val="22"/>
                <w:szCs w:val="22"/>
              </w:rPr>
              <w:t> </w:t>
            </w:r>
          </w:p>
        </w:tc>
        <w:tc>
          <w:tcPr>
            <w:tcW w:w="1035" w:type="dxa"/>
            <w:tcBorders>
              <w:top w:val="single" w:sz="6" w:space="0" w:color="auto"/>
              <w:left w:val="single" w:sz="6" w:space="0" w:color="auto"/>
              <w:bottom w:val="single" w:sz="6" w:space="0" w:color="auto"/>
              <w:right w:val="single" w:sz="6" w:space="0" w:color="auto"/>
            </w:tcBorders>
            <w:hideMark/>
          </w:tcPr>
          <w:p w14:paraId="3469D753" w14:textId="77777777" w:rsidR="00F62D9F" w:rsidRPr="00AC3639" w:rsidRDefault="00F62D9F" w:rsidP="007536EF">
            <w:pPr>
              <w:spacing w:line="360" w:lineRule="auto"/>
              <w:jc w:val="both"/>
              <w:rPr>
                <w:rFonts w:ascii="Arial" w:eastAsia="Arial Nova" w:hAnsi="Arial" w:cs="Arial"/>
                <w:i/>
                <w:iCs/>
                <w:sz w:val="22"/>
                <w:szCs w:val="22"/>
              </w:rPr>
            </w:pPr>
            <w:r w:rsidRPr="00AC3639">
              <w:rPr>
                <w:rFonts w:ascii="Arial" w:eastAsia="Arial Nova" w:hAnsi="Arial" w:cs="Arial"/>
                <w:i/>
                <w:iCs/>
                <w:sz w:val="22"/>
                <w:szCs w:val="22"/>
              </w:rPr>
              <w:t> </w:t>
            </w:r>
          </w:p>
        </w:tc>
      </w:tr>
      <w:tr w:rsidR="00F62D9F" w:rsidRPr="00AC3639" w14:paraId="696358F8" w14:textId="77777777">
        <w:trPr>
          <w:trHeight w:val="720"/>
        </w:trPr>
        <w:tc>
          <w:tcPr>
            <w:tcW w:w="4215" w:type="dxa"/>
            <w:tcBorders>
              <w:top w:val="single" w:sz="6" w:space="0" w:color="auto"/>
              <w:left w:val="single" w:sz="6" w:space="0" w:color="auto"/>
              <w:bottom w:val="single" w:sz="6" w:space="0" w:color="auto"/>
              <w:right w:val="single" w:sz="6" w:space="0" w:color="auto"/>
            </w:tcBorders>
            <w:shd w:val="clear" w:color="auto" w:fill="FBE4D5"/>
            <w:hideMark/>
          </w:tcPr>
          <w:p w14:paraId="67B6F9D3" w14:textId="77777777" w:rsidR="00F62D9F" w:rsidRPr="00AC3639" w:rsidRDefault="00F62D9F" w:rsidP="007536EF">
            <w:pPr>
              <w:numPr>
                <w:ilvl w:val="0"/>
                <w:numId w:val="6"/>
              </w:numPr>
              <w:spacing w:line="360" w:lineRule="auto"/>
              <w:jc w:val="both"/>
              <w:rPr>
                <w:rFonts w:ascii="Arial" w:eastAsia="Arial Nova" w:hAnsi="Arial" w:cs="Arial"/>
                <w:b/>
                <w:bCs/>
                <w:i/>
                <w:iCs/>
                <w:sz w:val="22"/>
                <w:szCs w:val="22"/>
              </w:rPr>
            </w:pPr>
            <w:r w:rsidRPr="00AC3639">
              <w:rPr>
                <w:rFonts w:ascii="Arial" w:eastAsia="Arial Nova" w:hAnsi="Arial" w:cs="Arial"/>
                <w:b/>
                <w:bCs/>
                <w:i/>
                <w:iCs/>
                <w:sz w:val="22"/>
                <w:szCs w:val="22"/>
              </w:rPr>
              <w:t>Achieve 95%+ documentation audit score </w:t>
            </w:r>
          </w:p>
        </w:tc>
        <w:tc>
          <w:tcPr>
            <w:tcW w:w="1035" w:type="dxa"/>
            <w:tcBorders>
              <w:top w:val="single" w:sz="6" w:space="0" w:color="auto"/>
              <w:left w:val="single" w:sz="6" w:space="0" w:color="auto"/>
              <w:bottom w:val="single" w:sz="6" w:space="0" w:color="auto"/>
              <w:right w:val="single" w:sz="6" w:space="0" w:color="auto"/>
            </w:tcBorders>
            <w:shd w:val="clear" w:color="auto" w:fill="FBE4D5"/>
            <w:hideMark/>
          </w:tcPr>
          <w:p w14:paraId="719AF595" w14:textId="77777777" w:rsidR="00F62D9F" w:rsidRPr="00AC3639" w:rsidRDefault="00F62D9F" w:rsidP="007536EF">
            <w:pPr>
              <w:spacing w:line="360" w:lineRule="auto"/>
              <w:jc w:val="both"/>
              <w:rPr>
                <w:rFonts w:ascii="Arial" w:eastAsia="Arial Nova" w:hAnsi="Arial" w:cs="Arial"/>
                <w:i/>
                <w:iCs/>
                <w:sz w:val="22"/>
                <w:szCs w:val="22"/>
              </w:rPr>
            </w:pPr>
            <w:r w:rsidRPr="00AC3639">
              <w:rPr>
                <w:rFonts w:ascii="Arial" w:eastAsia="Arial Nova" w:hAnsi="Arial" w:cs="Arial"/>
                <w:i/>
                <w:iCs/>
                <w:sz w:val="22"/>
                <w:szCs w:val="22"/>
              </w:rPr>
              <w:t> </w:t>
            </w:r>
          </w:p>
        </w:tc>
        <w:tc>
          <w:tcPr>
            <w:tcW w:w="1035" w:type="dxa"/>
            <w:tcBorders>
              <w:top w:val="single" w:sz="6" w:space="0" w:color="auto"/>
              <w:left w:val="single" w:sz="6" w:space="0" w:color="auto"/>
              <w:bottom w:val="single" w:sz="6" w:space="0" w:color="auto"/>
              <w:right w:val="single" w:sz="6" w:space="0" w:color="auto"/>
            </w:tcBorders>
            <w:shd w:val="clear" w:color="auto" w:fill="ED7D31"/>
            <w:hideMark/>
          </w:tcPr>
          <w:p w14:paraId="60CC3E7A" w14:textId="77777777" w:rsidR="00F62D9F" w:rsidRPr="00AC3639" w:rsidRDefault="00F62D9F" w:rsidP="007536EF">
            <w:pPr>
              <w:spacing w:line="360" w:lineRule="auto"/>
              <w:jc w:val="both"/>
              <w:rPr>
                <w:rFonts w:ascii="Arial" w:eastAsia="Arial Nova" w:hAnsi="Arial" w:cs="Arial"/>
                <w:i/>
                <w:iCs/>
                <w:sz w:val="22"/>
                <w:szCs w:val="22"/>
              </w:rPr>
            </w:pPr>
            <w:r w:rsidRPr="00AC3639">
              <w:rPr>
                <w:rFonts w:ascii="Arial" w:eastAsia="Arial Nova" w:hAnsi="Arial" w:cs="Arial"/>
                <w:i/>
                <w:iCs/>
                <w:sz w:val="22"/>
                <w:szCs w:val="22"/>
              </w:rPr>
              <w:t> </w:t>
            </w:r>
          </w:p>
        </w:tc>
        <w:tc>
          <w:tcPr>
            <w:tcW w:w="1035" w:type="dxa"/>
            <w:tcBorders>
              <w:top w:val="single" w:sz="6" w:space="0" w:color="auto"/>
              <w:left w:val="single" w:sz="6" w:space="0" w:color="auto"/>
              <w:bottom w:val="single" w:sz="6" w:space="0" w:color="auto"/>
              <w:right w:val="single" w:sz="6" w:space="0" w:color="auto"/>
            </w:tcBorders>
            <w:shd w:val="clear" w:color="auto" w:fill="ED7D31"/>
            <w:hideMark/>
          </w:tcPr>
          <w:p w14:paraId="1685B726" w14:textId="77777777" w:rsidR="00F62D9F" w:rsidRPr="00AC3639" w:rsidRDefault="00F62D9F" w:rsidP="007536EF">
            <w:pPr>
              <w:spacing w:line="360" w:lineRule="auto"/>
              <w:jc w:val="both"/>
              <w:rPr>
                <w:rFonts w:ascii="Arial" w:eastAsia="Arial Nova" w:hAnsi="Arial" w:cs="Arial"/>
                <w:i/>
                <w:iCs/>
                <w:sz w:val="22"/>
                <w:szCs w:val="22"/>
              </w:rPr>
            </w:pPr>
            <w:r w:rsidRPr="00AC3639">
              <w:rPr>
                <w:rFonts w:ascii="Arial" w:eastAsia="Arial Nova" w:hAnsi="Arial" w:cs="Arial"/>
                <w:i/>
                <w:iCs/>
                <w:sz w:val="22"/>
                <w:szCs w:val="22"/>
              </w:rPr>
              <w:t> </w:t>
            </w:r>
          </w:p>
        </w:tc>
        <w:tc>
          <w:tcPr>
            <w:tcW w:w="1035" w:type="dxa"/>
            <w:tcBorders>
              <w:top w:val="single" w:sz="6" w:space="0" w:color="auto"/>
              <w:left w:val="single" w:sz="6" w:space="0" w:color="auto"/>
              <w:bottom w:val="single" w:sz="6" w:space="0" w:color="auto"/>
              <w:right w:val="single" w:sz="6" w:space="0" w:color="auto"/>
            </w:tcBorders>
            <w:shd w:val="clear" w:color="auto" w:fill="FBE4D5"/>
            <w:hideMark/>
          </w:tcPr>
          <w:p w14:paraId="22CFE4B4" w14:textId="77777777" w:rsidR="00F62D9F" w:rsidRPr="00AC3639" w:rsidRDefault="00F62D9F" w:rsidP="007536EF">
            <w:pPr>
              <w:spacing w:line="360" w:lineRule="auto"/>
              <w:jc w:val="both"/>
              <w:rPr>
                <w:rFonts w:ascii="Arial" w:eastAsia="Arial Nova" w:hAnsi="Arial" w:cs="Arial"/>
                <w:i/>
                <w:iCs/>
                <w:sz w:val="22"/>
                <w:szCs w:val="22"/>
              </w:rPr>
            </w:pPr>
            <w:r w:rsidRPr="00AC3639">
              <w:rPr>
                <w:rFonts w:ascii="Arial" w:eastAsia="Arial Nova" w:hAnsi="Arial" w:cs="Arial"/>
                <w:i/>
                <w:iCs/>
                <w:sz w:val="22"/>
                <w:szCs w:val="22"/>
              </w:rPr>
              <w:t> </w:t>
            </w:r>
          </w:p>
        </w:tc>
        <w:tc>
          <w:tcPr>
            <w:tcW w:w="1035" w:type="dxa"/>
            <w:tcBorders>
              <w:top w:val="single" w:sz="6" w:space="0" w:color="auto"/>
              <w:left w:val="single" w:sz="6" w:space="0" w:color="auto"/>
              <w:bottom w:val="single" w:sz="6" w:space="0" w:color="auto"/>
              <w:right w:val="single" w:sz="6" w:space="0" w:color="auto"/>
            </w:tcBorders>
            <w:shd w:val="clear" w:color="auto" w:fill="FBE4D5"/>
            <w:hideMark/>
          </w:tcPr>
          <w:p w14:paraId="1C859433" w14:textId="77777777" w:rsidR="00F62D9F" w:rsidRPr="00AC3639" w:rsidRDefault="00F62D9F" w:rsidP="007536EF">
            <w:pPr>
              <w:spacing w:line="360" w:lineRule="auto"/>
              <w:jc w:val="both"/>
              <w:rPr>
                <w:rFonts w:ascii="Arial" w:eastAsia="Arial Nova" w:hAnsi="Arial" w:cs="Arial"/>
                <w:i/>
                <w:iCs/>
                <w:sz w:val="22"/>
                <w:szCs w:val="22"/>
              </w:rPr>
            </w:pPr>
            <w:r w:rsidRPr="00AC3639">
              <w:rPr>
                <w:rFonts w:ascii="Arial" w:eastAsia="Arial Nova" w:hAnsi="Arial" w:cs="Arial"/>
                <w:i/>
                <w:iCs/>
                <w:sz w:val="22"/>
                <w:szCs w:val="22"/>
              </w:rPr>
              <w:t> </w:t>
            </w:r>
          </w:p>
        </w:tc>
        <w:tc>
          <w:tcPr>
            <w:tcW w:w="1035" w:type="dxa"/>
            <w:tcBorders>
              <w:top w:val="single" w:sz="6" w:space="0" w:color="auto"/>
              <w:left w:val="single" w:sz="6" w:space="0" w:color="auto"/>
              <w:bottom w:val="single" w:sz="6" w:space="0" w:color="auto"/>
              <w:right w:val="single" w:sz="6" w:space="0" w:color="auto"/>
            </w:tcBorders>
            <w:shd w:val="clear" w:color="auto" w:fill="FBE4D5"/>
            <w:hideMark/>
          </w:tcPr>
          <w:p w14:paraId="4B9334F4" w14:textId="77777777" w:rsidR="00F62D9F" w:rsidRPr="00AC3639" w:rsidRDefault="00F62D9F" w:rsidP="007536EF">
            <w:pPr>
              <w:spacing w:line="360" w:lineRule="auto"/>
              <w:jc w:val="both"/>
              <w:rPr>
                <w:rFonts w:ascii="Arial" w:eastAsia="Arial Nova" w:hAnsi="Arial" w:cs="Arial"/>
                <w:i/>
                <w:iCs/>
                <w:sz w:val="22"/>
                <w:szCs w:val="22"/>
              </w:rPr>
            </w:pPr>
            <w:r w:rsidRPr="00AC3639">
              <w:rPr>
                <w:rFonts w:ascii="Arial" w:eastAsia="Arial Nova" w:hAnsi="Arial" w:cs="Arial"/>
                <w:i/>
                <w:iCs/>
                <w:sz w:val="22"/>
                <w:szCs w:val="22"/>
              </w:rPr>
              <w:t> </w:t>
            </w:r>
          </w:p>
        </w:tc>
      </w:tr>
      <w:tr w:rsidR="00F62D9F" w:rsidRPr="00AC3639" w14:paraId="0047937B" w14:textId="77777777">
        <w:trPr>
          <w:trHeight w:val="720"/>
        </w:trPr>
        <w:tc>
          <w:tcPr>
            <w:tcW w:w="4215" w:type="dxa"/>
            <w:tcBorders>
              <w:top w:val="single" w:sz="6" w:space="0" w:color="auto"/>
              <w:left w:val="single" w:sz="6" w:space="0" w:color="auto"/>
              <w:bottom w:val="single" w:sz="6" w:space="0" w:color="auto"/>
              <w:right w:val="single" w:sz="6" w:space="0" w:color="auto"/>
            </w:tcBorders>
            <w:hideMark/>
          </w:tcPr>
          <w:p w14:paraId="23590440" w14:textId="77777777" w:rsidR="00F62D9F" w:rsidRPr="00AC3639" w:rsidRDefault="00F62D9F" w:rsidP="007536EF">
            <w:pPr>
              <w:numPr>
                <w:ilvl w:val="0"/>
                <w:numId w:val="7"/>
              </w:numPr>
              <w:spacing w:line="360" w:lineRule="auto"/>
              <w:jc w:val="both"/>
              <w:rPr>
                <w:rFonts w:ascii="Arial" w:eastAsia="Arial Nova" w:hAnsi="Arial" w:cs="Arial"/>
                <w:b/>
                <w:bCs/>
                <w:i/>
                <w:iCs/>
                <w:sz w:val="22"/>
                <w:szCs w:val="22"/>
              </w:rPr>
            </w:pPr>
            <w:r w:rsidRPr="00AC3639">
              <w:rPr>
                <w:rFonts w:ascii="Arial" w:eastAsia="Arial Nova" w:hAnsi="Arial" w:cs="Arial"/>
                <w:b/>
                <w:bCs/>
                <w:i/>
                <w:iCs/>
                <w:sz w:val="22"/>
                <w:szCs w:val="22"/>
              </w:rPr>
              <w:lastRenderedPageBreak/>
              <w:t>Attend Leadership &amp; Communication training </w:t>
            </w:r>
          </w:p>
        </w:tc>
        <w:tc>
          <w:tcPr>
            <w:tcW w:w="1035" w:type="dxa"/>
            <w:tcBorders>
              <w:top w:val="single" w:sz="6" w:space="0" w:color="auto"/>
              <w:left w:val="single" w:sz="6" w:space="0" w:color="auto"/>
              <w:bottom w:val="single" w:sz="6" w:space="0" w:color="auto"/>
              <w:right w:val="single" w:sz="6" w:space="0" w:color="auto"/>
            </w:tcBorders>
            <w:hideMark/>
          </w:tcPr>
          <w:p w14:paraId="2904E325" w14:textId="77777777" w:rsidR="00F62D9F" w:rsidRPr="00AC3639" w:rsidRDefault="00F62D9F" w:rsidP="007536EF">
            <w:pPr>
              <w:spacing w:line="360" w:lineRule="auto"/>
              <w:jc w:val="both"/>
              <w:rPr>
                <w:rFonts w:ascii="Arial" w:eastAsia="Arial Nova" w:hAnsi="Arial" w:cs="Arial"/>
                <w:i/>
                <w:iCs/>
                <w:sz w:val="22"/>
                <w:szCs w:val="22"/>
              </w:rPr>
            </w:pPr>
            <w:r w:rsidRPr="00AC3639">
              <w:rPr>
                <w:rFonts w:ascii="Arial" w:eastAsia="Arial Nova" w:hAnsi="Arial" w:cs="Arial"/>
                <w:i/>
                <w:iCs/>
                <w:sz w:val="22"/>
                <w:szCs w:val="22"/>
              </w:rPr>
              <w:t> </w:t>
            </w:r>
          </w:p>
        </w:tc>
        <w:tc>
          <w:tcPr>
            <w:tcW w:w="1035" w:type="dxa"/>
            <w:tcBorders>
              <w:top w:val="single" w:sz="6" w:space="0" w:color="auto"/>
              <w:left w:val="single" w:sz="6" w:space="0" w:color="auto"/>
              <w:bottom w:val="single" w:sz="6" w:space="0" w:color="auto"/>
              <w:right w:val="single" w:sz="6" w:space="0" w:color="auto"/>
            </w:tcBorders>
            <w:hideMark/>
          </w:tcPr>
          <w:p w14:paraId="3B8AB864" w14:textId="77777777" w:rsidR="00F62D9F" w:rsidRPr="00AC3639" w:rsidRDefault="00F62D9F" w:rsidP="007536EF">
            <w:pPr>
              <w:spacing w:line="360" w:lineRule="auto"/>
              <w:jc w:val="both"/>
              <w:rPr>
                <w:rFonts w:ascii="Arial" w:eastAsia="Arial Nova" w:hAnsi="Arial" w:cs="Arial"/>
                <w:i/>
                <w:iCs/>
                <w:sz w:val="22"/>
                <w:szCs w:val="22"/>
              </w:rPr>
            </w:pPr>
            <w:r w:rsidRPr="00AC3639">
              <w:rPr>
                <w:rFonts w:ascii="Arial" w:eastAsia="Arial Nova" w:hAnsi="Arial" w:cs="Arial"/>
                <w:i/>
                <w:iCs/>
                <w:sz w:val="22"/>
                <w:szCs w:val="22"/>
              </w:rPr>
              <w:t> </w:t>
            </w:r>
          </w:p>
        </w:tc>
        <w:tc>
          <w:tcPr>
            <w:tcW w:w="1035" w:type="dxa"/>
            <w:tcBorders>
              <w:top w:val="single" w:sz="6" w:space="0" w:color="auto"/>
              <w:left w:val="single" w:sz="6" w:space="0" w:color="auto"/>
              <w:bottom w:val="single" w:sz="6" w:space="0" w:color="auto"/>
              <w:right w:val="single" w:sz="6" w:space="0" w:color="auto"/>
            </w:tcBorders>
            <w:shd w:val="clear" w:color="auto" w:fill="ED7D31"/>
            <w:hideMark/>
          </w:tcPr>
          <w:p w14:paraId="53D0A5C6" w14:textId="77777777" w:rsidR="00F62D9F" w:rsidRPr="00AC3639" w:rsidRDefault="00F62D9F" w:rsidP="007536EF">
            <w:pPr>
              <w:spacing w:line="360" w:lineRule="auto"/>
              <w:jc w:val="both"/>
              <w:rPr>
                <w:rFonts w:ascii="Arial" w:eastAsia="Arial Nova" w:hAnsi="Arial" w:cs="Arial"/>
                <w:i/>
                <w:iCs/>
                <w:sz w:val="22"/>
                <w:szCs w:val="22"/>
              </w:rPr>
            </w:pPr>
            <w:r w:rsidRPr="00AC3639">
              <w:rPr>
                <w:rFonts w:ascii="Arial" w:eastAsia="Arial Nova" w:hAnsi="Arial" w:cs="Arial"/>
                <w:i/>
                <w:iCs/>
                <w:sz w:val="22"/>
                <w:szCs w:val="22"/>
              </w:rPr>
              <w:t> </w:t>
            </w:r>
          </w:p>
        </w:tc>
        <w:tc>
          <w:tcPr>
            <w:tcW w:w="1035" w:type="dxa"/>
            <w:tcBorders>
              <w:top w:val="single" w:sz="6" w:space="0" w:color="auto"/>
              <w:left w:val="single" w:sz="6" w:space="0" w:color="auto"/>
              <w:bottom w:val="single" w:sz="6" w:space="0" w:color="auto"/>
              <w:right w:val="single" w:sz="6" w:space="0" w:color="auto"/>
            </w:tcBorders>
            <w:hideMark/>
          </w:tcPr>
          <w:p w14:paraId="067487C8" w14:textId="77777777" w:rsidR="00F62D9F" w:rsidRPr="00AC3639" w:rsidRDefault="00F62D9F" w:rsidP="007536EF">
            <w:pPr>
              <w:spacing w:line="360" w:lineRule="auto"/>
              <w:jc w:val="both"/>
              <w:rPr>
                <w:rFonts w:ascii="Arial" w:eastAsia="Arial Nova" w:hAnsi="Arial" w:cs="Arial"/>
                <w:i/>
                <w:iCs/>
                <w:sz w:val="22"/>
                <w:szCs w:val="22"/>
              </w:rPr>
            </w:pPr>
            <w:r w:rsidRPr="00AC3639">
              <w:rPr>
                <w:rFonts w:ascii="Arial" w:eastAsia="Arial Nova" w:hAnsi="Arial" w:cs="Arial"/>
                <w:i/>
                <w:iCs/>
                <w:sz w:val="22"/>
                <w:szCs w:val="22"/>
              </w:rPr>
              <w:t> </w:t>
            </w:r>
          </w:p>
        </w:tc>
        <w:tc>
          <w:tcPr>
            <w:tcW w:w="1035" w:type="dxa"/>
            <w:tcBorders>
              <w:top w:val="single" w:sz="6" w:space="0" w:color="auto"/>
              <w:left w:val="single" w:sz="6" w:space="0" w:color="auto"/>
              <w:bottom w:val="single" w:sz="6" w:space="0" w:color="auto"/>
              <w:right w:val="single" w:sz="6" w:space="0" w:color="auto"/>
            </w:tcBorders>
            <w:hideMark/>
          </w:tcPr>
          <w:p w14:paraId="3F89B7E2" w14:textId="77777777" w:rsidR="00F62D9F" w:rsidRPr="00AC3639" w:rsidRDefault="00F62D9F" w:rsidP="007536EF">
            <w:pPr>
              <w:spacing w:line="360" w:lineRule="auto"/>
              <w:jc w:val="both"/>
              <w:rPr>
                <w:rFonts w:ascii="Arial" w:eastAsia="Arial Nova" w:hAnsi="Arial" w:cs="Arial"/>
                <w:i/>
                <w:iCs/>
                <w:sz w:val="22"/>
                <w:szCs w:val="22"/>
              </w:rPr>
            </w:pPr>
            <w:r w:rsidRPr="00AC3639">
              <w:rPr>
                <w:rFonts w:ascii="Arial" w:eastAsia="Arial Nova" w:hAnsi="Arial" w:cs="Arial"/>
                <w:i/>
                <w:iCs/>
                <w:sz w:val="22"/>
                <w:szCs w:val="22"/>
              </w:rPr>
              <w:t> </w:t>
            </w:r>
          </w:p>
        </w:tc>
        <w:tc>
          <w:tcPr>
            <w:tcW w:w="1035" w:type="dxa"/>
            <w:tcBorders>
              <w:top w:val="single" w:sz="6" w:space="0" w:color="auto"/>
              <w:left w:val="single" w:sz="6" w:space="0" w:color="auto"/>
              <w:bottom w:val="single" w:sz="6" w:space="0" w:color="auto"/>
              <w:right w:val="single" w:sz="6" w:space="0" w:color="auto"/>
            </w:tcBorders>
            <w:hideMark/>
          </w:tcPr>
          <w:p w14:paraId="216023BB" w14:textId="77777777" w:rsidR="00F62D9F" w:rsidRPr="00AC3639" w:rsidRDefault="00F62D9F" w:rsidP="007536EF">
            <w:pPr>
              <w:spacing w:line="360" w:lineRule="auto"/>
              <w:jc w:val="both"/>
              <w:rPr>
                <w:rFonts w:ascii="Arial" w:eastAsia="Arial Nova" w:hAnsi="Arial" w:cs="Arial"/>
                <w:i/>
                <w:iCs/>
                <w:sz w:val="22"/>
                <w:szCs w:val="22"/>
              </w:rPr>
            </w:pPr>
            <w:r w:rsidRPr="00AC3639">
              <w:rPr>
                <w:rFonts w:ascii="Arial" w:eastAsia="Arial Nova" w:hAnsi="Arial" w:cs="Arial"/>
                <w:i/>
                <w:iCs/>
                <w:sz w:val="22"/>
                <w:szCs w:val="22"/>
              </w:rPr>
              <w:t> </w:t>
            </w:r>
          </w:p>
        </w:tc>
      </w:tr>
      <w:tr w:rsidR="00F62D9F" w:rsidRPr="00AC3639" w14:paraId="03D855E2" w14:textId="77777777">
        <w:trPr>
          <w:trHeight w:val="570"/>
        </w:trPr>
        <w:tc>
          <w:tcPr>
            <w:tcW w:w="4215" w:type="dxa"/>
            <w:tcBorders>
              <w:top w:val="single" w:sz="6" w:space="0" w:color="auto"/>
              <w:left w:val="single" w:sz="6" w:space="0" w:color="auto"/>
              <w:bottom w:val="single" w:sz="6" w:space="0" w:color="auto"/>
              <w:right w:val="single" w:sz="6" w:space="0" w:color="auto"/>
            </w:tcBorders>
            <w:shd w:val="clear" w:color="auto" w:fill="FBE4D5"/>
            <w:hideMark/>
          </w:tcPr>
          <w:p w14:paraId="54F1814A" w14:textId="77777777" w:rsidR="00F62D9F" w:rsidRPr="00AC3639" w:rsidRDefault="00F62D9F" w:rsidP="007536EF">
            <w:pPr>
              <w:numPr>
                <w:ilvl w:val="0"/>
                <w:numId w:val="8"/>
              </w:numPr>
              <w:spacing w:line="360" w:lineRule="auto"/>
              <w:jc w:val="both"/>
              <w:rPr>
                <w:rFonts w:ascii="Arial" w:eastAsia="Arial Nova" w:hAnsi="Arial" w:cs="Arial"/>
                <w:b/>
                <w:bCs/>
                <w:i/>
                <w:iCs/>
                <w:sz w:val="22"/>
                <w:szCs w:val="22"/>
              </w:rPr>
            </w:pPr>
            <w:r w:rsidRPr="00AC3639">
              <w:rPr>
                <w:rFonts w:ascii="Arial" w:eastAsia="Arial Nova" w:hAnsi="Arial" w:cs="Arial"/>
                <w:b/>
                <w:bCs/>
                <w:i/>
                <w:iCs/>
                <w:sz w:val="22"/>
                <w:szCs w:val="22"/>
              </w:rPr>
              <w:t>Lead 3 supervised medication handovers </w:t>
            </w:r>
          </w:p>
        </w:tc>
        <w:tc>
          <w:tcPr>
            <w:tcW w:w="1035" w:type="dxa"/>
            <w:tcBorders>
              <w:top w:val="single" w:sz="6" w:space="0" w:color="auto"/>
              <w:left w:val="single" w:sz="6" w:space="0" w:color="auto"/>
              <w:bottom w:val="single" w:sz="6" w:space="0" w:color="auto"/>
              <w:right w:val="single" w:sz="6" w:space="0" w:color="auto"/>
            </w:tcBorders>
            <w:shd w:val="clear" w:color="auto" w:fill="FBE4D5"/>
            <w:hideMark/>
          </w:tcPr>
          <w:p w14:paraId="4FF9E925" w14:textId="77777777" w:rsidR="00F62D9F" w:rsidRPr="00AC3639" w:rsidRDefault="00F62D9F" w:rsidP="007536EF">
            <w:pPr>
              <w:spacing w:line="360" w:lineRule="auto"/>
              <w:jc w:val="both"/>
              <w:rPr>
                <w:rFonts w:ascii="Arial" w:eastAsia="Arial Nova" w:hAnsi="Arial" w:cs="Arial"/>
                <w:i/>
                <w:iCs/>
                <w:sz w:val="22"/>
                <w:szCs w:val="22"/>
              </w:rPr>
            </w:pPr>
            <w:r w:rsidRPr="00AC3639">
              <w:rPr>
                <w:rFonts w:ascii="Arial" w:eastAsia="Arial Nova" w:hAnsi="Arial" w:cs="Arial"/>
                <w:i/>
                <w:iCs/>
                <w:sz w:val="22"/>
                <w:szCs w:val="22"/>
              </w:rPr>
              <w:t> </w:t>
            </w:r>
          </w:p>
        </w:tc>
        <w:tc>
          <w:tcPr>
            <w:tcW w:w="1035" w:type="dxa"/>
            <w:tcBorders>
              <w:top w:val="single" w:sz="6" w:space="0" w:color="auto"/>
              <w:left w:val="single" w:sz="6" w:space="0" w:color="auto"/>
              <w:bottom w:val="single" w:sz="6" w:space="0" w:color="auto"/>
              <w:right w:val="single" w:sz="6" w:space="0" w:color="auto"/>
            </w:tcBorders>
            <w:shd w:val="clear" w:color="auto" w:fill="FBE4D5"/>
            <w:hideMark/>
          </w:tcPr>
          <w:p w14:paraId="417222EF" w14:textId="77777777" w:rsidR="00F62D9F" w:rsidRPr="00AC3639" w:rsidRDefault="00F62D9F" w:rsidP="007536EF">
            <w:pPr>
              <w:spacing w:line="360" w:lineRule="auto"/>
              <w:jc w:val="both"/>
              <w:rPr>
                <w:rFonts w:ascii="Arial" w:eastAsia="Arial Nova" w:hAnsi="Arial" w:cs="Arial"/>
                <w:i/>
                <w:iCs/>
                <w:sz w:val="22"/>
                <w:szCs w:val="22"/>
              </w:rPr>
            </w:pPr>
            <w:r w:rsidRPr="00AC3639">
              <w:rPr>
                <w:rFonts w:ascii="Arial" w:eastAsia="Arial Nova" w:hAnsi="Arial" w:cs="Arial"/>
                <w:i/>
                <w:iCs/>
                <w:sz w:val="22"/>
                <w:szCs w:val="22"/>
              </w:rPr>
              <w:t> </w:t>
            </w:r>
          </w:p>
        </w:tc>
        <w:tc>
          <w:tcPr>
            <w:tcW w:w="1035" w:type="dxa"/>
            <w:tcBorders>
              <w:top w:val="single" w:sz="6" w:space="0" w:color="auto"/>
              <w:left w:val="single" w:sz="6" w:space="0" w:color="auto"/>
              <w:bottom w:val="single" w:sz="6" w:space="0" w:color="auto"/>
              <w:right w:val="single" w:sz="6" w:space="0" w:color="auto"/>
            </w:tcBorders>
            <w:shd w:val="clear" w:color="auto" w:fill="FBE4D5"/>
            <w:hideMark/>
          </w:tcPr>
          <w:p w14:paraId="52B2F347" w14:textId="77777777" w:rsidR="00F62D9F" w:rsidRPr="00AC3639" w:rsidRDefault="00F62D9F" w:rsidP="007536EF">
            <w:pPr>
              <w:spacing w:line="360" w:lineRule="auto"/>
              <w:jc w:val="both"/>
              <w:rPr>
                <w:rFonts w:ascii="Arial" w:eastAsia="Arial Nova" w:hAnsi="Arial" w:cs="Arial"/>
                <w:i/>
                <w:iCs/>
                <w:sz w:val="22"/>
                <w:szCs w:val="22"/>
              </w:rPr>
            </w:pPr>
            <w:r w:rsidRPr="00AC3639">
              <w:rPr>
                <w:rFonts w:ascii="Arial" w:eastAsia="Arial Nova" w:hAnsi="Arial" w:cs="Arial"/>
                <w:i/>
                <w:iCs/>
                <w:sz w:val="22"/>
                <w:szCs w:val="22"/>
              </w:rPr>
              <w:t> </w:t>
            </w:r>
          </w:p>
        </w:tc>
        <w:tc>
          <w:tcPr>
            <w:tcW w:w="1035" w:type="dxa"/>
            <w:tcBorders>
              <w:top w:val="single" w:sz="6" w:space="0" w:color="auto"/>
              <w:left w:val="single" w:sz="6" w:space="0" w:color="auto"/>
              <w:bottom w:val="single" w:sz="6" w:space="0" w:color="auto"/>
              <w:right w:val="single" w:sz="6" w:space="0" w:color="auto"/>
            </w:tcBorders>
            <w:shd w:val="clear" w:color="auto" w:fill="ED7D31"/>
            <w:hideMark/>
          </w:tcPr>
          <w:p w14:paraId="362BDD6F" w14:textId="77777777" w:rsidR="00F62D9F" w:rsidRPr="00AC3639" w:rsidRDefault="00F62D9F" w:rsidP="007536EF">
            <w:pPr>
              <w:spacing w:line="360" w:lineRule="auto"/>
              <w:jc w:val="both"/>
              <w:rPr>
                <w:rFonts w:ascii="Arial" w:eastAsia="Arial Nova" w:hAnsi="Arial" w:cs="Arial"/>
                <w:i/>
                <w:iCs/>
                <w:sz w:val="22"/>
                <w:szCs w:val="22"/>
              </w:rPr>
            </w:pPr>
            <w:r w:rsidRPr="00AC3639">
              <w:rPr>
                <w:rFonts w:ascii="Arial" w:eastAsia="Arial Nova" w:hAnsi="Arial" w:cs="Arial"/>
                <w:i/>
                <w:iCs/>
                <w:sz w:val="22"/>
                <w:szCs w:val="22"/>
              </w:rPr>
              <w:t> </w:t>
            </w:r>
          </w:p>
        </w:tc>
        <w:tc>
          <w:tcPr>
            <w:tcW w:w="1035" w:type="dxa"/>
            <w:tcBorders>
              <w:top w:val="single" w:sz="6" w:space="0" w:color="auto"/>
              <w:left w:val="single" w:sz="6" w:space="0" w:color="auto"/>
              <w:bottom w:val="single" w:sz="6" w:space="0" w:color="auto"/>
              <w:right w:val="single" w:sz="6" w:space="0" w:color="auto"/>
            </w:tcBorders>
            <w:shd w:val="clear" w:color="auto" w:fill="FBE4D5"/>
            <w:hideMark/>
          </w:tcPr>
          <w:p w14:paraId="4BDAC1B7" w14:textId="77777777" w:rsidR="00F62D9F" w:rsidRPr="00AC3639" w:rsidRDefault="00F62D9F" w:rsidP="007536EF">
            <w:pPr>
              <w:spacing w:line="360" w:lineRule="auto"/>
              <w:jc w:val="both"/>
              <w:rPr>
                <w:rFonts w:ascii="Arial" w:eastAsia="Arial Nova" w:hAnsi="Arial" w:cs="Arial"/>
                <w:i/>
                <w:iCs/>
                <w:sz w:val="22"/>
                <w:szCs w:val="22"/>
              </w:rPr>
            </w:pPr>
            <w:r w:rsidRPr="00AC3639">
              <w:rPr>
                <w:rFonts w:ascii="Arial" w:eastAsia="Arial Nova" w:hAnsi="Arial" w:cs="Arial"/>
                <w:i/>
                <w:iCs/>
                <w:sz w:val="22"/>
                <w:szCs w:val="22"/>
              </w:rPr>
              <w:t> </w:t>
            </w:r>
          </w:p>
        </w:tc>
        <w:tc>
          <w:tcPr>
            <w:tcW w:w="1035" w:type="dxa"/>
            <w:tcBorders>
              <w:top w:val="single" w:sz="6" w:space="0" w:color="auto"/>
              <w:left w:val="single" w:sz="6" w:space="0" w:color="auto"/>
              <w:bottom w:val="single" w:sz="6" w:space="0" w:color="auto"/>
              <w:right w:val="single" w:sz="6" w:space="0" w:color="auto"/>
            </w:tcBorders>
            <w:shd w:val="clear" w:color="auto" w:fill="FBE4D5"/>
            <w:hideMark/>
          </w:tcPr>
          <w:p w14:paraId="224673E1" w14:textId="77777777" w:rsidR="00F62D9F" w:rsidRPr="00AC3639" w:rsidRDefault="00F62D9F" w:rsidP="007536EF">
            <w:pPr>
              <w:spacing w:line="360" w:lineRule="auto"/>
              <w:jc w:val="both"/>
              <w:rPr>
                <w:rFonts w:ascii="Arial" w:eastAsia="Arial Nova" w:hAnsi="Arial" w:cs="Arial"/>
                <w:i/>
                <w:iCs/>
                <w:sz w:val="22"/>
                <w:szCs w:val="22"/>
              </w:rPr>
            </w:pPr>
            <w:r w:rsidRPr="00AC3639">
              <w:rPr>
                <w:rFonts w:ascii="Arial" w:eastAsia="Arial Nova" w:hAnsi="Arial" w:cs="Arial"/>
                <w:i/>
                <w:iCs/>
                <w:sz w:val="22"/>
                <w:szCs w:val="22"/>
              </w:rPr>
              <w:t> </w:t>
            </w:r>
          </w:p>
        </w:tc>
      </w:tr>
      <w:tr w:rsidR="00F62D9F" w:rsidRPr="00AC3639" w14:paraId="2E3B08C8" w14:textId="77777777">
        <w:trPr>
          <w:trHeight w:val="585"/>
        </w:trPr>
        <w:tc>
          <w:tcPr>
            <w:tcW w:w="4215" w:type="dxa"/>
            <w:tcBorders>
              <w:top w:val="single" w:sz="6" w:space="0" w:color="auto"/>
              <w:left w:val="single" w:sz="6" w:space="0" w:color="auto"/>
              <w:bottom w:val="single" w:sz="6" w:space="0" w:color="auto"/>
              <w:right w:val="single" w:sz="6" w:space="0" w:color="auto"/>
            </w:tcBorders>
            <w:hideMark/>
          </w:tcPr>
          <w:p w14:paraId="1D637C18" w14:textId="77777777" w:rsidR="00F62D9F" w:rsidRPr="00AC3639" w:rsidRDefault="00F62D9F" w:rsidP="007536EF">
            <w:pPr>
              <w:numPr>
                <w:ilvl w:val="0"/>
                <w:numId w:val="9"/>
              </w:numPr>
              <w:spacing w:line="360" w:lineRule="auto"/>
              <w:jc w:val="both"/>
              <w:rPr>
                <w:rFonts w:ascii="Arial" w:eastAsia="Arial Nova" w:hAnsi="Arial" w:cs="Arial"/>
                <w:b/>
                <w:bCs/>
                <w:i/>
                <w:iCs/>
                <w:sz w:val="22"/>
                <w:szCs w:val="22"/>
              </w:rPr>
            </w:pPr>
            <w:r w:rsidRPr="00AC3639">
              <w:rPr>
                <w:rFonts w:ascii="Arial" w:eastAsia="Arial Nova" w:hAnsi="Arial" w:cs="Arial"/>
                <w:b/>
                <w:bCs/>
                <w:i/>
                <w:iCs/>
                <w:sz w:val="22"/>
                <w:szCs w:val="22"/>
              </w:rPr>
              <w:t>Develop CV &amp; professional portfolio </w:t>
            </w:r>
          </w:p>
        </w:tc>
        <w:tc>
          <w:tcPr>
            <w:tcW w:w="1035" w:type="dxa"/>
            <w:tcBorders>
              <w:top w:val="single" w:sz="6" w:space="0" w:color="auto"/>
              <w:left w:val="single" w:sz="6" w:space="0" w:color="auto"/>
              <w:bottom w:val="single" w:sz="6" w:space="0" w:color="auto"/>
              <w:right w:val="single" w:sz="6" w:space="0" w:color="auto"/>
            </w:tcBorders>
            <w:hideMark/>
          </w:tcPr>
          <w:p w14:paraId="0C9C7904" w14:textId="77777777" w:rsidR="00F62D9F" w:rsidRPr="00AC3639" w:rsidRDefault="00F62D9F" w:rsidP="007536EF">
            <w:pPr>
              <w:spacing w:line="360" w:lineRule="auto"/>
              <w:jc w:val="both"/>
              <w:rPr>
                <w:rFonts w:ascii="Arial" w:eastAsia="Arial Nova" w:hAnsi="Arial" w:cs="Arial"/>
                <w:i/>
                <w:iCs/>
                <w:sz w:val="22"/>
                <w:szCs w:val="22"/>
              </w:rPr>
            </w:pPr>
            <w:r w:rsidRPr="00AC3639">
              <w:rPr>
                <w:rFonts w:ascii="Arial" w:eastAsia="Arial Nova" w:hAnsi="Arial" w:cs="Arial"/>
                <w:i/>
                <w:iCs/>
                <w:sz w:val="22"/>
                <w:szCs w:val="22"/>
              </w:rPr>
              <w:t> </w:t>
            </w:r>
          </w:p>
        </w:tc>
        <w:tc>
          <w:tcPr>
            <w:tcW w:w="1035" w:type="dxa"/>
            <w:tcBorders>
              <w:top w:val="single" w:sz="6" w:space="0" w:color="auto"/>
              <w:left w:val="single" w:sz="6" w:space="0" w:color="auto"/>
              <w:bottom w:val="single" w:sz="6" w:space="0" w:color="auto"/>
              <w:right w:val="single" w:sz="6" w:space="0" w:color="auto"/>
            </w:tcBorders>
            <w:hideMark/>
          </w:tcPr>
          <w:p w14:paraId="69DB4F30" w14:textId="77777777" w:rsidR="00F62D9F" w:rsidRPr="00AC3639" w:rsidRDefault="00F62D9F" w:rsidP="007536EF">
            <w:pPr>
              <w:spacing w:line="360" w:lineRule="auto"/>
              <w:jc w:val="both"/>
              <w:rPr>
                <w:rFonts w:ascii="Arial" w:eastAsia="Arial Nova" w:hAnsi="Arial" w:cs="Arial"/>
                <w:i/>
                <w:iCs/>
                <w:sz w:val="22"/>
                <w:szCs w:val="22"/>
              </w:rPr>
            </w:pPr>
            <w:r w:rsidRPr="00AC3639">
              <w:rPr>
                <w:rFonts w:ascii="Arial" w:eastAsia="Arial Nova" w:hAnsi="Arial" w:cs="Arial"/>
                <w:i/>
                <w:iCs/>
                <w:sz w:val="22"/>
                <w:szCs w:val="22"/>
              </w:rPr>
              <w:t> </w:t>
            </w:r>
          </w:p>
        </w:tc>
        <w:tc>
          <w:tcPr>
            <w:tcW w:w="1035" w:type="dxa"/>
            <w:tcBorders>
              <w:top w:val="single" w:sz="6" w:space="0" w:color="auto"/>
              <w:left w:val="single" w:sz="6" w:space="0" w:color="auto"/>
              <w:bottom w:val="single" w:sz="6" w:space="0" w:color="auto"/>
              <w:right w:val="single" w:sz="6" w:space="0" w:color="auto"/>
            </w:tcBorders>
            <w:hideMark/>
          </w:tcPr>
          <w:p w14:paraId="1D79E23F" w14:textId="77777777" w:rsidR="00F62D9F" w:rsidRPr="00AC3639" w:rsidRDefault="00F62D9F" w:rsidP="007536EF">
            <w:pPr>
              <w:spacing w:line="360" w:lineRule="auto"/>
              <w:jc w:val="both"/>
              <w:rPr>
                <w:rFonts w:ascii="Arial" w:eastAsia="Arial Nova" w:hAnsi="Arial" w:cs="Arial"/>
                <w:i/>
                <w:iCs/>
                <w:sz w:val="22"/>
                <w:szCs w:val="22"/>
              </w:rPr>
            </w:pPr>
            <w:r w:rsidRPr="00AC3639">
              <w:rPr>
                <w:rFonts w:ascii="Arial" w:eastAsia="Arial Nova" w:hAnsi="Arial" w:cs="Arial"/>
                <w:i/>
                <w:iCs/>
                <w:sz w:val="22"/>
                <w:szCs w:val="22"/>
              </w:rPr>
              <w:t> </w:t>
            </w:r>
          </w:p>
        </w:tc>
        <w:tc>
          <w:tcPr>
            <w:tcW w:w="1035" w:type="dxa"/>
            <w:tcBorders>
              <w:top w:val="single" w:sz="6" w:space="0" w:color="auto"/>
              <w:left w:val="single" w:sz="6" w:space="0" w:color="auto"/>
              <w:bottom w:val="single" w:sz="6" w:space="0" w:color="auto"/>
              <w:right w:val="single" w:sz="6" w:space="0" w:color="auto"/>
            </w:tcBorders>
            <w:shd w:val="clear" w:color="auto" w:fill="ED7D31"/>
            <w:hideMark/>
          </w:tcPr>
          <w:p w14:paraId="67E93D63" w14:textId="77777777" w:rsidR="00F62D9F" w:rsidRPr="00AC3639" w:rsidRDefault="00F62D9F" w:rsidP="007536EF">
            <w:pPr>
              <w:spacing w:line="360" w:lineRule="auto"/>
              <w:jc w:val="both"/>
              <w:rPr>
                <w:rFonts w:ascii="Arial" w:eastAsia="Arial Nova" w:hAnsi="Arial" w:cs="Arial"/>
                <w:i/>
                <w:iCs/>
                <w:sz w:val="22"/>
                <w:szCs w:val="22"/>
              </w:rPr>
            </w:pPr>
            <w:r w:rsidRPr="00AC3639">
              <w:rPr>
                <w:rFonts w:ascii="Arial" w:eastAsia="Arial Nova" w:hAnsi="Arial" w:cs="Arial"/>
                <w:i/>
                <w:iCs/>
                <w:sz w:val="22"/>
                <w:szCs w:val="22"/>
              </w:rPr>
              <w:t> </w:t>
            </w:r>
          </w:p>
        </w:tc>
        <w:tc>
          <w:tcPr>
            <w:tcW w:w="1035" w:type="dxa"/>
            <w:tcBorders>
              <w:top w:val="single" w:sz="6" w:space="0" w:color="auto"/>
              <w:left w:val="single" w:sz="6" w:space="0" w:color="auto"/>
              <w:bottom w:val="single" w:sz="6" w:space="0" w:color="auto"/>
              <w:right w:val="single" w:sz="6" w:space="0" w:color="auto"/>
            </w:tcBorders>
            <w:shd w:val="clear" w:color="auto" w:fill="ED7D31"/>
            <w:hideMark/>
          </w:tcPr>
          <w:p w14:paraId="79E4E923" w14:textId="77777777" w:rsidR="00F62D9F" w:rsidRPr="00AC3639" w:rsidRDefault="00F62D9F" w:rsidP="007536EF">
            <w:pPr>
              <w:spacing w:line="360" w:lineRule="auto"/>
              <w:jc w:val="both"/>
              <w:rPr>
                <w:rFonts w:ascii="Arial" w:eastAsia="Arial Nova" w:hAnsi="Arial" w:cs="Arial"/>
                <w:i/>
                <w:iCs/>
                <w:sz w:val="22"/>
                <w:szCs w:val="22"/>
              </w:rPr>
            </w:pPr>
            <w:r w:rsidRPr="00AC3639">
              <w:rPr>
                <w:rFonts w:ascii="Arial" w:eastAsia="Arial Nova" w:hAnsi="Arial" w:cs="Arial"/>
                <w:i/>
                <w:iCs/>
                <w:sz w:val="22"/>
                <w:szCs w:val="22"/>
              </w:rPr>
              <w:t> </w:t>
            </w:r>
          </w:p>
        </w:tc>
        <w:tc>
          <w:tcPr>
            <w:tcW w:w="1035" w:type="dxa"/>
            <w:tcBorders>
              <w:top w:val="single" w:sz="6" w:space="0" w:color="auto"/>
              <w:left w:val="single" w:sz="6" w:space="0" w:color="auto"/>
              <w:bottom w:val="single" w:sz="6" w:space="0" w:color="auto"/>
              <w:right w:val="single" w:sz="6" w:space="0" w:color="auto"/>
            </w:tcBorders>
            <w:hideMark/>
          </w:tcPr>
          <w:p w14:paraId="5DD0CC50" w14:textId="77777777" w:rsidR="00F62D9F" w:rsidRPr="00AC3639" w:rsidRDefault="00F62D9F" w:rsidP="007536EF">
            <w:pPr>
              <w:spacing w:line="360" w:lineRule="auto"/>
              <w:jc w:val="both"/>
              <w:rPr>
                <w:rFonts w:ascii="Arial" w:eastAsia="Arial Nova" w:hAnsi="Arial" w:cs="Arial"/>
                <w:i/>
                <w:iCs/>
                <w:sz w:val="22"/>
                <w:szCs w:val="22"/>
              </w:rPr>
            </w:pPr>
            <w:r w:rsidRPr="00AC3639">
              <w:rPr>
                <w:rFonts w:ascii="Arial" w:eastAsia="Arial Nova" w:hAnsi="Arial" w:cs="Arial"/>
                <w:i/>
                <w:iCs/>
                <w:sz w:val="22"/>
                <w:szCs w:val="22"/>
              </w:rPr>
              <w:t> </w:t>
            </w:r>
          </w:p>
        </w:tc>
      </w:tr>
      <w:tr w:rsidR="00F62D9F" w:rsidRPr="00AC3639" w14:paraId="73558CAA" w14:textId="77777777">
        <w:trPr>
          <w:trHeight w:val="570"/>
        </w:trPr>
        <w:tc>
          <w:tcPr>
            <w:tcW w:w="4215" w:type="dxa"/>
            <w:tcBorders>
              <w:top w:val="single" w:sz="6" w:space="0" w:color="auto"/>
              <w:left w:val="single" w:sz="6" w:space="0" w:color="auto"/>
              <w:bottom w:val="single" w:sz="6" w:space="0" w:color="auto"/>
              <w:right w:val="single" w:sz="6" w:space="0" w:color="auto"/>
            </w:tcBorders>
            <w:shd w:val="clear" w:color="auto" w:fill="FBE4D5"/>
            <w:hideMark/>
          </w:tcPr>
          <w:p w14:paraId="29CCB3D4" w14:textId="77777777" w:rsidR="00F62D9F" w:rsidRPr="00AC3639" w:rsidRDefault="00F62D9F" w:rsidP="007536EF">
            <w:pPr>
              <w:numPr>
                <w:ilvl w:val="0"/>
                <w:numId w:val="10"/>
              </w:numPr>
              <w:spacing w:line="360" w:lineRule="auto"/>
              <w:jc w:val="both"/>
              <w:rPr>
                <w:rFonts w:ascii="Arial" w:eastAsia="Arial Nova" w:hAnsi="Arial" w:cs="Arial"/>
                <w:b/>
                <w:bCs/>
                <w:i/>
                <w:iCs/>
                <w:sz w:val="22"/>
                <w:szCs w:val="22"/>
              </w:rPr>
            </w:pPr>
            <w:r w:rsidRPr="00AC3639">
              <w:rPr>
                <w:rFonts w:ascii="Arial" w:eastAsia="Arial Nova" w:hAnsi="Arial" w:cs="Arial"/>
                <w:b/>
                <w:bCs/>
                <w:i/>
                <w:iCs/>
                <w:sz w:val="22"/>
                <w:szCs w:val="22"/>
              </w:rPr>
              <w:t>Apply for senior role + mock interview </w:t>
            </w:r>
          </w:p>
        </w:tc>
        <w:tc>
          <w:tcPr>
            <w:tcW w:w="1035" w:type="dxa"/>
            <w:tcBorders>
              <w:top w:val="single" w:sz="6" w:space="0" w:color="auto"/>
              <w:left w:val="single" w:sz="6" w:space="0" w:color="auto"/>
              <w:bottom w:val="single" w:sz="6" w:space="0" w:color="auto"/>
              <w:right w:val="single" w:sz="6" w:space="0" w:color="auto"/>
            </w:tcBorders>
            <w:shd w:val="clear" w:color="auto" w:fill="FBE4D5"/>
            <w:hideMark/>
          </w:tcPr>
          <w:p w14:paraId="2D1B9752" w14:textId="77777777" w:rsidR="00F62D9F" w:rsidRPr="00AC3639" w:rsidRDefault="00F62D9F" w:rsidP="007536EF">
            <w:pPr>
              <w:spacing w:line="360" w:lineRule="auto"/>
              <w:jc w:val="both"/>
              <w:rPr>
                <w:rFonts w:ascii="Arial" w:eastAsia="Arial Nova" w:hAnsi="Arial" w:cs="Arial"/>
                <w:i/>
                <w:iCs/>
                <w:sz w:val="22"/>
                <w:szCs w:val="22"/>
              </w:rPr>
            </w:pPr>
            <w:r w:rsidRPr="00AC3639">
              <w:rPr>
                <w:rFonts w:ascii="Arial" w:eastAsia="Arial Nova" w:hAnsi="Arial" w:cs="Arial"/>
                <w:i/>
                <w:iCs/>
                <w:sz w:val="22"/>
                <w:szCs w:val="22"/>
              </w:rPr>
              <w:t> </w:t>
            </w:r>
          </w:p>
        </w:tc>
        <w:tc>
          <w:tcPr>
            <w:tcW w:w="1035" w:type="dxa"/>
            <w:tcBorders>
              <w:top w:val="single" w:sz="6" w:space="0" w:color="auto"/>
              <w:left w:val="single" w:sz="6" w:space="0" w:color="auto"/>
              <w:bottom w:val="single" w:sz="6" w:space="0" w:color="auto"/>
              <w:right w:val="single" w:sz="6" w:space="0" w:color="auto"/>
            </w:tcBorders>
            <w:shd w:val="clear" w:color="auto" w:fill="FBE4D5"/>
            <w:hideMark/>
          </w:tcPr>
          <w:p w14:paraId="1688ED53" w14:textId="77777777" w:rsidR="00F62D9F" w:rsidRPr="00AC3639" w:rsidRDefault="00F62D9F" w:rsidP="007536EF">
            <w:pPr>
              <w:spacing w:line="360" w:lineRule="auto"/>
              <w:jc w:val="both"/>
              <w:rPr>
                <w:rFonts w:ascii="Arial" w:eastAsia="Arial Nova" w:hAnsi="Arial" w:cs="Arial"/>
                <w:i/>
                <w:iCs/>
                <w:sz w:val="22"/>
                <w:szCs w:val="22"/>
              </w:rPr>
            </w:pPr>
            <w:r w:rsidRPr="00AC3639">
              <w:rPr>
                <w:rFonts w:ascii="Arial" w:eastAsia="Arial Nova" w:hAnsi="Arial" w:cs="Arial"/>
                <w:i/>
                <w:iCs/>
                <w:sz w:val="22"/>
                <w:szCs w:val="22"/>
              </w:rPr>
              <w:t> </w:t>
            </w:r>
          </w:p>
        </w:tc>
        <w:tc>
          <w:tcPr>
            <w:tcW w:w="1035" w:type="dxa"/>
            <w:tcBorders>
              <w:top w:val="single" w:sz="6" w:space="0" w:color="auto"/>
              <w:left w:val="single" w:sz="6" w:space="0" w:color="auto"/>
              <w:bottom w:val="single" w:sz="6" w:space="0" w:color="auto"/>
              <w:right w:val="single" w:sz="6" w:space="0" w:color="auto"/>
            </w:tcBorders>
            <w:shd w:val="clear" w:color="auto" w:fill="FBE4D5"/>
            <w:hideMark/>
          </w:tcPr>
          <w:p w14:paraId="1E053609" w14:textId="77777777" w:rsidR="00F62D9F" w:rsidRPr="00AC3639" w:rsidRDefault="00F62D9F" w:rsidP="007536EF">
            <w:pPr>
              <w:spacing w:line="360" w:lineRule="auto"/>
              <w:jc w:val="both"/>
              <w:rPr>
                <w:rFonts w:ascii="Arial" w:eastAsia="Arial Nova" w:hAnsi="Arial" w:cs="Arial"/>
                <w:i/>
                <w:iCs/>
                <w:sz w:val="22"/>
                <w:szCs w:val="22"/>
              </w:rPr>
            </w:pPr>
            <w:r w:rsidRPr="00AC3639">
              <w:rPr>
                <w:rFonts w:ascii="Arial" w:eastAsia="Arial Nova" w:hAnsi="Arial" w:cs="Arial"/>
                <w:i/>
                <w:iCs/>
                <w:sz w:val="22"/>
                <w:szCs w:val="22"/>
              </w:rPr>
              <w:t> </w:t>
            </w:r>
          </w:p>
        </w:tc>
        <w:tc>
          <w:tcPr>
            <w:tcW w:w="1035" w:type="dxa"/>
            <w:tcBorders>
              <w:top w:val="single" w:sz="6" w:space="0" w:color="auto"/>
              <w:left w:val="single" w:sz="6" w:space="0" w:color="auto"/>
              <w:bottom w:val="single" w:sz="6" w:space="0" w:color="auto"/>
              <w:right w:val="single" w:sz="6" w:space="0" w:color="auto"/>
            </w:tcBorders>
            <w:shd w:val="clear" w:color="auto" w:fill="FBE4D5"/>
            <w:hideMark/>
          </w:tcPr>
          <w:p w14:paraId="48F6C98A" w14:textId="77777777" w:rsidR="00F62D9F" w:rsidRPr="00AC3639" w:rsidRDefault="00F62D9F" w:rsidP="007536EF">
            <w:pPr>
              <w:spacing w:line="360" w:lineRule="auto"/>
              <w:jc w:val="both"/>
              <w:rPr>
                <w:rFonts w:ascii="Arial" w:eastAsia="Arial Nova" w:hAnsi="Arial" w:cs="Arial"/>
                <w:i/>
                <w:iCs/>
                <w:sz w:val="22"/>
                <w:szCs w:val="22"/>
              </w:rPr>
            </w:pPr>
            <w:r w:rsidRPr="00AC3639">
              <w:rPr>
                <w:rFonts w:ascii="Arial" w:eastAsia="Arial Nova" w:hAnsi="Arial" w:cs="Arial"/>
                <w:i/>
                <w:iCs/>
                <w:sz w:val="22"/>
                <w:szCs w:val="22"/>
              </w:rPr>
              <w:t> </w:t>
            </w:r>
          </w:p>
        </w:tc>
        <w:tc>
          <w:tcPr>
            <w:tcW w:w="1035" w:type="dxa"/>
            <w:tcBorders>
              <w:top w:val="single" w:sz="6" w:space="0" w:color="auto"/>
              <w:left w:val="single" w:sz="6" w:space="0" w:color="auto"/>
              <w:bottom w:val="single" w:sz="6" w:space="0" w:color="auto"/>
              <w:right w:val="single" w:sz="6" w:space="0" w:color="auto"/>
            </w:tcBorders>
            <w:shd w:val="clear" w:color="auto" w:fill="ED7D31"/>
            <w:hideMark/>
          </w:tcPr>
          <w:p w14:paraId="3E9E9DE8" w14:textId="77777777" w:rsidR="00F62D9F" w:rsidRPr="00AC3639" w:rsidRDefault="00F62D9F" w:rsidP="007536EF">
            <w:pPr>
              <w:spacing w:line="360" w:lineRule="auto"/>
              <w:jc w:val="both"/>
              <w:rPr>
                <w:rFonts w:ascii="Arial" w:eastAsia="Arial Nova" w:hAnsi="Arial" w:cs="Arial"/>
                <w:i/>
                <w:iCs/>
                <w:sz w:val="22"/>
                <w:szCs w:val="22"/>
              </w:rPr>
            </w:pPr>
            <w:r w:rsidRPr="00AC3639">
              <w:rPr>
                <w:rFonts w:ascii="Arial" w:eastAsia="Arial Nova" w:hAnsi="Arial" w:cs="Arial"/>
                <w:i/>
                <w:iCs/>
                <w:sz w:val="22"/>
                <w:szCs w:val="22"/>
              </w:rPr>
              <w:t> </w:t>
            </w:r>
          </w:p>
        </w:tc>
        <w:tc>
          <w:tcPr>
            <w:tcW w:w="1035" w:type="dxa"/>
            <w:tcBorders>
              <w:top w:val="single" w:sz="6" w:space="0" w:color="auto"/>
              <w:left w:val="single" w:sz="6" w:space="0" w:color="auto"/>
              <w:bottom w:val="single" w:sz="6" w:space="0" w:color="auto"/>
              <w:right w:val="single" w:sz="6" w:space="0" w:color="auto"/>
            </w:tcBorders>
            <w:shd w:val="clear" w:color="auto" w:fill="ED7D31"/>
            <w:hideMark/>
          </w:tcPr>
          <w:p w14:paraId="661CA0E6" w14:textId="77777777" w:rsidR="00F62D9F" w:rsidRPr="00AC3639" w:rsidRDefault="00F62D9F" w:rsidP="007536EF">
            <w:pPr>
              <w:spacing w:line="360" w:lineRule="auto"/>
              <w:jc w:val="both"/>
              <w:rPr>
                <w:rFonts w:ascii="Arial" w:eastAsia="Arial Nova" w:hAnsi="Arial" w:cs="Arial"/>
                <w:i/>
                <w:iCs/>
                <w:sz w:val="22"/>
                <w:szCs w:val="22"/>
              </w:rPr>
            </w:pPr>
            <w:r w:rsidRPr="00AC3639">
              <w:rPr>
                <w:rFonts w:ascii="Arial" w:eastAsia="Arial Nova" w:hAnsi="Arial" w:cs="Arial"/>
                <w:i/>
                <w:iCs/>
                <w:sz w:val="22"/>
                <w:szCs w:val="22"/>
              </w:rPr>
              <w:t> </w:t>
            </w:r>
          </w:p>
        </w:tc>
      </w:tr>
    </w:tbl>
    <w:p w14:paraId="3402524A" w14:textId="77777777" w:rsidR="00F62D9F" w:rsidRPr="00AC3639" w:rsidRDefault="00F62D9F" w:rsidP="007536EF">
      <w:pPr>
        <w:spacing w:line="360" w:lineRule="auto"/>
        <w:jc w:val="both"/>
        <w:rPr>
          <w:rFonts w:ascii="Arial" w:eastAsia="Arial Nova" w:hAnsi="Arial" w:cs="Arial"/>
          <w:i/>
          <w:iCs/>
          <w:sz w:val="22"/>
          <w:szCs w:val="22"/>
        </w:rPr>
      </w:pPr>
      <w:r w:rsidRPr="00AC3639">
        <w:rPr>
          <w:rFonts w:ascii="Arial" w:eastAsia="Arial Nova" w:hAnsi="Arial" w:cs="Arial"/>
          <w:i/>
          <w:iCs/>
          <w:sz w:val="22"/>
          <w:szCs w:val="22"/>
        </w:rPr>
        <w:t> </w:t>
      </w:r>
    </w:p>
    <w:p w14:paraId="74A7464C" w14:textId="5A47DB92" w:rsidR="021F216E" w:rsidRPr="00AC3639" w:rsidRDefault="00F62D9F" w:rsidP="007536EF">
      <w:pPr>
        <w:spacing w:line="360" w:lineRule="auto"/>
        <w:jc w:val="both"/>
        <w:rPr>
          <w:rFonts w:ascii="Arial" w:eastAsia="Arial Nova" w:hAnsi="Arial" w:cs="Arial"/>
          <w:i/>
          <w:iCs/>
          <w:sz w:val="22"/>
          <w:szCs w:val="22"/>
        </w:rPr>
      </w:pPr>
      <w:r w:rsidRPr="00AC3639">
        <w:rPr>
          <w:rFonts w:ascii="Arial" w:eastAsia="Arial Nova" w:hAnsi="Arial" w:cs="Arial"/>
          <w:i/>
          <w:iCs/>
          <w:sz w:val="22"/>
          <w:szCs w:val="22"/>
        </w:rPr>
        <w:t xml:space="preserve">The Gantt chart will be organised on the premises of the six-month promotion ladder of a Senior Care Support Worker at Willow Residential Care Home. Safeguarding and EDI CPD will be done in Month 1 since such certificates are mandatory eligibility requirements in </w:t>
      </w:r>
      <w:r w:rsidR="004A638F" w:rsidRPr="00AC3639">
        <w:rPr>
          <w:rFonts w:ascii="Arial" w:eastAsia="Arial Nova" w:hAnsi="Arial" w:cs="Arial"/>
          <w:i/>
          <w:iCs/>
          <w:sz w:val="22"/>
          <w:szCs w:val="22"/>
        </w:rPr>
        <w:t>internal</w:t>
      </w:r>
      <w:r w:rsidRPr="00AC3639">
        <w:rPr>
          <w:rFonts w:ascii="Arial" w:eastAsia="Arial Nova" w:hAnsi="Arial" w:cs="Arial"/>
          <w:i/>
          <w:iCs/>
          <w:sz w:val="22"/>
          <w:szCs w:val="22"/>
        </w:rPr>
        <w:t xml:space="preserve"> advancement. Following the senior nurse throughout </w:t>
      </w:r>
      <w:r w:rsidR="004A638F" w:rsidRPr="00AC3639">
        <w:rPr>
          <w:rFonts w:ascii="Arial" w:eastAsia="Arial Nova" w:hAnsi="Arial" w:cs="Arial"/>
          <w:i/>
          <w:iCs/>
          <w:sz w:val="22"/>
          <w:szCs w:val="22"/>
        </w:rPr>
        <w:t>Month</w:t>
      </w:r>
      <w:r w:rsidRPr="00AC3639">
        <w:rPr>
          <w:rFonts w:ascii="Arial" w:eastAsia="Arial Nova" w:hAnsi="Arial" w:cs="Arial"/>
          <w:i/>
          <w:iCs/>
          <w:sz w:val="22"/>
          <w:szCs w:val="22"/>
        </w:rPr>
        <w:t xml:space="preserve"> 1 and Month 2 develops MDT communication confidence prior to assuming the leadership role that leaves a definite dependency. Documentation audit enhancement is completed between Month 2 and Month 3, which is sufficient time to achieve the specific measurable goal of ninety five percent using the unit audit tool and supervision feedback. Month 3 is the time frame of leadership and communication training because the skills need to be engaged during the three supervised medication handovers in Month 4. Development of CV and portfolio commences when there is evidence on audits and handover sign-off. Month 5 and Month 6 will be filled with job applications and mock interviews, as they coincide with the internal recruitment process. The mentor, e-learning portal, and audit systems are considered resources, whereas the progress is informed using certificates, reflection records, and evaluations by supervisors. </w:t>
      </w:r>
    </w:p>
    <w:p w14:paraId="789FB279" w14:textId="5EFED496" w:rsidR="021F216E" w:rsidRPr="00AC3639" w:rsidRDefault="021F216E" w:rsidP="007536EF">
      <w:pPr>
        <w:spacing w:line="360" w:lineRule="auto"/>
        <w:jc w:val="both"/>
        <w:rPr>
          <w:rFonts w:ascii="Arial" w:eastAsia="Arial Nova" w:hAnsi="Arial" w:cs="Arial"/>
          <w:i/>
          <w:iCs/>
          <w:sz w:val="22"/>
          <w:szCs w:val="22"/>
        </w:rPr>
      </w:pPr>
    </w:p>
    <w:p w14:paraId="156F27C2" w14:textId="7F28726D" w:rsidR="021F216E" w:rsidRPr="00AC3639" w:rsidRDefault="0074551A" w:rsidP="007536EF">
      <w:pPr>
        <w:spacing w:line="360" w:lineRule="auto"/>
        <w:jc w:val="both"/>
        <w:rPr>
          <w:rFonts w:ascii="Arial" w:eastAsia="Arial Nova" w:hAnsi="Arial" w:cs="Arial"/>
          <w:b/>
          <w:bCs/>
          <w:color w:val="000000" w:themeColor="text1"/>
          <w:sz w:val="22"/>
          <w:szCs w:val="22"/>
        </w:rPr>
      </w:pPr>
      <w:r w:rsidRPr="00AC3639">
        <w:rPr>
          <w:rFonts w:ascii="Arial" w:eastAsia="Arial Nova" w:hAnsi="Arial" w:cs="Arial"/>
          <w:b/>
          <w:bCs/>
          <w:color w:val="000000" w:themeColor="text1"/>
          <w:sz w:val="22"/>
          <w:szCs w:val="22"/>
        </w:rPr>
        <w:t>Task 7- Making Changes- Report</w:t>
      </w:r>
    </w:p>
    <w:p w14:paraId="28144851" w14:textId="71534479" w:rsidR="00AC3639" w:rsidRPr="00AC3639" w:rsidRDefault="00F62D9F" w:rsidP="007536EF">
      <w:pPr>
        <w:spacing w:line="360" w:lineRule="auto"/>
        <w:rPr>
          <w:rFonts w:ascii="Arial" w:eastAsia="Arial Nova" w:hAnsi="Arial" w:cs="Arial"/>
          <w:i/>
          <w:iCs/>
          <w:color w:val="000000" w:themeColor="text1"/>
          <w:sz w:val="22"/>
          <w:szCs w:val="22"/>
        </w:rPr>
      </w:pPr>
      <w:r w:rsidRPr="00AC3639">
        <w:rPr>
          <w:rFonts w:ascii="Arial" w:eastAsia="Arial Nova" w:hAnsi="Arial" w:cs="Arial"/>
          <w:b/>
          <w:bCs/>
          <w:i/>
          <w:iCs/>
          <w:color w:val="000000" w:themeColor="text1"/>
          <w:sz w:val="22"/>
          <w:szCs w:val="22"/>
        </w:rPr>
        <w:t>Role:</w:t>
      </w:r>
      <w:r w:rsidRPr="00AC3639">
        <w:rPr>
          <w:rFonts w:ascii="Arial" w:eastAsia="Arial Nova" w:hAnsi="Arial" w:cs="Arial"/>
          <w:i/>
          <w:iCs/>
          <w:color w:val="000000" w:themeColor="text1"/>
          <w:sz w:val="22"/>
          <w:szCs w:val="22"/>
        </w:rPr>
        <w:t> Manager of Willow Residential Care Home </w:t>
      </w:r>
      <w:r w:rsidRPr="00AC3639">
        <w:rPr>
          <w:rFonts w:ascii="Arial" w:eastAsia="Arial Nova" w:hAnsi="Arial" w:cs="Arial"/>
          <w:i/>
          <w:iCs/>
          <w:color w:val="000000" w:themeColor="text1"/>
          <w:sz w:val="22"/>
          <w:szCs w:val="22"/>
        </w:rPr>
        <w:br/>
      </w:r>
      <w:r w:rsidRPr="00AC3639">
        <w:rPr>
          <w:rFonts w:ascii="Arial" w:eastAsia="Arial Nova" w:hAnsi="Arial" w:cs="Arial"/>
          <w:b/>
          <w:bCs/>
          <w:i/>
          <w:iCs/>
          <w:color w:val="000000" w:themeColor="text1"/>
          <w:sz w:val="22"/>
          <w:szCs w:val="22"/>
        </w:rPr>
        <w:t>Proposed Change:</w:t>
      </w:r>
      <w:r w:rsidRPr="00AC3639">
        <w:rPr>
          <w:rFonts w:ascii="Arial" w:eastAsia="Arial Nova" w:hAnsi="Arial" w:cs="Arial"/>
          <w:i/>
          <w:iCs/>
          <w:color w:val="000000" w:themeColor="text1"/>
          <w:sz w:val="22"/>
          <w:szCs w:val="22"/>
        </w:rPr>
        <w:t> Introduce a structured six-point digital Safety Handover Checklist to reduce medication and safeguard communication errors. </w:t>
      </w:r>
    </w:p>
    <w:p w14:paraId="5BCEEC03" w14:textId="1DA0996D" w:rsidR="00AC3639" w:rsidRPr="00AC3639" w:rsidRDefault="00F62D9F" w:rsidP="007536EF">
      <w:pPr>
        <w:spacing w:line="360" w:lineRule="auto"/>
        <w:rPr>
          <w:rFonts w:ascii="Arial" w:eastAsia="Arial Nova" w:hAnsi="Arial" w:cs="Arial"/>
          <w:i/>
          <w:iCs/>
          <w:color w:val="000000" w:themeColor="text1"/>
          <w:sz w:val="22"/>
          <w:szCs w:val="22"/>
        </w:rPr>
      </w:pPr>
      <w:r w:rsidRPr="00AC3639">
        <w:rPr>
          <w:rFonts w:ascii="Arial" w:eastAsia="Arial Nova" w:hAnsi="Arial" w:cs="Arial"/>
          <w:i/>
          <w:iCs/>
          <w:color w:val="000000" w:themeColor="text1"/>
          <w:sz w:val="22"/>
          <w:szCs w:val="22"/>
        </w:rPr>
        <w:lastRenderedPageBreak/>
        <w:t>Table 3: Proposed Change         Source: Self</w:t>
      </w:r>
      <w:r w:rsidR="00AC3639" w:rsidRPr="00AC3639">
        <w:rPr>
          <w:rFonts w:ascii="Arial" w:eastAsia="Arial Nova" w:hAnsi="Arial" w:cs="Arial"/>
          <w:i/>
          <w:iCs/>
          <w:color w:val="000000" w:themeColor="text1"/>
          <w:sz w:val="22"/>
          <w:szCs w:val="22"/>
        </w:rPr>
        <w:t xml:space="preserve"> </w:t>
      </w:r>
      <w:r w:rsidR="007536EF">
        <w:rPr>
          <w:rFonts w:ascii="Arial" w:eastAsia="Arial Nova" w:hAnsi="Arial" w:cs="Arial"/>
          <w:i/>
          <w:iCs/>
          <w:color w:val="000000" w:themeColor="text1"/>
          <w:sz w:val="22"/>
          <w:szCs w:val="22"/>
        </w:rPr>
        <w:t>–</w:t>
      </w:r>
      <w:r w:rsidRPr="00AC3639">
        <w:rPr>
          <w:rFonts w:ascii="Arial" w:eastAsia="Arial Nova" w:hAnsi="Arial" w:cs="Arial"/>
          <w:i/>
          <w:iCs/>
          <w:color w:val="000000" w:themeColor="text1"/>
          <w:sz w:val="22"/>
          <w:szCs w:val="22"/>
        </w:rPr>
        <w:t>made </w:t>
      </w:r>
      <w:r w:rsidRPr="00AC3639">
        <w:rPr>
          <w:rFonts w:ascii="Arial" w:eastAsia="Arial Nova" w:hAnsi="Arial" w:cs="Arial"/>
          <w:i/>
          <w:iCs/>
          <w:color w:val="000000" w:themeColor="text1"/>
          <w:sz w:val="22"/>
          <w:szCs w:val="22"/>
        </w:rPr>
        <w:drawing>
          <wp:inline distT="0" distB="0" distL="0" distR="0" wp14:anchorId="2D78E1EE" wp14:editId="38597821">
            <wp:extent cx="5943600" cy="3124200"/>
            <wp:effectExtent l="0" t="0" r="0" b="0"/>
            <wp:docPr id="144639679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3124200"/>
                    </a:xfrm>
                    <a:prstGeom prst="rect">
                      <a:avLst/>
                    </a:prstGeom>
                    <a:noFill/>
                    <a:ln>
                      <a:noFill/>
                    </a:ln>
                  </pic:spPr>
                </pic:pic>
              </a:graphicData>
            </a:graphic>
          </wp:inline>
        </w:drawing>
      </w:r>
    </w:p>
    <w:p w14:paraId="5584C9B1" w14:textId="77777777" w:rsidR="00AC3639" w:rsidRPr="00AC3639" w:rsidRDefault="00AC3639" w:rsidP="007536EF">
      <w:pPr>
        <w:spacing w:line="360" w:lineRule="auto"/>
        <w:jc w:val="both"/>
        <w:rPr>
          <w:rFonts w:ascii="Arial" w:eastAsia="Arial Nova" w:hAnsi="Arial" w:cs="Arial"/>
          <w:i/>
          <w:iCs/>
          <w:color w:val="000000" w:themeColor="text1"/>
          <w:sz w:val="22"/>
          <w:szCs w:val="22"/>
        </w:rPr>
      </w:pPr>
    </w:p>
    <w:p w14:paraId="78C4DF87" w14:textId="77777777" w:rsidR="00AC3639" w:rsidRPr="00AC3639" w:rsidRDefault="00AC3639" w:rsidP="007536EF">
      <w:pPr>
        <w:spacing w:line="360" w:lineRule="auto"/>
        <w:jc w:val="both"/>
        <w:rPr>
          <w:rFonts w:ascii="Arial" w:eastAsia="Arial Nova" w:hAnsi="Arial" w:cs="Arial"/>
          <w:i/>
          <w:iCs/>
          <w:color w:val="000000" w:themeColor="text1"/>
          <w:sz w:val="22"/>
          <w:szCs w:val="22"/>
        </w:rPr>
      </w:pPr>
    </w:p>
    <w:p w14:paraId="6EB6C45C" w14:textId="77777777" w:rsidR="00AC3639" w:rsidRPr="00AC3639" w:rsidRDefault="00AC3639" w:rsidP="007536EF">
      <w:pPr>
        <w:spacing w:line="360" w:lineRule="auto"/>
        <w:jc w:val="both"/>
        <w:rPr>
          <w:rFonts w:ascii="Arial" w:eastAsia="Arial Nova" w:hAnsi="Arial" w:cs="Arial"/>
          <w:i/>
          <w:iCs/>
          <w:color w:val="000000" w:themeColor="text1"/>
          <w:sz w:val="22"/>
          <w:szCs w:val="22"/>
        </w:rPr>
      </w:pPr>
    </w:p>
    <w:p w14:paraId="06654F64" w14:textId="77777777" w:rsidR="00AC3639" w:rsidRPr="00AC3639" w:rsidRDefault="00AC3639" w:rsidP="007536EF">
      <w:pPr>
        <w:spacing w:line="360" w:lineRule="auto"/>
        <w:jc w:val="both"/>
        <w:rPr>
          <w:rFonts w:ascii="Arial" w:eastAsia="Arial Nova" w:hAnsi="Arial" w:cs="Arial"/>
          <w:i/>
          <w:iCs/>
          <w:color w:val="000000" w:themeColor="text1"/>
          <w:sz w:val="22"/>
          <w:szCs w:val="22"/>
        </w:rPr>
      </w:pPr>
    </w:p>
    <w:p w14:paraId="4F54E2D7" w14:textId="749800D8" w:rsidR="00F62D9F" w:rsidRPr="00AC3639" w:rsidRDefault="00F62D9F" w:rsidP="007536EF">
      <w:pPr>
        <w:spacing w:line="360" w:lineRule="auto"/>
        <w:jc w:val="both"/>
        <w:rPr>
          <w:rFonts w:ascii="Arial" w:eastAsia="Arial Nova" w:hAnsi="Arial" w:cs="Arial"/>
          <w:i/>
          <w:iCs/>
          <w:color w:val="000000" w:themeColor="text1"/>
          <w:sz w:val="22"/>
          <w:szCs w:val="22"/>
        </w:rPr>
      </w:pPr>
      <w:r w:rsidRPr="00AC3639">
        <w:rPr>
          <w:rFonts w:ascii="Arial" w:eastAsia="Arial Nova" w:hAnsi="Arial" w:cs="Arial"/>
          <w:i/>
          <w:iCs/>
          <w:color w:val="000000" w:themeColor="text1"/>
          <w:sz w:val="22"/>
          <w:szCs w:val="22"/>
        </w:rPr>
        <w:t> </w:t>
      </w:r>
    </w:p>
    <w:p w14:paraId="068F43ED" w14:textId="77777777" w:rsidR="00F62D9F" w:rsidRPr="00AC3639" w:rsidRDefault="00F62D9F" w:rsidP="007536EF">
      <w:pPr>
        <w:spacing w:line="360" w:lineRule="auto"/>
        <w:jc w:val="both"/>
        <w:rPr>
          <w:rFonts w:ascii="Arial" w:eastAsia="Arial Nova" w:hAnsi="Arial" w:cs="Arial"/>
          <w:i/>
          <w:iCs/>
          <w:color w:val="000000" w:themeColor="text1"/>
          <w:sz w:val="22"/>
          <w:szCs w:val="22"/>
        </w:rPr>
      </w:pPr>
      <w:r w:rsidRPr="00AC3639">
        <w:rPr>
          <w:rFonts w:ascii="Arial" w:eastAsia="Arial Nova" w:hAnsi="Arial" w:cs="Arial"/>
          <w:i/>
          <w:iCs/>
          <w:color w:val="000000" w:themeColor="text1"/>
          <w:sz w:val="22"/>
          <w:szCs w:val="22"/>
        </w:rPr>
        <w:t> </w:t>
      </w:r>
    </w:p>
    <w:p w14:paraId="412D8B34" w14:textId="77777777" w:rsidR="00F62D9F" w:rsidRPr="00AC3639" w:rsidRDefault="00F62D9F" w:rsidP="007536EF">
      <w:pPr>
        <w:spacing w:line="360" w:lineRule="auto"/>
        <w:jc w:val="both"/>
        <w:rPr>
          <w:rFonts w:ascii="Arial" w:eastAsia="Arial Nova" w:hAnsi="Arial" w:cs="Arial"/>
          <w:i/>
          <w:iCs/>
          <w:color w:val="000000" w:themeColor="text1"/>
          <w:sz w:val="22"/>
          <w:szCs w:val="22"/>
        </w:rPr>
      </w:pPr>
      <w:r w:rsidRPr="00AC3639">
        <w:rPr>
          <w:rFonts w:ascii="Arial" w:eastAsia="Arial Nova" w:hAnsi="Arial" w:cs="Arial"/>
          <w:i/>
          <w:iCs/>
          <w:color w:val="000000" w:themeColor="text1"/>
          <w:sz w:val="22"/>
          <w:szCs w:val="22"/>
        </w:rPr>
        <w:t xml:space="preserve">The staged approach advocated by Lewin promotes a safe and sustainable implementation of healthcare practices since every stage deal with the behaviour of the staff prior to implementing the new practice (Harrison et al., 2021). During the unfreeze phase, I will provide eight weeks of incident data of Willow Residential Care Home that indicates two instances of PRN dosing that was missed and three instances where the reporting of safeguarding incidents during the night shift was delayed. This will involve the interpretation of the data, open communication and emotional intelligence so as not to make the staff feel accused. The anonymised cases and the connection between the discussion and the outcomes of patient safety will decrease staff defensiveness. The six-point digital checklist pilot that I will undertake on night shift during the change stage will include four weeks of medication due, falls risk, skin integrity, </w:t>
      </w:r>
      <w:r w:rsidRPr="00AC3639">
        <w:rPr>
          <w:rFonts w:ascii="Arial" w:eastAsia="Arial Nova" w:hAnsi="Arial" w:cs="Arial"/>
          <w:i/>
          <w:iCs/>
          <w:color w:val="000000" w:themeColor="text1"/>
          <w:sz w:val="22"/>
          <w:szCs w:val="22"/>
        </w:rPr>
        <w:lastRenderedPageBreak/>
        <w:t>fluids, behaviour and safeguarding alerts. The skills of coaching and working together in leadership are necessary since the senior carers will serve as buddies during the first three shifts, whereas ten-minute micro-training will reduce time pressure. During the refreeze phase, it will be integrated into the electronic record system and checked monthly. The unpredictable compliance will be addressed by monitoring and feedback leadership, which will introduce a system of recognition to the teams that complete their work fully. The creation of a checklist and a unit vote through co-designing will enhance legitimacy and ownership, which are tenets of workplace participation that make people more committed to organisational change (Malleson, 2025). The measures of success will be 95% and above compliance and zero missed medication records in three months. </w:t>
      </w:r>
    </w:p>
    <w:p w14:paraId="4548F364" w14:textId="77777777" w:rsidR="00AC3639" w:rsidRPr="00AC3639" w:rsidRDefault="00AC3639" w:rsidP="007536EF">
      <w:pPr>
        <w:spacing w:line="360" w:lineRule="auto"/>
        <w:jc w:val="both"/>
        <w:rPr>
          <w:rFonts w:ascii="Arial" w:eastAsia="Arial Nova" w:hAnsi="Arial" w:cs="Arial"/>
          <w:color w:val="000000" w:themeColor="text1"/>
          <w:sz w:val="22"/>
          <w:szCs w:val="22"/>
        </w:rPr>
      </w:pPr>
    </w:p>
    <w:p w14:paraId="11710E1B" w14:textId="1289A343" w:rsidR="021F216E" w:rsidRPr="00AC3639" w:rsidRDefault="0074551A" w:rsidP="007536EF">
      <w:pPr>
        <w:spacing w:line="360" w:lineRule="auto"/>
        <w:jc w:val="both"/>
        <w:rPr>
          <w:rFonts w:ascii="Arial" w:eastAsia="Arial Nova" w:hAnsi="Arial" w:cs="Arial"/>
          <w:b/>
          <w:bCs/>
          <w:color w:val="000000" w:themeColor="text1"/>
          <w:sz w:val="22"/>
          <w:szCs w:val="22"/>
        </w:rPr>
      </w:pPr>
      <w:r w:rsidRPr="00AC3639">
        <w:rPr>
          <w:rFonts w:ascii="Arial" w:eastAsia="Arial Nova" w:hAnsi="Arial" w:cs="Arial"/>
          <w:b/>
          <w:bCs/>
          <w:color w:val="000000" w:themeColor="text1"/>
          <w:sz w:val="22"/>
          <w:szCs w:val="22"/>
        </w:rPr>
        <w:t xml:space="preserve">Task 8- </w:t>
      </w:r>
      <w:r w:rsidR="17E92B46" w:rsidRPr="00AC3639">
        <w:rPr>
          <w:rFonts w:ascii="Arial" w:eastAsia="Arial Nova" w:hAnsi="Arial" w:cs="Arial"/>
          <w:b/>
          <w:bCs/>
          <w:color w:val="000000" w:themeColor="text1"/>
          <w:sz w:val="22"/>
          <w:szCs w:val="22"/>
        </w:rPr>
        <w:t xml:space="preserve">Self-Reflection </w:t>
      </w:r>
    </w:p>
    <w:p w14:paraId="4F89BAD8" w14:textId="77777777" w:rsidR="00F62D9F" w:rsidRPr="00AC3639" w:rsidRDefault="00F62D9F" w:rsidP="007536EF">
      <w:pPr>
        <w:spacing w:line="360" w:lineRule="auto"/>
        <w:jc w:val="both"/>
        <w:rPr>
          <w:rFonts w:ascii="Arial" w:eastAsia="Arial Nova" w:hAnsi="Arial" w:cs="Arial"/>
          <w:i/>
          <w:iCs/>
          <w:color w:val="000000" w:themeColor="text1"/>
          <w:sz w:val="22"/>
          <w:szCs w:val="22"/>
        </w:rPr>
      </w:pPr>
      <w:r w:rsidRPr="00AC3639">
        <w:rPr>
          <w:rFonts w:ascii="Arial" w:eastAsia="Arial Nova" w:hAnsi="Arial" w:cs="Arial"/>
          <w:i/>
          <w:iCs/>
          <w:color w:val="000000" w:themeColor="text1"/>
          <w:sz w:val="22"/>
          <w:szCs w:val="22"/>
        </w:rPr>
        <w:t>Upon reflecting on my learning during this Health and Social Care module, I have used Gibbs’ Reflective Cycle (1988) as a framework to structure my reflection. This model supports a clear evaluation of experiences through stages including description, feelings, evaluation, analysis, conclusion, and action planning (Gibbs, 1988).  </w:t>
      </w:r>
    </w:p>
    <w:p w14:paraId="71D1D026" w14:textId="77777777" w:rsidR="00F62D9F" w:rsidRPr="00AC3639" w:rsidRDefault="00F62D9F" w:rsidP="007536EF">
      <w:pPr>
        <w:spacing w:line="360" w:lineRule="auto"/>
        <w:jc w:val="both"/>
        <w:rPr>
          <w:rFonts w:ascii="Arial" w:eastAsia="Arial Nova" w:hAnsi="Arial" w:cs="Arial"/>
          <w:i/>
          <w:iCs/>
          <w:color w:val="000000" w:themeColor="text1"/>
          <w:sz w:val="22"/>
          <w:szCs w:val="22"/>
        </w:rPr>
      </w:pPr>
      <w:r w:rsidRPr="00AC3639">
        <w:rPr>
          <w:rFonts w:ascii="Arial" w:eastAsia="Arial Nova" w:hAnsi="Arial" w:cs="Arial"/>
          <w:i/>
          <w:iCs/>
          <w:color w:val="000000" w:themeColor="text1"/>
          <w:sz w:val="22"/>
          <w:szCs w:val="22"/>
        </w:rPr>
        <w:t>Throughout this module, I have learnt so much about myself, particularly in relation to my confidence and communication skills. Initially, I recognised that I lacked confidence when contributing to discussions and analysing care scenarios. However, I now feel as though I can be heard and now feel more confident expressing my ideas, whilst applying knowledge in practice. I have also realised that I am capable of critical thinking when given the opportunity to reflect and engage actively.  </w:t>
      </w:r>
    </w:p>
    <w:p w14:paraId="192B4049" w14:textId="77777777" w:rsidR="00F62D9F" w:rsidRPr="00AC3639" w:rsidRDefault="00F62D9F" w:rsidP="007536EF">
      <w:pPr>
        <w:spacing w:line="360" w:lineRule="auto"/>
        <w:jc w:val="both"/>
        <w:rPr>
          <w:rFonts w:ascii="Arial" w:eastAsia="Arial Nova" w:hAnsi="Arial" w:cs="Arial"/>
          <w:i/>
          <w:iCs/>
          <w:color w:val="000000" w:themeColor="text1"/>
          <w:sz w:val="22"/>
          <w:szCs w:val="22"/>
        </w:rPr>
      </w:pPr>
      <w:r w:rsidRPr="00AC3639">
        <w:rPr>
          <w:rFonts w:ascii="Arial" w:eastAsia="Arial Nova" w:hAnsi="Arial" w:cs="Arial"/>
          <w:i/>
          <w:iCs/>
          <w:color w:val="000000" w:themeColor="text1"/>
          <w:sz w:val="22"/>
          <w:szCs w:val="22"/>
        </w:rPr>
        <w:t>Upon reflection of all the knowledge gained, I have formed a deeper understanding of person-centred care, safeguarding, and the importance of effective communication in promoting positive outcomes for service users. This knowledge has helped me further understand the importance to treat individuals with the upmost respect and empathy, while also aligning with professional guidelines. </w:t>
      </w:r>
    </w:p>
    <w:p w14:paraId="2B4DFB60" w14:textId="77777777" w:rsidR="00F62D9F" w:rsidRPr="00AC3639" w:rsidRDefault="00F62D9F" w:rsidP="007536EF">
      <w:pPr>
        <w:spacing w:line="360" w:lineRule="auto"/>
        <w:jc w:val="both"/>
        <w:rPr>
          <w:rFonts w:ascii="Arial" w:eastAsia="Arial Nova" w:hAnsi="Arial" w:cs="Arial"/>
          <w:i/>
          <w:iCs/>
          <w:color w:val="000000" w:themeColor="text1"/>
          <w:sz w:val="22"/>
          <w:szCs w:val="22"/>
        </w:rPr>
      </w:pPr>
      <w:r w:rsidRPr="00AC3639">
        <w:rPr>
          <w:rFonts w:ascii="Arial" w:eastAsia="Arial Nova" w:hAnsi="Arial" w:cs="Arial"/>
          <w:i/>
          <w:iCs/>
          <w:color w:val="000000" w:themeColor="text1"/>
          <w:sz w:val="22"/>
          <w:szCs w:val="22"/>
        </w:rPr>
        <w:t>This learning has drastically help develop my skills, specifically in communication, critical thinking, and reflective practice. I am now more able to examine situations, consider different perspectives, and make informed decisions. According to the University of Edinburgh (2024), reflection promotes professional development by encouraging never-ending learning and improvement.  </w:t>
      </w:r>
    </w:p>
    <w:p w14:paraId="69B156F5" w14:textId="77777777" w:rsidR="00F62D9F" w:rsidRPr="00AC3639" w:rsidRDefault="00F62D9F" w:rsidP="007536EF">
      <w:pPr>
        <w:spacing w:line="360" w:lineRule="auto"/>
        <w:jc w:val="both"/>
        <w:rPr>
          <w:rFonts w:ascii="Arial" w:eastAsia="Arial Nova" w:hAnsi="Arial" w:cs="Arial"/>
          <w:i/>
          <w:iCs/>
          <w:color w:val="000000" w:themeColor="text1"/>
          <w:sz w:val="22"/>
          <w:szCs w:val="22"/>
        </w:rPr>
      </w:pPr>
      <w:r w:rsidRPr="00AC3639">
        <w:rPr>
          <w:rFonts w:ascii="Arial" w:eastAsia="Arial Nova" w:hAnsi="Arial" w:cs="Arial"/>
          <w:i/>
          <w:iCs/>
          <w:color w:val="000000" w:themeColor="text1"/>
          <w:sz w:val="22"/>
          <w:szCs w:val="22"/>
        </w:rPr>
        <w:lastRenderedPageBreak/>
        <w:t>In conclusion, this module has helped align my future aspirations within the practice by, highlighting the importance of reflecting, and how it can promote vast self-improvement. I plan to continue to hone my skills, seek out constructive feedback, and apply my knowledge effectively, so I can provide safe, effective, and person-centred care.</w:t>
      </w:r>
    </w:p>
    <w:p w14:paraId="4E2229F2" w14:textId="693DDDE4" w:rsidR="021F216E" w:rsidRPr="00AC3639" w:rsidRDefault="021F216E" w:rsidP="007536EF">
      <w:pPr>
        <w:spacing w:line="360" w:lineRule="auto"/>
        <w:jc w:val="both"/>
        <w:rPr>
          <w:rFonts w:ascii="Arial" w:eastAsia="Arial Nova" w:hAnsi="Arial" w:cs="Arial"/>
          <w:i/>
          <w:iCs/>
          <w:color w:val="000000" w:themeColor="text1"/>
          <w:sz w:val="22"/>
          <w:szCs w:val="22"/>
        </w:rPr>
      </w:pPr>
    </w:p>
    <w:p w14:paraId="54A854EE" w14:textId="77777777" w:rsidR="004A638F" w:rsidRPr="00AC3639" w:rsidRDefault="004A638F" w:rsidP="007536EF">
      <w:pPr>
        <w:spacing w:line="360" w:lineRule="auto"/>
        <w:jc w:val="both"/>
        <w:rPr>
          <w:rFonts w:ascii="Arial" w:eastAsia="Arial Nova" w:hAnsi="Arial" w:cs="Arial"/>
          <w:i/>
          <w:iCs/>
          <w:color w:val="000000" w:themeColor="text1"/>
          <w:sz w:val="22"/>
          <w:szCs w:val="22"/>
        </w:rPr>
      </w:pPr>
    </w:p>
    <w:p w14:paraId="189B2DDD" w14:textId="77777777" w:rsidR="004A638F" w:rsidRPr="00AC3639" w:rsidRDefault="004A638F" w:rsidP="007536EF">
      <w:pPr>
        <w:spacing w:line="360" w:lineRule="auto"/>
        <w:jc w:val="both"/>
        <w:rPr>
          <w:rFonts w:ascii="Arial" w:eastAsia="Arial Nova" w:hAnsi="Arial" w:cs="Arial"/>
          <w:i/>
          <w:iCs/>
          <w:color w:val="000000" w:themeColor="text1"/>
          <w:sz w:val="22"/>
          <w:szCs w:val="22"/>
        </w:rPr>
      </w:pPr>
    </w:p>
    <w:p w14:paraId="3F9ECD16" w14:textId="77777777" w:rsidR="004A638F" w:rsidRPr="00AC3639" w:rsidRDefault="004A638F" w:rsidP="007536EF">
      <w:pPr>
        <w:spacing w:line="360" w:lineRule="auto"/>
        <w:jc w:val="both"/>
        <w:rPr>
          <w:rFonts w:ascii="Arial" w:eastAsia="Arial Nova" w:hAnsi="Arial" w:cs="Arial"/>
          <w:i/>
          <w:iCs/>
          <w:color w:val="000000" w:themeColor="text1"/>
          <w:sz w:val="22"/>
          <w:szCs w:val="22"/>
        </w:rPr>
      </w:pPr>
    </w:p>
    <w:p w14:paraId="78E68AAE" w14:textId="77777777" w:rsidR="004A638F" w:rsidRPr="00AC3639" w:rsidRDefault="004A638F" w:rsidP="007536EF">
      <w:pPr>
        <w:spacing w:line="360" w:lineRule="auto"/>
        <w:jc w:val="both"/>
        <w:rPr>
          <w:rFonts w:ascii="Arial" w:eastAsia="Arial Nova" w:hAnsi="Arial" w:cs="Arial"/>
          <w:i/>
          <w:iCs/>
          <w:color w:val="000000" w:themeColor="text1"/>
          <w:sz w:val="22"/>
          <w:szCs w:val="22"/>
        </w:rPr>
      </w:pPr>
    </w:p>
    <w:p w14:paraId="582541F2" w14:textId="77777777" w:rsidR="004A638F" w:rsidRPr="00AC3639" w:rsidRDefault="004A638F" w:rsidP="007536EF">
      <w:pPr>
        <w:spacing w:line="360" w:lineRule="auto"/>
        <w:jc w:val="both"/>
        <w:rPr>
          <w:rFonts w:ascii="Arial" w:eastAsia="Arial Nova" w:hAnsi="Arial" w:cs="Arial"/>
          <w:i/>
          <w:iCs/>
          <w:color w:val="000000" w:themeColor="text1"/>
          <w:sz w:val="22"/>
          <w:szCs w:val="22"/>
        </w:rPr>
      </w:pPr>
    </w:p>
    <w:p w14:paraId="7DEAD47E" w14:textId="77777777" w:rsidR="004A638F" w:rsidRPr="00AC3639" w:rsidRDefault="004A638F" w:rsidP="007536EF">
      <w:pPr>
        <w:spacing w:line="360" w:lineRule="auto"/>
        <w:jc w:val="both"/>
        <w:rPr>
          <w:rFonts w:ascii="Arial" w:eastAsia="Arial Nova" w:hAnsi="Arial" w:cs="Arial"/>
          <w:i/>
          <w:iCs/>
          <w:color w:val="000000" w:themeColor="text1"/>
          <w:sz w:val="22"/>
          <w:szCs w:val="22"/>
        </w:rPr>
      </w:pPr>
    </w:p>
    <w:p w14:paraId="1AEBC428" w14:textId="77777777" w:rsidR="004A638F" w:rsidRPr="00AC3639" w:rsidRDefault="004A638F" w:rsidP="007536EF">
      <w:pPr>
        <w:spacing w:line="360" w:lineRule="auto"/>
        <w:jc w:val="both"/>
        <w:rPr>
          <w:rFonts w:ascii="Arial" w:eastAsia="Arial Nova" w:hAnsi="Arial" w:cs="Arial"/>
          <w:i/>
          <w:iCs/>
          <w:color w:val="000000" w:themeColor="text1"/>
          <w:sz w:val="22"/>
          <w:szCs w:val="22"/>
        </w:rPr>
      </w:pPr>
    </w:p>
    <w:p w14:paraId="2798BAF1" w14:textId="77777777" w:rsidR="004A638F" w:rsidRDefault="004A638F" w:rsidP="007536EF">
      <w:pPr>
        <w:spacing w:line="360" w:lineRule="auto"/>
        <w:jc w:val="both"/>
        <w:rPr>
          <w:rFonts w:ascii="Arial" w:eastAsia="Arial Nova" w:hAnsi="Arial" w:cs="Arial"/>
          <w:i/>
          <w:iCs/>
          <w:color w:val="000000" w:themeColor="text1"/>
          <w:sz w:val="22"/>
          <w:szCs w:val="22"/>
        </w:rPr>
      </w:pPr>
    </w:p>
    <w:p w14:paraId="4309E204" w14:textId="77777777" w:rsidR="007536EF" w:rsidRDefault="007536EF" w:rsidP="007536EF">
      <w:pPr>
        <w:spacing w:line="360" w:lineRule="auto"/>
        <w:jc w:val="both"/>
        <w:rPr>
          <w:rFonts w:ascii="Arial" w:eastAsia="Arial Nova" w:hAnsi="Arial" w:cs="Arial"/>
          <w:i/>
          <w:iCs/>
          <w:color w:val="000000" w:themeColor="text1"/>
          <w:sz w:val="22"/>
          <w:szCs w:val="22"/>
        </w:rPr>
      </w:pPr>
    </w:p>
    <w:p w14:paraId="7C7AF2F7" w14:textId="77777777" w:rsidR="007536EF" w:rsidRDefault="007536EF" w:rsidP="007536EF">
      <w:pPr>
        <w:spacing w:line="360" w:lineRule="auto"/>
        <w:jc w:val="both"/>
        <w:rPr>
          <w:rFonts w:ascii="Arial" w:eastAsia="Arial Nova" w:hAnsi="Arial" w:cs="Arial"/>
          <w:i/>
          <w:iCs/>
          <w:color w:val="000000" w:themeColor="text1"/>
          <w:sz w:val="22"/>
          <w:szCs w:val="22"/>
        </w:rPr>
      </w:pPr>
    </w:p>
    <w:p w14:paraId="759E56FC" w14:textId="77777777" w:rsidR="007536EF" w:rsidRDefault="007536EF" w:rsidP="007536EF">
      <w:pPr>
        <w:spacing w:line="360" w:lineRule="auto"/>
        <w:jc w:val="both"/>
        <w:rPr>
          <w:rFonts w:ascii="Arial" w:eastAsia="Arial Nova" w:hAnsi="Arial" w:cs="Arial"/>
          <w:i/>
          <w:iCs/>
          <w:color w:val="000000" w:themeColor="text1"/>
          <w:sz w:val="22"/>
          <w:szCs w:val="22"/>
        </w:rPr>
      </w:pPr>
    </w:p>
    <w:p w14:paraId="6E089852" w14:textId="77777777" w:rsidR="007536EF" w:rsidRDefault="007536EF" w:rsidP="007536EF">
      <w:pPr>
        <w:spacing w:line="360" w:lineRule="auto"/>
        <w:jc w:val="both"/>
        <w:rPr>
          <w:rFonts w:ascii="Arial" w:eastAsia="Arial Nova" w:hAnsi="Arial" w:cs="Arial"/>
          <w:i/>
          <w:iCs/>
          <w:color w:val="000000" w:themeColor="text1"/>
          <w:sz w:val="22"/>
          <w:szCs w:val="22"/>
        </w:rPr>
      </w:pPr>
    </w:p>
    <w:p w14:paraId="561F0266" w14:textId="77777777" w:rsidR="007536EF" w:rsidRDefault="007536EF" w:rsidP="007536EF">
      <w:pPr>
        <w:spacing w:line="360" w:lineRule="auto"/>
        <w:jc w:val="both"/>
        <w:rPr>
          <w:rFonts w:ascii="Arial" w:eastAsia="Arial Nova" w:hAnsi="Arial" w:cs="Arial"/>
          <w:i/>
          <w:iCs/>
          <w:color w:val="000000" w:themeColor="text1"/>
          <w:sz w:val="22"/>
          <w:szCs w:val="22"/>
        </w:rPr>
      </w:pPr>
    </w:p>
    <w:p w14:paraId="262B81FD" w14:textId="77777777" w:rsidR="007536EF" w:rsidRDefault="007536EF" w:rsidP="007536EF">
      <w:pPr>
        <w:spacing w:line="360" w:lineRule="auto"/>
        <w:jc w:val="both"/>
        <w:rPr>
          <w:rFonts w:ascii="Arial" w:eastAsia="Arial Nova" w:hAnsi="Arial" w:cs="Arial"/>
          <w:i/>
          <w:iCs/>
          <w:color w:val="000000" w:themeColor="text1"/>
          <w:sz w:val="22"/>
          <w:szCs w:val="22"/>
        </w:rPr>
      </w:pPr>
    </w:p>
    <w:p w14:paraId="594E0A4D" w14:textId="77777777" w:rsidR="007536EF" w:rsidRDefault="007536EF" w:rsidP="007536EF">
      <w:pPr>
        <w:spacing w:line="360" w:lineRule="auto"/>
        <w:jc w:val="both"/>
        <w:rPr>
          <w:rFonts w:ascii="Arial" w:eastAsia="Arial Nova" w:hAnsi="Arial" w:cs="Arial"/>
          <w:i/>
          <w:iCs/>
          <w:color w:val="000000" w:themeColor="text1"/>
          <w:sz w:val="22"/>
          <w:szCs w:val="22"/>
        </w:rPr>
      </w:pPr>
    </w:p>
    <w:p w14:paraId="473EA1BF" w14:textId="77777777" w:rsidR="007536EF" w:rsidRDefault="007536EF" w:rsidP="007536EF">
      <w:pPr>
        <w:spacing w:line="360" w:lineRule="auto"/>
        <w:jc w:val="both"/>
        <w:rPr>
          <w:rFonts w:ascii="Arial" w:eastAsia="Arial Nova" w:hAnsi="Arial" w:cs="Arial"/>
          <w:i/>
          <w:iCs/>
          <w:color w:val="000000" w:themeColor="text1"/>
          <w:sz w:val="22"/>
          <w:szCs w:val="22"/>
        </w:rPr>
      </w:pPr>
    </w:p>
    <w:p w14:paraId="6D599E69" w14:textId="77777777" w:rsidR="007536EF" w:rsidRDefault="007536EF" w:rsidP="007536EF">
      <w:pPr>
        <w:spacing w:line="360" w:lineRule="auto"/>
        <w:jc w:val="both"/>
        <w:rPr>
          <w:rFonts w:ascii="Arial" w:eastAsia="Arial Nova" w:hAnsi="Arial" w:cs="Arial"/>
          <w:i/>
          <w:iCs/>
          <w:color w:val="000000" w:themeColor="text1"/>
          <w:sz w:val="22"/>
          <w:szCs w:val="22"/>
        </w:rPr>
      </w:pPr>
    </w:p>
    <w:p w14:paraId="1FC5FE76" w14:textId="77777777" w:rsidR="007536EF" w:rsidRPr="00AC3639" w:rsidRDefault="007536EF" w:rsidP="007536EF">
      <w:pPr>
        <w:spacing w:line="360" w:lineRule="auto"/>
        <w:jc w:val="both"/>
        <w:rPr>
          <w:rFonts w:ascii="Arial" w:eastAsia="Arial Nova" w:hAnsi="Arial" w:cs="Arial"/>
          <w:i/>
          <w:iCs/>
          <w:color w:val="000000" w:themeColor="text1"/>
          <w:sz w:val="22"/>
          <w:szCs w:val="22"/>
        </w:rPr>
      </w:pPr>
    </w:p>
    <w:p w14:paraId="5BD79503" w14:textId="77777777" w:rsidR="004A638F" w:rsidRPr="00AC3639" w:rsidRDefault="004A638F" w:rsidP="007536EF">
      <w:pPr>
        <w:spacing w:line="360" w:lineRule="auto"/>
        <w:jc w:val="both"/>
        <w:rPr>
          <w:rFonts w:ascii="Arial" w:eastAsia="Arial Nova" w:hAnsi="Arial" w:cs="Arial"/>
          <w:i/>
          <w:iCs/>
          <w:color w:val="000000" w:themeColor="text1"/>
          <w:sz w:val="22"/>
          <w:szCs w:val="22"/>
        </w:rPr>
      </w:pPr>
    </w:p>
    <w:p w14:paraId="2917D66C" w14:textId="77777777" w:rsidR="00AC3639" w:rsidRPr="00AC3639" w:rsidRDefault="00AC3639" w:rsidP="007536EF">
      <w:pPr>
        <w:spacing w:line="360" w:lineRule="auto"/>
        <w:jc w:val="both"/>
        <w:rPr>
          <w:rFonts w:ascii="Arial" w:eastAsia="Arial Nova" w:hAnsi="Arial" w:cs="Arial"/>
          <w:i/>
          <w:iCs/>
          <w:color w:val="000000" w:themeColor="text1"/>
          <w:sz w:val="22"/>
          <w:szCs w:val="22"/>
        </w:rPr>
      </w:pPr>
    </w:p>
    <w:p w14:paraId="6D72AE3F" w14:textId="0B111323" w:rsidR="021F216E" w:rsidRPr="007536EF" w:rsidRDefault="3EA1690F" w:rsidP="007536EF">
      <w:pPr>
        <w:spacing w:line="360" w:lineRule="auto"/>
        <w:jc w:val="both"/>
        <w:rPr>
          <w:rFonts w:ascii="Arial" w:eastAsia="Arial Nova" w:hAnsi="Arial" w:cs="Arial"/>
          <w:b/>
          <w:bCs/>
          <w:color w:val="000000" w:themeColor="text1"/>
          <w:sz w:val="22"/>
          <w:szCs w:val="22"/>
          <w:u w:val="single"/>
        </w:rPr>
      </w:pPr>
      <w:r w:rsidRPr="007536EF">
        <w:rPr>
          <w:rFonts w:ascii="Arial" w:eastAsia="Arial Nova" w:hAnsi="Arial" w:cs="Arial"/>
          <w:b/>
          <w:bCs/>
          <w:color w:val="000000" w:themeColor="text1"/>
          <w:sz w:val="22"/>
          <w:szCs w:val="22"/>
          <w:u w:val="single"/>
        </w:rPr>
        <w:lastRenderedPageBreak/>
        <w:t>Reference List</w:t>
      </w:r>
    </w:p>
    <w:p w14:paraId="6BB25047" w14:textId="766DBABD" w:rsidR="021F216E" w:rsidRPr="00AC3639" w:rsidRDefault="021F216E" w:rsidP="007536EF">
      <w:pPr>
        <w:spacing w:line="360" w:lineRule="auto"/>
        <w:jc w:val="both"/>
        <w:rPr>
          <w:rFonts w:ascii="Arial" w:eastAsia="Aptos" w:hAnsi="Arial" w:cs="Arial"/>
          <w:color w:val="000000" w:themeColor="text1"/>
          <w:sz w:val="22"/>
          <w:szCs w:val="22"/>
        </w:rPr>
      </w:pPr>
    </w:p>
    <w:p w14:paraId="10FED130" w14:textId="77777777" w:rsidR="00F62D9F" w:rsidRPr="00AC3639" w:rsidRDefault="00F62D9F" w:rsidP="007536EF">
      <w:pPr>
        <w:spacing w:line="360" w:lineRule="auto"/>
        <w:rPr>
          <w:rFonts w:ascii="Arial" w:eastAsia="Aptos" w:hAnsi="Arial" w:cs="Arial"/>
          <w:i/>
          <w:iCs/>
          <w:color w:val="000000" w:themeColor="text1"/>
          <w:sz w:val="22"/>
          <w:szCs w:val="22"/>
        </w:rPr>
      </w:pPr>
      <w:r w:rsidRPr="00AC3639">
        <w:rPr>
          <w:rFonts w:ascii="Arial" w:eastAsia="Aptos" w:hAnsi="Arial" w:cs="Arial"/>
          <w:i/>
          <w:iCs/>
          <w:color w:val="000000" w:themeColor="text1"/>
          <w:sz w:val="22"/>
          <w:szCs w:val="22"/>
        </w:rPr>
        <w:t>Task 1 References </w:t>
      </w:r>
    </w:p>
    <w:p w14:paraId="1AABD1EA" w14:textId="77777777" w:rsidR="00F62D9F" w:rsidRPr="00AC3639" w:rsidRDefault="00F62D9F" w:rsidP="007536EF">
      <w:pPr>
        <w:spacing w:line="360" w:lineRule="auto"/>
        <w:rPr>
          <w:rFonts w:ascii="Arial" w:eastAsia="Aptos" w:hAnsi="Arial" w:cs="Arial"/>
          <w:color w:val="000000" w:themeColor="text1"/>
          <w:sz w:val="22"/>
          <w:szCs w:val="22"/>
        </w:rPr>
      </w:pPr>
      <w:r w:rsidRPr="00AC3639">
        <w:rPr>
          <w:rFonts w:ascii="Arial" w:eastAsia="Aptos" w:hAnsi="Arial" w:cs="Arial"/>
          <w:color w:val="000000" w:themeColor="text1"/>
          <w:sz w:val="22"/>
          <w:szCs w:val="22"/>
        </w:rPr>
        <w:t>Akehurst, J., Stronge, P., Giles, K. and Ling, J., 2022. Making a difference: workforce skills and capacity for integrated care. </w:t>
      </w:r>
      <w:r w:rsidRPr="00AC3639">
        <w:rPr>
          <w:rFonts w:ascii="Arial" w:eastAsia="Aptos" w:hAnsi="Arial" w:cs="Arial"/>
          <w:i/>
          <w:iCs/>
          <w:color w:val="000000" w:themeColor="text1"/>
          <w:sz w:val="22"/>
          <w:szCs w:val="22"/>
        </w:rPr>
        <w:t>Journal of Integrated Care</w:t>
      </w:r>
      <w:r w:rsidRPr="00AC3639">
        <w:rPr>
          <w:rFonts w:ascii="Arial" w:eastAsia="Aptos" w:hAnsi="Arial" w:cs="Arial"/>
          <w:color w:val="000000" w:themeColor="text1"/>
          <w:sz w:val="22"/>
          <w:szCs w:val="22"/>
        </w:rPr>
        <w:t>, </w:t>
      </w:r>
      <w:r w:rsidRPr="00AC3639">
        <w:rPr>
          <w:rFonts w:ascii="Arial" w:eastAsia="Aptos" w:hAnsi="Arial" w:cs="Arial"/>
          <w:i/>
          <w:iCs/>
          <w:color w:val="000000" w:themeColor="text1"/>
          <w:sz w:val="22"/>
          <w:szCs w:val="22"/>
        </w:rPr>
        <w:t>30</w:t>
      </w:r>
      <w:r w:rsidRPr="00AC3639">
        <w:rPr>
          <w:rFonts w:ascii="Arial" w:eastAsia="Aptos" w:hAnsi="Arial" w:cs="Arial"/>
          <w:color w:val="000000" w:themeColor="text1"/>
          <w:sz w:val="22"/>
          <w:szCs w:val="22"/>
        </w:rPr>
        <w:t>(5), pp.93-107. </w:t>
      </w:r>
      <w:hyperlink r:id="rId12" w:tgtFrame="_blank" w:history="1">
        <w:r w:rsidRPr="00AC3639">
          <w:rPr>
            <w:rStyle w:val="Hyperlink"/>
            <w:rFonts w:ascii="Arial" w:eastAsia="Aptos" w:hAnsi="Arial" w:cs="Arial"/>
            <w:sz w:val="22"/>
            <w:szCs w:val="22"/>
          </w:rPr>
          <w:t>https://www.emerald.com/jica/article-pdf/30/5/93/1475085/jica-05-2020-0030.pdf</w:t>
        </w:r>
      </w:hyperlink>
      <w:r w:rsidRPr="00AC3639">
        <w:rPr>
          <w:rFonts w:ascii="Arial" w:eastAsia="Aptos" w:hAnsi="Arial" w:cs="Arial"/>
          <w:color w:val="000000" w:themeColor="text1"/>
          <w:sz w:val="22"/>
          <w:szCs w:val="22"/>
        </w:rPr>
        <w:t>  </w:t>
      </w:r>
    </w:p>
    <w:p w14:paraId="4CA0CFAE" w14:textId="77777777" w:rsidR="00F62D9F" w:rsidRPr="00AC3639" w:rsidRDefault="00F62D9F" w:rsidP="007536EF">
      <w:pPr>
        <w:spacing w:line="360" w:lineRule="auto"/>
        <w:rPr>
          <w:rFonts w:ascii="Arial" w:eastAsia="Aptos" w:hAnsi="Arial" w:cs="Arial"/>
          <w:color w:val="000000" w:themeColor="text1"/>
          <w:sz w:val="22"/>
          <w:szCs w:val="22"/>
        </w:rPr>
      </w:pPr>
      <w:r w:rsidRPr="00AC3639">
        <w:rPr>
          <w:rFonts w:ascii="Arial" w:eastAsia="Aptos" w:hAnsi="Arial" w:cs="Arial"/>
          <w:color w:val="000000" w:themeColor="text1"/>
          <w:sz w:val="22"/>
          <w:szCs w:val="22"/>
        </w:rPr>
        <w:t>Anderson, M., O'Neill, C., Clark, J.M., Street, A., Woods, M., Johnston-Webber, C., Charlesworth, A., Whyte, M., Foster, M., Majeed, A. and Pitchforth, E., 2021. Securing a sustainable and fit-for-purpose UK health and care workforce. </w:t>
      </w:r>
      <w:r w:rsidRPr="00AC3639">
        <w:rPr>
          <w:rFonts w:ascii="Arial" w:eastAsia="Aptos" w:hAnsi="Arial" w:cs="Arial"/>
          <w:i/>
          <w:iCs/>
          <w:color w:val="000000" w:themeColor="text1"/>
          <w:sz w:val="22"/>
          <w:szCs w:val="22"/>
        </w:rPr>
        <w:t>The Lancet</w:t>
      </w:r>
      <w:r w:rsidRPr="00AC3639">
        <w:rPr>
          <w:rFonts w:ascii="Arial" w:eastAsia="Aptos" w:hAnsi="Arial" w:cs="Arial"/>
          <w:color w:val="000000" w:themeColor="text1"/>
          <w:sz w:val="22"/>
          <w:szCs w:val="22"/>
        </w:rPr>
        <w:t>, </w:t>
      </w:r>
      <w:r w:rsidRPr="00AC3639">
        <w:rPr>
          <w:rFonts w:ascii="Arial" w:eastAsia="Aptos" w:hAnsi="Arial" w:cs="Arial"/>
          <w:i/>
          <w:iCs/>
          <w:color w:val="000000" w:themeColor="text1"/>
          <w:sz w:val="22"/>
          <w:szCs w:val="22"/>
        </w:rPr>
        <w:t>397</w:t>
      </w:r>
      <w:r w:rsidRPr="00AC3639">
        <w:rPr>
          <w:rFonts w:ascii="Arial" w:eastAsia="Aptos" w:hAnsi="Arial" w:cs="Arial"/>
          <w:color w:val="000000" w:themeColor="text1"/>
          <w:sz w:val="22"/>
          <w:szCs w:val="22"/>
        </w:rPr>
        <w:t>(10288), pp.1992-2011. </w:t>
      </w:r>
      <w:hyperlink r:id="rId13" w:tgtFrame="_blank" w:history="1">
        <w:r w:rsidRPr="00AC3639">
          <w:rPr>
            <w:rStyle w:val="Hyperlink"/>
            <w:rFonts w:ascii="Arial" w:eastAsia="Aptos" w:hAnsi="Arial" w:cs="Arial"/>
            <w:sz w:val="22"/>
            <w:szCs w:val="22"/>
          </w:rPr>
          <w:t>https://www.thelancet.com/journals/lancet/article/PIIS0140-6736(21)00231-2/abstract</w:t>
        </w:r>
      </w:hyperlink>
      <w:r w:rsidRPr="00AC3639">
        <w:rPr>
          <w:rFonts w:ascii="Arial" w:eastAsia="Aptos" w:hAnsi="Arial" w:cs="Arial"/>
          <w:color w:val="000000" w:themeColor="text1"/>
          <w:sz w:val="22"/>
          <w:szCs w:val="22"/>
        </w:rPr>
        <w:t>  </w:t>
      </w:r>
    </w:p>
    <w:p w14:paraId="504C1F9A" w14:textId="77777777" w:rsidR="00F62D9F" w:rsidRPr="00AC3639" w:rsidRDefault="00F62D9F" w:rsidP="007536EF">
      <w:pPr>
        <w:spacing w:line="360" w:lineRule="auto"/>
        <w:rPr>
          <w:rFonts w:ascii="Arial" w:eastAsia="Aptos" w:hAnsi="Arial" w:cs="Arial"/>
          <w:color w:val="000000" w:themeColor="text1"/>
          <w:sz w:val="22"/>
          <w:szCs w:val="22"/>
        </w:rPr>
      </w:pPr>
      <w:r w:rsidRPr="00AC3639">
        <w:rPr>
          <w:rFonts w:ascii="Arial" w:eastAsia="Aptos" w:hAnsi="Arial" w:cs="Arial"/>
          <w:color w:val="000000" w:themeColor="text1"/>
          <w:sz w:val="22"/>
          <w:szCs w:val="22"/>
        </w:rPr>
        <w:t>Ferreira, T. and Collins, A.M., 2023. The NHS Long Term Workforce Plan: an ambitious leap or a misstep? </w:t>
      </w:r>
      <w:r w:rsidRPr="00AC3639">
        <w:rPr>
          <w:rFonts w:ascii="Arial" w:eastAsia="Aptos" w:hAnsi="Arial" w:cs="Arial"/>
          <w:i/>
          <w:iCs/>
          <w:color w:val="000000" w:themeColor="text1"/>
          <w:sz w:val="22"/>
          <w:szCs w:val="22"/>
        </w:rPr>
        <w:t>Journal of the Royal Society of Medicine</w:t>
      </w:r>
      <w:r w:rsidRPr="00AC3639">
        <w:rPr>
          <w:rFonts w:ascii="Arial" w:eastAsia="Aptos" w:hAnsi="Arial" w:cs="Arial"/>
          <w:color w:val="000000" w:themeColor="text1"/>
          <w:sz w:val="22"/>
          <w:szCs w:val="22"/>
        </w:rPr>
        <w:t>, </w:t>
      </w:r>
      <w:r w:rsidRPr="00AC3639">
        <w:rPr>
          <w:rFonts w:ascii="Arial" w:eastAsia="Aptos" w:hAnsi="Arial" w:cs="Arial"/>
          <w:i/>
          <w:iCs/>
          <w:color w:val="000000" w:themeColor="text1"/>
          <w:sz w:val="22"/>
          <w:szCs w:val="22"/>
        </w:rPr>
        <w:t>116</w:t>
      </w:r>
      <w:r w:rsidRPr="00AC3639">
        <w:rPr>
          <w:rFonts w:ascii="Arial" w:eastAsia="Aptos" w:hAnsi="Arial" w:cs="Arial"/>
          <w:color w:val="000000" w:themeColor="text1"/>
          <w:sz w:val="22"/>
          <w:szCs w:val="22"/>
        </w:rPr>
        <w:t>(11), pp.368-370. </w:t>
      </w:r>
      <w:hyperlink r:id="rId14" w:tgtFrame="_blank" w:history="1">
        <w:r w:rsidRPr="00AC3639">
          <w:rPr>
            <w:rStyle w:val="Hyperlink"/>
            <w:rFonts w:ascii="Arial" w:eastAsia="Aptos" w:hAnsi="Arial" w:cs="Arial"/>
            <w:sz w:val="22"/>
            <w:szCs w:val="22"/>
          </w:rPr>
          <w:t>https://journals.sagepub.com/doi/full/10.1177/01410768231198373</w:t>
        </w:r>
      </w:hyperlink>
      <w:r w:rsidRPr="00AC3639">
        <w:rPr>
          <w:rFonts w:ascii="Arial" w:eastAsia="Aptos" w:hAnsi="Arial" w:cs="Arial"/>
          <w:color w:val="000000" w:themeColor="text1"/>
          <w:sz w:val="22"/>
          <w:szCs w:val="22"/>
        </w:rPr>
        <w:t>  </w:t>
      </w:r>
    </w:p>
    <w:p w14:paraId="1365252C" w14:textId="77777777" w:rsidR="00F62D9F" w:rsidRPr="00AC3639" w:rsidRDefault="00F62D9F" w:rsidP="007536EF">
      <w:pPr>
        <w:spacing w:line="360" w:lineRule="auto"/>
        <w:rPr>
          <w:rFonts w:ascii="Arial" w:eastAsia="Aptos" w:hAnsi="Arial" w:cs="Arial"/>
          <w:color w:val="000000" w:themeColor="text1"/>
          <w:sz w:val="22"/>
          <w:szCs w:val="22"/>
        </w:rPr>
      </w:pPr>
      <w:r w:rsidRPr="00AC3639">
        <w:rPr>
          <w:rFonts w:ascii="Arial" w:eastAsia="Aptos" w:hAnsi="Arial" w:cs="Arial"/>
          <w:color w:val="000000" w:themeColor="text1"/>
          <w:sz w:val="22"/>
          <w:szCs w:val="22"/>
        </w:rPr>
        <w:t> </w:t>
      </w:r>
    </w:p>
    <w:p w14:paraId="2A4FD4BD" w14:textId="77777777" w:rsidR="00F62D9F" w:rsidRPr="00AC3639" w:rsidRDefault="00F62D9F" w:rsidP="007536EF">
      <w:pPr>
        <w:spacing w:line="360" w:lineRule="auto"/>
        <w:rPr>
          <w:rFonts w:ascii="Arial" w:eastAsia="Aptos" w:hAnsi="Arial" w:cs="Arial"/>
          <w:i/>
          <w:iCs/>
          <w:color w:val="000000" w:themeColor="text1"/>
          <w:sz w:val="22"/>
          <w:szCs w:val="22"/>
        </w:rPr>
      </w:pPr>
      <w:r w:rsidRPr="00AC3639">
        <w:rPr>
          <w:rFonts w:ascii="Arial" w:eastAsia="Aptos" w:hAnsi="Arial" w:cs="Arial"/>
          <w:i/>
          <w:iCs/>
          <w:color w:val="000000" w:themeColor="text1"/>
          <w:sz w:val="22"/>
          <w:szCs w:val="22"/>
        </w:rPr>
        <w:t>Task 2 References </w:t>
      </w:r>
    </w:p>
    <w:p w14:paraId="53A122A3" w14:textId="77777777" w:rsidR="00F62D9F" w:rsidRPr="00AC3639" w:rsidRDefault="00F62D9F" w:rsidP="007536EF">
      <w:pPr>
        <w:spacing w:line="360" w:lineRule="auto"/>
        <w:rPr>
          <w:rFonts w:ascii="Arial" w:eastAsia="Aptos" w:hAnsi="Arial" w:cs="Arial"/>
          <w:color w:val="000000" w:themeColor="text1"/>
          <w:sz w:val="22"/>
          <w:szCs w:val="22"/>
        </w:rPr>
      </w:pPr>
      <w:r w:rsidRPr="00AC3639">
        <w:rPr>
          <w:rFonts w:ascii="Arial" w:eastAsia="Aptos" w:hAnsi="Arial" w:cs="Arial"/>
          <w:color w:val="000000" w:themeColor="text1"/>
          <w:sz w:val="22"/>
          <w:szCs w:val="22"/>
        </w:rPr>
        <w:t>Al-</w:t>
      </w:r>
      <w:proofErr w:type="spellStart"/>
      <w:r w:rsidRPr="00AC3639">
        <w:rPr>
          <w:rFonts w:ascii="Arial" w:eastAsia="Aptos" w:hAnsi="Arial" w:cs="Arial"/>
          <w:color w:val="000000" w:themeColor="text1"/>
          <w:sz w:val="22"/>
          <w:szCs w:val="22"/>
        </w:rPr>
        <w:t>Worafi</w:t>
      </w:r>
      <w:proofErr w:type="spellEnd"/>
      <w:r w:rsidRPr="00AC3639">
        <w:rPr>
          <w:rFonts w:ascii="Arial" w:eastAsia="Aptos" w:hAnsi="Arial" w:cs="Arial"/>
          <w:color w:val="000000" w:themeColor="text1"/>
          <w:sz w:val="22"/>
          <w:szCs w:val="22"/>
        </w:rPr>
        <w:t>, Y.M., 2023. Healthcare Services in Developing Countries. In </w:t>
      </w:r>
      <w:r w:rsidRPr="00AC3639">
        <w:rPr>
          <w:rFonts w:ascii="Arial" w:eastAsia="Aptos" w:hAnsi="Arial" w:cs="Arial"/>
          <w:i/>
          <w:iCs/>
          <w:color w:val="000000" w:themeColor="text1"/>
          <w:sz w:val="22"/>
          <w:szCs w:val="22"/>
        </w:rPr>
        <w:t>Handbook of medical and Health Sciences in developing countries: Education, practice, and research</w:t>
      </w:r>
      <w:r w:rsidRPr="00AC3639">
        <w:rPr>
          <w:rFonts w:ascii="Arial" w:eastAsia="Aptos" w:hAnsi="Arial" w:cs="Arial"/>
          <w:color w:val="000000" w:themeColor="text1"/>
          <w:sz w:val="22"/>
          <w:szCs w:val="22"/>
        </w:rPr>
        <w:t> (pp. 1-21). Cham: Springer International Publishing. </w:t>
      </w:r>
      <w:hyperlink r:id="rId15" w:tgtFrame="_blank" w:history="1">
        <w:r w:rsidRPr="00AC3639">
          <w:rPr>
            <w:rStyle w:val="Hyperlink"/>
            <w:rFonts w:ascii="Arial" w:eastAsia="Aptos" w:hAnsi="Arial" w:cs="Arial"/>
            <w:sz w:val="22"/>
            <w:szCs w:val="22"/>
          </w:rPr>
          <w:t>https://link.springer.com/rwe/10.1007/978-3-030-74786-2_216-1</w:t>
        </w:r>
      </w:hyperlink>
      <w:r w:rsidRPr="00AC3639">
        <w:rPr>
          <w:rFonts w:ascii="Arial" w:eastAsia="Aptos" w:hAnsi="Arial" w:cs="Arial"/>
          <w:color w:val="000000" w:themeColor="text1"/>
          <w:sz w:val="22"/>
          <w:szCs w:val="22"/>
        </w:rPr>
        <w:t>  </w:t>
      </w:r>
    </w:p>
    <w:p w14:paraId="67BAA818" w14:textId="77777777" w:rsidR="00F62D9F" w:rsidRPr="00AC3639" w:rsidRDefault="00F62D9F" w:rsidP="007536EF">
      <w:pPr>
        <w:spacing w:line="360" w:lineRule="auto"/>
        <w:rPr>
          <w:rFonts w:ascii="Arial" w:eastAsia="Aptos" w:hAnsi="Arial" w:cs="Arial"/>
          <w:color w:val="000000" w:themeColor="text1"/>
          <w:sz w:val="22"/>
          <w:szCs w:val="22"/>
        </w:rPr>
      </w:pPr>
      <w:r w:rsidRPr="00AC3639">
        <w:rPr>
          <w:rFonts w:ascii="Arial" w:eastAsia="Aptos" w:hAnsi="Arial" w:cs="Arial"/>
          <w:color w:val="000000" w:themeColor="text1"/>
          <w:sz w:val="22"/>
          <w:szCs w:val="22"/>
        </w:rPr>
        <w:t>Burdett, T. and Inman, J., 2021. Person-centred integrated care with a health promotion/public health approach: a rapid review. </w:t>
      </w:r>
      <w:r w:rsidRPr="00AC3639">
        <w:rPr>
          <w:rFonts w:ascii="Arial" w:eastAsia="Aptos" w:hAnsi="Arial" w:cs="Arial"/>
          <w:i/>
          <w:iCs/>
          <w:color w:val="000000" w:themeColor="text1"/>
          <w:sz w:val="22"/>
          <w:szCs w:val="22"/>
        </w:rPr>
        <w:t>Journal of Integrated Care</w:t>
      </w:r>
      <w:r w:rsidRPr="00AC3639">
        <w:rPr>
          <w:rFonts w:ascii="Arial" w:eastAsia="Aptos" w:hAnsi="Arial" w:cs="Arial"/>
          <w:color w:val="000000" w:themeColor="text1"/>
          <w:sz w:val="22"/>
          <w:szCs w:val="22"/>
        </w:rPr>
        <w:t>, </w:t>
      </w:r>
      <w:r w:rsidRPr="00AC3639">
        <w:rPr>
          <w:rFonts w:ascii="Arial" w:eastAsia="Aptos" w:hAnsi="Arial" w:cs="Arial"/>
          <w:i/>
          <w:iCs/>
          <w:color w:val="000000" w:themeColor="text1"/>
          <w:sz w:val="22"/>
          <w:szCs w:val="22"/>
        </w:rPr>
        <w:t>29</w:t>
      </w:r>
      <w:r w:rsidRPr="00AC3639">
        <w:rPr>
          <w:rFonts w:ascii="Arial" w:eastAsia="Aptos" w:hAnsi="Arial" w:cs="Arial"/>
          <w:color w:val="000000" w:themeColor="text1"/>
          <w:sz w:val="22"/>
          <w:szCs w:val="22"/>
        </w:rPr>
        <w:t>(3), pp.357-371. </w:t>
      </w:r>
      <w:hyperlink r:id="rId16" w:tgtFrame="_blank" w:history="1">
        <w:r w:rsidRPr="00AC3639">
          <w:rPr>
            <w:rStyle w:val="Hyperlink"/>
            <w:rFonts w:ascii="Arial" w:eastAsia="Aptos" w:hAnsi="Arial" w:cs="Arial"/>
            <w:sz w:val="22"/>
            <w:szCs w:val="22"/>
          </w:rPr>
          <w:t>https://www.emerald.com/jica/article-abstract/29/3/357/226607/Person-centred-integrated-care-with-a-health?redirectedFrom=fulltext</w:t>
        </w:r>
      </w:hyperlink>
      <w:r w:rsidRPr="00AC3639">
        <w:rPr>
          <w:rFonts w:ascii="Arial" w:eastAsia="Aptos" w:hAnsi="Arial" w:cs="Arial"/>
          <w:color w:val="000000" w:themeColor="text1"/>
          <w:sz w:val="22"/>
          <w:szCs w:val="22"/>
        </w:rPr>
        <w:t>  </w:t>
      </w:r>
    </w:p>
    <w:p w14:paraId="7ECF9B99" w14:textId="77777777" w:rsidR="00F62D9F" w:rsidRPr="00AC3639" w:rsidRDefault="00F62D9F" w:rsidP="007536EF">
      <w:pPr>
        <w:spacing w:line="360" w:lineRule="auto"/>
        <w:rPr>
          <w:rFonts w:ascii="Arial" w:eastAsia="Aptos" w:hAnsi="Arial" w:cs="Arial"/>
          <w:color w:val="000000" w:themeColor="text1"/>
          <w:sz w:val="22"/>
          <w:szCs w:val="22"/>
        </w:rPr>
      </w:pPr>
      <w:proofErr w:type="spellStart"/>
      <w:r w:rsidRPr="00AC3639">
        <w:rPr>
          <w:rFonts w:ascii="Arial" w:eastAsia="Aptos" w:hAnsi="Arial" w:cs="Arial"/>
          <w:color w:val="000000" w:themeColor="text1"/>
          <w:sz w:val="22"/>
          <w:szCs w:val="22"/>
        </w:rPr>
        <w:t>Schot</w:t>
      </w:r>
      <w:proofErr w:type="spellEnd"/>
      <w:r w:rsidRPr="00AC3639">
        <w:rPr>
          <w:rFonts w:ascii="Arial" w:eastAsia="Aptos" w:hAnsi="Arial" w:cs="Arial"/>
          <w:color w:val="000000" w:themeColor="text1"/>
          <w:sz w:val="22"/>
          <w:szCs w:val="22"/>
        </w:rPr>
        <w:t>, E., </w:t>
      </w:r>
      <w:proofErr w:type="spellStart"/>
      <w:r w:rsidRPr="00AC3639">
        <w:rPr>
          <w:rFonts w:ascii="Arial" w:eastAsia="Aptos" w:hAnsi="Arial" w:cs="Arial"/>
          <w:color w:val="000000" w:themeColor="text1"/>
          <w:sz w:val="22"/>
          <w:szCs w:val="22"/>
        </w:rPr>
        <w:t>Tummers</w:t>
      </w:r>
      <w:proofErr w:type="spellEnd"/>
      <w:r w:rsidRPr="00AC3639">
        <w:rPr>
          <w:rFonts w:ascii="Arial" w:eastAsia="Aptos" w:hAnsi="Arial" w:cs="Arial"/>
          <w:color w:val="000000" w:themeColor="text1"/>
          <w:sz w:val="22"/>
          <w:szCs w:val="22"/>
        </w:rPr>
        <w:t>, L. and </w:t>
      </w:r>
      <w:proofErr w:type="spellStart"/>
      <w:r w:rsidRPr="00AC3639">
        <w:rPr>
          <w:rFonts w:ascii="Arial" w:eastAsia="Aptos" w:hAnsi="Arial" w:cs="Arial"/>
          <w:color w:val="000000" w:themeColor="text1"/>
          <w:sz w:val="22"/>
          <w:szCs w:val="22"/>
        </w:rPr>
        <w:t>Noordegraaf</w:t>
      </w:r>
      <w:proofErr w:type="spellEnd"/>
      <w:r w:rsidRPr="00AC3639">
        <w:rPr>
          <w:rFonts w:ascii="Arial" w:eastAsia="Aptos" w:hAnsi="Arial" w:cs="Arial"/>
          <w:color w:val="000000" w:themeColor="text1"/>
          <w:sz w:val="22"/>
          <w:szCs w:val="22"/>
        </w:rPr>
        <w:t>, M., 2020. Working on working together. A systematic review of how healthcare professionals contribute to interprofessional collaboration. </w:t>
      </w:r>
      <w:r w:rsidRPr="00AC3639">
        <w:rPr>
          <w:rFonts w:ascii="Arial" w:eastAsia="Aptos" w:hAnsi="Arial" w:cs="Arial"/>
          <w:i/>
          <w:iCs/>
          <w:color w:val="000000" w:themeColor="text1"/>
          <w:sz w:val="22"/>
          <w:szCs w:val="22"/>
        </w:rPr>
        <w:t>Journal of interprofessional care</w:t>
      </w:r>
      <w:r w:rsidRPr="00AC3639">
        <w:rPr>
          <w:rFonts w:ascii="Arial" w:eastAsia="Aptos" w:hAnsi="Arial" w:cs="Arial"/>
          <w:color w:val="000000" w:themeColor="text1"/>
          <w:sz w:val="22"/>
          <w:szCs w:val="22"/>
        </w:rPr>
        <w:t>, </w:t>
      </w:r>
      <w:r w:rsidRPr="00AC3639">
        <w:rPr>
          <w:rFonts w:ascii="Arial" w:eastAsia="Aptos" w:hAnsi="Arial" w:cs="Arial"/>
          <w:i/>
          <w:iCs/>
          <w:color w:val="000000" w:themeColor="text1"/>
          <w:sz w:val="22"/>
          <w:szCs w:val="22"/>
        </w:rPr>
        <w:t>34</w:t>
      </w:r>
      <w:r w:rsidRPr="00AC3639">
        <w:rPr>
          <w:rFonts w:ascii="Arial" w:eastAsia="Aptos" w:hAnsi="Arial" w:cs="Arial"/>
          <w:color w:val="000000" w:themeColor="text1"/>
          <w:sz w:val="22"/>
          <w:szCs w:val="22"/>
        </w:rPr>
        <w:t>(3), pp.332-342. </w:t>
      </w:r>
      <w:hyperlink r:id="rId17" w:tgtFrame="_blank" w:history="1">
        <w:r w:rsidRPr="00AC3639">
          <w:rPr>
            <w:rStyle w:val="Hyperlink"/>
            <w:rFonts w:ascii="Arial" w:eastAsia="Aptos" w:hAnsi="Arial" w:cs="Arial"/>
            <w:sz w:val="22"/>
            <w:szCs w:val="22"/>
          </w:rPr>
          <w:t>https://www.tandfonline.com/doi/full/10.1080/13561820.2019.1636007</w:t>
        </w:r>
      </w:hyperlink>
      <w:r w:rsidRPr="00AC3639">
        <w:rPr>
          <w:rFonts w:ascii="Arial" w:eastAsia="Aptos" w:hAnsi="Arial" w:cs="Arial"/>
          <w:color w:val="000000" w:themeColor="text1"/>
          <w:sz w:val="22"/>
          <w:szCs w:val="22"/>
        </w:rPr>
        <w:t>  </w:t>
      </w:r>
    </w:p>
    <w:p w14:paraId="7D913896" w14:textId="77777777" w:rsidR="00F62D9F" w:rsidRPr="00AC3639" w:rsidRDefault="00F62D9F" w:rsidP="007536EF">
      <w:pPr>
        <w:spacing w:line="360" w:lineRule="auto"/>
        <w:rPr>
          <w:rFonts w:ascii="Arial" w:eastAsia="Aptos" w:hAnsi="Arial" w:cs="Arial"/>
          <w:i/>
          <w:iCs/>
          <w:color w:val="000000" w:themeColor="text1"/>
          <w:sz w:val="22"/>
          <w:szCs w:val="22"/>
        </w:rPr>
      </w:pPr>
      <w:r w:rsidRPr="00AC3639">
        <w:rPr>
          <w:rFonts w:ascii="Arial" w:eastAsia="Aptos" w:hAnsi="Arial" w:cs="Arial"/>
          <w:i/>
          <w:iCs/>
          <w:color w:val="000000" w:themeColor="text1"/>
          <w:sz w:val="22"/>
          <w:szCs w:val="22"/>
        </w:rPr>
        <w:t>Task 3 References </w:t>
      </w:r>
    </w:p>
    <w:p w14:paraId="4734C402" w14:textId="77777777" w:rsidR="00F62D9F" w:rsidRPr="00AC3639" w:rsidRDefault="00F62D9F" w:rsidP="007536EF">
      <w:pPr>
        <w:spacing w:line="360" w:lineRule="auto"/>
        <w:rPr>
          <w:rFonts w:ascii="Arial" w:eastAsia="Aptos" w:hAnsi="Arial" w:cs="Arial"/>
          <w:color w:val="000000" w:themeColor="text1"/>
          <w:sz w:val="22"/>
          <w:szCs w:val="22"/>
        </w:rPr>
      </w:pPr>
      <w:r w:rsidRPr="00AC3639">
        <w:rPr>
          <w:rFonts w:ascii="Arial" w:eastAsia="Aptos" w:hAnsi="Arial" w:cs="Arial"/>
          <w:color w:val="000000" w:themeColor="text1"/>
          <w:sz w:val="22"/>
          <w:szCs w:val="22"/>
        </w:rPr>
        <w:lastRenderedPageBreak/>
        <w:t>Sheikh, A., Anderson, M., Albala, S., Casadei, B., Franklin, B.D., Richards, M., Taylor, D., Tibble, H. and </w:t>
      </w:r>
      <w:proofErr w:type="spellStart"/>
      <w:r w:rsidRPr="00AC3639">
        <w:rPr>
          <w:rFonts w:ascii="Arial" w:eastAsia="Aptos" w:hAnsi="Arial" w:cs="Arial"/>
          <w:color w:val="000000" w:themeColor="text1"/>
          <w:sz w:val="22"/>
          <w:szCs w:val="22"/>
        </w:rPr>
        <w:t>Mossialos</w:t>
      </w:r>
      <w:proofErr w:type="spellEnd"/>
      <w:r w:rsidRPr="00AC3639">
        <w:rPr>
          <w:rFonts w:ascii="Arial" w:eastAsia="Aptos" w:hAnsi="Arial" w:cs="Arial"/>
          <w:color w:val="000000" w:themeColor="text1"/>
          <w:sz w:val="22"/>
          <w:szCs w:val="22"/>
        </w:rPr>
        <w:t>, E., 2021. Health information technology and digital innovation for national learning health and care systems. </w:t>
      </w:r>
      <w:r w:rsidRPr="00AC3639">
        <w:rPr>
          <w:rFonts w:ascii="Arial" w:eastAsia="Aptos" w:hAnsi="Arial" w:cs="Arial"/>
          <w:i/>
          <w:iCs/>
          <w:color w:val="000000" w:themeColor="text1"/>
          <w:sz w:val="22"/>
          <w:szCs w:val="22"/>
        </w:rPr>
        <w:t>The Lancet Digital Health</w:t>
      </w:r>
      <w:r w:rsidRPr="00AC3639">
        <w:rPr>
          <w:rFonts w:ascii="Arial" w:eastAsia="Aptos" w:hAnsi="Arial" w:cs="Arial"/>
          <w:color w:val="000000" w:themeColor="text1"/>
          <w:sz w:val="22"/>
          <w:szCs w:val="22"/>
        </w:rPr>
        <w:t>, </w:t>
      </w:r>
      <w:r w:rsidRPr="00AC3639">
        <w:rPr>
          <w:rFonts w:ascii="Arial" w:eastAsia="Aptos" w:hAnsi="Arial" w:cs="Arial"/>
          <w:i/>
          <w:iCs/>
          <w:color w:val="000000" w:themeColor="text1"/>
          <w:sz w:val="22"/>
          <w:szCs w:val="22"/>
        </w:rPr>
        <w:t>3</w:t>
      </w:r>
      <w:r w:rsidRPr="00AC3639">
        <w:rPr>
          <w:rFonts w:ascii="Arial" w:eastAsia="Aptos" w:hAnsi="Arial" w:cs="Arial"/>
          <w:color w:val="000000" w:themeColor="text1"/>
          <w:sz w:val="22"/>
          <w:szCs w:val="22"/>
        </w:rPr>
        <w:t>(6), </w:t>
      </w:r>
      <w:proofErr w:type="gramStart"/>
      <w:r w:rsidRPr="00AC3639">
        <w:rPr>
          <w:rFonts w:ascii="Arial" w:eastAsia="Aptos" w:hAnsi="Arial" w:cs="Arial"/>
          <w:color w:val="000000" w:themeColor="text1"/>
          <w:sz w:val="22"/>
          <w:szCs w:val="22"/>
        </w:rPr>
        <w:t>pp.e</w:t>
      </w:r>
      <w:proofErr w:type="gramEnd"/>
      <w:r w:rsidRPr="00AC3639">
        <w:rPr>
          <w:rFonts w:ascii="Arial" w:eastAsia="Aptos" w:hAnsi="Arial" w:cs="Arial"/>
          <w:color w:val="000000" w:themeColor="text1"/>
          <w:sz w:val="22"/>
          <w:szCs w:val="22"/>
        </w:rPr>
        <w:t>383-e396. </w:t>
      </w:r>
      <w:hyperlink r:id="rId18" w:tgtFrame="_blank" w:history="1">
        <w:r w:rsidRPr="00AC3639">
          <w:rPr>
            <w:rStyle w:val="Hyperlink"/>
            <w:rFonts w:ascii="Arial" w:eastAsia="Aptos" w:hAnsi="Arial" w:cs="Arial"/>
            <w:sz w:val="22"/>
            <w:szCs w:val="22"/>
          </w:rPr>
          <w:t>https://www.thelancet.com/journals/landig/article/PIIS2589-7500(21)00005-4/fulltext</w:t>
        </w:r>
      </w:hyperlink>
      <w:r w:rsidRPr="00AC3639">
        <w:rPr>
          <w:rFonts w:ascii="Arial" w:eastAsia="Aptos" w:hAnsi="Arial" w:cs="Arial"/>
          <w:color w:val="000000" w:themeColor="text1"/>
          <w:sz w:val="22"/>
          <w:szCs w:val="22"/>
        </w:rPr>
        <w:t>  </w:t>
      </w:r>
    </w:p>
    <w:p w14:paraId="4E5061C2" w14:textId="77777777" w:rsidR="00F62D9F" w:rsidRPr="00AC3639" w:rsidRDefault="00F62D9F" w:rsidP="007536EF">
      <w:pPr>
        <w:spacing w:line="360" w:lineRule="auto"/>
        <w:rPr>
          <w:rFonts w:ascii="Arial" w:eastAsia="Aptos" w:hAnsi="Arial" w:cs="Arial"/>
          <w:color w:val="000000" w:themeColor="text1"/>
          <w:sz w:val="22"/>
          <w:szCs w:val="22"/>
        </w:rPr>
      </w:pPr>
      <w:r w:rsidRPr="00AC3639">
        <w:rPr>
          <w:rFonts w:ascii="Arial" w:eastAsia="Aptos" w:hAnsi="Arial" w:cs="Arial"/>
          <w:color w:val="000000" w:themeColor="text1"/>
          <w:sz w:val="22"/>
          <w:szCs w:val="22"/>
        </w:rPr>
        <w:t>Winward, S., Patel, T., Al-Saffar, M. and Noble, M., 2021. The effect of 24/7, digital-first, NHS primary care on acute hospital spending: retrospective observational analysis. </w:t>
      </w:r>
      <w:r w:rsidRPr="00AC3639">
        <w:rPr>
          <w:rFonts w:ascii="Arial" w:eastAsia="Aptos" w:hAnsi="Arial" w:cs="Arial"/>
          <w:i/>
          <w:iCs/>
          <w:color w:val="000000" w:themeColor="text1"/>
          <w:sz w:val="22"/>
          <w:szCs w:val="22"/>
        </w:rPr>
        <w:t>Journal of Medical Internet Research</w:t>
      </w:r>
      <w:r w:rsidRPr="00AC3639">
        <w:rPr>
          <w:rFonts w:ascii="Arial" w:eastAsia="Aptos" w:hAnsi="Arial" w:cs="Arial"/>
          <w:color w:val="000000" w:themeColor="text1"/>
          <w:sz w:val="22"/>
          <w:szCs w:val="22"/>
        </w:rPr>
        <w:t>, </w:t>
      </w:r>
      <w:r w:rsidRPr="00AC3639">
        <w:rPr>
          <w:rFonts w:ascii="Arial" w:eastAsia="Aptos" w:hAnsi="Arial" w:cs="Arial"/>
          <w:i/>
          <w:iCs/>
          <w:color w:val="000000" w:themeColor="text1"/>
          <w:sz w:val="22"/>
          <w:szCs w:val="22"/>
        </w:rPr>
        <w:t>23</w:t>
      </w:r>
      <w:r w:rsidRPr="00AC3639">
        <w:rPr>
          <w:rFonts w:ascii="Arial" w:eastAsia="Aptos" w:hAnsi="Arial" w:cs="Arial"/>
          <w:color w:val="000000" w:themeColor="text1"/>
          <w:sz w:val="22"/>
          <w:szCs w:val="22"/>
        </w:rPr>
        <w:t>(7), p.e24917. </w:t>
      </w:r>
      <w:hyperlink r:id="rId19" w:tgtFrame="_blank" w:history="1">
        <w:r w:rsidRPr="00AC3639">
          <w:rPr>
            <w:rStyle w:val="Hyperlink"/>
            <w:rFonts w:ascii="Arial" w:eastAsia="Aptos" w:hAnsi="Arial" w:cs="Arial"/>
            <w:sz w:val="22"/>
            <w:szCs w:val="22"/>
          </w:rPr>
          <w:t>https://www.jmir.org/2021/7/e24917/</w:t>
        </w:r>
      </w:hyperlink>
      <w:r w:rsidRPr="00AC3639">
        <w:rPr>
          <w:rFonts w:ascii="Arial" w:eastAsia="Aptos" w:hAnsi="Arial" w:cs="Arial"/>
          <w:color w:val="000000" w:themeColor="text1"/>
          <w:sz w:val="22"/>
          <w:szCs w:val="22"/>
        </w:rPr>
        <w:t>  </w:t>
      </w:r>
    </w:p>
    <w:p w14:paraId="7CC331EE" w14:textId="77777777" w:rsidR="00F62D9F" w:rsidRPr="00AC3639" w:rsidRDefault="00F62D9F" w:rsidP="007536EF">
      <w:pPr>
        <w:spacing w:line="360" w:lineRule="auto"/>
        <w:rPr>
          <w:rFonts w:ascii="Arial" w:eastAsia="Aptos" w:hAnsi="Arial" w:cs="Arial"/>
          <w:color w:val="000000" w:themeColor="text1"/>
          <w:sz w:val="22"/>
          <w:szCs w:val="22"/>
        </w:rPr>
      </w:pPr>
      <w:r w:rsidRPr="00AC3639">
        <w:rPr>
          <w:rFonts w:ascii="Arial" w:eastAsia="Aptos" w:hAnsi="Arial" w:cs="Arial"/>
          <w:color w:val="000000" w:themeColor="text1"/>
          <w:sz w:val="22"/>
          <w:szCs w:val="22"/>
        </w:rPr>
        <w:t> </w:t>
      </w:r>
    </w:p>
    <w:p w14:paraId="675F6B39" w14:textId="77777777" w:rsidR="00F62D9F" w:rsidRPr="00AC3639" w:rsidRDefault="00F62D9F" w:rsidP="007536EF">
      <w:pPr>
        <w:spacing w:line="360" w:lineRule="auto"/>
        <w:rPr>
          <w:rFonts w:ascii="Arial" w:eastAsia="Aptos" w:hAnsi="Arial" w:cs="Arial"/>
          <w:i/>
          <w:iCs/>
          <w:color w:val="000000" w:themeColor="text1"/>
          <w:sz w:val="22"/>
          <w:szCs w:val="22"/>
        </w:rPr>
      </w:pPr>
      <w:r w:rsidRPr="00AC3639">
        <w:rPr>
          <w:rFonts w:ascii="Arial" w:eastAsia="Aptos" w:hAnsi="Arial" w:cs="Arial"/>
          <w:i/>
          <w:iCs/>
          <w:color w:val="000000" w:themeColor="text1"/>
          <w:sz w:val="22"/>
          <w:szCs w:val="22"/>
        </w:rPr>
        <w:t>Task 5 References </w:t>
      </w:r>
    </w:p>
    <w:p w14:paraId="52A15BF9" w14:textId="77777777" w:rsidR="00F62D9F" w:rsidRPr="00AC3639" w:rsidRDefault="00F62D9F" w:rsidP="007536EF">
      <w:pPr>
        <w:spacing w:line="360" w:lineRule="auto"/>
        <w:rPr>
          <w:rFonts w:ascii="Arial" w:eastAsia="Aptos" w:hAnsi="Arial" w:cs="Arial"/>
          <w:color w:val="000000" w:themeColor="text1"/>
          <w:sz w:val="22"/>
          <w:szCs w:val="22"/>
        </w:rPr>
      </w:pPr>
      <w:r w:rsidRPr="00AC3639">
        <w:rPr>
          <w:rFonts w:ascii="Arial" w:eastAsia="Aptos" w:hAnsi="Arial" w:cs="Arial"/>
          <w:color w:val="000000" w:themeColor="text1"/>
          <w:sz w:val="22"/>
          <w:szCs w:val="22"/>
        </w:rPr>
        <w:t>Collado-Soler, R., Trigueros, R., Aguilar-Parra, J.M. and Navarro, N., 2023. Emotional intelligence and resilience outcomes in adolescent period, is knowledge really strength? </w:t>
      </w:r>
      <w:r w:rsidRPr="00AC3639">
        <w:rPr>
          <w:rFonts w:ascii="Arial" w:eastAsia="Aptos" w:hAnsi="Arial" w:cs="Arial"/>
          <w:i/>
          <w:iCs/>
          <w:color w:val="000000" w:themeColor="text1"/>
          <w:sz w:val="22"/>
          <w:szCs w:val="22"/>
        </w:rPr>
        <w:t xml:space="preserve">Psychology Research and </w:t>
      </w:r>
      <w:proofErr w:type="spellStart"/>
      <w:r w:rsidRPr="00AC3639">
        <w:rPr>
          <w:rFonts w:ascii="Arial" w:eastAsia="Aptos" w:hAnsi="Arial" w:cs="Arial"/>
          <w:i/>
          <w:iCs/>
          <w:color w:val="000000" w:themeColor="text1"/>
          <w:sz w:val="22"/>
          <w:szCs w:val="22"/>
        </w:rPr>
        <w:t>Behavior</w:t>
      </w:r>
      <w:proofErr w:type="spellEnd"/>
      <w:r w:rsidRPr="00AC3639">
        <w:rPr>
          <w:rFonts w:ascii="Arial" w:eastAsia="Aptos" w:hAnsi="Arial" w:cs="Arial"/>
          <w:i/>
          <w:iCs/>
          <w:color w:val="000000" w:themeColor="text1"/>
          <w:sz w:val="22"/>
          <w:szCs w:val="22"/>
        </w:rPr>
        <w:t xml:space="preserve"> Management</w:t>
      </w:r>
      <w:r w:rsidRPr="00AC3639">
        <w:rPr>
          <w:rFonts w:ascii="Arial" w:eastAsia="Aptos" w:hAnsi="Arial" w:cs="Arial"/>
          <w:color w:val="000000" w:themeColor="text1"/>
          <w:sz w:val="22"/>
          <w:szCs w:val="22"/>
        </w:rPr>
        <w:t>, pp.1365-1378. </w:t>
      </w:r>
      <w:hyperlink r:id="rId20" w:tgtFrame="_blank" w:history="1">
        <w:r w:rsidRPr="00AC3639">
          <w:rPr>
            <w:rStyle w:val="Hyperlink"/>
            <w:rFonts w:ascii="Arial" w:eastAsia="Aptos" w:hAnsi="Arial" w:cs="Arial"/>
            <w:sz w:val="22"/>
            <w:szCs w:val="22"/>
          </w:rPr>
          <w:t>https://www.tandfonline.com/doi/full/10.2147/PRBM.S383296</w:t>
        </w:r>
      </w:hyperlink>
      <w:r w:rsidRPr="00AC3639">
        <w:rPr>
          <w:rFonts w:ascii="Arial" w:eastAsia="Aptos" w:hAnsi="Arial" w:cs="Arial"/>
          <w:color w:val="000000" w:themeColor="text1"/>
          <w:sz w:val="22"/>
          <w:szCs w:val="22"/>
        </w:rPr>
        <w:t>  </w:t>
      </w:r>
    </w:p>
    <w:p w14:paraId="13523960" w14:textId="77777777" w:rsidR="00F62D9F" w:rsidRPr="00AC3639" w:rsidRDefault="00F62D9F" w:rsidP="007536EF">
      <w:pPr>
        <w:spacing w:line="360" w:lineRule="auto"/>
        <w:rPr>
          <w:rFonts w:ascii="Arial" w:eastAsia="Aptos" w:hAnsi="Arial" w:cs="Arial"/>
          <w:color w:val="000000" w:themeColor="text1"/>
          <w:sz w:val="22"/>
          <w:szCs w:val="22"/>
        </w:rPr>
      </w:pPr>
      <w:r w:rsidRPr="00AC3639">
        <w:rPr>
          <w:rFonts w:ascii="Arial" w:eastAsia="Aptos" w:hAnsi="Arial" w:cs="Arial"/>
          <w:color w:val="000000" w:themeColor="text1"/>
          <w:sz w:val="22"/>
          <w:szCs w:val="22"/>
        </w:rPr>
        <w:t> </w:t>
      </w:r>
    </w:p>
    <w:p w14:paraId="546FCA27" w14:textId="77777777" w:rsidR="00F62D9F" w:rsidRPr="00AC3639" w:rsidRDefault="00F62D9F" w:rsidP="007536EF">
      <w:pPr>
        <w:spacing w:line="360" w:lineRule="auto"/>
        <w:rPr>
          <w:rFonts w:ascii="Arial" w:eastAsia="Aptos" w:hAnsi="Arial" w:cs="Arial"/>
          <w:i/>
          <w:iCs/>
          <w:color w:val="000000" w:themeColor="text1"/>
          <w:sz w:val="22"/>
          <w:szCs w:val="22"/>
        </w:rPr>
      </w:pPr>
      <w:r w:rsidRPr="00AC3639">
        <w:rPr>
          <w:rFonts w:ascii="Arial" w:eastAsia="Aptos" w:hAnsi="Arial" w:cs="Arial"/>
          <w:i/>
          <w:iCs/>
          <w:color w:val="000000" w:themeColor="text1"/>
          <w:sz w:val="22"/>
          <w:szCs w:val="22"/>
        </w:rPr>
        <w:t>Task 7 References </w:t>
      </w:r>
    </w:p>
    <w:p w14:paraId="5FAB0F6F" w14:textId="77777777" w:rsidR="00F62D9F" w:rsidRPr="00AC3639" w:rsidRDefault="00F62D9F" w:rsidP="007536EF">
      <w:pPr>
        <w:spacing w:line="360" w:lineRule="auto"/>
        <w:rPr>
          <w:rFonts w:ascii="Arial" w:eastAsia="Aptos" w:hAnsi="Arial" w:cs="Arial"/>
          <w:color w:val="000000" w:themeColor="text1"/>
          <w:sz w:val="22"/>
          <w:szCs w:val="22"/>
        </w:rPr>
      </w:pPr>
      <w:r w:rsidRPr="00AC3639">
        <w:rPr>
          <w:rFonts w:ascii="Arial" w:eastAsia="Aptos" w:hAnsi="Arial" w:cs="Arial"/>
          <w:color w:val="000000" w:themeColor="text1"/>
          <w:sz w:val="22"/>
          <w:szCs w:val="22"/>
        </w:rPr>
        <w:t>Harrison, R., Fischer, S., </w:t>
      </w:r>
      <w:proofErr w:type="spellStart"/>
      <w:r w:rsidRPr="00AC3639">
        <w:rPr>
          <w:rFonts w:ascii="Arial" w:eastAsia="Aptos" w:hAnsi="Arial" w:cs="Arial"/>
          <w:color w:val="000000" w:themeColor="text1"/>
          <w:sz w:val="22"/>
          <w:szCs w:val="22"/>
        </w:rPr>
        <w:t>Walpola</w:t>
      </w:r>
      <w:proofErr w:type="spellEnd"/>
      <w:r w:rsidRPr="00AC3639">
        <w:rPr>
          <w:rFonts w:ascii="Arial" w:eastAsia="Aptos" w:hAnsi="Arial" w:cs="Arial"/>
          <w:color w:val="000000" w:themeColor="text1"/>
          <w:sz w:val="22"/>
          <w:szCs w:val="22"/>
        </w:rPr>
        <w:t>, R.L., Chauhan, A., Babalola, T., Mears, S. and Le-Dao, H., 2021. Where do models for change management, improvement and implementation meet? A systematic review of the applications of change management models in healthcare. </w:t>
      </w:r>
      <w:r w:rsidRPr="00AC3639">
        <w:rPr>
          <w:rFonts w:ascii="Arial" w:eastAsia="Aptos" w:hAnsi="Arial" w:cs="Arial"/>
          <w:i/>
          <w:iCs/>
          <w:color w:val="000000" w:themeColor="text1"/>
          <w:sz w:val="22"/>
          <w:szCs w:val="22"/>
        </w:rPr>
        <w:t>Journal of healthcare leadership</w:t>
      </w:r>
      <w:r w:rsidRPr="00AC3639">
        <w:rPr>
          <w:rFonts w:ascii="Arial" w:eastAsia="Aptos" w:hAnsi="Arial" w:cs="Arial"/>
          <w:color w:val="000000" w:themeColor="text1"/>
          <w:sz w:val="22"/>
          <w:szCs w:val="22"/>
        </w:rPr>
        <w:t>, pp.85-108. </w:t>
      </w:r>
      <w:hyperlink r:id="rId21" w:tgtFrame="_blank" w:history="1">
        <w:r w:rsidRPr="00AC3639">
          <w:rPr>
            <w:rStyle w:val="Hyperlink"/>
            <w:rFonts w:ascii="Arial" w:eastAsia="Aptos" w:hAnsi="Arial" w:cs="Arial"/>
            <w:sz w:val="22"/>
            <w:szCs w:val="22"/>
          </w:rPr>
          <w:t>https://www.tandfonline.com/doi/full/10.2147/JHL.S289176</w:t>
        </w:r>
      </w:hyperlink>
      <w:r w:rsidRPr="00AC3639">
        <w:rPr>
          <w:rFonts w:ascii="Arial" w:eastAsia="Aptos" w:hAnsi="Arial" w:cs="Arial"/>
          <w:color w:val="000000" w:themeColor="text1"/>
          <w:sz w:val="22"/>
          <w:szCs w:val="22"/>
        </w:rPr>
        <w:t>  </w:t>
      </w:r>
    </w:p>
    <w:p w14:paraId="407C0A4A" w14:textId="77777777" w:rsidR="00F62D9F" w:rsidRPr="00AC3639" w:rsidRDefault="00F62D9F" w:rsidP="007536EF">
      <w:pPr>
        <w:spacing w:line="360" w:lineRule="auto"/>
        <w:rPr>
          <w:rFonts w:ascii="Arial" w:eastAsia="Aptos" w:hAnsi="Arial" w:cs="Arial"/>
          <w:color w:val="000000" w:themeColor="text1"/>
          <w:sz w:val="22"/>
          <w:szCs w:val="22"/>
        </w:rPr>
      </w:pPr>
      <w:r w:rsidRPr="00AC3639">
        <w:rPr>
          <w:rFonts w:ascii="Arial" w:eastAsia="Aptos" w:hAnsi="Arial" w:cs="Arial"/>
          <w:color w:val="000000" w:themeColor="text1"/>
          <w:sz w:val="22"/>
          <w:szCs w:val="22"/>
        </w:rPr>
        <w:t>Malleson, T., 2025. A legal right to workplace democracy: the right to collectively buy-in. </w:t>
      </w:r>
      <w:r w:rsidRPr="00AC3639">
        <w:rPr>
          <w:rFonts w:ascii="Arial" w:eastAsia="Aptos" w:hAnsi="Arial" w:cs="Arial"/>
          <w:i/>
          <w:iCs/>
          <w:color w:val="000000" w:themeColor="text1"/>
          <w:sz w:val="22"/>
          <w:szCs w:val="22"/>
        </w:rPr>
        <w:t>Review of Social Economy</w:t>
      </w:r>
      <w:r w:rsidRPr="00AC3639">
        <w:rPr>
          <w:rFonts w:ascii="Arial" w:eastAsia="Aptos" w:hAnsi="Arial" w:cs="Arial"/>
          <w:color w:val="000000" w:themeColor="text1"/>
          <w:sz w:val="22"/>
          <w:szCs w:val="22"/>
        </w:rPr>
        <w:t>, </w:t>
      </w:r>
      <w:r w:rsidRPr="00AC3639">
        <w:rPr>
          <w:rFonts w:ascii="Arial" w:eastAsia="Aptos" w:hAnsi="Arial" w:cs="Arial"/>
          <w:i/>
          <w:iCs/>
          <w:color w:val="000000" w:themeColor="text1"/>
          <w:sz w:val="22"/>
          <w:szCs w:val="22"/>
        </w:rPr>
        <w:t>83</w:t>
      </w:r>
      <w:r w:rsidRPr="00AC3639">
        <w:rPr>
          <w:rFonts w:ascii="Arial" w:eastAsia="Aptos" w:hAnsi="Arial" w:cs="Arial"/>
          <w:color w:val="000000" w:themeColor="text1"/>
          <w:sz w:val="22"/>
          <w:szCs w:val="22"/>
        </w:rPr>
        <w:t>(4), pp.445-470. </w:t>
      </w:r>
      <w:hyperlink r:id="rId22" w:tgtFrame="_blank" w:history="1">
        <w:r w:rsidRPr="00AC3639">
          <w:rPr>
            <w:rStyle w:val="Hyperlink"/>
            <w:rFonts w:ascii="Arial" w:eastAsia="Aptos" w:hAnsi="Arial" w:cs="Arial"/>
            <w:sz w:val="22"/>
            <w:szCs w:val="22"/>
          </w:rPr>
          <w:t>https://www.tandfonline.com/doi/full/10.1080/00346764.2025.2463457</w:t>
        </w:r>
      </w:hyperlink>
      <w:r w:rsidRPr="00AC3639">
        <w:rPr>
          <w:rFonts w:ascii="Arial" w:eastAsia="Aptos" w:hAnsi="Arial" w:cs="Arial"/>
          <w:color w:val="000000" w:themeColor="text1"/>
          <w:sz w:val="22"/>
          <w:szCs w:val="22"/>
        </w:rPr>
        <w:t>  </w:t>
      </w:r>
    </w:p>
    <w:p w14:paraId="71A3811C" w14:textId="77777777" w:rsidR="00F62D9F" w:rsidRPr="00AC3639" w:rsidRDefault="00F62D9F" w:rsidP="007536EF">
      <w:pPr>
        <w:spacing w:line="360" w:lineRule="auto"/>
        <w:rPr>
          <w:rFonts w:ascii="Arial" w:eastAsia="Aptos" w:hAnsi="Arial" w:cs="Arial"/>
          <w:color w:val="000000" w:themeColor="text1"/>
          <w:sz w:val="22"/>
          <w:szCs w:val="22"/>
        </w:rPr>
      </w:pPr>
      <w:r w:rsidRPr="00AC3639">
        <w:rPr>
          <w:rFonts w:ascii="Arial" w:eastAsia="Aptos" w:hAnsi="Arial" w:cs="Arial"/>
          <w:color w:val="000000" w:themeColor="text1"/>
          <w:sz w:val="22"/>
          <w:szCs w:val="22"/>
        </w:rPr>
        <w:t> </w:t>
      </w:r>
    </w:p>
    <w:p w14:paraId="289D1346" w14:textId="77777777" w:rsidR="00F62D9F" w:rsidRPr="00AC3639" w:rsidRDefault="00F62D9F" w:rsidP="007536EF">
      <w:pPr>
        <w:spacing w:line="360" w:lineRule="auto"/>
        <w:rPr>
          <w:rFonts w:ascii="Arial" w:eastAsia="Aptos" w:hAnsi="Arial" w:cs="Arial"/>
          <w:color w:val="000000" w:themeColor="text1"/>
          <w:sz w:val="22"/>
          <w:szCs w:val="22"/>
        </w:rPr>
      </w:pPr>
      <w:r w:rsidRPr="00AC3639">
        <w:rPr>
          <w:rFonts w:ascii="Arial" w:eastAsia="Aptos" w:hAnsi="Arial" w:cs="Arial"/>
          <w:color w:val="000000" w:themeColor="text1"/>
          <w:sz w:val="22"/>
          <w:szCs w:val="22"/>
        </w:rPr>
        <w:t> </w:t>
      </w:r>
    </w:p>
    <w:p w14:paraId="2CF920E6" w14:textId="77777777" w:rsidR="00F62D9F" w:rsidRPr="00AC3639" w:rsidRDefault="00F62D9F" w:rsidP="007536EF">
      <w:pPr>
        <w:spacing w:line="360" w:lineRule="auto"/>
        <w:rPr>
          <w:rFonts w:ascii="Arial" w:eastAsia="Aptos" w:hAnsi="Arial" w:cs="Arial"/>
          <w:color w:val="000000" w:themeColor="text1"/>
          <w:sz w:val="22"/>
          <w:szCs w:val="22"/>
        </w:rPr>
      </w:pPr>
      <w:r w:rsidRPr="00AC3639">
        <w:rPr>
          <w:rFonts w:ascii="Arial" w:eastAsia="Aptos" w:hAnsi="Arial" w:cs="Arial"/>
          <w:i/>
          <w:iCs/>
          <w:color w:val="000000" w:themeColor="text1"/>
          <w:sz w:val="22"/>
          <w:szCs w:val="22"/>
        </w:rPr>
        <w:t>Task 8: References</w:t>
      </w:r>
      <w:r w:rsidRPr="00AC3639">
        <w:rPr>
          <w:rFonts w:ascii="Arial" w:eastAsia="Aptos" w:hAnsi="Arial" w:cs="Arial"/>
          <w:color w:val="000000" w:themeColor="text1"/>
          <w:sz w:val="22"/>
          <w:szCs w:val="22"/>
        </w:rPr>
        <w:t> </w:t>
      </w:r>
    </w:p>
    <w:p w14:paraId="6C6FE16E" w14:textId="77777777" w:rsidR="00F62D9F" w:rsidRPr="00AC3639" w:rsidRDefault="00F62D9F" w:rsidP="007536EF">
      <w:pPr>
        <w:spacing w:line="360" w:lineRule="auto"/>
        <w:rPr>
          <w:rFonts w:ascii="Arial" w:eastAsia="Aptos" w:hAnsi="Arial" w:cs="Arial"/>
          <w:color w:val="000000" w:themeColor="text1"/>
          <w:sz w:val="22"/>
          <w:szCs w:val="22"/>
        </w:rPr>
      </w:pPr>
      <w:r w:rsidRPr="00AC3639">
        <w:rPr>
          <w:rFonts w:ascii="Arial" w:eastAsia="Aptos" w:hAnsi="Arial" w:cs="Arial"/>
          <w:b/>
          <w:bCs/>
          <w:color w:val="000000" w:themeColor="text1"/>
          <w:sz w:val="22"/>
          <w:szCs w:val="22"/>
        </w:rPr>
        <w:t>Reference List (Harvard Style)</w:t>
      </w:r>
      <w:r w:rsidRPr="00AC3639">
        <w:rPr>
          <w:rFonts w:ascii="Arial" w:eastAsia="Aptos" w:hAnsi="Arial" w:cs="Arial"/>
          <w:color w:val="000000" w:themeColor="text1"/>
          <w:sz w:val="22"/>
          <w:szCs w:val="22"/>
        </w:rPr>
        <w:t> </w:t>
      </w:r>
      <w:r w:rsidRPr="00AC3639">
        <w:rPr>
          <w:rFonts w:ascii="Arial" w:eastAsia="Aptos" w:hAnsi="Arial" w:cs="Arial"/>
          <w:color w:val="000000" w:themeColor="text1"/>
          <w:sz w:val="22"/>
          <w:szCs w:val="22"/>
        </w:rPr>
        <w:br/>
        <w:t>Gibbs, G. (1988) </w:t>
      </w:r>
      <w:r w:rsidRPr="00AC3639">
        <w:rPr>
          <w:rFonts w:ascii="Arial" w:eastAsia="Aptos" w:hAnsi="Arial" w:cs="Arial"/>
          <w:i/>
          <w:iCs/>
          <w:color w:val="000000" w:themeColor="text1"/>
          <w:sz w:val="22"/>
          <w:szCs w:val="22"/>
        </w:rPr>
        <w:t>Learning by Doing: A Guide to Teaching and Learning Methods</w:t>
      </w:r>
      <w:r w:rsidRPr="00AC3639">
        <w:rPr>
          <w:rFonts w:ascii="Arial" w:eastAsia="Aptos" w:hAnsi="Arial" w:cs="Arial"/>
          <w:color w:val="000000" w:themeColor="text1"/>
          <w:sz w:val="22"/>
          <w:szCs w:val="22"/>
        </w:rPr>
        <w:t>. Oxford: Further Education Unit. </w:t>
      </w:r>
    </w:p>
    <w:p w14:paraId="1B283CEA" w14:textId="77777777" w:rsidR="00F62D9F" w:rsidRPr="00AC3639" w:rsidRDefault="00F62D9F" w:rsidP="007536EF">
      <w:pPr>
        <w:spacing w:line="360" w:lineRule="auto"/>
        <w:rPr>
          <w:rFonts w:ascii="Arial" w:eastAsia="Aptos" w:hAnsi="Arial" w:cs="Arial"/>
          <w:color w:val="000000" w:themeColor="text1"/>
          <w:sz w:val="22"/>
          <w:szCs w:val="22"/>
        </w:rPr>
      </w:pPr>
      <w:r w:rsidRPr="00AC3639">
        <w:rPr>
          <w:rFonts w:ascii="Arial" w:eastAsia="Aptos" w:hAnsi="Arial" w:cs="Arial"/>
          <w:color w:val="000000" w:themeColor="text1"/>
          <w:sz w:val="22"/>
          <w:szCs w:val="22"/>
        </w:rPr>
        <w:lastRenderedPageBreak/>
        <w:t>University of Edinburgh (2024) </w:t>
      </w:r>
      <w:r w:rsidRPr="00AC3639">
        <w:rPr>
          <w:rFonts w:ascii="Arial" w:eastAsia="Aptos" w:hAnsi="Arial" w:cs="Arial"/>
          <w:i/>
          <w:iCs/>
          <w:color w:val="000000" w:themeColor="text1"/>
          <w:sz w:val="22"/>
          <w:szCs w:val="22"/>
        </w:rPr>
        <w:t>Gibbs’ Reflective Cycle</w:t>
      </w:r>
      <w:r w:rsidRPr="00AC3639">
        <w:rPr>
          <w:rFonts w:ascii="Arial" w:eastAsia="Aptos" w:hAnsi="Arial" w:cs="Arial"/>
          <w:color w:val="000000" w:themeColor="text1"/>
          <w:sz w:val="22"/>
          <w:szCs w:val="22"/>
        </w:rPr>
        <w:t>. Available at: </w:t>
      </w:r>
      <w:hyperlink r:id="rId23" w:tgtFrame="_blank" w:history="1">
        <w:r w:rsidRPr="00AC3639">
          <w:rPr>
            <w:rStyle w:val="Hyperlink"/>
            <w:rFonts w:ascii="Arial" w:eastAsia="Aptos" w:hAnsi="Arial" w:cs="Arial"/>
            <w:sz w:val="22"/>
            <w:szCs w:val="22"/>
          </w:rPr>
          <w:t>https://reflection.ed.ac.uk/reflectors-toolkit/reflecting-on-experience/gibbs-reflective-cycle</w:t>
        </w:r>
      </w:hyperlink>
      <w:r w:rsidRPr="00AC3639">
        <w:rPr>
          <w:rFonts w:ascii="Arial" w:eastAsia="Aptos" w:hAnsi="Arial" w:cs="Arial"/>
          <w:color w:val="000000" w:themeColor="text1"/>
          <w:sz w:val="22"/>
          <w:szCs w:val="22"/>
        </w:rPr>
        <w:t> (Accessed: 22 March 2026). </w:t>
      </w:r>
    </w:p>
    <w:p w14:paraId="71B58B89" w14:textId="77777777" w:rsidR="00F62D9F" w:rsidRPr="00AC3639" w:rsidRDefault="00F62D9F" w:rsidP="007536EF">
      <w:pPr>
        <w:spacing w:line="360" w:lineRule="auto"/>
        <w:rPr>
          <w:rFonts w:ascii="Arial" w:eastAsia="Aptos" w:hAnsi="Arial" w:cs="Arial"/>
          <w:color w:val="000000" w:themeColor="text1"/>
          <w:sz w:val="22"/>
          <w:szCs w:val="22"/>
        </w:rPr>
      </w:pPr>
      <w:r w:rsidRPr="00AC3639">
        <w:rPr>
          <w:rFonts w:ascii="Arial" w:eastAsia="Aptos" w:hAnsi="Arial" w:cs="Arial"/>
          <w:color w:val="000000" w:themeColor="text1"/>
          <w:sz w:val="22"/>
          <w:szCs w:val="22"/>
        </w:rPr>
        <w:t> </w:t>
      </w:r>
    </w:p>
    <w:p w14:paraId="3974B5FE" w14:textId="736421FC" w:rsidR="021F216E" w:rsidRPr="00AC3639" w:rsidRDefault="021F216E" w:rsidP="007536EF">
      <w:pPr>
        <w:spacing w:line="360" w:lineRule="auto"/>
        <w:rPr>
          <w:rFonts w:ascii="Arial" w:eastAsia="Aptos" w:hAnsi="Arial" w:cs="Arial"/>
          <w:color w:val="000000" w:themeColor="text1"/>
          <w:sz w:val="22"/>
          <w:szCs w:val="22"/>
        </w:rPr>
      </w:pPr>
    </w:p>
    <w:p w14:paraId="39D61FC0" w14:textId="2F10F095" w:rsidR="021F216E" w:rsidRPr="00AC3639" w:rsidRDefault="021F216E" w:rsidP="007536EF">
      <w:pPr>
        <w:spacing w:line="360" w:lineRule="auto"/>
        <w:rPr>
          <w:rFonts w:ascii="Arial" w:eastAsia="Aptos" w:hAnsi="Arial" w:cs="Arial"/>
          <w:color w:val="000000" w:themeColor="text1"/>
          <w:sz w:val="22"/>
          <w:szCs w:val="22"/>
        </w:rPr>
      </w:pPr>
    </w:p>
    <w:p w14:paraId="1AB1E2C7" w14:textId="5F54C5AD" w:rsidR="021F216E" w:rsidRPr="00AC3639" w:rsidRDefault="021F216E" w:rsidP="007536EF">
      <w:pPr>
        <w:spacing w:line="360" w:lineRule="auto"/>
        <w:rPr>
          <w:rFonts w:ascii="Arial" w:eastAsia="Aptos" w:hAnsi="Arial" w:cs="Arial"/>
          <w:color w:val="000000" w:themeColor="text1"/>
          <w:sz w:val="22"/>
          <w:szCs w:val="22"/>
        </w:rPr>
      </w:pPr>
    </w:p>
    <w:p w14:paraId="6BB63F87" w14:textId="72FB10C2" w:rsidR="021F216E" w:rsidRPr="00AC3639" w:rsidRDefault="021F216E" w:rsidP="007536EF">
      <w:pPr>
        <w:spacing w:line="360" w:lineRule="auto"/>
        <w:rPr>
          <w:rFonts w:ascii="Arial" w:eastAsia="Aptos" w:hAnsi="Arial" w:cs="Arial"/>
          <w:color w:val="000000" w:themeColor="text1"/>
          <w:sz w:val="22"/>
          <w:szCs w:val="22"/>
        </w:rPr>
      </w:pPr>
    </w:p>
    <w:p w14:paraId="7978F55E" w14:textId="54439AB5" w:rsidR="021F216E" w:rsidRPr="00AC3639" w:rsidRDefault="021F216E" w:rsidP="007536EF">
      <w:pPr>
        <w:spacing w:line="360" w:lineRule="auto"/>
        <w:rPr>
          <w:rFonts w:ascii="Arial" w:eastAsia="Aptos" w:hAnsi="Arial" w:cs="Arial"/>
          <w:color w:val="000000" w:themeColor="text1"/>
          <w:sz w:val="22"/>
          <w:szCs w:val="22"/>
        </w:rPr>
      </w:pPr>
    </w:p>
    <w:p w14:paraId="47E96089" w14:textId="62FF98E7" w:rsidR="021F216E" w:rsidRPr="00AC3639" w:rsidRDefault="021F216E" w:rsidP="007536EF">
      <w:pPr>
        <w:spacing w:line="360" w:lineRule="auto"/>
        <w:rPr>
          <w:rFonts w:ascii="Arial" w:eastAsia="Aptos" w:hAnsi="Arial" w:cs="Arial"/>
          <w:color w:val="000000" w:themeColor="text1"/>
          <w:sz w:val="22"/>
          <w:szCs w:val="22"/>
        </w:rPr>
      </w:pPr>
    </w:p>
    <w:p w14:paraId="5838B94D" w14:textId="325CE51E" w:rsidR="021F216E" w:rsidRPr="00AC3639" w:rsidRDefault="021F216E" w:rsidP="007536EF">
      <w:pPr>
        <w:spacing w:line="360" w:lineRule="auto"/>
        <w:rPr>
          <w:rFonts w:ascii="Arial" w:eastAsia="Aptos" w:hAnsi="Arial" w:cs="Arial"/>
          <w:color w:val="000000" w:themeColor="text1"/>
          <w:sz w:val="22"/>
          <w:szCs w:val="22"/>
        </w:rPr>
      </w:pPr>
    </w:p>
    <w:p w14:paraId="42B9099D" w14:textId="61B09283" w:rsidR="021F216E" w:rsidRPr="00AC3639" w:rsidRDefault="021F216E" w:rsidP="007536EF">
      <w:pPr>
        <w:spacing w:line="360" w:lineRule="auto"/>
        <w:rPr>
          <w:rFonts w:ascii="Arial" w:eastAsia="Aptos" w:hAnsi="Arial" w:cs="Arial"/>
          <w:color w:val="000000" w:themeColor="text1"/>
          <w:sz w:val="22"/>
          <w:szCs w:val="22"/>
        </w:rPr>
      </w:pPr>
    </w:p>
    <w:p w14:paraId="5ADAB55E" w14:textId="2D018DD8" w:rsidR="021F216E" w:rsidRPr="00AC3639" w:rsidRDefault="021F216E" w:rsidP="007536EF">
      <w:pPr>
        <w:spacing w:line="360" w:lineRule="auto"/>
        <w:jc w:val="both"/>
        <w:rPr>
          <w:rFonts w:ascii="Arial" w:eastAsia="Aptos" w:hAnsi="Arial" w:cs="Arial"/>
          <w:color w:val="000000" w:themeColor="text1"/>
          <w:sz w:val="22"/>
          <w:szCs w:val="22"/>
        </w:rPr>
      </w:pPr>
    </w:p>
    <w:p w14:paraId="2EFCA715" w14:textId="7974847F" w:rsidR="021F216E" w:rsidRPr="00AC3639" w:rsidRDefault="021F216E" w:rsidP="007536EF">
      <w:pPr>
        <w:spacing w:line="360" w:lineRule="auto"/>
        <w:jc w:val="both"/>
        <w:rPr>
          <w:rFonts w:ascii="Arial" w:eastAsia="Aptos" w:hAnsi="Arial" w:cs="Arial"/>
          <w:color w:val="000000" w:themeColor="text1"/>
          <w:sz w:val="22"/>
          <w:szCs w:val="22"/>
        </w:rPr>
      </w:pPr>
    </w:p>
    <w:p w14:paraId="6677326B" w14:textId="697B058B" w:rsidR="021F216E" w:rsidRPr="00AC3639" w:rsidRDefault="021F216E" w:rsidP="007536EF">
      <w:pPr>
        <w:spacing w:line="360" w:lineRule="auto"/>
        <w:jc w:val="both"/>
        <w:rPr>
          <w:rFonts w:ascii="Arial" w:eastAsia="Aptos" w:hAnsi="Arial" w:cs="Arial"/>
          <w:color w:val="000000" w:themeColor="text1"/>
          <w:sz w:val="22"/>
          <w:szCs w:val="22"/>
        </w:rPr>
      </w:pPr>
    </w:p>
    <w:p w14:paraId="170F35C7" w14:textId="7D637D5C" w:rsidR="021F216E" w:rsidRPr="00AC3639" w:rsidRDefault="021F216E" w:rsidP="007536EF">
      <w:pPr>
        <w:spacing w:line="360" w:lineRule="auto"/>
        <w:jc w:val="both"/>
        <w:rPr>
          <w:rFonts w:ascii="Arial" w:eastAsia="Aptos" w:hAnsi="Arial" w:cs="Arial"/>
          <w:color w:val="000000" w:themeColor="text1"/>
          <w:sz w:val="22"/>
          <w:szCs w:val="22"/>
        </w:rPr>
      </w:pPr>
    </w:p>
    <w:p w14:paraId="7045CDF3" w14:textId="7443E3D2" w:rsidR="021F216E" w:rsidRPr="00AC3639" w:rsidRDefault="021F216E" w:rsidP="007536EF">
      <w:pPr>
        <w:spacing w:line="360" w:lineRule="auto"/>
        <w:jc w:val="both"/>
        <w:rPr>
          <w:rFonts w:ascii="Arial" w:eastAsia="Aptos" w:hAnsi="Arial" w:cs="Arial"/>
          <w:color w:val="000000" w:themeColor="text1"/>
          <w:sz w:val="22"/>
          <w:szCs w:val="22"/>
        </w:rPr>
      </w:pPr>
    </w:p>
    <w:p w14:paraId="5D9B1DB9" w14:textId="47E69874" w:rsidR="021F216E" w:rsidRPr="00AC3639" w:rsidRDefault="021F216E" w:rsidP="007536EF">
      <w:pPr>
        <w:spacing w:line="360" w:lineRule="auto"/>
        <w:jc w:val="both"/>
        <w:rPr>
          <w:rFonts w:ascii="Arial" w:eastAsia="Aptos" w:hAnsi="Arial" w:cs="Arial"/>
          <w:i/>
          <w:iCs/>
          <w:color w:val="000000" w:themeColor="text1"/>
          <w:sz w:val="22"/>
          <w:szCs w:val="22"/>
        </w:rPr>
      </w:pPr>
    </w:p>
    <w:p w14:paraId="6FB9AA9B" w14:textId="7E6A8AEF" w:rsidR="021F216E" w:rsidRPr="00AC3639" w:rsidRDefault="021F216E" w:rsidP="007536EF">
      <w:pPr>
        <w:spacing w:line="360" w:lineRule="auto"/>
        <w:jc w:val="both"/>
        <w:rPr>
          <w:rFonts w:ascii="Arial" w:hAnsi="Arial" w:cs="Arial"/>
          <w:sz w:val="22"/>
          <w:szCs w:val="22"/>
        </w:rPr>
      </w:pPr>
    </w:p>
    <w:sectPr w:rsidR="021F216E" w:rsidRPr="00AC3639">
      <w:footerReference w:type="default" r:id="rId2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3D8AE9" w14:textId="77777777" w:rsidR="001A1E2B" w:rsidRPr="00AC3639" w:rsidRDefault="001A1E2B">
      <w:pPr>
        <w:spacing w:after="0" w:line="240" w:lineRule="auto"/>
      </w:pPr>
    </w:p>
  </w:endnote>
  <w:endnote w:type="continuationSeparator" w:id="0">
    <w:p w14:paraId="59CB0B7B" w14:textId="77777777" w:rsidR="001A1E2B" w:rsidRPr="00AC3639" w:rsidRDefault="001A1E2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33848786"/>
      <w:docPartObj>
        <w:docPartGallery w:val="Page Numbers (Bottom of Page)"/>
        <w:docPartUnique/>
      </w:docPartObj>
    </w:sdtPr>
    <w:sdtContent>
      <w:p w14:paraId="5DD66E49" w14:textId="4E177C6C" w:rsidR="007536EF" w:rsidRDefault="007536EF">
        <w:pPr>
          <w:pStyle w:val="Footer"/>
          <w:jc w:val="right"/>
        </w:pPr>
        <w:r>
          <w:fldChar w:fldCharType="begin"/>
        </w:r>
        <w:r>
          <w:instrText>PAGE   \* MERGEFORMAT</w:instrText>
        </w:r>
        <w:r>
          <w:fldChar w:fldCharType="separate"/>
        </w:r>
        <w:r>
          <w:t>2</w:t>
        </w:r>
        <w:r>
          <w:fldChar w:fldCharType="end"/>
        </w:r>
      </w:p>
    </w:sdtContent>
  </w:sdt>
  <w:p w14:paraId="3C650156" w14:textId="77777777" w:rsidR="00B7418E" w:rsidRPr="00AC3639" w:rsidRDefault="00B741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749DCE" w14:textId="77777777" w:rsidR="001A1E2B" w:rsidRPr="00AC3639" w:rsidRDefault="001A1E2B">
      <w:pPr>
        <w:spacing w:after="0" w:line="240" w:lineRule="auto"/>
      </w:pPr>
    </w:p>
  </w:footnote>
  <w:footnote w:type="continuationSeparator" w:id="0">
    <w:p w14:paraId="158FC38F" w14:textId="77777777" w:rsidR="001A1E2B" w:rsidRPr="00AC3639" w:rsidRDefault="001A1E2B">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9B36F4"/>
    <w:multiLevelType w:val="multilevel"/>
    <w:tmpl w:val="BF50FE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9EC61A8"/>
    <w:multiLevelType w:val="multilevel"/>
    <w:tmpl w:val="48CE81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87F8716"/>
    <w:multiLevelType w:val="hybridMultilevel"/>
    <w:tmpl w:val="4D4CB528"/>
    <w:lvl w:ilvl="0" w:tplc="460481EC">
      <w:start w:val="1"/>
      <w:numFmt w:val="decimal"/>
      <w:lvlText w:val="%1."/>
      <w:lvlJc w:val="left"/>
      <w:pPr>
        <w:ind w:left="720" w:hanging="360"/>
      </w:pPr>
    </w:lvl>
    <w:lvl w:ilvl="1" w:tplc="B87C1B4A">
      <w:start w:val="1"/>
      <w:numFmt w:val="lowerLetter"/>
      <w:lvlText w:val="%2."/>
      <w:lvlJc w:val="left"/>
      <w:pPr>
        <w:ind w:left="1440" w:hanging="360"/>
      </w:pPr>
    </w:lvl>
    <w:lvl w:ilvl="2" w:tplc="29F61A6A">
      <w:start w:val="1"/>
      <w:numFmt w:val="lowerRoman"/>
      <w:lvlText w:val="%3."/>
      <w:lvlJc w:val="right"/>
      <w:pPr>
        <w:ind w:left="2160" w:hanging="180"/>
      </w:pPr>
    </w:lvl>
    <w:lvl w:ilvl="3" w:tplc="978A1554">
      <w:start w:val="1"/>
      <w:numFmt w:val="decimal"/>
      <w:lvlText w:val="%4."/>
      <w:lvlJc w:val="left"/>
      <w:pPr>
        <w:ind w:left="2880" w:hanging="360"/>
      </w:pPr>
    </w:lvl>
    <w:lvl w:ilvl="4" w:tplc="BC8A9942">
      <w:start w:val="1"/>
      <w:numFmt w:val="lowerLetter"/>
      <w:lvlText w:val="%5."/>
      <w:lvlJc w:val="left"/>
      <w:pPr>
        <w:ind w:left="3600" w:hanging="360"/>
      </w:pPr>
    </w:lvl>
    <w:lvl w:ilvl="5" w:tplc="F1DC1F2C">
      <w:start w:val="1"/>
      <w:numFmt w:val="lowerRoman"/>
      <w:lvlText w:val="%6."/>
      <w:lvlJc w:val="right"/>
      <w:pPr>
        <w:ind w:left="4320" w:hanging="180"/>
      </w:pPr>
    </w:lvl>
    <w:lvl w:ilvl="6" w:tplc="5832F766">
      <w:start w:val="1"/>
      <w:numFmt w:val="decimal"/>
      <w:lvlText w:val="%7."/>
      <w:lvlJc w:val="left"/>
      <w:pPr>
        <w:ind w:left="5040" w:hanging="360"/>
      </w:pPr>
    </w:lvl>
    <w:lvl w:ilvl="7" w:tplc="CCEE4C46">
      <w:start w:val="1"/>
      <w:numFmt w:val="lowerLetter"/>
      <w:lvlText w:val="%8."/>
      <w:lvlJc w:val="left"/>
      <w:pPr>
        <w:ind w:left="5760" w:hanging="360"/>
      </w:pPr>
    </w:lvl>
    <w:lvl w:ilvl="8" w:tplc="B2F28774">
      <w:start w:val="1"/>
      <w:numFmt w:val="lowerRoman"/>
      <w:lvlText w:val="%9."/>
      <w:lvlJc w:val="right"/>
      <w:pPr>
        <w:ind w:left="6480" w:hanging="180"/>
      </w:pPr>
    </w:lvl>
  </w:abstractNum>
  <w:abstractNum w:abstractNumId="3" w15:restartNumberingAfterBreak="0">
    <w:nsid w:val="35524F71"/>
    <w:multiLevelType w:val="multilevel"/>
    <w:tmpl w:val="D090B6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93327D6"/>
    <w:multiLevelType w:val="multilevel"/>
    <w:tmpl w:val="0FF2FB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7623C76"/>
    <w:multiLevelType w:val="hybridMultilevel"/>
    <w:tmpl w:val="34086D2A"/>
    <w:lvl w:ilvl="0" w:tplc="BBFC3A4E">
      <w:start w:val="1"/>
      <w:numFmt w:val="decimal"/>
      <w:lvlText w:val="%1."/>
      <w:lvlJc w:val="left"/>
      <w:pPr>
        <w:ind w:left="720" w:hanging="360"/>
      </w:pPr>
      <w:rPr>
        <w:rFonts w:hAnsi="Symbol"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3907651"/>
    <w:multiLevelType w:val="hybridMultilevel"/>
    <w:tmpl w:val="8526A058"/>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55EB540E"/>
    <w:multiLevelType w:val="multilevel"/>
    <w:tmpl w:val="B4EC5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5BCE4695"/>
    <w:multiLevelType w:val="multilevel"/>
    <w:tmpl w:val="FA1462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7D782D34"/>
    <w:multiLevelType w:val="multilevel"/>
    <w:tmpl w:val="BC189B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717359789">
    <w:abstractNumId w:val="2"/>
  </w:num>
  <w:num w:numId="2" w16cid:durableId="1670451385">
    <w:abstractNumId w:val="6"/>
  </w:num>
  <w:num w:numId="3" w16cid:durableId="1418599781">
    <w:abstractNumId w:val="5"/>
  </w:num>
  <w:num w:numId="4" w16cid:durableId="1097290165">
    <w:abstractNumId w:val="4"/>
  </w:num>
  <w:num w:numId="5" w16cid:durableId="101188994">
    <w:abstractNumId w:val="7"/>
  </w:num>
  <w:num w:numId="6" w16cid:durableId="719864576">
    <w:abstractNumId w:val="0"/>
  </w:num>
  <w:num w:numId="7" w16cid:durableId="1336492085">
    <w:abstractNumId w:val="1"/>
  </w:num>
  <w:num w:numId="8" w16cid:durableId="755903469">
    <w:abstractNumId w:val="9"/>
  </w:num>
  <w:num w:numId="9" w16cid:durableId="1631278003">
    <w:abstractNumId w:val="8"/>
  </w:num>
  <w:num w:numId="10" w16cid:durableId="192106035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1062FF"/>
    <w:rsid w:val="001A1E2B"/>
    <w:rsid w:val="001E5D39"/>
    <w:rsid w:val="001E6F1E"/>
    <w:rsid w:val="003629C3"/>
    <w:rsid w:val="003D2038"/>
    <w:rsid w:val="00484D71"/>
    <w:rsid w:val="004A638F"/>
    <w:rsid w:val="00577423"/>
    <w:rsid w:val="00632F8B"/>
    <w:rsid w:val="006E6679"/>
    <w:rsid w:val="0074551A"/>
    <w:rsid w:val="00746CBF"/>
    <w:rsid w:val="007536EF"/>
    <w:rsid w:val="007D3AD0"/>
    <w:rsid w:val="0082313E"/>
    <w:rsid w:val="00903517"/>
    <w:rsid w:val="00AC3639"/>
    <w:rsid w:val="00B343EE"/>
    <w:rsid w:val="00B7418E"/>
    <w:rsid w:val="00C838DF"/>
    <w:rsid w:val="00D17D41"/>
    <w:rsid w:val="00D618AB"/>
    <w:rsid w:val="00F05FD8"/>
    <w:rsid w:val="00F12743"/>
    <w:rsid w:val="00F62D9F"/>
    <w:rsid w:val="021F216E"/>
    <w:rsid w:val="02449CD0"/>
    <w:rsid w:val="0301BA44"/>
    <w:rsid w:val="04D995C7"/>
    <w:rsid w:val="073417F5"/>
    <w:rsid w:val="081F19E1"/>
    <w:rsid w:val="14410AF1"/>
    <w:rsid w:val="16AAC293"/>
    <w:rsid w:val="1751A648"/>
    <w:rsid w:val="17E92B46"/>
    <w:rsid w:val="1AD7CC6F"/>
    <w:rsid w:val="22567C85"/>
    <w:rsid w:val="251C0B80"/>
    <w:rsid w:val="27053207"/>
    <w:rsid w:val="284520E4"/>
    <w:rsid w:val="284F49DD"/>
    <w:rsid w:val="2A23208A"/>
    <w:rsid w:val="2B7DCDE6"/>
    <w:rsid w:val="3299FD2E"/>
    <w:rsid w:val="32ADAAF6"/>
    <w:rsid w:val="3622B505"/>
    <w:rsid w:val="36FBD366"/>
    <w:rsid w:val="387BE15F"/>
    <w:rsid w:val="39E5AD7F"/>
    <w:rsid w:val="3EA1690F"/>
    <w:rsid w:val="3EF52F69"/>
    <w:rsid w:val="47F71378"/>
    <w:rsid w:val="4CDDFD23"/>
    <w:rsid w:val="4D842DEF"/>
    <w:rsid w:val="50F1DE52"/>
    <w:rsid w:val="5137FA03"/>
    <w:rsid w:val="5790A825"/>
    <w:rsid w:val="5C25A517"/>
    <w:rsid w:val="5D1B1139"/>
    <w:rsid w:val="648C21D4"/>
    <w:rsid w:val="6D60DCDE"/>
    <w:rsid w:val="6D65878B"/>
    <w:rsid w:val="6F4F07BE"/>
    <w:rsid w:val="6FE7966A"/>
    <w:rsid w:val="7016E409"/>
    <w:rsid w:val="723804E2"/>
    <w:rsid w:val="74CF99F4"/>
    <w:rsid w:val="761B3D0B"/>
    <w:rsid w:val="776AEF63"/>
    <w:rsid w:val="78EB0FE3"/>
    <w:rsid w:val="79E626C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D618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18AB"/>
  </w:style>
  <w:style w:type="paragraph" w:styleId="Footer">
    <w:name w:val="footer"/>
    <w:basedOn w:val="Normal"/>
    <w:link w:val="FooterChar"/>
    <w:uiPriority w:val="99"/>
    <w:unhideWhenUsed/>
    <w:rsid w:val="00D618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18AB"/>
  </w:style>
  <w:style w:type="character" w:styleId="UnresolvedMention">
    <w:name w:val="Unresolved Mention"/>
    <w:basedOn w:val="DefaultParagraphFont"/>
    <w:uiPriority w:val="99"/>
    <w:semiHidden/>
    <w:unhideWhenUsed/>
    <w:rsid w:val="00F62D9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thelancet.com/journals/lancet/article/PIIS0140-6736(21)00231-2/abstract" TargetMode="External"/><Relationship Id="rId18" Type="http://schemas.openxmlformats.org/officeDocument/2006/relationships/hyperlink" Target="https://www.thelancet.com/journals/landig/article/PIIS2589-7500(21)00005-4/fulltext"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tandfonline.com/doi/full/10.2147/JHL.S289176" TargetMode="External"/><Relationship Id="rId7" Type="http://schemas.openxmlformats.org/officeDocument/2006/relationships/image" Target="media/image1.png"/><Relationship Id="rId12" Type="http://schemas.openxmlformats.org/officeDocument/2006/relationships/hyperlink" Target="https://www.emerald.com/jica/article-pdf/30/5/93/1475085/jica-05-2020-0030.pdf" TargetMode="External"/><Relationship Id="rId17" Type="http://schemas.openxmlformats.org/officeDocument/2006/relationships/hyperlink" Target="https://www.tandfonline.com/doi/full/10.1080/13561820.2019.1636007"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emerald.com/jica/article-abstract/29/3/357/226607/Person-centred-integrated-care-with-a-health?redirectedFrom=fulltext" TargetMode="External"/><Relationship Id="rId20" Type="http://schemas.openxmlformats.org/officeDocument/2006/relationships/hyperlink" Target="https://www.tandfonline.com/doi/full/10.2147/PRBM.S383296"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link.springer.com/rwe/10.1007/978-3-030-74786-2_216-1" TargetMode="External"/><Relationship Id="rId23" Type="http://schemas.openxmlformats.org/officeDocument/2006/relationships/hyperlink" Target="https://reflection.ed.ac.uk/reflectors-toolkit/reflecting-on-experience/gibbs-reflective-cycle" TargetMode="External"/><Relationship Id="rId10" Type="http://schemas.openxmlformats.org/officeDocument/2006/relationships/image" Target="media/image4.png"/><Relationship Id="rId19" Type="http://schemas.openxmlformats.org/officeDocument/2006/relationships/hyperlink" Target="https://www.jmir.org/2021/7/e24917/"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journals.sagepub.com/doi/full/10.1177/01410768231198373" TargetMode="External"/><Relationship Id="rId22" Type="http://schemas.openxmlformats.org/officeDocument/2006/relationships/hyperlink" Target="https://www.tandfonline.com/doi/full/10.1080/00346764.2025.246345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40</TotalTime>
  <Pages>15</Pages>
  <Words>2875</Words>
  <Characters>17659</Characters>
  <Application>Microsoft Office Word</Application>
  <DocSecurity>0</DocSecurity>
  <Lines>569</Lines>
  <Paragraphs>119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Ruth Njau Gathigi (2332377)</cp:lastModifiedBy>
  <cp:revision>8</cp:revision>
  <dcterms:created xsi:type="dcterms:W3CDTF">2026-03-22T19:53:00Z</dcterms:created>
  <dcterms:modified xsi:type="dcterms:W3CDTF">2026-03-22T20:36:00Z</dcterms:modified>
</cp:coreProperties>
</file>