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6110E" w14:textId="14E18FA3" w:rsidR="00E21E05" w:rsidRDefault="00E21E05" w:rsidP="00E21E05">
      <w:r>
        <w:t xml:space="preserve">This analysis argues that according to Childe’s definition, Cyprus acted as a complex and multifunctional state in the Mediterranean in the bronze age, and considering the evidence, it can be defined as a state. This can be deduced from its economic sophistication as a trading post, its developed social formations (including writing and clearly defined art style), and advanced governmental formations of hierarchy and its formation of an elite social hierarchy. In addition to </w:t>
      </w:r>
      <w:proofErr w:type="spellStart"/>
      <w:r>
        <w:t>Chide’s</w:t>
      </w:r>
      <w:proofErr w:type="spellEnd"/>
      <w:r>
        <w:t xml:space="preserve"> criteria, this analysis will also consider alternative modern rubrics in assessing the evidence for social complexity and statehood.</w:t>
      </w:r>
    </w:p>
    <w:p w14:paraId="3A2943F7" w14:textId="77777777" w:rsidR="00E21E05" w:rsidRDefault="00E21E05" w:rsidP="00E21E05">
      <w:r>
        <w:t xml:space="preserve">Chide noted a series of economic factors that, in his opinion, identify a society’s complexity and distinguish a state from a chiefdom. The first point with which to identify economic complexity, is craft specialization, which Chide describes as, the emergence of “full-time specialists (craftsman, merchants, officials, priests, etc.), who… worked for organizations that could command surplus from peasants” (Childe, V. G.; 1950; p.3), a key factor for urban activity.  The evidence for this from the late bronze age in Cyprus during the 13-14th centuries that demonstrated a move away from domestic production, can be identified by the appearance of artefacts like the Faience vase from </w:t>
      </w:r>
      <w:proofErr w:type="spellStart"/>
      <w:r>
        <w:t>Kition</w:t>
      </w:r>
      <w:proofErr w:type="spellEnd"/>
      <w:r>
        <w:t>-Bamboula. This vase required the skill of a full-time specialist. As Cowgill observes, it is “a shiny red burnished finish vase constructed at high temperatures and with a high level of skill to produce a 2mm thickness and 30 cm tall from a dense non-pours clay and an Interior lined with beeswax” (Cowgill, G. L. 2004). This object alongside the presence of copper and textile production in the same site, demonstrates that full-time specialists and the presence of luxury items were required. This demonstrates that, most likely due to the increasing expansion of trade networks with the Minoans and Egyptians, that craftsmen would settle in trade centres and specialise to keep up with market prices and needs. Thereby, strongly suggesting specialisation of labour in this society. From the evidence, we can assume that rapid and focused urbanisation occurred in Bronze Age Cyprus and the economy moved away from simple agricultural production and toward an inter-reliant society. This evidence argues for social complexity because for such an environment to exist there must be both complex social and economic relationships as such according to the definition suggests state-level complexity.</w:t>
      </w:r>
    </w:p>
    <w:p w14:paraId="5C213A90" w14:textId="1C00D69A" w:rsidR="00E21E05" w:rsidRDefault="00E21E05" w:rsidP="00E21E05">
      <w:r>
        <w:t xml:space="preserve">Childe’s second economic definition focuses on surplus and taxation from the people to a form of centralised holding, which he defines as “the appearance of a sizeable surplus product, withdrawn by the elite from taxes or tribute” (Childe, V. G. 1950 pg. 6). The evidence for this can be seen with the appearance of a redistribution centre of massive storage capacity within most coastal sites like </w:t>
      </w:r>
      <w:proofErr w:type="spellStart"/>
      <w:r>
        <w:t>Kalavasos</w:t>
      </w:r>
      <w:proofErr w:type="spellEnd"/>
      <w:r>
        <w:t xml:space="preserve">, Maroni, and </w:t>
      </w:r>
      <w:proofErr w:type="spellStart"/>
      <w:r>
        <w:t>Alassa</w:t>
      </w:r>
      <w:proofErr w:type="spellEnd"/>
      <w:r>
        <w:t xml:space="preserve"> which contained: “50 </w:t>
      </w:r>
      <w:proofErr w:type="spellStart"/>
      <w:r>
        <w:t>pithoy</w:t>
      </w:r>
      <w:proofErr w:type="spellEnd"/>
      <w:r>
        <w:t xml:space="preserve"> forming a capacity of 50,000 litres estimated from gas chromatography.” (Andreas G. Orphanides, 2017) The most plausible use for such storage space would have been centralised storage for surplus product. These sites, alongside the positioning of farms outside of mines and urban centres, argue for the economic need for taxation and redistribution of foods, to keep other forms of production going on the island, to maintain its activity as a trade hub. As such, this expansion in economic craft argues for social complexity, because such calculated forms of administration and economics can only be defined as a form of statecraft, one that was to lead ultimately to the construction of a written language (Cypro-Minoan).</w:t>
      </w:r>
    </w:p>
    <w:p w14:paraId="01D08C5E" w14:textId="77777777" w:rsidR="00E21E05" w:rsidRDefault="00E21E05" w:rsidP="00E21E05">
      <w:r>
        <w:t xml:space="preserve">Lastly, the appearance of distant trade argues for social complexity in Bronze Age Cyprus. There have been many studies of international trade in the Mediterranean during the late bronze age with a focus on the movements of pottery, raw materials, and luxury items. International trade was the </w:t>
      </w:r>
      <w:r>
        <w:lastRenderedPageBreak/>
        <w:t xml:space="preserve">primary focus of economics in Cyprus during this period. The evidence for this can be found in spectral analysis of copper ingots and artefacts across the Mediterranean, alongside shipwrecks (found off the coast of Turkey, in </w:t>
      </w:r>
      <w:proofErr w:type="spellStart"/>
      <w:r>
        <w:t>Iria</w:t>
      </w:r>
      <w:proofErr w:type="spellEnd"/>
      <w:r>
        <w:t>). It can be convincingly argued that by the thirtieth century, Cyprus enjoyed a pivotal role in copper production and long-distance trade between Egypt, the Aegean and the Levant, as demonstrated by the hybridisation of products like cylinder seals and vessels likely leading to the manipulation of exotica and elite culture by the Cypriots.</w:t>
      </w:r>
    </w:p>
    <w:p w14:paraId="38A5B4C3" w14:textId="77777777" w:rsidR="00E21E05" w:rsidRDefault="00E21E05" w:rsidP="00E21E05">
      <w:r>
        <w:t>Thus, this interconnected cultural control demonstrates a complex society. This interpretation is supported by Knapp, who argues that “[t]</w:t>
      </w:r>
      <w:proofErr w:type="spellStart"/>
      <w:r>
        <w:t>hese</w:t>
      </w:r>
      <w:proofErr w:type="spellEnd"/>
      <w:r>
        <w:t xml:space="preserve"> changes represent the transformation of an isolated, village-based culture into an international, urban-oriented, complex society” (Knapp, Arthur 2007 pg. 57). Therefore, from the evidence, we can argue that Cyprus in the bronze age experienced a great jump in its complexity both economically and socially and as such, following Childe’s criteria, we can categorise it as an emerging and dominant state. Overall, according to these definitions given Cyprus is economically complex and state level as a society due to its level of power and complexity.</w:t>
      </w:r>
    </w:p>
    <w:p w14:paraId="511A5C6A" w14:textId="48973D94" w:rsidR="00E21E05" w:rsidRDefault="00E21E05" w:rsidP="00E21E05">
      <w:r>
        <w:t>Childe also addresses a large number of social factors that contribute to a civilisation’s complexity separating it from a chiefdom, first of which is “[t]he development of a sophisticated artistic style.”(Childe, V, 1950) This raises a complex theoretical question as to how we can define ‘art,’ as concerning the ancient world there is no direct connotation to the Latin word ‘art,’ as during such times as the bronze age would not have conceived crafts in this anachronistic way. Therefore, for this discussion, I will define art here as the use of imagery, colour, and texture to denote culturally specific information. The evidence of this artistic expression can be seen through two facets in particular: pottery products (like the previously mentioned Faience vase) and stone carving (from finds at the previously mentioned redistribution centres) that we find ashlar facades on a tripartite building with embossed images above the Pithos hall and North Pithos redistribution centre. The latter consists of images of an ox and man, carrying loads alongside chariots (</w:t>
      </w:r>
      <w:proofErr w:type="gramStart"/>
      <w:r>
        <w:t>similar to</w:t>
      </w:r>
      <w:proofErr w:type="gramEnd"/>
      <w:r>
        <w:t xml:space="preserve"> what is depicted in figure 1). These different uses of imagery are forms of artistic expression; however, it can be inferred that they are </w:t>
      </w:r>
      <w:proofErr w:type="gramStart"/>
      <w:r>
        <w:t>similar to</w:t>
      </w:r>
      <w:proofErr w:type="gramEnd"/>
      <w:r>
        <w:t xml:space="preserve"> seals denoting ownership. Therefore, this evidence argues that whilst there is a great level of complexity there does not seem to be much meaning associated with regards to a ‘sophisticated artistic style’ which conveys complex meaning and cultural symbolism, with the use of images for worship, history, or representation of ideology. </w:t>
      </w:r>
      <w:proofErr w:type="spellStart"/>
      <w:r>
        <w:t>Sjovist</w:t>
      </w:r>
      <w:proofErr w:type="spellEnd"/>
      <w:r>
        <w:t xml:space="preserve"> argues that this demonstrates the lack of necessary community and ideology, meaning as far as artistic style is concerned Cyprus cannot be a truly complex bronze age civilisation, but rather a collection of traders with natural resources. Overall, we can therefore, conclude that Cyprus </w:t>
      </w:r>
      <w:proofErr w:type="gramStart"/>
      <w:r>
        <w:t>can be seen as</w:t>
      </w:r>
      <w:proofErr w:type="gramEnd"/>
      <w:r>
        <w:t xml:space="preserve"> an economically sophisticated chiefdom in this period.</w:t>
      </w:r>
    </w:p>
    <w:p w14:paraId="7B5838FA" w14:textId="1A0BFAA3" w:rsidR="00E21E05" w:rsidRDefault="00E21E05" w:rsidP="00E21E05">
      <w:r>
        <w:rPr>
          <w:noProof/>
        </w:rPr>
        <w:drawing>
          <wp:inline distT="0" distB="0" distL="0" distR="0" wp14:anchorId="7033189E" wp14:editId="15633599">
            <wp:extent cx="2859405" cy="18103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9405" cy="1810385"/>
                    </a:xfrm>
                    <a:prstGeom prst="rect">
                      <a:avLst/>
                    </a:prstGeom>
                    <a:noFill/>
                  </pic:spPr>
                </pic:pic>
              </a:graphicData>
            </a:graphic>
          </wp:inline>
        </w:drawing>
      </w:r>
      <w:r>
        <w:t>figure 1 (J M. Webb, J Weingarten, 2012)</w:t>
      </w:r>
    </w:p>
    <w:p w14:paraId="028ED34C" w14:textId="53987D04" w:rsidR="00E21E05" w:rsidRDefault="00E21E05" w:rsidP="00E21E05">
      <w:r>
        <w:lastRenderedPageBreak/>
        <w:t xml:space="preserve">Contributors to this classification also include the appearance of a written language, defined by Childe as “the appearance of written language and numerical notation, from which there emerge predictive science.” (Childe, V, 1950) Suggesting that the appearance of a written language is a key point to denote both an arithmetic and philosophical understanding of the world, becoming socially multifaceted. The evidence is the appearance of Cypro-Minoan script dated around 1550-1050 BCE the term coined by Arthur Evans due similarities with linear A. This section focuses on the site of </w:t>
      </w:r>
      <w:proofErr w:type="spellStart"/>
      <w:r>
        <w:t>Enkomi</w:t>
      </w:r>
      <w:proofErr w:type="spellEnd"/>
      <w:r>
        <w:t xml:space="preserve"> with the appearance of clay tablets, cylinders and seals all bearing a large pieces of text up to a hundred characters, while unfortunately, we are currently unable to decipher this script, but from the use of Linear A scholars have surmised the use of the script as an economic record. From this we understand, there was a well-versed written language but due to its linkages with linear A or the Minoan language suggests the appearance of this language is due to outside influence. Furthered by Silvia </w:t>
      </w:r>
      <w:proofErr w:type="spellStart"/>
      <w:r>
        <w:t>Farrara</w:t>
      </w:r>
      <w:proofErr w:type="spellEnd"/>
      <w:r>
        <w:t xml:space="preserve"> who stated “as the archaeological context of Cyprus was largely different from that of Minoan Crete, despite the common presence of Cypriot and Cretan writing in Ugarit. There were no visible traces of Minoan invasion, colonization, or even significant cultural influence” (A. Knapp, 2007). Linear A holds distinct variation but clear similarities to Cypro-Minoan but withholding its form and purpose, thus by definition, a complex society and whilst there is a lack of evidence suggesting scientific applications its suggested use as an economic record indicates a formed numerical system alongside evidence for advanced smithing and geometrically planed architecture as seen from there city plans furthered this definition to the letter as such a state.</w:t>
      </w:r>
    </w:p>
    <w:p w14:paraId="3C4CC37B" w14:textId="77777777" w:rsidR="00E21E05" w:rsidRDefault="00E21E05" w:rsidP="00E21E05">
      <w:r>
        <w:t xml:space="preserve"> This section discusses the appearance of a religion, as a defining feature for the recognition of a society, as no matter its sophistication, be it chiefdom or state all have some basis of a mythology. Childe directs this feature as a “social solidarity, which is represented and misrepresented by the ideological means in the temple or sepulchral shrine” (Childe, V, 1950). The absence of clear religious evidence due to both political constraints and minimal artifacts, this section will use the definition to classify both the evidence and Cyprus. </w:t>
      </w:r>
      <w:proofErr w:type="spellStart"/>
      <w:r>
        <w:t>Kouklia</w:t>
      </w:r>
      <w:proofErr w:type="spellEnd"/>
      <w:r>
        <w:t xml:space="preserve"> and Ashlar are the largest temple/cult evidence, with buildings of an estimated 6ft, pillared hallway and shrine remnants all indicating monumentality, additionally, the appearance of the fertility, bulls and snake imagery on these sites indicates the appearance of cults furthered by the use of animals bones demonstrating a primitive ideology. As such this evidence does follow the definition alongside the ideas of Knapp who stated that “The remains of sacrifice, stores cult objects and images and specialised prestige and religious objects, such as figurines, bucrania, and imported pottery should also be indicative of a sanctuary (Knapp 1996, Steel 2004) as such these clear indicators identify is as state-level Religion. This said the use of this religion as a form of control on the production of copper by the elite as seen in the previous section that is indicated by proximity to workshops, with the addition of external religious systems indicates the development of this is a complex form of society but we find that a religion that is so easily put aside and replaced, whilst a complex system it douse not hold the level of needed importance to the culture thus a chiefdom. These levels of complexity are clear indications of a nation's religion but due to the lack of evidence and study, there is not enough to indicate a self-reliant culture away from external influences that would indicate a self-developed state thus a chiefdom.</w:t>
      </w:r>
    </w:p>
    <w:p w14:paraId="67F41A5A" w14:textId="77777777" w:rsidR="00E21E05" w:rsidRDefault="00E21E05" w:rsidP="00E21E05">
      <w:r>
        <w:t xml:space="preserve">Lastly is the formation of a structured political system, the influence that would indicate the functional control of the people and resources or in simpler terms a functioning hierarchy. Childe’s definition of this factor “isolating of ruling groups, including priests, civil and military leaders and officials the appearance of distant trade”(Childe, V. G. 1950) we can find specific indications of this </w:t>
      </w:r>
      <w:r>
        <w:lastRenderedPageBreak/>
        <w:t xml:space="preserve">phenomenon from the formation of hierarchy, acquisition of wealth and position that indicate an elite group. There is lack of evidence to suggest functional ruling, however, the appearance of different or luxury tooms with varying grave good quality, which indicates the acquisition of wealth which is seen within </w:t>
      </w:r>
      <w:proofErr w:type="spellStart"/>
      <w:r>
        <w:t>Kalavasos-Ayios</w:t>
      </w:r>
      <w:proofErr w:type="spellEnd"/>
      <w:r>
        <w:t xml:space="preserve"> </w:t>
      </w:r>
      <w:proofErr w:type="spellStart"/>
      <w:r>
        <w:t>Dhimitrios</w:t>
      </w:r>
      <w:proofErr w:type="spellEnd"/>
      <w:r>
        <w:t xml:space="preserve">, with the appearance of elite tooms of the north-east area comprised of “an entrance shaft leading to the main chamber that contains both the remains and funerary goods, but the appearance of ashlar blocks and luxury exotica such as pottery, gold, and precious stones”(Jennifer M. Webb and Judith Weingarten 2012) all of which denote exorbitant wealth of an elite. The variability of different grave goods from Egyptian gold and Minoan artifacts with the social positioning of these tooms together suggests an intended separation due to wealth and position, following Childe’s definition. As such like most other civilisations, representation in death are interpretations of social and political configurations the living, as such the evidence indicate a form of hierarchy, creating conditions for the defined social complexity, due to its reliance for other complex factors like external political influence and economic stability that are other indications of a complex civilisation. Findings indicate the political sector as both complex and state level due to accordance to both the definition and conditions that are attributed. However, due to a lack of needed evidence and understanding of the language, it can only be deemed an interpretation like many on the possible political structures. Theories from an individual town influence from economic affluence denoting a chiefdom or the idea of a state ruled from an individual town which is indicated by letters from Egyptians reference in 15th century with </w:t>
      </w:r>
      <w:proofErr w:type="spellStart"/>
      <w:r>
        <w:t>Tuthmiosis</w:t>
      </w:r>
      <w:proofErr w:type="spellEnd"/>
      <w:r>
        <w:t xml:space="preserve"> the III indicating Cypriots sending him tribute idealising a political capital from the naming of the country </w:t>
      </w:r>
      <w:proofErr w:type="spellStart"/>
      <w:r>
        <w:t>Aslashiya</w:t>
      </w:r>
      <w:proofErr w:type="spellEnd"/>
      <w:r>
        <w:t xml:space="preserve"> all denoting statehood. All demonstrating an unknown level of complexity. Overall, Cyprus does constitute a state as regards its political system due to the coherence with the definition and ideals seen in the by most civilisations.</w:t>
      </w:r>
    </w:p>
    <w:p w14:paraId="1AA3E948" w14:textId="77777777" w:rsidR="00E21E05" w:rsidRDefault="00E21E05" w:rsidP="00E21E05">
      <w:r>
        <w:t>In these ways of these factors like clear political sophistication with the appearance of a wealth focused hierarchy, a significant level of economic sophistication from distant trade, surplus product and specialisation in craft all demonstrating it as a state but we find in these ways it was more of a chiefdom as these sections find the lack of religious coherence and fully integrated written language, estimated political structure and but no evidence of chiefdom economics, overall, it is a chiefdom, because of this lack of balanced complexity as whilst there is clear economic sophistication there is lacking social and political individuality. Thus, we find that statehood needs a balance of factors that the late bronze age Cyprus does not provide due to lacking social augmentation from cultural interdependence on the Mediterranean. But from the economic sophistication, we find the civilization of Bronze age Cyprus as an emerging state, thus it can be defined by Childe a complex chiefdom.</w:t>
      </w:r>
    </w:p>
    <w:p w14:paraId="1D3928EE" w14:textId="77777777" w:rsidR="00E21E05" w:rsidRDefault="00E21E05" w:rsidP="00E21E05"/>
    <w:p w14:paraId="34E3E7A9" w14:textId="77777777" w:rsidR="00E21E05" w:rsidRDefault="00E21E05" w:rsidP="00E21E05">
      <w:r>
        <w:t xml:space="preserve"> </w:t>
      </w:r>
    </w:p>
    <w:p w14:paraId="263B16E3" w14:textId="77777777" w:rsidR="00E21E05" w:rsidRDefault="00E21E05" w:rsidP="00E21E05">
      <w:r>
        <w:t>References</w:t>
      </w:r>
    </w:p>
    <w:p w14:paraId="43E9C9CC" w14:textId="77777777" w:rsidR="00E21E05" w:rsidRDefault="00E21E05" w:rsidP="00E21E05">
      <w:r>
        <w:t>Childe, V. G. (1950). “The Urban Revolution.” Town Planning Review XXI (1): 3–17.</w:t>
      </w:r>
    </w:p>
    <w:p w14:paraId="7AEF6DF3" w14:textId="77777777" w:rsidR="00E21E05" w:rsidRDefault="00E21E05" w:rsidP="00E21E05">
      <w:r>
        <w:t>Cowgill, G. L. (2004). “Origins and Development of Urbanism: Archaeological Perspectives.” Annual Review of Anthropology 33: 525–549.</w:t>
      </w:r>
    </w:p>
    <w:p w14:paraId="4E59F11F" w14:textId="528F2559" w:rsidR="00E21E05" w:rsidRDefault="00823913" w:rsidP="00E21E05">
      <w:proofErr w:type="spellStart"/>
      <w:r>
        <w:lastRenderedPageBreak/>
        <w:t>Madalin</w:t>
      </w:r>
      <w:proofErr w:type="spellEnd"/>
      <w:r>
        <w:t xml:space="preserve"> crunch, 1990 </w:t>
      </w:r>
      <w:r w:rsidR="00E21E05">
        <w:t>"Entrepreneurship, Ethnicity, Exchange: Mediterranean Inter-Island Relations in the Late Bronze Age." Annual of the British School at Athens 85 (1990): 115–153.</w:t>
      </w:r>
    </w:p>
    <w:p w14:paraId="6B841730" w14:textId="31EE55F5" w:rsidR="00E21E05" w:rsidRDefault="00E21E05" w:rsidP="00E21E05">
      <w:r>
        <w:t>Arthur Bernard Knapp,</w:t>
      </w:r>
      <w:r w:rsidR="00084241">
        <w:t xml:space="preserve"> 2007</w:t>
      </w:r>
      <w:r>
        <w:t xml:space="preserve"> “Production, exchange and socio-political complexity on Bronze Age Cyprus”, May 2007 Oxford Journal of Archaeology 5:35 – 60</w:t>
      </w:r>
    </w:p>
    <w:p w14:paraId="457A7FFA" w14:textId="68FE722C" w:rsidR="00E21E05" w:rsidRDefault="00E21E05" w:rsidP="00E21E05">
      <w:r>
        <w:t>Andreas G. Orphanides</w:t>
      </w:r>
      <w:r w:rsidR="00084241">
        <w:t>2017</w:t>
      </w:r>
      <w:r>
        <w:t>, "Late Bronze Age Socio-Economic and Political Organization, and the Hellenization of Cyprus", Athens Journal of History, volume 3, number 1, pp. 7–20</w:t>
      </w:r>
    </w:p>
    <w:p w14:paraId="078C7742" w14:textId="2574740E" w:rsidR="00E21E05" w:rsidRDefault="00E21E05" w:rsidP="00E21E05">
      <w:r>
        <w:t>Jennifer M. Webb and Judith Weingarten</w:t>
      </w:r>
      <w:r w:rsidR="00084241">
        <w:t xml:space="preserve"> 2012</w:t>
      </w:r>
      <w:r>
        <w:t>, Vol. 20, PARALLEL LIVES: ANCIENT ISLAND SOCIETIES IN CRETE AND CYPRUS, pp. 85-104 British School at Athens</w:t>
      </w:r>
    </w:p>
    <w:p w14:paraId="32C7E5DC" w14:textId="77777777" w:rsidR="00E21E05" w:rsidRDefault="00E21E05" w:rsidP="00E21E05">
      <w:r>
        <w:t xml:space="preserve">Carless Hulin, L. 1989. The identification of Cypriot cult figures through cross-cultural comparison: some problems. In </w:t>
      </w:r>
      <w:proofErr w:type="spellStart"/>
      <w:r>
        <w:t>Peltenburg</w:t>
      </w:r>
      <w:proofErr w:type="spellEnd"/>
      <w:r>
        <w:t>, E. (ed.) 1989. Early Society in Cyprus. Edinburgh: Edinburgh University Press, pp127-39.</w:t>
      </w:r>
    </w:p>
    <w:p w14:paraId="662399CF" w14:textId="39C9FC51" w:rsidR="007E2E39" w:rsidRDefault="00E21E05" w:rsidP="00E21E05">
      <w:r>
        <w:t xml:space="preserve">Maria </w:t>
      </w:r>
      <w:proofErr w:type="spellStart"/>
      <w:r>
        <w:t>Iacovou</w:t>
      </w:r>
      <w:proofErr w:type="spellEnd"/>
      <w:r>
        <w:t>, 2008 Cultural and Political Configurations in Iron Age Cyprus: The Sequel to a Protohistoric, American Journal of Archaeology, Vol. 112, No. 4 (</w:t>
      </w:r>
      <w:proofErr w:type="gramStart"/>
      <w:r>
        <w:t>Oct.,</w:t>
      </w:r>
      <w:proofErr w:type="gramEnd"/>
      <w:r>
        <w:t xml:space="preserve"> 2008), pp. 625-657 (33 pages) Published by: Archaeological Institute of America</w:t>
      </w:r>
    </w:p>
    <w:sectPr w:rsidR="007E2E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E05"/>
    <w:rsid w:val="00084241"/>
    <w:rsid w:val="003A03B2"/>
    <w:rsid w:val="006F6C96"/>
    <w:rsid w:val="007E2E39"/>
    <w:rsid w:val="00823913"/>
    <w:rsid w:val="00DD303E"/>
    <w:rsid w:val="00E21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E9272"/>
  <w15:chartTrackingRefBased/>
  <w15:docId w15:val="{5E1967DA-ED14-49E8-BC19-6A8700FB1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A5E45391F8BD34FB7D463C99A8F0495" ma:contentTypeVersion="4" ma:contentTypeDescription="Create a new document." ma:contentTypeScope="" ma:versionID="948130481a52a770bbec10e268b2d8ae">
  <xsd:schema xmlns:xsd="http://www.w3.org/2001/XMLSchema" xmlns:xs="http://www.w3.org/2001/XMLSchema" xmlns:p="http://schemas.microsoft.com/office/2006/metadata/properties" xmlns:ns3="c38315e3-25b9-4e4c-8ca2-1116979878aa" targetNamespace="http://schemas.microsoft.com/office/2006/metadata/properties" ma:root="true" ma:fieldsID="d630e1b5e1be604a388bffc76c3b79b2" ns3:_="">
    <xsd:import namespace="c38315e3-25b9-4e4c-8ca2-1116979878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8315e3-25b9-4e4c-8ca2-1116979878a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DB7026-2A36-4638-84C0-C8DD78F3CBBC}">
  <ds:schemaRefs>
    <ds:schemaRef ds:uri="http://purl.org/dc/dcmitype/"/>
    <ds:schemaRef ds:uri="http://www.w3.org/XML/1998/namespace"/>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c38315e3-25b9-4e4c-8ca2-1116979878aa"/>
  </ds:schemaRefs>
</ds:datastoreItem>
</file>

<file path=customXml/itemProps2.xml><?xml version="1.0" encoding="utf-8"?>
<ds:datastoreItem xmlns:ds="http://schemas.openxmlformats.org/officeDocument/2006/customXml" ds:itemID="{3E2B80D6-F11E-49FC-AB3F-1C6A545DA617}">
  <ds:schemaRefs>
    <ds:schemaRef ds:uri="http://schemas.microsoft.com/sharepoint/v3/contenttype/forms"/>
  </ds:schemaRefs>
</ds:datastoreItem>
</file>

<file path=customXml/itemProps3.xml><?xml version="1.0" encoding="utf-8"?>
<ds:datastoreItem xmlns:ds="http://schemas.openxmlformats.org/officeDocument/2006/customXml" ds:itemID="{8BA5D0CA-C953-4549-9A47-D0F8F93EB9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8315e3-25b9-4e4c-8ca2-1116979878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2402</Words>
  <Characters>13696</Characters>
  <Application>Microsoft Office Word</Application>
  <DocSecurity>0</DocSecurity>
  <Lines>114</Lines>
  <Paragraphs>32</Paragraphs>
  <ScaleCrop>false</ScaleCrop>
  <Company/>
  <LinksUpToDate>false</LinksUpToDate>
  <CharactersWithSpaces>16066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Glascott</dc:creator>
  <cp:keywords/>
  <dc:description/>
  <cp:lastModifiedBy>Jack Glascott</cp:lastModifiedBy>
  <cp:revision>2</cp:revision>
  <dcterms:created xsi:type="dcterms:W3CDTF">2020-04-22T23:04:00Z</dcterms:created>
  <dcterms:modified xsi:type="dcterms:W3CDTF">2020-04-22T23:04:00Z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0x010100BA5E45391F8BD34FB7D463C99A8F0495</vt:lpwstr>
  </property>
</Properties>
</file>