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C0E518" w14:textId="77777777" w:rsidR="00005CFE" w:rsidRDefault="00005CFE" w:rsidP="00384650">
      <w:pPr>
        <w:rPr>
          <w:b/>
          <w:bCs/>
        </w:rPr>
      </w:pPr>
    </w:p>
    <w:p w14:paraId="594C600E" w14:textId="77777777" w:rsidR="00BC34B4" w:rsidRDefault="00BC34B4" w:rsidP="001A13BD">
      <w:pPr>
        <w:rPr>
          <w:rFonts w:ascii="Arial" w:hAnsi="Arial" w:cs="Arial"/>
          <w:b/>
          <w:bCs/>
          <w:sz w:val="52"/>
          <w:szCs w:val="52"/>
        </w:rPr>
      </w:pPr>
    </w:p>
    <w:p w14:paraId="5509C8DC" w14:textId="77777777" w:rsidR="00351DE2" w:rsidRDefault="00351DE2" w:rsidP="001A13BD">
      <w:pPr>
        <w:rPr>
          <w:rFonts w:ascii="Arial" w:hAnsi="Arial" w:cs="Arial"/>
          <w:b/>
          <w:bCs/>
          <w:sz w:val="52"/>
          <w:szCs w:val="52"/>
        </w:rPr>
      </w:pPr>
    </w:p>
    <w:p w14:paraId="13200EB5" w14:textId="0D218087" w:rsidR="001A13BD" w:rsidRPr="00384650" w:rsidRDefault="001A13BD" w:rsidP="001A13BD">
      <w:pPr>
        <w:rPr>
          <w:rFonts w:ascii="Arial" w:hAnsi="Arial" w:cs="Arial"/>
          <w:b/>
          <w:bCs/>
          <w:sz w:val="52"/>
          <w:szCs w:val="52"/>
        </w:rPr>
      </w:pPr>
      <w:r w:rsidRPr="00384650">
        <w:rPr>
          <w:rFonts w:ascii="Arial" w:hAnsi="Arial" w:cs="Arial"/>
          <w:b/>
          <w:bCs/>
          <w:sz w:val="52"/>
          <w:szCs w:val="52"/>
        </w:rPr>
        <w:t>Report on Organisational Grievances, HR Practices, and Managerial Implementation</w:t>
      </w:r>
    </w:p>
    <w:p w14:paraId="597CF513" w14:textId="77777777" w:rsidR="00B13451" w:rsidRPr="00B13451" w:rsidRDefault="00B13451" w:rsidP="00B13451">
      <w:pPr>
        <w:rPr>
          <w:rFonts w:ascii="Arial" w:hAnsi="Arial" w:cs="Arial"/>
          <w:b/>
          <w:bCs/>
        </w:rPr>
      </w:pPr>
    </w:p>
    <w:p w14:paraId="29D2CCC5" w14:textId="77777777" w:rsidR="00B13451" w:rsidRPr="00B13451" w:rsidRDefault="00B13451" w:rsidP="00B13451">
      <w:pPr>
        <w:rPr>
          <w:rFonts w:ascii="Arial" w:hAnsi="Arial" w:cs="Arial"/>
          <w:b/>
          <w:bCs/>
        </w:rPr>
      </w:pPr>
    </w:p>
    <w:p w14:paraId="17066681" w14:textId="77777777" w:rsidR="00B13451" w:rsidRPr="00B13451" w:rsidRDefault="00B13451" w:rsidP="00B13451">
      <w:pPr>
        <w:rPr>
          <w:rFonts w:ascii="Arial" w:hAnsi="Arial" w:cs="Arial"/>
          <w:b/>
          <w:bCs/>
        </w:rPr>
      </w:pPr>
    </w:p>
    <w:p w14:paraId="6B971A88" w14:textId="77777777" w:rsidR="00B13451" w:rsidRPr="00B13451" w:rsidRDefault="00B13451" w:rsidP="00B13451">
      <w:pPr>
        <w:rPr>
          <w:rFonts w:ascii="Arial" w:hAnsi="Arial" w:cs="Arial"/>
          <w:b/>
          <w:bCs/>
        </w:rPr>
      </w:pPr>
    </w:p>
    <w:p w14:paraId="1EE1D20A" w14:textId="77777777" w:rsidR="00B13451" w:rsidRPr="00B13451" w:rsidRDefault="00B13451" w:rsidP="00B13451">
      <w:pPr>
        <w:rPr>
          <w:rFonts w:ascii="Arial" w:hAnsi="Arial" w:cs="Arial"/>
          <w:b/>
          <w:bCs/>
        </w:rPr>
      </w:pPr>
    </w:p>
    <w:p w14:paraId="58437C35" w14:textId="77777777" w:rsidR="00B13451" w:rsidRPr="00B13451" w:rsidRDefault="00B13451" w:rsidP="00B13451">
      <w:pPr>
        <w:rPr>
          <w:rFonts w:ascii="Arial" w:hAnsi="Arial" w:cs="Arial"/>
          <w:b/>
          <w:bCs/>
        </w:rPr>
      </w:pPr>
    </w:p>
    <w:p w14:paraId="3000EE66" w14:textId="77777777" w:rsidR="00B13451" w:rsidRPr="00B13451" w:rsidRDefault="00B13451" w:rsidP="00B13451">
      <w:pPr>
        <w:rPr>
          <w:rFonts w:ascii="Arial" w:hAnsi="Arial" w:cs="Arial"/>
          <w:b/>
          <w:bCs/>
        </w:rPr>
      </w:pPr>
      <w:r w:rsidRPr="00B13451">
        <w:rPr>
          <w:rFonts w:ascii="Arial" w:hAnsi="Arial" w:cs="Arial"/>
          <w:b/>
          <w:bCs/>
        </w:rPr>
        <w:t>Name                                               Oleg Vlasov</w:t>
      </w:r>
    </w:p>
    <w:p w14:paraId="2EC67D2C" w14:textId="77777777" w:rsidR="00B13451" w:rsidRPr="00B13451" w:rsidRDefault="00B13451" w:rsidP="00B13451">
      <w:pPr>
        <w:rPr>
          <w:rFonts w:ascii="Arial" w:hAnsi="Arial" w:cs="Arial"/>
          <w:b/>
          <w:bCs/>
        </w:rPr>
      </w:pPr>
      <w:r w:rsidRPr="00B13451">
        <w:rPr>
          <w:rFonts w:ascii="Arial" w:hAnsi="Arial" w:cs="Arial"/>
          <w:b/>
          <w:bCs/>
        </w:rPr>
        <w:t>Student number                             2413801</w:t>
      </w:r>
    </w:p>
    <w:p w14:paraId="0FBCCAB8" w14:textId="77777777" w:rsidR="00B13451" w:rsidRPr="00B13451" w:rsidRDefault="00B13451" w:rsidP="00B13451">
      <w:pPr>
        <w:rPr>
          <w:rFonts w:ascii="Arial" w:hAnsi="Arial" w:cs="Arial"/>
          <w:b/>
          <w:bCs/>
        </w:rPr>
      </w:pPr>
      <w:r w:rsidRPr="00B13451">
        <w:rPr>
          <w:rFonts w:ascii="Arial" w:hAnsi="Arial" w:cs="Arial"/>
          <w:b/>
          <w:bCs/>
        </w:rPr>
        <w:t>Module code                                   LCLM 5002</w:t>
      </w:r>
    </w:p>
    <w:p w14:paraId="58B99E21" w14:textId="77777777" w:rsidR="00B13451" w:rsidRPr="00B13451" w:rsidRDefault="00B13451" w:rsidP="00B13451">
      <w:pPr>
        <w:rPr>
          <w:rFonts w:ascii="Arial" w:hAnsi="Arial" w:cs="Arial"/>
          <w:b/>
          <w:bCs/>
        </w:rPr>
      </w:pPr>
      <w:r w:rsidRPr="00B13451">
        <w:rPr>
          <w:rFonts w:ascii="Arial" w:hAnsi="Arial" w:cs="Arial"/>
          <w:b/>
          <w:bCs/>
        </w:rPr>
        <w:t>Lecturer name                                Gregory Cowan</w:t>
      </w:r>
    </w:p>
    <w:p w14:paraId="63F4350C" w14:textId="77777777" w:rsidR="00B13451" w:rsidRPr="00B13451" w:rsidRDefault="00B13451" w:rsidP="00B13451">
      <w:pPr>
        <w:rPr>
          <w:rFonts w:ascii="Arial" w:hAnsi="Arial" w:cs="Arial"/>
          <w:b/>
          <w:bCs/>
        </w:rPr>
      </w:pPr>
      <w:r w:rsidRPr="00B13451">
        <w:rPr>
          <w:rFonts w:ascii="Arial" w:hAnsi="Arial" w:cs="Arial"/>
          <w:b/>
          <w:bCs/>
        </w:rPr>
        <w:t>Role in company                            HM Officer</w:t>
      </w:r>
    </w:p>
    <w:p w14:paraId="2AA3FE21" w14:textId="77777777" w:rsidR="00B13451" w:rsidRPr="00B13451" w:rsidRDefault="00B13451" w:rsidP="00B13451">
      <w:pPr>
        <w:rPr>
          <w:rFonts w:ascii="Arial" w:hAnsi="Arial" w:cs="Arial"/>
          <w:b/>
          <w:bCs/>
        </w:rPr>
      </w:pPr>
      <w:r w:rsidRPr="00B13451">
        <w:rPr>
          <w:rFonts w:ascii="Arial" w:hAnsi="Arial" w:cs="Arial"/>
          <w:b/>
          <w:bCs/>
        </w:rPr>
        <w:t>Date                                                  December 2025</w:t>
      </w:r>
    </w:p>
    <w:p w14:paraId="0B638A78" w14:textId="77777777" w:rsidR="00005CFE" w:rsidRPr="001D01EB" w:rsidRDefault="00005CFE" w:rsidP="00384650">
      <w:pPr>
        <w:rPr>
          <w:rFonts w:ascii="Arial" w:hAnsi="Arial" w:cs="Arial"/>
          <w:b/>
          <w:bCs/>
        </w:rPr>
      </w:pPr>
    </w:p>
    <w:p w14:paraId="69B3B4A1" w14:textId="77777777" w:rsidR="00005CFE" w:rsidRPr="001D01EB" w:rsidRDefault="00005CFE" w:rsidP="00384650">
      <w:pPr>
        <w:rPr>
          <w:rFonts w:ascii="Arial" w:hAnsi="Arial" w:cs="Arial"/>
          <w:b/>
          <w:bCs/>
        </w:rPr>
      </w:pPr>
    </w:p>
    <w:p w14:paraId="3F4D953D" w14:textId="77777777" w:rsidR="001057F7" w:rsidRDefault="001057F7" w:rsidP="00384650">
      <w:pPr>
        <w:rPr>
          <w:rFonts w:ascii="Arial" w:hAnsi="Arial" w:cs="Arial"/>
          <w:b/>
          <w:bCs/>
        </w:rPr>
      </w:pPr>
    </w:p>
    <w:p w14:paraId="0C986B79" w14:textId="77777777" w:rsidR="007F7C29" w:rsidRDefault="007F7C29" w:rsidP="00384650">
      <w:pPr>
        <w:rPr>
          <w:rFonts w:ascii="Arial" w:hAnsi="Arial" w:cs="Arial"/>
          <w:b/>
          <w:bCs/>
        </w:rPr>
      </w:pPr>
    </w:p>
    <w:p w14:paraId="478E8406" w14:textId="77777777" w:rsidR="007F7C29" w:rsidRDefault="007F7C29" w:rsidP="00384650">
      <w:pPr>
        <w:rPr>
          <w:rFonts w:ascii="Arial" w:hAnsi="Arial" w:cs="Arial"/>
          <w:b/>
          <w:bCs/>
        </w:rPr>
      </w:pPr>
    </w:p>
    <w:p w14:paraId="5BC656E9" w14:textId="77777777" w:rsidR="007F7C29" w:rsidRDefault="007F7C29" w:rsidP="00384650">
      <w:pPr>
        <w:rPr>
          <w:rFonts w:ascii="Arial" w:hAnsi="Arial" w:cs="Arial"/>
          <w:b/>
          <w:bCs/>
        </w:rPr>
      </w:pPr>
    </w:p>
    <w:p w14:paraId="39C33578" w14:textId="77777777" w:rsidR="007F7C29" w:rsidRDefault="007F7C29" w:rsidP="00384650">
      <w:pPr>
        <w:rPr>
          <w:rFonts w:ascii="Arial" w:hAnsi="Arial" w:cs="Arial"/>
          <w:b/>
          <w:bCs/>
        </w:rPr>
      </w:pPr>
    </w:p>
    <w:p w14:paraId="0A4669AB" w14:textId="77777777" w:rsidR="007F7C29" w:rsidRDefault="007F7C29" w:rsidP="00384650">
      <w:pPr>
        <w:rPr>
          <w:rFonts w:ascii="Arial" w:hAnsi="Arial" w:cs="Arial"/>
          <w:b/>
          <w:bCs/>
        </w:rPr>
      </w:pPr>
    </w:p>
    <w:p w14:paraId="0A270EAA" w14:textId="77777777" w:rsidR="007F7C29" w:rsidRDefault="007F7C29" w:rsidP="00384650">
      <w:pPr>
        <w:rPr>
          <w:rFonts w:ascii="Arial" w:hAnsi="Arial" w:cs="Arial"/>
          <w:b/>
          <w:bCs/>
        </w:rPr>
      </w:pPr>
    </w:p>
    <w:p w14:paraId="651D69E3" w14:textId="77777777" w:rsidR="007F7C29" w:rsidRDefault="007F7C29" w:rsidP="00384650">
      <w:pPr>
        <w:rPr>
          <w:rFonts w:ascii="Arial" w:hAnsi="Arial" w:cs="Arial"/>
          <w:b/>
          <w:bCs/>
        </w:rPr>
      </w:pPr>
    </w:p>
    <w:p w14:paraId="631CA895" w14:textId="77777777" w:rsidR="007F7C29" w:rsidRDefault="007F7C29" w:rsidP="00384650">
      <w:pPr>
        <w:rPr>
          <w:rFonts w:ascii="Arial" w:hAnsi="Arial" w:cs="Arial"/>
          <w:b/>
          <w:bCs/>
        </w:rPr>
      </w:pPr>
    </w:p>
    <w:p w14:paraId="700F033E" w14:textId="1B1096B5" w:rsidR="00384650" w:rsidRPr="00384650" w:rsidRDefault="00384650" w:rsidP="00384650">
      <w:pPr>
        <w:rPr>
          <w:rFonts w:ascii="Arial" w:hAnsi="Arial" w:cs="Arial"/>
          <w:b/>
          <w:bCs/>
          <w:sz w:val="32"/>
          <w:szCs w:val="32"/>
        </w:rPr>
      </w:pPr>
      <w:r w:rsidRPr="00384650">
        <w:rPr>
          <w:rFonts w:ascii="Arial" w:hAnsi="Arial" w:cs="Arial"/>
          <w:b/>
          <w:bCs/>
          <w:sz w:val="32"/>
          <w:szCs w:val="32"/>
        </w:rPr>
        <w:t>Introduction</w:t>
      </w:r>
      <w:r w:rsidR="00857520" w:rsidRPr="000506C0">
        <w:rPr>
          <w:rFonts w:ascii="Arial" w:hAnsi="Arial" w:cs="Arial"/>
          <w:b/>
          <w:bCs/>
          <w:sz w:val="32"/>
          <w:szCs w:val="32"/>
        </w:rPr>
        <w:t>:</w:t>
      </w:r>
    </w:p>
    <w:p w14:paraId="59BAE0FB" w14:textId="77777777" w:rsidR="00F549F8" w:rsidRDefault="00F549F8" w:rsidP="00384650">
      <w:pPr>
        <w:rPr>
          <w:rFonts w:ascii="Arial" w:hAnsi="Arial" w:cs="Arial"/>
        </w:rPr>
      </w:pPr>
    </w:p>
    <w:p w14:paraId="0709BD21" w14:textId="77777777" w:rsidR="00F549F8" w:rsidRDefault="00F549F8" w:rsidP="00384650">
      <w:pPr>
        <w:rPr>
          <w:rFonts w:ascii="Arial" w:hAnsi="Arial" w:cs="Arial"/>
        </w:rPr>
      </w:pPr>
    </w:p>
    <w:p w14:paraId="48E38086" w14:textId="77777777" w:rsidR="00F549F8" w:rsidRDefault="00F549F8" w:rsidP="00384650">
      <w:pPr>
        <w:rPr>
          <w:rFonts w:ascii="Arial" w:hAnsi="Arial" w:cs="Arial"/>
        </w:rPr>
      </w:pPr>
    </w:p>
    <w:p w14:paraId="51A3AA9C" w14:textId="77777777" w:rsidR="00084FAA" w:rsidRDefault="00084FAA" w:rsidP="00384650">
      <w:pPr>
        <w:rPr>
          <w:rFonts w:ascii="Arial" w:hAnsi="Arial" w:cs="Arial"/>
        </w:rPr>
      </w:pPr>
    </w:p>
    <w:p w14:paraId="1BDC7FC8" w14:textId="77777777" w:rsidR="00084FAA" w:rsidRDefault="00084FAA" w:rsidP="00384650">
      <w:pPr>
        <w:rPr>
          <w:rFonts w:ascii="Arial" w:hAnsi="Arial" w:cs="Arial"/>
        </w:rPr>
      </w:pPr>
    </w:p>
    <w:p w14:paraId="0AFC5571" w14:textId="0ED4FC37" w:rsidR="00384650" w:rsidRPr="00384650" w:rsidRDefault="00384650" w:rsidP="00384650">
      <w:pPr>
        <w:rPr>
          <w:rFonts w:ascii="Arial" w:hAnsi="Arial" w:cs="Arial"/>
        </w:rPr>
      </w:pPr>
      <w:r w:rsidRPr="00384650">
        <w:rPr>
          <w:rFonts w:ascii="Arial" w:hAnsi="Arial" w:cs="Arial"/>
        </w:rPr>
        <w:t>The organisation is currently experiencing a significant rise in employee grievances, many of which relate to concerns about rapid organisational change, increased technological integration, and inconsistencies in flexible working arrangements. These issues reflect wider pressures facing contemporary organisations, including digital transformation, evolving work models, and heightened employee expectations for autonomy and fairness. The purpose of this report is to examine the underlying factors contributing to the increase in grievances, evaluate how contemporary HR practices can address these drivers, and critically assess the role of line managers in implementing such practices effectively. By connecting organisational experiences to broader workplace trends, the report aims to provide insight into both structural and behavioural dimensions of grievance escalation. The report is structured as follows: Section 1 explains the organisational factors linked to business transformation, digital technologies, and flexible working. Section 2 evaluates HR practices used to mitigate these issues. Section 3 critically analyses managerial responsibilities. The report concludes with recommendations for future practice.</w:t>
      </w:r>
    </w:p>
    <w:p w14:paraId="7D8CC1AE" w14:textId="77777777" w:rsidR="00151FB7" w:rsidRDefault="00151FB7" w:rsidP="00384650">
      <w:pPr>
        <w:rPr>
          <w:rFonts w:ascii="Arial" w:hAnsi="Arial" w:cs="Arial"/>
        </w:rPr>
      </w:pPr>
    </w:p>
    <w:p w14:paraId="403E39FB" w14:textId="77777777" w:rsidR="00151FB7" w:rsidRDefault="00151FB7" w:rsidP="00384650">
      <w:pPr>
        <w:rPr>
          <w:rFonts w:ascii="Arial" w:hAnsi="Arial" w:cs="Arial"/>
        </w:rPr>
      </w:pPr>
    </w:p>
    <w:p w14:paraId="633BC57F" w14:textId="77777777" w:rsidR="00151FB7" w:rsidRDefault="00151FB7" w:rsidP="00384650">
      <w:pPr>
        <w:rPr>
          <w:rFonts w:ascii="Arial" w:hAnsi="Arial" w:cs="Arial"/>
        </w:rPr>
      </w:pPr>
    </w:p>
    <w:p w14:paraId="36EA8E3A" w14:textId="77777777" w:rsidR="00151FB7" w:rsidRDefault="00151FB7" w:rsidP="00384650">
      <w:pPr>
        <w:rPr>
          <w:rFonts w:ascii="Arial" w:hAnsi="Arial" w:cs="Arial"/>
        </w:rPr>
      </w:pPr>
    </w:p>
    <w:p w14:paraId="5C4B212C" w14:textId="77777777" w:rsidR="00151FB7" w:rsidRDefault="00151FB7" w:rsidP="00384650">
      <w:pPr>
        <w:rPr>
          <w:rFonts w:ascii="Arial" w:hAnsi="Arial" w:cs="Arial"/>
        </w:rPr>
      </w:pPr>
    </w:p>
    <w:p w14:paraId="64D49E5C" w14:textId="77777777" w:rsidR="00151FB7" w:rsidRDefault="00151FB7" w:rsidP="00384650">
      <w:pPr>
        <w:rPr>
          <w:rFonts w:ascii="Arial" w:hAnsi="Arial" w:cs="Arial"/>
        </w:rPr>
      </w:pPr>
    </w:p>
    <w:p w14:paraId="721E0C60" w14:textId="77777777" w:rsidR="00151FB7" w:rsidRDefault="00151FB7" w:rsidP="00384650">
      <w:pPr>
        <w:rPr>
          <w:rFonts w:ascii="Arial" w:hAnsi="Arial" w:cs="Arial"/>
        </w:rPr>
      </w:pPr>
    </w:p>
    <w:p w14:paraId="1DC75501" w14:textId="77777777" w:rsidR="00DD0E60" w:rsidRDefault="00DD0E60" w:rsidP="00384650">
      <w:pPr>
        <w:rPr>
          <w:rFonts w:ascii="Arial" w:hAnsi="Arial" w:cs="Arial"/>
        </w:rPr>
      </w:pPr>
    </w:p>
    <w:p w14:paraId="4F86E24D" w14:textId="77777777" w:rsidR="00DD0E60" w:rsidRDefault="00DD0E60" w:rsidP="00384650">
      <w:pPr>
        <w:rPr>
          <w:rFonts w:ascii="Arial" w:hAnsi="Arial" w:cs="Arial"/>
        </w:rPr>
      </w:pPr>
    </w:p>
    <w:p w14:paraId="7DB6294C" w14:textId="77777777" w:rsidR="00A84072" w:rsidRDefault="00A84072" w:rsidP="00384650">
      <w:pPr>
        <w:rPr>
          <w:rFonts w:ascii="Arial" w:hAnsi="Arial" w:cs="Arial"/>
        </w:rPr>
      </w:pPr>
    </w:p>
    <w:p w14:paraId="30D0A3B7" w14:textId="09EA5471" w:rsidR="00384650" w:rsidRPr="00384650" w:rsidRDefault="00384650" w:rsidP="00384650">
      <w:pPr>
        <w:rPr>
          <w:rFonts w:ascii="Arial" w:hAnsi="Arial" w:cs="Arial"/>
          <w:b/>
          <w:bCs/>
        </w:rPr>
      </w:pPr>
      <w:r w:rsidRPr="00384650">
        <w:rPr>
          <w:rFonts w:ascii="Arial" w:hAnsi="Arial" w:cs="Arial"/>
          <w:b/>
          <w:bCs/>
          <w:sz w:val="32"/>
          <w:szCs w:val="32"/>
        </w:rPr>
        <w:t>Explanation of Factors Contributing to Grievances</w:t>
      </w:r>
      <w:r w:rsidRPr="00384650">
        <w:rPr>
          <w:rFonts w:ascii="Arial" w:hAnsi="Arial" w:cs="Arial"/>
          <w:b/>
          <w:bCs/>
        </w:rPr>
        <w:t xml:space="preserve"> </w:t>
      </w:r>
    </w:p>
    <w:p w14:paraId="368C8655" w14:textId="77777777" w:rsidR="00465D94" w:rsidRDefault="00465D94" w:rsidP="00384650">
      <w:pPr>
        <w:rPr>
          <w:rFonts w:ascii="Arial" w:hAnsi="Arial" w:cs="Arial"/>
        </w:rPr>
      </w:pPr>
    </w:p>
    <w:p w14:paraId="1425AC9E" w14:textId="4F602587" w:rsidR="008C7E72" w:rsidRDefault="00384650" w:rsidP="00384650">
      <w:pPr>
        <w:rPr>
          <w:rFonts w:ascii="Arial" w:hAnsi="Arial" w:cs="Arial"/>
        </w:rPr>
      </w:pPr>
      <w:r w:rsidRPr="00384650">
        <w:rPr>
          <w:rFonts w:ascii="Arial" w:hAnsi="Arial" w:cs="Arial"/>
        </w:rPr>
        <w:t>Employee grievances often arise when organisational change outpaces the capacity of employees, systems, or managers to adapt. In this organisation, three significant sources of grievance can be identified: business transformation pressures, digital technology trends, and flexible working arrangements.</w:t>
      </w:r>
    </w:p>
    <w:p w14:paraId="7A79A345" w14:textId="77777777" w:rsidR="00EC6AFA" w:rsidRDefault="00EC6AFA" w:rsidP="00384650">
      <w:pPr>
        <w:rPr>
          <w:rFonts w:ascii="Arial" w:hAnsi="Arial" w:cs="Arial"/>
          <w:b/>
          <w:bCs/>
        </w:rPr>
      </w:pPr>
    </w:p>
    <w:p w14:paraId="6C34453C" w14:textId="53EE5D2E" w:rsidR="00384650" w:rsidRPr="00384650" w:rsidRDefault="00384650" w:rsidP="00384650">
      <w:pPr>
        <w:rPr>
          <w:rFonts w:ascii="Arial" w:hAnsi="Arial" w:cs="Arial"/>
        </w:rPr>
      </w:pPr>
      <w:r w:rsidRPr="00384650">
        <w:rPr>
          <w:rFonts w:ascii="Arial" w:hAnsi="Arial" w:cs="Arial"/>
          <w:b/>
          <w:bCs/>
        </w:rPr>
        <w:t>Business Transformation Factors</w:t>
      </w:r>
    </w:p>
    <w:p w14:paraId="64EF952F" w14:textId="77777777" w:rsidR="00143502" w:rsidRDefault="00143502" w:rsidP="00384650">
      <w:pPr>
        <w:rPr>
          <w:rFonts w:ascii="Arial" w:hAnsi="Arial" w:cs="Arial"/>
        </w:rPr>
      </w:pPr>
    </w:p>
    <w:p w14:paraId="2ED9704D" w14:textId="491C7CE1" w:rsidR="00384650" w:rsidRPr="00384650" w:rsidRDefault="00384650" w:rsidP="00384650">
      <w:pPr>
        <w:rPr>
          <w:rFonts w:ascii="Arial" w:hAnsi="Arial" w:cs="Arial"/>
        </w:rPr>
      </w:pPr>
      <w:r w:rsidRPr="00384650">
        <w:rPr>
          <w:rFonts w:ascii="Arial" w:hAnsi="Arial" w:cs="Arial"/>
        </w:rPr>
        <w:t>Contemporary organisations undergo rapid transformation to remain competitive, and this includes restructuring, cost-efficiency drives, and the adoption of agile or hybrid operational models. These activities can create uncertainty and dissatisfaction among employees. One notable factor is</w:t>
      </w:r>
      <w:r w:rsidR="00A84072">
        <w:rPr>
          <w:rFonts w:ascii="Arial" w:hAnsi="Arial" w:cs="Arial"/>
          <w:b/>
          <w:bCs/>
        </w:rPr>
        <w:t xml:space="preserve"> </w:t>
      </w:r>
      <w:r w:rsidR="00F31F6D">
        <w:rPr>
          <w:rFonts w:ascii="Arial" w:hAnsi="Arial" w:cs="Arial"/>
        </w:rPr>
        <w:t>rapid restructuring</w:t>
      </w:r>
      <w:r w:rsidRPr="00384650">
        <w:rPr>
          <w:rFonts w:ascii="Arial" w:hAnsi="Arial" w:cs="Arial"/>
        </w:rPr>
        <w:t>, which often leads to role ambiguity, job insecurity, and fears of redundancy. Employees who feel excluded from decision-making processes or perceive that restructuring is imposed upon them without consultation are more likely to raise grievances. Additionally,</w:t>
      </w:r>
      <w:r w:rsidR="0027607C">
        <w:rPr>
          <w:rFonts w:ascii="Arial" w:hAnsi="Arial" w:cs="Arial"/>
        </w:rPr>
        <w:t xml:space="preserve"> cost cutting initia</w:t>
      </w:r>
      <w:r w:rsidR="00933F8B">
        <w:rPr>
          <w:rFonts w:ascii="Arial" w:hAnsi="Arial" w:cs="Arial"/>
        </w:rPr>
        <w:t>tives</w:t>
      </w:r>
      <w:r w:rsidRPr="00384650">
        <w:rPr>
          <w:rFonts w:ascii="Arial" w:hAnsi="Arial" w:cs="Arial"/>
        </w:rPr>
        <w:t xml:space="preserve"> can heighten work intensification, as fewer staff are left to manage increased workloads. This may contribute to burnout, increased errors, and tensions between employees and managers.</w:t>
      </w:r>
      <w:r w:rsidR="00CB4408">
        <w:rPr>
          <w:rFonts w:ascii="Arial" w:hAnsi="Arial" w:cs="Arial"/>
        </w:rPr>
        <w:t xml:space="preserve"> </w:t>
      </w:r>
      <w:r w:rsidRPr="00384650">
        <w:rPr>
          <w:rFonts w:ascii="Arial" w:hAnsi="Arial" w:cs="Arial"/>
        </w:rPr>
        <w:t>A further driver is the widespread adoption of</w:t>
      </w:r>
      <w:r w:rsidR="00CB4408">
        <w:rPr>
          <w:rFonts w:ascii="Arial" w:hAnsi="Arial" w:cs="Arial"/>
        </w:rPr>
        <w:t xml:space="preserve"> </w:t>
      </w:r>
      <w:r w:rsidR="0058297D">
        <w:rPr>
          <w:rFonts w:ascii="Arial" w:hAnsi="Arial" w:cs="Arial"/>
        </w:rPr>
        <w:t>agile and continuously im</w:t>
      </w:r>
      <w:r w:rsidR="00D26DA5">
        <w:rPr>
          <w:rFonts w:ascii="Arial" w:hAnsi="Arial" w:cs="Arial"/>
        </w:rPr>
        <w:t>proving operational models</w:t>
      </w:r>
      <w:r w:rsidRPr="00384650">
        <w:rPr>
          <w:rFonts w:ascii="Arial" w:hAnsi="Arial" w:cs="Arial"/>
        </w:rPr>
        <w:t>, which require employees to embrace ongoing change rather than stabilised work routines. While these models increase organisational responsiveness, they also create cultural resistance, particularly among staff who prefer traditional structures or lack the necessary skills to operate in more fluid environments.</w:t>
      </w:r>
      <w:r w:rsidR="006B43AF">
        <w:rPr>
          <w:rFonts w:ascii="Arial" w:hAnsi="Arial" w:cs="Arial"/>
        </w:rPr>
        <w:t xml:space="preserve"> S</w:t>
      </w:r>
      <w:r w:rsidR="00EA3DFC">
        <w:rPr>
          <w:rFonts w:ascii="Arial" w:hAnsi="Arial" w:cs="Arial"/>
        </w:rPr>
        <w:t>kills mismatches</w:t>
      </w:r>
      <w:r w:rsidRPr="00384650">
        <w:rPr>
          <w:rFonts w:ascii="Arial" w:hAnsi="Arial" w:cs="Arial"/>
        </w:rPr>
        <w:t xml:space="preserve"> are therefore a key pressure point. When employees feel ill-equipped to meet new technological or procedural demands, grievances may arise around unfair expectations, inadequate support, or perceived inequities in development opportunities</w:t>
      </w:r>
      <w:r w:rsidR="00922EF0">
        <w:rPr>
          <w:rFonts w:ascii="Arial" w:hAnsi="Arial" w:cs="Arial"/>
        </w:rPr>
        <w:t xml:space="preserve">. </w:t>
      </w:r>
      <w:r w:rsidRPr="00384650">
        <w:rPr>
          <w:rFonts w:ascii="Arial" w:hAnsi="Arial" w:cs="Arial"/>
        </w:rPr>
        <w:t>Ultimately, business transformation creates an environment of turbulence. If not managed with clear communication and support structures, it can produce fear, resistance, and mistrust, all of which feed into formal grievance processes.</w:t>
      </w:r>
    </w:p>
    <w:p w14:paraId="33EB3653" w14:textId="77777777" w:rsidR="00143502" w:rsidRDefault="00143502" w:rsidP="00384650">
      <w:pPr>
        <w:rPr>
          <w:rFonts w:ascii="Arial" w:hAnsi="Arial" w:cs="Arial"/>
          <w:b/>
          <w:bCs/>
        </w:rPr>
      </w:pPr>
    </w:p>
    <w:p w14:paraId="66B60A5E" w14:textId="563B16EC" w:rsidR="00384650" w:rsidRPr="00384650" w:rsidRDefault="00384650" w:rsidP="00384650">
      <w:pPr>
        <w:rPr>
          <w:rFonts w:ascii="Arial" w:hAnsi="Arial" w:cs="Arial"/>
          <w:b/>
          <w:bCs/>
        </w:rPr>
      </w:pPr>
      <w:r w:rsidRPr="00384650">
        <w:rPr>
          <w:rFonts w:ascii="Arial" w:hAnsi="Arial" w:cs="Arial"/>
          <w:b/>
          <w:bCs/>
        </w:rPr>
        <w:t>Digital Technology Trends</w:t>
      </w:r>
    </w:p>
    <w:p w14:paraId="667C4732" w14:textId="77777777" w:rsidR="00143502" w:rsidRDefault="00143502" w:rsidP="00384650">
      <w:pPr>
        <w:rPr>
          <w:rFonts w:ascii="Arial" w:hAnsi="Arial" w:cs="Arial"/>
        </w:rPr>
      </w:pPr>
    </w:p>
    <w:p w14:paraId="78F28CF6" w14:textId="618FD8C7" w:rsidR="00384650" w:rsidRPr="00384650" w:rsidRDefault="00384650" w:rsidP="00384650">
      <w:pPr>
        <w:rPr>
          <w:rFonts w:ascii="Arial" w:hAnsi="Arial" w:cs="Arial"/>
        </w:rPr>
      </w:pPr>
      <w:r w:rsidRPr="00384650">
        <w:rPr>
          <w:rFonts w:ascii="Arial" w:hAnsi="Arial" w:cs="Arial"/>
        </w:rPr>
        <w:t xml:space="preserve">Technological change is another major source of organisational grievances. The shift toward AI-enhanced systems, digital monitoring, and data-driven decision-making has reshaped working environments. One significant trend affecting the organisation </w:t>
      </w:r>
      <w:r w:rsidRPr="00384650">
        <w:rPr>
          <w:rFonts w:ascii="Arial" w:hAnsi="Arial" w:cs="Arial"/>
        </w:rPr>
        <w:lastRenderedPageBreak/>
        <w:t>is</w:t>
      </w:r>
      <w:r w:rsidR="0084098D">
        <w:rPr>
          <w:rFonts w:ascii="Arial" w:hAnsi="Arial" w:cs="Arial"/>
        </w:rPr>
        <w:t xml:space="preserve"> </w:t>
      </w:r>
      <w:r w:rsidR="0044389A">
        <w:rPr>
          <w:rFonts w:ascii="Arial" w:hAnsi="Arial" w:cs="Arial"/>
        </w:rPr>
        <w:t>AI driven automation</w:t>
      </w:r>
      <w:r w:rsidRPr="00384650">
        <w:rPr>
          <w:rFonts w:ascii="Arial" w:hAnsi="Arial" w:cs="Arial"/>
        </w:rPr>
        <w:t>, including automated scheduling, chatbot-based HR services, or algorithmic decision support. While intended to increase efficiency, employees may perceive these technologies as impersonal, inaccurate, or threatening to job security.</w:t>
      </w:r>
      <w:r w:rsidR="00F514E4">
        <w:rPr>
          <w:rFonts w:ascii="Arial" w:hAnsi="Arial" w:cs="Arial"/>
        </w:rPr>
        <w:t xml:space="preserve"> </w:t>
      </w:r>
      <w:r w:rsidRPr="00384650">
        <w:rPr>
          <w:rFonts w:ascii="Arial" w:hAnsi="Arial" w:cs="Arial"/>
        </w:rPr>
        <w:t>Another grievance-related trend is the use of</w:t>
      </w:r>
      <w:r w:rsidR="008115DA">
        <w:rPr>
          <w:rFonts w:ascii="Arial" w:hAnsi="Arial" w:cs="Arial"/>
        </w:rPr>
        <w:t xml:space="preserve"> data analy</w:t>
      </w:r>
      <w:r w:rsidR="00745943">
        <w:rPr>
          <w:rFonts w:ascii="Arial" w:hAnsi="Arial" w:cs="Arial"/>
        </w:rPr>
        <w:t>tics for performance mo</w:t>
      </w:r>
      <w:r w:rsidR="003F33D9">
        <w:rPr>
          <w:rFonts w:ascii="Arial" w:hAnsi="Arial" w:cs="Arial"/>
        </w:rPr>
        <w:t>nitoring</w:t>
      </w:r>
      <w:r w:rsidRPr="00384650">
        <w:rPr>
          <w:rFonts w:ascii="Arial" w:hAnsi="Arial" w:cs="Arial"/>
        </w:rPr>
        <w:t>. Systems that track activity levels, productivity metrics, or digital interactions can create a sense of surveillance, reducing trust and increasing anxiety. Employees may fear that such data will be misinterpreted or used punitively, particularly if the organisation lacks transparent data-governance policies.</w:t>
      </w:r>
    </w:p>
    <w:p w14:paraId="5BCC0AF6" w14:textId="6799FF7A" w:rsidR="00384650" w:rsidRPr="00384650" w:rsidRDefault="00384650" w:rsidP="00384650">
      <w:pPr>
        <w:rPr>
          <w:rFonts w:ascii="Arial" w:hAnsi="Arial" w:cs="Arial"/>
        </w:rPr>
      </w:pPr>
      <w:r w:rsidRPr="00384650">
        <w:rPr>
          <w:rFonts w:ascii="Arial" w:hAnsi="Arial" w:cs="Arial"/>
        </w:rPr>
        <w:t>A further technology-related issue concerns</w:t>
      </w:r>
      <w:r w:rsidR="009156D5">
        <w:rPr>
          <w:rFonts w:ascii="Arial" w:hAnsi="Arial" w:cs="Arial"/>
        </w:rPr>
        <w:t xml:space="preserve"> </w:t>
      </w:r>
      <w:r w:rsidR="00AB66BB">
        <w:rPr>
          <w:rFonts w:ascii="Arial" w:hAnsi="Arial" w:cs="Arial"/>
        </w:rPr>
        <w:t>remote collaboration too</w:t>
      </w:r>
      <w:r w:rsidR="005344A4">
        <w:rPr>
          <w:rFonts w:ascii="Arial" w:hAnsi="Arial" w:cs="Arial"/>
        </w:rPr>
        <w:t>ls</w:t>
      </w:r>
      <w:r w:rsidRPr="00384650">
        <w:rPr>
          <w:rFonts w:ascii="Arial" w:hAnsi="Arial" w:cs="Arial"/>
        </w:rPr>
        <w:t>, which are central to hybrid work but can cause overload and miscommunication. Constant digital connectivity can lead to boundary blurring and stress. Additionally, employees with lower digital literacy may feel marginalised or disadvantaged in virtual team environments.</w:t>
      </w:r>
      <w:r w:rsidR="001B55BC">
        <w:rPr>
          <w:rFonts w:ascii="Arial" w:hAnsi="Arial" w:cs="Arial"/>
        </w:rPr>
        <w:t xml:space="preserve"> </w:t>
      </w:r>
      <w:r w:rsidRPr="00384650">
        <w:rPr>
          <w:rFonts w:ascii="Arial" w:hAnsi="Arial" w:cs="Arial"/>
        </w:rPr>
        <w:t>Finally, emerging concerns around</w:t>
      </w:r>
      <w:r w:rsidR="001B55BC">
        <w:rPr>
          <w:rFonts w:ascii="Arial" w:hAnsi="Arial" w:cs="Arial"/>
        </w:rPr>
        <w:t xml:space="preserve"> privacy and </w:t>
      </w:r>
      <w:r w:rsidR="00DC411A">
        <w:rPr>
          <w:rFonts w:ascii="Arial" w:hAnsi="Arial" w:cs="Arial"/>
        </w:rPr>
        <w:t>cybersecurity</w:t>
      </w:r>
      <w:r w:rsidRPr="00384650">
        <w:rPr>
          <w:rFonts w:ascii="Arial" w:hAnsi="Arial" w:cs="Arial"/>
        </w:rPr>
        <w:t xml:space="preserve"> can generate mistrust, especially if employees feel insufficiently informed about how their data is collected or protected. Together, these technological trends contribute to a climate of apprehension and can directly fuel employee grievances.</w:t>
      </w:r>
    </w:p>
    <w:p w14:paraId="2C119A67" w14:textId="77777777" w:rsidR="00143502" w:rsidRDefault="00143502" w:rsidP="00384650">
      <w:pPr>
        <w:rPr>
          <w:rFonts w:ascii="Arial" w:hAnsi="Arial" w:cs="Arial"/>
          <w:b/>
          <w:bCs/>
        </w:rPr>
      </w:pPr>
    </w:p>
    <w:p w14:paraId="3DCD681E" w14:textId="48C44180" w:rsidR="00384650" w:rsidRPr="00384650" w:rsidRDefault="00384650" w:rsidP="00384650">
      <w:pPr>
        <w:rPr>
          <w:rFonts w:ascii="Arial" w:hAnsi="Arial" w:cs="Arial"/>
          <w:b/>
          <w:bCs/>
        </w:rPr>
      </w:pPr>
      <w:r w:rsidRPr="00384650">
        <w:rPr>
          <w:rFonts w:ascii="Arial" w:hAnsi="Arial" w:cs="Arial"/>
          <w:b/>
          <w:bCs/>
        </w:rPr>
        <w:t>Flexible Working Arrangements</w:t>
      </w:r>
    </w:p>
    <w:p w14:paraId="3D98A8C8" w14:textId="77777777" w:rsidR="00103925" w:rsidRDefault="00103925" w:rsidP="00384650">
      <w:pPr>
        <w:rPr>
          <w:rFonts w:ascii="Arial" w:hAnsi="Arial" w:cs="Arial"/>
        </w:rPr>
      </w:pPr>
    </w:p>
    <w:p w14:paraId="086EF950" w14:textId="0179ED7E" w:rsidR="00D16247" w:rsidRDefault="00384650" w:rsidP="00384650">
      <w:pPr>
        <w:rPr>
          <w:rFonts w:ascii="Arial" w:hAnsi="Arial" w:cs="Arial"/>
        </w:rPr>
      </w:pPr>
      <w:r w:rsidRPr="00384650">
        <w:rPr>
          <w:rFonts w:ascii="Arial" w:hAnsi="Arial" w:cs="Arial"/>
        </w:rPr>
        <w:t>Although flexible working is designed to improve work–life balance, poorly implemented hybrid models can lead to multiple grievances. A central issue is</w:t>
      </w:r>
      <w:r w:rsidR="00EA04C8">
        <w:rPr>
          <w:rFonts w:ascii="Arial" w:hAnsi="Arial" w:cs="Arial"/>
        </w:rPr>
        <w:t xml:space="preserve"> </w:t>
      </w:r>
      <w:r w:rsidR="00200B98">
        <w:rPr>
          <w:rFonts w:ascii="Arial" w:hAnsi="Arial" w:cs="Arial"/>
        </w:rPr>
        <w:t xml:space="preserve">inequity in </w:t>
      </w:r>
      <w:r w:rsidR="00EC0F33">
        <w:rPr>
          <w:rFonts w:ascii="Arial" w:hAnsi="Arial" w:cs="Arial"/>
        </w:rPr>
        <w:t>access to fle</w:t>
      </w:r>
      <w:r w:rsidR="00425647">
        <w:rPr>
          <w:rFonts w:ascii="Arial" w:hAnsi="Arial" w:cs="Arial"/>
        </w:rPr>
        <w:t>xible work</w:t>
      </w:r>
      <w:r w:rsidRPr="00384650">
        <w:rPr>
          <w:rFonts w:ascii="Arial" w:hAnsi="Arial" w:cs="Arial"/>
        </w:rPr>
        <w:t>. Employees whose roles are deemed unsuitable for remote working may feel resentful if colleagues benefit from increased autonomy. Similarly, inconsistency between managers in granting flexible arrangements can create perceptions of unfairness.</w:t>
      </w:r>
      <w:r w:rsidR="00127762">
        <w:rPr>
          <w:rFonts w:ascii="Arial" w:hAnsi="Arial" w:cs="Arial"/>
        </w:rPr>
        <w:t xml:space="preserve"> </w:t>
      </w:r>
      <w:r w:rsidRPr="00384650">
        <w:rPr>
          <w:rFonts w:ascii="Arial" w:hAnsi="Arial" w:cs="Arial"/>
        </w:rPr>
        <w:t>Another factor is</w:t>
      </w:r>
      <w:r w:rsidR="00F121B3">
        <w:rPr>
          <w:rFonts w:ascii="Arial" w:hAnsi="Arial" w:cs="Arial"/>
        </w:rPr>
        <w:t xml:space="preserve"> unclear hybrid policies</w:t>
      </w:r>
      <w:r w:rsidRPr="00384650">
        <w:rPr>
          <w:rFonts w:ascii="Arial" w:hAnsi="Arial" w:cs="Arial"/>
        </w:rPr>
        <w:t>, which can cause confusion regarding expectations for attendance, communication, performance measurement, and availability. When policies are vague, employees may feel unsupported, while managers struggle to apply rules consistently.</w:t>
      </w:r>
    </w:p>
    <w:p w14:paraId="407E7974" w14:textId="623CD9EB" w:rsidR="00384650" w:rsidRPr="00384650" w:rsidRDefault="00D16247" w:rsidP="00384650">
      <w:pPr>
        <w:rPr>
          <w:rFonts w:ascii="Arial" w:hAnsi="Arial" w:cs="Arial"/>
        </w:rPr>
      </w:pPr>
      <w:r>
        <w:rPr>
          <w:rFonts w:ascii="Arial" w:hAnsi="Arial" w:cs="Arial"/>
        </w:rPr>
        <w:t>Comm</w:t>
      </w:r>
      <w:r w:rsidR="00C40485">
        <w:rPr>
          <w:rFonts w:ascii="Arial" w:hAnsi="Arial" w:cs="Arial"/>
        </w:rPr>
        <w:t>unication breakdowns</w:t>
      </w:r>
      <w:r w:rsidR="00384650" w:rsidRPr="00384650">
        <w:rPr>
          <w:rFonts w:ascii="Arial" w:hAnsi="Arial" w:cs="Arial"/>
        </w:rPr>
        <w:t xml:space="preserve"> between remote and on-site employees also emerge as a frequent cause of grievances. Remote staff may feel excluded from decision-making or informal networks, while on-site workers may perceive unequal workload distribution.</w:t>
      </w:r>
      <w:r w:rsidR="00323E39">
        <w:rPr>
          <w:rFonts w:ascii="Arial" w:hAnsi="Arial" w:cs="Arial"/>
        </w:rPr>
        <w:t xml:space="preserve"> </w:t>
      </w:r>
      <w:r w:rsidR="00384650" w:rsidRPr="00384650">
        <w:rPr>
          <w:rFonts w:ascii="Arial" w:hAnsi="Arial" w:cs="Arial"/>
        </w:rPr>
        <w:t>Flexible work can additionally trigger</w:t>
      </w:r>
      <w:r w:rsidR="00323E39">
        <w:rPr>
          <w:rFonts w:ascii="Arial" w:hAnsi="Arial" w:cs="Arial"/>
        </w:rPr>
        <w:t xml:space="preserve"> </w:t>
      </w:r>
      <w:r w:rsidR="0079412D">
        <w:rPr>
          <w:rFonts w:ascii="Arial" w:hAnsi="Arial" w:cs="Arial"/>
        </w:rPr>
        <w:t>scheduling and staffing</w:t>
      </w:r>
      <w:r w:rsidR="003B27AF">
        <w:rPr>
          <w:rFonts w:ascii="Arial" w:hAnsi="Arial" w:cs="Arial"/>
        </w:rPr>
        <w:t xml:space="preserve"> difficulties</w:t>
      </w:r>
      <w:r w:rsidR="00384650" w:rsidRPr="00384650">
        <w:rPr>
          <w:rFonts w:ascii="Arial" w:hAnsi="Arial" w:cs="Arial"/>
        </w:rPr>
        <w:t>, particularly in customer-facing or operational roles. Finally, flexible working has introduced new challenges for</w:t>
      </w:r>
      <w:r w:rsidR="00E22314">
        <w:rPr>
          <w:rFonts w:ascii="Arial" w:hAnsi="Arial" w:cs="Arial"/>
        </w:rPr>
        <w:t xml:space="preserve"> performance manag</w:t>
      </w:r>
      <w:r w:rsidR="00197831">
        <w:rPr>
          <w:rFonts w:ascii="Arial" w:hAnsi="Arial" w:cs="Arial"/>
        </w:rPr>
        <w:t>e</w:t>
      </w:r>
      <w:r w:rsidR="00E22314">
        <w:rPr>
          <w:rFonts w:ascii="Arial" w:hAnsi="Arial" w:cs="Arial"/>
        </w:rPr>
        <w:t>ment</w:t>
      </w:r>
      <w:r w:rsidR="00384650" w:rsidRPr="00384650">
        <w:rPr>
          <w:rFonts w:ascii="Arial" w:hAnsi="Arial" w:cs="Arial"/>
        </w:rPr>
        <w:t>, where the absence of physical visibility makes it harder for managers to assess contribution consistently. When performance assessments seem subjective or biased, grievances often result.</w:t>
      </w:r>
      <w:r w:rsidR="00C73E3C">
        <w:rPr>
          <w:rFonts w:ascii="Arial" w:hAnsi="Arial" w:cs="Arial"/>
        </w:rPr>
        <w:t xml:space="preserve"> </w:t>
      </w:r>
      <w:r w:rsidR="00384650" w:rsidRPr="00384650">
        <w:rPr>
          <w:rFonts w:ascii="Arial" w:hAnsi="Arial" w:cs="Arial"/>
        </w:rPr>
        <w:t>Across all three areas—business transformation, technological change, and flexible working—employees experience heightened uncertainty, inconsistent managerial practices, and perceived inequities. These dynamics form the core drivers of the organisation’s current grievance landscape.</w:t>
      </w:r>
    </w:p>
    <w:p w14:paraId="5F5DF98A" w14:textId="77777777" w:rsidR="002D1181" w:rsidRDefault="002D1181" w:rsidP="00384650">
      <w:pPr>
        <w:rPr>
          <w:rFonts w:ascii="Arial" w:hAnsi="Arial" w:cs="Arial"/>
          <w:b/>
          <w:bCs/>
        </w:rPr>
      </w:pPr>
    </w:p>
    <w:p w14:paraId="2BF1848F" w14:textId="77777777" w:rsidR="006935BE" w:rsidRDefault="006935BE" w:rsidP="00384650">
      <w:pPr>
        <w:rPr>
          <w:rFonts w:ascii="Arial" w:hAnsi="Arial" w:cs="Arial"/>
          <w:b/>
          <w:bCs/>
          <w:sz w:val="32"/>
          <w:szCs w:val="32"/>
        </w:rPr>
      </w:pPr>
    </w:p>
    <w:p w14:paraId="3AFF4574" w14:textId="71C84AFB" w:rsidR="00384650" w:rsidRPr="00384650" w:rsidRDefault="00384650" w:rsidP="00384650">
      <w:pPr>
        <w:rPr>
          <w:rFonts w:ascii="Arial" w:hAnsi="Arial" w:cs="Arial"/>
          <w:b/>
          <w:bCs/>
        </w:rPr>
      </w:pPr>
      <w:r w:rsidRPr="00384650">
        <w:rPr>
          <w:rFonts w:ascii="Arial" w:hAnsi="Arial" w:cs="Arial"/>
          <w:b/>
          <w:bCs/>
          <w:sz w:val="32"/>
          <w:szCs w:val="32"/>
        </w:rPr>
        <w:t>Evaluation of HR Practices to Address These Factors</w:t>
      </w:r>
      <w:r w:rsidRPr="00384650">
        <w:rPr>
          <w:rFonts w:ascii="Arial" w:hAnsi="Arial" w:cs="Arial"/>
          <w:b/>
          <w:bCs/>
        </w:rPr>
        <w:t xml:space="preserve"> </w:t>
      </w:r>
    </w:p>
    <w:p w14:paraId="5455330F" w14:textId="77777777" w:rsidR="006935BE" w:rsidRDefault="006935BE" w:rsidP="00384650">
      <w:pPr>
        <w:rPr>
          <w:rFonts w:ascii="Arial" w:hAnsi="Arial" w:cs="Arial"/>
        </w:rPr>
      </w:pPr>
    </w:p>
    <w:p w14:paraId="6E183886" w14:textId="6B7721B6" w:rsidR="00384650" w:rsidRPr="00384650" w:rsidRDefault="00384650" w:rsidP="00384650">
      <w:pPr>
        <w:rPr>
          <w:rFonts w:ascii="Arial" w:hAnsi="Arial" w:cs="Arial"/>
        </w:rPr>
      </w:pPr>
      <w:r w:rsidRPr="00384650">
        <w:rPr>
          <w:rFonts w:ascii="Arial" w:hAnsi="Arial" w:cs="Arial"/>
        </w:rPr>
        <w:t>HR practices play a critical role in mitigating grievances by shaping how change is communicated, implemented, and experienced. Each of the previously discussed organisational factors can be addressed through targeted and evidence-based HR interventions.</w:t>
      </w:r>
    </w:p>
    <w:p w14:paraId="59FDEFB9" w14:textId="77777777" w:rsidR="006935BE" w:rsidRDefault="006935BE" w:rsidP="00384650">
      <w:pPr>
        <w:rPr>
          <w:rFonts w:ascii="Arial" w:hAnsi="Arial" w:cs="Arial"/>
          <w:b/>
          <w:bCs/>
        </w:rPr>
      </w:pPr>
    </w:p>
    <w:p w14:paraId="323D4E2A" w14:textId="6394AEAC" w:rsidR="00384650" w:rsidRPr="00384650" w:rsidRDefault="00384650" w:rsidP="00384650">
      <w:pPr>
        <w:rPr>
          <w:rFonts w:ascii="Arial" w:hAnsi="Arial" w:cs="Arial"/>
          <w:b/>
          <w:bCs/>
        </w:rPr>
      </w:pPr>
      <w:r w:rsidRPr="00384650">
        <w:rPr>
          <w:rFonts w:ascii="Arial" w:hAnsi="Arial" w:cs="Arial"/>
          <w:b/>
          <w:bCs/>
        </w:rPr>
        <w:t>HR Practices Addressing Business Transformation Issues</w:t>
      </w:r>
    </w:p>
    <w:p w14:paraId="738853F9" w14:textId="77777777" w:rsidR="006935BE" w:rsidRDefault="006935BE" w:rsidP="00384650">
      <w:pPr>
        <w:rPr>
          <w:rFonts w:ascii="Arial" w:hAnsi="Arial" w:cs="Arial"/>
        </w:rPr>
      </w:pPr>
    </w:p>
    <w:p w14:paraId="7E3C841E" w14:textId="7DE273FB" w:rsidR="00384650" w:rsidRPr="00384650" w:rsidRDefault="00384650" w:rsidP="00384650">
      <w:pPr>
        <w:rPr>
          <w:rFonts w:ascii="Arial" w:hAnsi="Arial" w:cs="Arial"/>
        </w:rPr>
      </w:pPr>
      <w:r w:rsidRPr="00384650">
        <w:rPr>
          <w:rFonts w:ascii="Arial" w:hAnsi="Arial" w:cs="Arial"/>
        </w:rPr>
        <w:t>To respond to rapid restructuring and cultural resistance, HR departments increasingly adopt</w:t>
      </w:r>
      <w:r w:rsidR="004677CF">
        <w:rPr>
          <w:rFonts w:ascii="Arial" w:hAnsi="Arial" w:cs="Arial"/>
        </w:rPr>
        <w:t xml:space="preserve"> strategic</w:t>
      </w:r>
      <w:r w:rsidR="0094662F">
        <w:rPr>
          <w:rFonts w:ascii="Arial" w:hAnsi="Arial" w:cs="Arial"/>
        </w:rPr>
        <w:t xml:space="preserve"> workforce planning</w:t>
      </w:r>
      <w:r w:rsidRPr="00384650">
        <w:rPr>
          <w:rFonts w:ascii="Arial" w:hAnsi="Arial" w:cs="Arial"/>
        </w:rPr>
        <w:t>. This practice enables organisations to anticipate skill shortages, redesign roles, and allocate resources more effectively. Its key benefit is enhanced alignment between organisational strategy and workforce capability. However, strategic workforce planning is a long-term process and may not alleviate immediate anxiety among staff.</w:t>
      </w:r>
      <w:r w:rsidR="007825D0">
        <w:rPr>
          <w:rFonts w:ascii="Arial" w:hAnsi="Arial" w:cs="Arial"/>
        </w:rPr>
        <w:t xml:space="preserve"> </w:t>
      </w:r>
      <w:r w:rsidRPr="00384650">
        <w:rPr>
          <w:rFonts w:ascii="Arial" w:hAnsi="Arial" w:cs="Arial"/>
        </w:rPr>
        <w:t>Another widely recommended approach is the use of</w:t>
      </w:r>
      <w:r w:rsidR="00544051">
        <w:rPr>
          <w:rFonts w:ascii="Arial" w:hAnsi="Arial" w:cs="Arial"/>
        </w:rPr>
        <w:t xml:space="preserve"> </w:t>
      </w:r>
      <w:r w:rsidR="00813BE3">
        <w:rPr>
          <w:rFonts w:ascii="Arial" w:hAnsi="Arial" w:cs="Arial"/>
        </w:rPr>
        <w:t>change management framewor</w:t>
      </w:r>
      <w:r w:rsidR="003644DB">
        <w:rPr>
          <w:rFonts w:ascii="Arial" w:hAnsi="Arial" w:cs="Arial"/>
        </w:rPr>
        <w:t>ks</w:t>
      </w:r>
      <w:r w:rsidRPr="00384650">
        <w:rPr>
          <w:rFonts w:ascii="Arial" w:hAnsi="Arial" w:cs="Arial"/>
        </w:rPr>
        <w:t>, such as Kotter’s Eight-Step Model or Lewin’s Unfreeze-Change-Refreeze process. These frameworks encourage structured communication, employee involvement, and gradual transitions. They can reduce resistance by fostering clarity and participation. Despite this, their effectiveness depends heavily on managerial competence and consistent execution across departments.</w:t>
      </w:r>
      <w:r w:rsidR="003C1398">
        <w:rPr>
          <w:rFonts w:ascii="Arial" w:hAnsi="Arial" w:cs="Arial"/>
        </w:rPr>
        <w:t xml:space="preserve"> </w:t>
      </w:r>
      <w:r w:rsidR="0013264F">
        <w:rPr>
          <w:rFonts w:ascii="Arial" w:hAnsi="Arial" w:cs="Arial"/>
        </w:rPr>
        <w:t>Skills audits</w:t>
      </w:r>
      <w:r w:rsidR="00F97255">
        <w:rPr>
          <w:rFonts w:ascii="Arial" w:hAnsi="Arial" w:cs="Arial"/>
        </w:rPr>
        <w:t xml:space="preserve"> and </w:t>
      </w:r>
      <w:r w:rsidR="005E5380">
        <w:rPr>
          <w:rFonts w:ascii="Arial" w:hAnsi="Arial" w:cs="Arial"/>
        </w:rPr>
        <w:t>targeted training</w:t>
      </w:r>
      <w:r w:rsidRPr="00384650">
        <w:rPr>
          <w:rFonts w:ascii="Arial" w:hAnsi="Arial" w:cs="Arial"/>
        </w:rPr>
        <w:t xml:space="preserve"> are essential for addressing skills mismatches. Upskilling initiatives increase employee confidence and reduce fear of redundancy. Nevertheless, training requires investment, and employees may feel overwhelmed if learning demands are excessive or insufficiently supported.</w:t>
      </w:r>
      <w:r w:rsidR="00C90E7F">
        <w:rPr>
          <w:rFonts w:ascii="Arial" w:hAnsi="Arial" w:cs="Arial"/>
        </w:rPr>
        <w:t xml:space="preserve"> </w:t>
      </w:r>
      <w:r w:rsidRPr="00384650">
        <w:rPr>
          <w:rFonts w:ascii="Arial" w:hAnsi="Arial" w:cs="Arial"/>
        </w:rPr>
        <w:t>Finally, wellbeing programmes and employee-voice mechanisms can mitigate stress and provide platforms for expressing concerns before they escalate into grievances. However, such initiatives must be perceived as genuine rather than symbolic.</w:t>
      </w:r>
    </w:p>
    <w:p w14:paraId="763503CE" w14:textId="77777777" w:rsidR="00C81249" w:rsidRDefault="00C81249" w:rsidP="00384650">
      <w:pPr>
        <w:rPr>
          <w:rFonts w:ascii="Arial" w:hAnsi="Arial" w:cs="Arial"/>
          <w:b/>
          <w:bCs/>
        </w:rPr>
      </w:pPr>
    </w:p>
    <w:p w14:paraId="72A569F5" w14:textId="307AE878" w:rsidR="00384650" w:rsidRPr="00384650" w:rsidRDefault="00384650" w:rsidP="00384650">
      <w:pPr>
        <w:rPr>
          <w:rFonts w:ascii="Arial" w:hAnsi="Arial" w:cs="Arial"/>
          <w:b/>
          <w:bCs/>
        </w:rPr>
      </w:pPr>
      <w:r w:rsidRPr="00384650">
        <w:rPr>
          <w:rFonts w:ascii="Arial" w:hAnsi="Arial" w:cs="Arial"/>
          <w:b/>
          <w:bCs/>
        </w:rPr>
        <w:t>HR Practices Addressing Digital Technology Issues</w:t>
      </w:r>
    </w:p>
    <w:p w14:paraId="2B03256C" w14:textId="77777777" w:rsidR="00C81249" w:rsidRDefault="00C81249" w:rsidP="00384650">
      <w:pPr>
        <w:rPr>
          <w:rFonts w:ascii="Arial" w:hAnsi="Arial" w:cs="Arial"/>
        </w:rPr>
      </w:pPr>
    </w:p>
    <w:p w14:paraId="73E2D3FF" w14:textId="6ADFE939" w:rsidR="00384650" w:rsidRPr="00384650" w:rsidRDefault="00384650" w:rsidP="00384650">
      <w:pPr>
        <w:rPr>
          <w:rFonts w:ascii="Arial" w:hAnsi="Arial" w:cs="Arial"/>
        </w:rPr>
      </w:pPr>
      <w:r w:rsidRPr="00384650">
        <w:rPr>
          <w:rFonts w:ascii="Arial" w:hAnsi="Arial" w:cs="Arial"/>
        </w:rPr>
        <w:t>To address concerns arising from AI, digital monitoring, and remote collaboration systems, HR can offer</w:t>
      </w:r>
      <w:r w:rsidR="005B34E2">
        <w:rPr>
          <w:rFonts w:ascii="Arial" w:hAnsi="Arial" w:cs="Arial"/>
        </w:rPr>
        <w:t xml:space="preserve"> digital skills training</w:t>
      </w:r>
      <w:r w:rsidRPr="00384650">
        <w:rPr>
          <w:rFonts w:ascii="Arial" w:hAnsi="Arial" w:cs="Arial"/>
        </w:rPr>
        <w:t xml:space="preserve"> and structured</w:t>
      </w:r>
      <w:r w:rsidR="00DF2586">
        <w:rPr>
          <w:rFonts w:ascii="Arial" w:hAnsi="Arial" w:cs="Arial"/>
        </w:rPr>
        <w:t xml:space="preserve"> technology onboarding </w:t>
      </w:r>
      <w:r w:rsidR="000538AD">
        <w:rPr>
          <w:rFonts w:ascii="Arial" w:hAnsi="Arial" w:cs="Arial"/>
        </w:rPr>
        <w:t>programmes</w:t>
      </w:r>
      <w:r w:rsidRPr="00384650">
        <w:rPr>
          <w:rFonts w:ascii="Arial" w:hAnsi="Arial" w:cs="Arial"/>
        </w:rPr>
        <w:t>. These interventions help employees adapt to new systems, reducing frustration and improving digital confidence.</w:t>
      </w:r>
      <w:r w:rsidR="004E4DF4">
        <w:rPr>
          <w:rFonts w:ascii="Arial" w:hAnsi="Arial" w:cs="Arial"/>
        </w:rPr>
        <w:t xml:space="preserve"> </w:t>
      </w:r>
      <w:r w:rsidRPr="00384650">
        <w:rPr>
          <w:rFonts w:ascii="Arial" w:hAnsi="Arial" w:cs="Arial"/>
        </w:rPr>
        <w:t>Clear</w:t>
      </w:r>
      <w:r w:rsidR="004E4DF4">
        <w:rPr>
          <w:rFonts w:ascii="Arial" w:hAnsi="Arial" w:cs="Arial"/>
        </w:rPr>
        <w:t xml:space="preserve"> </w:t>
      </w:r>
      <w:r w:rsidR="00066D94">
        <w:rPr>
          <w:rFonts w:ascii="Arial" w:hAnsi="Arial" w:cs="Arial"/>
        </w:rPr>
        <w:t>data privacy and monito</w:t>
      </w:r>
      <w:r w:rsidR="000B2F48">
        <w:rPr>
          <w:rFonts w:ascii="Arial" w:hAnsi="Arial" w:cs="Arial"/>
        </w:rPr>
        <w:t>ring policies</w:t>
      </w:r>
      <w:r w:rsidRPr="00384650">
        <w:rPr>
          <w:rFonts w:ascii="Arial" w:hAnsi="Arial" w:cs="Arial"/>
        </w:rPr>
        <w:t xml:space="preserve"> are also crucial. Transparent explanations of what data is collected, how it is </w:t>
      </w:r>
      <w:r w:rsidRPr="00384650">
        <w:rPr>
          <w:rFonts w:ascii="Arial" w:hAnsi="Arial" w:cs="Arial"/>
        </w:rPr>
        <w:lastRenderedPageBreak/>
        <w:t>used, and how employees are protected can significantly reduce perceptions of surveillance. However, if policies are complex or communicated poorly, mistrust may persist.</w:t>
      </w:r>
      <w:r w:rsidR="00616E88">
        <w:rPr>
          <w:rFonts w:ascii="Arial" w:hAnsi="Arial" w:cs="Arial"/>
        </w:rPr>
        <w:t xml:space="preserve"> </w:t>
      </w:r>
      <w:r w:rsidRPr="00384650">
        <w:rPr>
          <w:rFonts w:ascii="Arial" w:hAnsi="Arial" w:cs="Arial"/>
        </w:rPr>
        <w:t>HR departments may also implement</w:t>
      </w:r>
      <w:r w:rsidR="00616E88">
        <w:rPr>
          <w:rFonts w:ascii="Arial" w:hAnsi="Arial" w:cs="Arial"/>
        </w:rPr>
        <w:t xml:space="preserve"> AI ethi</w:t>
      </w:r>
      <w:r w:rsidR="001364A0">
        <w:rPr>
          <w:rFonts w:ascii="Arial" w:hAnsi="Arial" w:cs="Arial"/>
        </w:rPr>
        <w:t>cs</w:t>
      </w:r>
      <w:r w:rsidR="00AE2169">
        <w:rPr>
          <w:rFonts w:ascii="Arial" w:hAnsi="Arial" w:cs="Arial"/>
        </w:rPr>
        <w:t xml:space="preserve"> frameworks</w:t>
      </w:r>
      <w:r w:rsidRPr="00384650">
        <w:rPr>
          <w:rFonts w:ascii="Arial" w:hAnsi="Arial" w:cs="Arial"/>
        </w:rPr>
        <w:t>, ensuring algorithmic systems are fair, explainable, and non-discriminatory. This supports responsible digital transformation, though such frameworks require specialist expertise and ongoing audit processes.</w:t>
      </w:r>
      <w:r w:rsidR="00CC4C8B">
        <w:rPr>
          <w:rFonts w:ascii="Arial" w:hAnsi="Arial" w:cs="Arial"/>
        </w:rPr>
        <w:t xml:space="preserve"> </w:t>
      </w:r>
      <w:r w:rsidRPr="00384650">
        <w:rPr>
          <w:rFonts w:ascii="Arial" w:hAnsi="Arial" w:cs="Arial"/>
        </w:rPr>
        <w:t>Another vital practice is</w:t>
      </w:r>
      <w:r w:rsidR="00CC4C8B">
        <w:rPr>
          <w:rFonts w:ascii="Arial" w:hAnsi="Arial" w:cs="Arial"/>
        </w:rPr>
        <w:t xml:space="preserve"> </w:t>
      </w:r>
      <w:r w:rsidR="00EF198F">
        <w:rPr>
          <w:rFonts w:ascii="Arial" w:hAnsi="Arial" w:cs="Arial"/>
        </w:rPr>
        <w:t>job redesign</w:t>
      </w:r>
      <w:r w:rsidRPr="00384650">
        <w:rPr>
          <w:rFonts w:ascii="Arial" w:hAnsi="Arial" w:cs="Arial"/>
        </w:rPr>
        <w:t>, which aligns roles with technological change while preserving meaningful work. Job redesign can improve autonomy, efficiency, and clarity. Nevertheless, it may heighten fears of redundancy if implemented insensitively.</w:t>
      </w:r>
    </w:p>
    <w:p w14:paraId="3C17854D" w14:textId="77777777" w:rsidR="00CA3F12" w:rsidRDefault="00CA3F12" w:rsidP="00384650">
      <w:pPr>
        <w:rPr>
          <w:rFonts w:ascii="Arial" w:hAnsi="Arial" w:cs="Arial"/>
          <w:b/>
          <w:bCs/>
        </w:rPr>
      </w:pPr>
    </w:p>
    <w:p w14:paraId="2D70507A" w14:textId="77777777" w:rsidR="003733DB" w:rsidRDefault="003733DB" w:rsidP="00384650">
      <w:pPr>
        <w:rPr>
          <w:rFonts w:ascii="Arial" w:hAnsi="Arial" w:cs="Arial"/>
          <w:b/>
          <w:bCs/>
        </w:rPr>
      </w:pPr>
    </w:p>
    <w:p w14:paraId="5C11E78C" w14:textId="77777777" w:rsidR="003733DB" w:rsidRDefault="003733DB" w:rsidP="00384650">
      <w:pPr>
        <w:rPr>
          <w:rFonts w:ascii="Arial" w:hAnsi="Arial" w:cs="Arial"/>
          <w:b/>
          <w:bCs/>
        </w:rPr>
      </w:pPr>
    </w:p>
    <w:p w14:paraId="5FEBE10F" w14:textId="48CC2E1D" w:rsidR="00384650" w:rsidRPr="00384650" w:rsidRDefault="00384650" w:rsidP="00384650">
      <w:pPr>
        <w:rPr>
          <w:rFonts w:ascii="Arial" w:hAnsi="Arial" w:cs="Arial"/>
          <w:b/>
          <w:bCs/>
        </w:rPr>
      </w:pPr>
      <w:r w:rsidRPr="00384650">
        <w:rPr>
          <w:rFonts w:ascii="Arial" w:hAnsi="Arial" w:cs="Arial"/>
          <w:b/>
          <w:bCs/>
        </w:rPr>
        <w:t>HR Practices Addressing Flexible Working Issues</w:t>
      </w:r>
    </w:p>
    <w:p w14:paraId="5B0C5373" w14:textId="77777777" w:rsidR="003733DB" w:rsidRDefault="003733DB" w:rsidP="00384650">
      <w:pPr>
        <w:rPr>
          <w:rFonts w:ascii="Arial" w:hAnsi="Arial" w:cs="Arial"/>
        </w:rPr>
      </w:pPr>
    </w:p>
    <w:p w14:paraId="72886403" w14:textId="77777777" w:rsidR="003733DB" w:rsidRDefault="003733DB" w:rsidP="00384650">
      <w:pPr>
        <w:rPr>
          <w:rFonts w:ascii="Arial" w:hAnsi="Arial" w:cs="Arial"/>
        </w:rPr>
      </w:pPr>
    </w:p>
    <w:p w14:paraId="7725ED5D" w14:textId="02EA5340" w:rsidR="00384650" w:rsidRPr="00384650" w:rsidRDefault="00384650" w:rsidP="00384650">
      <w:pPr>
        <w:rPr>
          <w:rFonts w:ascii="Arial" w:hAnsi="Arial" w:cs="Arial"/>
        </w:rPr>
      </w:pPr>
      <w:r w:rsidRPr="00384650">
        <w:rPr>
          <w:rFonts w:ascii="Arial" w:hAnsi="Arial" w:cs="Arial"/>
        </w:rPr>
        <w:t>To reduce grievances associated with hybrid work, HR can develop</w:t>
      </w:r>
      <w:r w:rsidR="00F251A1">
        <w:rPr>
          <w:rFonts w:ascii="Arial" w:hAnsi="Arial" w:cs="Arial"/>
        </w:rPr>
        <w:t xml:space="preserve"> comprehe</w:t>
      </w:r>
      <w:r w:rsidR="00E56114">
        <w:rPr>
          <w:rFonts w:ascii="Arial" w:hAnsi="Arial" w:cs="Arial"/>
        </w:rPr>
        <w:t>nsive hybrid working frame</w:t>
      </w:r>
      <w:r w:rsidR="003D00D8">
        <w:rPr>
          <w:rFonts w:ascii="Arial" w:hAnsi="Arial" w:cs="Arial"/>
        </w:rPr>
        <w:t>works</w:t>
      </w:r>
      <w:r w:rsidRPr="00384650">
        <w:rPr>
          <w:rFonts w:ascii="Arial" w:hAnsi="Arial" w:cs="Arial"/>
        </w:rPr>
        <w:t xml:space="preserve"> specifying eligibility, expectations, communication norms, and performance standards. These frameworks enhance consistency but must remain flexible enough to accommodate diverse roles.</w:t>
      </w:r>
    </w:p>
    <w:p w14:paraId="050FFEBA" w14:textId="6CAAF529" w:rsidR="00384650" w:rsidRPr="00384650" w:rsidRDefault="00384650" w:rsidP="00384650">
      <w:pPr>
        <w:rPr>
          <w:rFonts w:ascii="Arial" w:hAnsi="Arial" w:cs="Arial"/>
        </w:rPr>
      </w:pPr>
      <w:r w:rsidRPr="00384650">
        <w:rPr>
          <w:rFonts w:ascii="Arial" w:hAnsi="Arial" w:cs="Arial"/>
        </w:rPr>
        <w:t>Performance management systems based on</w:t>
      </w:r>
      <w:r w:rsidR="00B5744F">
        <w:rPr>
          <w:rFonts w:ascii="Arial" w:hAnsi="Arial" w:cs="Arial"/>
        </w:rPr>
        <w:t xml:space="preserve"> </w:t>
      </w:r>
      <w:r w:rsidR="00AC611D">
        <w:rPr>
          <w:rFonts w:ascii="Arial" w:hAnsi="Arial" w:cs="Arial"/>
        </w:rPr>
        <w:t>outcomes rather than</w:t>
      </w:r>
      <w:r w:rsidR="00A413B3">
        <w:rPr>
          <w:rFonts w:ascii="Arial" w:hAnsi="Arial" w:cs="Arial"/>
        </w:rPr>
        <w:t xml:space="preserve"> physical presence</w:t>
      </w:r>
      <w:r w:rsidRPr="00384650">
        <w:rPr>
          <w:rFonts w:ascii="Arial" w:hAnsi="Arial" w:cs="Arial"/>
        </w:rPr>
        <w:t xml:space="preserve"> offer fairness by focusing on results. However, some managers may struggle to adopt outcome-based assessment due to ingrained habits or lack of trust.</w:t>
      </w:r>
    </w:p>
    <w:p w14:paraId="51ABD573" w14:textId="390F2E52" w:rsidR="00384650" w:rsidRPr="00384650" w:rsidRDefault="00384650" w:rsidP="00384650">
      <w:pPr>
        <w:rPr>
          <w:rFonts w:ascii="Arial" w:hAnsi="Arial" w:cs="Arial"/>
        </w:rPr>
      </w:pPr>
      <w:r w:rsidRPr="00384650">
        <w:rPr>
          <w:rFonts w:ascii="Arial" w:hAnsi="Arial" w:cs="Arial"/>
        </w:rPr>
        <w:t>Introducing</w:t>
      </w:r>
      <w:r w:rsidR="001E661C">
        <w:rPr>
          <w:rFonts w:ascii="Arial" w:hAnsi="Arial" w:cs="Arial"/>
        </w:rPr>
        <w:t xml:space="preserve"> scheduling tech</w:t>
      </w:r>
      <w:r w:rsidR="00477817">
        <w:rPr>
          <w:rFonts w:ascii="Arial" w:hAnsi="Arial" w:cs="Arial"/>
        </w:rPr>
        <w:t xml:space="preserve">nologies and flexible </w:t>
      </w:r>
      <w:r w:rsidR="00332112">
        <w:rPr>
          <w:rFonts w:ascii="Arial" w:hAnsi="Arial" w:cs="Arial"/>
        </w:rPr>
        <w:t>rostering systems</w:t>
      </w:r>
      <w:r w:rsidRPr="00384650">
        <w:rPr>
          <w:rFonts w:ascii="Arial" w:hAnsi="Arial" w:cs="Arial"/>
        </w:rPr>
        <w:t xml:space="preserve"> can alleviate workload inequities by providing visibility and fairness in shift allocation. Yet, over-reliance on automated scheduling tools may itself generate dissatisfaction.</w:t>
      </w:r>
    </w:p>
    <w:p w14:paraId="4828793D" w14:textId="4727B600" w:rsidR="00384650" w:rsidRPr="00384650" w:rsidRDefault="00384650" w:rsidP="00384650">
      <w:pPr>
        <w:rPr>
          <w:rFonts w:ascii="Arial" w:hAnsi="Arial" w:cs="Arial"/>
        </w:rPr>
      </w:pPr>
      <w:r w:rsidRPr="00384650">
        <w:rPr>
          <w:rFonts w:ascii="Arial" w:hAnsi="Arial" w:cs="Arial"/>
        </w:rPr>
        <w:t>Effective HR practice must also include</w:t>
      </w:r>
      <w:r w:rsidR="00332112">
        <w:rPr>
          <w:rFonts w:ascii="Arial" w:hAnsi="Arial" w:cs="Arial"/>
        </w:rPr>
        <w:t xml:space="preserve"> </w:t>
      </w:r>
      <w:r w:rsidR="008A64D5">
        <w:rPr>
          <w:rFonts w:ascii="Arial" w:hAnsi="Arial" w:cs="Arial"/>
        </w:rPr>
        <w:t xml:space="preserve">manager training </w:t>
      </w:r>
      <w:r w:rsidR="00440E24">
        <w:rPr>
          <w:rFonts w:ascii="Arial" w:hAnsi="Arial" w:cs="Arial"/>
        </w:rPr>
        <w:t>in hybrid leadership</w:t>
      </w:r>
      <w:r w:rsidRPr="00384650">
        <w:rPr>
          <w:rFonts w:ascii="Arial" w:hAnsi="Arial" w:cs="Arial"/>
        </w:rPr>
        <w:t>, enabling managers to support distributed teams, maintain communication, and monitor wellbeing. Finally, mental-health support, such as Employee Assistance Programmes (EAPs), helps employees cope with stress arising from work–life integration challenges.</w:t>
      </w:r>
    </w:p>
    <w:p w14:paraId="53BFF88B" w14:textId="77777777" w:rsidR="00384650" w:rsidRPr="00384650" w:rsidRDefault="00384650" w:rsidP="00384650">
      <w:pPr>
        <w:rPr>
          <w:rFonts w:ascii="Arial" w:hAnsi="Arial" w:cs="Arial"/>
        </w:rPr>
      </w:pPr>
      <w:r w:rsidRPr="00384650">
        <w:rPr>
          <w:rFonts w:ascii="Arial" w:hAnsi="Arial" w:cs="Arial"/>
        </w:rPr>
        <w:t>Across all areas, HR practices offer significant benefits but also rely heavily on managerial capability, cultural readiness, and effective communication.</w:t>
      </w:r>
    </w:p>
    <w:p w14:paraId="4A540896" w14:textId="77777777" w:rsidR="003414F3" w:rsidRDefault="003414F3" w:rsidP="00384650">
      <w:pPr>
        <w:rPr>
          <w:rFonts w:ascii="Arial" w:hAnsi="Arial" w:cs="Arial"/>
        </w:rPr>
      </w:pPr>
    </w:p>
    <w:p w14:paraId="1396F710" w14:textId="77777777" w:rsidR="003414F3" w:rsidRDefault="003414F3" w:rsidP="00384650">
      <w:pPr>
        <w:rPr>
          <w:rFonts w:ascii="Arial" w:hAnsi="Arial" w:cs="Arial"/>
        </w:rPr>
      </w:pPr>
    </w:p>
    <w:p w14:paraId="4CAE46BC" w14:textId="77777777" w:rsidR="003414F3" w:rsidRDefault="003414F3" w:rsidP="00384650">
      <w:pPr>
        <w:rPr>
          <w:rFonts w:ascii="Arial" w:hAnsi="Arial" w:cs="Arial"/>
        </w:rPr>
      </w:pPr>
    </w:p>
    <w:p w14:paraId="29434A2C" w14:textId="77777777" w:rsidR="003414F3" w:rsidRDefault="003414F3" w:rsidP="00384650">
      <w:pPr>
        <w:rPr>
          <w:rFonts w:ascii="Arial" w:hAnsi="Arial" w:cs="Arial"/>
        </w:rPr>
      </w:pPr>
    </w:p>
    <w:p w14:paraId="7B4BF3C8" w14:textId="06C61677" w:rsidR="00384650" w:rsidRPr="00384650" w:rsidRDefault="00384650" w:rsidP="00384650">
      <w:pPr>
        <w:rPr>
          <w:rFonts w:ascii="Arial" w:hAnsi="Arial" w:cs="Arial"/>
          <w:b/>
          <w:bCs/>
        </w:rPr>
      </w:pPr>
      <w:r w:rsidRPr="00384650">
        <w:rPr>
          <w:rFonts w:ascii="Arial" w:hAnsi="Arial" w:cs="Arial"/>
          <w:b/>
          <w:bCs/>
          <w:sz w:val="32"/>
          <w:szCs w:val="32"/>
        </w:rPr>
        <w:lastRenderedPageBreak/>
        <w:t>Critical Evaluation: Role of Managers in Implementing HR Practices</w:t>
      </w:r>
      <w:r w:rsidRPr="00384650">
        <w:rPr>
          <w:rFonts w:ascii="Arial" w:hAnsi="Arial" w:cs="Arial"/>
          <w:b/>
          <w:bCs/>
        </w:rPr>
        <w:t xml:space="preserve"> </w:t>
      </w:r>
    </w:p>
    <w:p w14:paraId="6E9AEAB1" w14:textId="26C0311E" w:rsidR="00384650" w:rsidRPr="00384650" w:rsidRDefault="00384650" w:rsidP="00384650">
      <w:pPr>
        <w:rPr>
          <w:rFonts w:ascii="Arial" w:hAnsi="Arial" w:cs="Arial"/>
        </w:rPr>
      </w:pPr>
      <w:r w:rsidRPr="00384650">
        <w:rPr>
          <w:rFonts w:ascii="Arial" w:hAnsi="Arial" w:cs="Arial"/>
        </w:rPr>
        <w:t>While HR can design policies and frameworks, the success of these practices depends largely on how managers interpret and implement them. Managers act as the direct link between organisational strategy and employee experience, and their behaviours strongly influence whether grievances escalate or are resolved informally.</w:t>
      </w:r>
      <w:r w:rsidR="000506C0">
        <w:rPr>
          <w:rFonts w:ascii="Arial" w:hAnsi="Arial" w:cs="Arial"/>
        </w:rPr>
        <w:t xml:space="preserve"> </w:t>
      </w:r>
      <w:r w:rsidRPr="00384650">
        <w:rPr>
          <w:rFonts w:ascii="Arial" w:hAnsi="Arial" w:cs="Arial"/>
        </w:rPr>
        <w:t>A key managerial requirement is</w:t>
      </w:r>
      <w:r w:rsidR="00493B93">
        <w:rPr>
          <w:rFonts w:ascii="Arial" w:hAnsi="Arial" w:cs="Arial"/>
        </w:rPr>
        <w:t xml:space="preserve"> emotional intelli</w:t>
      </w:r>
      <w:r w:rsidR="004B00A4">
        <w:rPr>
          <w:rFonts w:ascii="Arial" w:hAnsi="Arial" w:cs="Arial"/>
        </w:rPr>
        <w:t>gence</w:t>
      </w:r>
      <w:r w:rsidRPr="00384650">
        <w:rPr>
          <w:rFonts w:ascii="Arial" w:hAnsi="Arial" w:cs="Arial"/>
        </w:rPr>
        <w:t>, which enables managers to recognise signs of stress, resistance, or dissatisfaction. Emotionally intelligent managers are more likely to communicate empathetically, listen actively, and build trust—factors strongly associated with lower grievance rates. However, emotional intelligence varies widely across managers, and inadequate interpersonal skills can exacerbate conflict.</w:t>
      </w:r>
      <w:r w:rsidR="00351619">
        <w:rPr>
          <w:rFonts w:ascii="Arial" w:hAnsi="Arial" w:cs="Arial"/>
        </w:rPr>
        <w:t xml:space="preserve"> </w:t>
      </w:r>
      <w:r w:rsidRPr="00384650">
        <w:rPr>
          <w:rFonts w:ascii="Arial" w:hAnsi="Arial" w:cs="Arial"/>
        </w:rPr>
        <w:t>As organisations adopt more technology, managers also require</w:t>
      </w:r>
      <w:r w:rsidR="00351619">
        <w:rPr>
          <w:rFonts w:ascii="Arial" w:hAnsi="Arial" w:cs="Arial"/>
        </w:rPr>
        <w:t xml:space="preserve"> digital literacy</w:t>
      </w:r>
      <w:r w:rsidRPr="00384650">
        <w:rPr>
          <w:rFonts w:ascii="Arial" w:hAnsi="Arial" w:cs="Arial"/>
        </w:rPr>
        <w:t>. Without a solid understanding of digital systems, managers may misinterpret data, misuse monitoring tools, or fail to support employees struggling with technological change. Digital competence therefore underpins the fair implementation of HR technology policies.</w:t>
      </w:r>
      <w:r w:rsidR="00C06B45">
        <w:rPr>
          <w:rFonts w:ascii="Arial" w:hAnsi="Arial" w:cs="Arial"/>
        </w:rPr>
        <w:t xml:space="preserve"> </w:t>
      </w:r>
      <w:r w:rsidRPr="00384650">
        <w:rPr>
          <w:rFonts w:ascii="Arial" w:hAnsi="Arial" w:cs="Arial"/>
        </w:rPr>
        <w:t>Hybrid and flexible working arrangements demand new leadership capabilities, including</w:t>
      </w:r>
      <w:r w:rsidR="00C06B45">
        <w:rPr>
          <w:rFonts w:ascii="Arial" w:hAnsi="Arial" w:cs="Arial"/>
        </w:rPr>
        <w:t xml:space="preserve"> hybrid team leader</w:t>
      </w:r>
      <w:r w:rsidR="001E2625">
        <w:rPr>
          <w:rFonts w:ascii="Arial" w:hAnsi="Arial" w:cs="Arial"/>
        </w:rPr>
        <w:t>ship skills</w:t>
      </w:r>
      <w:r w:rsidRPr="00384650">
        <w:rPr>
          <w:rFonts w:ascii="Arial" w:hAnsi="Arial" w:cs="Arial"/>
        </w:rPr>
        <w:t>. Managers must coordinate remote and on-site staff, maintain cohesion, and ensure equal treatment across locations. A lack of hybrid-leadership training can lead to inconsistent decision-making, exclusion of remote workers, and miscommunication—all of which increase grievances.</w:t>
      </w:r>
      <w:r w:rsidR="00434826">
        <w:rPr>
          <w:rFonts w:ascii="Arial" w:hAnsi="Arial" w:cs="Arial"/>
        </w:rPr>
        <w:t xml:space="preserve"> </w:t>
      </w:r>
      <w:r w:rsidRPr="00384650">
        <w:rPr>
          <w:rFonts w:ascii="Arial" w:hAnsi="Arial" w:cs="Arial"/>
        </w:rPr>
        <w:t>Managers must also demonstrate</w:t>
      </w:r>
      <w:r w:rsidR="00434826">
        <w:rPr>
          <w:rFonts w:ascii="Arial" w:hAnsi="Arial" w:cs="Arial"/>
        </w:rPr>
        <w:t xml:space="preserve"> </w:t>
      </w:r>
      <w:r w:rsidR="001B54D1">
        <w:rPr>
          <w:rFonts w:ascii="Arial" w:hAnsi="Arial" w:cs="Arial"/>
        </w:rPr>
        <w:t>coaching style lea</w:t>
      </w:r>
      <w:r w:rsidR="00781F0B">
        <w:rPr>
          <w:rFonts w:ascii="Arial" w:hAnsi="Arial" w:cs="Arial"/>
        </w:rPr>
        <w:t>dership</w:t>
      </w:r>
      <w:r w:rsidRPr="00384650">
        <w:rPr>
          <w:rFonts w:ascii="Arial" w:hAnsi="Arial" w:cs="Arial"/>
        </w:rPr>
        <w:t>, where they guide employees through change rather than simply instructing them. Coaching approaches enhance engagement, skill development, and psychological safety. However, time pressures and limited training often restrict managers’ ability to adopt coaching behaviours.</w:t>
      </w:r>
      <w:r w:rsidR="0076697F">
        <w:rPr>
          <w:rFonts w:ascii="Arial" w:hAnsi="Arial" w:cs="Arial"/>
        </w:rPr>
        <w:t xml:space="preserve"> </w:t>
      </w:r>
      <w:r w:rsidRPr="00384650">
        <w:rPr>
          <w:rFonts w:ascii="Arial" w:hAnsi="Arial" w:cs="Arial"/>
        </w:rPr>
        <w:t>Ensuring fair decision-making is another critical responsibility. Managers must apply HR policies—particularly those relating to flexible work, performance management, and restructuring—consistently and transparently. When decisions appear biased or poorly explained, grievances are more likely.</w:t>
      </w:r>
      <w:r w:rsidR="00E86163">
        <w:rPr>
          <w:rFonts w:ascii="Arial" w:hAnsi="Arial" w:cs="Arial"/>
        </w:rPr>
        <w:t xml:space="preserve"> </w:t>
      </w:r>
      <w:r w:rsidRPr="00384650">
        <w:rPr>
          <w:rFonts w:ascii="Arial" w:hAnsi="Arial" w:cs="Arial"/>
        </w:rPr>
        <w:t>Managers also play an essential role in</w:t>
      </w:r>
      <w:r w:rsidR="00E86163">
        <w:rPr>
          <w:rFonts w:ascii="Arial" w:hAnsi="Arial" w:cs="Arial"/>
        </w:rPr>
        <w:t xml:space="preserve"> conflict</w:t>
      </w:r>
      <w:r w:rsidR="008919EF">
        <w:rPr>
          <w:rFonts w:ascii="Arial" w:hAnsi="Arial" w:cs="Arial"/>
        </w:rPr>
        <w:t xml:space="preserve"> resolution</w:t>
      </w:r>
      <w:r w:rsidRPr="00384650">
        <w:rPr>
          <w:rFonts w:ascii="Arial" w:hAnsi="Arial" w:cs="Arial"/>
        </w:rPr>
        <w:t>. Early, informal resolution depends on managers’ ability to mediate disputes, clarify expectations, and de-escalate tensions. Yet many managers lack confidence in conflict-management techniques, leading to premature formal grievances.</w:t>
      </w:r>
      <w:r w:rsidR="00AF1C12">
        <w:rPr>
          <w:rFonts w:ascii="Arial" w:hAnsi="Arial" w:cs="Arial"/>
        </w:rPr>
        <w:t xml:space="preserve"> </w:t>
      </w:r>
      <w:r w:rsidRPr="00384650">
        <w:rPr>
          <w:rFonts w:ascii="Arial" w:hAnsi="Arial" w:cs="Arial"/>
        </w:rPr>
        <w:t>A further responsibility is to support</w:t>
      </w:r>
      <w:r w:rsidR="00AF1C12">
        <w:rPr>
          <w:rFonts w:ascii="Arial" w:hAnsi="Arial" w:cs="Arial"/>
        </w:rPr>
        <w:t xml:space="preserve"> employee voice</w:t>
      </w:r>
      <w:r w:rsidRPr="00384650">
        <w:rPr>
          <w:rFonts w:ascii="Arial" w:hAnsi="Arial" w:cs="Arial"/>
        </w:rPr>
        <w:t xml:space="preserve"> by encouraging feedback, raising concerns to senior leaders, and creating safe channels for dialogue. Managers who adopt an open-door approach foster trust and reduce grievance escalation.</w:t>
      </w:r>
    </w:p>
    <w:p w14:paraId="77DDE613" w14:textId="77777777" w:rsidR="00A8608A" w:rsidRDefault="00A8608A" w:rsidP="00384650">
      <w:pPr>
        <w:rPr>
          <w:rFonts w:ascii="Arial" w:hAnsi="Arial" w:cs="Arial"/>
        </w:rPr>
      </w:pPr>
    </w:p>
    <w:p w14:paraId="521C1F0F" w14:textId="77777777" w:rsidR="00A8608A" w:rsidRDefault="00A8608A" w:rsidP="00384650">
      <w:pPr>
        <w:rPr>
          <w:rFonts w:ascii="Arial" w:hAnsi="Arial" w:cs="Arial"/>
        </w:rPr>
      </w:pPr>
    </w:p>
    <w:p w14:paraId="08753DBE" w14:textId="77777777" w:rsidR="00A8608A" w:rsidRDefault="00A8608A" w:rsidP="00384650">
      <w:pPr>
        <w:rPr>
          <w:rFonts w:ascii="Arial" w:hAnsi="Arial" w:cs="Arial"/>
        </w:rPr>
      </w:pPr>
    </w:p>
    <w:p w14:paraId="482A753F" w14:textId="1BE056F9" w:rsidR="00384650" w:rsidRPr="00384650" w:rsidRDefault="00384650" w:rsidP="00384650">
      <w:pPr>
        <w:rPr>
          <w:rFonts w:ascii="Arial" w:hAnsi="Arial" w:cs="Arial"/>
        </w:rPr>
      </w:pPr>
      <w:r w:rsidRPr="00384650">
        <w:rPr>
          <w:rFonts w:ascii="Arial" w:hAnsi="Arial" w:cs="Arial"/>
        </w:rPr>
        <w:lastRenderedPageBreak/>
        <w:t>However, managers face barriers that hinder effective implementation. These include role overload, contradictory organisational messages, resistance to change, and insufficient support from the organisation. Additionally, technological tools may be misunderstood or misapplied, creating tensions rather than resolving them.</w:t>
      </w:r>
    </w:p>
    <w:p w14:paraId="1FE0CFED" w14:textId="77777777" w:rsidR="00384650" w:rsidRPr="00384650" w:rsidRDefault="00384650" w:rsidP="00384650">
      <w:pPr>
        <w:rPr>
          <w:rFonts w:ascii="Arial" w:hAnsi="Arial" w:cs="Arial"/>
        </w:rPr>
      </w:pPr>
      <w:r w:rsidRPr="00384650">
        <w:rPr>
          <w:rFonts w:ascii="Arial" w:hAnsi="Arial" w:cs="Arial"/>
        </w:rPr>
        <w:t>In summary, managers have a crucial but challenging role. Their ability to implement HR practices with fairness, competence, and empathy influences whether organisational change is experienced as supportive or harmful. Strengthening managerial capability is therefore central to reducing grievances and improving organisational climate.</w:t>
      </w:r>
    </w:p>
    <w:p w14:paraId="534339F4" w14:textId="77777777" w:rsidR="00104980" w:rsidRDefault="00104980" w:rsidP="00384650">
      <w:pPr>
        <w:rPr>
          <w:rFonts w:ascii="Arial" w:hAnsi="Arial" w:cs="Arial"/>
        </w:rPr>
      </w:pPr>
    </w:p>
    <w:p w14:paraId="5C9121FD" w14:textId="77777777" w:rsidR="00104980" w:rsidRDefault="00104980" w:rsidP="00384650">
      <w:pPr>
        <w:rPr>
          <w:rFonts w:ascii="Arial" w:hAnsi="Arial" w:cs="Arial"/>
        </w:rPr>
      </w:pPr>
    </w:p>
    <w:p w14:paraId="14E9FDCB" w14:textId="551332CF" w:rsidR="00384650" w:rsidRPr="00384650" w:rsidRDefault="00384650" w:rsidP="00384650">
      <w:pPr>
        <w:rPr>
          <w:rFonts w:ascii="Arial" w:hAnsi="Arial" w:cs="Arial"/>
          <w:b/>
          <w:bCs/>
        </w:rPr>
      </w:pPr>
      <w:r w:rsidRPr="00384650">
        <w:rPr>
          <w:rFonts w:ascii="Arial" w:hAnsi="Arial" w:cs="Arial"/>
          <w:b/>
          <w:bCs/>
          <w:sz w:val="32"/>
          <w:szCs w:val="32"/>
        </w:rPr>
        <w:t>Conclusion</w:t>
      </w:r>
      <w:r w:rsidRPr="00384650">
        <w:rPr>
          <w:rFonts w:ascii="Arial" w:hAnsi="Arial" w:cs="Arial"/>
          <w:b/>
          <w:bCs/>
        </w:rPr>
        <w:t xml:space="preserve"> </w:t>
      </w:r>
    </w:p>
    <w:p w14:paraId="6FBA1196" w14:textId="77777777" w:rsidR="00384650" w:rsidRPr="00384650" w:rsidRDefault="00384650" w:rsidP="00384650">
      <w:pPr>
        <w:rPr>
          <w:rFonts w:ascii="Arial" w:hAnsi="Arial" w:cs="Arial"/>
        </w:rPr>
      </w:pPr>
      <w:r w:rsidRPr="00384650">
        <w:rPr>
          <w:rFonts w:ascii="Arial" w:hAnsi="Arial" w:cs="Arial"/>
        </w:rPr>
        <w:t>The rise in grievances reflects deeper organisational challenges linked to business transformation, digital technology adoption, and flexible working. While HR practices provide structured approaches to address these pressures, their effectiveness depends heavily on consistent and skilled managerial implementation. Managers’ capabilities in communication, fairness, and hybrid leadership shape how employees experience change. Addressing both systemic and behavioural factors is essential to reducing grievances and improving organisational wellbeing.</w:t>
      </w:r>
    </w:p>
    <w:p w14:paraId="48DC0AF5" w14:textId="77777777" w:rsidR="00CE7DE8" w:rsidRDefault="00CE7DE8" w:rsidP="00384650">
      <w:pPr>
        <w:rPr>
          <w:rFonts w:ascii="Arial" w:hAnsi="Arial" w:cs="Arial"/>
        </w:rPr>
      </w:pPr>
    </w:p>
    <w:p w14:paraId="75415F50" w14:textId="77777777" w:rsidR="00CE7DE8" w:rsidRDefault="00CE7DE8" w:rsidP="00384650">
      <w:pPr>
        <w:rPr>
          <w:rFonts w:ascii="Arial" w:hAnsi="Arial" w:cs="Arial"/>
        </w:rPr>
      </w:pPr>
    </w:p>
    <w:p w14:paraId="591371C8" w14:textId="77777777" w:rsidR="00CE7DE8" w:rsidRDefault="00CE7DE8" w:rsidP="00384650">
      <w:pPr>
        <w:rPr>
          <w:rFonts w:ascii="Arial" w:hAnsi="Arial" w:cs="Arial"/>
        </w:rPr>
      </w:pPr>
    </w:p>
    <w:p w14:paraId="7EDFCB08" w14:textId="67F264D7" w:rsidR="00384650" w:rsidRPr="00384650" w:rsidRDefault="00384650" w:rsidP="00384650">
      <w:pPr>
        <w:rPr>
          <w:rFonts w:ascii="Arial" w:hAnsi="Arial" w:cs="Arial"/>
          <w:b/>
          <w:bCs/>
        </w:rPr>
      </w:pPr>
      <w:r w:rsidRPr="00384650">
        <w:rPr>
          <w:rFonts w:ascii="Arial" w:hAnsi="Arial" w:cs="Arial"/>
          <w:b/>
          <w:bCs/>
          <w:sz w:val="32"/>
          <w:szCs w:val="32"/>
        </w:rPr>
        <w:t>Recommendations</w:t>
      </w:r>
      <w:r w:rsidRPr="00384650">
        <w:rPr>
          <w:rFonts w:ascii="Arial" w:hAnsi="Arial" w:cs="Arial"/>
          <w:b/>
          <w:bCs/>
        </w:rPr>
        <w:t xml:space="preserve"> </w:t>
      </w:r>
    </w:p>
    <w:p w14:paraId="6A7CF5ED" w14:textId="77777777" w:rsidR="00384650" w:rsidRPr="00384650" w:rsidRDefault="00384650" w:rsidP="00384650">
      <w:pPr>
        <w:numPr>
          <w:ilvl w:val="0"/>
          <w:numId w:val="1"/>
        </w:numPr>
        <w:rPr>
          <w:rFonts w:ascii="Arial" w:hAnsi="Arial" w:cs="Arial"/>
        </w:rPr>
      </w:pPr>
      <w:r w:rsidRPr="00384650">
        <w:rPr>
          <w:rFonts w:ascii="Arial" w:hAnsi="Arial" w:cs="Arial"/>
        </w:rPr>
        <w:t>Strengthen manager training in hybrid leadership, conflict resolution, and digital literacy.</w:t>
      </w:r>
    </w:p>
    <w:p w14:paraId="56F38766" w14:textId="77777777" w:rsidR="00384650" w:rsidRPr="00384650" w:rsidRDefault="00384650" w:rsidP="00384650">
      <w:pPr>
        <w:numPr>
          <w:ilvl w:val="0"/>
          <w:numId w:val="1"/>
        </w:numPr>
        <w:rPr>
          <w:rFonts w:ascii="Arial" w:hAnsi="Arial" w:cs="Arial"/>
        </w:rPr>
      </w:pPr>
      <w:r w:rsidRPr="00384650">
        <w:rPr>
          <w:rFonts w:ascii="Arial" w:hAnsi="Arial" w:cs="Arial"/>
        </w:rPr>
        <w:t>Implement clear and accessible policies for hybrid working, monitoring, and change processes.</w:t>
      </w:r>
    </w:p>
    <w:p w14:paraId="579E2906" w14:textId="77777777" w:rsidR="00384650" w:rsidRPr="00384650" w:rsidRDefault="00384650" w:rsidP="00384650">
      <w:pPr>
        <w:numPr>
          <w:ilvl w:val="0"/>
          <w:numId w:val="1"/>
        </w:numPr>
        <w:rPr>
          <w:rFonts w:ascii="Arial" w:hAnsi="Arial" w:cs="Arial"/>
        </w:rPr>
      </w:pPr>
      <w:r w:rsidRPr="00384650">
        <w:rPr>
          <w:rFonts w:ascii="Arial" w:hAnsi="Arial" w:cs="Arial"/>
        </w:rPr>
        <w:t>Enhance communication through regular updates, employee-voice forums, and transparent decision-making.</w:t>
      </w:r>
    </w:p>
    <w:p w14:paraId="6998A444" w14:textId="77777777" w:rsidR="00384650" w:rsidRPr="00384650" w:rsidRDefault="00384650" w:rsidP="00384650">
      <w:pPr>
        <w:numPr>
          <w:ilvl w:val="0"/>
          <w:numId w:val="1"/>
        </w:numPr>
        <w:rPr>
          <w:rFonts w:ascii="Arial" w:hAnsi="Arial" w:cs="Arial"/>
        </w:rPr>
      </w:pPr>
      <w:r w:rsidRPr="00384650">
        <w:rPr>
          <w:rFonts w:ascii="Arial" w:hAnsi="Arial" w:cs="Arial"/>
        </w:rPr>
        <w:t>Introduce structured technology-onboarding and ongoing digital-skills development.</w:t>
      </w:r>
    </w:p>
    <w:p w14:paraId="1FE2C3C9" w14:textId="127140C7" w:rsidR="00384650" w:rsidRPr="001D01EB" w:rsidRDefault="00384650" w:rsidP="00384650">
      <w:pPr>
        <w:numPr>
          <w:ilvl w:val="0"/>
          <w:numId w:val="1"/>
        </w:numPr>
        <w:rPr>
          <w:rFonts w:ascii="Arial" w:hAnsi="Arial" w:cs="Arial"/>
        </w:rPr>
      </w:pPr>
      <w:r w:rsidRPr="00384650">
        <w:rPr>
          <w:rFonts w:ascii="Arial" w:hAnsi="Arial" w:cs="Arial"/>
        </w:rPr>
        <w:t>Ensure inclusive consultation during business transformation to reduce resistance and promote fairness</w:t>
      </w:r>
      <w:r w:rsidR="007C5545">
        <w:rPr>
          <w:rFonts w:ascii="Arial" w:hAnsi="Arial" w:cs="Arial"/>
        </w:rPr>
        <w:t>.</w:t>
      </w:r>
    </w:p>
    <w:p w14:paraId="5E497090" w14:textId="77777777" w:rsidR="00E01004" w:rsidRPr="001D01EB" w:rsidRDefault="00E01004" w:rsidP="009A1AF9">
      <w:pPr>
        <w:ind w:left="720"/>
        <w:rPr>
          <w:rFonts w:ascii="Arial" w:hAnsi="Arial" w:cs="Arial"/>
        </w:rPr>
      </w:pPr>
    </w:p>
    <w:p w14:paraId="6E7A1894" w14:textId="77777777" w:rsidR="009A1AF9" w:rsidRPr="001D01EB" w:rsidRDefault="009A1AF9" w:rsidP="009A1AF9">
      <w:pPr>
        <w:ind w:left="720"/>
        <w:rPr>
          <w:rFonts w:ascii="Arial" w:hAnsi="Arial" w:cs="Arial"/>
        </w:rPr>
      </w:pPr>
    </w:p>
    <w:p w14:paraId="788FB499" w14:textId="138B6BF6" w:rsidR="009A1AF9" w:rsidRPr="009A7038" w:rsidRDefault="009A1AF9" w:rsidP="009A1AF9">
      <w:pPr>
        <w:ind w:left="720"/>
        <w:rPr>
          <w:rFonts w:ascii="Arial" w:hAnsi="Arial" w:cs="Arial"/>
          <w:b/>
          <w:bCs/>
          <w:sz w:val="32"/>
          <w:szCs w:val="32"/>
        </w:rPr>
      </w:pPr>
      <w:r w:rsidRPr="009A7038">
        <w:rPr>
          <w:rFonts w:ascii="Arial" w:hAnsi="Arial" w:cs="Arial"/>
          <w:b/>
          <w:bCs/>
          <w:sz w:val="32"/>
          <w:szCs w:val="32"/>
        </w:rPr>
        <w:lastRenderedPageBreak/>
        <w:t>Reference list:</w:t>
      </w:r>
    </w:p>
    <w:p w14:paraId="1B49FCCF" w14:textId="77777777" w:rsidR="00115017" w:rsidRPr="00115017" w:rsidRDefault="00115017" w:rsidP="00115017">
      <w:pPr>
        <w:ind w:left="720"/>
        <w:rPr>
          <w:rFonts w:ascii="Arial" w:hAnsi="Arial" w:cs="Arial"/>
        </w:rPr>
      </w:pPr>
      <w:r w:rsidRPr="00115017">
        <w:rPr>
          <w:rFonts w:ascii="Arial" w:hAnsi="Arial" w:cs="Arial"/>
          <w:b/>
          <w:bCs/>
        </w:rPr>
        <w:t xml:space="preserve">Bapuji, H., </w:t>
      </w:r>
      <w:proofErr w:type="spellStart"/>
      <w:r w:rsidRPr="00115017">
        <w:rPr>
          <w:rFonts w:ascii="Arial" w:hAnsi="Arial" w:cs="Arial"/>
          <w:b/>
          <w:bCs/>
        </w:rPr>
        <w:t>Ertug</w:t>
      </w:r>
      <w:proofErr w:type="spellEnd"/>
      <w:r w:rsidRPr="00115017">
        <w:rPr>
          <w:rFonts w:ascii="Arial" w:hAnsi="Arial" w:cs="Arial"/>
          <w:b/>
          <w:bCs/>
        </w:rPr>
        <w:t>, G. and Shaw, J.D. (2020)</w:t>
      </w:r>
      <w:r w:rsidRPr="00115017">
        <w:rPr>
          <w:rFonts w:ascii="Arial" w:hAnsi="Arial" w:cs="Arial"/>
        </w:rPr>
        <w:t xml:space="preserve">. </w:t>
      </w:r>
      <w:r w:rsidRPr="00115017">
        <w:rPr>
          <w:rFonts w:ascii="Arial" w:hAnsi="Arial" w:cs="Arial"/>
          <w:i/>
          <w:iCs/>
        </w:rPr>
        <w:t>Organizations and socio</w:t>
      </w:r>
      <w:r w:rsidRPr="00115017">
        <w:rPr>
          <w:rFonts w:ascii="Cambria Math" w:hAnsi="Cambria Math" w:cs="Cambria Math"/>
          <w:i/>
          <w:iCs/>
        </w:rPr>
        <w:t>‐</w:t>
      </w:r>
      <w:r w:rsidRPr="00115017">
        <w:rPr>
          <w:rFonts w:ascii="Arial" w:hAnsi="Arial" w:cs="Arial"/>
          <w:i/>
          <w:iCs/>
        </w:rPr>
        <w:t>political events: A multilevel framework for analysis.</w:t>
      </w:r>
      <w:r w:rsidRPr="00115017">
        <w:rPr>
          <w:rFonts w:ascii="Arial" w:hAnsi="Arial" w:cs="Arial"/>
        </w:rPr>
        <w:t xml:space="preserve"> Academy of Management Review, 45(2), pp.259–283.</w:t>
      </w:r>
    </w:p>
    <w:p w14:paraId="00744774" w14:textId="77777777" w:rsidR="00115017" w:rsidRPr="00115017" w:rsidRDefault="00115017" w:rsidP="00115017">
      <w:pPr>
        <w:ind w:left="720"/>
        <w:rPr>
          <w:rFonts w:ascii="Arial" w:hAnsi="Arial" w:cs="Arial"/>
        </w:rPr>
      </w:pPr>
      <w:r w:rsidRPr="00115017">
        <w:rPr>
          <w:rFonts w:ascii="Arial" w:hAnsi="Arial" w:cs="Arial"/>
          <w:b/>
          <w:bCs/>
        </w:rPr>
        <w:t>Cascio, W.F. and Montealegre, R. (2016)</w:t>
      </w:r>
      <w:r w:rsidRPr="00115017">
        <w:rPr>
          <w:rFonts w:ascii="Arial" w:hAnsi="Arial" w:cs="Arial"/>
        </w:rPr>
        <w:t xml:space="preserve">. </w:t>
      </w:r>
      <w:r w:rsidRPr="00115017">
        <w:rPr>
          <w:rFonts w:ascii="Arial" w:hAnsi="Arial" w:cs="Arial"/>
          <w:i/>
          <w:iCs/>
        </w:rPr>
        <w:t>How technology is changing work and organisations.</w:t>
      </w:r>
      <w:r w:rsidRPr="00115017">
        <w:rPr>
          <w:rFonts w:ascii="Arial" w:hAnsi="Arial" w:cs="Arial"/>
        </w:rPr>
        <w:t xml:space="preserve"> Annual Review of Organisational Psychology and Organisational Behaviour, 3, pp.349–375.</w:t>
      </w:r>
    </w:p>
    <w:p w14:paraId="07E5CDBD" w14:textId="77777777" w:rsidR="00115017" w:rsidRPr="00115017" w:rsidRDefault="00115017" w:rsidP="00115017">
      <w:pPr>
        <w:ind w:left="720"/>
        <w:rPr>
          <w:rFonts w:ascii="Arial" w:hAnsi="Arial" w:cs="Arial"/>
        </w:rPr>
      </w:pPr>
      <w:r w:rsidRPr="00115017">
        <w:rPr>
          <w:rFonts w:ascii="Arial" w:hAnsi="Arial" w:cs="Arial"/>
          <w:b/>
          <w:bCs/>
        </w:rPr>
        <w:t>Charalampous, M., Grant, C.A., Tramontano, C. and Michailidis, E. (2019)</w:t>
      </w:r>
      <w:r w:rsidRPr="00115017">
        <w:rPr>
          <w:rFonts w:ascii="Arial" w:hAnsi="Arial" w:cs="Arial"/>
        </w:rPr>
        <w:t xml:space="preserve">. </w:t>
      </w:r>
      <w:r w:rsidRPr="00115017">
        <w:rPr>
          <w:rFonts w:ascii="Arial" w:hAnsi="Arial" w:cs="Arial"/>
          <w:i/>
          <w:iCs/>
        </w:rPr>
        <w:t>Systematically reviewing remote e-working and its psychological impacts.</w:t>
      </w:r>
      <w:r w:rsidRPr="00115017">
        <w:rPr>
          <w:rFonts w:ascii="Arial" w:hAnsi="Arial" w:cs="Arial"/>
        </w:rPr>
        <w:t xml:space="preserve"> European Journal of Work and Organisational Psychology, 28(1), pp.51–73.</w:t>
      </w:r>
    </w:p>
    <w:p w14:paraId="16127FAA" w14:textId="77777777" w:rsidR="00115017" w:rsidRPr="00115017" w:rsidRDefault="00115017" w:rsidP="00115017">
      <w:pPr>
        <w:ind w:left="720"/>
        <w:rPr>
          <w:rFonts w:ascii="Arial" w:hAnsi="Arial" w:cs="Arial"/>
        </w:rPr>
      </w:pPr>
      <w:r w:rsidRPr="00115017">
        <w:rPr>
          <w:rFonts w:ascii="Arial" w:hAnsi="Arial" w:cs="Arial"/>
          <w:b/>
          <w:bCs/>
        </w:rPr>
        <w:t>CIPD (2023)</w:t>
      </w:r>
      <w:r w:rsidRPr="00115017">
        <w:rPr>
          <w:rFonts w:ascii="Arial" w:hAnsi="Arial" w:cs="Arial"/>
        </w:rPr>
        <w:t xml:space="preserve">. </w:t>
      </w:r>
      <w:r w:rsidRPr="00115017">
        <w:rPr>
          <w:rFonts w:ascii="Arial" w:hAnsi="Arial" w:cs="Arial"/>
          <w:i/>
          <w:iCs/>
        </w:rPr>
        <w:t>Flexible working practices.</w:t>
      </w:r>
      <w:r w:rsidRPr="00115017">
        <w:rPr>
          <w:rFonts w:ascii="Arial" w:hAnsi="Arial" w:cs="Arial"/>
        </w:rPr>
        <w:t xml:space="preserve"> CIPD Factsheet. Available at: </w:t>
      </w:r>
      <w:hyperlink r:id="rId7" w:tgtFrame="_new" w:history="1">
        <w:r w:rsidRPr="00115017">
          <w:rPr>
            <w:rStyle w:val="Hyperlink"/>
            <w:rFonts w:ascii="Arial" w:hAnsi="Arial" w:cs="Arial"/>
          </w:rPr>
          <w:t>https://www.cipd.co.uk</w:t>
        </w:r>
      </w:hyperlink>
      <w:r w:rsidRPr="00115017">
        <w:rPr>
          <w:rFonts w:ascii="Arial" w:hAnsi="Arial" w:cs="Arial"/>
        </w:rPr>
        <w:t xml:space="preserve"> (Accessed 12 January 2025).</w:t>
      </w:r>
    </w:p>
    <w:p w14:paraId="5EB85DFB" w14:textId="77777777" w:rsidR="00115017" w:rsidRPr="00115017" w:rsidRDefault="00115017" w:rsidP="00115017">
      <w:pPr>
        <w:ind w:left="720"/>
        <w:rPr>
          <w:rFonts w:ascii="Arial" w:hAnsi="Arial" w:cs="Arial"/>
        </w:rPr>
      </w:pPr>
      <w:r w:rsidRPr="00115017">
        <w:rPr>
          <w:rFonts w:ascii="Arial" w:hAnsi="Arial" w:cs="Arial"/>
          <w:b/>
          <w:bCs/>
        </w:rPr>
        <w:t>Kotter, J.P. (2012)</w:t>
      </w:r>
      <w:r w:rsidRPr="00115017">
        <w:rPr>
          <w:rFonts w:ascii="Arial" w:hAnsi="Arial" w:cs="Arial"/>
        </w:rPr>
        <w:t xml:space="preserve">. </w:t>
      </w:r>
      <w:r w:rsidRPr="00115017">
        <w:rPr>
          <w:rFonts w:ascii="Arial" w:hAnsi="Arial" w:cs="Arial"/>
          <w:i/>
          <w:iCs/>
        </w:rPr>
        <w:t>Leading change.</w:t>
      </w:r>
      <w:r w:rsidRPr="00115017">
        <w:rPr>
          <w:rFonts w:ascii="Arial" w:hAnsi="Arial" w:cs="Arial"/>
        </w:rPr>
        <w:t xml:space="preserve"> Boston: Harvard Business Review Press.</w:t>
      </w:r>
    </w:p>
    <w:p w14:paraId="61FA57BC" w14:textId="77777777" w:rsidR="00115017" w:rsidRPr="00115017" w:rsidRDefault="00115017" w:rsidP="00115017">
      <w:pPr>
        <w:ind w:left="720"/>
        <w:rPr>
          <w:rFonts w:ascii="Arial" w:hAnsi="Arial" w:cs="Arial"/>
        </w:rPr>
      </w:pPr>
      <w:r w:rsidRPr="00115017">
        <w:rPr>
          <w:rFonts w:ascii="Arial" w:hAnsi="Arial" w:cs="Arial"/>
          <w:b/>
          <w:bCs/>
        </w:rPr>
        <w:t>Lewin, K. (1951)</w:t>
      </w:r>
      <w:r w:rsidRPr="00115017">
        <w:rPr>
          <w:rFonts w:ascii="Arial" w:hAnsi="Arial" w:cs="Arial"/>
        </w:rPr>
        <w:t xml:space="preserve">. </w:t>
      </w:r>
      <w:r w:rsidRPr="00115017">
        <w:rPr>
          <w:rFonts w:ascii="Arial" w:hAnsi="Arial" w:cs="Arial"/>
          <w:i/>
          <w:iCs/>
        </w:rPr>
        <w:t>Field theory in social science.</w:t>
      </w:r>
      <w:r w:rsidRPr="00115017">
        <w:rPr>
          <w:rFonts w:ascii="Arial" w:hAnsi="Arial" w:cs="Arial"/>
        </w:rPr>
        <w:t xml:space="preserve"> New York: Harper &amp; Row.</w:t>
      </w:r>
    </w:p>
    <w:p w14:paraId="5C04BEE2" w14:textId="77777777" w:rsidR="00115017" w:rsidRPr="00115017" w:rsidRDefault="00115017" w:rsidP="00115017">
      <w:pPr>
        <w:ind w:left="720"/>
        <w:rPr>
          <w:rFonts w:ascii="Arial" w:hAnsi="Arial" w:cs="Arial"/>
        </w:rPr>
      </w:pPr>
      <w:r w:rsidRPr="00115017">
        <w:rPr>
          <w:rFonts w:ascii="Arial" w:hAnsi="Arial" w:cs="Arial"/>
          <w:b/>
          <w:bCs/>
        </w:rPr>
        <w:t>Parker, S.K. and Grote, G. (2022)</w:t>
      </w:r>
      <w:r w:rsidRPr="00115017">
        <w:rPr>
          <w:rFonts w:ascii="Arial" w:hAnsi="Arial" w:cs="Arial"/>
        </w:rPr>
        <w:t xml:space="preserve">. </w:t>
      </w:r>
      <w:r w:rsidRPr="00115017">
        <w:rPr>
          <w:rFonts w:ascii="Arial" w:hAnsi="Arial" w:cs="Arial"/>
          <w:i/>
          <w:iCs/>
        </w:rPr>
        <w:t>Automation, algorithms, and beyond: Why work design matters more than ever.</w:t>
      </w:r>
      <w:r w:rsidRPr="00115017">
        <w:rPr>
          <w:rFonts w:ascii="Arial" w:hAnsi="Arial" w:cs="Arial"/>
        </w:rPr>
        <w:t xml:space="preserve"> Human Relations, 75(8), pp.1493–1525.</w:t>
      </w:r>
    </w:p>
    <w:p w14:paraId="3D1BBA0B" w14:textId="77777777" w:rsidR="00115017" w:rsidRPr="00115017" w:rsidRDefault="00115017" w:rsidP="00115017">
      <w:pPr>
        <w:ind w:left="720"/>
        <w:rPr>
          <w:rFonts w:ascii="Arial" w:hAnsi="Arial" w:cs="Arial"/>
        </w:rPr>
      </w:pPr>
      <w:r w:rsidRPr="00115017">
        <w:rPr>
          <w:rFonts w:ascii="Arial" w:hAnsi="Arial" w:cs="Arial"/>
          <w:b/>
          <w:bCs/>
        </w:rPr>
        <w:t>Rigby, D.K., Sutherland, J. and Takeuchi, H. (2016)</w:t>
      </w:r>
      <w:r w:rsidRPr="00115017">
        <w:rPr>
          <w:rFonts w:ascii="Arial" w:hAnsi="Arial" w:cs="Arial"/>
        </w:rPr>
        <w:t xml:space="preserve">. </w:t>
      </w:r>
      <w:r w:rsidRPr="00115017">
        <w:rPr>
          <w:rFonts w:ascii="Arial" w:hAnsi="Arial" w:cs="Arial"/>
          <w:i/>
          <w:iCs/>
        </w:rPr>
        <w:t>Embracing Agile.</w:t>
      </w:r>
      <w:r w:rsidRPr="00115017">
        <w:rPr>
          <w:rFonts w:ascii="Arial" w:hAnsi="Arial" w:cs="Arial"/>
        </w:rPr>
        <w:t xml:space="preserve"> Harvard Business Review, 94(5), pp.40–50.</w:t>
      </w:r>
    </w:p>
    <w:p w14:paraId="6BBD1EF2" w14:textId="77777777" w:rsidR="00115017" w:rsidRPr="00115017" w:rsidRDefault="00115017" w:rsidP="00115017">
      <w:pPr>
        <w:ind w:left="720"/>
        <w:rPr>
          <w:rFonts w:ascii="Arial" w:hAnsi="Arial" w:cs="Arial"/>
        </w:rPr>
      </w:pPr>
      <w:r w:rsidRPr="00115017">
        <w:rPr>
          <w:rFonts w:ascii="Arial" w:hAnsi="Arial" w:cs="Arial"/>
          <w:b/>
          <w:bCs/>
        </w:rPr>
        <w:t>Timming, A.R. (2021)</w:t>
      </w:r>
      <w:r w:rsidRPr="00115017">
        <w:rPr>
          <w:rFonts w:ascii="Arial" w:hAnsi="Arial" w:cs="Arial"/>
        </w:rPr>
        <w:t xml:space="preserve">. </w:t>
      </w:r>
      <w:r w:rsidRPr="00115017">
        <w:rPr>
          <w:rFonts w:ascii="Arial" w:hAnsi="Arial" w:cs="Arial"/>
          <w:i/>
          <w:iCs/>
        </w:rPr>
        <w:t>Employee voice and the employment relationship.</w:t>
      </w:r>
      <w:r w:rsidRPr="00115017">
        <w:rPr>
          <w:rFonts w:ascii="Arial" w:hAnsi="Arial" w:cs="Arial"/>
        </w:rPr>
        <w:t xml:space="preserve"> Human Resource Management Journal, 31(1), pp.1–14.</w:t>
      </w:r>
    </w:p>
    <w:p w14:paraId="515919C8" w14:textId="77777777" w:rsidR="00115017" w:rsidRPr="00115017" w:rsidRDefault="00115017" w:rsidP="00115017">
      <w:pPr>
        <w:ind w:left="720"/>
        <w:rPr>
          <w:rFonts w:ascii="Arial" w:hAnsi="Arial" w:cs="Arial"/>
        </w:rPr>
      </w:pPr>
      <w:r w:rsidRPr="00115017">
        <w:rPr>
          <w:rFonts w:ascii="Arial" w:hAnsi="Arial" w:cs="Arial"/>
          <w:b/>
          <w:bCs/>
        </w:rPr>
        <w:t>Walsh, K., Teo, S. and Rodwell, J. (2020)</w:t>
      </w:r>
      <w:r w:rsidRPr="00115017">
        <w:rPr>
          <w:rFonts w:ascii="Arial" w:hAnsi="Arial" w:cs="Arial"/>
        </w:rPr>
        <w:t xml:space="preserve">. </w:t>
      </w:r>
      <w:r w:rsidRPr="00115017">
        <w:rPr>
          <w:rFonts w:ascii="Arial" w:hAnsi="Arial" w:cs="Arial"/>
          <w:i/>
          <w:iCs/>
        </w:rPr>
        <w:t>HRM and employee wellbeing: The role of managerial support.</w:t>
      </w:r>
      <w:r w:rsidRPr="00115017">
        <w:rPr>
          <w:rFonts w:ascii="Arial" w:hAnsi="Arial" w:cs="Arial"/>
        </w:rPr>
        <w:t xml:space="preserve"> International Journal of Human Resource Management, 31(14), pp.1815–1838.</w:t>
      </w:r>
    </w:p>
    <w:p w14:paraId="71CE111B" w14:textId="77777777" w:rsidR="009A1AF9" w:rsidRPr="00384650" w:rsidRDefault="009A1AF9" w:rsidP="009A1AF9">
      <w:pPr>
        <w:ind w:left="720"/>
        <w:rPr>
          <w:rFonts w:ascii="Arial" w:hAnsi="Arial" w:cs="Arial"/>
        </w:rPr>
      </w:pPr>
    </w:p>
    <w:p w14:paraId="14A4EBFE" w14:textId="77777777" w:rsidR="003B141A" w:rsidRPr="001D01EB" w:rsidRDefault="003B141A">
      <w:pPr>
        <w:rPr>
          <w:rFonts w:ascii="Arial" w:hAnsi="Arial" w:cs="Arial"/>
        </w:rPr>
      </w:pPr>
    </w:p>
    <w:sectPr w:rsidR="003B141A" w:rsidRPr="001D01E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26A56F" w14:textId="77777777" w:rsidR="00680D62" w:rsidRDefault="00680D62" w:rsidP="00680D62">
      <w:pPr>
        <w:spacing w:after="0" w:line="240" w:lineRule="auto"/>
      </w:pPr>
      <w:r>
        <w:separator/>
      </w:r>
    </w:p>
  </w:endnote>
  <w:endnote w:type="continuationSeparator" w:id="0">
    <w:p w14:paraId="3A8F0826" w14:textId="77777777" w:rsidR="00680D62" w:rsidRDefault="00680D62" w:rsidP="00680D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2648800"/>
      <w:docPartObj>
        <w:docPartGallery w:val="Page Numbers (Bottom of Page)"/>
        <w:docPartUnique/>
      </w:docPartObj>
    </w:sdtPr>
    <w:sdtEndPr>
      <w:rPr>
        <w:noProof/>
      </w:rPr>
    </w:sdtEndPr>
    <w:sdtContent>
      <w:p w14:paraId="04F382FB" w14:textId="009BBA95" w:rsidR="00680D62" w:rsidRDefault="00680D6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F6F694" w14:textId="77777777" w:rsidR="00680D62" w:rsidRDefault="00680D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C811A2" w14:textId="77777777" w:rsidR="00680D62" w:rsidRDefault="00680D62" w:rsidP="00680D62">
      <w:pPr>
        <w:spacing w:after="0" w:line="240" w:lineRule="auto"/>
      </w:pPr>
      <w:r>
        <w:separator/>
      </w:r>
    </w:p>
  </w:footnote>
  <w:footnote w:type="continuationSeparator" w:id="0">
    <w:p w14:paraId="37B89DB3" w14:textId="77777777" w:rsidR="00680D62" w:rsidRDefault="00680D62" w:rsidP="00680D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CA5047"/>
    <w:multiLevelType w:val="multilevel"/>
    <w:tmpl w:val="19147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1540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650"/>
    <w:rsid w:val="00005CFE"/>
    <w:rsid w:val="000506C0"/>
    <w:rsid w:val="000538AD"/>
    <w:rsid w:val="00066D94"/>
    <w:rsid w:val="00084FAA"/>
    <w:rsid w:val="000B2F48"/>
    <w:rsid w:val="000F3578"/>
    <w:rsid w:val="000F5881"/>
    <w:rsid w:val="00103925"/>
    <w:rsid w:val="00104980"/>
    <w:rsid w:val="001057F7"/>
    <w:rsid w:val="00115017"/>
    <w:rsid w:val="00127762"/>
    <w:rsid w:val="0013264F"/>
    <w:rsid w:val="001364A0"/>
    <w:rsid w:val="00143502"/>
    <w:rsid w:val="00151FB7"/>
    <w:rsid w:val="001801E0"/>
    <w:rsid w:val="00187766"/>
    <w:rsid w:val="00197831"/>
    <w:rsid w:val="001A13BD"/>
    <w:rsid w:val="001B54D1"/>
    <w:rsid w:val="001B55BC"/>
    <w:rsid w:val="001D01EB"/>
    <w:rsid w:val="001E2625"/>
    <w:rsid w:val="001E661C"/>
    <w:rsid w:val="00200B98"/>
    <w:rsid w:val="0027607C"/>
    <w:rsid w:val="0029780C"/>
    <w:rsid w:val="002D1181"/>
    <w:rsid w:val="00323E39"/>
    <w:rsid w:val="00332112"/>
    <w:rsid w:val="003414F3"/>
    <w:rsid w:val="003473CF"/>
    <w:rsid w:val="00351619"/>
    <w:rsid w:val="00351DE2"/>
    <w:rsid w:val="003644DB"/>
    <w:rsid w:val="003733DB"/>
    <w:rsid w:val="00384650"/>
    <w:rsid w:val="003B141A"/>
    <w:rsid w:val="003B27AF"/>
    <w:rsid w:val="003C1398"/>
    <w:rsid w:val="003D00D8"/>
    <w:rsid w:val="003D2A04"/>
    <w:rsid w:val="003F33D9"/>
    <w:rsid w:val="00423DE7"/>
    <w:rsid w:val="00425647"/>
    <w:rsid w:val="00434826"/>
    <w:rsid w:val="00440E24"/>
    <w:rsid w:val="0044389A"/>
    <w:rsid w:val="00465D94"/>
    <w:rsid w:val="00466CDD"/>
    <w:rsid w:val="004677CF"/>
    <w:rsid w:val="00477817"/>
    <w:rsid w:val="004826DA"/>
    <w:rsid w:val="00493B93"/>
    <w:rsid w:val="004B00A4"/>
    <w:rsid w:val="004E4DF4"/>
    <w:rsid w:val="005344A4"/>
    <w:rsid w:val="00544051"/>
    <w:rsid w:val="0058297D"/>
    <w:rsid w:val="005B020C"/>
    <w:rsid w:val="005B34E2"/>
    <w:rsid w:val="005B3D58"/>
    <w:rsid w:val="005C67C7"/>
    <w:rsid w:val="005E5380"/>
    <w:rsid w:val="00616E88"/>
    <w:rsid w:val="0062789E"/>
    <w:rsid w:val="00680D62"/>
    <w:rsid w:val="006935BE"/>
    <w:rsid w:val="006B43AF"/>
    <w:rsid w:val="006C2EC3"/>
    <w:rsid w:val="00745943"/>
    <w:rsid w:val="0076697F"/>
    <w:rsid w:val="00781F0B"/>
    <w:rsid w:val="007825D0"/>
    <w:rsid w:val="0079412D"/>
    <w:rsid w:val="007A50C9"/>
    <w:rsid w:val="007C5545"/>
    <w:rsid w:val="007F7C29"/>
    <w:rsid w:val="008115DA"/>
    <w:rsid w:val="00813BE3"/>
    <w:rsid w:val="0084098D"/>
    <w:rsid w:val="00857520"/>
    <w:rsid w:val="008919EF"/>
    <w:rsid w:val="008A64D5"/>
    <w:rsid w:val="008C7E72"/>
    <w:rsid w:val="009156D5"/>
    <w:rsid w:val="00922EF0"/>
    <w:rsid w:val="00933F8B"/>
    <w:rsid w:val="0094662F"/>
    <w:rsid w:val="009911A8"/>
    <w:rsid w:val="009A1AF9"/>
    <w:rsid w:val="009A7038"/>
    <w:rsid w:val="009E2E26"/>
    <w:rsid w:val="00A025CB"/>
    <w:rsid w:val="00A413B3"/>
    <w:rsid w:val="00A46B10"/>
    <w:rsid w:val="00A84072"/>
    <w:rsid w:val="00A8608A"/>
    <w:rsid w:val="00AB66BB"/>
    <w:rsid w:val="00AC611D"/>
    <w:rsid w:val="00AE2169"/>
    <w:rsid w:val="00AF1C12"/>
    <w:rsid w:val="00B103CE"/>
    <w:rsid w:val="00B13451"/>
    <w:rsid w:val="00B5744F"/>
    <w:rsid w:val="00BC34B4"/>
    <w:rsid w:val="00BF6614"/>
    <w:rsid w:val="00C06B45"/>
    <w:rsid w:val="00C07ADA"/>
    <w:rsid w:val="00C40485"/>
    <w:rsid w:val="00C73E3C"/>
    <w:rsid w:val="00C81249"/>
    <w:rsid w:val="00C90E7F"/>
    <w:rsid w:val="00CA3F12"/>
    <w:rsid w:val="00CB4408"/>
    <w:rsid w:val="00CC4C8B"/>
    <w:rsid w:val="00CD14B0"/>
    <w:rsid w:val="00CD7C1D"/>
    <w:rsid w:val="00CE7DE8"/>
    <w:rsid w:val="00D16247"/>
    <w:rsid w:val="00D26DA5"/>
    <w:rsid w:val="00D270A0"/>
    <w:rsid w:val="00D87460"/>
    <w:rsid w:val="00DC411A"/>
    <w:rsid w:val="00DD0E60"/>
    <w:rsid w:val="00DF2586"/>
    <w:rsid w:val="00E01004"/>
    <w:rsid w:val="00E22314"/>
    <w:rsid w:val="00E56114"/>
    <w:rsid w:val="00E616F2"/>
    <w:rsid w:val="00E62AE0"/>
    <w:rsid w:val="00E7529D"/>
    <w:rsid w:val="00E86163"/>
    <w:rsid w:val="00EA04C8"/>
    <w:rsid w:val="00EA3DFC"/>
    <w:rsid w:val="00EC0F33"/>
    <w:rsid w:val="00EC6AFA"/>
    <w:rsid w:val="00EF198F"/>
    <w:rsid w:val="00F121B3"/>
    <w:rsid w:val="00F251A1"/>
    <w:rsid w:val="00F31F6D"/>
    <w:rsid w:val="00F44BD4"/>
    <w:rsid w:val="00F514E4"/>
    <w:rsid w:val="00F549F8"/>
    <w:rsid w:val="00F97255"/>
    <w:rsid w:val="00FD6A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80F73"/>
  <w15:chartTrackingRefBased/>
  <w15:docId w15:val="{8B0B98CD-7A3A-4A3B-93A8-BD5F0E8DE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46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46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46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46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46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46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46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46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46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6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46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46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46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46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46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46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46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4650"/>
    <w:rPr>
      <w:rFonts w:eastAsiaTheme="majorEastAsia" w:cstheme="majorBidi"/>
      <w:color w:val="272727" w:themeColor="text1" w:themeTint="D8"/>
    </w:rPr>
  </w:style>
  <w:style w:type="paragraph" w:styleId="Title">
    <w:name w:val="Title"/>
    <w:basedOn w:val="Normal"/>
    <w:next w:val="Normal"/>
    <w:link w:val="TitleChar"/>
    <w:uiPriority w:val="10"/>
    <w:qFormat/>
    <w:rsid w:val="003846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46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46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46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4650"/>
    <w:pPr>
      <w:spacing w:before="160"/>
      <w:jc w:val="center"/>
    </w:pPr>
    <w:rPr>
      <w:i/>
      <w:iCs/>
      <w:color w:val="404040" w:themeColor="text1" w:themeTint="BF"/>
    </w:rPr>
  </w:style>
  <w:style w:type="character" w:customStyle="1" w:styleId="QuoteChar">
    <w:name w:val="Quote Char"/>
    <w:basedOn w:val="DefaultParagraphFont"/>
    <w:link w:val="Quote"/>
    <w:uiPriority w:val="29"/>
    <w:rsid w:val="00384650"/>
    <w:rPr>
      <w:i/>
      <w:iCs/>
      <w:color w:val="404040" w:themeColor="text1" w:themeTint="BF"/>
    </w:rPr>
  </w:style>
  <w:style w:type="paragraph" w:styleId="ListParagraph">
    <w:name w:val="List Paragraph"/>
    <w:basedOn w:val="Normal"/>
    <w:uiPriority w:val="34"/>
    <w:qFormat/>
    <w:rsid w:val="00384650"/>
    <w:pPr>
      <w:ind w:left="720"/>
      <w:contextualSpacing/>
    </w:pPr>
  </w:style>
  <w:style w:type="character" w:styleId="IntenseEmphasis">
    <w:name w:val="Intense Emphasis"/>
    <w:basedOn w:val="DefaultParagraphFont"/>
    <w:uiPriority w:val="21"/>
    <w:qFormat/>
    <w:rsid w:val="00384650"/>
    <w:rPr>
      <w:i/>
      <w:iCs/>
      <w:color w:val="0F4761" w:themeColor="accent1" w:themeShade="BF"/>
    </w:rPr>
  </w:style>
  <w:style w:type="paragraph" w:styleId="IntenseQuote">
    <w:name w:val="Intense Quote"/>
    <w:basedOn w:val="Normal"/>
    <w:next w:val="Normal"/>
    <w:link w:val="IntenseQuoteChar"/>
    <w:uiPriority w:val="30"/>
    <w:qFormat/>
    <w:rsid w:val="003846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4650"/>
    <w:rPr>
      <w:i/>
      <w:iCs/>
      <w:color w:val="0F4761" w:themeColor="accent1" w:themeShade="BF"/>
    </w:rPr>
  </w:style>
  <w:style w:type="character" w:styleId="IntenseReference">
    <w:name w:val="Intense Reference"/>
    <w:basedOn w:val="DefaultParagraphFont"/>
    <w:uiPriority w:val="32"/>
    <w:qFormat/>
    <w:rsid w:val="00384650"/>
    <w:rPr>
      <w:b/>
      <w:bCs/>
      <w:smallCaps/>
      <w:color w:val="0F4761" w:themeColor="accent1" w:themeShade="BF"/>
      <w:spacing w:val="5"/>
    </w:rPr>
  </w:style>
  <w:style w:type="character" w:styleId="Hyperlink">
    <w:name w:val="Hyperlink"/>
    <w:basedOn w:val="DefaultParagraphFont"/>
    <w:uiPriority w:val="99"/>
    <w:unhideWhenUsed/>
    <w:rsid w:val="00115017"/>
    <w:rPr>
      <w:color w:val="467886" w:themeColor="hyperlink"/>
      <w:u w:val="single"/>
    </w:rPr>
  </w:style>
  <w:style w:type="character" w:styleId="UnresolvedMention">
    <w:name w:val="Unresolved Mention"/>
    <w:basedOn w:val="DefaultParagraphFont"/>
    <w:uiPriority w:val="99"/>
    <w:semiHidden/>
    <w:unhideWhenUsed/>
    <w:rsid w:val="00115017"/>
    <w:rPr>
      <w:color w:val="605E5C"/>
      <w:shd w:val="clear" w:color="auto" w:fill="E1DFDD"/>
    </w:rPr>
  </w:style>
  <w:style w:type="paragraph" w:styleId="Header">
    <w:name w:val="header"/>
    <w:basedOn w:val="Normal"/>
    <w:link w:val="HeaderChar"/>
    <w:uiPriority w:val="99"/>
    <w:unhideWhenUsed/>
    <w:rsid w:val="00680D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0D62"/>
  </w:style>
  <w:style w:type="paragraph" w:styleId="Footer">
    <w:name w:val="footer"/>
    <w:basedOn w:val="Normal"/>
    <w:link w:val="FooterChar"/>
    <w:uiPriority w:val="99"/>
    <w:unhideWhenUsed/>
    <w:rsid w:val="00680D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0D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cipd.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307</TotalTime>
  <Pages>9</Pages>
  <Words>2164</Words>
  <Characters>14784</Characters>
  <Application>Microsoft Office Word</Application>
  <DocSecurity>0</DocSecurity>
  <Lines>309</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Oleg Vlasov (2413801)</dc:creator>
  <cp:keywords/>
  <dc:description/>
  <cp:lastModifiedBy>Oleg Vlasov (2413801)</cp:lastModifiedBy>
  <cp:revision>3</cp:revision>
  <dcterms:created xsi:type="dcterms:W3CDTF">2025-12-09T12:32:00Z</dcterms:created>
  <dcterms:modified xsi:type="dcterms:W3CDTF">2025-12-09T18:13:00Z</dcterms:modified>
</cp:coreProperties>
</file>