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EEC6ED" w14:textId="77777777" w:rsidR="00B631CA" w:rsidRPr="0037334D" w:rsidRDefault="00B631CA">
      <w:pPr>
        <w:rPr>
          <w:rFonts w:asciiTheme="majorBidi" w:hAnsiTheme="majorBidi" w:cstheme="majorBidi"/>
          <w:sz w:val="24"/>
          <w:szCs w:val="24"/>
        </w:rPr>
      </w:pPr>
      <w:r w:rsidRPr="0037334D">
        <w:rPr>
          <w:rFonts w:asciiTheme="majorBidi" w:hAnsiTheme="majorBidi" w:cstheme="majorBidi"/>
          <w:sz w:val="24"/>
          <w:szCs w:val="24"/>
        </w:rPr>
        <w:t>Running Head: REPORT</w:t>
      </w:r>
    </w:p>
    <w:p w14:paraId="7D525D3E" w14:textId="77777777" w:rsidR="00B631CA" w:rsidRPr="0037334D" w:rsidRDefault="00B631CA">
      <w:pPr>
        <w:rPr>
          <w:rFonts w:asciiTheme="majorBidi" w:hAnsiTheme="majorBidi" w:cstheme="majorBidi"/>
          <w:sz w:val="24"/>
          <w:szCs w:val="24"/>
        </w:rPr>
      </w:pPr>
    </w:p>
    <w:p w14:paraId="08C4B7D2" w14:textId="77777777" w:rsidR="007441A2" w:rsidRDefault="007441A2" w:rsidP="007441A2">
      <w:pPr>
        <w:rPr>
          <w:rFonts w:asciiTheme="majorBidi" w:hAnsiTheme="majorBidi" w:cstheme="majorBidi"/>
          <w:sz w:val="24"/>
          <w:szCs w:val="24"/>
        </w:rPr>
      </w:pPr>
    </w:p>
    <w:p w14:paraId="5BD009FC" w14:textId="77777777" w:rsidR="00B631CA" w:rsidRPr="0037334D" w:rsidRDefault="00B631CA">
      <w:pPr>
        <w:rPr>
          <w:rFonts w:asciiTheme="majorBidi" w:hAnsiTheme="majorBidi" w:cstheme="majorBidi"/>
          <w:sz w:val="24"/>
          <w:szCs w:val="24"/>
        </w:rPr>
      </w:pPr>
    </w:p>
    <w:p w14:paraId="6E3B9AE8" w14:textId="77777777" w:rsidR="007441A2" w:rsidRPr="007441A2" w:rsidRDefault="007441A2" w:rsidP="007441A2">
      <w:pPr>
        <w:spacing w:line="360" w:lineRule="auto"/>
        <w:rPr>
          <w:rFonts w:ascii="Arial" w:eastAsia="Calibri" w:hAnsi="Arial" w:cs="Arial"/>
          <w:sz w:val="52"/>
          <w:szCs w:val="52"/>
        </w:rPr>
      </w:pPr>
      <w:bookmarkStart w:id="0" w:name="_Hlk214315861"/>
      <w:r w:rsidRPr="007441A2">
        <w:rPr>
          <w:rFonts w:ascii="Arial" w:eastAsia="Calibri" w:hAnsi="Arial" w:cs="Arial"/>
          <w:b/>
          <w:bCs/>
          <w:sz w:val="52"/>
          <w:szCs w:val="52"/>
        </w:rPr>
        <w:t xml:space="preserve">Name: Poshmal khan </w:t>
      </w:r>
    </w:p>
    <w:p w14:paraId="7FB29D74" w14:textId="77777777" w:rsidR="007441A2" w:rsidRPr="007441A2" w:rsidRDefault="007441A2" w:rsidP="007441A2">
      <w:pPr>
        <w:spacing w:line="360" w:lineRule="auto"/>
        <w:rPr>
          <w:rFonts w:ascii="Arial" w:eastAsia="Calibri" w:hAnsi="Arial" w:cs="Arial"/>
          <w:sz w:val="52"/>
          <w:szCs w:val="52"/>
        </w:rPr>
      </w:pPr>
      <w:r w:rsidRPr="007441A2">
        <w:rPr>
          <w:rFonts w:ascii="Arial" w:eastAsia="Calibri" w:hAnsi="Arial" w:cs="Arial"/>
          <w:b/>
          <w:bCs/>
          <w:sz w:val="52"/>
          <w:szCs w:val="52"/>
        </w:rPr>
        <w:t>Student number: 2332993</w:t>
      </w:r>
    </w:p>
    <w:p w14:paraId="024F6FFE" w14:textId="77777777" w:rsidR="007441A2" w:rsidRPr="007441A2" w:rsidRDefault="007441A2" w:rsidP="007441A2">
      <w:pPr>
        <w:spacing w:line="360" w:lineRule="auto"/>
        <w:rPr>
          <w:rFonts w:ascii="Arial" w:eastAsia="Calibri" w:hAnsi="Arial" w:cs="Arial"/>
          <w:sz w:val="52"/>
          <w:szCs w:val="52"/>
        </w:rPr>
      </w:pPr>
      <w:r w:rsidRPr="007441A2">
        <w:rPr>
          <w:rFonts w:ascii="Arial" w:eastAsia="Calibri" w:hAnsi="Arial" w:cs="Arial"/>
          <w:b/>
          <w:bCs/>
          <w:sz w:val="52"/>
          <w:szCs w:val="52"/>
        </w:rPr>
        <w:t>Module code: LCHS4008</w:t>
      </w:r>
    </w:p>
    <w:p w14:paraId="3C8818B3" w14:textId="77777777" w:rsidR="007441A2" w:rsidRPr="007441A2" w:rsidRDefault="007441A2" w:rsidP="007441A2">
      <w:pPr>
        <w:spacing w:line="360" w:lineRule="auto"/>
        <w:rPr>
          <w:rFonts w:ascii="Arial" w:eastAsia="Calibri" w:hAnsi="Arial" w:cs="Arial"/>
          <w:b/>
          <w:bCs/>
          <w:sz w:val="52"/>
          <w:szCs w:val="52"/>
        </w:rPr>
      </w:pPr>
      <w:r w:rsidRPr="007441A2">
        <w:rPr>
          <w:rFonts w:ascii="Arial" w:eastAsia="Calibri" w:hAnsi="Arial" w:cs="Arial"/>
          <w:b/>
          <w:bCs/>
          <w:sz w:val="52"/>
          <w:szCs w:val="52"/>
        </w:rPr>
        <w:t>Assignment title: Assessment 2- (report a health issue)</w:t>
      </w:r>
    </w:p>
    <w:p w14:paraId="4C285210" w14:textId="77777777" w:rsidR="007441A2" w:rsidRPr="007441A2" w:rsidRDefault="007441A2" w:rsidP="007441A2">
      <w:pPr>
        <w:spacing w:line="256" w:lineRule="auto"/>
        <w:rPr>
          <w:rFonts w:ascii="Arial" w:eastAsia="Calibri" w:hAnsi="Arial" w:cs="Arial"/>
          <w:b/>
          <w:bCs/>
          <w:sz w:val="52"/>
          <w:szCs w:val="52"/>
        </w:rPr>
      </w:pPr>
      <w:r w:rsidRPr="007441A2">
        <w:rPr>
          <w:rFonts w:ascii="Arial" w:eastAsia="Calibri" w:hAnsi="Arial" w:cs="Arial"/>
          <w:b/>
          <w:bCs/>
          <w:sz w:val="52"/>
          <w:szCs w:val="52"/>
        </w:rPr>
        <w:t>Lecturer’s name: Gillian weaver</w:t>
      </w:r>
    </w:p>
    <w:bookmarkEnd w:id="0"/>
    <w:p w14:paraId="41E101C9" w14:textId="77777777" w:rsidR="007441A2" w:rsidRPr="007441A2" w:rsidRDefault="007441A2" w:rsidP="007441A2">
      <w:pPr>
        <w:spacing w:line="256" w:lineRule="auto"/>
        <w:rPr>
          <w:rFonts w:ascii="Times New Roman" w:eastAsia="Calibri" w:hAnsi="Times New Roman" w:cs="Times New Roman"/>
          <w:sz w:val="24"/>
          <w:szCs w:val="24"/>
        </w:rPr>
      </w:pPr>
    </w:p>
    <w:p w14:paraId="370331C9" w14:textId="77777777" w:rsidR="00B631CA" w:rsidRPr="0037334D" w:rsidRDefault="00B631CA">
      <w:pPr>
        <w:rPr>
          <w:rFonts w:asciiTheme="majorBidi" w:hAnsiTheme="majorBidi" w:cstheme="majorBidi"/>
          <w:sz w:val="24"/>
          <w:szCs w:val="24"/>
        </w:rPr>
      </w:pPr>
    </w:p>
    <w:p w14:paraId="6F035960" w14:textId="77777777" w:rsidR="00B631CA" w:rsidRPr="0037334D" w:rsidRDefault="00B631CA">
      <w:pPr>
        <w:rPr>
          <w:rFonts w:asciiTheme="majorBidi" w:hAnsiTheme="majorBidi" w:cstheme="majorBidi"/>
          <w:sz w:val="24"/>
          <w:szCs w:val="24"/>
        </w:rPr>
      </w:pPr>
      <w:r w:rsidRPr="0037334D">
        <w:rPr>
          <w:rFonts w:asciiTheme="majorBidi" w:hAnsiTheme="majorBidi" w:cstheme="majorBidi"/>
          <w:sz w:val="24"/>
          <w:szCs w:val="24"/>
        </w:rPr>
        <w:br w:type="page"/>
      </w:r>
    </w:p>
    <w:sdt>
      <w:sdtPr>
        <w:rPr>
          <w:rFonts w:asciiTheme="majorBidi" w:eastAsiaTheme="minorHAnsi" w:hAnsiTheme="majorBidi" w:cstheme="minorBidi"/>
          <w:b/>
          <w:color w:val="auto"/>
          <w:sz w:val="24"/>
          <w:szCs w:val="24"/>
          <w:lang w:val="en-GB"/>
        </w:rPr>
        <w:id w:val="-167094056"/>
        <w:docPartObj>
          <w:docPartGallery w:val="Table of Contents"/>
          <w:docPartUnique/>
        </w:docPartObj>
      </w:sdtPr>
      <w:sdtEndPr>
        <w:rPr>
          <w:bCs/>
          <w:noProof/>
        </w:rPr>
      </w:sdtEndPr>
      <w:sdtContent>
        <w:p w14:paraId="6E88A365" w14:textId="77777777" w:rsidR="00B631CA" w:rsidRPr="0037334D" w:rsidRDefault="00B631CA" w:rsidP="00B631CA">
          <w:pPr>
            <w:pStyle w:val="TOCHeading"/>
            <w:spacing w:before="0" w:line="360" w:lineRule="auto"/>
            <w:contextualSpacing/>
            <w:jc w:val="center"/>
            <w:rPr>
              <w:rFonts w:asciiTheme="majorBidi" w:hAnsiTheme="majorBidi"/>
              <w:b/>
              <w:color w:val="auto"/>
              <w:sz w:val="24"/>
              <w:szCs w:val="24"/>
            </w:rPr>
          </w:pPr>
          <w:r w:rsidRPr="0037334D">
            <w:rPr>
              <w:rFonts w:asciiTheme="majorBidi" w:hAnsiTheme="majorBidi"/>
              <w:b/>
              <w:color w:val="auto"/>
              <w:sz w:val="24"/>
              <w:szCs w:val="24"/>
            </w:rPr>
            <w:t>Table of Contents</w:t>
          </w:r>
        </w:p>
        <w:p w14:paraId="0AF14CB6" w14:textId="77777777" w:rsidR="00B631CA" w:rsidRPr="0037334D" w:rsidRDefault="00B631CA" w:rsidP="00B631CA">
          <w:pPr>
            <w:pStyle w:val="TOC1"/>
            <w:tabs>
              <w:tab w:val="right" w:leader="dot" w:pos="9016"/>
            </w:tabs>
            <w:spacing w:after="0" w:line="360" w:lineRule="auto"/>
            <w:contextualSpacing/>
            <w:rPr>
              <w:rFonts w:asciiTheme="majorBidi" w:hAnsiTheme="majorBidi" w:cstheme="majorBidi"/>
              <w:noProof/>
              <w:sz w:val="24"/>
              <w:szCs w:val="24"/>
            </w:rPr>
          </w:pPr>
          <w:r w:rsidRPr="0037334D">
            <w:rPr>
              <w:rFonts w:asciiTheme="majorBidi" w:hAnsiTheme="majorBidi" w:cstheme="majorBidi"/>
              <w:b/>
              <w:bCs/>
              <w:noProof/>
              <w:sz w:val="24"/>
              <w:szCs w:val="24"/>
            </w:rPr>
            <w:fldChar w:fldCharType="begin"/>
          </w:r>
          <w:r w:rsidRPr="0037334D">
            <w:rPr>
              <w:rFonts w:asciiTheme="majorBidi" w:hAnsiTheme="majorBidi" w:cstheme="majorBidi"/>
              <w:b/>
              <w:bCs/>
              <w:noProof/>
              <w:sz w:val="24"/>
              <w:szCs w:val="24"/>
            </w:rPr>
            <w:instrText xml:space="preserve"> TOC \o "1-3" \h \z \u </w:instrText>
          </w:r>
          <w:r w:rsidRPr="0037334D">
            <w:rPr>
              <w:rFonts w:asciiTheme="majorBidi" w:hAnsiTheme="majorBidi" w:cstheme="majorBidi"/>
              <w:b/>
              <w:bCs/>
              <w:noProof/>
              <w:sz w:val="24"/>
              <w:szCs w:val="24"/>
            </w:rPr>
            <w:fldChar w:fldCharType="separate"/>
          </w:r>
          <w:hyperlink w:anchor="_Toc213019038" w:history="1">
            <w:r w:rsidRPr="0037334D">
              <w:rPr>
                <w:rStyle w:val="Hyperlink"/>
                <w:rFonts w:asciiTheme="majorBidi" w:hAnsiTheme="majorBidi" w:cstheme="majorBidi"/>
                <w:noProof/>
                <w:color w:val="auto"/>
                <w:sz w:val="24"/>
                <w:szCs w:val="24"/>
              </w:rPr>
              <w:t>Introduction</w:t>
            </w:r>
            <w:r w:rsidRPr="0037334D">
              <w:rPr>
                <w:rFonts w:asciiTheme="majorBidi" w:hAnsiTheme="majorBidi" w:cstheme="majorBidi"/>
                <w:noProof/>
                <w:webHidden/>
                <w:sz w:val="24"/>
                <w:szCs w:val="24"/>
              </w:rPr>
              <w:tab/>
            </w:r>
            <w:r w:rsidRPr="0037334D">
              <w:rPr>
                <w:rFonts w:asciiTheme="majorBidi" w:hAnsiTheme="majorBidi" w:cstheme="majorBidi"/>
                <w:noProof/>
                <w:webHidden/>
                <w:sz w:val="24"/>
                <w:szCs w:val="24"/>
              </w:rPr>
              <w:fldChar w:fldCharType="begin"/>
            </w:r>
            <w:r w:rsidRPr="0037334D">
              <w:rPr>
                <w:rFonts w:asciiTheme="majorBidi" w:hAnsiTheme="majorBidi" w:cstheme="majorBidi"/>
                <w:noProof/>
                <w:webHidden/>
                <w:sz w:val="24"/>
                <w:szCs w:val="24"/>
              </w:rPr>
              <w:instrText xml:space="preserve"> PAGEREF _Toc213019038 \h </w:instrText>
            </w:r>
            <w:r w:rsidRPr="0037334D">
              <w:rPr>
                <w:rFonts w:asciiTheme="majorBidi" w:hAnsiTheme="majorBidi" w:cstheme="majorBidi"/>
                <w:noProof/>
                <w:webHidden/>
                <w:sz w:val="24"/>
                <w:szCs w:val="24"/>
              </w:rPr>
            </w:r>
            <w:r w:rsidRPr="0037334D">
              <w:rPr>
                <w:rFonts w:asciiTheme="majorBidi" w:hAnsiTheme="majorBidi" w:cstheme="majorBidi"/>
                <w:noProof/>
                <w:webHidden/>
                <w:sz w:val="24"/>
                <w:szCs w:val="24"/>
              </w:rPr>
              <w:fldChar w:fldCharType="separate"/>
            </w:r>
            <w:r w:rsidRPr="0037334D">
              <w:rPr>
                <w:rFonts w:asciiTheme="majorBidi" w:hAnsiTheme="majorBidi" w:cstheme="majorBidi"/>
                <w:noProof/>
                <w:webHidden/>
                <w:sz w:val="24"/>
                <w:szCs w:val="24"/>
              </w:rPr>
              <w:t>3</w:t>
            </w:r>
            <w:r w:rsidRPr="0037334D">
              <w:rPr>
                <w:rFonts w:asciiTheme="majorBidi" w:hAnsiTheme="majorBidi" w:cstheme="majorBidi"/>
                <w:noProof/>
                <w:webHidden/>
                <w:sz w:val="24"/>
                <w:szCs w:val="24"/>
              </w:rPr>
              <w:fldChar w:fldCharType="end"/>
            </w:r>
          </w:hyperlink>
        </w:p>
        <w:p w14:paraId="66188EB3" w14:textId="77777777" w:rsidR="00B631CA" w:rsidRPr="0037334D" w:rsidRDefault="00B631CA" w:rsidP="00B631CA">
          <w:pPr>
            <w:pStyle w:val="TOC1"/>
            <w:tabs>
              <w:tab w:val="right" w:leader="dot" w:pos="9016"/>
            </w:tabs>
            <w:spacing w:after="0" w:line="360" w:lineRule="auto"/>
            <w:contextualSpacing/>
            <w:rPr>
              <w:rFonts w:asciiTheme="majorBidi" w:hAnsiTheme="majorBidi" w:cstheme="majorBidi"/>
              <w:noProof/>
              <w:sz w:val="24"/>
              <w:szCs w:val="24"/>
            </w:rPr>
          </w:pPr>
          <w:hyperlink w:anchor="_Toc213019039" w:history="1">
            <w:r w:rsidRPr="0037334D">
              <w:rPr>
                <w:rStyle w:val="Hyperlink"/>
                <w:rFonts w:asciiTheme="majorBidi" w:hAnsiTheme="majorBidi" w:cstheme="majorBidi"/>
                <w:noProof/>
                <w:color w:val="auto"/>
                <w:sz w:val="24"/>
                <w:szCs w:val="24"/>
              </w:rPr>
              <w:t>Main Body</w:t>
            </w:r>
            <w:r w:rsidRPr="0037334D">
              <w:rPr>
                <w:rFonts w:asciiTheme="majorBidi" w:hAnsiTheme="majorBidi" w:cstheme="majorBidi"/>
                <w:noProof/>
                <w:webHidden/>
                <w:sz w:val="24"/>
                <w:szCs w:val="24"/>
              </w:rPr>
              <w:tab/>
            </w:r>
            <w:r w:rsidRPr="0037334D">
              <w:rPr>
                <w:rFonts w:asciiTheme="majorBidi" w:hAnsiTheme="majorBidi" w:cstheme="majorBidi"/>
                <w:noProof/>
                <w:webHidden/>
                <w:sz w:val="24"/>
                <w:szCs w:val="24"/>
              </w:rPr>
              <w:fldChar w:fldCharType="begin"/>
            </w:r>
            <w:r w:rsidRPr="0037334D">
              <w:rPr>
                <w:rFonts w:asciiTheme="majorBidi" w:hAnsiTheme="majorBidi" w:cstheme="majorBidi"/>
                <w:noProof/>
                <w:webHidden/>
                <w:sz w:val="24"/>
                <w:szCs w:val="24"/>
              </w:rPr>
              <w:instrText xml:space="preserve"> PAGEREF _Toc213019039 \h </w:instrText>
            </w:r>
            <w:r w:rsidRPr="0037334D">
              <w:rPr>
                <w:rFonts w:asciiTheme="majorBidi" w:hAnsiTheme="majorBidi" w:cstheme="majorBidi"/>
                <w:noProof/>
                <w:webHidden/>
                <w:sz w:val="24"/>
                <w:szCs w:val="24"/>
              </w:rPr>
            </w:r>
            <w:r w:rsidRPr="0037334D">
              <w:rPr>
                <w:rFonts w:asciiTheme="majorBidi" w:hAnsiTheme="majorBidi" w:cstheme="majorBidi"/>
                <w:noProof/>
                <w:webHidden/>
                <w:sz w:val="24"/>
                <w:szCs w:val="24"/>
              </w:rPr>
              <w:fldChar w:fldCharType="separate"/>
            </w:r>
            <w:r w:rsidRPr="0037334D">
              <w:rPr>
                <w:rFonts w:asciiTheme="majorBidi" w:hAnsiTheme="majorBidi" w:cstheme="majorBidi"/>
                <w:noProof/>
                <w:webHidden/>
                <w:sz w:val="24"/>
                <w:szCs w:val="24"/>
              </w:rPr>
              <w:t>3</w:t>
            </w:r>
            <w:r w:rsidRPr="0037334D">
              <w:rPr>
                <w:rFonts w:asciiTheme="majorBidi" w:hAnsiTheme="majorBidi" w:cstheme="majorBidi"/>
                <w:noProof/>
                <w:webHidden/>
                <w:sz w:val="24"/>
                <w:szCs w:val="24"/>
              </w:rPr>
              <w:fldChar w:fldCharType="end"/>
            </w:r>
          </w:hyperlink>
        </w:p>
        <w:p w14:paraId="572745CA" w14:textId="77777777" w:rsidR="00B631CA" w:rsidRPr="0037334D" w:rsidRDefault="00B631CA" w:rsidP="00B631CA">
          <w:pPr>
            <w:pStyle w:val="TOC2"/>
            <w:tabs>
              <w:tab w:val="right" w:leader="dot" w:pos="9016"/>
            </w:tabs>
            <w:spacing w:after="0" w:line="360" w:lineRule="auto"/>
            <w:contextualSpacing/>
            <w:rPr>
              <w:rFonts w:asciiTheme="majorBidi" w:hAnsiTheme="majorBidi" w:cstheme="majorBidi"/>
              <w:noProof/>
              <w:sz w:val="24"/>
              <w:szCs w:val="24"/>
            </w:rPr>
          </w:pPr>
          <w:hyperlink w:anchor="_Toc213019040" w:history="1">
            <w:r w:rsidRPr="0037334D">
              <w:rPr>
                <w:rStyle w:val="Hyperlink"/>
                <w:rFonts w:asciiTheme="majorBidi" w:hAnsiTheme="majorBidi" w:cstheme="majorBidi"/>
                <w:noProof/>
                <w:color w:val="auto"/>
                <w:sz w:val="24"/>
                <w:szCs w:val="24"/>
              </w:rPr>
              <w:t>Consequences of Heart Disease on the Community</w:t>
            </w:r>
            <w:r w:rsidRPr="0037334D">
              <w:rPr>
                <w:rFonts w:asciiTheme="majorBidi" w:hAnsiTheme="majorBidi" w:cstheme="majorBidi"/>
                <w:noProof/>
                <w:webHidden/>
                <w:sz w:val="24"/>
                <w:szCs w:val="24"/>
              </w:rPr>
              <w:tab/>
            </w:r>
            <w:r w:rsidRPr="0037334D">
              <w:rPr>
                <w:rFonts w:asciiTheme="majorBidi" w:hAnsiTheme="majorBidi" w:cstheme="majorBidi"/>
                <w:noProof/>
                <w:webHidden/>
                <w:sz w:val="24"/>
                <w:szCs w:val="24"/>
              </w:rPr>
              <w:fldChar w:fldCharType="begin"/>
            </w:r>
            <w:r w:rsidRPr="0037334D">
              <w:rPr>
                <w:rFonts w:asciiTheme="majorBidi" w:hAnsiTheme="majorBidi" w:cstheme="majorBidi"/>
                <w:noProof/>
                <w:webHidden/>
                <w:sz w:val="24"/>
                <w:szCs w:val="24"/>
              </w:rPr>
              <w:instrText xml:space="preserve"> PAGEREF _Toc213019040 \h </w:instrText>
            </w:r>
            <w:r w:rsidRPr="0037334D">
              <w:rPr>
                <w:rFonts w:asciiTheme="majorBidi" w:hAnsiTheme="majorBidi" w:cstheme="majorBidi"/>
                <w:noProof/>
                <w:webHidden/>
                <w:sz w:val="24"/>
                <w:szCs w:val="24"/>
              </w:rPr>
            </w:r>
            <w:r w:rsidRPr="0037334D">
              <w:rPr>
                <w:rFonts w:asciiTheme="majorBidi" w:hAnsiTheme="majorBidi" w:cstheme="majorBidi"/>
                <w:noProof/>
                <w:webHidden/>
                <w:sz w:val="24"/>
                <w:szCs w:val="24"/>
              </w:rPr>
              <w:fldChar w:fldCharType="separate"/>
            </w:r>
            <w:r w:rsidRPr="0037334D">
              <w:rPr>
                <w:rFonts w:asciiTheme="majorBidi" w:hAnsiTheme="majorBidi" w:cstheme="majorBidi"/>
                <w:noProof/>
                <w:webHidden/>
                <w:sz w:val="24"/>
                <w:szCs w:val="24"/>
              </w:rPr>
              <w:t>3</w:t>
            </w:r>
            <w:r w:rsidRPr="0037334D">
              <w:rPr>
                <w:rFonts w:asciiTheme="majorBidi" w:hAnsiTheme="majorBidi" w:cstheme="majorBidi"/>
                <w:noProof/>
                <w:webHidden/>
                <w:sz w:val="24"/>
                <w:szCs w:val="24"/>
              </w:rPr>
              <w:fldChar w:fldCharType="end"/>
            </w:r>
          </w:hyperlink>
        </w:p>
        <w:p w14:paraId="18AD2B47" w14:textId="77777777" w:rsidR="00B631CA" w:rsidRPr="0037334D" w:rsidRDefault="00B631CA" w:rsidP="00B631CA">
          <w:pPr>
            <w:pStyle w:val="TOC2"/>
            <w:tabs>
              <w:tab w:val="right" w:leader="dot" w:pos="9016"/>
            </w:tabs>
            <w:spacing w:after="0" w:line="360" w:lineRule="auto"/>
            <w:contextualSpacing/>
            <w:rPr>
              <w:rFonts w:asciiTheme="majorBidi" w:hAnsiTheme="majorBidi" w:cstheme="majorBidi"/>
              <w:noProof/>
              <w:sz w:val="24"/>
              <w:szCs w:val="24"/>
            </w:rPr>
          </w:pPr>
          <w:hyperlink w:anchor="_Toc213019041" w:history="1">
            <w:r w:rsidRPr="0037334D">
              <w:rPr>
                <w:rStyle w:val="Hyperlink"/>
                <w:rFonts w:asciiTheme="majorBidi" w:hAnsiTheme="majorBidi" w:cstheme="majorBidi"/>
                <w:noProof/>
                <w:color w:val="auto"/>
                <w:sz w:val="24"/>
                <w:szCs w:val="24"/>
              </w:rPr>
              <w:t>Consequences of Heart Disease for the NHS</w:t>
            </w:r>
            <w:r w:rsidRPr="0037334D">
              <w:rPr>
                <w:rFonts w:asciiTheme="majorBidi" w:hAnsiTheme="majorBidi" w:cstheme="majorBidi"/>
                <w:noProof/>
                <w:webHidden/>
                <w:sz w:val="24"/>
                <w:szCs w:val="24"/>
              </w:rPr>
              <w:tab/>
            </w:r>
            <w:r w:rsidRPr="0037334D">
              <w:rPr>
                <w:rFonts w:asciiTheme="majorBidi" w:hAnsiTheme="majorBidi" w:cstheme="majorBidi"/>
                <w:noProof/>
                <w:webHidden/>
                <w:sz w:val="24"/>
                <w:szCs w:val="24"/>
              </w:rPr>
              <w:fldChar w:fldCharType="begin"/>
            </w:r>
            <w:r w:rsidRPr="0037334D">
              <w:rPr>
                <w:rFonts w:asciiTheme="majorBidi" w:hAnsiTheme="majorBidi" w:cstheme="majorBidi"/>
                <w:noProof/>
                <w:webHidden/>
                <w:sz w:val="24"/>
                <w:szCs w:val="24"/>
              </w:rPr>
              <w:instrText xml:space="preserve"> PAGEREF _Toc213019041 \h </w:instrText>
            </w:r>
            <w:r w:rsidRPr="0037334D">
              <w:rPr>
                <w:rFonts w:asciiTheme="majorBidi" w:hAnsiTheme="majorBidi" w:cstheme="majorBidi"/>
                <w:noProof/>
                <w:webHidden/>
                <w:sz w:val="24"/>
                <w:szCs w:val="24"/>
              </w:rPr>
            </w:r>
            <w:r w:rsidRPr="0037334D">
              <w:rPr>
                <w:rFonts w:asciiTheme="majorBidi" w:hAnsiTheme="majorBidi" w:cstheme="majorBidi"/>
                <w:noProof/>
                <w:webHidden/>
                <w:sz w:val="24"/>
                <w:szCs w:val="24"/>
              </w:rPr>
              <w:fldChar w:fldCharType="separate"/>
            </w:r>
            <w:r w:rsidRPr="0037334D">
              <w:rPr>
                <w:rFonts w:asciiTheme="majorBidi" w:hAnsiTheme="majorBidi" w:cstheme="majorBidi"/>
                <w:noProof/>
                <w:webHidden/>
                <w:sz w:val="24"/>
                <w:szCs w:val="24"/>
              </w:rPr>
              <w:t>4</w:t>
            </w:r>
            <w:r w:rsidRPr="0037334D">
              <w:rPr>
                <w:rFonts w:asciiTheme="majorBidi" w:hAnsiTheme="majorBidi" w:cstheme="majorBidi"/>
                <w:noProof/>
                <w:webHidden/>
                <w:sz w:val="24"/>
                <w:szCs w:val="24"/>
              </w:rPr>
              <w:fldChar w:fldCharType="end"/>
            </w:r>
          </w:hyperlink>
        </w:p>
        <w:p w14:paraId="466214EA" w14:textId="77777777" w:rsidR="00B631CA" w:rsidRPr="0037334D" w:rsidRDefault="00B631CA" w:rsidP="00B631CA">
          <w:pPr>
            <w:pStyle w:val="TOC2"/>
            <w:tabs>
              <w:tab w:val="right" w:leader="dot" w:pos="9016"/>
            </w:tabs>
            <w:spacing w:after="0" w:line="360" w:lineRule="auto"/>
            <w:contextualSpacing/>
            <w:rPr>
              <w:rFonts w:asciiTheme="majorBidi" w:hAnsiTheme="majorBidi" w:cstheme="majorBidi"/>
              <w:noProof/>
              <w:sz w:val="24"/>
              <w:szCs w:val="24"/>
            </w:rPr>
          </w:pPr>
          <w:hyperlink w:anchor="_Toc213019042" w:history="1">
            <w:r w:rsidRPr="0037334D">
              <w:rPr>
                <w:rStyle w:val="Hyperlink"/>
                <w:rFonts w:asciiTheme="majorBidi" w:hAnsiTheme="majorBidi" w:cstheme="majorBidi"/>
                <w:noProof/>
                <w:color w:val="auto"/>
                <w:sz w:val="24"/>
                <w:szCs w:val="24"/>
              </w:rPr>
              <w:t>Control and Management of Heart Disease</w:t>
            </w:r>
            <w:r w:rsidRPr="0037334D">
              <w:rPr>
                <w:rFonts w:asciiTheme="majorBidi" w:hAnsiTheme="majorBidi" w:cstheme="majorBidi"/>
                <w:noProof/>
                <w:webHidden/>
                <w:sz w:val="24"/>
                <w:szCs w:val="24"/>
              </w:rPr>
              <w:tab/>
            </w:r>
            <w:r w:rsidRPr="0037334D">
              <w:rPr>
                <w:rFonts w:asciiTheme="majorBidi" w:hAnsiTheme="majorBidi" w:cstheme="majorBidi"/>
                <w:noProof/>
                <w:webHidden/>
                <w:sz w:val="24"/>
                <w:szCs w:val="24"/>
              </w:rPr>
              <w:fldChar w:fldCharType="begin"/>
            </w:r>
            <w:r w:rsidRPr="0037334D">
              <w:rPr>
                <w:rFonts w:asciiTheme="majorBidi" w:hAnsiTheme="majorBidi" w:cstheme="majorBidi"/>
                <w:noProof/>
                <w:webHidden/>
                <w:sz w:val="24"/>
                <w:szCs w:val="24"/>
              </w:rPr>
              <w:instrText xml:space="preserve"> PAGEREF _Toc213019042 \h </w:instrText>
            </w:r>
            <w:r w:rsidRPr="0037334D">
              <w:rPr>
                <w:rFonts w:asciiTheme="majorBidi" w:hAnsiTheme="majorBidi" w:cstheme="majorBidi"/>
                <w:noProof/>
                <w:webHidden/>
                <w:sz w:val="24"/>
                <w:szCs w:val="24"/>
              </w:rPr>
            </w:r>
            <w:r w:rsidRPr="0037334D">
              <w:rPr>
                <w:rFonts w:asciiTheme="majorBidi" w:hAnsiTheme="majorBidi" w:cstheme="majorBidi"/>
                <w:noProof/>
                <w:webHidden/>
                <w:sz w:val="24"/>
                <w:szCs w:val="24"/>
              </w:rPr>
              <w:fldChar w:fldCharType="separate"/>
            </w:r>
            <w:r w:rsidRPr="0037334D">
              <w:rPr>
                <w:rFonts w:asciiTheme="majorBidi" w:hAnsiTheme="majorBidi" w:cstheme="majorBidi"/>
                <w:noProof/>
                <w:webHidden/>
                <w:sz w:val="24"/>
                <w:szCs w:val="24"/>
              </w:rPr>
              <w:t>5</w:t>
            </w:r>
            <w:r w:rsidRPr="0037334D">
              <w:rPr>
                <w:rFonts w:asciiTheme="majorBidi" w:hAnsiTheme="majorBidi" w:cstheme="majorBidi"/>
                <w:noProof/>
                <w:webHidden/>
                <w:sz w:val="24"/>
                <w:szCs w:val="24"/>
              </w:rPr>
              <w:fldChar w:fldCharType="end"/>
            </w:r>
          </w:hyperlink>
        </w:p>
        <w:p w14:paraId="3BC931D8" w14:textId="77777777" w:rsidR="00B631CA" w:rsidRPr="0037334D" w:rsidRDefault="00B631CA" w:rsidP="00B631CA">
          <w:pPr>
            <w:pStyle w:val="TOC2"/>
            <w:tabs>
              <w:tab w:val="right" w:leader="dot" w:pos="9016"/>
            </w:tabs>
            <w:spacing w:after="0" w:line="360" w:lineRule="auto"/>
            <w:contextualSpacing/>
            <w:rPr>
              <w:rFonts w:asciiTheme="majorBidi" w:hAnsiTheme="majorBidi" w:cstheme="majorBidi"/>
              <w:noProof/>
              <w:sz w:val="24"/>
              <w:szCs w:val="24"/>
            </w:rPr>
          </w:pPr>
          <w:hyperlink w:anchor="_Toc213019043" w:history="1">
            <w:r w:rsidRPr="0037334D">
              <w:rPr>
                <w:rStyle w:val="Hyperlink"/>
                <w:rFonts w:asciiTheme="majorBidi" w:hAnsiTheme="majorBidi" w:cstheme="majorBidi"/>
                <w:noProof/>
                <w:color w:val="auto"/>
                <w:sz w:val="24"/>
                <w:szCs w:val="24"/>
              </w:rPr>
              <w:t>Factors Influencing Health &amp; Wellbeing of Patients and Their Families</w:t>
            </w:r>
            <w:r w:rsidRPr="0037334D">
              <w:rPr>
                <w:rFonts w:asciiTheme="majorBidi" w:hAnsiTheme="majorBidi" w:cstheme="majorBidi"/>
                <w:noProof/>
                <w:webHidden/>
                <w:sz w:val="24"/>
                <w:szCs w:val="24"/>
              </w:rPr>
              <w:tab/>
            </w:r>
            <w:r w:rsidRPr="0037334D">
              <w:rPr>
                <w:rFonts w:asciiTheme="majorBidi" w:hAnsiTheme="majorBidi" w:cstheme="majorBidi"/>
                <w:noProof/>
                <w:webHidden/>
                <w:sz w:val="24"/>
                <w:szCs w:val="24"/>
              </w:rPr>
              <w:fldChar w:fldCharType="begin"/>
            </w:r>
            <w:r w:rsidRPr="0037334D">
              <w:rPr>
                <w:rFonts w:asciiTheme="majorBidi" w:hAnsiTheme="majorBidi" w:cstheme="majorBidi"/>
                <w:noProof/>
                <w:webHidden/>
                <w:sz w:val="24"/>
                <w:szCs w:val="24"/>
              </w:rPr>
              <w:instrText xml:space="preserve"> PAGEREF _Toc213019043 \h </w:instrText>
            </w:r>
            <w:r w:rsidRPr="0037334D">
              <w:rPr>
                <w:rFonts w:asciiTheme="majorBidi" w:hAnsiTheme="majorBidi" w:cstheme="majorBidi"/>
                <w:noProof/>
                <w:webHidden/>
                <w:sz w:val="24"/>
                <w:szCs w:val="24"/>
              </w:rPr>
            </w:r>
            <w:r w:rsidRPr="0037334D">
              <w:rPr>
                <w:rFonts w:asciiTheme="majorBidi" w:hAnsiTheme="majorBidi" w:cstheme="majorBidi"/>
                <w:noProof/>
                <w:webHidden/>
                <w:sz w:val="24"/>
                <w:szCs w:val="24"/>
              </w:rPr>
              <w:fldChar w:fldCharType="separate"/>
            </w:r>
            <w:r w:rsidRPr="0037334D">
              <w:rPr>
                <w:rFonts w:asciiTheme="majorBidi" w:hAnsiTheme="majorBidi" w:cstheme="majorBidi"/>
                <w:noProof/>
                <w:webHidden/>
                <w:sz w:val="24"/>
                <w:szCs w:val="24"/>
              </w:rPr>
              <w:t>5</w:t>
            </w:r>
            <w:r w:rsidRPr="0037334D">
              <w:rPr>
                <w:rFonts w:asciiTheme="majorBidi" w:hAnsiTheme="majorBidi" w:cstheme="majorBidi"/>
                <w:noProof/>
                <w:webHidden/>
                <w:sz w:val="24"/>
                <w:szCs w:val="24"/>
              </w:rPr>
              <w:fldChar w:fldCharType="end"/>
            </w:r>
          </w:hyperlink>
        </w:p>
        <w:p w14:paraId="308A0755" w14:textId="77777777" w:rsidR="00B631CA" w:rsidRPr="0037334D" w:rsidRDefault="00B631CA" w:rsidP="00B631CA">
          <w:pPr>
            <w:pStyle w:val="TOC1"/>
            <w:tabs>
              <w:tab w:val="right" w:leader="dot" w:pos="9016"/>
            </w:tabs>
            <w:spacing w:after="0" w:line="360" w:lineRule="auto"/>
            <w:contextualSpacing/>
            <w:rPr>
              <w:rFonts w:asciiTheme="majorBidi" w:hAnsiTheme="majorBidi" w:cstheme="majorBidi"/>
              <w:noProof/>
              <w:sz w:val="24"/>
              <w:szCs w:val="24"/>
            </w:rPr>
          </w:pPr>
          <w:hyperlink w:anchor="_Toc213019044" w:history="1">
            <w:r w:rsidRPr="0037334D">
              <w:rPr>
                <w:rStyle w:val="Hyperlink"/>
                <w:rFonts w:asciiTheme="majorBidi" w:hAnsiTheme="majorBidi" w:cstheme="majorBidi"/>
                <w:noProof/>
                <w:color w:val="auto"/>
                <w:sz w:val="24"/>
                <w:szCs w:val="24"/>
              </w:rPr>
              <w:t>Conclusion</w:t>
            </w:r>
            <w:r w:rsidRPr="0037334D">
              <w:rPr>
                <w:rFonts w:asciiTheme="majorBidi" w:hAnsiTheme="majorBidi" w:cstheme="majorBidi"/>
                <w:noProof/>
                <w:webHidden/>
                <w:sz w:val="24"/>
                <w:szCs w:val="24"/>
              </w:rPr>
              <w:tab/>
            </w:r>
            <w:r w:rsidRPr="0037334D">
              <w:rPr>
                <w:rFonts w:asciiTheme="majorBidi" w:hAnsiTheme="majorBidi" w:cstheme="majorBidi"/>
                <w:noProof/>
                <w:webHidden/>
                <w:sz w:val="24"/>
                <w:szCs w:val="24"/>
              </w:rPr>
              <w:fldChar w:fldCharType="begin"/>
            </w:r>
            <w:r w:rsidRPr="0037334D">
              <w:rPr>
                <w:rFonts w:asciiTheme="majorBidi" w:hAnsiTheme="majorBidi" w:cstheme="majorBidi"/>
                <w:noProof/>
                <w:webHidden/>
                <w:sz w:val="24"/>
                <w:szCs w:val="24"/>
              </w:rPr>
              <w:instrText xml:space="preserve"> PAGEREF _Toc213019044 \h </w:instrText>
            </w:r>
            <w:r w:rsidRPr="0037334D">
              <w:rPr>
                <w:rFonts w:asciiTheme="majorBidi" w:hAnsiTheme="majorBidi" w:cstheme="majorBidi"/>
                <w:noProof/>
                <w:webHidden/>
                <w:sz w:val="24"/>
                <w:szCs w:val="24"/>
              </w:rPr>
            </w:r>
            <w:r w:rsidRPr="0037334D">
              <w:rPr>
                <w:rFonts w:asciiTheme="majorBidi" w:hAnsiTheme="majorBidi" w:cstheme="majorBidi"/>
                <w:noProof/>
                <w:webHidden/>
                <w:sz w:val="24"/>
                <w:szCs w:val="24"/>
              </w:rPr>
              <w:fldChar w:fldCharType="separate"/>
            </w:r>
            <w:r w:rsidRPr="0037334D">
              <w:rPr>
                <w:rFonts w:asciiTheme="majorBidi" w:hAnsiTheme="majorBidi" w:cstheme="majorBidi"/>
                <w:noProof/>
                <w:webHidden/>
                <w:sz w:val="24"/>
                <w:szCs w:val="24"/>
              </w:rPr>
              <w:t>6</w:t>
            </w:r>
            <w:r w:rsidRPr="0037334D">
              <w:rPr>
                <w:rFonts w:asciiTheme="majorBidi" w:hAnsiTheme="majorBidi" w:cstheme="majorBidi"/>
                <w:noProof/>
                <w:webHidden/>
                <w:sz w:val="24"/>
                <w:szCs w:val="24"/>
              </w:rPr>
              <w:fldChar w:fldCharType="end"/>
            </w:r>
          </w:hyperlink>
        </w:p>
        <w:p w14:paraId="3A4815E1" w14:textId="77777777" w:rsidR="00B631CA" w:rsidRPr="0037334D" w:rsidRDefault="00B631CA" w:rsidP="00B631CA">
          <w:pPr>
            <w:spacing w:after="0" w:line="360" w:lineRule="auto"/>
            <w:contextualSpacing/>
            <w:rPr>
              <w:rFonts w:asciiTheme="majorBidi" w:hAnsiTheme="majorBidi" w:cstheme="majorBidi"/>
              <w:sz w:val="24"/>
              <w:szCs w:val="24"/>
            </w:rPr>
          </w:pPr>
          <w:r w:rsidRPr="0037334D">
            <w:rPr>
              <w:rFonts w:asciiTheme="majorBidi" w:hAnsiTheme="majorBidi" w:cstheme="majorBidi"/>
              <w:b/>
              <w:bCs/>
              <w:noProof/>
              <w:sz w:val="24"/>
              <w:szCs w:val="24"/>
            </w:rPr>
            <w:fldChar w:fldCharType="end"/>
          </w:r>
        </w:p>
      </w:sdtContent>
    </w:sdt>
    <w:p w14:paraId="7A7C35F2" w14:textId="77777777" w:rsidR="00B631CA" w:rsidRPr="0037334D" w:rsidRDefault="00B631CA">
      <w:pPr>
        <w:rPr>
          <w:rFonts w:asciiTheme="majorBidi" w:hAnsiTheme="majorBidi" w:cstheme="majorBidi"/>
          <w:sz w:val="24"/>
          <w:szCs w:val="24"/>
        </w:rPr>
      </w:pPr>
      <w:r w:rsidRPr="0037334D">
        <w:rPr>
          <w:rFonts w:asciiTheme="majorBidi" w:hAnsiTheme="majorBidi" w:cstheme="majorBidi"/>
          <w:sz w:val="24"/>
          <w:szCs w:val="24"/>
        </w:rPr>
        <w:br w:type="page"/>
      </w:r>
    </w:p>
    <w:p w14:paraId="0A2E839F" w14:textId="77777777" w:rsidR="00B631CA" w:rsidRPr="0037334D" w:rsidRDefault="00B631CA" w:rsidP="00B631CA">
      <w:pPr>
        <w:spacing w:after="0" w:line="360" w:lineRule="auto"/>
        <w:contextualSpacing/>
        <w:jc w:val="center"/>
        <w:rPr>
          <w:rFonts w:asciiTheme="majorBidi" w:hAnsiTheme="majorBidi" w:cstheme="majorBidi"/>
          <w:sz w:val="24"/>
          <w:szCs w:val="24"/>
        </w:rPr>
      </w:pPr>
      <w:r w:rsidRPr="0037334D">
        <w:rPr>
          <w:rFonts w:asciiTheme="majorBidi" w:hAnsiTheme="majorBidi" w:cstheme="majorBidi"/>
          <w:sz w:val="24"/>
          <w:szCs w:val="24"/>
        </w:rPr>
        <w:lastRenderedPageBreak/>
        <w:t>Introduction to Public Health</w:t>
      </w:r>
    </w:p>
    <w:p w14:paraId="357C243C" w14:textId="77777777" w:rsidR="00103AFB" w:rsidRPr="0037334D" w:rsidRDefault="00103AFB" w:rsidP="00B631CA">
      <w:pPr>
        <w:pStyle w:val="Heading1"/>
        <w:rPr>
          <w:rFonts w:asciiTheme="majorBidi" w:hAnsiTheme="majorBidi" w:cstheme="majorBidi"/>
        </w:rPr>
      </w:pPr>
      <w:bookmarkStart w:id="1" w:name="_Toc213019038"/>
      <w:r w:rsidRPr="0037334D">
        <w:rPr>
          <w:rFonts w:asciiTheme="majorBidi" w:hAnsiTheme="majorBidi" w:cstheme="majorBidi"/>
        </w:rPr>
        <w:t>Introduction</w:t>
      </w:r>
      <w:bookmarkEnd w:id="1"/>
      <w:r w:rsidRPr="0037334D">
        <w:rPr>
          <w:rFonts w:asciiTheme="majorBidi" w:hAnsiTheme="majorBidi" w:cstheme="majorBidi"/>
        </w:rPr>
        <w:t xml:space="preserve"> </w:t>
      </w:r>
    </w:p>
    <w:p w14:paraId="7686D17C"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The heart disease or cardiovascular disease is a term that covers a range of disorders with the heart and blood vessels. The most widespread is the ischaemic heart disease that is caused by the contraction of the coronary arteries under the influence of atherosclerosis and decreased blood flow to the heart (Khan et al., 2020). The common symptoms comprise chest aching, dyspnea, dizziness, fatigue, palpitations, and sudden cardiac arrest (Stewart et al., 2020).</w:t>
      </w:r>
    </w:p>
    <w:p w14:paraId="2D1F6B06" w14:textId="77777777" w:rsidR="00103AFB"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Heart disease is the major cause of death in the population globally, killing 18 million individuals annually (Roth et al., 2020). Statistics gathered by the Global Burden of Disease programme have demonstrated that ischaemic heart disease remains to be the largest cause of mortality rates globally (Mensah et al., 2023). Heart and circulatory diseases, in turn, kill over 150,000 people per year in the UK, which shows that the country still faces the national burden (Bellanca et al., 2023). The chronic nature, high prevalence, and mortality of the condition emphasize why it is of urgent global and national health importance.</w:t>
      </w:r>
    </w:p>
    <w:p w14:paraId="29598B17" w14:textId="77777777" w:rsidR="00B631CA" w:rsidRPr="0037334D" w:rsidRDefault="00B631CA" w:rsidP="00B631CA">
      <w:pPr>
        <w:spacing w:after="0" w:line="360" w:lineRule="auto"/>
        <w:ind w:firstLine="720"/>
        <w:contextualSpacing/>
        <w:jc w:val="both"/>
        <w:rPr>
          <w:rFonts w:asciiTheme="majorBidi" w:eastAsia="Times New Roman" w:hAnsiTheme="majorBidi" w:cstheme="majorBidi"/>
          <w:sz w:val="24"/>
          <w:szCs w:val="24"/>
          <w:lang w:eastAsia="en-GB"/>
        </w:rPr>
      </w:pPr>
    </w:p>
    <w:p w14:paraId="6B39B6E3" w14:textId="77777777" w:rsidR="00103AFB" w:rsidRPr="0037334D" w:rsidRDefault="00103AFB" w:rsidP="00B631CA">
      <w:pPr>
        <w:pStyle w:val="Heading1"/>
        <w:rPr>
          <w:rFonts w:asciiTheme="majorBidi" w:hAnsiTheme="majorBidi" w:cstheme="majorBidi"/>
        </w:rPr>
      </w:pPr>
      <w:bookmarkStart w:id="2" w:name="_Toc213019039"/>
      <w:r w:rsidRPr="0037334D">
        <w:rPr>
          <w:rFonts w:asciiTheme="majorBidi" w:hAnsiTheme="majorBidi" w:cstheme="majorBidi"/>
        </w:rPr>
        <w:t>Main Body</w:t>
      </w:r>
      <w:bookmarkEnd w:id="2"/>
      <w:r w:rsidRPr="0037334D">
        <w:rPr>
          <w:rFonts w:asciiTheme="majorBidi" w:hAnsiTheme="majorBidi" w:cstheme="majorBidi"/>
        </w:rPr>
        <w:t xml:space="preserve"> </w:t>
      </w:r>
    </w:p>
    <w:p w14:paraId="202A11E3" w14:textId="77777777" w:rsidR="00103AFB" w:rsidRPr="0037334D" w:rsidRDefault="00103AFB" w:rsidP="00B631CA">
      <w:pPr>
        <w:pStyle w:val="Heading2"/>
        <w:rPr>
          <w:rFonts w:asciiTheme="majorBidi" w:hAnsiTheme="majorBidi" w:cstheme="majorBidi"/>
        </w:rPr>
      </w:pPr>
      <w:bookmarkStart w:id="3" w:name="_Toc213019040"/>
      <w:r w:rsidRPr="0037334D">
        <w:rPr>
          <w:rFonts w:asciiTheme="majorBidi" w:hAnsiTheme="majorBidi" w:cstheme="majorBidi"/>
        </w:rPr>
        <w:t>Consequences of Heart Disease on the Community</w:t>
      </w:r>
      <w:bookmarkEnd w:id="3"/>
    </w:p>
    <w:p w14:paraId="08FCE8D7"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Heart disease has great impacts both on the individuals and society at large. Individuals having the condition tend to have a lowered quality of life caused by chronic exhaustion, diminished movement, and the mental weight of the illness (Stewart et al., 2020). This may cause low level of productivity, joblessness and economic difficulties in the lives of afflicted families. Moreover, the social-economic disadvantaged populations are disproportionately affected by heart disease. It is shown that the prevalence of cardiovascular risk factors among communities with deprivation is greater, and there are more serious outcomes of the disease (hypertension, obesity, smoking, etc) (Baruwa et al., 2024).</w:t>
      </w:r>
    </w:p>
    <w:p w14:paraId="697D3C7F"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The condition also adds a burden on caregivers of the families. Family members can be the ones to offer physical assistance or daily activities especially following any heart failure or myocardial infarction. This may lead to emotional distress and rise of levels of anxiety and depression in the members of households. The social roles that people play in their society can reduce due to their inability to engage in physical or social activities.</w:t>
      </w:r>
    </w:p>
    <w:p w14:paraId="0486BD6A" w14:textId="77777777" w:rsidR="00103AFB"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Heart disease at the larger level puts strains on community service systems. To detect people at risk, the organisations in the field of public health should introduce educational programmes, interventions in the form of lifestyle change, and monitoring (Slater et al., 2022). The local authorities can see pressure on the community nursing and rehabilitation provision</w:t>
      </w:r>
      <w:r w:rsidRPr="0037334D">
        <w:rPr>
          <w:rFonts w:asciiTheme="majorBidi" w:eastAsia="Times New Roman" w:hAnsiTheme="majorBidi" w:cstheme="majorBidi"/>
          <w:sz w:val="24"/>
          <w:szCs w:val="24"/>
          <w:lang w:eastAsia="en-GB"/>
        </w:rPr>
        <w:t xml:space="preserve"> </w:t>
      </w:r>
      <w:r w:rsidRPr="007441A2">
        <w:rPr>
          <w:rFonts w:ascii="Arial" w:eastAsia="Times New Roman" w:hAnsi="Arial" w:cs="Arial"/>
          <w:lang w:eastAsia="en-GB"/>
        </w:rPr>
        <w:lastRenderedPageBreak/>
        <w:t>and the availability of health assets. Accordingly, the condition is one of the factors that place a burden on the individual as well as community level resources.</w:t>
      </w:r>
    </w:p>
    <w:p w14:paraId="401D46DA"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p>
    <w:p w14:paraId="3E33EDA4" w14:textId="77777777" w:rsidR="00103AFB" w:rsidRPr="0037334D" w:rsidRDefault="00103AFB" w:rsidP="00B631CA">
      <w:pPr>
        <w:pStyle w:val="Heading2"/>
        <w:rPr>
          <w:rFonts w:asciiTheme="majorBidi" w:hAnsiTheme="majorBidi" w:cstheme="majorBidi"/>
        </w:rPr>
      </w:pPr>
      <w:bookmarkStart w:id="4" w:name="_Toc213019041"/>
      <w:r w:rsidRPr="0037334D">
        <w:rPr>
          <w:rFonts w:asciiTheme="majorBidi" w:hAnsiTheme="majorBidi" w:cstheme="majorBidi"/>
        </w:rPr>
        <w:t>Consequences of Heart Disease for the NHS</w:t>
      </w:r>
      <w:bookmarkEnd w:id="4"/>
    </w:p>
    <w:p w14:paraId="69307B40"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Heart disease constitutes a big cost and service burden on the National Health Service (NHS). The condition contributes to a high hospitalisation rate, emergency needs, and prolonged treatment costs such as cardiac surgeries, medication treatment, and rehabilitation (Bellanca et al., 2023). Specifically, heart failure is a key cause of hospital readmissions, and a significant number of them have to undergo an inpatient treatment regularly.</w:t>
      </w:r>
    </w:p>
    <w:p w14:paraId="03F53BD1" w14:textId="43D7317F"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The ischaemic</w:t>
      </w:r>
      <w:r w:rsidR="007441A2">
        <w:rPr>
          <w:rFonts w:ascii="Arial" w:eastAsia="Times New Roman" w:hAnsi="Arial" w:cs="Arial"/>
          <w:lang w:eastAsia="en-GB"/>
        </w:rPr>
        <w:t>(reduced blood supply)</w:t>
      </w:r>
      <w:r w:rsidRPr="007441A2">
        <w:rPr>
          <w:rFonts w:ascii="Arial" w:eastAsia="Times New Roman" w:hAnsi="Arial" w:cs="Arial"/>
          <w:lang w:eastAsia="en-GB"/>
        </w:rPr>
        <w:t xml:space="preserve"> heart disease is associated with high mortality, and, thus, timely clinical care is essential (Nowbar et al., 2019). An acute cardiac event demands the services of emergency medical care, highly diagnostic imaging, and specialists, which are expensive. Besides, chronic heart condition management also entails lifelong pharmaceutical therapy, regular checkups, and surgical procedures like angioplasty or bypass surgery. All these contribute to the excessive financial strain of the NHS.</w:t>
      </w:r>
    </w:p>
    <w:p w14:paraId="7204742D"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The high number of patients necessitates an extremely skilled cardiovascular work force. Treatment and secondary prevention require the work of cardiac nurses, cardiologists, and rehabilitation specialists (Stewart et al., 2020). The lack of skilled workers in such localities has the potential of reducing access to quality care. Moreover, managing heart diseases overlaps with other health conditions like diabetes and stroke that makes the process of working with patients more difficult and raises multidisciplinary demands.</w:t>
      </w:r>
    </w:p>
    <w:p w14:paraId="2FE9C57B" w14:textId="77777777" w:rsidR="00103AFB" w:rsidRPr="007441A2" w:rsidRDefault="0037334D"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Preventable hospital readmissions create an unnecessary burden</w:t>
      </w:r>
      <w:r w:rsidR="00B631CA" w:rsidRPr="007441A2">
        <w:rPr>
          <w:rFonts w:ascii="Arial" w:eastAsia="Times New Roman" w:hAnsi="Arial" w:cs="Arial"/>
          <w:lang w:eastAsia="en-GB"/>
        </w:rPr>
        <w:t>. The world analyses have shown that most of the deaths and extended complications that are associated with heart disease could potentially be avoided by timely intervention, lifestyle change, and adherence to the prescribed medications (Roth et al., 2020). The synergistic effects of the cost of treatment, the treatable long-term conditions and utilisation of medical resources show the significant influence of heart disease on the NHS.</w:t>
      </w:r>
    </w:p>
    <w:p w14:paraId="3649BF26" w14:textId="77777777" w:rsidR="00103AFB" w:rsidRPr="007441A2" w:rsidRDefault="00103AFB" w:rsidP="00B631CA">
      <w:pPr>
        <w:pStyle w:val="Heading2"/>
        <w:rPr>
          <w:sz w:val="22"/>
          <w:szCs w:val="22"/>
        </w:rPr>
      </w:pPr>
      <w:bookmarkStart w:id="5" w:name="_Toc213019042"/>
      <w:r w:rsidRPr="007441A2">
        <w:rPr>
          <w:sz w:val="22"/>
          <w:szCs w:val="22"/>
        </w:rPr>
        <w:t>Control and Management of Heart Disease</w:t>
      </w:r>
      <w:bookmarkEnd w:id="5"/>
    </w:p>
    <w:p w14:paraId="4636E8E0"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Heart disease management is achieved by prevention, early detection, medication, lifestyle change, and surgery when required. The aims of primary prevention worldwide and in the UK should be the incorporation of behavioural risk factors, which include smoking cessation, eating healthy and exercising more and maintaining weight (Stewart et al., 2020). The strategies on the population level might comprise education of the population, taxing tobacco products, and better access to preventive screening.</w:t>
      </w:r>
    </w:p>
    <w:p w14:paraId="4390AB92"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Secondary prevention deals with people who are already known to be diseased with heart. Standard pharmacological interventions include statins and antihypertensives and</w:t>
      </w:r>
      <w:r w:rsidRPr="0037334D">
        <w:rPr>
          <w:rFonts w:asciiTheme="majorBidi" w:eastAsia="Times New Roman" w:hAnsiTheme="majorBidi" w:cstheme="majorBidi"/>
          <w:sz w:val="24"/>
          <w:szCs w:val="24"/>
          <w:lang w:eastAsia="en-GB"/>
        </w:rPr>
        <w:t xml:space="preserve"> </w:t>
      </w:r>
      <w:r w:rsidRPr="007441A2">
        <w:rPr>
          <w:rFonts w:ascii="Arial" w:eastAsia="Times New Roman" w:hAnsi="Arial" w:cs="Arial"/>
          <w:lang w:eastAsia="en-GB"/>
        </w:rPr>
        <w:t xml:space="preserve">antiplatelet medications to slow down the development of the disease and avoid its recurrence </w:t>
      </w:r>
      <w:r w:rsidRPr="007441A2">
        <w:rPr>
          <w:rFonts w:ascii="Arial" w:eastAsia="Times New Roman" w:hAnsi="Arial" w:cs="Arial"/>
          <w:lang w:eastAsia="en-GB"/>
        </w:rPr>
        <w:lastRenderedPageBreak/>
        <w:t>(Slater et al., 2022). Rehabilitation programmes aid in the post-event recovery following incidences such as heart attacks and enhancing the physical and emotional state of the patients.</w:t>
      </w:r>
    </w:p>
    <w:p w14:paraId="2012E3D9"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When drug therapy and lifestyle change are not enough, surgical procedures are undertaken like coronary artery bypass grafting and angioplasty. These processes reopen the blood flow to the heart, alleviating the symptoms and the risk of further cardiac events (Mensah et al., 2023). It is possible with the help of monitoring technologies (blood pressure monitoring devices or wearable heart sensors) to keep observing the health of patients who do not exist in the hospital.</w:t>
      </w:r>
    </w:p>
    <w:p w14:paraId="0FBBAD37"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Regardless of these interventions, the worldwide trend is that the number of people dying of heart diseases has been increasing in most of the population, partly because of ageing population, increasing obesity, and increased survival rate resulting in an extended patient life expectancy with chronic disease (Mensah et al., 2023; Roth et al., 2020). It has, however, been indicated that effective ways to accomplish this are integrated public health interventions that incorporate lifestyle, medicine compliance as well as medical procedures with the aim of lowering hospitalisations and mortality.</w:t>
      </w:r>
    </w:p>
    <w:p w14:paraId="2DF0BEFE" w14:textId="77777777" w:rsidR="00B631CA" w:rsidRPr="0037334D" w:rsidRDefault="00B631CA" w:rsidP="00B631CA">
      <w:pPr>
        <w:spacing w:after="0" w:line="360" w:lineRule="auto"/>
        <w:contextualSpacing/>
        <w:jc w:val="both"/>
        <w:rPr>
          <w:rFonts w:asciiTheme="majorBidi" w:eastAsia="Times New Roman" w:hAnsiTheme="majorBidi" w:cstheme="majorBidi"/>
          <w:sz w:val="24"/>
          <w:szCs w:val="24"/>
          <w:lang w:eastAsia="en-GB"/>
        </w:rPr>
      </w:pPr>
    </w:p>
    <w:p w14:paraId="07DBEFF7" w14:textId="77777777" w:rsidR="00103AFB" w:rsidRPr="0037334D" w:rsidRDefault="00103AFB" w:rsidP="00B631CA">
      <w:pPr>
        <w:pStyle w:val="Heading2"/>
        <w:rPr>
          <w:rFonts w:asciiTheme="majorBidi" w:hAnsiTheme="majorBidi" w:cstheme="majorBidi"/>
        </w:rPr>
      </w:pPr>
      <w:bookmarkStart w:id="6" w:name="_Toc213019043"/>
      <w:r w:rsidRPr="0037334D">
        <w:rPr>
          <w:rFonts w:asciiTheme="majorBidi" w:hAnsiTheme="majorBidi" w:cstheme="majorBidi"/>
        </w:rPr>
        <w:t>Factors Influencing Health &amp; Wellbeing of Patients and Their Families</w:t>
      </w:r>
      <w:bookmarkEnd w:id="6"/>
    </w:p>
    <w:p w14:paraId="1B919A78"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Various biological, behavioural and socio-economic factors mediate heart disease. The predisposition of age, family history, and genetics, and other modifiable lifestyle choices, including smoking, poor diet, physical inactivity, and alcohol use, are important in development and progression (Stewart et al., 2020). The risks of ischaemic heart disease are highly associated with obesity and diabetes.</w:t>
      </w:r>
    </w:p>
    <w:p w14:paraId="3BDFA8DD"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Social injustices contribute significantly to societal health. The poor people residing in the underprivileged neighborhoods face a higher probability of leading immoral lives, inaccessible healthcare services and have low health literacy levels, exposing them to heart disease. It is established that poorer socio-economic status is associated with poor cardiovascular results (Baruwa et al., 2024). Such social determinants underscore the need to have equitable health policies.</w:t>
      </w:r>
    </w:p>
    <w:p w14:paraId="0E5DF3C4"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The condition of having a heart disease affects the psychological wellbeing. Most patients are depressed, anxious, and stressed because of disruption in their lifestyle, physical impairment, and uncertainty about their future health. Emotional support, counselling, and good social networks are relevant towards enhancing the quality of life. Also affected are families and friends. The tasks of care giving may cause emotional distress, as well as burnout. There are households that might experience financial burden because of the costs of treatment, medication and a decreased earning capacity. Family members in most instances</w:t>
      </w:r>
      <w:r w:rsidRPr="0037334D">
        <w:rPr>
          <w:rFonts w:asciiTheme="majorBidi" w:eastAsia="Times New Roman" w:hAnsiTheme="majorBidi" w:cstheme="majorBidi"/>
          <w:sz w:val="24"/>
          <w:szCs w:val="24"/>
          <w:lang w:eastAsia="en-GB"/>
        </w:rPr>
        <w:t xml:space="preserve"> </w:t>
      </w:r>
      <w:r w:rsidRPr="007441A2">
        <w:rPr>
          <w:rFonts w:ascii="Arial" w:eastAsia="Times New Roman" w:hAnsi="Arial" w:cs="Arial"/>
          <w:lang w:eastAsia="en-GB"/>
        </w:rPr>
        <w:lastRenderedPageBreak/>
        <w:t>have to change in order to accommodate their patients which can impact the general wellbeing of the family.</w:t>
      </w:r>
    </w:p>
    <w:p w14:paraId="455D52A3"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Some communities may have beliefs that will influence the choice of treatment and health-seeking behaviour, culturally. Cultural stigma and mistrust may make patients unwilling to take medication or undergo surgery. This brings out the significance of health education that is culturally sensitive (Slater et al., 2022). On the whole, biological, behavioural, and socio-economic factors work in concert to influence health outcomes of patients with heart disease, which means that the specified concept necessitates the application of multidisciplinary interventions that would combine medical treatment and social support.</w:t>
      </w:r>
    </w:p>
    <w:p w14:paraId="2838060B"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p>
    <w:p w14:paraId="084C8AC6" w14:textId="77777777" w:rsidR="00103AFB" w:rsidRPr="0037334D" w:rsidRDefault="00103AFB" w:rsidP="00B631CA">
      <w:pPr>
        <w:pStyle w:val="Heading1"/>
        <w:rPr>
          <w:rFonts w:asciiTheme="majorBidi" w:hAnsiTheme="majorBidi" w:cstheme="majorBidi"/>
        </w:rPr>
      </w:pPr>
      <w:bookmarkStart w:id="7" w:name="_Toc213019044"/>
      <w:r w:rsidRPr="0037334D">
        <w:rPr>
          <w:rFonts w:asciiTheme="majorBidi" w:hAnsiTheme="majorBidi" w:cstheme="majorBidi"/>
        </w:rPr>
        <w:t>Conclusion</w:t>
      </w:r>
      <w:bookmarkEnd w:id="7"/>
      <w:r w:rsidRPr="0037334D">
        <w:rPr>
          <w:rFonts w:asciiTheme="majorBidi" w:hAnsiTheme="majorBidi" w:cstheme="majorBidi"/>
        </w:rPr>
        <w:t xml:space="preserve"> </w:t>
      </w:r>
    </w:p>
    <w:p w14:paraId="7B7478EF" w14:textId="77777777" w:rsidR="00B631CA"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In conclusion, Heart disease is a significant health problem in the world and countrywide. It is the cause of the highest death rate and is still very widespread, bringing about significant personal, social, and financial implications. The usual symptoms are chest pain, fatigue, and shortness of breath, which in most cases lead to poor quality of life. Communities are affected by the disease due to a decrease in productivity, being overburdened with caregivers, and being socially disadvantaged. In the case of the NHS, the ailment causes a huge sum of healthcare spending on emergency handling, chronic treatment, surgical procedures and care.</w:t>
      </w:r>
    </w:p>
    <w:p w14:paraId="3E507311" w14:textId="77777777" w:rsidR="00103AFB" w:rsidRPr="007441A2" w:rsidRDefault="00B631CA" w:rsidP="00B631CA">
      <w:pPr>
        <w:spacing w:after="0" w:line="360" w:lineRule="auto"/>
        <w:ind w:firstLine="720"/>
        <w:contextualSpacing/>
        <w:jc w:val="both"/>
        <w:rPr>
          <w:rFonts w:ascii="Arial" w:eastAsia="Times New Roman" w:hAnsi="Arial" w:cs="Arial"/>
          <w:lang w:eastAsia="en-GB"/>
        </w:rPr>
      </w:pPr>
      <w:r w:rsidRPr="007441A2">
        <w:rPr>
          <w:rFonts w:ascii="Arial" w:eastAsia="Times New Roman" w:hAnsi="Arial" w:cs="Arial"/>
          <w:lang w:eastAsia="en-GB"/>
        </w:rPr>
        <w:t>Primarily, prevention of the disease, reduction of risk factors, lifestyle modifications and combination therapy are the main treatments as a method to prevent further evolution of the disease. The outcomes of patients and families are dependent significantly on the social inequalities, the behavioural patterns and the psychological stresses. It takes networked approaches to minimise the effects of heart disease such as community health programmes, equal access to treatment and sustained public health investment. Health systems can contribute greatly to the reduction of the burden of heart disease in the world by improving prevention and improving on long term management.</w:t>
      </w:r>
      <w:r w:rsidR="00103AFB" w:rsidRPr="007441A2">
        <w:rPr>
          <w:rFonts w:ascii="Arial" w:eastAsia="Times New Roman" w:hAnsi="Arial" w:cs="Arial"/>
          <w:lang w:eastAsia="en-GB"/>
        </w:rPr>
        <w:br w:type="page"/>
      </w:r>
    </w:p>
    <w:p w14:paraId="2F5B31F6" w14:textId="77777777" w:rsidR="009911D6" w:rsidRPr="0037334D" w:rsidRDefault="009911D6" w:rsidP="009911D6">
      <w:pPr>
        <w:pStyle w:val="Heading1"/>
        <w:jc w:val="center"/>
        <w:rPr>
          <w:rFonts w:asciiTheme="majorBidi" w:hAnsiTheme="majorBidi" w:cstheme="majorBidi"/>
          <w:i w:val="0"/>
          <w:iCs/>
          <w:shd w:val="clear" w:color="auto" w:fill="FFFFFF"/>
        </w:rPr>
      </w:pPr>
      <w:r w:rsidRPr="0037334D">
        <w:rPr>
          <w:rFonts w:asciiTheme="majorBidi" w:hAnsiTheme="majorBidi" w:cstheme="majorBidi"/>
          <w:i w:val="0"/>
          <w:iCs/>
          <w:shd w:val="clear" w:color="auto" w:fill="FFFFFF"/>
        </w:rPr>
        <w:lastRenderedPageBreak/>
        <w:t>References</w:t>
      </w:r>
    </w:p>
    <w:p w14:paraId="58987B97" w14:textId="77777777" w:rsidR="009911D6" w:rsidRPr="0037334D" w:rsidRDefault="009911D6" w:rsidP="009911D6">
      <w:pPr>
        <w:spacing w:after="0" w:line="360" w:lineRule="auto"/>
        <w:ind w:left="720" w:hanging="720"/>
        <w:contextualSpacing/>
        <w:jc w:val="both"/>
        <w:rPr>
          <w:rFonts w:asciiTheme="majorBidi" w:hAnsiTheme="majorBidi" w:cstheme="majorBidi"/>
          <w:color w:val="222222"/>
          <w:sz w:val="24"/>
          <w:szCs w:val="24"/>
          <w:shd w:val="clear" w:color="auto" w:fill="FFFFFF"/>
        </w:rPr>
      </w:pPr>
      <w:r w:rsidRPr="0037334D">
        <w:rPr>
          <w:rFonts w:asciiTheme="majorBidi" w:hAnsiTheme="majorBidi" w:cstheme="majorBidi"/>
          <w:color w:val="222222"/>
          <w:sz w:val="24"/>
          <w:szCs w:val="24"/>
          <w:shd w:val="clear" w:color="auto" w:fill="FFFFFF"/>
        </w:rPr>
        <w:t>Baruwa, O.J., Alberti, F., Onagbiye, S., Guddemi, A., Odone, A., Ricci, H., Gaeta, M., Daniela, S. and Ricci, C., 2024. Are socio-economic inequalities related to cardiovascular disease risk? A systematic review and meta-analysis of prospective studies. </w:t>
      </w:r>
      <w:r w:rsidRPr="0037334D">
        <w:rPr>
          <w:rFonts w:asciiTheme="majorBidi" w:hAnsiTheme="majorBidi" w:cstheme="majorBidi"/>
          <w:i/>
          <w:iCs/>
          <w:color w:val="222222"/>
          <w:sz w:val="24"/>
          <w:szCs w:val="24"/>
          <w:shd w:val="clear" w:color="auto" w:fill="FFFFFF"/>
        </w:rPr>
        <w:t>BMC Cardiovascular Disorders</w:t>
      </w:r>
      <w:r w:rsidRPr="0037334D">
        <w:rPr>
          <w:rFonts w:asciiTheme="majorBidi" w:hAnsiTheme="majorBidi" w:cstheme="majorBidi"/>
          <w:color w:val="222222"/>
          <w:sz w:val="24"/>
          <w:szCs w:val="24"/>
          <w:shd w:val="clear" w:color="auto" w:fill="FFFFFF"/>
        </w:rPr>
        <w:t>, </w:t>
      </w:r>
      <w:r w:rsidRPr="0037334D">
        <w:rPr>
          <w:rFonts w:asciiTheme="majorBidi" w:hAnsiTheme="majorBidi" w:cstheme="majorBidi"/>
          <w:i/>
          <w:iCs/>
          <w:color w:val="222222"/>
          <w:sz w:val="24"/>
          <w:szCs w:val="24"/>
          <w:shd w:val="clear" w:color="auto" w:fill="FFFFFF"/>
        </w:rPr>
        <w:t>24</w:t>
      </w:r>
      <w:r w:rsidRPr="0037334D">
        <w:rPr>
          <w:rFonts w:asciiTheme="majorBidi" w:hAnsiTheme="majorBidi" w:cstheme="majorBidi"/>
          <w:color w:val="222222"/>
          <w:sz w:val="24"/>
          <w:szCs w:val="24"/>
          <w:shd w:val="clear" w:color="auto" w:fill="FFFFFF"/>
        </w:rPr>
        <w:t>(1), p.685.</w:t>
      </w:r>
    </w:p>
    <w:p w14:paraId="6CCA25CC" w14:textId="77777777" w:rsidR="009911D6" w:rsidRPr="0037334D" w:rsidRDefault="009911D6" w:rsidP="009911D6">
      <w:pPr>
        <w:spacing w:after="0" w:line="360" w:lineRule="auto"/>
        <w:ind w:left="720" w:hanging="720"/>
        <w:contextualSpacing/>
        <w:jc w:val="both"/>
        <w:rPr>
          <w:rFonts w:asciiTheme="majorBidi" w:hAnsiTheme="majorBidi" w:cstheme="majorBidi"/>
          <w:color w:val="222222"/>
          <w:sz w:val="24"/>
          <w:szCs w:val="24"/>
          <w:shd w:val="clear" w:color="auto" w:fill="FFFFFF"/>
        </w:rPr>
      </w:pPr>
      <w:r w:rsidRPr="0037334D">
        <w:rPr>
          <w:rFonts w:asciiTheme="majorBidi" w:hAnsiTheme="majorBidi" w:cstheme="majorBidi"/>
          <w:color w:val="222222"/>
          <w:sz w:val="24"/>
          <w:szCs w:val="24"/>
          <w:shd w:val="clear" w:color="auto" w:fill="FFFFFF"/>
        </w:rPr>
        <w:t>Bellanca, L., Linden, S. and Farmer, R., 2023. Incidence and prevalence of heart failure in England: a descriptive analysis of linked primary and secondary care data–the PULSE study. </w:t>
      </w:r>
      <w:r w:rsidRPr="0037334D">
        <w:rPr>
          <w:rFonts w:asciiTheme="majorBidi" w:hAnsiTheme="majorBidi" w:cstheme="majorBidi"/>
          <w:i/>
          <w:iCs/>
          <w:color w:val="222222"/>
          <w:sz w:val="24"/>
          <w:szCs w:val="24"/>
          <w:shd w:val="clear" w:color="auto" w:fill="FFFFFF"/>
        </w:rPr>
        <w:t>BMC Cardiovascular Disorders</w:t>
      </w:r>
      <w:r w:rsidRPr="0037334D">
        <w:rPr>
          <w:rFonts w:asciiTheme="majorBidi" w:hAnsiTheme="majorBidi" w:cstheme="majorBidi"/>
          <w:color w:val="222222"/>
          <w:sz w:val="24"/>
          <w:szCs w:val="24"/>
          <w:shd w:val="clear" w:color="auto" w:fill="FFFFFF"/>
        </w:rPr>
        <w:t>, </w:t>
      </w:r>
      <w:r w:rsidRPr="0037334D">
        <w:rPr>
          <w:rFonts w:asciiTheme="majorBidi" w:hAnsiTheme="majorBidi" w:cstheme="majorBidi"/>
          <w:i/>
          <w:iCs/>
          <w:color w:val="222222"/>
          <w:sz w:val="24"/>
          <w:szCs w:val="24"/>
          <w:shd w:val="clear" w:color="auto" w:fill="FFFFFF"/>
        </w:rPr>
        <w:t>23</w:t>
      </w:r>
      <w:r w:rsidRPr="0037334D">
        <w:rPr>
          <w:rFonts w:asciiTheme="majorBidi" w:hAnsiTheme="majorBidi" w:cstheme="majorBidi"/>
          <w:color w:val="222222"/>
          <w:sz w:val="24"/>
          <w:szCs w:val="24"/>
          <w:shd w:val="clear" w:color="auto" w:fill="FFFFFF"/>
        </w:rPr>
        <w:t>(1), p.374.</w:t>
      </w:r>
    </w:p>
    <w:p w14:paraId="2218EA10" w14:textId="77777777" w:rsidR="009911D6" w:rsidRPr="0037334D" w:rsidRDefault="009911D6" w:rsidP="009911D6">
      <w:pPr>
        <w:spacing w:after="0" w:line="360" w:lineRule="auto"/>
        <w:ind w:left="720" w:hanging="720"/>
        <w:contextualSpacing/>
        <w:jc w:val="both"/>
        <w:rPr>
          <w:rFonts w:asciiTheme="majorBidi" w:hAnsiTheme="majorBidi" w:cstheme="majorBidi"/>
          <w:color w:val="222222"/>
          <w:sz w:val="24"/>
          <w:szCs w:val="24"/>
          <w:shd w:val="clear" w:color="auto" w:fill="FFFFFF"/>
        </w:rPr>
      </w:pPr>
      <w:r w:rsidRPr="0037334D">
        <w:rPr>
          <w:rFonts w:asciiTheme="majorBidi" w:hAnsiTheme="majorBidi" w:cstheme="majorBidi"/>
          <w:color w:val="222222"/>
          <w:sz w:val="24"/>
          <w:szCs w:val="24"/>
          <w:shd w:val="clear" w:color="auto" w:fill="FFFFFF"/>
        </w:rPr>
        <w:t>Khan, M.A., Hashim, M.J., Mustafa, H., Baniyas, M.Y., Al Suwaidi, S.K.B.M., AlKatheeri, R., Alblooshi, F.M.K., Almatrooshi, M.E.A.H., Alzaabi, M.E.H., Al Darmaki, R.S. and Lootah, S.N.A.H., 2020. Global epidemiology of ischemic heart disease: results from the global burden of disease study. </w:t>
      </w:r>
      <w:r w:rsidRPr="0037334D">
        <w:rPr>
          <w:rFonts w:asciiTheme="majorBidi" w:hAnsiTheme="majorBidi" w:cstheme="majorBidi"/>
          <w:i/>
          <w:iCs/>
          <w:color w:val="222222"/>
          <w:sz w:val="24"/>
          <w:szCs w:val="24"/>
          <w:shd w:val="clear" w:color="auto" w:fill="FFFFFF"/>
        </w:rPr>
        <w:t>Cureus</w:t>
      </w:r>
      <w:r w:rsidRPr="0037334D">
        <w:rPr>
          <w:rFonts w:asciiTheme="majorBidi" w:hAnsiTheme="majorBidi" w:cstheme="majorBidi"/>
          <w:color w:val="222222"/>
          <w:sz w:val="24"/>
          <w:szCs w:val="24"/>
          <w:shd w:val="clear" w:color="auto" w:fill="FFFFFF"/>
        </w:rPr>
        <w:t>, </w:t>
      </w:r>
      <w:r w:rsidRPr="0037334D">
        <w:rPr>
          <w:rFonts w:asciiTheme="majorBidi" w:hAnsiTheme="majorBidi" w:cstheme="majorBidi"/>
          <w:i/>
          <w:iCs/>
          <w:color w:val="222222"/>
          <w:sz w:val="24"/>
          <w:szCs w:val="24"/>
          <w:shd w:val="clear" w:color="auto" w:fill="FFFFFF"/>
        </w:rPr>
        <w:t>12</w:t>
      </w:r>
      <w:r w:rsidRPr="0037334D">
        <w:rPr>
          <w:rFonts w:asciiTheme="majorBidi" w:hAnsiTheme="majorBidi" w:cstheme="majorBidi"/>
          <w:color w:val="222222"/>
          <w:sz w:val="24"/>
          <w:szCs w:val="24"/>
          <w:shd w:val="clear" w:color="auto" w:fill="FFFFFF"/>
        </w:rPr>
        <w:t>(7).</w:t>
      </w:r>
    </w:p>
    <w:p w14:paraId="30D83178" w14:textId="77777777" w:rsidR="009911D6" w:rsidRPr="0037334D" w:rsidRDefault="009911D6" w:rsidP="009911D6">
      <w:pPr>
        <w:spacing w:after="0" w:line="360" w:lineRule="auto"/>
        <w:ind w:left="720" w:hanging="720"/>
        <w:contextualSpacing/>
        <w:jc w:val="both"/>
        <w:rPr>
          <w:rFonts w:asciiTheme="majorBidi" w:hAnsiTheme="majorBidi" w:cstheme="majorBidi"/>
          <w:color w:val="222222"/>
          <w:sz w:val="24"/>
          <w:szCs w:val="24"/>
          <w:shd w:val="clear" w:color="auto" w:fill="FFFFFF"/>
        </w:rPr>
      </w:pPr>
      <w:r w:rsidRPr="0037334D">
        <w:rPr>
          <w:rFonts w:asciiTheme="majorBidi" w:hAnsiTheme="majorBidi" w:cstheme="majorBidi"/>
          <w:color w:val="222222"/>
          <w:sz w:val="24"/>
          <w:szCs w:val="24"/>
          <w:shd w:val="clear" w:color="auto" w:fill="FFFFFF"/>
        </w:rPr>
        <w:t>Mensah, G.A., Fuster, V., Murray, C.J., Roth, G.A. and Global Burden of Cardiovascular Diseases and Risks Collaborators, 2023. Global burden of cardiovascular diseases and risks, 1990-2022. </w:t>
      </w:r>
      <w:r w:rsidRPr="0037334D">
        <w:rPr>
          <w:rFonts w:asciiTheme="majorBidi" w:hAnsiTheme="majorBidi" w:cstheme="majorBidi"/>
          <w:i/>
          <w:iCs/>
          <w:color w:val="222222"/>
          <w:sz w:val="24"/>
          <w:szCs w:val="24"/>
          <w:shd w:val="clear" w:color="auto" w:fill="FFFFFF"/>
        </w:rPr>
        <w:t>Journal of the American College of Cardiology</w:t>
      </w:r>
      <w:r w:rsidRPr="0037334D">
        <w:rPr>
          <w:rFonts w:asciiTheme="majorBidi" w:hAnsiTheme="majorBidi" w:cstheme="majorBidi"/>
          <w:color w:val="222222"/>
          <w:sz w:val="24"/>
          <w:szCs w:val="24"/>
          <w:shd w:val="clear" w:color="auto" w:fill="FFFFFF"/>
        </w:rPr>
        <w:t>, </w:t>
      </w:r>
      <w:r w:rsidRPr="0037334D">
        <w:rPr>
          <w:rFonts w:asciiTheme="majorBidi" w:hAnsiTheme="majorBidi" w:cstheme="majorBidi"/>
          <w:i/>
          <w:iCs/>
          <w:color w:val="222222"/>
          <w:sz w:val="24"/>
          <w:szCs w:val="24"/>
          <w:shd w:val="clear" w:color="auto" w:fill="FFFFFF"/>
        </w:rPr>
        <w:t>82</w:t>
      </w:r>
      <w:r w:rsidRPr="0037334D">
        <w:rPr>
          <w:rFonts w:asciiTheme="majorBidi" w:hAnsiTheme="majorBidi" w:cstheme="majorBidi"/>
          <w:color w:val="222222"/>
          <w:sz w:val="24"/>
          <w:szCs w:val="24"/>
          <w:shd w:val="clear" w:color="auto" w:fill="FFFFFF"/>
        </w:rPr>
        <w:t>(25), pp.2350-2473.</w:t>
      </w:r>
    </w:p>
    <w:p w14:paraId="70EE9146" w14:textId="77777777" w:rsidR="009911D6" w:rsidRPr="0037334D" w:rsidRDefault="009911D6" w:rsidP="009911D6">
      <w:pPr>
        <w:spacing w:after="0" w:line="360" w:lineRule="auto"/>
        <w:ind w:left="720" w:hanging="720"/>
        <w:contextualSpacing/>
        <w:jc w:val="both"/>
        <w:rPr>
          <w:rFonts w:asciiTheme="majorBidi" w:hAnsiTheme="majorBidi" w:cstheme="majorBidi"/>
          <w:color w:val="222222"/>
          <w:sz w:val="24"/>
          <w:szCs w:val="24"/>
          <w:shd w:val="clear" w:color="auto" w:fill="FFFFFF"/>
        </w:rPr>
      </w:pPr>
      <w:r w:rsidRPr="0037334D">
        <w:rPr>
          <w:rFonts w:asciiTheme="majorBidi" w:hAnsiTheme="majorBidi" w:cstheme="majorBidi"/>
          <w:color w:val="222222"/>
          <w:sz w:val="24"/>
          <w:szCs w:val="24"/>
          <w:shd w:val="clear" w:color="auto" w:fill="FFFFFF"/>
        </w:rPr>
        <w:t>Nowbar, A.N., Gitto, M., Howard, J.P., Francis, D.P. and Al-Lamee, R., 2019. Mortality from ischemic heart disease: Analysis of data from the World Health Organization and coronary artery disease risk factors From NCD Risk Factor Collaboration. </w:t>
      </w:r>
      <w:r w:rsidRPr="0037334D">
        <w:rPr>
          <w:rFonts w:asciiTheme="majorBidi" w:hAnsiTheme="majorBidi" w:cstheme="majorBidi"/>
          <w:i/>
          <w:iCs/>
          <w:color w:val="222222"/>
          <w:sz w:val="24"/>
          <w:szCs w:val="24"/>
          <w:shd w:val="clear" w:color="auto" w:fill="FFFFFF"/>
        </w:rPr>
        <w:t>Circulation: cardiovascular quality and outcomes</w:t>
      </w:r>
      <w:r w:rsidRPr="0037334D">
        <w:rPr>
          <w:rFonts w:asciiTheme="majorBidi" w:hAnsiTheme="majorBidi" w:cstheme="majorBidi"/>
          <w:color w:val="222222"/>
          <w:sz w:val="24"/>
          <w:szCs w:val="24"/>
          <w:shd w:val="clear" w:color="auto" w:fill="FFFFFF"/>
        </w:rPr>
        <w:t>, </w:t>
      </w:r>
      <w:r w:rsidRPr="0037334D">
        <w:rPr>
          <w:rFonts w:asciiTheme="majorBidi" w:hAnsiTheme="majorBidi" w:cstheme="majorBidi"/>
          <w:i/>
          <w:iCs/>
          <w:color w:val="222222"/>
          <w:sz w:val="24"/>
          <w:szCs w:val="24"/>
          <w:shd w:val="clear" w:color="auto" w:fill="FFFFFF"/>
        </w:rPr>
        <w:t>12</w:t>
      </w:r>
      <w:r w:rsidRPr="0037334D">
        <w:rPr>
          <w:rFonts w:asciiTheme="majorBidi" w:hAnsiTheme="majorBidi" w:cstheme="majorBidi"/>
          <w:color w:val="222222"/>
          <w:sz w:val="24"/>
          <w:szCs w:val="24"/>
          <w:shd w:val="clear" w:color="auto" w:fill="FFFFFF"/>
        </w:rPr>
        <w:t>(6), p.e005375.</w:t>
      </w:r>
    </w:p>
    <w:p w14:paraId="0B480B9D" w14:textId="77777777" w:rsidR="009911D6" w:rsidRPr="0037334D" w:rsidRDefault="009911D6" w:rsidP="009911D6">
      <w:pPr>
        <w:spacing w:after="0" w:line="360" w:lineRule="auto"/>
        <w:ind w:left="720" w:hanging="720"/>
        <w:contextualSpacing/>
        <w:jc w:val="both"/>
        <w:rPr>
          <w:rFonts w:asciiTheme="majorBidi" w:hAnsiTheme="majorBidi" w:cstheme="majorBidi"/>
          <w:color w:val="222222"/>
          <w:sz w:val="24"/>
          <w:szCs w:val="24"/>
          <w:shd w:val="clear" w:color="auto" w:fill="FFFFFF"/>
        </w:rPr>
      </w:pPr>
      <w:r w:rsidRPr="0037334D">
        <w:rPr>
          <w:rFonts w:asciiTheme="majorBidi" w:hAnsiTheme="majorBidi" w:cstheme="majorBidi"/>
          <w:color w:val="222222"/>
          <w:sz w:val="24"/>
          <w:szCs w:val="24"/>
          <w:shd w:val="clear" w:color="auto" w:fill="FFFFFF"/>
        </w:rPr>
        <w:t>Roth, G.A., Mensah, G.A., Johnson, C.O., Addolorato, G., Ammirati, E., Baddour, L.M., Barengo, N.C., Beaton, A.Z., Benjamin, E.J., Benziger, C.P. and Bonny, A., 2020. Global burden of cardiovascular diseases and risk factors, 1990–2019: update from the GBD 2019 study. </w:t>
      </w:r>
      <w:r w:rsidRPr="0037334D">
        <w:rPr>
          <w:rFonts w:asciiTheme="majorBidi" w:hAnsiTheme="majorBidi" w:cstheme="majorBidi"/>
          <w:i/>
          <w:iCs/>
          <w:color w:val="222222"/>
          <w:sz w:val="24"/>
          <w:szCs w:val="24"/>
          <w:shd w:val="clear" w:color="auto" w:fill="FFFFFF"/>
        </w:rPr>
        <w:t>Journal of the American college of cardiology</w:t>
      </w:r>
      <w:r w:rsidRPr="0037334D">
        <w:rPr>
          <w:rFonts w:asciiTheme="majorBidi" w:hAnsiTheme="majorBidi" w:cstheme="majorBidi"/>
          <w:color w:val="222222"/>
          <w:sz w:val="24"/>
          <w:szCs w:val="24"/>
          <w:shd w:val="clear" w:color="auto" w:fill="FFFFFF"/>
        </w:rPr>
        <w:t>, </w:t>
      </w:r>
      <w:r w:rsidRPr="0037334D">
        <w:rPr>
          <w:rFonts w:asciiTheme="majorBidi" w:hAnsiTheme="majorBidi" w:cstheme="majorBidi"/>
          <w:i/>
          <w:iCs/>
          <w:color w:val="222222"/>
          <w:sz w:val="24"/>
          <w:szCs w:val="24"/>
          <w:shd w:val="clear" w:color="auto" w:fill="FFFFFF"/>
        </w:rPr>
        <w:t>76</w:t>
      </w:r>
      <w:r w:rsidRPr="0037334D">
        <w:rPr>
          <w:rFonts w:asciiTheme="majorBidi" w:hAnsiTheme="majorBidi" w:cstheme="majorBidi"/>
          <w:color w:val="222222"/>
          <w:sz w:val="24"/>
          <w:szCs w:val="24"/>
          <w:shd w:val="clear" w:color="auto" w:fill="FFFFFF"/>
        </w:rPr>
        <w:t>(25), pp.2982-3021.</w:t>
      </w:r>
    </w:p>
    <w:p w14:paraId="65F25023" w14:textId="77777777" w:rsidR="009911D6" w:rsidRPr="0037334D" w:rsidRDefault="009911D6" w:rsidP="009911D6">
      <w:pPr>
        <w:spacing w:after="0" w:line="360" w:lineRule="auto"/>
        <w:ind w:left="720" w:hanging="720"/>
        <w:contextualSpacing/>
        <w:jc w:val="both"/>
        <w:rPr>
          <w:rFonts w:asciiTheme="majorBidi" w:hAnsiTheme="majorBidi" w:cstheme="majorBidi"/>
          <w:sz w:val="24"/>
          <w:szCs w:val="24"/>
        </w:rPr>
      </w:pPr>
      <w:r w:rsidRPr="0037334D">
        <w:rPr>
          <w:rFonts w:asciiTheme="majorBidi" w:hAnsiTheme="majorBidi" w:cstheme="majorBidi"/>
          <w:color w:val="222222"/>
          <w:sz w:val="24"/>
          <w:szCs w:val="24"/>
          <w:shd w:val="clear" w:color="auto" w:fill="FFFFFF"/>
        </w:rPr>
        <w:t>Slater, K., Colyvas, K., Taylor, R., Collins, C.E. and Hutchesson, M., 2022. Primary and secondary cardiovascular disease prevention interventions targeting lifestyle risk factors in women: A systematic review and meta-analysis. </w:t>
      </w:r>
      <w:r w:rsidRPr="0037334D">
        <w:rPr>
          <w:rFonts w:asciiTheme="majorBidi" w:hAnsiTheme="majorBidi" w:cstheme="majorBidi"/>
          <w:i/>
          <w:iCs/>
          <w:color w:val="222222"/>
          <w:sz w:val="24"/>
          <w:szCs w:val="24"/>
          <w:shd w:val="clear" w:color="auto" w:fill="FFFFFF"/>
        </w:rPr>
        <w:t>Frontiers in cardiovascular medicine</w:t>
      </w:r>
      <w:r w:rsidRPr="0037334D">
        <w:rPr>
          <w:rFonts w:asciiTheme="majorBidi" w:hAnsiTheme="majorBidi" w:cstheme="majorBidi"/>
          <w:color w:val="222222"/>
          <w:sz w:val="24"/>
          <w:szCs w:val="24"/>
          <w:shd w:val="clear" w:color="auto" w:fill="FFFFFF"/>
        </w:rPr>
        <w:t>, </w:t>
      </w:r>
      <w:r w:rsidRPr="0037334D">
        <w:rPr>
          <w:rFonts w:asciiTheme="majorBidi" w:hAnsiTheme="majorBidi" w:cstheme="majorBidi"/>
          <w:i/>
          <w:iCs/>
          <w:color w:val="222222"/>
          <w:sz w:val="24"/>
          <w:szCs w:val="24"/>
          <w:shd w:val="clear" w:color="auto" w:fill="FFFFFF"/>
        </w:rPr>
        <w:t>9</w:t>
      </w:r>
      <w:r w:rsidRPr="0037334D">
        <w:rPr>
          <w:rFonts w:asciiTheme="majorBidi" w:hAnsiTheme="majorBidi" w:cstheme="majorBidi"/>
          <w:color w:val="222222"/>
          <w:sz w:val="24"/>
          <w:szCs w:val="24"/>
          <w:shd w:val="clear" w:color="auto" w:fill="FFFFFF"/>
        </w:rPr>
        <w:t>, p.1010528.</w:t>
      </w:r>
    </w:p>
    <w:p w14:paraId="1BF94135" w14:textId="77777777" w:rsidR="009911D6" w:rsidRPr="0037334D" w:rsidRDefault="009911D6" w:rsidP="009911D6">
      <w:pPr>
        <w:spacing w:after="0" w:line="360" w:lineRule="auto"/>
        <w:ind w:left="720" w:hanging="720"/>
        <w:contextualSpacing/>
        <w:jc w:val="both"/>
        <w:rPr>
          <w:rFonts w:asciiTheme="majorBidi" w:hAnsiTheme="majorBidi" w:cstheme="majorBidi"/>
          <w:color w:val="222222"/>
          <w:sz w:val="24"/>
          <w:szCs w:val="24"/>
          <w:shd w:val="clear" w:color="auto" w:fill="FFFFFF"/>
        </w:rPr>
      </w:pPr>
      <w:r w:rsidRPr="0037334D">
        <w:rPr>
          <w:rFonts w:asciiTheme="majorBidi" w:hAnsiTheme="majorBidi" w:cstheme="majorBidi"/>
          <w:color w:val="222222"/>
          <w:sz w:val="24"/>
          <w:szCs w:val="24"/>
          <w:shd w:val="clear" w:color="auto" w:fill="FFFFFF"/>
        </w:rPr>
        <w:t>Stewart, J., Addy, K., Campbell, S. and Wilkinson, P., 2020. Primary prevention of cardiovascular disease: Updated review of contemporary guidance and literature. </w:t>
      </w:r>
      <w:r w:rsidRPr="0037334D">
        <w:rPr>
          <w:rFonts w:asciiTheme="majorBidi" w:hAnsiTheme="majorBidi" w:cstheme="majorBidi"/>
          <w:i/>
          <w:iCs/>
          <w:color w:val="222222"/>
          <w:sz w:val="24"/>
          <w:szCs w:val="24"/>
          <w:shd w:val="clear" w:color="auto" w:fill="FFFFFF"/>
        </w:rPr>
        <w:t>JRSM cardiovascular disease</w:t>
      </w:r>
      <w:r w:rsidRPr="0037334D">
        <w:rPr>
          <w:rFonts w:asciiTheme="majorBidi" w:hAnsiTheme="majorBidi" w:cstheme="majorBidi"/>
          <w:color w:val="222222"/>
          <w:sz w:val="24"/>
          <w:szCs w:val="24"/>
          <w:shd w:val="clear" w:color="auto" w:fill="FFFFFF"/>
        </w:rPr>
        <w:t>, </w:t>
      </w:r>
      <w:r w:rsidRPr="0037334D">
        <w:rPr>
          <w:rFonts w:asciiTheme="majorBidi" w:hAnsiTheme="majorBidi" w:cstheme="majorBidi"/>
          <w:i/>
          <w:iCs/>
          <w:color w:val="222222"/>
          <w:sz w:val="24"/>
          <w:szCs w:val="24"/>
          <w:shd w:val="clear" w:color="auto" w:fill="FFFFFF"/>
        </w:rPr>
        <w:t>9</w:t>
      </w:r>
      <w:r w:rsidRPr="0037334D">
        <w:rPr>
          <w:rFonts w:asciiTheme="majorBidi" w:hAnsiTheme="majorBidi" w:cstheme="majorBidi"/>
          <w:color w:val="222222"/>
          <w:sz w:val="24"/>
          <w:szCs w:val="24"/>
          <w:shd w:val="clear" w:color="auto" w:fill="FFFFFF"/>
        </w:rPr>
        <w:t>, p.2048004020949326.</w:t>
      </w:r>
    </w:p>
    <w:sectPr w:rsidR="009911D6" w:rsidRPr="0037334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AFB"/>
    <w:rsid w:val="00103AFB"/>
    <w:rsid w:val="0037334D"/>
    <w:rsid w:val="005F7A71"/>
    <w:rsid w:val="006C4525"/>
    <w:rsid w:val="007441A2"/>
    <w:rsid w:val="007F1CE2"/>
    <w:rsid w:val="009911D6"/>
    <w:rsid w:val="00B631CA"/>
    <w:rsid w:val="00DC585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4551A"/>
  <w15:chartTrackingRefBased/>
  <w15:docId w15:val="{B632E87E-80F2-4F56-BE9B-C0EA46ED0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631CA"/>
    <w:pPr>
      <w:spacing w:after="0" w:line="360" w:lineRule="auto"/>
      <w:contextualSpacing/>
      <w:jc w:val="both"/>
      <w:outlineLvl w:val="0"/>
    </w:pPr>
    <w:rPr>
      <w:rFonts w:ascii="Arial" w:eastAsia="Times New Roman" w:hAnsi="Arial" w:cs="Arial"/>
      <w:b/>
      <w:bCs/>
      <w:i/>
      <w:kern w:val="36"/>
      <w:sz w:val="24"/>
      <w:szCs w:val="24"/>
      <w:lang w:eastAsia="en-GB"/>
    </w:rPr>
  </w:style>
  <w:style w:type="paragraph" w:styleId="Heading2">
    <w:name w:val="heading 2"/>
    <w:basedOn w:val="Normal"/>
    <w:link w:val="Heading2Char"/>
    <w:uiPriority w:val="9"/>
    <w:qFormat/>
    <w:rsid w:val="00B631CA"/>
    <w:pPr>
      <w:spacing w:after="0" w:line="360" w:lineRule="auto"/>
      <w:contextualSpacing/>
      <w:outlineLvl w:val="1"/>
    </w:pPr>
    <w:rPr>
      <w:rFonts w:ascii="Arial" w:eastAsia="Times New Roman" w:hAnsi="Arial" w:cs="Arial"/>
      <w:bCs/>
      <w:i/>
      <w:sz w:val="24"/>
      <w:szCs w:val="24"/>
      <w:lang w:eastAsia="en-GB"/>
    </w:rPr>
  </w:style>
  <w:style w:type="paragraph" w:styleId="Heading3">
    <w:name w:val="heading 3"/>
    <w:basedOn w:val="Normal"/>
    <w:link w:val="Heading3Char"/>
    <w:uiPriority w:val="9"/>
    <w:qFormat/>
    <w:rsid w:val="00103AF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1CA"/>
    <w:rPr>
      <w:rFonts w:ascii="Arial" w:eastAsia="Times New Roman" w:hAnsi="Arial" w:cs="Arial"/>
      <w:b/>
      <w:bCs/>
      <w:i/>
      <w:kern w:val="36"/>
      <w:sz w:val="24"/>
      <w:szCs w:val="24"/>
      <w:lang w:eastAsia="en-GB"/>
    </w:rPr>
  </w:style>
  <w:style w:type="character" w:customStyle="1" w:styleId="Heading2Char">
    <w:name w:val="Heading 2 Char"/>
    <w:basedOn w:val="DefaultParagraphFont"/>
    <w:link w:val="Heading2"/>
    <w:uiPriority w:val="9"/>
    <w:rsid w:val="00B631CA"/>
    <w:rPr>
      <w:rFonts w:ascii="Arial" w:eastAsia="Times New Roman" w:hAnsi="Arial" w:cs="Arial"/>
      <w:bCs/>
      <w:i/>
      <w:sz w:val="24"/>
      <w:szCs w:val="24"/>
      <w:lang w:eastAsia="en-GB"/>
    </w:rPr>
  </w:style>
  <w:style w:type="character" w:customStyle="1" w:styleId="Heading3Char">
    <w:name w:val="Heading 3 Char"/>
    <w:basedOn w:val="DefaultParagraphFont"/>
    <w:link w:val="Heading3"/>
    <w:uiPriority w:val="9"/>
    <w:rsid w:val="00103AFB"/>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03AFB"/>
    <w:rPr>
      <w:b/>
      <w:bCs/>
    </w:rPr>
  </w:style>
  <w:style w:type="paragraph" w:styleId="NormalWeb">
    <w:name w:val="Normal (Web)"/>
    <w:basedOn w:val="Normal"/>
    <w:uiPriority w:val="99"/>
    <w:semiHidden/>
    <w:unhideWhenUsed/>
    <w:rsid w:val="00103A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03AFB"/>
    <w:rPr>
      <w:color w:val="0000FF"/>
      <w:u w:val="single"/>
    </w:rPr>
  </w:style>
  <w:style w:type="paragraph" w:styleId="z-TopofForm">
    <w:name w:val="HTML Top of Form"/>
    <w:basedOn w:val="Normal"/>
    <w:next w:val="Normal"/>
    <w:link w:val="z-TopofFormChar"/>
    <w:hidden/>
    <w:uiPriority w:val="99"/>
    <w:semiHidden/>
    <w:unhideWhenUsed/>
    <w:rsid w:val="00103AF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03AFB"/>
    <w:rPr>
      <w:rFonts w:ascii="Arial" w:eastAsia="Times New Roman" w:hAnsi="Arial" w:cs="Arial"/>
      <w:vanish/>
      <w:sz w:val="16"/>
      <w:szCs w:val="16"/>
      <w:lang w:eastAsia="en-GB"/>
    </w:rPr>
  </w:style>
  <w:style w:type="paragraph" w:customStyle="1" w:styleId="placeholder">
    <w:name w:val="placeholder"/>
    <w:basedOn w:val="Normal"/>
    <w:rsid w:val="00103A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103AFB"/>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03AFB"/>
    <w:rPr>
      <w:rFonts w:ascii="Arial" w:eastAsia="Times New Roman" w:hAnsi="Arial" w:cs="Arial"/>
      <w:vanish/>
      <w:sz w:val="16"/>
      <w:szCs w:val="16"/>
      <w:lang w:eastAsia="en-GB"/>
    </w:rPr>
  </w:style>
  <w:style w:type="paragraph" w:styleId="NoSpacing">
    <w:name w:val="No Spacing"/>
    <w:uiPriority w:val="1"/>
    <w:qFormat/>
    <w:rsid w:val="00B631CA"/>
    <w:pPr>
      <w:spacing w:after="0" w:line="240" w:lineRule="auto"/>
    </w:pPr>
  </w:style>
  <w:style w:type="paragraph" w:customStyle="1" w:styleId="TableParagraph">
    <w:name w:val="Table Paragraph"/>
    <w:basedOn w:val="Normal"/>
    <w:uiPriority w:val="1"/>
    <w:qFormat/>
    <w:rsid w:val="00B631CA"/>
    <w:pPr>
      <w:widowControl w:val="0"/>
      <w:autoSpaceDE w:val="0"/>
      <w:autoSpaceDN w:val="0"/>
      <w:spacing w:after="0" w:line="240" w:lineRule="auto"/>
    </w:pPr>
    <w:rPr>
      <w:rFonts w:ascii="Arial" w:eastAsia="Arial" w:hAnsi="Arial" w:cs="Arial"/>
      <w:lang w:val="en-US"/>
    </w:rPr>
  </w:style>
  <w:style w:type="paragraph" w:styleId="TOCHeading">
    <w:name w:val="TOC Heading"/>
    <w:basedOn w:val="Heading1"/>
    <w:next w:val="Normal"/>
    <w:uiPriority w:val="39"/>
    <w:unhideWhenUsed/>
    <w:qFormat/>
    <w:rsid w:val="00B631CA"/>
    <w:pPr>
      <w:keepNext/>
      <w:keepLines/>
      <w:spacing w:before="240" w:line="259" w:lineRule="auto"/>
      <w:contextualSpacing w:val="0"/>
      <w:jc w:val="left"/>
      <w:outlineLvl w:val="9"/>
    </w:pPr>
    <w:rPr>
      <w:rFonts w:asciiTheme="majorHAnsi" w:eastAsiaTheme="majorEastAsia" w:hAnsiTheme="majorHAnsi" w:cstheme="majorBidi"/>
      <w:b w:val="0"/>
      <w:bCs w:val="0"/>
      <w:i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B631CA"/>
    <w:pPr>
      <w:spacing w:after="100"/>
    </w:pPr>
  </w:style>
  <w:style w:type="paragraph" w:styleId="TOC2">
    <w:name w:val="toc 2"/>
    <w:basedOn w:val="Normal"/>
    <w:next w:val="Normal"/>
    <w:autoRedefine/>
    <w:uiPriority w:val="39"/>
    <w:unhideWhenUsed/>
    <w:rsid w:val="00B631C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328021">
      <w:bodyDiv w:val="1"/>
      <w:marLeft w:val="0"/>
      <w:marRight w:val="0"/>
      <w:marTop w:val="0"/>
      <w:marBottom w:val="0"/>
      <w:divBdr>
        <w:top w:val="none" w:sz="0" w:space="0" w:color="auto"/>
        <w:left w:val="none" w:sz="0" w:space="0" w:color="auto"/>
        <w:bottom w:val="none" w:sz="0" w:space="0" w:color="auto"/>
        <w:right w:val="none" w:sz="0" w:space="0" w:color="auto"/>
      </w:divBdr>
      <w:divsChild>
        <w:div w:id="820002721">
          <w:marLeft w:val="0"/>
          <w:marRight w:val="0"/>
          <w:marTop w:val="0"/>
          <w:marBottom w:val="0"/>
          <w:divBdr>
            <w:top w:val="none" w:sz="0" w:space="0" w:color="auto"/>
            <w:left w:val="none" w:sz="0" w:space="0" w:color="auto"/>
            <w:bottom w:val="none" w:sz="0" w:space="0" w:color="auto"/>
            <w:right w:val="none" w:sz="0" w:space="0" w:color="auto"/>
          </w:divBdr>
          <w:divsChild>
            <w:div w:id="598486404">
              <w:marLeft w:val="0"/>
              <w:marRight w:val="0"/>
              <w:marTop w:val="0"/>
              <w:marBottom w:val="0"/>
              <w:divBdr>
                <w:top w:val="none" w:sz="0" w:space="0" w:color="auto"/>
                <w:left w:val="none" w:sz="0" w:space="0" w:color="auto"/>
                <w:bottom w:val="none" w:sz="0" w:space="0" w:color="auto"/>
                <w:right w:val="none" w:sz="0" w:space="0" w:color="auto"/>
              </w:divBdr>
              <w:divsChild>
                <w:div w:id="1600869469">
                  <w:marLeft w:val="0"/>
                  <w:marRight w:val="0"/>
                  <w:marTop w:val="0"/>
                  <w:marBottom w:val="0"/>
                  <w:divBdr>
                    <w:top w:val="none" w:sz="0" w:space="0" w:color="auto"/>
                    <w:left w:val="none" w:sz="0" w:space="0" w:color="auto"/>
                    <w:bottom w:val="none" w:sz="0" w:space="0" w:color="auto"/>
                    <w:right w:val="none" w:sz="0" w:space="0" w:color="auto"/>
                  </w:divBdr>
                  <w:divsChild>
                    <w:div w:id="1835145050">
                      <w:marLeft w:val="0"/>
                      <w:marRight w:val="0"/>
                      <w:marTop w:val="0"/>
                      <w:marBottom w:val="0"/>
                      <w:divBdr>
                        <w:top w:val="none" w:sz="0" w:space="0" w:color="auto"/>
                        <w:left w:val="none" w:sz="0" w:space="0" w:color="auto"/>
                        <w:bottom w:val="none" w:sz="0" w:space="0" w:color="auto"/>
                        <w:right w:val="none" w:sz="0" w:space="0" w:color="auto"/>
                      </w:divBdr>
                      <w:divsChild>
                        <w:div w:id="635650329">
                          <w:marLeft w:val="0"/>
                          <w:marRight w:val="0"/>
                          <w:marTop w:val="0"/>
                          <w:marBottom w:val="0"/>
                          <w:divBdr>
                            <w:top w:val="none" w:sz="0" w:space="0" w:color="auto"/>
                            <w:left w:val="none" w:sz="0" w:space="0" w:color="auto"/>
                            <w:bottom w:val="none" w:sz="0" w:space="0" w:color="auto"/>
                            <w:right w:val="none" w:sz="0" w:space="0" w:color="auto"/>
                          </w:divBdr>
                          <w:divsChild>
                            <w:div w:id="1826583354">
                              <w:marLeft w:val="0"/>
                              <w:marRight w:val="0"/>
                              <w:marTop w:val="0"/>
                              <w:marBottom w:val="0"/>
                              <w:divBdr>
                                <w:top w:val="none" w:sz="0" w:space="0" w:color="auto"/>
                                <w:left w:val="none" w:sz="0" w:space="0" w:color="auto"/>
                                <w:bottom w:val="none" w:sz="0" w:space="0" w:color="auto"/>
                                <w:right w:val="none" w:sz="0" w:space="0" w:color="auto"/>
                              </w:divBdr>
                              <w:divsChild>
                                <w:div w:id="1989481333">
                                  <w:marLeft w:val="0"/>
                                  <w:marRight w:val="0"/>
                                  <w:marTop w:val="0"/>
                                  <w:marBottom w:val="0"/>
                                  <w:divBdr>
                                    <w:top w:val="none" w:sz="0" w:space="0" w:color="auto"/>
                                    <w:left w:val="none" w:sz="0" w:space="0" w:color="auto"/>
                                    <w:bottom w:val="none" w:sz="0" w:space="0" w:color="auto"/>
                                    <w:right w:val="none" w:sz="0" w:space="0" w:color="auto"/>
                                  </w:divBdr>
                                  <w:divsChild>
                                    <w:div w:id="1878590294">
                                      <w:marLeft w:val="0"/>
                                      <w:marRight w:val="0"/>
                                      <w:marTop w:val="0"/>
                                      <w:marBottom w:val="0"/>
                                      <w:divBdr>
                                        <w:top w:val="none" w:sz="0" w:space="0" w:color="auto"/>
                                        <w:left w:val="none" w:sz="0" w:space="0" w:color="auto"/>
                                        <w:bottom w:val="none" w:sz="0" w:space="0" w:color="auto"/>
                                        <w:right w:val="none" w:sz="0" w:space="0" w:color="auto"/>
                                      </w:divBdr>
                                      <w:divsChild>
                                        <w:div w:id="804469667">
                                          <w:marLeft w:val="0"/>
                                          <w:marRight w:val="0"/>
                                          <w:marTop w:val="0"/>
                                          <w:marBottom w:val="0"/>
                                          <w:divBdr>
                                            <w:top w:val="none" w:sz="0" w:space="0" w:color="auto"/>
                                            <w:left w:val="none" w:sz="0" w:space="0" w:color="auto"/>
                                            <w:bottom w:val="none" w:sz="0" w:space="0" w:color="auto"/>
                                            <w:right w:val="none" w:sz="0" w:space="0" w:color="auto"/>
                                          </w:divBdr>
                                          <w:divsChild>
                                            <w:div w:id="18672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7892774">
          <w:marLeft w:val="0"/>
          <w:marRight w:val="0"/>
          <w:marTop w:val="0"/>
          <w:marBottom w:val="0"/>
          <w:divBdr>
            <w:top w:val="none" w:sz="0" w:space="0" w:color="auto"/>
            <w:left w:val="none" w:sz="0" w:space="0" w:color="auto"/>
            <w:bottom w:val="none" w:sz="0" w:space="0" w:color="auto"/>
            <w:right w:val="none" w:sz="0" w:space="0" w:color="auto"/>
          </w:divBdr>
          <w:divsChild>
            <w:div w:id="1466509515">
              <w:marLeft w:val="0"/>
              <w:marRight w:val="0"/>
              <w:marTop w:val="0"/>
              <w:marBottom w:val="0"/>
              <w:divBdr>
                <w:top w:val="none" w:sz="0" w:space="0" w:color="auto"/>
                <w:left w:val="none" w:sz="0" w:space="0" w:color="auto"/>
                <w:bottom w:val="none" w:sz="0" w:space="0" w:color="auto"/>
                <w:right w:val="none" w:sz="0" w:space="0" w:color="auto"/>
              </w:divBdr>
              <w:divsChild>
                <w:div w:id="2119325748">
                  <w:marLeft w:val="0"/>
                  <w:marRight w:val="0"/>
                  <w:marTop w:val="0"/>
                  <w:marBottom w:val="0"/>
                  <w:divBdr>
                    <w:top w:val="none" w:sz="0" w:space="0" w:color="auto"/>
                    <w:left w:val="none" w:sz="0" w:space="0" w:color="auto"/>
                    <w:bottom w:val="none" w:sz="0" w:space="0" w:color="auto"/>
                    <w:right w:val="none" w:sz="0" w:space="0" w:color="auto"/>
                  </w:divBdr>
                  <w:divsChild>
                    <w:div w:id="122116135">
                      <w:marLeft w:val="0"/>
                      <w:marRight w:val="0"/>
                      <w:marTop w:val="0"/>
                      <w:marBottom w:val="0"/>
                      <w:divBdr>
                        <w:top w:val="none" w:sz="0" w:space="0" w:color="auto"/>
                        <w:left w:val="none" w:sz="0" w:space="0" w:color="auto"/>
                        <w:bottom w:val="none" w:sz="0" w:space="0" w:color="auto"/>
                        <w:right w:val="none" w:sz="0" w:space="0" w:color="auto"/>
                      </w:divBdr>
                      <w:divsChild>
                        <w:div w:id="881140455">
                          <w:marLeft w:val="0"/>
                          <w:marRight w:val="0"/>
                          <w:marTop w:val="0"/>
                          <w:marBottom w:val="0"/>
                          <w:divBdr>
                            <w:top w:val="none" w:sz="0" w:space="0" w:color="auto"/>
                            <w:left w:val="none" w:sz="0" w:space="0" w:color="auto"/>
                            <w:bottom w:val="none" w:sz="0" w:space="0" w:color="auto"/>
                            <w:right w:val="none" w:sz="0" w:space="0" w:color="auto"/>
                          </w:divBdr>
                          <w:divsChild>
                            <w:div w:id="151876512">
                              <w:marLeft w:val="0"/>
                              <w:marRight w:val="0"/>
                              <w:marTop w:val="0"/>
                              <w:marBottom w:val="0"/>
                              <w:divBdr>
                                <w:top w:val="none" w:sz="0" w:space="0" w:color="auto"/>
                                <w:left w:val="none" w:sz="0" w:space="0" w:color="auto"/>
                                <w:bottom w:val="none" w:sz="0" w:space="0" w:color="auto"/>
                                <w:right w:val="none" w:sz="0" w:space="0" w:color="auto"/>
                              </w:divBdr>
                              <w:divsChild>
                                <w:div w:id="2051110113">
                                  <w:marLeft w:val="0"/>
                                  <w:marRight w:val="0"/>
                                  <w:marTop w:val="0"/>
                                  <w:marBottom w:val="0"/>
                                  <w:divBdr>
                                    <w:top w:val="none" w:sz="0" w:space="0" w:color="auto"/>
                                    <w:left w:val="none" w:sz="0" w:space="0" w:color="auto"/>
                                    <w:bottom w:val="none" w:sz="0" w:space="0" w:color="auto"/>
                                    <w:right w:val="none" w:sz="0" w:space="0" w:color="auto"/>
                                  </w:divBdr>
                                  <w:divsChild>
                                    <w:div w:id="1142506500">
                                      <w:marLeft w:val="0"/>
                                      <w:marRight w:val="0"/>
                                      <w:marTop w:val="0"/>
                                      <w:marBottom w:val="0"/>
                                      <w:divBdr>
                                        <w:top w:val="none" w:sz="0" w:space="0" w:color="auto"/>
                                        <w:left w:val="none" w:sz="0" w:space="0" w:color="auto"/>
                                        <w:bottom w:val="none" w:sz="0" w:space="0" w:color="auto"/>
                                        <w:right w:val="none" w:sz="0" w:space="0" w:color="auto"/>
                                      </w:divBdr>
                                      <w:divsChild>
                                        <w:div w:id="1600681170">
                                          <w:marLeft w:val="0"/>
                                          <w:marRight w:val="0"/>
                                          <w:marTop w:val="0"/>
                                          <w:marBottom w:val="0"/>
                                          <w:divBdr>
                                            <w:top w:val="none" w:sz="0" w:space="0" w:color="auto"/>
                                            <w:left w:val="none" w:sz="0" w:space="0" w:color="auto"/>
                                            <w:bottom w:val="none" w:sz="0" w:space="0" w:color="auto"/>
                                            <w:right w:val="none" w:sz="0" w:space="0" w:color="auto"/>
                                          </w:divBdr>
                                          <w:divsChild>
                                            <w:div w:id="627322449">
                                              <w:marLeft w:val="0"/>
                                              <w:marRight w:val="0"/>
                                              <w:marTop w:val="0"/>
                                              <w:marBottom w:val="0"/>
                                              <w:divBdr>
                                                <w:top w:val="none" w:sz="0" w:space="0" w:color="auto"/>
                                                <w:left w:val="none" w:sz="0" w:space="0" w:color="auto"/>
                                                <w:bottom w:val="none" w:sz="0" w:space="0" w:color="auto"/>
                                                <w:right w:val="none" w:sz="0" w:space="0" w:color="auto"/>
                                              </w:divBdr>
                                              <w:divsChild>
                                                <w:div w:id="1374578816">
                                                  <w:marLeft w:val="0"/>
                                                  <w:marRight w:val="0"/>
                                                  <w:marTop w:val="0"/>
                                                  <w:marBottom w:val="0"/>
                                                  <w:divBdr>
                                                    <w:top w:val="none" w:sz="0" w:space="0" w:color="auto"/>
                                                    <w:left w:val="none" w:sz="0" w:space="0" w:color="auto"/>
                                                    <w:bottom w:val="none" w:sz="0" w:space="0" w:color="auto"/>
                                                    <w:right w:val="none" w:sz="0" w:space="0" w:color="auto"/>
                                                  </w:divBdr>
                                                  <w:divsChild>
                                                    <w:div w:id="546337548">
                                                      <w:marLeft w:val="0"/>
                                                      <w:marRight w:val="0"/>
                                                      <w:marTop w:val="0"/>
                                                      <w:marBottom w:val="0"/>
                                                      <w:divBdr>
                                                        <w:top w:val="none" w:sz="0" w:space="0" w:color="auto"/>
                                                        <w:left w:val="none" w:sz="0" w:space="0" w:color="auto"/>
                                                        <w:bottom w:val="none" w:sz="0" w:space="0" w:color="auto"/>
                                                        <w:right w:val="none" w:sz="0" w:space="0" w:color="auto"/>
                                                      </w:divBdr>
                                                      <w:divsChild>
                                                        <w:div w:id="280497861">
                                                          <w:marLeft w:val="0"/>
                                                          <w:marRight w:val="0"/>
                                                          <w:marTop w:val="0"/>
                                                          <w:marBottom w:val="0"/>
                                                          <w:divBdr>
                                                            <w:top w:val="none" w:sz="0" w:space="0" w:color="auto"/>
                                                            <w:left w:val="none" w:sz="0" w:space="0" w:color="auto"/>
                                                            <w:bottom w:val="none" w:sz="0" w:space="0" w:color="auto"/>
                                                            <w:right w:val="none" w:sz="0" w:space="0" w:color="auto"/>
                                                          </w:divBdr>
                                                        </w:div>
                                                      </w:divsChild>
                                                    </w:div>
                                                    <w:div w:id="1586573407">
                                                      <w:marLeft w:val="0"/>
                                                      <w:marRight w:val="0"/>
                                                      <w:marTop w:val="0"/>
                                                      <w:marBottom w:val="0"/>
                                                      <w:divBdr>
                                                        <w:top w:val="none" w:sz="0" w:space="0" w:color="auto"/>
                                                        <w:left w:val="none" w:sz="0" w:space="0" w:color="auto"/>
                                                        <w:bottom w:val="none" w:sz="0" w:space="0" w:color="auto"/>
                                                        <w:right w:val="none" w:sz="0" w:space="0" w:color="auto"/>
                                                      </w:divBdr>
                                                      <w:divsChild>
                                                        <w:div w:id="134839551">
                                                          <w:marLeft w:val="0"/>
                                                          <w:marRight w:val="0"/>
                                                          <w:marTop w:val="0"/>
                                                          <w:marBottom w:val="0"/>
                                                          <w:divBdr>
                                                            <w:top w:val="none" w:sz="0" w:space="0" w:color="auto"/>
                                                            <w:left w:val="none" w:sz="0" w:space="0" w:color="auto"/>
                                                            <w:bottom w:val="none" w:sz="0" w:space="0" w:color="auto"/>
                                                            <w:right w:val="none" w:sz="0" w:space="0" w:color="auto"/>
                                                          </w:divBdr>
                                                          <w:divsChild>
                                                            <w:div w:id="124645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1431352">
                              <w:marLeft w:val="0"/>
                              <w:marRight w:val="0"/>
                              <w:marTop w:val="0"/>
                              <w:marBottom w:val="0"/>
                              <w:divBdr>
                                <w:top w:val="none" w:sz="0" w:space="0" w:color="auto"/>
                                <w:left w:val="none" w:sz="0" w:space="0" w:color="auto"/>
                                <w:bottom w:val="none" w:sz="0" w:space="0" w:color="auto"/>
                                <w:right w:val="none" w:sz="0" w:space="0" w:color="auto"/>
                              </w:divBdr>
                              <w:divsChild>
                                <w:div w:id="496532629">
                                  <w:marLeft w:val="0"/>
                                  <w:marRight w:val="0"/>
                                  <w:marTop w:val="0"/>
                                  <w:marBottom w:val="0"/>
                                  <w:divBdr>
                                    <w:top w:val="none" w:sz="0" w:space="0" w:color="auto"/>
                                    <w:left w:val="none" w:sz="0" w:space="0" w:color="auto"/>
                                    <w:bottom w:val="none" w:sz="0" w:space="0" w:color="auto"/>
                                    <w:right w:val="none" w:sz="0" w:space="0" w:color="auto"/>
                                  </w:divBdr>
                                  <w:divsChild>
                                    <w:div w:id="1722286701">
                                      <w:marLeft w:val="0"/>
                                      <w:marRight w:val="0"/>
                                      <w:marTop w:val="0"/>
                                      <w:marBottom w:val="0"/>
                                      <w:divBdr>
                                        <w:top w:val="none" w:sz="0" w:space="0" w:color="auto"/>
                                        <w:left w:val="none" w:sz="0" w:space="0" w:color="auto"/>
                                        <w:bottom w:val="none" w:sz="0" w:space="0" w:color="auto"/>
                                        <w:right w:val="none" w:sz="0" w:space="0" w:color="auto"/>
                                      </w:divBdr>
                                      <w:divsChild>
                                        <w:div w:id="927421525">
                                          <w:marLeft w:val="0"/>
                                          <w:marRight w:val="0"/>
                                          <w:marTop w:val="0"/>
                                          <w:marBottom w:val="0"/>
                                          <w:divBdr>
                                            <w:top w:val="none" w:sz="0" w:space="0" w:color="auto"/>
                                            <w:left w:val="none" w:sz="0" w:space="0" w:color="auto"/>
                                            <w:bottom w:val="none" w:sz="0" w:space="0" w:color="auto"/>
                                            <w:right w:val="none" w:sz="0" w:space="0" w:color="auto"/>
                                          </w:divBdr>
                                          <w:divsChild>
                                            <w:div w:id="209790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9745738">
              <w:marLeft w:val="0"/>
              <w:marRight w:val="0"/>
              <w:marTop w:val="0"/>
              <w:marBottom w:val="0"/>
              <w:divBdr>
                <w:top w:val="none" w:sz="0" w:space="0" w:color="auto"/>
                <w:left w:val="none" w:sz="0" w:space="0" w:color="auto"/>
                <w:bottom w:val="none" w:sz="0" w:space="0" w:color="auto"/>
                <w:right w:val="none" w:sz="0" w:space="0" w:color="auto"/>
              </w:divBdr>
              <w:divsChild>
                <w:div w:id="26150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C4A0EC-707E-4DF9-B81F-6527E7396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2009</Words>
  <Characters>11815</Characters>
  <Application>Microsoft Office Word</Application>
  <DocSecurity>0</DocSecurity>
  <Lines>200</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Poshmal Khan (2332993)</cp:lastModifiedBy>
  <cp:revision>3</cp:revision>
  <dcterms:created xsi:type="dcterms:W3CDTF">2025-11-07T18:25:00Z</dcterms:created>
  <dcterms:modified xsi:type="dcterms:W3CDTF">2025-11-18T00:30:00Z</dcterms:modified>
</cp:coreProperties>
</file>