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B9743E" w14:textId="18475667" w:rsidR="00072D4C" w:rsidRDefault="00151588" w:rsidP="00151588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Reflective Reading Reviews</w:t>
      </w:r>
    </w:p>
    <w:p w14:paraId="2C066A22" w14:textId="56406ABD" w:rsidR="005A09FD" w:rsidRPr="00FF4FAD" w:rsidRDefault="00151588" w:rsidP="0015158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Anselm – Proslogion</w:t>
      </w:r>
    </w:p>
    <w:p w14:paraId="7E62E6E0" w14:textId="2BA5FCDA" w:rsidR="005A09FD" w:rsidRDefault="005A09FD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Anselm’s </w:t>
      </w:r>
      <w:r>
        <w:rPr>
          <w:rFonts w:ascii="Arial" w:hAnsi="Arial" w:cs="Arial"/>
          <w:i/>
          <w:iCs/>
          <w:sz w:val="24"/>
          <w:szCs w:val="24"/>
        </w:rPr>
        <w:t>Proslogion</w:t>
      </w:r>
      <w:r>
        <w:rPr>
          <w:rFonts w:ascii="Arial" w:hAnsi="Arial" w:cs="Arial"/>
          <w:sz w:val="24"/>
          <w:szCs w:val="24"/>
        </w:rPr>
        <w:t xml:space="preserve">, Chapter 1, is written as a prayer rather than an argument. Before </w:t>
      </w:r>
      <w:r w:rsidR="001C67C7">
        <w:rPr>
          <w:rFonts w:ascii="Arial" w:hAnsi="Arial" w:cs="Arial"/>
          <w:sz w:val="24"/>
          <w:szCs w:val="24"/>
        </w:rPr>
        <w:t>presenting any theological argument</w:t>
      </w:r>
      <w:r>
        <w:rPr>
          <w:rFonts w:ascii="Arial" w:hAnsi="Arial" w:cs="Arial"/>
          <w:sz w:val="24"/>
          <w:szCs w:val="24"/>
        </w:rPr>
        <w:t xml:space="preserve">, </w:t>
      </w:r>
      <w:r w:rsidR="00B43078">
        <w:rPr>
          <w:rFonts w:ascii="Arial" w:hAnsi="Arial" w:cs="Arial"/>
          <w:sz w:val="24"/>
          <w:szCs w:val="24"/>
        </w:rPr>
        <w:t>Anselm instructs the reader to enter the “inner room of your soul” to seek God through devotional prayer and meditation</w:t>
      </w:r>
      <w:r w:rsidR="00B43078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B43078">
        <w:rPr>
          <w:rFonts w:ascii="Arial" w:hAnsi="Arial" w:cs="Arial"/>
          <w:sz w:val="24"/>
          <w:szCs w:val="24"/>
        </w:rPr>
        <w:t xml:space="preserve">. </w:t>
      </w:r>
      <w:r w:rsidR="00926B45">
        <w:rPr>
          <w:rFonts w:ascii="Arial" w:hAnsi="Arial" w:cs="Arial"/>
          <w:sz w:val="24"/>
          <w:szCs w:val="24"/>
        </w:rPr>
        <w:t xml:space="preserve">The chapter </w:t>
      </w:r>
      <w:r w:rsidR="001C67C7">
        <w:rPr>
          <w:rFonts w:ascii="Arial" w:hAnsi="Arial" w:cs="Arial"/>
          <w:sz w:val="24"/>
          <w:szCs w:val="24"/>
        </w:rPr>
        <w:t>acknowledges</w:t>
      </w:r>
      <w:r w:rsidR="00926B45">
        <w:rPr>
          <w:rFonts w:ascii="Arial" w:hAnsi="Arial" w:cs="Arial"/>
          <w:sz w:val="24"/>
          <w:szCs w:val="24"/>
        </w:rPr>
        <w:t xml:space="preserve"> the distance between God and </w:t>
      </w:r>
      <w:r w:rsidR="001C67C7">
        <w:rPr>
          <w:rFonts w:ascii="Arial" w:hAnsi="Arial" w:cs="Arial"/>
          <w:sz w:val="24"/>
          <w:szCs w:val="24"/>
        </w:rPr>
        <w:t>humanity</w:t>
      </w:r>
      <w:r w:rsidR="00926B45">
        <w:rPr>
          <w:rFonts w:ascii="Arial" w:hAnsi="Arial" w:cs="Arial"/>
          <w:sz w:val="24"/>
          <w:szCs w:val="24"/>
        </w:rPr>
        <w:t xml:space="preserve">; </w:t>
      </w:r>
      <w:r w:rsidR="00407853">
        <w:rPr>
          <w:rFonts w:ascii="Arial" w:hAnsi="Arial" w:cs="Arial"/>
          <w:sz w:val="24"/>
          <w:szCs w:val="24"/>
        </w:rPr>
        <w:t>however,</w:t>
      </w:r>
      <w:r w:rsidR="00926B45">
        <w:rPr>
          <w:rFonts w:ascii="Arial" w:hAnsi="Arial" w:cs="Arial"/>
          <w:sz w:val="24"/>
          <w:szCs w:val="24"/>
        </w:rPr>
        <w:t xml:space="preserve"> it </w:t>
      </w:r>
      <w:r w:rsidR="00407853">
        <w:rPr>
          <w:rFonts w:ascii="Arial" w:hAnsi="Arial" w:cs="Arial"/>
          <w:sz w:val="24"/>
          <w:szCs w:val="24"/>
        </w:rPr>
        <w:t xml:space="preserve">also </w:t>
      </w:r>
      <w:r w:rsidR="00926B45">
        <w:rPr>
          <w:rFonts w:ascii="Arial" w:hAnsi="Arial" w:cs="Arial"/>
          <w:sz w:val="24"/>
          <w:szCs w:val="24"/>
        </w:rPr>
        <w:t>explores the human desire to understand God, who is beyond human understanding.</w:t>
      </w:r>
      <w:r w:rsidR="00B43078">
        <w:rPr>
          <w:rFonts w:ascii="Arial" w:hAnsi="Arial" w:cs="Arial"/>
          <w:sz w:val="24"/>
          <w:szCs w:val="24"/>
        </w:rPr>
        <w:t xml:space="preserve"> Anselm states that God is everywhere, yet unable to be seen</w:t>
      </w:r>
      <w:r w:rsidR="00926B45">
        <w:rPr>
          <w:rFonts w:ascii="Arial" w:hAnsi="Arial" w:cs="Arial"/>
          <w:sz w:val="24"/>
          <w:szCs w:val="24"/>
        </w:rPr>
        <w:t xml:space="preserve">. </w:t>
      </w:r>
      <w:r w:rsidR="00FF4FAD">
        <w:rPr>
          <w:rFonts w:ascii="Arial" w:hAnsi="Arial" w:cs="Arial"/>
          <w:sz w:val="24"/>
          <w:szCs w:val="24"/>
        </w:rPr>
        <w:t xml:space="preserve">Marilyn McCord Adams’s reading of the </w:t>
      </w:r>
      <w:r w:rsidR="00FF4FAD">
        <w:rPr>
          <w:rFonts w:ascii="Arial" w:hAnsi="Arial" w:cs="Arial"/>
          <w:i/>
          <w:iCs/>
          <w:sz w:val="24"/>
          <w:szCs w:val="24"/>
        </w:rPr>
        <w:t xml:space="preserve">Proslogion </w:t>
      </w:r>
      <w:r w:rsidR="00FF4FAD">
        <w:rPr>
          <w:rFonts w:ascii="Arial" w:hAnsi="Arial" w:cs="Arial"/>
          <w:sz w:val="24"/>
          <w:szCs w:val="24"/>
        </w:rPr>
        <w:t>supports this point of Chapter 1’s function. She describes the prayer as “a prayer-exercize for believers”, where one does not use reason alone but “speaks directly to God… asking questions of… putting puzzles to and/or begging help from” Him, before God “illumines” and “teaches” it</w:t>
      </w:r>
      <w:r w:rsidR="00FF4FAD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FF4FAD">
        <w:rPr>
          <w:rFonts w:ascii="Arial" w:hAnsi="Arial" w:cs="Arial"/>
          <w:sz w:val="24"/>
          <w:szCs w:val="24"/>
        </w:rPr>
        <w:t xml:space="preserve">. </w:t>
      </w:r>
      <w:r w:rsidR="00926B45">
        <w:rPr>
          <w:rFonts w:ascii="Arial" w:hAnsi="Arial" w:cs="Arial"/>
          <w:sz w:val="24"/>
          <w:szCs w:val="24"/>
        </w:rPr>
        <w:t xml:space="preserve">This reading supports Anselm’s </w:t>
      </w:r>
      <w:r w:rsidR="00831174">
        <w:rPr>
          <w:rFonts w:ascii="Arial" w:hAnsi="Arial" w:cs="Arial"/>
          <w:sz w:val="24"/>
          <w:szCs w:val="24"/>
        </w:rPr>
        <w:t>theological principle</w:t>
      </w:r>
      <w:r w:rsidR="00926B45">
        <w:rPr>
          <w:rFonts w:ascii="Arial" w:hAnsi="Arial" w:cs="Arial"/>
          <w:sz w:val="24"/>
          <w:szCs w:val="24"/>
        </w:rPr>
        <w:t xml:space="preserve"> of </w:t>
      </w:r>
      <w:r w:rsidR="00926B45">
        <w:rPr>
          <w:rFonts w:ascii="Arial" w:hAnsi="Arial" w:cs="Arial"/>
          <w:i/>
          <w:iCs/>
          <w:sz w:val="24"/>
          <w:szCs w:val="24"/>
        </w:rPr>
        <w:t xml:space="preserve">fides </w:t>
      </w:r>
      <w:proofErr w:type="spellStart"/>
      <w:r w:rsidR="00926B45">
        <w:rPr>
          <w:rFonts w:ascii="Arial" w:hAnsi="Arial" w:cs="Arial"/>
          <w:i/>
          <w:iCs/>
          <w:sz w:val="24"/>
          <w:szCs w:val="24"/>
        </w:rPr>
        <w:t>quaerens</w:t>
      </w:r>
      <w:proofErr w:type="spellEnd"/>
      <w:r w:rsidR="00926B4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6B45">
        <w:rPr>
          <w:rFonts w:ascii="Arial" w:hAnsi="Arial" w:cs="Arial"/>
          <w:i/>
          <w:iCs/>
          <w:sz w:val="24"/>
          <w:szCs w:val="24"/>
        </w:rPr>
        <w:t>intellectum</w:t>
      </w:r>
      <w:proofErr w:type="spellEnd"/>
      <w:r w:rsidR="00926B45">
        <w:rPr>
          <w:rFonts w:ascii="Arial" w:hAnsi="Arial" w:cs="Arial"/>
          <w:sz w:val="24"/>
          <w:szCs w:val="24"/>
        </w:rPr>
        <w:t xml:space="preserve"> – or “faith seeking understanding”</w:t>
      </w:r>
      <w:r w:rsidR="00831174">
        <w:rPr>
          <w:rFonts w:ascii="Arial" w:hAnsi="Arial" w:cs="Arial"/>
          <w:sz w:val="24"/>
          <w:szCs w:val="24"/>
        </w:rPr>
        <w:t>. As Frederick Christian Bauerschmidt explains, this approach does not view theology as simply accepting revealed truths, but as a process where reason seeks to understand what is believed</w:t>
      </w:r>
      <w:r w:rsidR="00831174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831174">
        <w:rPr>
          <w:rFonts w:ascii="Arial" w:hAnsi="Arial" w:cs="Arial"/>
          <w:sz w:val="24"/>
          <w:szCs w:val="24"/>
        </w:rPr>
        <w:t>.</w:t>
      </w:r>
    </w:p>
    <w:p w14:paraId="1D2EEC8B" w14:textId="2D8AC7F4" w:rsidR="00DB1DCC" w:rsidRDefault="001C67C7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significance of Chapter 1 for theology is that Anselm describes the knowledge and understanding of God as something that </w:t>
      </w:r>
      <w:r w:rsidR="00DB1DCC">
        <w:rPr>
          <w:rFonts w:ascii="Arial" w:hAnsi="Arial" w:cs="Arial"/>
          <w:sz w:val="24"/>
          <w:szCs w:val="24"/>
        </w:rPr>
        <w:t xml:space="preserve">cannot be attained </w:t>
      </w:r>
      <w:r>
        <w:rPr>
          <w:rFonts w:ascii="Arial" w:hAnsi="Arial" w:cs="Arial"/>
          <w:sz w:val="24"/>
          <w:szCs w:val="24"/>
        </w:rPr>
        <w:t xml:space="preserve">through human reasoning alone. Instead, understanding stems from a relationship between the believer and God, where the believer gains knowledge through divine guidance. This </w:t>
      </w:r>
      <w:r w:rsidR="00DB1DCC">
        <w:rPr>
          <w:rFonts w:ascii="Arial" w:hAnsi="Arial" w:cs="Arial"/>
          <w:sz w:val="24"/>
          <w:szCs w:val="24"/>
        </w:rPr>
        <w:t>reflects Anselm’s wider understanding of theology</w:t>
      </w:r>
      <w:r>
        <w:rPr>
          <w:rFonts w:ascii="Arial" w:hAnsi="Arial" w:cs="Arial"/>
          <w:sz w:val="24"/>
          <w:szCs w:val="24"/>
        </w:rPr>
        <w:t>, where theology is not simply about collecting information about God</w:t>
      </w:r>
      <w:r w:rsidR="00DB1DCC">
        <w:rPr>
          <w:rFonts w:ascii="Arial" w:hAnsi="Arial" w:cs="Arial"/>
          <w:sz w:val="24"/>
          <w:szCs w:val="24"/>
        </w:rPr>
        <w:t>;</w:t>
      </w:r>
      <w:r>
        <w:rPr>
          <w:rFonts w:ascii="Arial" w:hAnsi="Arial" w:cs="Arial"/>
          <w:sz w:val="24"/>
          <w:szCs w:val="24"/>
        </w:rPr>
        <w:t xml:space="preserve"> rather</w:t>
      </w:r>
      <w:r w:rsidR="00DB1DC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it is a journey that is </w:t>
      </w:r>
      <w:r w:rsidR="00DB1DCC">
        <w:rPr>
          <w:rFonts w:ascii="Arial" w:hAnsi="Arial" w:cs="Arial"/>
          <w:sz w:val="24"/>
          <w:szCs w:val="24"/>
        </w:rPr>
        <w:t>expressed</w:t>
      </w:r>
      <w:r>
        <w:rPr>
          <w:rFonts w:ascii="Arial" w:hAnsi="Arial" w:cs="Arial"/>
          <w:sz w:val="24"/>
          <w:szCs w:val="24"/>
        </w:rPr>
        <w:t xml:space="preserve"> </w:t>
      </w:r>
      <w:r w:rsidR="00DB1DCC">
        <w:rPr>
          <w:rFonts w:ascii="Arial" w:hAnsi="Arial" w:cs="Arial"/>
          <w:sz w:val="24"/>
          <w:szCs w:val="24"/>
        </w:rPr>
        <w:t>through</w:t>
      </w:r>
      <w:r>
        <w:rPr>
          <w:rFonts w:ascii="Arial" w:hAnsi="Arial" w:cs="Arial"/>
          <w:sz w:val="24"/>
          <w:szCs w:val="24"/>
        </w:rPr>
        <w:t xml:space="preserve"> a search</w:t>
      </w:r>
      <w:r w:rsidR="00DB1DCC">
        <w:rPr>
          <w:rFonts w:ascii="Arial" w:hAnsi="Arial" w:cs="Arial"/>
          <w:sz w:val="24"/>
          <w:szCs w:val="24"/>
        </w:rPr>
        <w:t xml:space="preserve"> for God</w:t>
      </w:r>
      <w:r>
        <w:rPr>
          <w:rFonts w:ascii="Arial" w:hAnsi="Arial" w:cs="Arial"/>
          <w:sz w:val="24"/>
          <w:szCs w:val="24"/>
        </w:rPr>
        <w:t xml:space="preserve"> </w:t>
      </w:r>
      <w:r w:rsidR="00DB1DCC">
        <w:rPr>
          <w:rFonts w:ascii="Arial" w:hAnsi="Arial" w:cs="Arial"/>
          <w:sz w:val="24"/>
          <w:szCs w:val="24"/>
        </w:rPr>
        <w:t xml:space="preserve">and personal relationship with Him. While reason does have a place in the understanding of God, it is a reason that is shaped by faith. This explains why the first chapter of Anselm’s </w:t>
      </w:r>
      <w:r w:rsidR="00DB1DCC">
        <w:rPr>
          <w:rFonts w:ascii="Arial" w:hAnsi="Arial" w:cs="Arial"/>
          <w:i/>
          <w:iCs/>
          <w:sz w:val="24"/>
          <w:szCs w:val="24"/>
        </w:rPr>
        <w:t>Proslogion</w:t>
      </w:r>
      <w:r w:rsidR="00DB1DC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B1DCC">
        <w:rPr>
          <w:rFonts w:ascii="Arial" w:hAnsi="Arial" w:cs="Arial"/>
          <w:sz w:val="24"/>
          <w:szCs w:val="24"/>
        </w:rPr>
        <w:t>is a prayer</w:t>
      </w:r>
      <w:proofErr w:type="gramEnd"/>
      <w:r w:rsidR="00DB1DCC">
        <w:rPr>
          <w:rFonts w:ascii="Arial" w:hAnsi="Arial" w:cs="Arial"/>
          <w:sz w:val="24"/>
          <w:szCs w:val="24"/>
        </w:rPr>
        <w:t xml:space="preserve">, rather than a detailed explanation of who God is. </w:t>
      </w:r>
    </w:p>
    <w:p w14:paraId="0E9D9521" w14:textId="57E86360" w:rsidR="00EE5DF8" w:rsidRPr="00625BE0" w:rsidRDefault="00101F75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strength of Anselm’s approach is that it approaches theology </w:t>
      </w:r>
      <w:r w:rsidR="00FF59F0">
        <w:rPr>
          <w:rFonts w:ascii="Arial" w:hAnsi="Arial" w:cs="Arial"/>
          <w:sz w:val="24"/>
          <w:szCs w:val="24"/>
        </w:rPr>
        <w:t xml:space="preserve">as </w:t>
      </w:r>
      <w:r>
        <w:rPr>
          <w:rFonts w:ascii="Arial" w:hAnsi="Arial" w:cs="Arial"/>
          <w:sz w:val="24"/>
          <w:szCs w:val="24"/>
        </w:rPr>
        <w:t>involv</w:t>
      </w:r>
      <w:r w:rsidR="00FF59F0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both </w:t>
      </w:r>
      <w:r w:rsidR="0090772E">
        <w:rPr>
          <w:rFonts w:ascii="Arial" w:hAnsi="Arial" w:cs="Arial"/>
          <w:sz w:val="24"/>
          <w:szCs w:val="24"/>
        </w:rPr>
        <w:t xml:space="preserve">spiritual transformation and intellectual </w:t>
      </w:r>
      <w:r w:rsidR="004232BE">
        <w:rPr>
          <w:rFonts w:ascii="Arial" w:hAnsi="Arial" w:cs="Arial"/>
          <w:sz w:val="24"/>
          <w:szCs w:val="24"/>
        </w:rPr>
        <w:t>curiosity</w:t>
      </w:r>
      <w:r w:rsidR="0090772E">
        <w:rPr>
          <w:rFonts w:ascii="Arial" w:hAnsi="Arial" w:cs="Arial"/>
          <w:sz w:val="24"/>
          <w:szCs w:val="24"/>
        </w:rPr>
        <w:t xml:space="preserve">. </w:t>
      </w:r>
      <w:r w:rsidR="009F0266">
        <w:rPr>
          <w:rFonts w:ascii="Arial" w:hAnsi="Arial" w:cs="Arial"/>
          <w:sz w:val="24"/>
          <w:szCs w:val="24"/>
        </w:rPr>
        <w:t>Instead of completely separating knowledge of God from devotion, Chapter 1 sh</w:t>
      </w:r>
      <w:r w:rsidR="003C2F82">
        <w:rPr>
          <w:rFonts w:ascii="Arial" w:hAnsi="Arial" w:cs="Arial"/>
          <w:sz w:val="24"/>
          <w:szCs w:val="24"/>
        </w:rPr>
        <w:t>ows that theological understanding is connected to prayer and dependence upon God. However, this approach may be problematic for those</w:t>
      </w:r>
      <w:r w:rsidR="006563E0">
        <w:rPr>
          <w:rFonts w:ascii="Arial" w:hAnsi="Arial" w:cs="Arial"/>
          <w:sz w:val="24"/>
          <w:szCs w:val="24"/>
        </w:rPr>
        <w:t xml:space="preserve"> who </w:t>
      </w:r>
      <w:r w:rsidR="0001680C">
        <w:rPr>
          <w:rFonts w:ascii="Arial" w:hAnsi="Arial" w:cs="Arial"/>
          <w:sz w:val="24"/>
          <w:szCs w:val="24"/>
        </w:rPr>
        <w:t>do not share Anselm’s Christian assumptions</w:t>
      </w:r>
      <w:r w:rsidR="001F5699">
        <w:rPr>
          <w:rFonts w:ascii="Arial" w:hAnsi="Arial" w:cs="Arial"/>
          <w:sz w:val="24"/>
          <w:szCs w:val="24"/>
        </w:rPr>
        <w:t>, as this approach is dependent on the acceptance of divine revelation.</w:t>
      </w:r>
      <w:r w:rsidR="00AC60A8">
        <w:rPr>
          <w:rFonts w:ascii="Arial" w:hAnsi="Arial" w:cs="Arial"/>
          <w:sz w:val="24"/>
          <w:szCs w:val="24"/>
        </w:rPr>
        <w:t xml:space="preserve"> </w:t>
      </w:r>
      <w:r w:rsidR="001F5699">
        <w:rPr>
          <w:rFonts w:ascii="Arial" w:hAnsi="Arial" w:cs="Arial"/>
          <w:sz w:val="24"/>
          <w:szCs w:val="24"/>
        </w:rPr>
        <w:t xml:space="preserve">Regardless, Chapter 1 remains a significant </w:t>
      </w:r>
      <w:r w:rsidR="00ED2A41">
        <w:rPr>
          <w:rFonts w:ascii="Arial" w:hAnsi="Arial" w:cs="Arial"/>
          <w:sz w:val="24"/>
          <w:szCs w:val="24"/>
        </w:rPr>
        <w:t>reading for theological study, as it demonstrates the exploration of the relationship between humanity and the divine.</w:t>
      </w:r>
    </w:p>
    <w:p w14:paraId="490945F7" w14:textId="2CD55153" w:rsidR="00151588" w:rsidRDefault="00151588" w:rsidP="0015158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Athanasius – On the Incarnation of the Word </w:t>
      </w:r>
    </w:p>
    <w:p w14:paraId="612EFA10" w14:textId="21B9B8A8" w:rsidR="00151588" w:rsidRDefault="008C3C93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Athanasius’s work </w:t>
      </w:r>
      <w:r>
        <w:rPr>
          <w:rFonts w:ascii="Arial" w:hAnsi="Arial" w:cs="Arial"/>
          <w:i/>
          <w:iCs/>
          <w:sz w:val="24"/>
          <w:szCs w:val="24"/>
        </w:rPr>
        <w:t>On the Incarnation of the Word</w:t>
      </w:r>
      <w:r w:rsidR="0050546C">
        <w:rPr>
          <w:rFonts w:ascii="Arial" w:hAnsi="Arial" w:cs="Arial"/>
          <w:i/>
          <w:iCs/>
          <w:sz w:val="24"/>
          <w:szCs w:val="24"/>
        </w:rPr>
        <w:t xml:space="preserve"> </w:t>
      </w:r>
      <w:r w:rsidR="0050546C">
        <w:rPr>
          <w:rFonts w:ascii="Arial" w:hAnsi="Arial" w:cs="Arial"/>
          <w:sz w:val="24"/>
          <w:szCs w:val="24"/>
        </w:rPr>
        <w:t xml:space="preserve">begins by </w:t>
      </w:r>
      <w:r w:rsidR="003D6E58">
        <w:rPr>
          <w:rFonts w:ascii="Arial" w:hAnsi="Arial" w:cs="Arial"/>
          <w:sz w:val="24"/>
          <w:szCs w:val="24"/>
        </w:rPr>
        <w:t xml:space="preserve">arguing that humanity was created in fellowship with God. Humans are able to know God, as they were created through </w:t>
      </w:r>
      <w:r w:rsidR="009527C2">
        <w:rPr>
          <w:rFonts w:ascii="Arial" w:hAnsi="Arial" w:cs="Arial"/>
          <w:sz w:val="24"/>
          <w:szCs w:val="24"/>
        </w:rPr>
        <w:t xml:space="preserve">His divine word, </w:t>
      </w:r>
      <w:r w:rsidR="00F7305D">
        <w:rPr>
          <w:rFonts w:ascii="Arial" w:hAnsi="Arial" w:cs="Arial"/>
          <w:sz w:val="24"/>
          <w:szCs w:val="24"/>
        </w:rPr>
        <w:t>“in his</w:t>
      </w:r>
      <w:r w:rsidR="009527C2">
        <w:rPr>
          <w:rFonts w:ascii="Arial" w:hAnsi="Arial" w:cs="Arial"/>
          <w:sz w:val="24"/>
          <w:szCs w:val="24"/>
        </w:rPr>
        <w:t xml:space="preserve"> own image</w:t>
      </w:r>
      <w:r w:rsidR="00F7305D">
        <w:rPr>
          <w:rFonts w:ascii="Arial" w:hAnsi="Arial" w:cs="Arial"/>
          <w:sz w:val="24"/>
          <w:szCs w:val="24"/>
        </w:rPr>
        <w:t>”</w:t>
      </w:r>
      <w:r w:rsidR="009527C2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9527C2">
        <w:rPr>
          <w:rFonts w:ascii="Arial" w:hAnsi="Arial" w:cs="Arial"/>
          <w:sz w:val="24"/>
          <w:szCs w:val="24"/>
        </w:rPr>
        <w:t xml:space="preserve">. </w:t>
      </w:r>
      <w:r w:rsidR="00A92B0F">
        <w:rPr>
          <w:rFonts w:ascii="Arial" w:hAnsi="Arial" w:cs="Arial"/>
          <w:sz w:val="24"/>
          <w:szCs w:val="24"/>
        </w:rPr>
        <w:t xml:space="preserve">Unlike any other being, humanity was created </w:t>
      </w:r>
      <w:r w:rsidR="00D54EA7">
        <w:rPr>
          <w:rFonts w:ascii="Arial" w:hAnsi="Arial" w:cs="Arial"/>
          <w:sz w:val="24"/>
          <w:szCs w:val="24"/>
        </w:rPr>
        <w:t xml:space="preserve">with the ability to know God, meaning that man had a unique relationship with God. </w:t>
      </w:r>
      <w:r w:rsidR="003073D3">
        <w:rPr>
          <w:rFonts w:ascii="Arial" w:hAnsi="Arial" w:cs="Arial"/>
          <w:sz w:val="24"/>
          <w:szCs w:val="24"/>
        </w:rPr>
        <w:t xml:space="preserve">Therefore, the Word is central to Athanasius’s understanding of humanity’s original purpose; the same Word </w:t>
      </w:r>
      <w:r w:rsidR="00233C82">
        <w:rPr>
          <w:rFonts w:ascii="Arial" w:hAnsi="Arial" w:cs="Arial"/>
          <w:sz w:val="24"/>
          <w:szCs w:val="24"/>
        </w:rPr>
        <w:t xml:space="preserve">that created humanity later became incarnate to restore humanity after the Fall. However, Athanasius </w:t>
      </w:r>
      <w:r w:rsidR="00A92046">
        <w:rPr>
          <w:rFonts w:ascii="Arial" w:hAnsi="Arial" w:cs="Arial"/>
          <w:sz w:val="24"/>
          <w:szCs w:val="24"/>
        </w:rPr>
        <w:t xml:space="preserve">argues that this relationship between God and humanity was later disrupted when man </w:t>
      </w:r>
      <w:r w:rsidR="0097096C">
        <w:rPr>
          <w:rFonts w:ascii="Arial" w:hAnsi="Arial" w:cs="Arial"/>
          <w:sz w:val="24"/>
          <w:szCs w:val="24"/>
        </w:rPr>
        <w:t>“</w:t>
      </w:r>
      <w:r w:rsidR="0097096C" w:rsidRPr="0097096C">
        <w:rPr>
          <w:rFonts w:ascii="Arial" w:hAnsi="Arial" w:cs="Arial"/>
          <w:sz w:val="24"/>
          <w:szCs w:val="24"/>
        </w:rPr>
        <w:t>turned away from the contemplation of God</w:t>
      </w:r>
      <w:r w:rsidR="0097096C">
        <w:rPr>
          <w:rFonts w:ascii="Arial" w:hAnsi="Arial" w:cs="Arial"/>
          <w:sz w:val="24"/>
          <w:szCs w:val="24"/>
        </w:rPr>
        <w:t>”</w:t>
      </w:r>
      <w:r w:rsidR="0097096C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97096C">
        <w:rPr>
          <w:rFonts w:ascii="Arial" w:hAnsi="Arial" w:cs="Arial"/>
          <w:sz w:val="24"/>
          <w:szCs w:val="24"/>
        </w:rPr>
        <w:t>.</w:t>
      </w:r>
    </w:p>
    <w:p w14:paraId="76A43B64" w14:textId="5E3DF357" w:rsidR="00D87304" w:rsidRDefault="00C04721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Athanasius does not see sin as simply breaking a rule; instead, </w:t>
      </w:r>
      <w:r w:rsidR="006737E2">
        <w:rPr>
          <w:rFonts w:ascii="Arial" w:hAnsi="Arial" w:cs="Arial"/>
          <w:sz w:val="24"/>
          <w:szCs w:val="24"/>
        </w:rPr>
        <w:t xml:space="preserve">by turning away from the Word, humanity causes corruption to spread, as humans separate themselves from the source of life. </w:t>
      </w:r>
      <w:r w:rsidR="005811C8">
        <w:rPr>
          <w:rFonts w:ascii="Arial" w:hAnsi="Arial" w:cs="Arial"/>
          <w:sz w:val="24"/>
          <w:szCs w:val="24"/>
        </w:rPr>
        <w:t>Scripture warns that “</w:t>
      </w:r>
      <w:r w:rsidR="00FB0A72">
        <w:rPr>
          <w:rFonts w:ascii="Arial" w:hAnsi="Arial" w:cs="Arial"/>
          <w:sz w:val="24"/>
          <w:szCs w:val="24"/>
        </w:rPr>
        <w:t>dying you shall die”</w:t>
      </w:r>
      <w:r w:rsidR="001519B9">
        <w:rPr>
          <w:rFonts w:ascii="Arial" w:hAnsi="Arial" w:cs="Arial"/>
          <w:sz w:val="24"/>
          <w:szCs w:val="24"/>
        </w:rPr>
        <w:t>;</w:t>
      </w:r>
      <w:r w:rsidR="00FB0A72">
        <w:rPr>
          <w:rFonts w:ascii="Arial" w:hAnsi="Arial" w:cs="Arial"/>
          <w:sz w:val="24"/>
          <w:szCs w:val="24"/>
        </w:rPr>
        <w:t xml:space="preserve"> Athanasius interprets this not as a single event but as</w:t>
      </w:r>
      <w:r w:rsidR="003C7312">
        <w:rPr>
          <w:rFonts w:ascii="Arial" w:hAnsi="Arial" w:cs="Arial"/>
          <w:sz w:val="24"/>
          <w:szCs w:val="24"/>
        </w:rPr>
        <w:t xml:space="preserve"> the beginning of continued corruption. </w:t>
      </w:r>
      <w:r w:rsidR="0051769E">
        <w:rPr>
          <w:rFonts w:ascii="Arial" w:hAnsi="Arial" w:cs="Arial"/>
          <w:sz w:val="24"/>
          <w:szCs w:val="24"/>
        </w:rPr>
        <w:t xml:space="preserve">As humans exist </w:t>
      </w:r>
      <w:r w:rsidR="001519B9">
        <w:rPr>
          <w:rFonts w:ascii="Arial" w:hAnsi="Arial" w:cs="Arial"/>
          <w:sz w:val="24"/>
          <w:szCs w:val="24"/>
        </w:rPr>
        <w:t>by</w:t>
      </w:r>
      <w:r w:rsidR="0051769E">
        <w:rPr>
          <w:rFonts w:ascii="Arial" w:hAnsi="Arial" w:cs="Arial"/>
          <w:sz w:val="24"/>
          <w:szCs w:val="24"/>
        </w:rPr>
        <w:t xml:space="preserve"> drawing their existence from God, then turning away from Him does not simply bring a punishment</w:t>
      </w:r>
      <w:r w:rsidR="001519B9">
        <w:rPr>
          <w:rFonts w:ascii="Arial" w:hAnsi="Arial" w:cs="Arial"/>
          <w:sz w:val="24"/>
          <w:szCs w:val="24"/>
        </w:rPr>
        <w:t>;</w:t>
      </w:r>
      <w:r w:rsidR="0051769E">
        <w:rPr>
          <w:rFonts w:ascii="Arial" w:hAnsi="Arial" w:cs="Arial"/>
          <w:sz w:val="24"/>
          <w:szCs w:val="24"/>
        </w:rPr>
        <w:t xml:space="preserve"> </w:t>
      </w:r>
      <w:r w:rsidR="00083D4C">
        <w:rPr>
          <w:rFonts w:ascii="Arial" w:hAnsi="Arial" w:cs="Arial"/>
          <w:sz w:val="24"/>
          <w:szCs w:val="24"/>
        </w:rPr>
        <w:t>it means becoming “progressively stripped of existence</w:t>
      </w:r>
      <w:r w:rsidR="00183DE4">
        <w:rPr>
          <w:rFonts w:ascii="Arial" w:hAnsi="Arial" w:cs="Arial"/>
          <w:sz w:val="24"/>
          <w:szCs w:val="24"/>
        </w:rPr>
        <w:t>”.</w:t>
      </w:r>
    </w:p>
    <w:p w14:paraId="541B22C9" w14:textId="5B183E37" w:rsidR="008B1C38" w:rsidRDefault="00CE0F1E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beginning of </w:t>
      </w:r>
      <w:r>
        <w:rPr>
          <w:rFonts w:ascii="Arial" w:hAnsi="Arial" w:cs="Arial"/>
          <w:i/>
          <w:iCs/>
          <w:sz w:val="24"/>
          <w:szCs w:val="24"/>
        </w:rPr>
        <w:t xml:space="preserve">On the </w:t>
      </w:r>
      <w:r w:rsidR="007169F8">
        <w:rPr>
          <w:rFonts w:ascii="Arial" w:hAnsi="Arial" w:cs="Arial"/>
          <w:i/>
          <w:iCs/>
          <w:sz w:val="24"/>
          <w:szCs w:val="24"/>
        </w:rPr>
        <w:t>Incarnation</w:t>
      </w:r>
      <w:r>
        <w:rPr>
          <w:rFonts w:ascii="Arial" w:hAnsi="Arial" w:cs="Arial"/>
          <w:i/>
          <w:iCs/>
          <w:sz w:val="24"/>
          <w:szCs w:val="24"/>
        </w:rPr>
        <w:t xml:space="preserve"> of the Word</w:t>
      </w:r>
      <w:r>
        <w:rPr>
          <w:rFonts w:ascii="Arial" w:hAnsi="Arial" w:cs="Arial"/>
          <w:sz w:val="24"/>
          <w:szCs w:val="24"/>
        </w:rPr>
        <w:t xml:space="preserve"> </w:t>
      </w:r>
      <w:r w:rsidR="00370130">
        <w:rPr>
          <w:rFonts w:ascii="Arial" w:hAnsi="Arial" w:cs="Arial"/>
          <w:sz w:val="24"/>
          <w:szCs w:val="24"/>
        </w:rPr>
        <w:t xml:space="preserve">spends a significant amount of time on </w:t>
      </w:r>
      <w:r w:rsidR="00DA306C">
        <w:rPr>
          <w:rFonts w:ascii="Arial" w:hAnsi="Arial" w:cs="Arial"/>
          <w:sz w:val="24"/>
          <w:szCs w:val="24"/>
        </w:rPr>
        <w:t>C</w:t>
      </w:r>
      <w:r w:rsidR="00370130">
        <w:rPr>
          <w:rFonts w:ascii="Arial" w:hAnsi="Arial" w:cs="Arial"/>
          <w:sz w:val="24"/>
          <w:szCs w:val="24"/>
        </w:rPr>
        <w:t>reation and the Fall before mentioning Christ</w:t>
      </w:r>
      <w:r w:rsidR="007169F8">
        <w:rPr>
          <w:rFonts w:ascii="Arial" w:hAnsi="Arial" w:cs="Arial"/>
          <w:sz w:val="24"/>
          <w:szCs w:val="24"/>
        </w:rPr>
        <w:t>;</w:t>
      </w:r>
      <w:r w:rsidR="00370130">
        <w:rPr>
          <w:rFonts w:ascii="Arial" w:hAnsi="Arial" w:cs="Arial"/>
          <w:sz w:val="24"/>
          <w:szCs w:val="24"/>
        </w:rPr>
        <w:t xml:space="preserve"> however, </w:t>
      </w:r>
      <w:r w:rsidR="00571ABC">
        <w:rPr>
          <w:rFonts w:ascii="Arial" w:hAnsi="Arial" w:cs="Arial"/>
          <w:sz w:val="24"/>
          <w:szCs w:val="24"/>
        </w:rPr>
        <w:t xml:space="preserve">Athanasius explains that this foundation is necessary </w:t>
      </w:r>
      <w:r w:rsidR="00076117">
        <w:rPr>
          <w:rFonts w:ascii="Arial" w:hAnsi="Arial" w:cs="Arial"/>
          <w:sz w:val="24"/>
          <w:szCs w:val="24"/>
        </w:rPr>
        <w:t>so that the reader may understand “the reason he came down”</w:t>
      </w:r>
      <w:r w:rsidR="00076117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076117">
        <w:rPr>
          <w:rFonts w:ascii="Arial" w:hAnsi="Arial" w:cs="Arial"/>
          <w:sz w:val="24"/>
          <w:szCs w:val="24"/>
        </w:rPr>
        <w:t>.</w:t>
      </w:r>
      <w:r w:rsidR="005D14CF">
        <w:rPr>
          <w:rFonts w:ascii="Arial" w:hAnsi="Arial" w:cs="Arial"/>
          <w:sz w:val="24"/>
          <w:szCs w:val="24"/>
        </w:rPr>
        <w:t xml:space="preserve"> Therefore, Athanasius </w:t>
      </w:r>
      <w:r w:rsidR="00EC5186">
        <w:rPr>
          <w:rFonts w:ascii="Arial" w:hAnsi="Arial" w:cs="Arial"/>
          <w:sz w:val="24"/>
          <w:szCs w:val="24"/>
        </w:rPr>
        <w:t xml:space="preserve">believed that if corruption is humanity heading towards non-existence, as opposed to a debt that can be forgiven, then </w:t>
      </w:r>
      <w:r w:rsidR="009F3461">
        <w:rPr>
          <w:rFonts w:ascii="Arial" w:hAnsi="Arial" w:cs="Arial"/>
          <w:sz w:val="24"/>
          <w:szCs w:val="24"/>
        </w:rPr>
        <w:t xml:space="preserve">the original creator </w:t>
      </w:r>
      <w:r w:rsidR="00BD2B54">
        <w:rPr>
          <w:rFonts w:ascii="Arial" w:hAnsi="Arial" w:cs="Arial"/>
          <w:sz w:val="24"/>
          <w:szCs w:val="24"/>
        </w:rPr>
        <w:t>must</w:t>
      </w:r>
      <w:r w:rsidR="009F3461">
        <w:rPr>
          <w:rFonts w:ascii="Arial" w:hAnsi="Arial" w:cs="Arial"/>
          <w:sz w:val="24"/>
          <w:szCs w:val="24"/>
        </w:rPr>
        <w:t xml:space="preserve"> be the one to reverse it. </w:t>
      </w:r>
      <w:r w:rsidR="008E25C4">
        <w:rPr>
          <w:rFonts w:ascii="Arial" w:hAnsi="Arial" w:cs="Arial"/>
          <w:sz w:val="24"/>
          <w:szCs w:val="24"/>
        </w:rPr>
        <w:t xml:space="preserve">Athanasius writes, “it was our </w:t>
      </w:r>
      <w:r w:rsidR="00A71D7F">
        <w:rPr>
          <w:rFonts w:ascii="Arial" w:hAnsi="Arial" w:cs="Arial"/>
          <w:sz w:val="24"/>
          <w:szCs w:val="24"/>
        </w:rPr>
        <w:t>transgression that drew out the loving kindness of the Word, so that the Lord would hurry to help us and appear among human beings.”</w:t>
      </w:r>
      <w:r w:rsidR="00A71D7F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A71D7F">
        <w:rPr>
          <w:rFonts w:ascii="Arial" w:hAnsi="Arial" w:cs="Arial"/>
          <w:sz w:val="24"/>
          <w:szCs w:val="24"/>
        </w:rPr>
        <w:t xml:space="preserve"> </w:t>
      </w:r>
      <w:r w:rsidR="00A04E63">
        <w:rPr>
          <w:rFonts w:ascii="Arial" w:hAnsi="Arial" w:cs="Arial"/>
          <w:sz w:val="24"/>
          <w:szCs w:val="24"/>
        </w:rPr>
        <w:t xml:space="preserve">From Athanasius’s point of view, the </w:t>
      </w:r>
      <w:r w:rsidR="00DA306C">
        <w:rPr>
          <w:rFonts w:ascii="Arial" w:hAnsi="Arial" w:cs="Arial"/>
          <w:sz w:val="24"/>
          <w:szCs w:val="24"/>
        </w:rPr>
        <w:t>I</w:t>
      </w:r>
      <w:r w:rsidR="00A04E63">
        <w:rPr>
          <w:rFonts w:ascii="Arial" w:hAnsi="Arial" w:cs="Arial"/>
          <w:sz w:val="24"/>
          <w:szCs w:val="24"/>
        </w:rPr>
        <w:t xml:space="preserve">ncarnation was necessary to redeem humanity </w:t>
      </w:r>
      <w:r w:rsidR="006A43E8">
        <w:rPr>
          <w:rFonts w:ascii="Arial" w:hAnsi="Arial" w:cs="Arial"/>
          <w:sz w:val="24"/>
          <w:szCs w:val="24"/>
        </w:rPr>
        <w:t>from</w:t>
      </w:r>
      <w:r w:rsidR="00A04E63">
        <w:rPr>
          <w:rFonts w:ascii="Arial" w:hAnsi="Arial" w:cs="Arial"/>
          <w:sz w:val="24"/>
          <w:szCs w:val="24"/>
        </w:rPr>
        <w:t xml:space="preserve"> its gradual corruption, and to steer man towards righteousness and devotion to God. </w:t>
      </w:r>
    </w:p>
    <w:p w14:paraId="76EAA578" w14:textId="45E00984" w:rsidR="00ED6B1A" w:rsidRDefault="000047E5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While this excerpt </w:t>
      </w:r>
      <w:r w:rsidR="00107C66">
        <w:rPr>
          <w:rFonts w:ascii="Arial" w:hAnsi="Arial" w:cs="Arial"/>
          <w:sz w:val="24"/>
          <w:szCs w:val="24"/>
        </w:rPr>
        <w:t xml:space="preserve">provides a solid foundation for understanding the </w:t>
      </w:r>
      <w:r w:rsidR="00DA306C">
        <w:rPr>
          <w:rFonts w:ascii="Arial" w:hAnsi="Arial" w:cs="Arial"/>
          <w:sz w:val="24"/>
          <w:szCs w:val="24"/>
        </w:rPr>
        <w:t>I</w:t>
      </w:r>
      <w:r w:rsidR="00107C66">
        <w:rPr>
          <w:rFonts w:ascii="Arial" w:hAnsi="Arial" w:cs="Arial"/>
          <w:sz w:val="24"/>
          <w:szCs w:val="24"/>
        </w:rPr>
        <w:t xml:space="preserve">ncarnation, it does not detail the event itself. Athanasius purposefully structures the </w:t>
      </w:r>
      <w:r w:rsidR="00905D57">
        <w:rPr>
          <w:rFonts w:ascii="Arial" w:hAnsi="Arial" w:cs="Arial"/>
          <w:sz w:val="24"/>
          <w:szCs w:val="24"/>
        </w:rPr>
        <w:t xml:space="preserve">piece this way to ensure that readers understand the </w:t>
      </w:r>
      <w:r w:rsidR="00DA306C">
        <w:rPr>
          <w:rFonts w:ascii="Arial" w:hAnsi="Arial" w:cs="Arial"/>
          <w:sz w:val="24"/>
          <w:szCs w:val="24"/>
        </w:rPr>
        <w:t>C</w:t>
      </w:r>
      <w:r w:rsidR="00905D57">
        <w:rPr>
          <w:rFonts w:ascii="Arial" w:hAnsi="Arial" w:cs="Arial"/>
          <w:sz w:val="24"/>
          <w:szCs w:val="24"/>
        </w:rPr>
        <w:t xml:space="preserve">reation and the </w:t>
      </w:r>
      <w:r w:rsidR="008E09B1">
        <w:rPr>
          <w:rFonts w:ascii="Arial" w:hAnsi="Arial" w:cs="Arial"/>
          <w:sz w:val="24"/>
          <w:szCs w:val="24"/>
        </w:rPr>
        <w:t>F</w:t>
      </w:r>
      <w:r w:rsidR="00905D57">
        <w:rPr>
          <w:rFonts w:ascii="Arial" w:hAnsi="Arial" w:cs="Arial"/>
          <w:sz w:val="24"/>
          <w:szCs w:val="24"/>
        </w:rPr>
        <w:t xml:space="preserve">all before attempting to make sense of the </w:t>
      </w:r>
      <w:r w:rsidR="00DA306C">
        <w:rPr>
          <w:rFonts w:ascii="Arial" w:hAnsi="Arial" w:cs="Arial"/>
          <w:sz w:val="24"/>
          <w:szCs w:val="24"/>
        </w:rPr>
        <w:t>I</w:t>
      </w:r>
      <w:r w:rsidR="00905D57">
        <w:rPr>
          <w:rFonts w:ascii="Arial" w:hAnsi="Arial" w:cs="Arial"/>
          <w:sz w:val="24"/>
          <w:szCs w:val="24"/>
        </w:rPr>
        <w:t>ncarnation.</w:t>
      </w:r>
      <w:r w:rsidR="004F46E3">
        <w:rPr>
          <w:rFonts w:ascii="Arial" w:hAnsi="Arial" w:cs="Arial"/>
          <w:sz w:val="24"/>
          <w:szCs w:val="24"/>
        </w:rPr>
        <w:t xml:space="preserve"> </w:t>
      </w:r>
      <w:r w:rsidR="0090051D">
        <w:rPr>
          <w:rFonts w:ascii="Arial" w:hAnsi="Arial" w:cs="Arial"/>
          <w:sz w:val="24"/>
          <w:szCs w:val="24"/>
        </w:rPr>
        <w:t>For theology, this matters because</w:t>
      </w:r>
      <w:r w:rsidR="008D3F02">
        <w:rPr>
          <w:rFonts w:ascii="Arial" w:hAnsi="Arial" w:cs="Arial"/>
          <w:sz w:val="24"/>
          <w:szCs w:val="24"/>
        </w:rPr>
        <w:t xml:space="preserve"> it ties both the Fall and the </w:t>
      </w:r>
      <w:r w:rsidR="00DA306C">
        <w:rPr>
          <w:rFonts w:ascii="Arial" w:hAnsi="Arial" w:cs="Arial"/>
          <w:sz w:val="24"/>
          <w:szCs w:val="24"/>
        </w:rPr>
        <w:t>I</w:t>
      </w:r>
      <w:r w:rsidR="008D3F02">
        <w:rPr>
          <w:rFonts w:ascii="Arial" w:hAnsi="Arial" w:cs="Arial"/>
          <w:sz w:val="24"/>
          <w:szCs w:val="24"/>
        </w:rPr>
        <w:t xml:space="preserve">ncarnation </w:t>
      </w:r>
      <w:r w:rsidR="00C62DDC">
        <w:rPr>
          <w:rFonts w:ascii="Arial" w:hAnsi="Arial" w:cs="Arial"/>
          <w:sz w:val="24"/>
          <w:szCs w:val="24"/>
        </w:rPr>
        <w:t xml:space="preserve">into a </w:t>
      </w:r>
      <w:r w:rsidR="00A107AD">
        <w:rPr>
          <w:rFonts w:ascii="Arial" w:hAnsi="Arial" w:cs="Arial"/>
          <w:sz w:val="24"/>
          <w:szCs w:val="24"/>
        </w:rPr>
        <w:t>single, continuous act of the same “Word”</w:t>
      </w:r>
      <w:r w:rsidR="00C62DDC">
        <w:rPr>
          <w:rFonts w:ascii="Arial" w:hAnsi="Arial" w:cs="Arial"/>
          <w:sz w:val="24"/>
          <w:szCs w:val="24"/>
        </w:rPr>
        <w:t>, while refusing to treat salvation as a separate ‘fix’ for corruption.</w:t>
      </w:r>
      <w:r w:rsidR="00465F11">
        <w:rPr>
          <w:rFonts w:ascii="Arial" w:hAnsi="Arial" w:cs="Arial"/>
          <w:sz w:val="24"/>
          <w:szCs w:val="24"/>
        </w:rPr>
        <w:t xml:space="preserve"> Alister E. McGrath also notes the connection between creation and salvation, </w:t>
      </w:r>
      <w:r w:rsidR="006E6554">
        <w:rPr>
          <w:rFonts w:ascii="Arial" w:hAnsi="Arial" w:cs="Arial"/>
          <w:sz w:val="24"/>
          <w:szCs w:val="24"/>
        </w:rPr>
        <w:t>pointing out</w:t>
      </w:r>
      <w:r w:rsidR="004F734A">
        <w:rPr>
          <w:rFonts w:ascii="Arial" w:hAnsi="Arial" w:cs="Arial"/>
          <w:sz w:val="24"/>
          <w:szCs w:val="24"/>
        </w:rPr>
        <w:t xml:space="preserve"> that Athanasius’s work is a “defence of the rationality of the incarnation</w:t>
      </w:r>
      <w:r w:rsidR="00D5643C">
        <w:rPr>
          <w:rFonts w:ascii="Arial" w:hAnsi="Arial" w:cs="Arial"/>
          <w:sz w:val="24"/>
          <w:szCs w:val="24"/>
        </w:rPr>
        <w:t xml:space="preserve">”, reflecting on how the nature </w:t>
      </w:r>
      <w:r w:rsidR="00D5643C">
        <w:rPr>
          <w:rFonts w:ascii="Arial" w:hAnsi="Arial" w:cs="Arial"/>
          <w:sz w:val="24"/>
          <w:szCs w:val="24"/>
        </w:rPr>
        <w:lastRenderedPageBreak/>
        <w:t>of Christ as a person is what makes salvation possible for humanity</w:t>
      </w:r>
      <w:r w:rsidR="00B2423A">
        <w:rPr>
          <w:rStyle w:val="FootnoteReference"/>
          <w:rFonts w:ascii="Arial" w:hAnsi="Arial" w:cs="Arial"/>
          <w:sz w:val="24"/>
          <w:szCs w:val="24"/>
        </w:rPr>
        <w:footnoteReference w:id="8"/>
      </w:r>
      <w:r w:rsidR="00D5643C">
        <w:rPr>
          <w:rFonts w:ascii="Arial" w:hAnsi="Arial" w:cs="Arial"/>
          <w:sz w:val="24"/>
          <w:szCs w:val="24"/>
        </w:rPr>
        <w:t xml:space="preserve">. This </w:t>
      </w:r>
      <w:r w:rsidR="007F7184">
        <w:rPr>
          <w:rFonts w:ascii="Arial" w:hAnsi="Arial" w:cs="Arial"/>
          <w:sz w:val="24"/>
          <w:szCs w:val="24"/>
        </w:rPr>
        <w:t>backs up the idea</w:t>
      </w:r>
      <w:r w:rsidR="001F4A61">
        <w:rPr>
          <w:rFonts w:ascii="Arial" w:hAnsi="Arial" w:cs="Arial"/>
          <w:sz w:val="24"/>
          <w:szCs w:val="24"/>
        </w:rPr>
        <w:t xml:space="preserve"> that Athanasius does not treat the Incarnation </w:t>
      </w:r>
      <w:r w:rsidR="00F30CA7">
        <w:rPr>
          <w:rFonts w:ascii="Arial" w:hAnsi="Arial" w:cs="Arial"/>
          <w:sz w:val="24"/>
          <w:szCs w:val="24"/>
        </w:rPr>
        <w:t xml:space="preserve">as a separate </w:t>
      </w:r>
      <w:r w:rsidR="00BA751D">
        <w:rPr>
          <w:rFonts w:ascii="Arial" w:hAnsi="Arial" w:cs="Arial"/>
          <w:sz w:val="24"/>
          <w:szCs w:val="24"/>
        </w:rPr>
        <w:t xml:space="preserve">concept from the doctrine of creation; instead, it is something that follows from </w:t>
      </w:r>
      <w:r w:rsidR="007F3ABA">
        <w:rPr>
          <w:rFonts w:ascii="Arial" w:hAnsi="Arial" w:cs="Arial"/>
          <w:sz w:val="24"/>
          <w:szCs w:val="24"/>
        </w:rPr>
        <w:t>who</w:t>
      </w:r>
      <w:r w:rsidR="00BA751D">
        <w:rPr>
          <w:rFonts w:ascii="Arial" w:hAnsi="Arial" w:cs="Arial"/>
          <w:sz w:val="24"/>
          <w:szCs w:val="24"/>
        </w:rPr>
        <w:t xml:space="preserve"> the Creator is.</w:t>
      </w:r>
    </w:p>
    <w:p w14:paraId="341F23BB" w14:textId="14683021" w:rsidR="00151588" w:rsidRDefault="00151588" w:rsidP="0015158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Karl Barth – The Word of God in its Threefold Form</w:t>
      </w:r>
    </w:p>
    <w:p w14:paraId="395AD8DA" w14:textId="3B291CF8" w:rsidR="00151588" w:rsidRDefault="005C22FE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The Word of God in its Threefold Form </w:t>
      </w:r>
      <w:r>
        <w:rPr>
          <w:rFonts w:ascii="Arial" w:hAnsi="Arial" w:cs="Arial"/>
          <w:sz w:val="24"/>
          <w:szCs w:val="24"/>
        </w:rPr>
        <w:t xml:space="preserve">by Karl Barth </w:t>
      </w:r>
      <w:r w:rsidR="00FA493A">
        <w:rPr>
          <w:rFonts w:ascii="Arial" w:hAnsi="Arial" w:cs="Arial"/>
          <w:sz w:val="24"/>
          <w:szCs w:val="24"/>
        </w:rPr>
        <w:t xml:space="preserve">essentially proclaims that there is only one Word of God, that comes to </w:t>
      </w:r>
      <w:r w:rsidR="00EB2C08">
        <w:rPr>
          <w:rFonts w:ascii="Arial" w:hAnsi="Arial" w:cs="Arial"/>
          <w:sz w:val="24"/>
          <w:szCs w:val="24"/>
        </w:rPr>
        <w:t>humanity in three forms</w:t>
      </w:r>
      <w:r w:rsidR="00CF6A53">
        <w:rPr>
          <w:rFonts w:ascii="Arial" w:hAnsi="Arial" w:cs="Arial"/>
          <w:sz w:val="24"/>
          <w:szCs w:val="24"/>
        </w:rPr>
        <w:t>:</w:t>
      </w:r>
      <w:r w:rsidR="00EB2C08">
        <w:rPr>
          <w:rFonts w:ascii="Arial" w:hAnsi="Arial" w:cs="Arial"/>
          <w:sz w:val="24"/>
          <w:szCs w:val="24"/>
        </w:rPr>
        <w:t xml:space="preserve"> scripture, proclamation, and revelation</w:t>
      </w:r>
      <w:r w:rsidR="00056007">
        <w:rPr>
          <w:rFonts w:ascii="Arial" w:hAnsi="Arial" w:cs="Arial"/>
          <w:sz w:val="24"/>
          <w:szCs w:val="24"/>
        </w:rPr>
        <w:t>, each</w:t>
      </w:r>
      <w:r w:rsidR="00190F47">
        <w:rPr>
          <w:rFonts w:ascii="Arial" w:hAnsi="Arial" w:cs="Arial"/>
          <w:sz w:val="24"/>
          <w:szCs w:val="24"/>
        </w:rPr>
        <w:t xml:space="preserve"> depend</w:t>
      </w:r>
      <w:r w:rsidR="00056007">
        <w:rPr>
          <w:rFonts w:ascii="Arial" w:hAnsi="Arial" w:cs="Arial"/>
          <w:sz w:val="24"/>
          <w:szCs w:val="24"/>
        </w:rPr>
        <w:t>ing</w:t>
      </w:r>
      <w:r w:rsidR="00190F47">
        <w:rPr>
          <w:rFonts w:ascii="Arial" w:hAnsi="Arial" w:cs="Arial"/>
          <w:sz w:val="24"/>
          <w:szCs w:val="24"/>
        </w:rPr>
        <w:t xml:space="preserve"> on each other. </w:t>
      </w:r>
      <w:r w:rsidR="00845DE4">
        <w:rPr>
          <w:rFonts w:ascii="Arial" w:hAnsi="Arial" w:cs="Arial"/>
          <w:sz w:val="24"/>
          <w:szCs w:val="24"/>
        </w:rPr>
        <w:t xml:space="preserve">Barth begins by claiming that </w:t>
      </w:r>
      <w:r w:rsidR="00476524" w:rsidRPr="00476524">
        <w:rPr>
          <w:rFonts w:ascii="Arial" w:hAnsi="Arial" w:cs="Arial"/>
          <w:sz w:val="24"/>
          <w:szCs w:val="24"/>
        </w:rPr>
        <w:t xml:space="preserve">"the presupposition which makes </w:t>
      </w:r>
      <w:r w:rsidR="00CB7F4D" w:rsidRPr="00476524">
        <w:rPr>
          <w:rFonts w:ascii="Arial" w:hAnsi="Arial" w:cs="Arial"/>
          <w:sz w:val="24"/>
          <w:szCs w:val="24"/>
        </w:rPr>
        <w:t xml:space="preserve">proclamation proclamation </w:t>
      </w:r>
      <w:r w:rsidR="00476524" w:rsidRPr="00476524">
        <w:rPr>
          <w:rFonts w:ascii="Arial" w:hAnsi="Arial" w:cs="Arial"/>
          <w:sz w:val="24"/>
          <w:szCs w:val="24"/>
        </w:rPr>
        <w:t>and therewith makes the Church the Church is the Word of God"</w:t>
      </w:r>
      <w:r w:rsidR="00476524">
        <w:rPr>
          <w:rStyle w:val="FootnoteReference"/>
          <w:rFonts w:ascii="Arial" w:hAnsi="Arial" w:cs="Arial"/>
          <w:sz w:val="24"/>
          <w:szCs w:val="24"/>
        </w:rPr>
        <w:footnoteReference w:id="9"/>
      </w:r>
      <w:r w:rsidR="00EC54E1">
        <w:rPr>
          <w:rFonts w:ascii="Arial" w:hAnsi="Arial" w:cs="Arial"/>
          <w:sz w:val="24"/>
          <w:szCs w:val="24"/>
        </w:rPr>
        <w:t>,</w:t>
      </w:r>
      <w:r w:rsidR="00476524">
        <w:rPr>
          <w:rFonts w:ascii="Arial" w:hAnsi="Arial" w:cs="Arial"/>
          <w:sz w:val="24"/>
          <w:szCs w:val="24"/>
        </w:rPr>
        <w:t xml:space="preserve"> establishing </w:t>
      </w:r>
      <w:r w:rsidR="00695176">
        <w:rPr>
          <w:rFonts w:ascii="Arial" w:hAnsi="Arial" w:cs="Arial"/>
          <w:sz w:val="24"/>
          <w:szCs w:val="24"/>
        </w:rPr>
        <w:t>a foundation that the preaching of the Church has no independent authority</w:t>
      </w:r>
      <w:r w:rsidR="00257751">
        <w:rPr>
          <w:rFonts w:ascii="Arial" w:hAnsi="Arial" w:cs="Arial"/>
          <w:sz w:val="24"/>
          <w:szCs w:val="24"/>
        </w:rPr>
        <w:t xml:space="preserve"> as its own institution</w:t>
      </w:r>
      <w:r w:rsidR="00B42EFB">
        <w:rPr>
          <w:rFonts w:ascii="Arial" w:hAnsi="Arial" w:cs="Arial"/>
          <w:sz w:val="24"/>
          <w:szCs w:val="24"/>
        </w:rPr>
        <w:t>;</w:t>
      </w:r>
      <w:r w:rsidR="00257751">
        <w:rPr>
          <w:rFonts w:ascii="Arial" w:hAnsi="Arial" w:cs="Arial"/>
          <w:sz w:val="24"/>
          <w:szCs w:val="24"/>
        </w:rPr>
        <w:t xml:space="preserve"> instead</w:t>
      </w:r>
      <w:r w:rsidR="00B42EFB">
        <w:rPr>
          <w:rFonts w:ascii="Arial" w:hAnsi="Arial" w:cs="Arial"/>
          <w:sz w:val="24"/>
          <w:szCs w:val="24"/>
        </w:rPr>
        <w:t>,</w:t>
      </w:r>
      <w:r w:rsidR="00257751">
        <w:rPr>
          <w:rFonts w:ascii="Arial" w:hAnsi="Arial" w:cs="Arial"/>
          <w:sz w:val="24"/>
          <w:szCs w:val="24"/>
        </w:rPr>
        <w:t xml:space="preserve"> </w:t>
      </w:r>
      <w:r w:rsidR="00B42EFB">
        <w:rPr>
          <w:rFonts w:ascii="Arial" w:hAnsi="Arial" w:cs="Arial"/>
          <w:sz w:val="24"/>
          <w:szCs w:val="24"/>
        </w:rPr>
        <w:t>it relies</w:t>
      </w:r>
      <w:r w:rsidR="00257751">
        <w:rPr>
          <w:rFonts w:ascii="Arial" w:hAnsi="Arial" w:cs="Arial"/>
          <w:sz w:val="24"/>
          <w:szCs w:val="24"/>
        </w:rPr>
        <w:t xml:space="preserve"> entirely on something given to it from outside itself. </w:t>
      </w:r>
    </w:p>
    <w:p w14:paraId="2A0591E6" w14:textId="0A37299A" w:rsidR="00B42EFB" w:rsidRDefault="009A7DE9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Barth expands upon this idea through what he describes as four “concentric circles”, </w:t>
      </w:r>
      <w:r w:rsidR="00507D6C">
        <w:rPr>
          <w:rFonts w:ascii="Arial" w:hAnsi="Arial" w:cs="Arial"/>
          <w:sz w:val="24"/>
          <w:szCs w:val="24"/>
        </w:rPr>
        <w:t>with each describing a separate way that</w:t>
      </w:r>
      <w:r w:rsidR="00A330C1">
        <w:rPr>
          <w:rFonts w:ascii="Arial" w:hAnsi="Arial" w:cs="Arial"/>
          <w:sz w:val="24"/>
          <w:szCs w:val="24"/>
        </w:rPr>
        <w:t xml:space="preserve"> the Word of</w:t>
      </w:r>
      <w:r w:rsidR="00507D6C">
        <w:rPr>
          <w:rFonts w:ascii="Arial" w:hAnsi="Arial" w:cs="Arial"/>
          <w:sz w:val="24"/>
          <w:szCs w:val="24"/>
        </w:rPr>
        <w:t xml:space="preserve"> God relates to proclamation. </w:t>
      </w:r>
      <w:r w:rsidR="00880644">
        <w:rPr>
          <w:rFonts w:ascii="Arial" w:hAnsi="Arial" w:cs="Arial"/>
          <w:sz w:val="24"/>
          <w:szCs w:val="24"/>
        </w:rPr>
        <w:t xml:space="preserve">These include </w:t>
      </w:r>
      <w:r w:rsidR="001D5A84">
        <w:rPr>
          <w:rFonts w:ascii="Arial" w:hAnsi="Arial" w:cs="Arial"/>
          <w:sz w:val="24"/>
          <w:szCs w:val="24"/>
        </w:rPr>
        <w:t xml:space="preserve">commission, theme, judgement and finally, what Barth considers the </w:t>
      </w:r>
      <w:r w:rsidR="002F2229">
        <w:rPr>
          <w:rFonts w:ascii="Arial" w:hAnsi="Arial" w:cs="Arial"/>
          <w:sz w:val="24"/>
          <w:szCs w:val="24"/>
        </w:rPr>
        <w:t>decisive fourth circle</w:t>
      </w:r>
      <w:r w:rsidR="009B3124">
        <w:rPr>
          <w:rFonts w:ascii="Arial" w:hAnsi="Arial" w:cs="Arial"/>
          <w:sz w:val="24"/>
          <w:szCs w:val="24"/>
        </w:rPr>
        <w:t>:</w:t>
      </w:r>
      <w:r w:rsidR="001D5A84">
        <w:rPr>
          <w:rFonts w:ascii="Arial" w:hAnsi="Arial" w:cs="Arial"/>
          <w:sz w:val="24"/>
          <w:szCs w:val="24"/>
        </w:rPr>
        <w:t xml:space="preserve"> “the Word of God is the event itself in which proclamation becomes real proclamation.”</w:t>
      </w:r>
      <w:r w:rsidR="001D5A84">
        <w:rPr>
          <w:rStyle w:val="FootnoteReference"/>
          <w:rFonts w:ascii="Arial" w:hAnsi="Arial" w:cs="Arial"/>
          <w:sz w:val="24"/>
          <w:szCs w:val="24"/>
        </w:rPr>
        <w:footnoteReference w:id="10"/>
      </w:r>
      <w:r w:rsidR="00B4673A">
        <w:rPr>
          <w:rFonts w:ascii="Arial" w:hAnsi="Arial" w:cs="Arial"/>
          <w:sz w:val="24"/>
          <w:szCs w:val="24"/>
        </w:rPr>
        <w:t xml:space="preserve"> To Barth, the first three circles are not sufficient</w:t>
      </w:r>
      <w:r w:rsidR="007755A5">
        <w:rPr>
          <w:rFonts w:ascii="Arial" w:hAnsi="Arial" w:cs="Arial"/>
          <w:sz w:val="24"/>
          <w:szCs w:val="24"/>
        </w:rPr>
        <w:t>,</w:t>
      </w:r>
      <w:r w:rsidR="008D6490">
        <w:rPr>
          <w:rFonts w:ascii="Arial" w:hAnsi="Arial" w:cs="Arial"/>
          <w:sz w:val="24"/>
          <w:szCs w:val="24"/>
        </w:rPr>
        <w:t xml:space="preserve"> as a preacher could </w:t>
      </w:r>
      <w:r w:rsidR="00AC44E7">
        <w:rPr>
          <w:rFonts w:ascii="Arial" w:hAnsi="Arial" w:cs="Arial"/>
          <w:sz w:val="24"/>
          <w:szCs w:val="24"/>
        </w:rPr>
        <w:t xml:space="preserve">still possess these as external qualities </w:t>
      </w:r>
      <w:r w:rsidR="00FE200E">
        <w:rPr>
          <w:rFonts w:ascii="Arial" w:hAnsi="Arial" w:cs="Arial"/>
          <w:sz w:val="24"/>
          <w:szCs w:val="24"/>
        </w:rPr>
        <w:t>added onto ordinary human speech</w:t>
      </w:r>
      <w:r w:rsidR="009B3124">
        <w:rPr>
          <w:rFonts w:ascii="Arial" w:hAnsi="Arial" w:cs="Arial"/>
          <w:sz w:val="24"/>
          <w:szCs w:val="24"/>
        </w:rPr>
        <w:t>.</w:t>
      </w:r>
      <w:r w:rsidR="007755A5">
        <w:rPr>
          <w:rFonts w:ascii="Arial" w:hAnsi="Arial" w:cs="Arial"/>
          <w:sz w:val="24"/>
          <w:szCs w:val="24"/>
        </w:rPr>
        <w:t xml:space="preserve"> </w:t>
      </w:r>
      <w:r w:rsidR="009B3124">
        <w:rPr>
          <w:rFonts w:ascii="Arial" w:hAnsi="Arial" w:cs="Arial"/>
          <w:sz w:val="24"/>
          <w:szCs w:val="24"/>
        </w:rPr>
        <w:t>B</w:t>
      </w:r>
      <w:r w:rsidR="007755A5">
        <w:rPr>
          <w:rFonts w:ascii="Arial" w:hAnsi="Arial" w:cs="Arial"/>
          <w:sz w:val="24"/>
          <w:szCs w:val="24"/>
        </w:rPr>
        <w:t xml:space="preserve">ut the fourth circle describes something </w:t>
      </w:r>
      <w:r w:rsidR="008D6490">
        <w:rPr>
          <w:rFonts w:ascii="Arial" w:hAnsi="Arial" w:cs="Arial"/>
          <w:sz w:val="24"/>
          <w:szCs w:val="24"/>
        </w:rPr>
        <w:t>significant happening through the act of preaching</w:t>
      </w:r>
      <w:r w:rsidR="009B3124">
        <w:rPr>
          <w:rFonts w:ascii="Arial" w:hAnsi="Arial" w:cs="Arial"/>
          <w:sz w:val="24"/>
          <w:szCs w:val="24"/>
        </w:rPr>
        <w:t xml:space="preserve">, rather than any ordinary external factor. </w:t>
      </w:r>
    </w:p>
    <w:p w14:paraId="6E30A01E" w14:textId="62D397D4" w:rsidR="00FE200E" w:rsidRDefault="0089335C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Barth describes the </w:t>
      </w:r>
      <w:r w:rsidR="00A701DD">
        <w:rPr>
          <w:rFonts w:ascii="Arial" w:hAnsi="Arial" w:cs="Arial"/>
          <w:sz w:val="24"/>
          <w:szCs w:val="24"/>
        </w:rPr>
        <w:t>fourth circle as being “the miracle of revelation and faith”</w:t>
      </w:r>
      <w:r w:rsidR="009B4911">
        <w:rPr>
          <w:rFonts w:ascii="Arial" w:hAnsi="Arial" w:cs="Arial"/>
          <w:sz w:val="24"/>
          <w:szCs w:val="24"/>
        </w:rPr>
        <w:t xml:space="preserve">; proclamation is not </w:t>
      </w:r>
      <w:r w:rsidR="00BA480C">
        <w:rPr>
          <w:rFonts w:ascii="Arial" w:hAnsi="Arial" w:cs="Arial"/>
          <w:sz w:val="24"/>
          <w:szCs w:val="24"/>
        </w:rPr>
        <w:t>simply “human willing and doing”</w:t>
      </w:r>
      <w:r w:rsidR="00561089">
        <w:rPr>
          <w:rFonts w:ascii="Arial" w:hAnsi="Arial" w:cs="Arial"/>
          <w:sz w:val="24"/>
          <w:szCs w:val="24"/>
        </w:rPr>
        <w:t>;</w:t>
      </w:r>
      <w:r w:rsidR="00BA480C">
        <w:rPr>
          <w:rFonts w:ascii="Arial" w:hAnsi="Arial" w:cs="Arial"/>
          <w:sz w:val="24"/>
          <w:szCs w:val="24"/>
        </w:rPr>
        <w:t xml:space="preserve"> instead</w:t>
      </w:r>
      <w:r w:rsidR="00561089">
        <w:rPr>
          <w:rFonts w:ascii="Arial" w:hAnsi="Arial" w:cs="Arial"/>
          <w:sz w:val="24"/>
          <w:szCs w:val="24"/>
        </w:rPr>
        <w:t>,</w:t>
      </w:r>
      <w:r w:rsidR="00BA480C">
        <w:rPr>
          <w:rFonts w:ascii="Arial" w:hAnsi="Arial" w:cs="Arial"/>
          <w:sz w:val="24"/>
          <w:szCs w:val="24"/>
        </w:rPr>
        <w:t xml:space="preserve"> it is “God’s own act.”</w:t>
      </w:r>
      <w:r w:rsidR="00BA480C"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BA480C">
        <w:rPr>
          <w:rFonts w:ascii="Arial" w:hAnsi="Arial" w:cs="Arial"/>
          <w:sz w:val="24"/>
          <w:szCs w:val="24"/>
        </w:rPr>
        <w:t xml:space="preserve"> </w:t>
      </w:r>
      <w:r w:rsidR="000C514A">
        <w:rPr>
          <w:rFonts w:ascii="Arial" w:hAnsi="Arial" w:cs="Arial"/>
          <w:sz w:val="24"/>
          <w:szCs w:val="24"/>
        </w:rPr>
        <w:t>This does not mean that the human side of preaching is void</w:t>
      </w:r>
      <w:r w:rsidR="00561089">
        <w:rPr>
          <w:rFonts w:ascii="Arial" w:hAnsi="Arial" w:cs="Arial"/>
          <w:sz w:val="24"/>
          <w:szCs w:val="24"/>
        </w:rPr>
        <w:t>;</w:t>
      </w:r>
      <w:r w:rsidR="000C514A">
        <w:rPr>
          <w:rFonts w:ascii="Arial" w:hAnsi="Arial" w:cs="Arial"/>
          <w:sz w:val="24"/>
          <w:szCs w:val="24"/>
        </w:rPr>
        <w:t xml:space="preserve"> instead, the preacher is speaking as themselves, </w:t>
      </w:r>
      <w:r w:rsidR="00E627F2">
        <w:rPr>
          <w:rFonts w:ascii="Arial" w:hAnsi="Arial" w:cs="Arial"/>
          <w:sz w:val="24"/>
          <w:szCs w:val="24"/>
        </w:rPr>
        <w:t xml:space="preserve">with all the limits of a human, but the words become God’s speech too. </w:t>
      </w:r>
      <w:r w:rsidR="00C9248F">
        <w:rPr>
          <w:rFonts w:ascii="Arial" w:hAnsi="Arial" w:cs="Arial"/>
          <w:sz w:val="24"/>
          <w:szCs w:val="24"/>
        </w:rPr>
        <w:t>This</w:t>
      </w:r>
      <w:r w:rsidR="00561089">
        <w:rPr>
          <w:rFonts w:ascii="Arial" w:hAnsi="Arial" w:cs="Arial"/>
          <w:sz w:val="24"/>
          <w:szCs w:val="24"/>
        </w:rPr>
        <w:t xml:space="preserve"> is</w:t>
      </w:r>
      <w:r w:rsidR="001E55B9">
        <w:rPr>
          <w:rFonts w:ascii="Arial" w:hAnsi="Arial" w:cs="Arial"/>
          <w:sz w:val="24"/>
          <w:szCs w:val="24"/>
        </w:rPr>
        <w:t xml:space="preserve"> not</w:t>
      </w:r>
      <w:r w:rsidR="00561089">
        <w:rPr>
          <w:rFonts w:ascii="Arial" w:hAnsi="Arial" w:cs="Arial"/>
          <w:sz w:val="24"/>
          <w:szCs w:val="24"/>
        </w:rPr>
        <w:t xml:space="preserve"> something that can be achieved through skill or sincerity; it only happens through an act of grace.</w:t>
      </w:r>
    </w:p>
    <w:p w14:paraId="50973518" w14:textId="7052E7B0" w:rsidR="009B3124" w:rsidRDefault="002B4D6B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Through his writing, it is clear that Barth </w:t>
      </w:r>
      <w:r w:rsidR="009049CD">
        <w:rPr>
          <w:rFonts w:ascii="Arial" w:hAnsi="Arial" w:cs="Arial"/>
          <w:sz w:val="24"/>
          <w:szCs w:val="24"/>
        </w:rPr>
        <w:t>opposes</w:t>
      </w:r>
      <w:r>
        <w:rPr>
          <w:rFonts w:ascii="Arial" w:hAnsi="Arial" w:cs="Arial"/>
          <w:sz w:val="24"/>
          <w:szCs w:val="24"/>
        </w:rPr>
        <w:t xml:space="preserve"> the Roman Catholic </w:t>
      </w:r>
      <w:r w:rsidR="00056007">
        <w:rPr>
          <w:rFonts w:ascii="Arial" w:hAnsi="Arial" w:cs="Arial"/>
          <w:sz w:val="24"/>
          <w:szCs w:val="24"/>
        </w:rPr>
        <w:t>doctrine</w:t>
      </w:r>
      <w:r w:rsidR="008D3DDE">
        <w:rPr>
          <w:rFonts w:ascii="Arial" w:hAnsi="Arial" w:cs="Arial"/>
          <w:sz w:val="24"/>
          <w:szCs w:val="24"/>
        </w:rPr>
        <w:t xml:space="preserve"> that the truth of Church proclamation is guaranteed through the institution </w:t>
      </w:r>
      <w:r w:rsidR="00234A05">
        <w:rPr>
          <w:rFonts w:ascii="Arial" w:hAnsi="Arial" w:cs="Arial"/>
          <w:sz w:val="24"/>
          <w:szCs w:val="24"/>
        </w:rPr>
        <w:t xml:space="preserve">and through apostolic </w:t>
      </w:r>
      <w:r w:rsidR="004A4E12">
        <w:rPr>
          <w:rFonts w:ascii="Arial" w:hAnsi="Arial" w:cs="Arial"/>
          <w:sz w:val="24"/>
          <w:szCs w:val="24"/>
        </w:rPr>
        <w:t>succession. For</w:t>
      </w:r>
      <w:r w:rsidR="00BF7C23">
        <w:rPr>
          <w:rFonts w:ascii="Arial" w:hAnsi="Arial" w:cs="Arial"/>
          <w:sz w:val="24"/>
          <w:szCs w:val="24"/>
        </w:rPr>
        <w:t xml:space="preserve"> Barth, the Roman Catholic </w:t>
      </w:r>
      <w:r w:rsidR="004A4E12">
        <w:rPr>
          <w:rFonts w:ascii="Arial" w:hAnsi="Arial" w:cs="Arial"/>
          <w:sz w:val="24"/>
          <w:szCs w:val="24"/>
        </w:rPr>
        <w:t xml:space="preserve">belief risks undermining the power of God’s word through a human structure, rather than through God’s own act. </w:t>
      </w:r>
      <w:r w:rsidR="0092720C">
        <w:rPr>
          <w:rFonts w:ascii="Arial" w:hAnsi="Arial" w:cs="Arial"/>
          <w:sz w:val="24"/>
          <w:szCs w:val="24"/>
        </w:rPr>
        <w:t>But despite this, Barth does</w:t>
      </w:r>
      <w:r w:rsidR="001E55B9">
        <w:rPr>
          <w:rFonts w:ascii="Arial" w:hAnsi="Arial" w:cs="Arial"/>
          <w:sz w:val="24"/>
          <w:szCs w:val="24"/>
        </w:rPr>
        <w:t xml:space="preserve"> not</w:t>
      </w:r>
      <w:r w:rsidR="0092720C">
        <w:rPr>
          <w:rFonts w:ascii="Arial" w:hAnsi="Arial" w:cs="Arial"/>
          <w:sz w:val="24"/>
          <w:szCs w:val="24"/>
        </w:rPr>
        <w:t xml:space="preserve"> </w:t>
      </w:r>
      <w:r w:rsidR="00873094">
        <w:rPr>
          <w:rFonts w:ascii="Arial" w:hAnsi="Arial" w:cs="Arial"/>
          <w:sz w:val="24"/>
          <w:szCs w:val="24"/>
        </w:rPr>
        <w:t xml:space="preserve">believe the total opposite of this; treating proclamation as valid </w:t>
      </w:r>
      <w:r w:rsidR="006F4E0C">
        <w:rPr>
          <w:rFonts w:ascii="Arial" w:hAnsi="Arial" w:cs="Arial"/>
          <w:sz w:val="24"/>
          <w:szCs w:val="24"/>
        </w:rPr>
        <w:t xml:space="preserve">because a preacher’s message is sincere or persuasive. Both of these approaches, in Barth’s view, </w:t>
      </w:r>
      <w:r w:rsidR="00B24533">
        <w:rPr>
          <w:rFonts w:ascii="Arial" w:hAnsi="Arial" w:cs="Arial"/>
          <w:sz w:val="24"/>
          <w:szCs w:val="24"/>
        </w:rPr>
        <w:t xml:space="preserve">attempt to obtain something that cannot be obtained, since it is only God’s act that can </w:t>
      </w:r>
      <w:r w:rsidR="00AB2C9A">
        <w:rPr>
          <w:rFonts w:ascii="Arial" w:hAnsi="Arial" w:cs="Arial"/>
          <w:sz w:val="24"/>
          <w:szCs w:val="24"/>
        </w:rPr>
        <w:t xml:space="preserve">turn human speech </w:t>
      </w:r>
      <w:r w:rsidR="00AB0F73">
        <w:rPr>
          <w:rFonts w:ascii="Arial" w:hAnsi="Arial" w:cs="Arial"/>
          <w:sz w:val="24"/>
          <w:szCs w:val="24"/>
        </w:rPr>
        <w:t>in</w:t>
      </w:r>
      <w:r w:rsidR="00AB2C9A">
        <w:rPr>
          <w:rFonts w:ascii="Arial" w:hAnsi="Arial" w:cs="Arial"/>
          <w:sz w:val="24"/>
          <w:szCs w:val="24"/>
        </w:rPr>
        <w:t xml:space="preserve">to real proclamation. </w:t>
      </w:r>
    </w:p>
    <w:p w14:paraId="5291F619" w14:textId="777E6705" w:rsidR="00AB2C9A" w:rsidRPr="008D1E4F" w:rsidRDefault="00EE0BDA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Broadly, Barth’s account</w:t>
      </w:r>
      <w:r w:rsidR="0041285B">
        <w:rPr>
          <w:rFonts w:ascii="Arial" w:hAnsi="Arial" w:cs="Arial"/>
          <w:sz w:val="24"/>
          <w:szCs w:val="24"/>
        </w:rPr>
        <w:t xml:space="preserve"> opposes the idea that revelation is a method that can be </w:t>
      </w:r>
      <w:r w:rsidR="00AB0F73">
        <w:rPr>
          <w:rFonts w:ascii="Arial" w:hAnsi="Arial" w:cs="Arial"/>
          <w:sz w:val="24"/>
          <w:szCs w:val="24"/>
        </w:rPr>
        <w:t xml:space="preserve">reduced to a </w:t>
      </w:r>
      <w:r w:rsidR="009049CD">
        <w:rPr>
          <w:rFonts w:ascii="Arial" w:hAnsi="Arial" w:cs="Arial"/>
          <w:sz w:val="24"/>
          <w:szCs w:val="24"/>
        </w:rPr>
        <w:t>technique that theology masters</w:t>
      </w:r>
      <w:r w:rsidR="0041285B">
        <w:rPr>
          <w:rFonts w:ascii="Arial" w:hAnsi="Arial" w:cs="Arial"/>
          <w:sz w:val="24"/>
          <w:szCs w:val="24"/>
        </w:rPr>
        <w:t xml:space="preserve">, </w:t>
      </w:r>
      <w:r w:rsidR="00027A55">
        <w:rPr>
          <w:rFonts w:ascii="Arial" w:hAnsi="Arial" w:cs="Arial"/>
          <w:sz w:val="24"/>
          <w:szCs w:val="24"/>
        </w:rPr>
        <w:t xml:space="preserve">instead claiming that theology remains dependent on an event that cannot be guaranteed, or repeated at the preacher's will. </w:t>
      </w:r>
      <w:r w:rsidR="00BE184C">
        <w:rPr>
          <w:rFonts w:ascii="Arial" w:hAnsi="Arial" w:cs="Arial"/>
          <w:sz w:val="24"/>
          <w:szCs w:val="24"/>
        </w:rPr>
        <w:t xml:space="preserve">As Paul Avis </w:t>
      </w:r>
      <w:r w:rsidR="00910153">
        <w:rPr>
          <w:rFonts w:ascii="Arial" w:hAnsi="Arial" w:cs="Arial"/>
          <w:sz w:val="24"/>
          <w:szCs w:val="24"/>
        </w:rPr>
        <w:t>notes, for Barth “the church can only attest, point or signify; it cannot mediate, except by a miracle.”</w:t>
      </w:r>
      <w:r w:rsidR="00910153">
        <w:rPr>
          <w:rStyle w:val="FootnoteReference"/>
          <w:rFonts w:ascii="Arial" w:hAnsi="Arial" w:cs="Arial"/>
          <w:sz w:val="24"/>
          <w:szCs w:val="24"/>
        </w:rPr>
        <w:footnoteReference w:id="12"/>
      </w:r>
      <w:r w:rsidR="00910153">
        <w:rPr>
          <w:rFonts w:ascii="Arial" w:hAnsi="Arial" w:cs="Arial"/>
          <w:sz w:val="24"/>
          <w:szCs w:val="24"/>
        </w:rPr>
        <w:t xml:space="preserve"> This reinforce</w:t>
      </w:r>
      <w:r w:rsidR="002D664D">
        <w:rPr>
          <w:rFonts w:ascii="Arial" w:hAnsi="Arial" w:cs="Arial"/>
          <w:sz w:val="24"/>
          <w:szCs w:val="24"/>
        </w:rPr>
        <w:t>s</w:t>
      </w:r>
      <w:r w:rsidR="00910153">
        <w:rPr>
          <w:rFonts w:ascii="Arial" w:hAnsi="Arial" w:cs="Arial"/>
          <w:sz w:val="24"/>
          <w:szCs w:val="24"/>
        </w:rPr>
        <w:t xml:space="preserve"> Barth’s point that the church itself cannot </w:t>
      </w:r>
      <w:r w:rsidR="00CD1EB7">
        <w:rPr>
          <w:rFonts w:ascii="Arial" w:hAnsi="Arial" w:cs="Arial"/>
          <w:sz w:val="24"/>
          <w:szCs w:val="24"/>
        </w:rPr>
        <w:t>guarantee that it is preaching God’s word</w:t>
      </w:r>
      <w:r w:rsidR="00DF5811">
        <w:rPr>
          <w:rFonts w:ascii="Arial" w:hAnsi="Arial" w:cs="Arial"/>
          <w:sz w:val="24"/>
          <w:szCs w:val="24"/>
        </w:rPr>
        <w:t xml:space="preserve">. This </w:t>
      </w:r>
      <w:r w:rsidR="00367E0A">
        <w:rPr>
          <w:rFonts w:ascii="Arial" w:hAnsi="Arial" w:cs="Arial"/>
          <w:sz w:val="24"/>
          <w:szCs w:val="24"/>
        </w:rPr>
        <w:t>shows that Barth was</w:t>
      </w:r>
      <w:r w:rsidR="001E55B9">
        <w:rPr>
          <w:rFonts w:ascii="Arial" w:hAnsi="Arial" w:cs="Arial"/>
          <w:sz w:val="24"/>
          <w:szCs w:val="24"/>
        </w:rPr>
        <w:t xml:space="preserve"> not </w:t>
      </w:r>
      <w:r w:rsidR="00367E0A">
        <w:rPr>
          <w:rFonts w:ascii="Arial" w:hAnsi="Arial" w:cs="Arial"/>
          <w:sz w:val="24"/>
          <w:szCs w:val="24"/>
        </w:rPr>
        <w:t xml:space="preserve">simply criticising Roman Catholic theology; he was stating that no Church </w:t>
      </w:r>
      <w:r w:rsidR="007A1274">
        <w:rPr>
          <w:rFonts w:ascii="Arial" w:hAnsi="Arial" w:cs="Arial"/>
          <w:sz w:val="24"/>
          <w:szCs w:val="24"/>
        </w:rPr>
        <w:t xml:space="preserve">of any kind can turn its own words into God’s Word by claiming the authority to do so. </w:t>
      </w:r>
    </w:p>
    <w:p w14:paraId="53EC5DBE" w14:textId="0355E41F" w:rsidR="00151588" w:rsidRDefault="00151588" w:rsidP="0015158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Amos Yong – I Believe in the Holy Spirit: From the Ends of the Earth to the Ends of Time</w:t>
      </w:r>
    </w:p>
    <w:p w14:paraId="7E54D19C" w14:textId="364DE793" w:rsidR="00151588" w:rsidRDefault="00ED296F" w:rsidP="00151588">
      <w:pPr>
        <w:rPr>
          <w:rFonts w:ascii="Arial" w:hAnsi="Arial" w:cs="Arial"/>
          <w:sz w:val="24"/>
          <w:szCs w:val="24"/>
        </w:rPr>
      </w:pPr>
      <w:r w:rsidRPr="00ED296F">
        <w:rPr>
          <w:rFonts w:ascii="Arial" w:hAnsi="Arial" w:cs="Arial"/>
          <w:i/>
          <w:iCs/>
          <w:sz w:val="24"/>
          <w:szCs w:val="24"/>
        </w:rPr>
        <w:t>I Believe in the Holy Spirit</w:t>
      </w:r>
      <w:r>
        <w:rPr>
          <w:rFonts w:ascii="Arial" w:hAnsi="Arial" w:cs="Arial"/>
          <w:sz w:val="24"/>
          <w:szCs w:val="24"/>
        </w:rPr>
        <w:t xml:space="preserve"> by Amos Yong</w:t>
      </w:r>
      <w:r w:rsidR="00A51E83">
        <w:rPr>
          <w:rFonts w:ascii="Arial" w:hAnsi="Arial" w:cs="Arial"/>
          <w:sz w:val="24"/>
          <w:szCs w:val="24"/>
        </w:rPr>
        <w:t xml:space="preserve"> </w:t>
      </w:r>
      <w:r w:rsidR="0068196C">
        <w:rPr>
          <w:rFonts w:ascii="Arial" w:hAnsi="Arial" w:cs="Arial"/>
          <w:sz w:val="24"/>
          <w:szCs w:val="24"/>
        </w:rPr>
        <w:t xml:space="preserve">describes </w:t>
      </w:r>
      <w:r w:rsidR="00075500">
        <w:rPr>
          <w:rFonts w:ascii="Arial" w:hAnsi="Arial" w:cs="Arial"/>
          <w:sz w:val="24"/>
          <w:szCs w:val="24"/>
        </w:rPr>
        <w:t>what, from his perspective</w:t>
      </w:r>
      <w:r w:rsidR="00E1408B">
        <w:rPr>
          <w:rFonts w:ascii="Arial" w:hAnsi="Arial" w:cs="Arial"/>
          <w:sz w:val="24"/>
          <w:szCs w:val="24"/>
        </w:rPr>
        <w:t>,</w:t>
      </w:r>
      <w:r w:rsidR="00075500">
        <w:rPr>
          <w:rFonts w:ascii="Arial" w:hAnsi="Arial" w:cs="Arial"/>
          <w:sz w:val="24"/>
          <w:szCs w:val="24"/>
        </w:rPr>
        <w:t xml:space="preserve"> is a gap within Western Christian theology: </w:t>
      </w:r>
      <w:r w:rsidR="007C3ED7">
        <w:rPr>
          <w:rFonts w:ascii="Arial" w:hAnsi="Arial" w:cs="Arial"/>
          <w:sz w:val="24"/>
          <w:szCs w:val="24"/>
        </w:rPr>
        <w:t xml:space="preserve">pneumatology and </w:t>
      </w:r>
      <w:r w:rsidR="00075500">
        <w:rPr>
          <w:rFonts w:ascii="Arial" w:hAnsi="Arial" w:cs="Arial"/>
          <w:sz w:val="24"/>
          <w:szCs w:val="24"/>
        </w:rPr>
        <w:t>the neglect of the doctrine of the Holy Spirit.</w:t>
      </w:r>
      <w:r w:rsidR="00E1408B">
        <w:rPr>
          <w:rFonts w:ascii="Arial" w:hAnsi="Arial" w:cs="Arial"/>
          <w:sz w:val="24"/>
          <w:szCs w:val="24"/>
        </w:rPr>
        <w:t xml:space="preserve"> </w:t>
      </w:r>
      <w:r w:rsidR="00AD1CAA">
        <w:rPr>
          <w:rFonts w:ascii="Arial" w:hAnsi="Arial" w:cs="Arial"/>
          <w:sz w:val="24"/>
          <w:szCs w:val="24"/>
        </w:rPr>
        <w:t>Yong challenges the common understanding of the Spirit as the “</w:t>
      </w:r>
      <w:r w:rsidR="000D23CB">
        <w:rPr>
          <w:rFonts w:ascii="Arial" w:hAnsi="Arial" w:cs="Arial"/>
          <w:sz w:val="24"/>
          <w:szCs w:val="24"/>
        </w:rPr>
        <w:t>’</w:t>
      </w:r>
      <w:r w:rsidR="00AD1CAA">
        <w:rPr>
          <w:rFonts w:ascii="Arial" w:hAnsi="Arial" w:cs="Arial"/>
          <w:sz w:val="24"/>
          <w:szCs w:val="24"/>
        </w:rPr>
        <w:t>shy</w:t>
      </w:r>
      <w:r w:rsidR="000D23CB">
        <w:rPr>
          <w:rFonts w:ascii="Arial" w:hAnsi="Arial" w:cs="Arial"/>
          <w:sz w:val="24"/>
          <w:szCs w:val="24"/>
        </w:rPr>
        <w:t>’</w:t>
      </w:r>
      <w:r w:rsidR="00674BE1">
        <w:rPr>
          <w:rFonts w:ascii="Arial" w:hAnsi="Arial" w:cs="Arial"/>
          <w:sz w:val="24"/>
          <w:szCs w:val="24"/>
        </w:rPr>
        <w:t xml:space="preserve"> or</w:t>
      </w:r>
      <w:r w:rsidR="00AD1CAA">
        <w:rPr>
          <w:rFonts w:ascii="Arial" w:hAnsi="Arial" w:cs="Arial"/>
          <w:sz w:val="24"/>
          <w:szCs w:val="24"/>
        </w:rPr>
        <w:t xml:space="preserve"> </w:t>
      </w:r>
      <w:r w:rsidR="000D23CB">
        <w:rPr>
          <w:rFonts w:ascii="Arial" w:hAnsi="Arial" w:cs="Arial"/>
          <w:sz w:val="24"/>
          <w:szCs w:val="24"/>
        </w:rPr>
        <w:t>‘</w:t>
      </w:r>
      <w:r w:rsidR="00AD1CAA">
        <w:rPr>
          <w:rFonts w:ascii="Arial" w:hAnsi="Arial" w:cs="Arial"/>
          <w:sz w:val="24"/>
          <w:szCs w:val="24"/>
        </w:rPr>
        <w:t>hidden member</w:t>
      </w:r>
      <w:r w:rsidR="002A5E91">
        <w:rPr>
          <w:rFonts w:ascii="Arial" w:hAnsi="Arial" w:cs="Arial"/>
          <w:sz w:val="24"/>
          <w:szCs w:val="24"/>
        </w:rPr>
        <w:t>’</w:t>
      </w:r>
      <w:r w:rsidR="00AD1CAA">
        <w:rPr>
          <w:rFonts w:ascii="Arial" w:hAnsi="Arial" w:cs="Arial"/>
          <w:sz w:val="24"/>
          <w:szCs w:val="24"/>
        </w:rPr>
        <w:t xml:space="preserve"> of the </w:t>
      </w:r>
      <w:r w:rsidR="00390B7B">
        <w:rPr>
          <w:rFonts w:ascii="Arial" w:hAnsi="Arial" w:cs="Arial"/>
          <w:sz w:val="24"/>
          <w:szCs w:val="24"/>
        </w:rPr>
        <w:t>Trinity</w:t>
      </w:r>
      <w:r w:rsidR="00AD1CAA">
        <w:rPr>
          <w:rFonts w:ascii="Arial" w:hAnsi="Arial" w:cs="Arial"/>
          <w:sz w:val="24"/>
          <w:szCs w:val="24"/>
        </w:rPr>
        <w:t xml:space="preserve">”, </w:t>
      </w:r>
      <w:r w:rsidR="00801B4C">
        <w:rPr>
          <w:rFonts w:ascii="Arial" w:hAnsi="Arial" w:cs="Arial"/>
          <w:sz w:val="24"/>
          <w:szCs w:val="24"/>
        </w:rPr>
        <w:t>arguing that this “tells us only half the story when assessed in a world Christian context.”</w:t>
      </w:r>
      <w:r w:rsidR="00801B4C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874B65">
        <w:rPr>
          <w:rFonts w:ascii="Arial" w:hAnsi="Arial" w:cs="Arial"/>
          <w:sz w:val="24"/>
          <w:szCs w:val="24"/>
        </w:rPr>
        <w:t xml:space="preserve"> Yong desc</w:t>
      </w:r>
      <w:r w:rsidR="00253E1F">
        <w:rPr>
          <w:rFonts w:ascii="Arial" w:hAnsi="Arial" w:cs="Arial"/>
          <w:sz w:val="24"/>
          <w:szCs w:val="24"/>
        </w:rPr>
        <w:t>ribes pneumatological thinking across various traditions and cultures</w:t>
      </w:r>
      <w:r w:rsidR="002A2135">
        <w:rPr>
          <w:rFonts w:ascii="Arial" w:hAnsi="Arial" w:cs="Arial"/>
          <w:sz w:val="24"/>
          <w:szCs w:val="24"/>
        </w:rPr>
        <w:t>, using these perspectives to reconstruct the third article of the Nicene Creed for a modern, global audience</w:t>
      </w:r>
      <w:r w:rsidR="00673471">
        <w:rPr>
          <w:rStyle w:val="FootnoteReference"/>
          <w:rFonts w:ascii="Arial" w:hAnsi="Arial" w:cs="Arial"/>
          <w:sz w:val="24"/>
          <w:szCs w:val="24"/>
        </w:rPr>
        <w:footnoteReference w:id="14"/>
      </w:r>
      <w:r w:rsidR="00673471">
        <w:rPr>
          <w:rFonts w:ascii="Arial" w:hAnsi="Arial" w:cs="Arial"/>
          <w:sz w:val="24"/>
          <w:szCs w:val="24"/>
        </w:rPr>
        <w:t>.</w:t>
      </w:r>
    </w:p>
    <w:p w14:paraId="1E9FD721" w14:textId="584C2C8E" w:rsidR="008D1E4F" w:rsidRDefault="00245BF3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Yong</w:t>
      </w:r>
      <w:r w:rsidR="009D2412">
        <w:rPr>
          <w:rFonts w:ascii="Arial" w:hAnsi="Arial" w:cs="Arial"/>
          <w:sz w:val="24"/>
          <w:szCs w:val="24"/>
        </w:rPr>
        <w:t>’s approach “proceeds along three lines.</w:t>
      </w:r>
      <w:r w:rsidR="0052314B">
        <w:rPr>
          <w:rFonts w:ascii="Arial" w:hAnsi="Arial" w:cs="Arial"/>
          <w:sz w:val="24"/>
          <w:szCs w:val="24"/>
        </w:rPr>
        <w:t>.</w:t>
      </w:r>
      <w:r w:rsidR="009D2412">
        <w:rPr>
          <w:rFonts w:ascii="Arial" w:hAnsi="Arial" w:cs="Arial"/>
          <w:sz w:val="24"/>
          <w:szCs w:val="24"/>
        </w:rPr>
        <w:t xml:space="preserve">. </w:t>
      </w:r>
      <w:r w:rsidR="009A4878">
        <w:rPr>
          <w:rFonts w:ascii="Arial" w:hAnsi="Arial" w:cs="Arial"/>
          <w:sz w:val="24"/>
          <w:szCs w:val="24"/>
        </w:rPr>
        <w:t xml:space="preserve">Eastern Christian understandings of the Spirit… recent Majority World perspectives… </w:t>
      </w:r>
      <w:r w:rsidR="000A1005">
        <w:rPr>
          <w:rFonts w:ascii="Arial" w:hAnsi="Arial" w:cs="Arial"/>
          <w:sz w:val="24"/>
          <w:szCs w:val="24"/>
        </w:rPr>
        <w:t xml:space="preserve">developments in </w:t>
      </w:r>
      <w:r w:rsidR="005A70B1">
        <w:rPr>
          <w:rFonts w:ascii="Arial" w:hAnsi="Arial" w:cs="Arial"/>
          <w:sz w:val="24"/>
          <w:szCs w:val="24"/>
        </w:rPr>
        <w:t>pentecostal-charismatic</w:t>
      </w:r>
      <w:r w:rsidR="000A1005">
        <w:rPr>
          <w:rFonts w:ascii="Arial" w:hAnsi="Arial" w:cs="Arial"/>
          <w:sz w:val="24"/>
          <w:szCs w:val="24"/>
        </w:rPr>
        <w:t xml:space="preserve"> </w:t>
      </w:r>
      <w:r w:rsidR="00BA31BF">
        <w:rPr>
          <w:rFonts w:ascii="Arial" w:hAnsi="Arial" w:cs="Arial"/>
          <w:sz w:val="24"/>
          <w:szCs w:val="24"/>
        </w:rPr>
        <w:t>and renewal theology.”</w:t>
      </w:r>
      <w:r w:rsidR="00BA31BF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5A70B1">
        <w:rPr>
          <w:rFonts w:ascii="Arial" w:hAnsi="Arial" w:cs="Arial"/>
          <w:sz w:val="24"/>
          <w:szCs w:val="24"/>
        </w:rPr>
        <w:t xml:space="preserve"> For example, </w:t>
      </w:r>
      <w:r w:rsidR="001123FD">
        <w:rPr>
          <w:rFonts w:ascii="Arial" w:hAnsi="Arial" w:cs="Arial"/>
          <w:sz w:val="24"/>
          <w:szCs w:val="24"/>
        </w:rPr>
        <w:t xml:space="preserve">from an African perspective, Yong notes that </w:t>
      </w:r>
      <w:r w:rsidR="00516FF1">
        <w:rPr>
          <w:rFonts w:ascii="Arial" w:hAnsi="Arial" w:cs="Arial"/>
          <w:sz w:val="24"/>
          <w:szCs w:val="24"/>
        </w:rPr>
        <w:t>the Spirit is viewed as a</w:t>
      </w:r>
      <w:r w:rsidR="000F36E1">
        <w:rPr>
          <w:rFonts w:ascii="Arial" w:hAnsi="Arial" w:cs="Arial"/>
          <w:sz w:val="24"/>
          <w:szCs w:val="24"/>
        </w:rPr>
        <w:t xml:space="preserve"> “grant ancestor”, and observes that this is “a kind of pneumatology from below”</w:t>
      </w:r>
      <w:r w:rsidR="002E4618">
        <w:rPr>
          <w:rFonts w:ascii="Arial" w:hAnsi="Arial" w:cs="Arial"/>
          <w:sz w:val="24"/>
          <w:szCs w:val="24"/>
        </w:rPr>
        <w:t xml:space="preserve">, where </w:t>
      </w:r>
      <w:r w:rsidR="00AE5068">
        <w:rPr>
          <w:rFonts w:ascii="Arial" w:hAnsi="Arial" w:cs="Arial"/>
          <w:sz w:val="24"/>
          <w:szCs w:val="24"/>
        </w:rPr>
        <w:t>the Spirit “mediates communication between</w:t>
      </w:r>
      <w:r w:rsidR="009C68CB">
        <w:rPr>
          <w:rFonts w:ascii="Arial" w:hAnsi="Arial" w:cs="Arial"/>
          <w:sz w:val="24"/>
          <w:szCs w:val="24"/>
        </w:rPr>
        <w:t xml:space="preserve"> the human and celestial domains”</w:t>
      </w:r>
      <w:r w:rsidR="009C68CB">
        <w:rPr>
          <w:rStyle w:val="FootnoteReference"/>
          <w:rFonts w:ascii="Arial" w:hAnsi="Arial" w:cs="Arial"/>
          <w:sz w:val="24"/>
          <w:szCs w:val="24"/>
        </w:rPr>
        <w:footnoteReference w:id="16"/>
      </w:r>
      <w:r w:rsidR="009C68CB">
        <w:rPr>
          <w:rFonts w:ascii="Arial" w:hAnsi="Arial" w:cs="Arial"/>
          <w:sz w:val="24"/>
          <w:szCs w:val="24"/>
        </w:rPr>
        <w:t>.</w:t>
      </w:r>
      <w:r w:rsidR="00930FAE">
        <w:rPr>
          <w:rFonts w:ascii="Arial" w:hAnsi="Arial" w:cs="Arial"/>
          <w:sz w:val="24"/>
          <w:szCs w:val="24"/>
        </w:rPr>
        <w:t xml:space="preserve"> Yong then highlights the Western </w:t>
      </w:r>
      <w:r w:rsidR="007E5A26">
        <w:rPr>
          <w:rFonts w:ascii="Arial" w:hAnsi="Arial" w:cs="Arial"/>
          <w:sz w:val="24"/>
          <w:szCs w:val="24"/>
        </w:rPr>
        <w:t>approaches'</w:t>
      </w:r>
      <w:r w:rsidR="006E6D6A">
        <w:rPr>
          <w:rFonts w:ascii="Arial" w:hAnsi="Arial" w:cs="Arial"/>
          <w:sz w:val="24"/>
          <w:szCs w:val="24"/>
        </w:rPr>
        <w:t xml:space="preserve"> contrast to this, </w:t>
      </w:r>
      <w:r w:rsidR="007E5A26">
        <w:rPr>
          <w:rFonts w:ascii="Arial" w:hAnsi="Arial" w:cs="Arial"/>
          <w:sz w:val="24"/>
          <w:szCs w:val="24"/>
        </w:rPr>
        <w:t>arguing that “</w:t>
      </w:r>
      <w:r w:rsidR="009A42E6" w:rsidRPr="009A42E6">
        <w:rPr>
          <w:rFonts w:ascii="Arial" w:hAnsi="Arial" w:cs="Arial"/>
          <w:sz w:val="24"/>
          <w:szCs w:val="24"/>
        </w:rPr>
        <w:t>if Western thought spiritualizes, soteriologizes, and eschatologizes the work of the Holy Spirit, African thought focuses on the material, physical, and socioeconomic work of the Spirit</w:t>
      </w:r>
      <w:r w:rsidR="009A42E6">
        <w:rPr>
          <w:rFonts w:ascii="Arial" w:hAnsi="Arial" w:cs="Arial"/>
          <w:sz w:val="24"/>
          <w:szCs w:val="24"/>
        </w:rPr>
        <w:t>”</w:t>
      </w:r>
      <w:r w:rsidR="00470738">
        <w:rPr>
          <w:rStyle w:val="FootnoteReference"/>
          <w:rFonts w:ascii="Arial" w:hAnsi="Arial" w:cs="Arial"/>
          <w:sz w:val="24"/>
          <w:szCs w:val="24"/>
        </w:rPr>
        <w:footnoteReference w:id="17"/>
      </w:r>
      <w:r w:rsidR="00841C6F">
        <w:rPr>
          <w:rFonts w:ascii="Arial" w:hAnsi="Arial" w:cs="Arial"/>
          <w:sz w:val="24"/>
          <w:szCs w:val="24"/>
        </w:rPr>
        <w:t>.</w:t>
      </w:r>
      <w:r w:rsidR="001E3D0D">
        <w:rPr>
          <w:rFonts w:ascii="Arial" w:hAnsi="Arial" w:cs="Arial"/>
          <w:sz w:val="24"/>
          <w:szCs w:val="24"/>
        </w:rPr>
        <w:t xml:space="preserve"> From reading this, it’s understood that there has never been a single understanding </w:t>
      </w:r>
      <w:r w:rsidR="006664F7">
        <w:rPr>
          <w:rFonts w:ascii="Arial" w:hAnsi="Arial" w:cs="Arial"/>
          <w:sz w:val="24"/>
          <w:szCs w:val="24"/>
        </w:rPr>
        <w:t xml:space="preserve">of </w:t>
      </w:r>
      <w:r w:rsidR="001E3D0D">
        <w:rPr>
          <w:rFonts w:ascii="Arial" w:hAnsi="Arial" w:cs="Arial"/>
          <w:sz w:val="24"/>
          <w:szCs w:val="24"/>
        </w:rPr>
        <w:t>the Holy Spirit through Christian history</w:t>
      </w:r>
      <w:r w:rsidR="00AD2B26">
        <w:rPr>
          <w:rFonts w:ascii="Arial" w:hAnsi="Arial" w:cs="Arial"/>
          <w:sz w:val="24"/>
          <w:szCs w:val="24"/>
        </w:rPr>
        <w:t>;</w:t>
      </w:r>
      <w:r w:rsidR="001E3D0D">
        <w:rPr>
          <w:rFonts w:ascii="Arial" w:hAnsi="Arial" w:cs="Arial"/>
          <w:sz w:val="24"/>
          <w:szCs w:val="24"/>
        </w:rPr>
        <w:t xml:space="preserve"> rather, </w:t>
      </w:r>
      <w:r w:rsidR="00AD2B26">
        <w:rPr>
          <w:rFonts w:ascii="Arial" w:hAnsi="Arial" w:cs="Arial"/>
          <w:sz w:val="24"/>
          <w:szCs w:val="24"/>
        </w:rPr>
        <w:t>different cultures have understood doctrine in various ways.</w:t>
      </w:r>
    </w:p>
    <w:p w14:paraId="05C1C116" w14:textId="61B34CCB" w:rsidR="008D1E4F" w:rsidRDefault="00FC7515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Yong uses the </w:t>
      </w:r>
      <w:r w:rsidR="009D0A70">
        <w:rPr>
          <w:rFonts w:ascii="Arial" w:hAnsi="Arial" w:cs="Arial"/>
          <w:sz w:val="24"/>
          <w:szCs w:val="24"/>
        </w:rPr>
        <w:t>third article of the Nicene Creed</w:t>
      </w:r>
      <w:r w:rsidR="0051338F">
        <w:rPr>
          <w:rFonts w:ascii="Arial" w:hAnsi="Arial" w:cs="Arial"/>
          <w:sz w:val="24"/>
          <w:szCs w:val="24"/>
        </w:rPr>
        <w:t>:</w:t>
      </w:r>
      <w:r w:rsidR="004D3BAA">
        <w:rPr>
          <w:rFonts w:ascii="Arial" w:hAnsi="Arial" w:cs="Arial"/>
          <w:sz w:val="24"/>
          <w:szCs w:val="24"/>
        </w:rPr>
        <w:t xml:space="preserve"> “</w:t>
      </w:r>
      <w:r w:rsidR="00027683" w:rsidRPr="00027683">
        <w:rPr>
          <w:rFonts w:ascii="Arial" w:hAnsi="Arial" w:cs="Arial"/>
          <w:sz w:val="24"/>
          <w:szCs w:val="24"/>
        </w:rPr>
        <w:t>We believe in the</w:t>
      </w:r>
      <w:r w:rsidR="00027683">
        <w:rPr>
          <w:rFonts w:ascii="Arial" w:hAnsi="Arial" w:cs="Arial"/>
          <w:sz w:val="24"/>
          <w:szCs w:val="24"/>
        </w:rPr>
        <w:t xml:space="preserve"> </w:t>
      </w:r>
      <w:r w:rsidR="00027683" w:rsidRPr="00027683">
        <w:rPr>
          <w:rFonts w:ascii="Arial" w:hAnsi="Arial" w:cs="Arial"/>
          <w:sz w:val="24"/>
          <w:szCs w:val="24"/>
        </w:rPr>
        <w:t>Holy Spirit, the Lord and Giver of life, who proceeds from the Father,</w:t>
      </w:r>
      <w:r w:rsidR="00027683">
        <w:rPr>
          <w:rFonts w:ascii="Arial" w:hAnsi="Arial" w:cs="Arial"/>
          <w:sz w:val="24"/>
          <w:szCs w:val="24"/>
        </w:rPr>
        <w:t xml:space="preserve"> </w:t>
      </w:r>
      <w:r w:rsidR="00027683" w:rsidRPr="00027683">
        <w:rPr>
          <w:rFonts w:ascii="Arial" w:hAnsi="Arial" w:cs="Arial"/>
          <w:sz w:val="24"/>
          <w:szCs w:val="24"/>
        </w:rPr>
        <w:t xml:space="preserve">who with the Father and the Son together is </w:t>
      </w:r>
      <w:r w:rsidR="0051338F">
        <w:rPr>
          <w:rFonts w:ascii="Arial" w:hAnsi="Arial" w:cs="Arial"/>
          <w:sz w:val="24"/>
          <w:szCs w:val="24"/>
        </w:rPr>
        <w:t>worshipped</w:t>
      </w:r>
      <w:r w:rsidR="00027683" w:rsidRPr="00027683">
        <w:rPr>
          <w:rFonts w:ascii="Arial" w:hAnsi="Arial" w:cs="Arial"/>
          <w:sz w:val="24"/>
          <w:szCs w:val="24"/>
        </w:rPr>
        <w:t xml:space="preserve"> and glorified,</w:t>
      </w:r>
      <w:r w:rsidR="00027683">
        <w:rPr>
          <w:rFonts w:ascii="Arial" w:hAnsi="Arial" w:cs="Arial"/>
          <w:sz w:val="24"/>
          <w:szCs w:val="24"/>
        </w:rPr>
        <w:t xml:space="preserve"> </w:t>
      </w:r>
      <w:r w:rsidR="00027683" w:rsidRPr="00027683">
        <w:rPr>
          <w:rFonts w:ascii="Arial" w:hAnsi="Arial" w:cs="Arial"/>
          <w:sz w:val="24"/>
          <w:szCs w:val="24"/>
        </w:rPr>
        <w:t>who spoke by the prophets</w:t>
      </w:r>
      <w:r w:rsidR="00027683">
        <w:rPr>
          <w:rFonts w:ascii="Arial" w:hAnsi="Arial" w:cs="Arial"/>
          <w:sz w:val="24"/>
          <w:szCs w:val="24"/>
        </w:rPr>
        <w:t>.”</w:t>
      </w:r>
      <w:r w:rsidR="00027683">
        <w:rPr>
          <w:rStyle w:val="FootnoteReference"/>
          <w:rFonts w:ascii="Arial" w:hAnsi="Arial" w:cs="Arial"/>
          <w:sz w:val="24"/>
          <w:szCs w:val="24"/>
        </w:rPr>
        <w:footnoteReference w:id="18"/>
      </w:r>
      <w:r w:rsidR="009D0A70">
        <w:rPr>
          <w:rFonts w:ascii="Arial" w:hAnsi="Arial" w:cs="Arial"/>
          <w:sz w:val="24"/>
          <w:szCs w:val="24"/>
        </w:rPr>
        <w:t xml:space="preserve"> as his organising structure </w:t>
      </w:r>
      <w:r w:rsidR="004B68A7">
        <w:rPr>
          <w:rFonts w:ascii="Arial" w:hAnsi="Arial" w:cs="Arial"/>
          <w:sz w:val="24"/>
          <w:szCs w:val="24"/>
        </w:rPr>
        <w:t>for the rest of his essay. He explains</w:t>
      </w:r>
      <w:r w:rsidR="007A51D6">
        <w:rPr>
          <w:rFonts w:ascii="Arial" w:hAnsi="Arial" w:cs="Arial"/>
          <w:sz w:val="24"/>
          <w:szCs w:val="24"/>
        </w:rPr>
        <w:t xml:space="preserve"> that he use</w:t>
      </w:r>
      <w:r w:rsidR="001D6835">
        <w:rPr>
          <w:rFonts w:ascii="Arial" w:hAnsi="Arial" w:cs="Arial"/>
          <w:sz w:val="24"/>
          <w:szCs w:val="24"/>
        </w:rPr>
        <w:t>s</w:t>
      </w:r>
      <w:r w:rsidR="007A51D6">
        <w:rPr>
          <w:rFonts w:ascii="Arial" w:hAnsi="Arial" w:cs="Arial"/>
          <w:sz w:val="24"/>
          <w:szCs w:val="24"/>
        </w:rPr>
        <w:t xml:space="preserve"> parts of the </w:t>
      </w:r>
      <w:r w:rsidR="007A51D6">
        <w:rPr>
          <w:rFonts w:ascii="Arial" w:hAnsi="Arial" w:cs="Arial"/>
          <w:sz w:val="24"/>
          <w:szCs w:val="24"/>
        </w:rPr>
        <w:lastRenderedPageBreak/>
        <w:t xml:space="preserve">Nicene Creed to </w:t>
      </w:r>
      <w:r w:rsidR="00D14165">
        <w:rPr>
          <w:rFonts w:ascii="Arial" w:hAnsi="Arial" w:cs="Arial"/>
          <w:sz w:val="24"/>
          <w:szCs w:val="24"/>
        </w:rPr>
        <w:t>bring in ideas from non-Western and Majority World theology</w:t>
      </w:r>
      <w:r w:rsidR="007E0651">
        <w:rPr>
          <w:rFonts w:ascii="Arial" w:hAnsi="Arial" w:cs="Arial"/>
          <w:sz w:val="24"/>
          <w:szCs w:val="24"/>
        </w:rPr>
        <w:t xml:space="preserve"> in order to build a pneumatology that remains rooted in history</w:t>
      </w:r>
      <w:r w:rsidR="0051338F">
        <w:rPr>
          <w:rFonts w:ascii="Arial" w:hAnsi="Arial" w:cs="Arial"/>
          <w:sz w:val="24"/>
          <w:szCs w:val="24"/>
        </w:rPr>
        <w:t>, but speaks to a modern audience</w:t>
      </w:r>
      <w:r w:rsidR="0051338F">
        <w:rPr>
          <w:rStyle w:val="FootnoteReference"/>
          <w:rFonts w:ascii="Arial" w:hAnsi="Arial" w:cs="Arial"/>
          <w:sz w:val="24"/>
          <w:szCs w:val="24"/>
        </w:rPr>
        <w:footnoteReference w:id="19"/>
      </w:r>
      <w:r w:rsidR="0051338F">
        <w:rPr>
          <w:rFonts w:ascii="Arial" w:hAnsi="Arial" w:cs="Arial"/>
          <w:sz w:val="24"/>
          <w:szCs w:val="24"/>
        </w:rPr>
        <w:t>.</w:t>
      </w:r>
      <w:r w:rsidR="00006D29">
        <w:rPr>
          <w:rFonts w:ascii="Arial" w:hAnsi="Arial" w:cs="Arial"/>
          <w:sz w:val="24"/>
          <w:szCs w:val="24"/>
        </w:rPr>
        <w:t xml:space="preserve"> For example, Yong </w:t>
      </w:r>
      <w:r w:rsidR="0018737C">
        <w:rPr>
          <w:rFonts w:ascii="Arial" w:hAnsi="Arial" w:cs="Arial"/>
          <w:sz w:val="24"/>
          <w:szCs w:val="24"/>
        </w:rPr>
        <w:t xml:space="preserve">shows </w:t>
      </w:r>
      <w:r w:rsidR="00491F8C">
        <w:rPr>
          <w:rFonts w:ascii="Arial" w:hAnsi="Arial" w:cs="Arial"/>
          <w:sz w:val="24"/>
          <w:szCs w:val="24"/>
        </w:rPr>
        <w:t xml:space="preserve">how Pentecostal theologians such as Koo Yun have used the East Asian concept of </w:t>
      </w:r>
      <w:r w:rsidR="00491F8C">
        <w:rPr>
          <w:rFonts w:ascii="Arial" w:hAnsi="Arial" w:cs="Arial"/>
          <w:i/>
          <w:iCs/>
          <w:sz w:val="24"/>
          <w:szCs w:val="24"/>
        </w:rPr>
        <w:t>chi</w:t>
      </w:r>
      <w:r w:rsidR="00491F8C">
        <w:rPr>
          <w:rFonts w:ascii="Arial" w:hAnsi="Arial" w:cs="Arial"/>
          <w:sz w:val="24"/>
          <w:szCs w:val="24"/>
        </w:rPr>
        <w:t xml:space="preserve"> to rethink how God can be understood through non-Christian cultures</w:t>
      </w:r>
      <w:r w:rsidR="003E6F63">
        <w:rPr>
          <w:rStyle w:val="FootnoteReference"/>
          <w:rFonts w:ascii="Arial" w:hAnsi="Arial" w:cs="Arial"/>
          <w:sz w:val="24"/>
          <w:szCs w:val="24"/>
        </w:rPr>
        <w:footnoteReference w:id="20"/>
      </w:r>
      <w:r w:rsidR="00491F8C">
        <w:rPr>
          <w:rFonts w:ascii="Arial" w:hAnsi="Arial" w:cs="Arial"/>
          <w:sz w:val="24"/>
          <w:szCs w:val="24"/>
        </w:rPr>
        <w:t xml:space="preserve">. </w:t>
      </w:r>
    </w:p>
    <w:p w14:paraId="0616EBD2" w14:textId="50140702" w:rsidR="008D1E4F" w:rsidRPr="00F65F8F" w:rsidRDefault="00B2621C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makes Yong’s writing significant is that it</w:t>
      </w:r>
      <w:r w:rsidR="00796195">
        <w:rPr>
          <w:rFonts w:ascii="Arial" w:hAnsi="Arial" w:cs="Arial"/>
          <w:sz w:val="24"/>
          <w:szCs w:val="24"/>
        </w:rPr>
        <w:t xml:space="preserve"> refuses to </w:t>
      </w:r>
      <w:r w:rsidR="0010787E">
        <w:rPr>
          <w:rFonts w:ascii="Arial" w:hAnsi="Arial" w:cs="Arial"/>
          <w:sz w:val="24"/>
          <w:szCs w:val="24"/>
        </w:rPr>
        <w:t xml:space="preserve">categorise the Holy Spirit as a single historically understood concept, but </w:t>
      </w:r>
      <w:r w:rsidR="000750F0">
        <w:rPr>
          <w:rFonts w:ascii="Arial" w:hAnsi="Arial" w:cs="Arial"/>
          <w:sz w:val="24"/>
          <w:szCs w:val="24"/>
        </w:rPr>
        <w:t xml:space="preserve">also works within the boundaries of the Nicene Creed. </w:t>
      </w:r>
      <w:r w:rsidR="00D42271">
        <w:rPr>
          <w:rFonts w:ascii="Arial" w:hAnsi="Arial" w:cs="Arial"/>
          <w:sz w:val="24"/>
          <w:szCs w:val="24"/>
        </w:rPr>
        <w:t xml:space="preserve">By assessing </w:t>
      </w:r>
      <w:r w:rsidR="00F65F8F">
        <w:rPr>
          <w:rFonts w:ascii="Arial" w:hAnsi="Arial" w:cs="Arial"/>
          <w:sz w:val="24"/>
          <w:szCs w:val="24"/>
        </w:rPr>
        <w:t>the</w:t>
      </w:r>
      <w:r w:rsidR="00D42271">
        <w:rPr>
          <w:rFonts w:ascii="Arial" w:hAnsi="Arial" w:cs="Arial"/>
          <w:sz w:val="24"/>
          <w:szCs w:val="24"/>
        </w:rPr>
        <w:t xml:space="preserve"> Nicene Creed alongside non</w:t>
      </w:r>
      <w:r w:rsidR="00F55E14">
        <w:rPr>
          <w:rFonts w:ascii="Arial" w:hAnsi="Arial" w:cs="Arial"/>
          <w:sz w:val="24"/>
          <w:szCs w:val="24"/>
        </w:rPr>
        <w:t xml:space="preserve">-Western understandings of the Spirit, he </w:t>
      </w:r>
      <w:r w:rsidR="00DD6B04">
        <w:rPr>
          <w:rFonts w:ascii="Arial" w:hAnsi="Arial" w:cs="Arial"/>
          <w:sz w:val="24"/>
          <w:szCs w:val="24"/>
        </w:rPr>
        <w:t xml:space="preserve">takes a global approach to systematic theology. </w:t>
      </w:r>
      <w:r w:rsidR="00473568">
        <w:rPr>
          <w:rFonts w:ascii="Arial" w:hAnsi="Arial" w:cs="Arial"/>
          <w:sz w:val="24"/>
          <w:szCs w:val="24"/>
        </w:rPr>
        <w:t xml:space="preserve">A criticism of this writing could be that due to the essay spanning multiple centuries and cultures within a single chapter, </w:t>
      </w:r>
      <w:r w:rsidR="00F65F8F">
        <w:rPr>
          <w:rFonts w:ascii="Arial" w:hAnsi="Arial" w:cs="Arial"/>
          <w:sz w:val="24"/>
          <w:szCs w:val="24"/>
        </w:rPr>
        <w:t>this could be limiting when attempting to engage with any one tradition.</w:t>
      </w:r>
    </w:p>
    <w:p w14:paraId="2336BD3C" w14:textId="18AEE647" w:rsidR="00151588" w:rsidRDefault="00151588" w:rsidP="0015158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Alister E. McGrath – The Doctrine of Salvation</w:t>
      </w:r>
    </w:p>
    <w:p w14:paraId="1BDAD881" w14:textId="227A54F8" w:rsidR="00151588" w:rsidRDefault="001567CE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Alister E. McGrath’s </w:t>
      </w:r>
      <w:r w:rsidR="00EC58AA">
        <w:rPr>
          <w:rFonts w:ascii="Arial" w:hAnsi="Arial" w:cs="Arial"/>
          <w:sz w:val="24"/>
          <w:szCs w:val="24"/>
        </w:rPr>
        <w:t>chapter</w:t>
      </w:r>
      <w:r w:rsidR="000536CF">
        <w:rPr>
          <w:rFonts w:ascii="Arial" w:hAnsi="Arial" w:cs="Arial"/>
          <w:sz w:val="24"/>
          <w:szCs w:val="24"/>
        </w:rPr>
        <w:t>, The Doctrine of Salvation, discusses how salvation is understood in Christian theology, including</w:t>
      </w:r>
      <w:r w:rsidR="004700F2">
        <w:rPr>
          <w:rFonts w:ascii="Arial" w:hAnsi="Arial" w:cs="Arial"/>
          <w:sz w:val="24"/>
          <w:szCs w:val="24"/>
        </w:rPr>
        <w:t xml:space="preserve"> a set of competing </w:t>
      </w:r>
      <w:r w:rsidR="008159C1">
        <w:rPr>
          <w:rFonts w:ascii="Arial" w:hAnsi="Arial" w:cs="Arial"/>
          <w:sz w:val="24"/>
          <w:szCs w:val="24"/>
        </w:rPr>
        <w:t>“theories of atonement</w:t>
      </w:r>
      <w:r w:rsidR="005E7E48">
        <w:rPr>
          <w:rFonts w:ascii="Arial" w:hAnsi="Arial" w:cs="Arial"/>
          <w:sz w:val="24"/>
          <w:szCs w:val="24"/>
        </w:rPr>
        <w:t>”.</w:t>
      </w:r>
      <w:r w:rsidR="00B745A4">
        <w:rPr>
          <w:rFonts w:ascii="Arial" w:hAnsi="Arial" w:cs="Arial"/>
          <w:sz w:val="24"/>
          <w:szCs w:val="24"/>
        </w:rPr>
        <w:t xml:space="preserve"> He argues that </w:t>
      </w:r>
      <w:r w:rsidR="00C22985">
        <w:rPr>
          <w:rFonts w:ascii="Arial" w:hAnsi="Arial" w:cs="Arial"/>
          <w:sz w:val="24"/>
          <w:szCs w:val="24"/>
        </w:rPr>
        <w:t xml:space="preserve">many have suggested that the phrase is </w:t>
      </w:r>
      <w:r w:rsidR="00331806">
        <w:rPr>
          <w:rFonts w:ascii="Arial" w:hAnsi="Arial" w:cs="Arial"/>
          <w:sz w:val="24"/>
          <w:szCs w:val="24"/>
        </w:rPr>
        <w:t>misleading</w:t>
      </w:r>
      <w:r w:rsidR="00C7537A">
        <w:rPr>
          <w:rFonts w:ascii="Arial" w:hAnsi="Arial" w:cs="Arial"/>
          <w:sz w:val="24"/>
          <w:szCs w:val="24"/>
        </w:rPr>
        <w:t>, as it suggests that “</w:t>
      </w:r>
      <w:r w:rsidR="00331806" w:rsidRPr="00331806">
        <w:rPr>
          <w:rFonts w:ascii="Arial" w:hAnsi="Arial" w:cs="Arial"/>
          <w:sz w:val="24"/>
          <w:szCs w:val="24"/>
        </w:rPr>
        <w:t>a theology of salvation focuses primarily on the rationalization of the process of redemption</w:t>
      </w:r>
      <w:r w:rsidR="00331806">
        <w:rPr>
          <w:rFonts w:ascii="Arial" w:hAnsi="Arial" w:cs="Arial"/>
          <w:sz w:val="24"/>
          <w:szCs w:val="24"/>
        </w:rPr>
        <w:t>.”</w:t>
      </w:r>
      <w:r w:rsidR="00331806">
        <w:rPr>
          <w:rStyle w:val="FootnoteReference"/>
          <w:rFonts w:ascii="Arial" w:hAnsi="Arial" w:cs="Arial"/>
          <w:sz w:val="24"/>
          <w:szCs w:val="24"/>
        </w:rPr>
        <w:footnoteReference w:id="21"/>
      </w:r>
      <w:r w:rsidR="00C03271">
        <w:rPr>
          <w:rFonts w:ascii="Arial" w:hAnsi="Arial" w:cs="Arial"/>
          <w:sz w:val="24"/>
          <w:szCs w:val="24"/>
        </w:rPr>
        <w:t xml:space="preserve"> </w:t>
      </w:r>
      <w:r w:rsidR="00CA7BD5">
        <w:rPr>
          <w:rFonts w:ascii="Arial" w:hAnsi="Arial" w:cs="Arial"/>
          <w:sz w:val="24"/>
          <w:szCs w:val="24"/>
        </w:rPr>
        <w:t xml:space="preserve">Essentially, this phrase suggests that salvation is simply a puzzle with a single correct solution; that there is only one correct explanation for Christ's death and how it saves individuals, and theologians are competing to find it. </w:t>
      </w:r>
      <w:r w:rsidR="00C03271">
        <w:rPr>
          <w:rFonts w:ascii="Arial" w:hAnsi="Arial" w:cs="Arial"/>
          <w:sz w:val="24"/>
          <w:szCs w:val="24"/>
        </w:rPr>
        <w:t xml:space="preserve">McGrath notes that this term first appeared in the nineteenth century, </w:t>
      </w:r>
      <w:r w:rsidR="002B3BB7">
        <w:rPr>
          <w:rFonts w:ascii="Arial" w:hAnsi="Arial" w:cs="Arial"/>
          <w:sz w:val="24"/>
          <w:szCs w:val="24"/>
        </w:rPr>
        <w:t>making it a modern</w:t>
      </w:r>
      <w:r w:rsidR="00E612B9">
        <w:rPr>
          <w:rFonts w:ascii="Arial" w:hAnsi="Arial" w:cs="Arial"/>
          <w:sz w:val="24"/>
          <w:szCs w:val="24"/>
        </w:rPr>
        <w:t xml:space="preserve"> concept</w:t>
      </w:r>
      <w:r w:rsidR="003D49B5">
        <w:rPr>
          <w:rFonts w:ascii="Arial" w:hAnsi="Arial" w:cs="Arial"/>
          <w:sz w:val="24"/>
          <w:szCs w:val="24"/>
        </w:rPr>
        <w:t xml:space="preserve">. </w:t>
      </w:r>
      <w:r w:rsidR="00DC28E2">
        <w:rPr>
          <w:rFonts w:ascii="Arial" w:hAnsi="Arial" w:cs="Arial"/>
          <w:sz w:val="24"/>
          <w:szCs w:val="24"/>
        </w:rPr>
        <w:t>Adam Johnson argues</w:t>
      </w:r>
      <w:r w:rsidR="00AA2E47">
        <w:rPr>
          <w:rFonts w:ascii="Arial" w:hAnsi="Arial" w:cs="Arial"/>
          <w:sz w:val="24"/>
          <w:szCs w:val="24"/>
        </w:rPr>
        <w:t xml:space="preserve"> that applying it to theologians such as Calvin is anachronistic, since these writers would not have understood their own writing in these terms</w:t>
      </w:r>
      <w:r w:rsidR="001F3AAD">
        <w:rPr>
          <w:rStyle w:val="FootnoteReference"/>
          <w:rFonts w:ascii="Arial" w:hAnsi="Arial" w:cs="Arial"/>
          <w:sz w:val="24"/>
          <w:szCs w:val="24"/>
        </w:rPr>
        <w:footnoteReference w:id="22"/>
      </w:r>
      <w:r w:rsidR="001F3AAD">
        <w:rPr>
          <w:rFonts w:ascii="Arial" w:hAnsi="Arial" w:cs="Arial"/>
          <w:sz w:val="24"/>
          <w:szCs w:val="24"/>
        </w:rPr>
        <w:t>.</w:t>
      </w:r>
    </w:p>
    <w:p w14:paraId="27740C8A" w14:textId="662FE73A" w:rsidR="00E04B2D" w:rsidRDefault="00E04B2D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McGrath presents an alternative to the “theories of atonement”</w:t>
      </w:r>
      <w:r w:rsidR="003D3EE9">
        <w:rPr>
          <w:rFonts w:ascii="Arial" w:hAnsi="Arial" w:cs="Arial"/>
          <w:sz w:val="24"/>
          <w:szCs w:val="24"/>
        </w:rPr>
        <w:t>; instead of there being a single correct solution</w:t>
      </w:r>
      <w:r w:rsidR="007A2A4C">
        <w:rPr>
          <w:rFonts w:ascii="Arial" w:hAnsi="Arial" w:cs="Arial"/>
          <w:sz w:val="24"/>
          <w:szCs w:val="24"/>
        </w:rPr>
        <w:t>, he believes that all of these components are linked together</w:t>
      </w:r>
      <w:r w:rsidR="00B97051">
        <w:rPr>
          <w:rFonts w:ascii="Arial" w:hAnsi="Arial" w:cs="Arial"/>
          <w:sz w:val="24"/>
          <w:szCs w:val="24"/>
        </w:rPr>
        <w:t>:</w:t>
      </w:r>
      <w:r w:rsidR="007A2A4C">
        <w:rPr>
          <w:rFonts w:ascii="Arial" w:hAnsi="Arial" w:cs="Arial"/>
          <w:sz w:val="24"/>
          <w:szCs w:val="24"/>
        </w:rPr>
        <w:t xml:space="preserve"> “</w:t>
      </w:r>
      <w:r w:rsidR="00CB6EB0" w:rsidRPr="00CB6EB0">
        <w:rPr>
          <w:rFonts w:ascii="Arial" w:hAnsi="Arial" w:cs="Arial"/>
          <w:sz w:val="24"/>
          <w:szCs w:val="24"/>
        </w:rPr>
        <w:t>Like a spider's web with multiple strands and nodes, this overall vision of salvation is given coherence</w:t>
      </w:r>
      <w:r w:rsidR="00CB6EB0">
        <w:rPr>
          <w:rFonts w:ascii="Arial" w:hAnsi="Arial" w:cs="Arial"/>
          <w:sz w:val="24"/>
          <w:szCs w:val="24"/>
        </w:rPr>
        <w:t>”</w:t>
      </w:r>
      <w:r w:rsidR="00D850D8">
        <w:rPr>
          <w:rFonts w:ascii="Arial" w:hAnsi="Arial" w:cs="Arial"/>
          <w:sz w:val="24"/>
          <w:szCs w:val="24"/>
        </w:rPr>
        <w:t>.</w:t>
      </w:r>
      <w:r w:rsidR="00CB6EB0">
        <w:rPr>
          <w:rStyle w:val="FootnoteReference"/>
          <w:rFonts w:ascii="Arial" w:hAnsi="Arial" w:cs="Arial"/>
          <w:sz w:val="24"/>
          <w:szCs w:val="24"/>
        </w:rPr>
        <w:footnoteReference w:id="23"/>
      </w:r>
      <w:r w:rsidR="005B6E6B">
        <w:rPr>
          <w:rFonts w:ascii="Arial" w:hAnsi="Arial" w:cs="Arial"/>
          <w:sz w:val="24"/>
          <w:szCs w:val="24"/>
        </w:rPr>
        <w:t xml:space="preserve"> </w:t>
      </w:r>
      <w:r w:rsidR="00E0474D">
        <w:rPr>
          <w:rFonts w:ascii="Arial" w:hAnsi="Arial" w:cs="Arial"/>
          <w:sz w:val="24"/>
          <w:szCs w:val="24"/>
        </w:rPr>
        <w:t xml:space="preserve">This </w:t>
      </w:r>
      <w:r w:rsidR="008C174D">
        <w:rPr>
          <w:rFonts w:ascii="Arial" w:hAnsi="Arial" w:cs="Arial"/>
          <w:sz w:val="24"/>
          <w:szCs w:val="24"/>
        </w:rPr>
        <w:t>image</w:t>
      </w:r>
      <w:r w:rsidR="00E0474D">
        <w:rPr>
          <w:rFonts w:ascii="Arial" w:hAnsi="Arial" w:cs="Arial"/>
          <w:sz w:val="24"/>
          <w:szCs w:val="24"/>
        </w:rPr>
        <w:t xml:space="preserve"> suggests that Christians do not need to </w:t>
      </w:r>
      <w:r w:rsidR="00FA1DF7">
        <w:rPr>
          <w:rFonts w:ascii="Arial" w:hAnsi="Arial" w:cs="Arial"/>
          <w:sz w:val="24"/>
          <w:szCs w:val="24"/>
        </w:rPr>
        <w:t>choose one single idea; instead, the different aspects such as sacrifice and healing support and reinforce each other.</w:t>
      </w:r>
    </w:p>
    <w:p w14:paraId="65A67261" w14:textId="6810326C" w:rsidR="008A53C6" w:rsidRDefault="002D6149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McGrath uses Anselm’s </w:t>
      </w:r>
      <w:r>
        <w:rPr>
          <w:rFonts w:ascii="Arial" w:hAnsi="Arial" w:cs="Arial"/>
          <w:i/>
          <w:iCs/>
          <w:sz w:val="24"/>
          <w:szCs w:val="24"/>
        </w:rPr>
        <w:t xml:space="preserve">Cur Deus Homo </w:t>
      </w:r>
      <w:r>
        <w:rPr>
          <w:rFonts w:ascii="Arial" w:hAnsi="Arial" w:cs="Arial"/>
          <w:sz w:val="24"/>
          <w:szCs w:val="24"/>
        </w:rPr>
        <w:t>as an example</w:t>
      </w:r>
      <w:r w:rsidR="00825718">
        <w:rPr>
          <w:rFonts w:ascii="Arial" w:hAnsi="Arial" w:cs="Arial"/>
          <w:sz w:val="24"/>
          <w:szCs w:val="24"/>
        </w:rPr>
        <w:t xml:space="preserve"> to show where this type of theorising goes wrong. </w:t>
      </w:r>
      <w:r w:rsidR="00876F36">
        <w:rPr>
          <w:rFonts w:ascii="Arial" w:hAnsi="Arial" w:cs="Arial"/>
          <w:sz w:val="24"/>
          <w:szCs w:val="24"/>
        </w:rPr>
        <w:t xml:space="preserve">He argues that Anselm’s </w:t>
      </w:r>
      <w:r w:rsidR="00825FA7">
        <w:rPr>
          <w:rFonts w:ascii="Arial" w:hAnsi="Arial" w:cs="Arial"/>
          <w:sz w:val="24"/>
          <w:szCs w:val="24"/>
        </w:rPr>
        <w:t xml:space="preserve">concept of “satisfaction” makes Christ’s </w:t>
      </w:r>
      <w:r w:rsidR="00966BE4">
        <w:rPr>
          <w:rFonts w:ascii="Arial" w:hAnsi="Arial" w:cs="Arial"/>
          <w:sz w:val="24"/>
          <w:szCs w:val="24"/>
        </w:rPr>
        <w:t xml:space="preserve">death into “a payment which has lost any direct </w:t>
      </w:r>
      <w:r w:rsidR="00580E1C">
        <w:rPr>
          <w:rFonts w:ascii="Arial" w:hAnsi="Arial" w:cs="Arial"/>
          <w:sz w:val="24"/>
          <w:szCs w:val="24"/>
        </w:rPr>
        <w:t>connection</w:t>
      </w:r>
      <w:r w:rsidR="00966BE4">
        <w:rPr>
          <w:rFonts w:ascii="Arial" w:hAnsi="Arial" w:cs="Arial"/>
          <w:sz w:val="24"/>
          <w:szCs w:val="24"/>
        </w:rPr>
        <w:t xml:space="preserve"> with the person of Christ</w:t>
      </w:r>
      <w:r w:rsidR="00580E1C">
        <w:rPr>
          <w:rFonts w:ascii="Arial" w:hAnsi="Arial" w:cs="Arial"/>
          <w:sz w:val="24"/>
          <w:szCs w:val="24"/>
        </w:rPr>
        <w:t>.”</w:t>
      </w:r>
      <w:r w:rsidR="00580E1C">
        <w:rPr>
          <w:rStyle w:val="FootnoteReference"/>
          <w:rFonts w:ascii="Arial" w:hAnsi="Arial" w:cs="Arial"/>
          <w:sz w:val="24"/>
          <w:szCs w:val="24"/>
        </w:rPr>
        <w:footnoteReference w:id="24"/>
      </w:r>
      <w:r w:rsidR="00347D3C">
        <w:rPr>
          <w:rFonts w:ascii="Arial" w:hAnsi="Arial" w:cs="Arial"/>
          <w:sz w:val="24"/>
          <w:szCs w:val="24"/>
        </w:rPr>
        <w:t xml:space="preserve"> To McGrath</w:t>
      </w:r>
      <w:r w:rsidR="005A56B5">
        <w:rPr>
          <w:rFonts w:ascii="Arial" w:hAnsi="Arial" w:cs="Arial"/>
          <w:sz w:val="24"/>
          <w:szCs w:val="24"/>
        </w:rPr>
        <w:t>,</w:t>
      </w:r>
      <w:r w:rsidR="00347D3C">
        <w:rPr>
          <w:rFonts w:ascii="Arial" w:hAnsi="Arial" w:cs="Arial"/>
          <w:sz w:val="24"/>
          <w:szCs w:val="24"/>
        </w:rPr>
        <w:t xml:space="preserve"> this idea is problematic, as it separates</w:t>
      </w:r>
      <w:r w:rsidR="001A5781">
        <w:rPr>
          <w:rFonts w:ascii="Arial" w:hAnsi="Arial" w:cs="Arial"/>
          <w:sz w:val="24"/>
          <w:szCs w:val="24"/>
        </w:rPr>
        <w:t xml:space="preserve"> Christ as a person from the benefits of salvation</w:t>
      </w:r>
      <w:r w:rsidR="0083548A">
        <w:rPr>
          <w:rFonts w:ascii="Arial" w:hAnsi="Arial" w:cs="Arial"/>
          <w:sz w:val="24"/>
          <w:szCs w:val="24"/>
        </w:rPr>
        <w:t xml:space="preserve">, treating it as a type of transaction rather than </w:t>
      </w:r>
      <w:r w:rsidR="004618E3">
        <w:rPr>
          <w:rFonts w:ascii="Arial" w:hAnsi="Arial" w:cs="Arial"/>
          <w:sz w:val="24"/>
          <w:szCs w:val="24"/>
        </w:rPr>
        <w:lastRenderedPageBreak/>
        <w:t xml:space="preserve">something </w:t>
      </w:r>
      <w:r w:rsidR="006E7B57">
        <w:rPr>
          <w:rFonts w:ascii="Arial" w:hAnsi="Arial" w:cs="Arial"/>
          <w:sz w:val="24"/>
          <w:szCs w:val="24"/>
        </w:rPr>
        <w:t>inseparable from who Christ is</w:t>
      </w:r>
      <w:r w:rsidR="004618E3">
        <w:rPr>
          <w:rFonts w:ascii="Arial" w:hAnsi="Arial" w:cs="Arial"/>
          <w:sz w:val="24"/>
          <w:szCs w:val="24"/>
        </w:rPr>
        <w:t xml:space="preserve">. </w:t>
      </w:r>
      <w:r w:rsidR="005A56B5">
        <w:rPr>
          <w:rFonts w:ascii="Arial" w:hAnsi="Arial" w:cs="Arial"/>
          <w:sz w:val="24"/>
          <w:szCs w:val="24"/>
        </w:rPr>
        <w:t xml:space="preserve">McGrath </w:t>
      </w:r>
      <w:r w:rsidR="00093339">
        <w:rPr>
          <w:rFonts w:ascii="Arial" w:hAnsi="Arial" w:cs="Arial"/>
          <w:sz w:val="24"/>
          <w:szCs w:val="24"/>
        </w:rPr>
        <w:t>does not simply disregard Anselm</w:t>
      </w:r>
      <w:r w:rsidR="00C65177">
        <w:rPr>
          <w:rFonts w:ascii="Arial" w:hAnsi="Arial" w:cs="Arial"/>
          <w:sz w:val="24"/>
          <w:szCs w:val="24"/>
        </w:rPr>
        <w:t>,</w:t>
      </w:r>
      <w:r w:rsidR="00093339">
        <w:rPr>
          <w:rFonts w:ascii="Arial" w:hAnsi="Arial" w:cs="Arial"/>
          <w:sz w:val="24"/>
          <w:szCs w:val="24"/>
        </w:rPr>
        <w:t xml:space="preserve"> however</w:t>
      </w:r>
      <w:r w:rsidR="00C65177">
        <w:rPr>
          <w:rFonts w:ascii="Arial" w:hAnsi="Arial" w:cs="Arial"/>
          <w:sz w:val="24"/>
          <w:szCs w:val="24"/>
        </w:rPr>
        <w:t>,</w:t>
      </w:r>
      <w:r w:rsidR="00093339">
        <w:rPr>
          <w:rFonts w:ascii="Arial" w:hAnsi="Arial" w:cs="Arial"/>
          <w:sz w:val="24"/>
          <w:szCs w:val="24"/>
        </w:rPr>
        <w:t xml:space="preserve"> noting that </w:t>
      </w:r>
      <w:r w:rsidR="00C65177">
        <w:rPr>
          <w:rFonts w:ascii="Arial" w:hAnsi="Arial" w:cs="Arial"/>
          <w:sz w:val="24"/>
          <w:szCs w:val="24"/>
        </w:rPr>
        <w:t>Anselm’s primary aim was to display “the rationality of the incarnation”, as opposed to describing in detail how salvation truly works</w:t>
      </w:r>
      <w:r w:rsidR="00C65177">
        <w:rPr>
          <w:rStyle w:val="FootnoteReference"/>
          <w:rFonts w:ascii="Arial" w:hAnsi="Arial" w:cs="Arial"/>
          <w:sz w:val="24"/>
          <w:szCs w:val="24"/>
        </w:rPr>
        <w:footnoteReference w:id="25"/>
      </w:r>
      <w:r w:rsidR="00C65177">
        <w:rPr>
          <w:rFonts w:ascii="Arial" w:hAnsi="Arial" w:cs="Arial"/>
          <w:sz w:val="24"/>
          <w:szCs w:val="24"/>
        </w:rPr>
        <w:t xml:space="preserve">. </w:t>
      </w:r>
    </w:p>
    <w:p w14:paraId="2662E969" w14:textId="7CB0FC9B" w:rsidR="00380835" w:rsidRDefault="00B2621C" w:rsidP="001515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approach is useful for theological study as</w:t>
      </w:r>
      <w:r w:rsidR="00E47CC4">
        <w:rPr>
          <w:rFonts w:ascii="Arial" w:hAnsi="Arial" w:cs="Arial"/>
          <w:sz w:val="24"/>
          <w:szCs w:val="24"/>
        </w:rPr>
        <w:t xml:space="preserve"> it refuses to reduce a complicated concept such as salvation</w:t>
      </w:r>
      <w:r w:rsidR="00675B99">
        <w:rPr>
          <w:rFonts w:ascii="Arial" w:hAnsi="Arial" w:cs="Arial"/>
          <w:sz w:val="24"/>
          <w:szCs w:val="24"/>
        </w:rPr>
        <w:t xml:space="preserve"> into a single, easy explanation. </w:t>
      </w:r>
      <w:r w:rsidR="003977E6">
        <w:rPr>
          <w:rFonts w:ascii="Arial" w:hAnsi="Arial" w:cs="Arial"/>
          <w:sz w:val="24"/>
          <w:szCs w:val="24"/>
        </w:rPr>
        <w:t xml:space="preserve">Instead of attempting to replace Anselm’s satisfaction theory, McGrath tries to </w:t>
      </w:r>
      <w:r w:rsidR="00381DC9">
        <w:rPr>
          <w:rFonts w:ascii="Arial" w:hAnsi="Arial" w:cs="Arial"/>
          <w:sz w:val="24"/>
          <w:szCs w:val="24"/>
        </w:rPr>
        <w:t xml:space="preserve">use it alongside other biblical </w:t>
      </w:r>
      <w:r w:rsidR="00E51583">
        <w:rPr>
          <w:rFonts w:ascii="Arial" w:hAnsi="Arial" w:cs="Arial"/>
          <w:sz w:val="24"/>
          <w:szCs w:val="24"/>
        </w:rPr>
        <w:t xml:space="preserve">ideas of salvation, such as sacrifice and healing, without any single image dominating the other. </w:t>
      </w:r>
      <w:r w:rsidR="00175A3D">
        <w:rPr>
          <w:rFonts w:ascii="Arial" w:hAnsi="Arial" w:cs="Arial"/>
          <w:sz w:val="24"/>
          <w:szCs w:val="24"/>
        </w:rPr>
        <w:t xml:space="preserve">This is similar to Anselm’s own writing in </w:t>
      </w:r>
      <w:r w:rsidR="00175A3D">
        <w:rPr>
          <w:rFonts w:ascii="Arial" w:hAnsi="Arial" w:cs="Arial"/>
          <w:i/>
          <w:iCs/>
          <w:sz w:val="24"/>
          <w:szCs w:val="24"/>
        </w:rPr>
        <w:t>Pros</w:t>
      </w:r>
      <w:r w:rsidR="00D01909">
        <w:rPr>
          <w:rFonts w:ascii="Arial" w:hAnsi="Arial" w:cs="Arial"/>
          <w:i/>
          <w:iCs/>
          <w:sz w:val="24"/>
          <w:szCs w:val="24"/>
        </w:rPr>
        <w:t>logion</w:t>
      </w:r>
      <w:r w:rsidR="00D01909">
        <w:rPr>
          <w:rFonts w:ascii="Arial" w:hAnsi="Arial" w:cs="Arial"/>
          <w:sz w:val="24"/>
          <w:szCs w:val="24"/>
        </w:rPr>
        <w:t>, where he uses both prayer and reasoning together, instead of treating them separately</w:t>
      </w:r>
      <w:r w:rsidR="00E34545">
        <w:rPr>
          <w:rFonts w:ascii="Arial" w:hAnsi="Arial" w:cs="Arial"/>
          <w:sz w:val="24"/>
          <w:szCs w:val="24"/>
        </w:rPr>
        <w:t xml:space="preserve">. McGrath treats salvation as something that </w:t>
      </w:r>
      <w:r w:rsidR="007C689B">
        <w:rPr>
          <w:rFonts w:ascii="Arial" w:hAnsi="Arial" w:cs="Arial"/>
          <w:sz w:val="24"/>
          <w:szCs w:val="24"/>
        </w:rPr>
        <w:t xml:space="preserve">should be understood and experienced, rather than being solved. </w:t>
      </w:r>
      <w:r w:rsidR="005261E9">
        <w:rPr>
          <w:rFonts w:ascii="Arial" w:hAnsi="Arial" w:cs="Arial"/>
          <w:sz w:val="24"/>
          <w:szCs w:val="24"/>
        </w:rPr>
        <w:t>This is a useful idea for students of theology</w:t>
      </w:r>
      <w:r w:rsidR="00761E56">
        <w:rPr>
          <w:rFonts w:ascii="Arial" w:hAnsi="Arial" w:cs="Arial"/>
          <w:sz w:val="24"/>
          <w:szCs w:val="24"/>
        </w:rPr>
        <w:t>:</w:t>
      </w:r>
      <w:r w:rsidR="005261E9">
        <w:rPr>
          <w:rFonts w:ascii="Arial" w:hAnsi="Arial" w:cs="Arial"/>
          <w:sz w:val="24"/>
          <w:szCs w:val="24"/>
        </w:rPr>
        <w:t xml:space="preserve"> </w:t>
      </w:r>
      <w:r w:rsidR="005E2463">
        <w:rPr>
          <w:rFonts w:ascii="Arial" w:hAnsi="Arial" w:cs="Arial"/>
          <w:sz w:val="24"/>
          <w:szCs w:val="24"/>
        </w:rPr>
        <w:t xml:space="preserve">that doctrine is not always about simply finding one “correct” answer, but is about </w:t>
      </w:r>
      <w:r w:rsidR="00FC4D6E">
        <w:rPr>
          <w:rFonts w:ascii="Arial" w:hAnsi="Arial" w:cs="Arial"/>
          <w:sz w:val="24"/>
          <w:szCs w:val="24"/>
        </w:rPr>
        <w:t>understanding how multiple insights can be held together, even if they do</w:t>
      </w:r>
      <w:r w:rsidR="001E55B9">
        <w:rPr>
          <w:rFonts w:ascii="Arial" w:hAnsi="Arial" w:cs="Arial"/>
          <w:sz w:val="24"/>
          <w:szCs w:val="24"/>
        </w:rPr>
        <w:t xml:space="preserve"> not</w:t>
      </w:r>
      <w:r w:rsidR="00FC4D6E">
        <w:rPr>
          <w:rFonts w:ascii="Arial" w:hAnsi="Arial" w:cs="Arial"/>
          <w:sz w:val="24"/>
          <w:szCs w:val="24"/>
        </w:rPr>
        <w:t xml:space="preserve"> </w:t>
      </w:r>
      <w:r w:rsidR="00761E56">
        <w:rPr>
          <w:rFonts w:ascii="Arial" w:hAnsi="Arial" w:cs="Arial"/>
          <w:sz w:val="24"/>
          <w:szCs w:val="24"/>
        </w:rPr>
        <w:t xml:space="preserve">fit into a single system. </w:t>
      </w:r>
    </w:p>
    <w:p w14:paraId="2CD7AE50" w14:textId="77777777" w:rsidR="00380835" w:rsidRDefault="003808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D2EEFC4" w14:textId="265EBFE6" w:rsidR="008E5EC3" w:rsidRDefault="00380835" w:rsidP="0015158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Bibliography</w:t>
      </w:r>
    </w:p>
    <w:p w14:paraId="07579909" w14:textId="047EF402" w:rsidR="007C37BC" w:rsidRDefault="007C37BC" w:rsidP="00151588">
      <w:pPr>
        <w:rPr>
          <w:rFonts w:ascii="Arial" w:hAnsi="Arial" w:cs="Arial"/>
          <w:sz w:val="24"/>
          <w:szCs w:val="24"/>
        </w:rPr>
      </w:pPr>
      <w:r w:rsidRPr="007C37BC">
        <w:rPr>
          <w:rFonts w:ascii="Arial" w:hAnsi="Arial" w:cs="Arial"/>
          <w:sz w:val="24"/>
          <w:szCs w:val="24"/>
        </w:rPr>
        <w:t>Adams,</w:t>
      </w:r>
      <w:r w:rsidRPr="007C37BC">
        <w:rPr>
          <w:rFonts w:ascii="Arial" w:hAnsi="Arial" w:cs="Arial"/>
          <w:sz w:val="24"/>
          <w:szCs w:val="24"/>
        </w:rPr>
        <w:t xml:space="preserve"> </w:t>
      </w:r>
      <w:r w:rsidRPr="007C37BC">
        <w:rPr>
          <w:rFonts w:ascii="Arial" w:hAnsi="Arial" w:cs="Arial"/>
          <w:sz w:val="24"/>
          <w:szCs w:val="24"/>
        </w:rPr>
        <w:t>Marilyn McCord</w:t>
      </w:r>
      <w:r>
        <w:rPr>
          <w:rFonts w:ascii="Arial" w:hAnsi="Arial" w:cs="Arial"/>
          <w:sz w:val="24"/>
          <w:szCs w:val="24"/>
        </w:rPr>
        <w:t>,</w:t>
      </w:r>
      <w:r w:rsidRPr="007C37BC">
        <w:rPr>
          <w:rFonts w:ascii="Arial" w:hAnsi="Arial" w:cs="Arial"/>
          <w:sz w:val="24"/>
          <w:szCs w:val="24"/>
        </w:rPr>
        <w:t xml:space="preserve"> ‘Fides </w:t>
      </w:r>
      <w:proofErr w:type="spellStart"/>
      <w:r w:rsidRPr="007C37BC">
        <w:rPr>
          <w:rFonts w:ascii="Arial" w:hAnsi="Arial" w:cs="Arial"/>
          <w:sz w:val="24"/>
          <w:szCs w:val="24"/>
        </w:rPr>
        <w:t>Quaerens</w:t>
      </w:r>
      <w:proofErr w:type="spellEnd"/>
      <w:r w:rsidRPr="007C37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37BC">
        <w:rPr>
          <w:rFonts w:ascii="Arial" w:hAnsi="Arial" w:cs="Arial"/>
          <w:sz w:val="24"/>
          <w:szCs w:val="24"/>
        </w:rPr>
        <w:t>Intellectum</w:t>
      </w:r>
      <w:proofErr w:type="spellEnd"/>
      <w:r w:rsidRPr="007C37BC">
        <w:rPr>
          <w:rFonts w:ascii="Arial" w:hAnsi="Arial" w:cs="Arial"/>
          <w:sz w:val="24"/>
          <w:szCs w:val="24"/>
        </w:rPr>
        <w:t xml:space="preserve">: St. Anselm’s Method in Philosophical Theology’, </w:t>
      </w:r>
      <w:r w:rsidRPr="00F44529">
        <w:rPr>
          <w:rFonts w:ascii="Arial" w:hAnsi="Arial" w:cs="Arial"/>
          <w:i/>
          <w:iCs/>
          <w:sz w:val="24"/>
          <w:szCs w:val="24"/>
        </w:rPr>
        <w:t>Faith and Philosophy: Journal of the Society of Christian Philosophers</w:t>
      </w:r>
      <w:r w:rsidRPr="007C37BC">
        <w:rPr>
          <w:rFonts w:ascii="Arial" w:hAnsi="Arial" w:cs="Arial"/>
          <w:sz w:val="24"/>
          <w:szCs w:val="24"/>
        </w:rPr>
        <w:t xml:space="preserve">, 9.4, (1992), 409-435, </w:t>
      </w:r>
      <w:proofErr w:type="spellStart"/>
      <w:r w:rsidR="00243DB1">
        <w:rPr>
          <w:rFonts w:ascii="Arial" w:hAnsi="Arial" w:cs="Arial"/>
          <w:sz w:val="24"/>
          <w:szCs w:val="24"/>
        </w:rPr>
        <w:t>doi</w:t>
      </w:r>
      <w:proofErr w:type="spellEnd"/>
      <w:r w:rsidRPr="007C37BC">
        <w:rPr>
          <w:rFonts w:ascii="Arial" w:hAnsi="Arial" w:cs="Arial"/>
          <w:sz w:val="24"/>
          <w:szCs w:val="24"/>
        </w:rPr>
        <w:t>: 10.5840/faithphil19929434</w:t>
      </w:r>
    </w:p>
    <w:p w14:paraId="158B5A6F" w14:textId="2E087ED2" w:rsidR="00380835" w:rsidRDefault="007C37BC" w:rsidP="0042324B">
      <w:pPr>
        <w:tabs>
          <w:tab w:val="left" w:pos="6570"/>
        </w:tabs>
        <w:rPr>
          <w:rFonts w:ascii="Arial" w:hAnsi="Arial" w:cs="Arial"/>
          <w:sz w:val="24"/>
          <w:szCs w:val="24"/>
        </w:rPr>
      </w:pPr>
      <w:r w:rsidRPr="007C37BC">
        <w:rPr>
          <w:rFonts w:ascii="Arial" w:hAnsi="Arial" w:cs="Arial"/>
          <w:sz w:val="24"/>
          <w:szCs w:val="24"/>
        </w:rPr>
        <w:t>Anselm, Proslogion, Ch. 1</w:t>
      </w:r>
      <w:r w:rsidR="0042324B">
        <w:rPr>
          <w:rFonts w:ascii="Arial" w:hAnsi="Arial" w:cs="Arial"/>
          <w:sz w:val="24"/>
          <w:szCs w:val="24"/>
        </w:rPr>
        <w:tab/>
      </w:r>
    </w:p>
    <w:p w14:paraId="7625E867" w14:textId="6961C462" w:rsidR="0042324B" w:rsidRDefault="0042324B" w:rsidP="0042324B">
      <w:pPr>
        <w:tabs>
          <w:tab w:val="left" w:pos="6570"/>
        </w:tabs>
        <w:rPr>
          <w:rFonts w:ascii="Arial" w:hAnsi="Arial" w:cs="Arial"/>
          <w:i/>
          <w:iCs/>
          <w:sz w:val="24"/>
          <w:szCs w:val="24"/>
        </w:rPr>
      </w:pPr>
      <w:r w:rsidRPr="0042324B">
        <w:rPr>
          <w:rFonts w:ascii="Arial" w:hAnsi="Arial" w:cs="Arial"/>
          <w:sz w:val="24"/>
          <w:szCs w:val="24"/>
        </w:rPr>
        <w:t xml:space="preserve">Athanasius, </w:t>
      </w:r>
      <w:r w:rsidRPr="0042324B">
        <w:rPr>
          <w:rFonts w:ascii="Arial" w:hAnsi="Arial" w:cs="Arial"/>
          <w:i/>
          <w:iCs/>
          <w:sz w:val="24"/>
          <w:szCs w:val="24"/>
        </w:rPr>
        <w:t>On the Incarnation of the Word</w:t>
      </w:r>
    </w:p>
    <w:p w14:paraId="514BCE7D" w14:textId="57DC6F2B" w:rsidR="00A82E1E" w:rsidRPr="00AD04D4" w:rsidRDefault="00A82E1E" w:rsidP="0042324B">
      <w:pPr>
        <w:tabs>
          <w:tab w:val="left" w:pos="6570"/>
        </w:tabs>
        <w:rPr>
          <w:rFonts w:ascii="Arial" w:hAnsi="Arial" w:cs="Arial"/>
          <w:sz w:val="24"/>
          <w:szCs w:val="24"/>
        </w:rPr>
      </w:pPr>
      <w:r w:rsidRPr="00AD04D4">
        <w:rPr>
          <w:rFonts w:ascii="Arial" w:hAnsi="Arial" w:cs="Arial"/>
          <w:sz w:val="24"/>
          <w:szCs w:val="24"/>
        </w:rPr>
        <w:t>Avis,</w:t>
      </w:r>
      <w:r w:rsidR="00E90D0B" w:rsidRPr="00E90D0B">
        <w:rPr>
          <w:rFonts w:ascii="Arial" w:hAnsi="Arial" w:cs="Arial"/>
          <w:sz w:val="24"/>
          <w:szCs w:val="24"/>
        </w:rPr>
        <w:t xml:space="preserve"> </w:t>
      </w:r>
      <w:r w:rsidR="00E90D0B" w:rsidRPr="00AD04D4">
        <w:rPr>
          <w:rFonts w:ascii="Arial" w:hAnsi="Arial" w:cs="Arial"/>
          <w:sz w:val="24"/>
          <w:szCs w:val="24"/>
        </w:rPr>
        <w:t>Paul</w:t>
      </w:r>
      <w:r w:rsidR="00E90D0B">
        <w:rPr>
          <w:rFonts w:ascii="Arial" w:hAnsi="Arial" w:cs="Arial"/>
          <w:sz w:val="24"/>
          <w:szCs w:val="24"/>
        </w:rPr>
        <w:t>,</w:t>
      </w:r>
      <w:r w:rsidRPr="00AD04D4">
        <w:rPr>
          <w:rFonts w:ascii="Arial" w:hAnsi="Arial" w:cs="Arial"/>
          <w:sz w:val="24"/>
          <w:szCs w:val="24"/>
        </w:rPr>
        <w:t xml:space="preserve"> </w:t>
      </w:r>
      <w:r w:rsidR="00DB75A3">
        <w:rPr>
          <w:rFonts w:ascii="Arial" w:hAnsi="Arial" w:cs="Arial"/>
          <w:sz w:val="24"/>
          <w:szCs w:val="24"/>
        </w:rPr>
        <w:t>‘</w:t>
      </w:r>
      <w:r w:rsidRPr="00AD04D4">
        <w:rPr>
          <w:rFonts w:ascii="Arial" w:hAnsi="Arial" w:cs="Arial"/>
          <w:sz w:val="24"/>
          <w:szCs w:val="24"/>
        </w:rPr>
        <w:t>Review of Thomas Christian Currie, The Only Sacrament Left to Us: The Threefold Word of God in the Theology an</w:t>
      </w:r>
      <w:r w:rsidR="002A5E91">
        <w:rPr>
          <w:rFonts w:ascii="Arial" w:hAnsi="Arial" w:cs="Arial"/>
          <w:sz w:val="24"/>
          <w:szCs w:val="24"/>
        </w:rPr>
        <w:t>d</w:t>
      </w:r>
      <w:r w:rsidRPr="00AD04D4">
        <w:rPr>
          <w:rFonts w:ascii="Arial" w:hAnsi="Arial" w:cs="Arial"/>
          <w:sz w:val="24"/>
          <w:szCs w:val="24"/>
        </w:rPr>
        <w:t xml:space="preserve"> Ecclesiology of Karl Barth (2016)</w:t>
      </w:r>
      <w:r w:rsidR="00DB75A3">
        <w:rPr>
          <w:rFonts w:ascii="Arial" w:hAnsi="Arial" w:cs="Arial"/>
          <w:sz w:val="24"/>
          <w:szCs w:val="24"/>
        </w:rPr>
        <w:t>’</w:t>
      </w:r>
      <w:r w:rsidRPr="00AD04D4">
        <w:rPr>
          <w:rFonts w:ascii="Arial" w:hAnsi="Arial" w:cs="Arial"/>
          <w:sz w:val="24"/>
          <w:szCs w:val="24"/>
        </w:rPr>
        <w:t xml:space="preserve">, </w:t>
      </w:r>
      <w:r w:rsidRPr="00096516">
        <w:rPr>
          <w:rFonts w:ascii="Arial" w:hAnsi="Arial" w:cs="Arial"/>
          <w:i/>
          <w:iCs/>
          <w:sz w:val="24"/>
          <w:szCs w:val="24"/>
        </w:rPr>
        <w:t>Ecclesiology</w:t>
      </w:r>
      <w:r w:rsidRPr="00AD04D4">
        <w:rPr>
          <w:rFonts w:ascii="Arial" w:hAnsi="Arial" w:cs="Arial"/>
          <w:sz w:val="24"/>
          <w:szCs w:val="24"/>
        </w:rPr>
        <w:t>, 14.1 (2018), pp. 91-122</w:t>
      </w:r>
      <w:r w:rsidR="00582779">
        <w:rPr>
          <w:rFonts w:ascii="Arial" w:hAnsi="Arial" w:cs="Arial"/>
          <w:sz w:val="24"/>
          <w:szCs w:val="24"/>
        </w:rPr>
        <w:t xml:space="preserve"> </w:t>
      </w:r>
      <w:r w:rsidRPr="00AD04D4">
        <w:rPr>
          <w:rFonts w:ascii="Arial" w:hAnsi="Arial" w:cs="Arial"/>
          <w:sz w:val="24"/>
          <w:szCs w:val="24"/>
        </w:rPr>
        <w:t>&lt;https://brill-com.uwtsd.idm.oclc.org/view/journals/ecso/14/1/article-p119_119.xml?rskey=i46rGb&amp;result=1&gt; [accessed 30 July 2026]</w:t>
      </w:r>
    </w:p>
    <w:p w14:paraId="3205B717" w14:textId="40DC04D5" w:rsidR="00EB5C76" w:rsidRDefault="00EB5C76" w:rsidP="0042324B">
      <w:pPr>
        <w:tabs>
          <w:tab w:val="left" w:pos="6570"/>
        </w:tabs>
        <w:rPr>
          <w:rFonts w:ascii="Arial" w:hAnsi="Arial" w:cs="Arial"/>
          <w:sz w:val="24"/>
          <w:szCs w:val="24"/>
        </w:rPr>
      </w:pPr>
      <w:r w:rsidRPr="00EB5C76">
        <w:rPr>
          <w:rFonts w:ascii="Arial" w:hAnsi="Arial" w:cs="Arial"/>
          <w:sz w:val="24"/>
          <w:szCs w:val="24"/>
        </w:rPr>
        <w:t>Barth,</w:t>
      </w:r>
      <w:r w:rsidR="002A5E91" w:rsidRPr="002A5E91">
        <w:rPr>
          <w:rFonts w:ascii="Arial" w:hAnsi="Arial" w:cs="Arial"/>
          <w:sz w:val="24"/>
          <w:szCs w:val="24"/>
        </w:rPr>
        <w:t xml:space="preserve"> </w:t>
      </w:r>
      <w:r w:rsidR="002A5E91" w:rsidRPr="00EB5C76">
        <w:rPr>
          <w:rFonts w:ascii="Arial" w:hAnsi="Arial" w:cs="Arial"/>
          <w:sz w:val="24"/>
          <w:szCs w:val="24"/>
        </w:rPr>
        <w:t>Karl</w:t>
      </w:r>
      <w:r w:rsidR="002A5E91">
        <w:rPr>
          <w:rFonts w:ascii="Arial" w:hAnsi="Arial" w:cs="Arial"/>
          <w:sz w:val="24"/>
          <w:szCs w:val="24"/>
        </w:rPr>
        <w:t>,</w:t>
      </w:r>
      <w:r w:rsidRPr="00EB5C76">
        <w:rPr>
          <w:rFonts w:ascii="Arial" w:hAnsi="Arial" w:cs="Arial"/>
          <w:sz w:val="24"/>
          <w:szCs w:val="24"/>
        </w:rPr>
        <w:t xml:space="preserve"> </w:t>
      </w:r>
      <w:r w:rsidRPr="00EB5C76">
        <w:rPr>
          <w:rFonts w:ascii="Arial" w:hAnsi="Arial" w:cs="Arial"/>
          <w:i/>
          <w:iCs/>
          <w:sz w:val="24"/>
          <w:szCs w:val="24"/>
        </w:rPr>
        <w:t>The Word of God in its Threefold Form</w:t>
      </w:r>
    </w:p>
    <w:p w14:paraId="567C35AE" w14:textId="04A31911" w:rsidR="00C423DB" w:rsidRDefault="00C423DB" w:rsidP="00151588">
      <w:pPr>
        <w:rPr>
          <w:rFonts w:ascii="Arial" w:hAnsi="Arial" w:cs="Arial"/>
          <w:sz w:val="24"/>
          <w:szCs w:val="24"/>
        </w:rPr>
      </w:pPr>
      <w:r w:rsidRPr="00C423DB">
        <w:rPr>
          <w:rFonts w:ascii="Arial" w:hAnsi="Arial" w:cs="Arial"/>
          <w:sz w:val="24"/>
          <w:szCs w:val="24"/>
        </w:rPr>
        <w:t>Bauerschmidt,</w:t>
      </w:r>
      <w:r w:rsidR="00C36544" w:rsidRPr="00C36544">
        <w:rPr>
          <w:rFonts w:ascii="Arial" w:hAnsi="Arial" w:cs="Arial"/>
          <w:sz w:val="24"/>
          <w:szCs w:val="24"/>
        </w:rPr>
        <w:t xml:space="preserve"> </w:t>
      </w:r>
      <w:r w:rsidR="00C36544" w:rsidRPr="00C423DB">
        <w:rPr>
          <w:rFonts w:ascii="Arial" w:hAnsi="Arial" w:cs="Arial"/>
          <w:sz w:val="24"/>
          <w:szCs w:val="24"/>
        </w:rPr>
        <w:t>Frederick Christian</w:t>
      </w:r>
      <w:r w:rsidR="00C36544">
        <w:rPr>
          <w:rFonts w:ascii="Arial" w:hAnsi="Arial" w:cs="Arial"/>
          <w:sz w:val="24"/>
          <w:szCs w:val="24"/>
        </w:rPr>
        <w:t>,</w:t>
      </w:r>
      <w:r w:rsidRPr="00C423DB">
        <w:rPr>
          <w:rFonts w:ascii="Arial" w:hAnsi="Arial" w:cs="Arial"/>
          <w:sz w:val="24"/>
          <w:szCs w:val="24"/>
        </w:rPr>
        <w:t xml:space="preserve"> Thomas Aquinas: Faith, Reason, and Following Christ (Oxford University Press, 2013)</w:t>
      </w:r>
    </w:p>
    <w:p w14:paraId="45B85994" w14:textId="65B9C1D3" w:rsidR="006915D8" w:rsidRDefault="006915D8" w:rsidP="00151588">
      <w:pPr>
        <w:rPr>
          <w:rFonts w:ascii="Arial" w:hAnsi="Arial" w:cs="Arial"/>
          <w:sz w:val="24"/>
          <w:szCs w:val="24"/>
        </w:rPr>
      </w:pPr>
      <w:r w:rsidRPr="006915D8">
        <w:rPr>
          <w:rFonts w:ascii="Arial" w:hAnsi="Arial" w:cs="Arial"/>
          <w:sz w:val="24"/>
          <w:szCs w:val="24"/>
        </w:rPr>
        <w:t>McGrath,</w:t>
      </w:r>
      <w:r w:rsidRPr="006915D8">
        <w:rPr>
          <w:rFonts w:ascii="Arial" w:hAnsi="Arial" w:cs="Arial"/>
          <w:sz w:val="24"/>
          <w:szCs w:val="24"/>
        </w:rPr>
        <w:t xml:space="preserve"> </w:t>
      </w:r>
      <w:r w:rsidRPr="006915D8">
        <w:rPr>
          <w:rFonts w:ascii="Arial" w:hAnsi="Arial" w:cs="Arial"/>
          <w:sz w:val="24"/>
          <w:szCs w:val="24"/>
        </w:rPr>
        <w:t>Alister E.</w:t>
      </w:r>
      <w:r>
        <w:rPr>
          <w:rFonts w:ascii="Arial" w:hAnsi="Arial" w:cs="Arial"/>
          <w:sz w:val="24"/>
          <w:szCs w:val="24"/>
        </w:rPr>
        <w:t>,</w:t>
      </w:r>
      <w:r w:rsidRPr="006915D8">
        <w:rPr>
          <w:rFonts w:ascii="Arial" w:hAnsi="Arial" w:cs="Arial"/>
          <w:sz w:val="24"/>
          <w:szCs w:val="24"/>
        </w:rPr>
        <w:t xml:space="preserve"> </w:t>
      </w:r>
      <w:r w:rsidRPr="006915D8">
        <w:rPr>
          <w:rFonts w:ascii="Arial" w:hAnsi="Arial" w:cs="Arial"/>
          <w:i/>
          <w:iCs/>
          <w:sz w:val="24"/>
          <w:szCs w:val="24"/>
        </w:rPr>
        <w:t>The Nature of Christian Doctrine: Its Origins, Development, and Function</w:t>
      </w:r>
      <w:r w:rsidRPr="006915D8">
        <w:rPr>
          <w:rFonts w:ascii="Arial" w:hAnsi="Arial" w:cs="Arial"/>
          <w:sz w:val="24"/>
          <w:szCs w:val="24"/>
        </w:rPr>
        <w:t xml:space="preserve"> (Oxford University Press, 2024)</w:t>
      </w:r>
    </w:p>
    <w:p w14:paraId="621137A6" w14:textId="1046CD01" w:rsidR="006F1776" w:rsidRPr="00380835" w:rsidRDefault="006F1776" w:rsidP="00151588">
      <w:pPr>
        <w:rPr>
          <w:rFonts w:ascii="Arial" w:hAnsi="Arial" w:cs="Arial"/>
          <w:sz w:val="24"/>
          <w:szCs w:val="24"/>
        </w:rPr>
      </w:pPr>
      <w:r w:rsidRPr="006F1776">
        <w:rPr>
          <w:rFonts w:ascii="Arial" w:hAnsi="Arial" w:cs="Arial"/>
          <w:sz w:val="24"/>
          <w:szCs w:val="24"/>
        </w:rPr>
        <w:t>Yong,</w:t>
      </w:r>
      <w:r w:rsidRPr="006F1776">
        <w:rPr>
          <w:rFonts w:ascii="Arial" w:hAnsi="Arial" w:cs="Arial"/>
          <w:sz w:val="24"/>
          <w:szCs w:val="24"/>
        </w:rPr>
        <w:t xml:space="preserve"> </w:t>
      </w:r>
      <w:r w:rsidRPr="006F1776">
        <w:rPr>
          <w:rFonts w:ascii="Arial" w:hAnsi="Arial" w:cs="Arial"/>
          <w:sz w:val="24"/>
          <w:szCs w:val="24"/>
        </w:rPr>
        <w:t>Amos</w:t>
      </w:r>
      <w:r>
        <w:rPr>
          <w:rFonts w:ascii="Arial" w:hAnsi="Arial" w:cs="Arial"/>
          <w:sz w:val="24"/>
          <w:szCs w:val="24"/>
        </w:rPr>
        <w:t>,</w:t>
      </w:r>
      <w:r w:rsidRPr="006F1776">
        <w:rPr>
          <w:rFonts w:ascii="Arial" w:hAnsi="Arial" w:cs="Arial"/>
          <w:sz w:val="24"/>
          <w:szCs w:val="24"/>
        </w:rPr>
        <w:t xml:space="preserve"> </w:t>
      </w:r>
      <w:r w:rsidRPr="006F1776">
        <w:rPr>
          <w:rFonts w:ascii="Arial" w:hAnsi="Arial" w:cs="Arial"/>
          <w:i/>
          <w:iCs/>
          <w:sz w:val="24"/>
          <w:szCs w:val="24"/>
        </w:rPr>
        <w:t>I Believe in the Holy Spirit: From the Ends of the Earth to the Ends of Time</w:t>
      </w:r>
    </w:p>
    <w:sectPr w:rsidR="006F1776" w:rsidRPr="003808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059D54" w14:textId="77777777" w:rsidR="001A0545" w:rsidRDefault="001A0545" w:rsidP="00B43078">
      <w:pPr>
        <w:spacing w:after="0" w:line="240" w:lineRule="auto"/>
      </w:pPr>
      <w:r>
        <w:separator/>
      </w:r>
    </w:p>
  </w:endnote>
  <w:endnote w:type="continuationSeparator" w:id="0">
    <w:p w14:paraId="7DF9F268" w14:textId="77777777" w:rsidR="001A0545" w:rsidRDefault="001A0545" w:rsidP="00B430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750C88" w14:textId="77777777" w:rsidR="001A0545" w:rsidRDefault="001A0545" w:rsidP="00B43078">
      <w:pPr>
        <w:spacing w:after="0" w:line="240" w:lineRule="auto"/>
      </w:pPr>
      <w:r>
        <w:separator/>
      </w:r>
    </w:p>
  </w:footnote>
  <w:footnote w:type="continuationSeparator" w:id="0">
    <w:p w14:paraId="5BDDCFD9" w14:textId="77777777" w:rsidR="001A0545" w:rsidRDefault="001A0545" w:rsidP="00B43078">
      <w:pPr>
        <w:spacing w:after="0" w:line="240" w:lineRule="auto"/>
      </w:pPr>
      <w:r>
        <w:continuationSeparator/>
      </w:r>
    </w:p>
  </w:footnote>
  <w:footnote w:id="1">
    <w:p w14:paraId="4444309C" w14:textId="2D45832E" w:rsidR="00B43078" w:rsidRPr="002A5E91" w:rsidRDefault="00B43078">
      <w:pPr>
        <w:pStyle w:val="FootnoteText"/>
      </w:pPr>
      <w:r>
        <w:rPr>
          <w:rStyle w:val="FootnoteReference"/>
        </w:rPr>
        <w:footnoteRef/>
      </w:r>
      <w:r>
        <w:t xml:space="preserve"> Anselm, </w:t>
      </w:r>
      <w:r>
        <w:rPr>
          <w:i/>
          <w:iCs/>
        </w:rPr>
        <w:t>Proslogion</w:t>
      </w:r>
      <w:r w:rsidR="002A5E91">
        <w:rPr>
          <w:i/>
          <w:iCs/>
        </w:rPr>
        <w:t xml:space="preserve">, </w:t>
      </w:r>
      <w:r w:rsidR="002A5E91">
        <w:t>Ch. 1.</w:t>
      </w:r>
    </w:p>
  </w:footnote>
  <w:footnote w:id="2">
    <w:p w14:paraId="6170A201" w14:textId="298AD9EF" w:rsidR="00FF4FAD" w:rsidRPr="00FF4FAD" w:rsidRDefault="00FF4FAD">
      <w:pPr>
        <w:pStyle w:val="FootnoteText"/>
      </w:pPr>
      <w:r>
        <w:rPr>
          <w:rStyle w:val="FootnoteReference"/>
        </w:rPr>
        <w:footnoteRef/>
      </w:r>
      <w:r>
        <w:t xml:space="preserve"> Marilyn McCord Adams, ‘Fides Quaerens Intellectum: St. Anselm’s Method in Philosophical Theology’, </w:t>
      </w:r>
      <w:r>
        <w:rPr>
          <w:i/>
          <w:iCs/>
        </w:rPr>
        <w:t>Faith and Philosophy: Journal of the Society of Christian Philosophers,</w:t>
      </w:r>
      <w:r>
        <w:t xml:space="preserve"> 9.4, (1992), 409-435,</w:t>
      </w:r>
      <w:r w:rsidR="00A831CC">
        <w:t xml:space="preserve"> (p. </w:t>
      </w:r>
      <w:r w:rsidR="00243DB1">
        <w:t>413),</w:t>
      </w:r>
      <w:r>
        <w:t xml:space="preserve"> </w:t>
      </w:r>
      <w:proofErr w:type="spellStart"/>
      <w:r w:rsidR="00243DB1">
        <w:t>doi</w:t>
      </w:r>
      <w:proofErr w:type="spellEnd"/>
      <w:r w:rsidRPr="00FF4FAD">
        <w:t>: 10.5840/faithphil19929434</w:t>
      </w:r>
    </w:p>
  </w:footnote>
  <w:footnote w:id="3">
    <w:p w14:paraId="228EFA3C" w14:textId="51D0580F" w:rsidR="00831174" w:rsidRDefault="00831174">
      <w:pPr>
        <w:pStyle w:val="FootnoteText"/>
      </w:pPr>
      <w:r>
        <w:rPr>
          <w:rStyle w:val="FootnoteReference"/>
        </w:rPr>
        <w:footnoteRef/>
      </w:r>
      <w:r>
        <w:t xml:space="preserve"> Frederick Christian Bauerschmidt, </w:t>
      </w:r>
      <w:r w:rsidRPr="00A85400">
        <w:rPr>
          <w:i/>
          <w:iCs/>
        </w:rPr>
        <w:t>Thomas Aquinas: Faith, Reason, and Following Christ</w:t>
      </w:r>
      <w:r w:rsidR="007855CA" w:rsidRPr="00A85400">
        <w:rPr>
          <w:i/>
          <w:iCs/>
        </w:rPr>
        <w:t xml:space="preserve"> </w:t>
      </w:r>
      <w:r w:rsidR="007855CA">
        <w:t>(</w:t>
      </w:r>
      <w:r w:rsidR="00B8165B">
        <w:t xml:space="preserve">Oxford University Press, 2013), p. </w:t>
      </w:r>
      <w:r w:rsidR="00C423DB">
        <w:t>143.</w:t>
      </w:r>
    </w:p>
  </w:footnote>
  <w:footnote w:id="4">
    <w:p w14:paraId="6A1EA32E" w14:textId="4DC253C6" w:rsidR="009527C2" w:rsidRDefault="009527C2">
      <w:pPr>
        <w:pStyle w:val="FootnoteText"/>
      </w:pPr>
      <w:r>
        <w:rPr>
          <w:rStyle w:val="FootnoteReference"/>
        </w:rPr>
        <w:footnoteRef/>
      </w:r>
      <w:r>
        <w:t xml:space="preserve"> Athanasius, ‘On the Incarnation</w:t>
      </w:r>
      <w:r w:rsidR="009C0F70">
        <w:t xml:space="preserve"> of the Word’, </w:t>
      </w:r>
      <w:r w:rsidR="00C16B35">
        <w:t>p. 3.</w:t>
      </w:r>
    </w:p>
  </w:footnote>
  <w:footnote w:id="5">
    <w:p w14:paraId="08960594" w14:textId="2221EA36" w:rsidR="0097096C" w:rsidRPr="0097096C" w:rsidRDefault="0097096C">
      <w:pPr>
        <w:pStyle w:val="FootnoteText"/>
      </w:pPr>
      <w:r>
        <w:rPr>
          <w:rStyle w:val="FootnoteReference"/>
        </w:rPr>
        <w:footnoteRef/>
      </w:r>
      <w:r>
        <w:t xml:space="preserve"> Athanasius, </w:t>
      </w:r>
      <w:r>
        <w:rPr>
          <w:i/>
          <w:iCs/>
        </w:rPr>
        <w:t xml:space="preserve">Incarnation, </w:t>
      </w:r>
      <w:r>
        <w:t xml:space="preserve">p. 4. </w:t>
      </w:r>
    </w:p>
  </w:footnote>
  <w:footnote w:id="6">
    <w:p w14:paraId="7ED9CAEF" w14:textId="6271885D" w:rsidR="00076117" w:rsidRDefault="000761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33A12">
        <w:t xml:space="preserve">Athanasius, </w:t>
      </w:r>
      <w:r w:rsidR="00633A12">
        <w:rPr>
          <w:i/>
          <w:iCs/>
        </w:rPr>
        <w:t xml:space="preserve">Incarnation, </w:t>
      </w:r>
      <w:r w:rsidR="00633A12">
        <w:t xml:space="preserve">p. 4. </w:t>
      </w:r>
    </w:p>
  </w:footnote>
  <w:footnote w:id="7">
    <w:p w14:paraId="5D0080FC" w14:textId="057D738E" w:rsidR="00A71D7F" w:rsidRDefault="00A71D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33A12">
        <w:t xml:space="preserve">Athanasius, </w:t>
      </w:r>
      <w:r w:rsidR="00633A12">
        <w:rPr>
          <w:i/>
          <w:iCs/>
        </w:rPr>
        <w:t xml:space="preserve">Incarnation, </w:t>
      </w:r>
      <w:r w:rsidR="00633A12">
        <w:t xml:space="preserve">p. 4. </w:t>
      </w:r>
    </w:p>
  </w:footnote>
  <w:footnote w:id="8">
    <w:p w14:paraId="75DCC80D" w14:textId="1369D892" w:rsidR="00B2423A" w:rsidRDefault="00B242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5F7C">
        <w:t xml:space="preserve">Alister E. McGrath, </w:t>
      </w:r>
      <w:r w:rsidR="00285F7C">
        <w:rPr>
          <w:i/>
          <w:iCs/>
        </w:rPr>
        <w:t xml:space="preserve">The Nature of Christian Doctrine: Its Origins, Development, and Function </w:t>
      </w:r>
      <w:r w:rsidR="00285F7C">
        <w:t>(Oxford University Press, 2024)</w:t>
      </w:r>
      <w:r w:rsidR="00285F7C">
        <w:t xml:space="preserve">, p. </w:t>
      </w:r>
      <w:r w:rsidR="006E6554">
        <w:t>141.</w:t>
      </w:r>
    </w:p>
  </w:footnote>
  <w:footnote w:id="9">
    <w:p w14:paraId="540AC643" w14:textId="4BC2FA3C" w:rsidR="00476524" w:rsidRPr="00AA3467" w:rsidRDefault="004765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0221">
        <w:t xml:space="preserve">Karl Barth, </w:t>
      </w:r>
      <w:r w:rsidR="00AA3467">
        <w:rPr>
          <w:i/>
          <w:iCs/>
        </w:rPr>
        <w:t xml:space="preserve">The Word of God </w:t>
      </w:r>
      <w:r w:rsidR="00155693">
        <w:rPr>
          <w:i/>
          <w:iCs/>
        </w:rPr>
        <w:t>in its Threefold Form</w:t>
      </w:r>
      <w:r w:rsidR="00AA3467">
        <w:rPr>
          <w:i/>
          <w:iCs/>
        </w:rPr>
        <w:t xml:space="preserve">, </w:t>
      </w:r>
      <w:r w:rsidR="00AA3467">
        <w:t xml:space="preserve">p. </w:t>
      </w:r>
      <w:r w:rsidR="00EF01AD">
        <w:t>8</w:t>
      </w:r>
      <w:r w:rsidR="00A01D2A">
        <w:t>8.</w:t>
      </w:r>
    </w:p>
  </w:footnote>
  <w:footnote w:id="10">
    <w:p w14:paraId="2E706B3A" w14:textId="53B22C2E" w:rsidR="001D5A84" w:rsidRPr="001D5A84" w:rsidRDefault="001D5A84">
      <w:pPr>
        <w:pStyle w:val="FootnoteText"/>
      </w:pPr>
      <w:r>
        <w:rPr>
          <w:rStyle w:val="FootnoteReference"/>
        </w:rPr>
        <w:footnoteRef/>
      </w:r>
      <w:r>
        <w:t xml:space="preserve"> Barth, </w:t>
      </w:r>
      <w:r>
        <w:rPr>
          <w:i/>
          <w:iCs/>
        </w:rPr>
        <w:t xml:space="preserve">Word of God, </w:t>
      </w:r>
      <w:r w:rsidR="00DA670C">
        <w:rPr>
          <w:i/>
          <w:iCs/>
        </w:rPr>
        <w:t>p.</w:t>
      </w:r>
      <w:r w:rsidR="002A5E91">
        <w:rPr>
          <w:i/>
          <w:iCs/>
        </w:rPr>
        <w:t xml:space="preserve"> </w:t>
      </w:r>
      <w:r w:rsidR="00DA670C">
        <w:rPr>
          <w:i/>
          <w:iCs/>
        </w:rPr>
        <w:t>93.</w:t>
      </w:r>
    </w:p>
  </w:footnote>
  <w:footnote w:id="11">
    <w:p w14:paraId="6853BE36" w14:textId="40A5967D" w:rsidR="00BA480C" w:rsidRPr="009F2231" w:rsidRDefault="00BA480C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9F2231">
        <w:t xml:space="preserve">Barth, </w:t>
      </w:r>
      <w:r w:rsidR="009F2231">
        <w:rPr>
          <w:i/>
          <w:iCs/>
        </w:rPr>
        <w:t xml:space="preserve">Word of God, </w:t>
      </w:r>
      <w:r w:rsidR="002A5E91">
        <w:rPr>
          <w:i/>
          <w:iCs/>
        </w:rPr>
        <w:t xml:space="preserve">p. </w:t>
      </w:r>
      <w:r w:rsidR="00DA670C">
        <w:rPr>
          <w:i/>
          <w:iCs/>
        </w:rPr>
        <w:t>93.</w:t>
      </w:r>
    </w:p>
  </w:footnote>
  <w:footnote w:id="12">
    <w:p w14:paraId="45140BC1" w14:textId="2D274DB2" w:rsidR="00910153" w:rsidRPr="00D545DF" w:rsidRDefault="009101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7618B">
        <w:t>Paul Avis</w:t>
      </w:r>
      <w:r w:rsidR="007001B9">
        <w:t xml:space="preserve">, </w:t>
      </w:r>
      <w:r w:rsidR="006F7A9A">
        <w:t xml:space="preserve">Review of </w:t>
      </w:r>
      <w:r w:rsidR="00122B6E">
        <w:t>Thomas Christian Currie</w:t>
      </w:r>
      <w:r w:rsidR="00D545DF">
        <w:t>,</w:t>
      </w:r>
      <w:r w:rsidR="008043CA">
        <w:t xml:space="preserve"> </w:t>
      </w:r>
      <w:r w:rsidR="008043CA" w:rsidRPr="00C75F58">
        <w:rPr>
          <w:i/>
          <w:iCs/>
        </w:rPr>
        <w:t>The Only Sacrament Left to Us: The Threefold Word of God in the Theology an</w:t>
      </w:r>
      <w:r w:rsidR="002A5E91">
        <w:rPr>
          <w:i/>
          <w:iCs/>
        </w:rPr>
        <w:t>d</w:t>
      </w:r>
      <w:r w:rsidR="008043CA" w:rsidRPr="00C75F58">
        <w:rPr>
          <w:i/>
          <w:iCs/>
        </w:rPr>
        <w:t xml:space="preserve"> Ecclesiology of Karl Barth</w:t>
      </w:r>
      <w:r w:rsidR="008043CA">
        <w:t xml:space="preserve"> (2016),</w:t>
      </w:r>
      <w:r w:rsidR="008043CA">
        <w:rPr>
          <w:i/>
          <w:iCs/>
        </w:rPr>
        <w:t xml:space="preserve"> Ecclesiology, </w:t>
      </w:r>
      <w:r w:rsidR="008043CA">
        <w:t>14.1 (2018), pp. 91-122</w:t>
      </w:r>
      <w:r w:rsidR="00E90D0B">
        <w:t>,</w:t>
      </w:r>
      <w:r w:rsidR="008043CA">
        <w:t xml:space="preserve"> (p. 121)</w:t>
      </w:r>
      <w:r w:rsidR="000D01AC">
        <w:t xml:space="preserve"> &lt;</w:t>
      </w:r>
      <w:r w:rsidR="000D01AC" w:rsidRPr="000D01AC">
        <w:t xml:space="preserve"> https://brill-com.uwtsd.idm.oclc.org/view/journals/ecso/14/1/article-p119_119.xml?rskey=i46rGb&amp;result=1</w:t>
      </w:r>
      <w:r w:rsidR="000D01AC">
        <w:t>&gt; [accessed 30 July 2026].</w:t>
      </w:r>
      <w:r w:rsidR="00D545DF">
        <w:t xml:space="preserve"> </w:t>
      </w:r>
    </w:p>
  </w:footnote>
  <w:footnote w:id="13">
    <w:p w14:paraId="29404EEE" w14:textId="0E502CAF" w:rsidR="00801B4C" w:rsidRPr="00637B47" w:rsidRDefault="00801B4C">
      <w:pPr>
        <w:pStyle w:val="FootnoteText"/>
      </w:pPr>
      <w:r>
        <w:rPr>
          <w:rStyle w:val="FootnoteReference"/>
        </w:rPr>
        <w:footnoteRef/>
      </w:r>
      <w:r>
        <w:t xml:space="preserve"> Amos Yong</w:t>
      </w:r>
      <w:r w:rsidR="00637B47" w:rsidRPr="00637B47">
        <w:rPr>
          <w:i/>
          <w:iCs/>
        </w:rPr>
        <w:t>, I Believe in the Holy Spirit: From the Ends of the Earth to the Ends of Time</w:t>
      </w:r>
      <w:r w:rsidR="00637B47">
        <w:rPr>
          <w:i/>
          <w:iCs/>
        </w:rPr>
        <w:t xml:space="preserve">, </w:t>
      </w:r>
      <w:r w:rsidR="0015556F">
        <w:t xml:space="preserve">p. 14. </w:t>
      </w:r>
    </w:p>
  </w:footnote>
  <w:footnote w:id="14">
    <w:p w14:paraId="6A9C4F95" w14:textId="4A0C478B" w:rsidR="00673471" w:rsidRPr="00673471" w:rsidRDefault="00673471">
      <w:pPr>
        <w:pStyle w:val="FootnoteText"/>
      </w:pPr>
      <w:r>
        <w:rPr>
          <w:rStyle w:val="FootnoteReference"/>
        </w:rPr>
        <w:footnoteRef/>
      </w:r>
      <w:r>
        <w:t xml:space="preserve"> Yong, </w:t>
      </w:r>
      <w:r>
        <w:rPr>
          <w:i/>
          <w:iCs/>
        </w:rPr>
        <w:t xml:space="preserve">Holy Spirit, </w:t>
      </w:r>
      <w:r>
        <w:t>p.</w:t>
      </w:r>
      <w:r w:rsidR="00BA31BF">
        <w:t xml:space="preserve"> </w:t>
      </w:r>
      <w:r>
        <w:t>24.</w:t>
      </w:r>
    </w:p>
  </w:footnote>
  <w:footnote w:id="15">
    <w:p w14:paraId="70DCA1CF" w14:textId="406050E5" w:rsidR="00BA31BF" w:rsidRPr="00BA31BF" w:rsidRDefault="00BA31BF">
      <w:pPr>
        <w:pStyle w:val="FootnoteText"/>
        <w:rPr>
          <w:u w:val="single"/>
        </w:rPr>
      </w:pPr>
      <w:r>
        <w:rPr>
          <w:rStyle w:val="FootnoteReference"/>
        </w:rPr>
        <w:footnoteRef/>
      </w:r>
      <w:r>
        <w:t xml:space="preserve"> Yong, </w:t>
      </w:r>
      <w:r w:rsidRPr="00BA31BF">
        <w:rPr>
          <w:i/>
          <w:iCs/>
        </w:rPr>
        <w:t xml:space="preserve">Holy Spirit, </w:t>
      </w:r>
      <w:r w:rsidRPr="00BA31BF">
        <w:t>p</w:t>
      </w:r>
      <w:r>
        <w:t xml:space="preserve">. </w:t>
      </w:r>
      <w:r w:rsidRPr="00BA31BF">
        <w:t>15.</w:t>
      </w:r>
    </w:p>
  </w:footnote>
  <w:footnote w:id="16">
    <w:p w14:paraId="753B4A11" w14:textId="77777777" w:rsidR="009C68CB" w:rsidRPr="002E4618" w:rsidRDefault="009C68CB" w:rsidP="009C68CB">
      <w:pPr>
        <w:pStyle w:val="FootnoteText"/>
      </w:pPr>
      <w:r>
        <w:rPr>
          <w:rStyle w:val="FootnoteReference"/>
        </w:rPr>
        <w:footnoteRef/>
      </w:r>
      <w:r>
        <w:t xml:space="preserve"> Yong, </w:t>
      </w:r>
      <w:r>
        <w:rPr>
          <w:i/>
          <w:iCs/>
        </w:rPr>
        <w:t xml:space="preserve">Holy Spirit, </w:t>
      </w:r>
      <w:r>
        <w:t>p. 21.</w:t>
      </w:r>
    </w:p>
  </w:footnote>
  <w:footnote w:id="17">
    <w:p w14:paraId="7F088D66" w14:textId="04A3B1C0" w:rsidR="00470738" w:rsidRPr="00470738" w:rsidRDefault="00470738">
      <w:pPr>
        <w:pStyle w:val="FootnoteText"/>
      </w:pPr>
      <w:r>
        <w:rPr>
          <w:rStyle w:val="FootnoteReference"/>
        </w:rPr>
        <w:footnoteRef/>
      </w:r>
      <w:r>
        <w:t xml:space="preserve"> Yong, </w:t>
      </w:r>
      <w:r>
        <w:rPr>
          <w:i/>
          <w:iCs/>
        </w:rPr>
        <w:t xml:space="preserve">Holy Spirit, </w:t>
      </w:r>
      <w:r>
        <w:t>p. 22.</w:t>
      </w:r>
    </w:p>
  </w:footnote>
  <w:footnote w:id="18">
    <w:p w14:paraId="653D7AD0" w14:textId="53FE02A4" w:rsidR="00027683" w:rsidRPr="004B68A7" w:rsidRDefault="000276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B68A7">
        <w:t xml:space="preserve">Yong, </w:t>
      </w:r>
      <w:r w:rsidR="004B68A7">
        <w:rPr>
          <w:i/>
          <w:iCs/>
        </w:rPr>
        <w:t xml:space="preserve">Holy Spirit, </w:t>
      </w:r>
      <w:r w:rsidR="004B68A7">
        <w:t>p. 25.</w:t>
      </w:r>
    </w:p>
  </w:footnote>
  <w:footnote w:id="19">
    <w:p w14:paraId="6986856E" w14:textId="4956B3B3" w:rsidR="0051338F" w:rsidRPr="0051338F" w:rsidRDefault="0051338F">
      <w:pPr>
        <w:pStyle w:val="FootnoteText"/>
      </w:pPr>
      <w:r>
        <w:rPr>
          <w:rStyle w:val="FootnoteReference"/>
        </w:rPr>
        <w:footnoteRef/>
      </w:r>
      <w:r>
        <w:t xml:space="preserve"> Yong, </w:t>
      </w:r>
      <w:r>
        <w:rPr>
          <w:i/>
          <w:iCs/>
        </w:rPr>
        <w:t xml:space="preserve">Holy Spirit, </w:t>
      </w:r>
      <w:r>
        <w:t xml:space="preserve">p. </w:t>
      </w:r>
      <w:r w:rsidR="00D3321C">
        <w:t>25.</w:t>
      </w:r>
    </w:p>
  </w:footnote>
  <w:footnote w:id="20">
    <w:p w14:paraId="3B336BF7" w14:textId="4A954646" w:rsidR="003E6F63" w:rsidRPr="003E6F63" w:rsidRDefault="003E6F63">
      <w:pPr>
        <w:pStyle w:val="FootnoteText"/>
      </w:pPr>
      <w:r>
        <w:rPr>
          <w:rStyle w:val="FootnoteReference"/>
        </w:rPr>
        <w:footnoteRef/>
      </w:r>
      <w:r>
        <w:t xml:space="preserve"> Yong, </w:t>
      </w:r>
      <w:r>
        <w:rPr>
          <w:i/>
          <w:iCs/>
        </w:rPr>
        <w:t xml:space="preserve">Holy Spirit, </w:t>
      </w:r>
      <w:r>
        <w:t xml:space="preserve">p. </w:t>
      </w:r>
      <w:r w:rsidR="001D6835">
        <w:t>30.</w:t>
      </w:r>
    </w:p>
  </w:footnote>
  <w:footnote w:id="21">
    <w:p w14:paraId="067FDA81" w14:textId="7CF68100" w:rsidR="00331806" w:rsidRPr="000F1DA2" w:rsidRDefault="003318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64F71">
        <w:t xml:space="preserve">McGrath, </w:t>
      </w:r>
      <w:r w:rsidR="00464F71">
        <w:rPr>
          <w:i/>
          <w:iCs/>
        </w:rPr>
        <w:t xml:space="preserve">Christian Doctrine, </w:t>
      </w:r>
      <w:r w:rsidR="00464F71">
        <w:t>p.</w:t>
      </w:r>
      <w:r w:rsidR="000F1DA2">
        <w:t xml:space="preserve"> 139.</w:t>
      </w:r>
    </w:p>
  </w:footnote>
  <w:footnote w:id="22">
    <w:p w14:paraId="4BD949BD" w14:textId="2B03A01B" w:rsidR="001F3AAD" w:rsidRPr="001F3AAD" w:rsidRDefault="001F3AAD">
      <w:pPr>
        <w:pStyle w:val="FootnoteText"/>
      </w:pPr>
      <w:r>
        <w:rPr>
          <w:rStyle w:val="FootnoteReference"/>
        </w:rPr>
        <w:footnoteRef/>
      </w:r>
      <w:r>
        <w:t xml:space="preserve"> McGrath, </w:t>
      </w:r>
      <w:r w:rsidR="000536CF">
        <w:rPr>
          <w:i/>
          <w:iCs/>
        </w:rPr>
        <w:t>Christian Doctrine</w:t>
      </w:r>
      <w:r>
        <w:rPr>
          <w:i/>
          <w:iCs/>
        </w:rPr>
        <w:t xml:space="preserve">, </w:t>
      </w:r>
      <w:r>
        <w:t>p. 141.</w:t>
      </w:r>
    </w:p>
  </w:footnote>
  <w:footnote w:id="23">
    <w:p w14:paraId="0D95257D" w14:textId="6DA45E09" w:rsidR="00CB6EB0" w:rsidRDefault="00CB6EB0">
      <w:pPr>
        <w:pStyle w:val="FootnoteText"/>
      </w:pPr>
      <w:r>
        <w:rPr>
          <w:rStyle w:val="FootnoteReference"/>
        </w:rPr>
        <w:footnoteRef/>
      </w:r>
      <w:r>
        <w:t xml:space="preserve"> McGrath, </w:t>
      </w:r>
      <w:r>
        <w:rPr>
          <w:i/>
          <w:iCs/>
        </w:rPr>
        <w:t xml:space="preserve">Christian Doctrine, </w:t>
      </w:r>
      <w:r>
        <w:t xml:space="preserve">p. </w:t>
      </w:r>
      <w:r w:rsidR="005B6E6B">
        <w:t>142.</w:t>
      </w:r>
    </w:p>
  </w:footnote>
  <w:footnote w:id="24">
    <w:p w14:paraId="7FE3747F" w14:textId="4758D6CB" w:rsidR="00580E1C" w:rsidRPr="00580E1C" w:rsidRDefault="00580E1C">
      <w:pPr>
        <w:pStyle w:val="FootnoteText"/>
      </w:pPr>
      <w:r>
        <w:rPr>
          <w:rStyle w:val="FootnoteReference"/>
        </w:rPr>
        <w:footnoteRef/>
      </w:r>
      <w:r>
        <w:t xml:space="preserve"> McGrath, </w:t>
      </w:r>
      <w:r>
        <w:rPr>
          <w:i/>
          <w:iCs/>
        </w:rPr>
        <w:t xml:space="preserve">Christian Doctrine, </w:t>
      </w:r>
      <w:r>
        <w:t xml:space="preserve">p. </w:t>
      </w:r>
      <w:r w:rsidR="00347D3C">
        <w:t>149.</w:t>
      </w:r>
    </w:p>
  </w:footnote>
  <w:footnote w:id="25">
    <w:p w14:paraId="293E97D2" w14:textId="4563CE7D" w:rsidR="00C65177" w:rsidRPr="001F6B5E" w:rsidRDefault="00C65177">
      <w:pPr>
        <w:pStyle w:val="FootnoteText"/>
      </w:pPr>
      <w:r>
        <w:rPr>
          <w:rStyle w:val="FootnoteReference"/>
        </w:rPr>
        <w:footnoteRef/>
      </w:r>
      <w:r>
        <w:t xml:space="preserve"> McGrath, </w:t>
      </w:r>
      <w:r w:rsidR="001F6B5E">
        <w:rPr>
          <w:i/>
          <w:iCs/>
        </w:rPr>
        <w:t xml:space="preserve">Christian Doctrine, </w:t>
      </w:r>
      <w:r w:rsidR="001F6B5E">
        <w:t xml:space="preserve">p. </w:t>
      </w:r>
      <w:r w:rsidR="00DF50AF">
        <w:t>149.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1588"/>
    <w:rsid w:val="000047E5"/>
    <w:rsid w:val="00006D29"/>
    <w:rsid w:val="0001680C"/>
    <w:rsid w:val="00027683"/>
    <w:rsid w:val="00027A55"/>
    <w:rsid w:val="000536CF"/>
    <w:rsid w:val="00056007"/>
    <w:rsid w:val="00060FF8"/>
    <w:rsid w:val="0006551E"/>
    <w:rsid w:val="00072D4C"/>
    <w:rsid w:val="000750F0"/>
    <w:rsid w:val="00075500"/>
    <w:rsid w:val="00076117"/>
    <w:rsid w:val="00083D4C"/>
    <w:rsid w:val="00093339"/>
    <w:rsid w:val="00096516"/>
    <w:rsid w:val="000A1005"/>
    <w:rsid w:val="000B12F8"/>
    <w:rsid w:val="000C514A"/>
    <w:rsid w:val="000D01AC"/>
    <w:rsid w:val="000D23CB"/>
    <w:rsid w:val="000E116E"/>
    <w:rsid w:val="000F1DA2"/>
    <w:rsid w:val="000F36E1"/>
    <w:rsid w:val="00101F75"/>
    <w:rsid w:val="0010787E"/>
    <w:rsid w:val="00107C66"/>
    <w:rsid w:val="00110383"/>
    <w:rsid w:val="001123FD"/>
    <w:rsid w:val="00122B6E"/>
    <w:rsid w:val="00151588"/>
    <w:rsid w:val="001519B9"/>
    <w:rsid w:val="00151E23"/>
    <w:rsid w:val="0015556F"/>
    <w:rsid w:val="00155693"/>
    <w:rsid w:val="001567CE"/>
    <w:rsid w:val="00175A3D"/>
    <w:rsid w:val="0017618B"/>
    <w:rsid w:val="00183DE4"/>
    <w:rsid w:val="0018737C"/>
    <w:rsid w:val="00190F47"/>
    <w:rsid w:val="001A0545"/>
    <w:rsid w:val="001A5781"/>
    <w:rsid w:val="001B3C16"/>
    <w:rsid w:val="001C67C7"/>
    <w:rsid w:val="001D5A84"/>
    <w:rsid w:val="001D6835"/>
    <w:rsid w:val="001E3D0D"/>
    <w:rsid w:val="001E55B9"/>
    <w:rsid w:val="001F3AAD"/>
    <w:rsid w:val="001F4A61"/>
    <w:rsid w:val="001F5699"/>
    <w:rsid w:val="001F6B5E"/>
    <w:rsid w:val="00222695"/>
    <w:rsid w:val="00233C82"/>
    <w:rsid w:val="00234A05"/>
    <w:rsid w:val="002417BF"/>
    <w:rsid w:val="00243DB1"/>
    <w:rsid w:val="00245BF3"/>
    <w:rsid w:val="00253E1F"/>
    <w:rsid w:val="00257751"/>
    <w:rsid w:val="00285F7C"/>
    <w:rsid w:val="002A2135"/>
    <w:rsid w:val="002A5E91"/>
    <w:rsid w:val="002B3BB7"/>
    <w:rsid w:val="002B4D6B"/>
    <w:rsid w:val="002D6149"/>
    <w:rsid w:val="002D664D"/>
    <w:rsid w:val="002E37A5"/>
    <w:rsid w:val="002E4618"/>
    <w:rsid w:val="002F2229"/>
    <w:rsid w:val="002F635F"/>
    <w:rsid w:val="003073D3"/>
    <w:rsid w:val="00331806"/>
    <w:rsid w:val="00347D3C"/>
    <w:rsid w:val="00367E0A"/>
    <w:rsid w:val="00370130"/>
    <w:rsid w:val="00380835"/>
    <w:rsid w:val="00381DC9"/>
    <w:rsid w:val="00390B7B"/>
    <w:rsid w:val="003977E6"/>
    <w:rsid w:val="003B2373"/>
    <w:rsid w:val="003C2F82"/>
    <w:rsid w:val="003C7312"/>
    <w:rsid w:val="003D3EE9"/>
    <w:rsid w:val="003D49B5"/>
    <w:rsid w:val="003D6E58"/>
    <w:rsid w:val="003E6F63"/>
    <w:rsid w:val="004034E1"/>
    <w:rsid w:val="00407853"/>
    <w:rsid w:val="0041285B"/>
    <w:rsid w:val="004161F9"/>
    <w:rsid w:val="0042324B"/>
    <w:rsid w:val="004232BE"/>
    <w:rsid w:val="00435634"/>
    <w:rsid w:val="004564CD"/>
    <w:rsid w:val="004618E3"/>
    <w:rsid w:val="00464F71"/>
    <w:rsid w:val="00465F11"/>
    <w:rsid w:val="00466812"/>
    <w:rsid w:val="004700F2"/>
    <w:rsid w:val="00470738"/>
    <w:rsid w:val="00473568"/>
    <w:rsid w:val="00475A28"/>
    <w:rsid w:val="00476524"/>
    <w:rsid w:val="00491F8C"/>
    <w:rsid w:val="004A4E12"/>
    <w:rsid w:val="004B5B51"/>
    <w:rsid w:val="004B68A7"/>
    <w:rsid w:val="004D3BAA"/>
    <w:rsid w:val="004F2BFF"/>
    <w:rsid w:val="004F46E3"/>
    <w:rsid w:val="004F734A"/>
    <w:rsid w:val="0050546C"/>
    <w:rsid w:val="00507D6C"/>
    <w:rsid w:val="0051338F"/>
    <w:rsid w:val="00516FF1"/>
    <w:rsid w:val="0051769E"/>
    <w:rsid w:val="00520BAE"/>
    <w:rsid w:val="0052314B"/>
    <w:rsid w:val="00523CEB"/>
    <w:rsid w:val="005261E9"/>
    <w:rsid w:val="00561089"/>
    <w:rsid w:val="00571ABC"/>
    <w:rsid w:val="00580E1C"/>
    <w:rsid w:val="005811C8"/>
    <w:rsid w:val="00582779"/>
    <w:rsid w:val="005A09FD"/>
    <w:rsid w:val="005A56B5"/>
    <w:rsid w:val="005A70B1"/>
    <w:rsid w:val="005B6E6B"/>
    <w:rsid w:val="005C22FE"/>
    <w:rsid w:val="005D14CF"/>
    <w:rsid w:val="005E2463"/>
    <w:rsid w:val="005E7E48"/>
    <w:rsid w:val="005F6F42"/>
    <w:rsid w:val="00622333"/>
    <w:rsid w:val="00625BE0"/>
    <w:rsid w:val="00633A12"/>
    <w:rsid w:val="00637B47"/>
    <w:rsid w:val="006457A7"/>
    <w:rsid w:val="006563E0"/>
    <w:rsid w:val="00664C71"/>
    <w:rsid w:val="006664F7"/>
    <w:rsid w:val="00673471"/>
    <w:rsid w:val="006737E2"/>
    <w:rsid w:val="00674BE1"/>
    <w:rsid w:val="00675B99"/>
    <w:rsid w:val="0068196C"/>
    <w:rsid w:val="00685FA9"/>
    <w:rsid w:val="006915D8"/>
    <w:rsid w:val="00695176"/>
    <w:rsid w:val="006A43E8"/>
    <w:rsid w:val="006B303E"/>
    <w:rsid w:val="006E6554"/>
    <w:rsid w:val="006E6D6A"/>
    <w:rsid w:val="006E7B57"/>
    <w:rsid w:val="006F1776"/>
    <w:rsid w:val="006F4E0C"/>
    <w:rsid w:val="006F7A9A"/>
    <w:rsid w:val="007001B9"/>
    <w:rsid w:val="0071663B"/>
    <w:rsid w:val="007169F8"/>
    <w:rsid w:val="00732940"/>
    <w:rsid w:val="00734447"/>
    <w:rsid w:val="00761E56"/>
    <w:rsid w:val="00771F8E"/>
    <w:rsid w:val="00772277"/>
    <w:rsid w:val="007755A5"/>
    <w:rsid w:val="007855CA"/>
    <w:rsid w:val="00791688"/>
    <w:rsid w:val="00796195"/>
    <w:rsid w:val="007A1274"/>
    <w:rsid w:val="007A2A4C"/>
    <w:rsid w:val="007A51D6"/>
    <w:rsid w:val="007C37BC"/>
    <w:rsid w:val="007C3ED7"/>
    <w:rsid w:val="007C689B"/>
    <w:rsid w:val="007E0651"/>
    <w:rsid w:val="007E5A26"/>
    <w:rsid w:val="007F3ABA"/>
    <w:rsid w:val="007F7184"/>
    <w:rsid w:val="00801B4C"/>
    <w:rsid w:val="008043CA"/>
    <w:rsid w:val="008159C1"/>
    <w:rsid w:val="00825718"/>
    <w:rsid w:val="00825FA7"/>
    <w:rsid w:val="00831174"/>
    <w:rsid w:val="0083548A"/>
    <w:rsid w:val="00841C6F"/>
    <w:rsid w:val="00845952"/>
    <w:rsid w:val="00845DE4"/>
    <w:rsid w:val="00873094"/>
    <w:rsid w:val="00874B65"/>
    <w:rsid w:val="00876F36"/>
    <w:rsid w:val="00880644"/>
    <w:rsid w:val="0088750D"/>
    <w:rsid w:val="0089335C"/>
    <w:rsid w:val="0089682C"/>
    <w:rsid w:val="008A53C6"/>
    <w:rsid w:val="008B1C38"/>
    <w:rsid w:val="008C174D"/>
    <w:rsid w:val="008C3C93"/>
    <w:rsid w:val="008D1E4F"/>
    <w:rsid w:val="008D3DDE"/>
    <w:rsid w:val="008D3F02"/>
    <w:rsid w:val="008D6490"/>
    <w:rsid w:val="008D6BC2"/>
    <w:rsid w:val="008E09B1"/>
    <w:rsid w:val="008E25C4"/>
    <w:rsid w:val="008E5EC3"/>
    <w:rsid w:val="0090051D"/>
    <w:rsid w:val="009049CD"/>
    <w:rsid w:val="00905D57"/>
    <w:rsid w:val="0090772E"/>
    <w:rsid w:val="00910101"/>
    <w:rsid w:val="00910153"/>
    <w:rsid w:val="00926B45"/>
    <w:rsid w:val="0092720C"/>
    <w:rsid w:val="00930FAE"/>
    <w:rsid w:val="009527C2"/>
    <w:rsid w:val="00966BE4"/>
    <w:rsid w:val="0097096C"/>
    <w:rsid w:val="00981231"/>
    <w:rsid w:val="009A1912"/>
    <w:rsid w:val="009A42E6"/>
    <w:rsid w:val="009A4878"/>
    <w:rsid w:val="009A7DE9"/>
    <w:rsid w:val="009B0862"/>
    <w:rsid w:val="009B0DDE"/>
    <w:rsid w:val="009B3124"/>
    <w:rsid w:val="009B4911"/>
    <w:rsid w:val="009B7EF6"/>
    <w:rsid w:val="009C0F70"/>
    <w:rsid w:val="009C68CB"/>
    <w:rsid w:val="009D0A70"/>
    <w:rsid w:val="009D2412"/>
    <w:rsid w:val="009F0266"/>
    <w:rsid w:val="009F0CC6"/>
    <w:rsid w:val="009F2231"/>
    <w:rsid w:val="009F3461"/>
    <w:rsid w:val="00A01D2A"/>
    <w:rsid w:val="00A04E63"/>
    <w:rsid w:val="00A107AD"/>
    <w:rsid w:val="00A235B6"/>
    <w:rsid w:val="00A330C1"/>
    <w:rsid w:val="00A51E83"/>
    <w:rsid w:val="00A701DD"/>
    <w:rsid w:val="00A71D7F"/>
    <w:rsid w:val="00A73BA7"/>
    <w:rsid w:val="00A82E1E"/>
    <w:rsid w:val="00A831CC"/>
    <w:rsid w:val="00A85400"/>
    <w:rsid w:val="00A92046"/>
    <w:rsid w:val="00A92B0F"/>
    <w:rsid w:val="00AA2E47"/>
    <w:rsid w:val="00AA3467"/>
    <w:rsid w:val="00AB0195"/>
    <w:rsid w:val="00AB0F73"/>
    <w:rsid w:val="00AB2C9A"/>
    <w:rsid w:val="00AC44E7"/>
    <w:rsid w:val="00AC60A8"/>
    <w:rsid w:val="00AD04D4"/>
    <w:rsid w:val="00AD1CAA"/>
    <w:rsid w:val="00AD2B26"/>
    <w:rsid w:val="00AE5068"/>
    <w:rsid w:val="00AF7B34"/>
    <w:rsid w:val="00B2423A"/>
    <w:rsid w:val="00B24533"/>
    <w:rsid w:val="00B2621C"/>
    <w:rsid w:val="00B37781"/>
    <w:rsid w:val="00B42EFB"/>
    <w:rsid w:val="00B43078"/>
    <w:rsid w:val="00B4673A"/>
    <w:rsid w:val="00B60221"/>
    <w:rsid w:val="00B720C2"/>
    <w:rsid w:val="00B737DF"/>
    <w:rsid w:val="00B745A4"/>
    <w:rsid w:val="00B8165B"/>
    <w:rsid w:val="00B97051"/>
    <w:rsid w:val="00BA31BF"/>
    <w:rsid w:val="00BA480C"/>
    <w:rsid w:val="00BA751D"/>
    <w:rsid w:val="00BB2D4B"/>
    <w:rsid w:val="00BD2B54"/>
    <w:rsid w:val="00BD7C72"/>
    <w:rsid w:val="00BE184C"/>
    <w:rsid w:val="00BF7C23"/>
    <w:rsid w:val="00C03271"/>
    <w:rsid w:val="00C04721"/>
    <w:rsid w:val="00C16B35"/>
    <w:rsid w:val="00C22985"/>
    <w:rsid w:val="00C31E7B"/>
    <w:rsid w:val="00C36544"/>
    <w:rsid w:val="00C423DB"/>
    <w:rsid w:val="00C45121"/>
    <w:rsid w:val="00C4533E"/>
    <w:rsid w:val="00C62DDC"/>
    <w:rsid w:val="00C65177"/>
    <w:rsid w:val="00C6627C"/>
    <w:rsid w:val="00C7537A"/>
    <w:rsid w:val="00C75F58"/>
    <w:rsid w:val="00C9248F"/>
    <w:rsid w:val="00C9501B"/>
    <w:rsid w:val="00CA7BD5"/>
    <w:rsid w:val="00CB322B"/>
    <w:rsid w:val="00CB6EB0"/>
    <w:rsid w:val="00CB7F4D"/>
    <w:rsid w:val="00CC6EC8"/>
    <w:rsid w:val="00CD1EB7"/>
    <w:rsid w:val="00CE0F1E"/>
    <w:rsid w:val="00CF6A53"/>
    <w:rsid w:val="00D01909"/>
    <w:rsid w:val="00D14165"/>
    <w:rsid w:val="00D3321C"/>
    <w:rsid w:val="00D42271"/>
    <w:rsid w:val="00D545DF"/>
    <w:rsid w:val="00D54EA7"/>
    <w:rsid w:val="00D5643C"/>
    <w:rsid w:val="00D57B1B"/>
    <w:rsid w:val="00D850D8"/>
    <w:rsid w:val="00D87304"/>
    <w:rsid w:val="00D9494D"/>
    <w:rsid w:val="00DA306C"/>
    <w:rsid w:val="00DA670C"/>
    <w:rsid w:val="00DB14C8"/>
    <w:rsid w:val="00DB1DCC"/>
    <w:rsid w:val="00DB75A3"/>
    <w:rsid w:val="00DC28E2"/>
    <w:rsid w:val="00DD6B04"/>
    <w:rsid w:val="00DD70B3"/>
    <w:rsid w:val="00DE29E0"/>
    <w:rsid w:val="00DF50AF"/>
    <w:rsid w:val="00DF5811"/>
    <w:rsid w:val="00E0474D"/>
    <w:rsid w:val="00E04B2D"/>
    <w:rsid w:val="00E1408B"/>
    <w:rsid w:val="00E34545"/>
    <w:rsid w:val="00E411CF"/>
    <w:rsid w:val="00E4726F"/>
    <w:rsid w:val="00E47CC4"/>
    <w:rsid w:val="00E51583"/>
    <w:rsid w:val="00E612B9"/>
    <w:rsid w:val="00E627F2"/>
    <w:rsid w:val="00E663A2"/>
    <w:rsid w:val="00E90D0B"/>
    <w:rsid w:val="00EA6117"/>
    <w:rsid w:val="00EB2C08"/>
    <w:rsid w:val="00EB5C76"/>
    <w:rsid w:val="00EC35FB"/>
    <w:rsid w:val="00EC5186"/>
    <w:rsid w:val="00EC54E1"/>
    <w:rsid w:val="00EC58AA"/>
    <w:rsid w:val="00ED296F"/>
    <w:rsid w:val="00ED2A41"/>
    <w:rsid w:val="00ED6B1A"/>
    <w:rsid w:val="00EE0BDA"/>
    <w:rsid w:val="00EE5DF8"/>
    <w:rsid w:val="00EF01AD"/>
    <w:rsid w:val="00F01431"/>
    <w:rsid w:val="00F30CA7"/>
    <w:rsid w:val="00F3125B"/>
    <w:rsid w:val="00F41435"/>
    <w:rsid w:val="00F44529"/>
    <w:rsid w:val="00F55E14"/>
    <w:rsid w:val="00F65F8F"/>
    <w:rsid w:val="00F70C6F"/>
    <w:rsid w:val="00F7305D"/>
    <w:rsid w:val="00F752EC"/>
    <w:rsid w:val="00F800B4"/>
    <w:rsid w:val="00F94EF8"/>
    <w:rsid w:val="00F95B87"/>
    <w:rsid w:val="00FA1DF7"/>
    <w:rsid w:val="00FA493A"/>
    <w:rsid w:val="00FB0A72"/>
    <w:rsid w:val="00FC4D6E"/>
    <w:rsid w:val="00FC7515"/>
    <w:rsid w:val="00FD760E"/>
    <w:rsid w:val="00FE200E"/>
    <w:rsid w:val="00FF4FAD"/>
    <w:rsid w:val="00FF59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3D7385"/>
  <w15:chartTrackingRefBased/>
  <w15:docId w15:val="{F5A6BD90-0E05-4DCF-BA0E-60CC81C598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15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15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1588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15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1588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15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15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15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15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1588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1588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1588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1588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1588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15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15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15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15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15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15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158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15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158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15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15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1588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1588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1588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1588"/>
    <w:rPr>
      <w:b/>
      <w:bCs/>
      <w:smallCaps/>
      <w:color w:val="365F9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4307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4307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4307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51E2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1E2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C35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35FB"/>
  </w:style>
  <w:style w:type="paragraph" w:styleId="Footer">
    <w:name w:val="footer"/>
    <w:basedOn w:val="Normal"/>
    <w:link w:val="FooterChar"/>
    <w:uiPriority w:val="99"/>
    <w:unhideWhenUsed/>
    <w:rsid w:val="00EC35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35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50c24177c41e83eca4518d426cf3264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0561b963406e2c1a17bd6f87a578abe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C86900D7-18B8-4D5D-BA82-7E35CAC12E7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6C8C964-966D-4C9B-A41D-8A3C971671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81BB9CC-3CFD-4671-A0E7-7845619770E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6F81C15-46F1-42F8-8291-31FCDC0FEA7C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2268</Words>
  <Characters>12929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Keiron Hewitt (2502787)</dc:creator>
  <cp:keywords/>
  <dc:description/>
  <cp:lastModifiedBy>Keiron Hewitt (2502787)</cp:lastModifiedBy>
  <cp:revision>5</cp:revision>
  <dcterms:created xsi:type="dcterms:W3CDTF">2026-07-31T10:01:00Z</dcterms:created>
  <dcterms:modified xsi:type="dcterms:W3CDTF">2026-07-31T10:03:00Z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d62632aa-b945-4d22-9db6-f0a86f7c5f21</vt:lpwstr>
  </property>
  <property fmtid="{D5CDD505-2E9C-101B-9397-08002B2CF9AE}" pid="3" name="ContentTypeId">
    <vt:lpwstr>0x01010060C4E9246EAD664A9A522726E403CA17</vt:lpwstr>
  </property>
</Properties>
</file>