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3F780" w14:textId="77777777" w:rsidR="000C0FC9" w:rsidRPr="00563DA6" w:rsidRDefault="000C0FC9" w:rsidP="00765831">
      <w:pPr>
        <w:pStyle w:val="NoSpacing"/>
        <w:spacing w:line="360" w:lineRule="auto"/>
        <w:jc w:val="both"/>
        <w:rPr>
          <w:rFonts w:ascii="Arial" w:hAnsi="Arial" w:cs="Arial"/>
          <w:b/>
          <w:bCs/>
          <w:sz w:val="28"/>
          <w:szCs w:val="28"/>
          <w:lang w:val="en-GB"/>
        </w:rPr>
      </w:pPr>
    </w:p>
    <w:p w14:paraId="542F093D" w14:textId="77777777" w:rsidR="000C0FC9" w:rsidRPr="00563DA6" w:rsidRDefault="000C0FC9" w:rsidP="00765831">
      <w:pPr>
        <w:pStyle w:val="NoSpacing"/>
        <w:spacing w:line="360" w:lineRule="auto"/>
        <w:jc w:val="both"/>
        <w:rPr>
          <w:rFonts w:ascii="Arial" w:hAnsi="Arial" w:cs="Arial"/>
          <w:b/>
          <w:bCs/>
          <w:sz w:val="28"/>
          <w:szCs w:val="28"/>
          <w:lang w:val="en-GB"/>
        </w:rPr>
      </w:pPr>
    </w:p>
    <w:p w14:paraId="4302DE20" w14:textId="77777777" w:rsidR="000C0FC9" w:rsidRPr="00563DA6" w:rsidRDefault="000C0FC9" w:rsidP="00765831">
      <w:pPr>
        <w:pStyle w:val="NoSpacing"/>
        <w:spacing w:line="360" w:lineRule="auto"/>
        <w:jc w:val="both"/>
        <w:rPr>
          <w:rFonts w:ascii="Arial" w:hAnsi="Arial" w:cs="Arial"/>
          <w:b/>
          <w:bCs/>
          <w:sz w:val="28"/>
          <w:szCs w:val="28"/>
          <w:lang w:val="en-GB"/>
        </w:rPr>
      </w:pPr>
    </w:p>
    <w:p w14:paraId="77054725" w14:textId="77777777" w:rsidR="00F12E7D" w:rsidRPr="00563DA6" w:rsidRDefault="00F12E7D" w:rsidP="00F12E7D">
      <w:pPr>
        <w:pStyle w:val="NoSpacing"/>
        <w:spacing w:before="1540" w:after="240"/>
        <w:jc w:val="center"/>
        <w:rPr>
          <w:rFonts w:ascii="Arial" w:hAnsi="Arial" w:cs="Arial"/>
          <w:color w:val="4A66AC" w:themeColor="accent1"/>
        </w:rPr>
      </w:pPr>
      <w:r w:rsidRPr="00563DA6">
        <w:rPr>
          <w:rFonts w:ascii="Arial" w:hAnsi="Arial" w:cs="Arial"/>
          <w:noProof/>
          <w:color w:val="4A66AC" w:themeColor="accent1"/>
        </w:rPr>
        <w:drawing>
          <wp:inline distT="0" distB="0" distL="0" distR="0" wp14:anchorId="3D737B38" wp14:editId="124AF35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873C32" w14:textId="77777777" w:rsidR="00F12E7D" w:rsidRPr="00563DA6" w:rsidRDefault="00F12E7D" w:rsidP="00F12E7D">
      <w:pPr>
        <w:pStyle w:val="NoSpacing"/>
        <w:jc w:val="center"/>
        <w:rPr>
          <w:rFonts w:ascii="Arial" w:eastAsiaTheme="majorEastAsia" w:hAnsi="Arial" w:cs="Arial"/>
          <w:caps/>
          <w:color w:val="4A66AC" w:themeColor="accent1"/>
          <w:sz w:val="36"/>
          <w:szCs w:val="36"/>
        </w:rPr>
      </w:pPr>
      <w:r w:rsidRPr="00563DA6">
        <w:rPr>
          <w:rFonts w:ascii="Arial" w:eastAsiaTheme="majorEastAsia" w:hAnsi="Arial" w:cs="Arial"/>
          <w:caps/>
          <w:color w:val="4A66AC" w:themeColor="accent1"/>
          <w:sz w:val="36"/>
          <w:szCs w:val="36"/>
        </w:rPr>
        <w:t>LCMB7020 DISSERTATION</w:t>
      </w:r>
    </w:p>
    <w:p w14:paraId="7F1D1769" w14:textId="77777777" w:rsidR="00F12E7D" w:rsidRPr="00563DA6" w:rsidRDefault="00F12E7D" w:rsidP="00F12E7D">
      <w:pPr>
        <w:pStyle w:val="NoSpacing"/>
        <w:jc w:val="center"/>
        <w:rPr>
          <w:rFonts w:ascii="Arial" w:eastAsiaTheme="majorEastAsia" w:hAnsi="Arial" w:cs="Arial"/>
          <w:caps/>
          <w:color w:val="4A66AC" w:themeColor="accent1"/>
          <w:sz w:val="36"/>
          <w:szCs w:val="36"/>
        </w:rPr>
      </w:pPr>
    </w:p>
    <w:p w14:paraId="1A1821C4" w14:textId="521145DD" w:rsidR="00F12E7D" w:rsidRPr="006745C6" w:rsidRDefault="00245EC0" w:rsidP="00F12E7D">
      <w:pPr>
        <w:pStyle w:val="NoSpacing"/>
        <w:jc w:val="center"/>
        <w:rPr>
          <w:rFonts w:ascii="Arial" w:hAnsi="Arial" w:cs="Arial"/>
          <w:color w:val="4A66AC" w:themeColor="accent1"/>
          <w:sz w:val="36"/>
          <w:szCs w:val="36"/>
        </w:rPr>
      </w:pPr>
      <w:sdt>
        <w:sdtPr>
          <w:rPr>
            <w:rFonts w:ascii="Arial" w:hAnsi="Arial" w:cs="Arial"/>
            <w:color w:val="4A66AC" w:themeColor="accent1"/>
            <w:sz w:val="36"/>
            <w:szCs w:val="36"/>
          </w:rPr>
          <w:alias w:val="Subtitle"/>
          <w:tag w:val=""/>
          <w:id w:val="328029620"/>
          <w:placeholder>
            <w:docPart w:val="0656CA8CE38648D5AFA14625EA0BF6CB"/>
          </w:placeholder>
          <w:dataBinding w:prefixMappings="xmlns:ns0='http://purl.org/dc/elements/1.1/' xmlns:ns1='http://schemas.openxmlformats.org/package/2006/metadata/core-properties' " w:xpath="/ns1:coreProperties[1]/ns0:subject[1]" w:storeItemID="{6C3C8BC8-F283-45AE-878A-BAB7291924A1}"/>
          <w:text/>
        </w:sdtPr>
        <w:sdtEndPr/>
        <w:sdtContent>
          <w:r w:rsidR="00F12E7D" w:rsidRPr="006745C6">
            <w:rPr>
              <w:rFonts w:ascii="Arial" w:hAnsi="Arial" w:cs="Arial"/>
              <w:color w:val="4A66AC" w:themeColor="accent1"/>
              <w:sz w:val="36"/>
              <w:szCs w:val="36"/>
            </w:rPr>
            <w:t>Investigate the role of National culture in determining HRM practices: A systematic review of India, UK and Nigeria</w:t>
          </w:r>
        </w:sdtContent>
      </w:sdt>
    </w:p>
    <w:p w14:paraId="2AD4112E" w14:textId="77777777" w:rsidR="00F12E7D" w:rsidRPr="00563DA6" w:rsidRDefault="00F12E7D" w:rsidP="00F12E7D">
      <w:pPr>
        <w:pStyle w:val="NoSpacing"/>
        <w:spacing w:before="480"/>
        <w:jc w:val="center"/>
        <w:rPr>
          <w:rFonts w:ascii="Arial" w:hAnsi="Arial" w:cs="Arial"/>
          <w:color w:val="4A66AC" w:themeColor="accent1"/>
          <w:szCs w:val="24"/>
        </w:rPr>
      </w:pPr>
      <w:r w:rsidRPr="00563DA6">
        <w:rPr>
          <w:rFonts w:ascii="Arial" w:hAnsi="Arial" w:cs="Arial"/>
          <w:color w:val="4A66AC" w:themeColor="accent1"/>
          <w:szCs w:val="24"/>
        </w:rPr>
        <w:t>Student Name: Gurbinder Kaur</w:t>
      </w:r>
    </w:p>
    <w:p w14:paraId="24A3D54C" w14:textId="77777777" w:rsidR="00F12E7D" w:rsidRPr="00563DA6" w:rsidRDefault="00F12E7D" w:rsidP="00F12E7D">
      <w:pPr>
        <w:pStyle w:val="NoSpacing"/>
        <w:spacing w:before="480"/>
        <w:jc w:val="center"/>
        <w:rPr>
          <w:rFonts w:ascii="Arial" w:hAnsi="Arial" w:cs="Arial"/>
          <w:color w:val="4A66AC" w:themeColor="accent1"/>
          <w:szCs w:val="24"/>
        </w:rPr>
      </w:pPr>
      <w:r w:rsidRPr="00563DA6">
        <w:rPr>
          <w:rFonts w:ascii="Arial" w:hAnsi="Arial" w:cs="Arial"/>
          <w:color w:val="4A66AC" w:themeColor="accent1"/>
          <w:szCs w:val="24"/>
        </w:rPr>
        <w:t>Student Id: 2229185</w:t>
      </w:r>
    </w:p>
    <w:p w14:paraId="3C3A984E" w14:textId="77777777" w:rsidR="00F12E7D" w:rsidRPr="00563DA6" w:rsidRDefault="00F12E7D" w:rsidP="00F12E7D">
      <w:pPr>
        <w:pStyle w:val="NoSpacing"/>
        <w:spacing w:before="480"/>
        <w:jc w:val="center"/>
        <w:rPr>
          <w:rFonts w:ascii="Arial" w:hAnsi="Arial" w:cs="Arial"/>
          <w:color w:val="4A66AC" w:themeColor="accent1"/>
          <w:szCs w:val="24"/>
        </w:rPr>
      </w:pPr>
      <w:r w:rsidRPr="00563DA6">
        <w:rPr>
          <w:rFonts w:ascii="Arial" w:hAnsi="Arial" w:cs="Arial"/>
          <w:color w:val="4A66AC" w:themeColor="accent1"/>
          <w:szCs w:val="24"/>
        </w:rPr>
        <w:t>Subject: Dissertation</w:t>
      </w:r>
    </w:p>
    <w:p w14:paraId="2EF1BE0E" w14:textId="77777777" w:rsidR="00F12E7D" w:rsidRPr="00563DA6" w:rsidRDefault="00F12E7D" w:rsidP="00F12E7D">
      <w:pPr>
        <w:pStyle w:val="NoSpacing"/>
        <w:spacing w:before="480"/>
        <w:jc w:val="center"/>
        <w:rPr>
          <w:rFonts w:ascii="Arial" w:hAnsi="Arial" w:cs="Arial"/>
          <w:color w:val="4A66AC" w:themeColor="accent1"/>
          <w:szCs w:val="24"/>
        </w:rPr>
      </w:pPr>
      <w:r w:rsidRPr="00563DA6">
        <w:rPr>
          <w:rFonts w:ascii="Arial" w:hAnsi="Arial" w:cs="Arial"/>
          <w:color w:val="4A66AC" w:themeColor="accent1"/>
          <w:szCs w:val="24"/>
        </w:rPr>
        <w:t>University Name: University of Wales Trinity Saint David</w:t>
      </w:r>
    </w:p>
    <w:p w14:paraId="0B14F123" w14:textId="77777777" w:rsidR="00F12E7D" w:rsidRPr="00563DA6" w:rsidRDefault="00F12E7D" w:rsidP="00F12E7D">
      <w:pPr>
        <w:pStyle w:val="NoSpacing"/>
        <w:spacing w:before="480"/>
        <w:jc w:val="center"/>
        <w:rPr>
          <w:rFonts w:ascii="Arial" w:hAnsi="Arial" w:cs="Arial"/>
          <w:color w:val="4A66AC" w:themeColor="accent1"/>
        </w:rPr>
      </w:pPr>
      <w:r w:rsidRPr="00563DA6">
        <w:rPr>
          <w:rFonts w:ascii="Arial" w:hAnsi="Arial" w:cs="Arial"/>
          <w:noProof/>
          <w:color w:val="4A66AC" w:themeColor="accent1"/>
        </w:rPr>
        <mc:AlternateContent>
          <mc:Choice Requires="wps">
            <w:drawing>
              <wp:anchor distT="0" distB="0" distL="114300" distR="114300" simplePos="0" relativeHeight="251675648" behindDoc="0" locked="0" layoutInCell="1" allowOverlap="1" wp14:anchorId="6065AB24" wp14:editId="376364D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A66AC"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FCA9E91" w14:textId="77777777" w:rsidR="00F12E7D" w:rsidRDefault="00F12E7D" w:rsidP="00F12E7D">
                                <w:pPr>
                                  <w:pStyle w:val="NoSpacing"/>
                                  <w:spacing w:after="40"/>
                                  <w:jc w:val="center"/>
                                  <w:rPr>
                                    <w:caps/>
                                    <w:color w:val="4A66AC" w:themeColor="accent1"/>
                                    <w:sz w:val="28"/>
                                    <w:szCs w:val="28"/>
                                  </w:rPr>
                                </w:pPr>
                                <w:r>
                                  <w:rPr>
                                    <w:caps/>
                                    <w:color w:val="4A66AC" w:themeColor="accent1"/>
                                    <w:sz w:val="28"/>
                                    <w:szCs w:val="28"/>
                                  </w:rPr>
                                  <w:t xml:space="preserve">     </w:t>
                                </w:r>
                              </w:p>
                            </w:sdtContent>
                          </w:sdt>
                          <w:p w14:paraId="6B31CDDB" w14:textId="77777777" w:rsidR="00F12E7D" w:rsidRDefault="00245EC0" w:rsidP="00F12E7D">
                            <w:pPr>
                              <w:pStyle w:val="NoSpacing"/>
                              <w:jc w:val="center"/>
                              <w:rPr>
                                <w:color w:val="4A66AC" w:themeColor="accent1"/>
                              </w:rPr>
                            </w:pPr>
                            <w:sdt>
                              <w:sdtPr>
                                <w:rPr>
                                  <w:caps/>
                                  <w:color w:val="4A66AC"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12E7D">
                                  <w:rPr>
                                    <w:caps/>
                                    <w:color w:val="4A66AC" w:themeColor="accent1"/>
                                  </w:rPr>
                                  <w:t xml:space="preserve">     </w:t>
                                </w:r>
                              </w:sdtContent>
                            </w:sdt>
                          </w:p>
                          <w:p w14:paraId="70B338B3" w14:textId="77777777" w:rsidR="00F12E7D" w:rsidRDefault="00245EC0" w:rsidP="00F12E7D">
                            <w:pPr>
                              <w:pStyle w:val="NoSpacing"/>
                              <w:jc w:val="center"/>
                              <w:rPr>
                                <w:color w:val="4A66AC" w:themeColor="accent1"/>
                              </w:rPr>
                            </w:pPr>
                            <w:sdt>
                              <w:sdtPr>
                                <w:rPr>
                                  <w:color w:val="4A66AC"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12E7D">
                                  <w:rPr>
                                    <w:color w:val="4A66AC"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65AB2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7564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A66AC"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FCA9E91" w14:textId="77777777" w:rsidR="00F12E7D" w:rsidRDefault="00F12E7D" w:rsidP="00F12E7D">
                          <w:pPr>
                            <w:pStyle w:val="NoSpacing"/>
                            <w:spacing w:after="40"/>
                            <w:jc w:val="center"/>
                            <w:rPr>
                              <w:caps/>
                              <w:color w:val="4A66AC" w:themeColor="accent1"/>
                              <w:sz w:val="28"/>
                              <w:szCs w:val="28"/>
                            </w:rPr>
                          </w:pPr>
                          <w:r>
                            <w:rPr>
                              <w:caps/>
                              <w:color w:val="4A66AC" w:themeColor="accent1"/>
                              <w:sz w:val="28"/>
                              <w:szCs w:val="28"/>
                            </w:rPr>
                            <w:t xml:space="preserve">     </w:t>
                          </w:r>
                        </w:p>
                      </w:sdtContent>
                    </w:sdt>
                    <w:p w14:paraId="6B31CDDB" w14:textId="77777777" w:rsidR="00F12E7D" w:rsidRDefault="00245EC0" w:rsidP="00F12E7D">
                      <w:pPr>
                        <w:pStyle w:val="NoSpacing"/>
                        <w:jc w:val="center"/>
                        <w:rPr>
                          <w:color w:val="4A66AC" w:themeColor="accent1"/>
                        </w:rPr>
                      </w:pPr>
                      <w:sdt>
                        <w:sdtPr>
                          <w:rPr>
                            <w:caps/>
                            <w:color w:val="4A66AC"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12E7D">
                            <w:rPr>
                              <w:caps/>
                              <w:color w:val="4A66AC" w:themeColor="accent1"/>
                            </w:rPr>
                            <w:t xml:space="preserve">     </w:t>
                          </w:r>
                        </w:sdtContent>
                      </w:sdt>
                    </w:p>
                    <w:p w14:paraId="70B338B3" w14:textId="77777777" w:rsidR="00F12E7D" w:rsidRDefault="00245EC0" w:rsidP="00F12E7D">
                      <w:pPr>
                        <w:pStyle w:val="NoSpacing"/>
                        <w:jc w:val="center"/>
                        <w:rPr>
                          <w:color w:val="4A66AC" w:themeColor="accent1"/>
                        </w:rPr>
                      </w:pPr>
                      <w:sdt>
                        <w:sdtPr>
                          <w:rPr>
                            <w:color w:val="4A66AC"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12E7D">
                            <w:rPr>
                              <w:color w:val="4A66AC" w:themeColor="accent1"/>
                            </w:rPr>
                            <w:t xml:space="preserve">     </w:t>
                          </w:r>
                        </w:sdtContent>
                      </w:sdt>
                    </w:p>
                  </w:txbxContent>
                </v:textbox>
                <w10:wrap anchorx="margin" anchory="page"/>
              </v:shape>
            </w:pict>
          </mc:Fallback>
        </mc:AlternateContent>
      </w:r>
      <w:r w:rsidRPr="00563DA6">
        <w:rPr>
          <w:rFonts w:ascii="Arial" w:hAnsi="Arial" w:cs="Arial"/>
          <w:noProof/>
          <w:color w:val="4A66AC" w:themeColor="accent1"/>
        </w:rPr>
        <w:drawing>
          <wp:inline distT="0" distB="0" distL="0" distR="0" wp14:anchorId="7B1F4624" wp14:editId="79D2D75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239D4F" w14:textId="77777777" w:rsidR="000C0FC9" w:rsidRPr="00563DA6" w:rsidRDefault="000C0FC9" w:rsidP="00765831">
      <w:pPr>
        <w:pStyle w:val="NoSpacing"/>
        <w:spacing w:line="360" w:lineRule="auto"/>
        <w:jc w:val="both"/>
        <w:rPr>
          <w:rFonts w:ascii="Arial" w:hAnsi="Arial" w:cs="Arial"/>
          <w:b/>
          <w:bCs/>
          <w:sz w:val="28"/>
          <w:szCs w:val="28"/>
          <w:lang w:val="en-GB"/>
        </w:rPr>
      </w:pPr>
    </w:p>
    <w:p w14:paraId="6393F839" w14:textId="77777777" w:rsidR="000C0FC9" w:rsidRPr="00563DA6" w:rsidRDefault="000C0FC9" w:rsidP="00765831">
      <w:pPr>
        <w:pStyle w:val="NoSpacing"/>
        <w:spacing w:line="360" w:lineRule="auto"/>
        <w:jc w:val="both"/>
        <w:rPr>
          <w:rFonts w:ascii="Arial" w:hAnsi="Arial" w:cs="Arial"/>
          <w:b/>
          <w:bCs/>
          <w:sz w:val="28"/>
          <w:szCs w:val="28"/>
          <w:lang w:val="en-GB"/>
        </w:rPr>
      </w:pPr>
    </w:p>
    <w:p w14:paraId="1574C7FB" w14:textId="77777777" w:rsidR="000C0FC9" w:rsidRPr="00563DA6" w:rsidRDefault="000C0FC9" w:rsidP="00765831">
      <w:pPr>
        <w:pStyle w:val="NoSpacing"/>
        <w:spacing w:line="360" w:lineRule="auto"/>
        <w:jc w:val="both"/>
        <w:rPr>
          <w:rFonts w:ascii="Arial" w:hAnsi="Arial" w:cs="Arial"/>
          <w:b/>
          <w:bCs/>
          <w:sz w:val="28"/>
          <w:szCs w:val="28"/>
          <w:lang w:val="en-GB"/>
        </w:rPr>
      </w:pPr>
    </w:p>
    <w:p w14:paraId="7E472449" w14:textId="77777777" w:rsidR="000C0FC9" w:rsidRPr="00563DA6" w:rsidRDefault="000C0FC9" w:rsidP="00765831">
      <w:pPr>
        <w:pStyle w:val="NoSpacing"/>
        <w:spacing w:line="360" w:lineRule="auto"/>
        <w:jc w:val="both"/>
        <w:rPr>
          <w:rFonts w:ascii="Arial" w:hAnsi="Arial" w:cs="Arial"/>
          <w:b/>
          <w:bCs/>
          <w:sz w:val="28"/>
          <w:szCs w:val="28"/>
          <w:lang w:val="en-GB"/>
        </w:rPr>
      </w:pPr>
    </w:p>
    <w:p w14:paraId="073D86B8" w14:textId="77777777" w:rsidR="000C0FC9" w:rsidRPr="00563DA6" w:rsidRDefault="000C0FC9" w:rsidP="00765831">
      <w:pPr>
        <w:pStyle w:val="NoSpacing"/>
        <w:spacing w:line="360" w:lineRule="auto"/>
        <w:jc w:val="both"/>
        <w:rPr>
          <w:rFonts w:ascii="Arial" w:hAnsi="Arial" w:cs="Arial"/>
          <w:b/>
          <w:bCs/>
          <w:sz w:val="28"/>
          <w:szCs w:val="28"/>
          <w:lang w:val="en-GB"/>
        </w:rPr>
      </w:pPr>
    </w:p>
    <w:p w14:paraId="062478F1" w14:textId="77777777" w:rsidR="000C0FC9" w:rsidRPr="00563DA6" w:rsidRDefault="000C0FC9" w:rsidP="00765831">
      <w:pPr>
        <w:pStyle w:val="NoSpacing"/>
        <w:spacing w:line="360" w:lineRule="auto"/>
        <w:jc w:val="both"/>
        <w:rPr>
          <w:rFonts w:ascii="Arial" w:hAnsi="Arial" w:cs="Arial"/>
          <w:b/>
          <w:bCs/>
          <w:sz w:val="28"/>
          <w:szCs w:val="28"/>
          <w:lang w:val="en-GB"/>
        </w:rPr>
      </w:pPr>
    </w:p>
    <w:p w14:paraId="02E75943" w14:textId="77777777" w:rsidR="000C0FC9" w:rsidRPr="00563DA6" w:rsidRDefault="000C0FC9" w:rsidP="00765831">
      <w:pPr>
        <w:pStyle w:val="NoSpacing"/>
        <w:spacing w:line="360" w:lineRule="auto"/>
        <w:jc w:val="both"/>
        <w:rPr>
          <w:rFonts w:ascii="Arial" w:hAnsi="Arial" w:cs="Arial"/>
          <w:b/>
          <w:bCs/>
          <w:sz w:val="28"/>
          <w:szCs w:val="28"/>
          <w:lang w:val="en-GB"/>
        </w:rPr>
      </w:pPr>
    </w:p>
    <w:p w14:paraId="4C35E05A" w14:textId="77777777" w:rsidR="000C0FC9" w:rsidRPr="00563DA6" w:rsidRDefault="000C0FC9" w:rsidP="00765831">
      <w:pPr>
        <w:pStyle w:val="NoSpacing"/>
        <w:spacing w:line="360" w:lineRule="auto"/>
        <w:jc w:val="both"/>
        <w:rPr>
          <w:rFonts w:ascii="Arial" w:hAnsi="Arial" w:cs="Arial"/>
          <w:b/>
          <w:bCs/>
          <w:sz w:val="28"/>
          <w:szCs w:val="28"/>
          <w:lang w:val="en-GB"/>
        </w:rPr>
      </w:pPr>
    </w:p>
    <w:p w14:paraId="2FDBD93C" w14:textId="63082699" w:rsidR="00765831" w:rsidRPr="00563DA6" w:rsidRDefault="00765831" w:rsidP="00765831">
      <w:pPr>
        <w:pStyle w:val="NoSpacing"/>
        <w:spacing w:line="360" w:lineRule="auto"/>
        <w:jc w:val="both"/>
        <w:rPr>
          <w:rFonts w:ascii="Arial" w:hAnsi="Arial" w:cs="Arial"/>
          <w:b/>
          <w:bCs/>
          <w:sz w:val="28"/>
          <w:szCs w:val="28"/>
          <w:lang w:val="en-GB"/>
        </w:rPr>
      </w:pPr>
      <w:r w:rsidRPr="00563DA6">
        <w:rPr>
          <w:rFonts w:ascii="Arial" w:hAnsi="Arial" w:cs="Arial"/>
          <w:b/>
          <w:bCs/>
          <w:sz w:val="28"/>
          <w:szCs w:val="28"/>
          <w:lang w:val="en-GB"/>
        </w:rPr>
        <w:t xml:space="preserve">DECLARATION </w:t>
      </w:r>
    </w:p>
    <w:p w14:paraId="2029B2C8" w14:textId="338E177C" w:rsidR="00765831" w:rsidRPr="00563DA6" w:rsidRDefault="00765831" w:rsidP="00765831">
      <w:pPr>
        <w:pStyle w:val="NoSpacing"/>
        <w:spacing w:line="360" w:lineRule="auto"/>
        <w:jc w:val="both"/>
        <w:rPr>
          <w:rFonts w:ascii="Arial" w:hAnsi="Arial" w:cs="Arial"/>
          <w:b/>
          <w:bCs/>
          <w:szCs w:val="24"/>
          <w:lang w:val="en-GB"/>
        </w:rPr>
      </w:pPr>
      <w:r w:rsidRPr="00563DA6">
        <w:rPr>
          <w:rFonts w:ascii="Arial" w:hAnsi="Arial" w:cs="Arial"/>
          <w:color w:val="242424"/>
          <w:szCs w:val="24"/>
          <w:shd w:val="clear" w:color="auto" w:fill="FFFFFF"/>
        </w:rPr>
        <w:t>I,</w:t>
      </w:r>
      <w:r w:rsidR="006E71E0">
        <w:rPr>
          <w:rFonts w:ascii="Arial" w:hAnsi="Arial" w:cs="Arial"/>
          <w:color w:val="242424"/>
          <w:szCs w:val="24"/>
          <w:shd w:val="clear" w:color="auto" w:fill="FFFFFF"/>
        </w:rPr>
        <w:t xml:space="preserve"> </w:t>
      </w:r>
      <w:r w:rsidRPr="00563DA6">
        <w:rPr>
          <w:rFonts w:ascii="Arial" w:hAnsi="Arial" w:cs="Arial"/>
          <w:color w:val="242424"/>
          <w:szCs w:val="24"/>
          <w:shd w:val="clear" w:color="auto" w:fill="FFFFFF"/>
        </w:rPr>
        <w:t>Gurbinder Kaur</w:t>
      </w:r>
      <w:r w:rsidR="00ED3AB3" w:rsidRPr="00563DA6">
        <w:rPr>
          <w:rFonts w:ascii="Arial" w:hAnsi="Arial" w:cs="Arial"/>
          <w:color w:val="242424"/>
          <w:szCs w:val="24"/>
          <w:shd w:val="clear" w:color="auto" w:fill="FFFFFF"/>
        </w:rPr>
        <w:t>, Student Id 2229185</w:t>
      </w:r>
      <w:r w:rsidR="00A91AAD" w:rsidRPr="00563DA6">
        <w:rPr>
          <w:rFonts w:ascii="Arial" w:hAnsi="Arial" w:cs="Arial"/>
          <w:color w:val="242424"/>
          <w:szCs w:val="24"/>
          <w:shd w:val="clear" w:color="auto" w:fill="FFFFFF"/>
        </w:rPr>
        <w:t xml:space="preserve"> </w:t>
      </w:r>
      <w:r w:rsidRPr="00563DA6">
        <w:rPr>
          <w:rFonts w:ascii="Arial" w:hAnsi="Arial" w:cs="Arial"/>
          <w:color w:val="242424"/>
          <w:szCs w:val="24"/>
          <w:shd w:val="clear" w:color="auto" w:fill="FFFFFF"/>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ABC7047" w14:textId="798D365A" w:rsidR="00765831" w:rsidRPr="00563DA6" w:rsidRDefault="00765831" w:rsidP="00765831">
      <w:pPr>
        <w:pStyle w:val="NoSpacing"/>
        <w:spacing w:line="360" w:lineRule="auto"/>
        <w:jc w:val="both"/>
        <w:rPr>
          <w:rFonts w:ascii="Arial" w:hAnsi="Arial" w:cs="Arial"/>
          <w:lang w:val="en-GB"/>
        </w:rPr>
      </w:pPr>
      <w:r w:rsidRPr="00563DA6">
        <w:rPr>
          <w:rFonts w:ascii="Arial" w:hAnsi="Arial" w:cs="Arial"/>
          <w:lang w:val="en-GB"/>
        </w:rPr>
        <w:t xml:space="preserve">Signature: </w:t>
      </w:r>
      <w:r w:rsidR="008D51B2" w:rsidRPr="00563DA6">
        <w:rPr>
          <w:rFonts w:ascii="Arial" w:hAnsi="Arial" w:cs="Arial"/>
          <w:lang w:val="en-GB"/>
        </w:rPr>
        <w:t>Gurbinder Kaur</w:t>
      </w:r>
    </w:p>
    <w:p w14:paraId="2A2C5AE4" w14:textId="06250D3F" w:rsidR="00765831" w:rsidRPr="00563DA6" w:rsidRDefault="00765831" w:rsidP="00765831">
      <w:pPr>
        <w:pStyle w:val="NoSpacing"/>
        <w:spacing w:line="360" w:lineRule="auto"/>
        <w:jc w:val="both"/>
        <w:rPr>
          <w:rFonts w:ascii="Arial" w:hAnsi="Arial" w:cs="Arial"/>
          <w:lang w:val="en-GB"/>
        </w:rPr>
      </w:pPr>
      <w:r w:rsidRPr="00563DA6">
        <w:rPr>
          <w:rFonts w:ascii="Arial" w:hAnsi="Arial" w:cs="Arial"/>
          <w:lang w:val="en-GB"/>
        </w:rPr>
        <w:t xml:space="preserve">Date: </w:t>
      </w:r>
      <w:r w:rsidR="008D51B2" w:rsidRPr="00563DA6">
        <w:rPr>
          <w:rFonts w:ascii="Arial" w:hAnsi="Arial" w:cs="Arial"/>
          <w:lang w:val="en-GB"/>
        </w:rPr>
        <w:t>1</w:t>
      </w:r>
      <w:r w:rsidR="00F4417C">
        <w:rPr>
          <w:rFonts w:ascii="Arial" w:hAnsi="Arial" w:cs="Arial"/>
          <w:lang w:val="en-GB"/>
        </w:rPr>
        <w:t>3</w:t>
      </w:r>
      <w:r w:rsidR="008D51B2" w:rsidRPr="00563DA6">
        <w:rPr>
          <w:rFonts w:ascii="Arial" w:hAnsi="Arial" w:cs="Arial"/>
          <w:lang w:val="en-GB"/>
        </w:rPr>
        <w:t>/05/2024</w:t>
      </w:r>
    </w:p>
    <w:p w14:paraId="02A7A37D" w14:textId="77777777" w:rsidR="00765831" w:rsidRPr="00563DA6" w:rsidRDefault="00765831" w:rsidP="00765831">
      <w:pPr>
        <w:pStyle w:val="NoSpacing"/>
        <w:spacing w:line="360" w:lineRule="auto"/>
        <w:jc w:val="both"/>
        <w:rPr>
          <w:rFonts w:ascii="Arial" w:hAnsi="Arial" w:cs="Arial"/>
          <w:lang w:val="en-GB"/>
        </w:rPr>
      </w:pPr>
    </w:p>
    <w:p w14:paraId="01A9EB43" w14:textId="77777777" w:rsidR="00811D73" w:rsidRPr="00563DA6" w:rsidRDefault="00811D73" w:rsidP="00765831">
      <w:pPr>
        <w:pStyle w:val="NoSpacing"/>
        <w:spacing w:line="360" w:lineRule="auto"/>
        <w:jc w:val="both"/>
        <w:rPr>
          <w:rFonts w:ascii="Arial" w:hAnsi="Arial" w:cs="Arial"/>
          <w:lang w:val="en-GB"/>
        </w:rPr>
      </w:pPr>
    </w:p>
    <w:p w14:paraId="6A5F38D6" w14:textId="77777777" w:rsidR="00811D73" w:rsidRPr="00563DA6" w:rsidRDefault="00811D73" w:rsidP="00765831">
      <w:pPr>
        <w:pStyle w:val="NoSpacing"/>
        <w:spacing w:line="360" w:lineRule="auto"/>
        <w:jc w:val="both"/>
        <w:rPr>
          <w:rFonts w:ascii="Arial" w:hAnsi="Arial" w:cs="Arial"/>
          <w:lang w:val="en-GB"/>
        </w:rPr>
      </w:pPr>
    </w:p>
    <w:p w14:paraId="40A4E374" w14:textId="77777777" w:rsidR="00811D73" w:rsidRPr="00563DA6" w:rsidRDefault="00811D73" w:rsidP="00765831">
      <w:pPr>
        <w:pStyle w:val="NoSpacing"/>
        <w:spacing w:line="360" w:lineRule="auto"/>
        <w:jc w:val="both"/>
        <w:rPr>
          <w:rFonts w:ascii="Arial" w:hAnsi="Arial" w:cs="Arial"/>
          <w:lang w:val="en-GB"/>
        </w:rPr>
      </w:pPr>
    </w:p>
    <w:p w14:paraId="4B9B5D41" w14:textId="77777777" w:rsidR="00811D73" w:rsidRPr="00563DA6" w:rsidRDefault="00811D73" w:rsidP="00765831">
      <w:pPr>
        <w:pStyle w:val="NoSpacing"/>
        <w:spacing w:line="360" w:lineRule="auto"/>
        <w:jc w:val="both"/>
        <w:rPr>
          <w:rFonts w:ascii="Arial" w:hAnsi="Arial" w:cs="Arial"/>
          <w:lang w:val="en-GB"/>
        </w:rPr>
      </w:pPr>
    </w:p>
    <w:p w14:paraId="3E512B9C" w14:textId="77777777" w:rsidR="00811D73" w:rsidRPr="00563DA6" w:rsidRDefault="00811D73" w:rsidP="00765831">
      <w:pPr>
        <w:pStyle w:val="NoSpacing"/>
        <w:spacing w:line="360" w:lineRule="auto"/>
        <w:jc w:val="both"/>
        <w:rPr>
          <w:rFonts w:ascii="Arial" w:hAnsi="Arial" w:cs="Arial"/>
          <w:lang w:val="en-GB"/>
        </w:rPr>
      </w:pPr>
    </w:p>
    <w:p w14:paraId="45F5188F" w14:textId="77777777" w:rsidR="00811D73" w:rsidRPr="00563DA6" w:rsidRDefault="00811D73" w:rsidP="00765831">
      <w:pPr>
        <w:pStyle w:val="NoSpacing"/>
        <w:spacing w:line="360" w:lineRule="auto"/>
        <w:jc w:val="both"/>
        <w:rPr>
          <w:rFonts w:ascii="Arial" w:hAnsi="Arial" w:cs="Arial"/>
          <w:lang w:val="en-GB"/>
        </w:rPr>
      </w:pPr>
    </w:p>
    <w:p w14:paraId="5293599C" w14:textId="77777777" w:rsidR="00811D73" w:rsidRPr="00563DA6" w:rsidRDefault="00811D73" w:rsidP="00765831">
      <w:pPr>
        <w:pStyle w:val="NoSpacing"/>
        <w:spacing w:line="360" w:lineRule="auto"/>
        <w:jc w:val="both"/>
        <w:rPr>
          <w:rFonts w:ascii="Arial" w:hAnsi="Arial" w:cs="Arial"/>
          <w:lang w:val="en-GB"/>
        </w:rPr>
      </w:pPr>
    </w:p>
    <w:p w14:paraId="5E709912" w14:textId="77777777" w:rsidR="00811D73" w:rsidRPr="00563DA6" w:rsidRDefault="00811D73" w:rsidP="00765831">
      <w:pPr>
        <w:pStyle w:val="NoSpacing"/>
        <w:spacing w:line="360" w:lineRule="auto"/>
        <w:jc w:val="both"/>
        <w:rPr>
          <w:rFonts w:ascii="Arial" w:hAnsi="Arial" w:cs="Arial"/>
          <w:lang w:val="en-GB"/>
        </w:rPr>
      </w:pPr>
    </w:p>
    <w:p w14:paraId="2D1455D8" w14:textId="77777777" w:rsidR="00811D73" w:rsidRPr="00563DA6" w:rsidRDefault="00811D73" w:rsidP="00765831">
      <w:pPr>
        <w:pStyle w:val="NoSpacing"/>
        <w:spacing w:line="360" w:lineRule="auto"/>
        <w:jc w:val="both"/>
        <w:rPr>
          <w:rFonts w:ascii="Arial" w:hAnsi="Arial" w:cs="Arial"/>
          <w:lang w:val="en-GB"/>
        </w:rPr>
      </w:pPr>
    </w:p>
    <w:p w14:paraId="7F5AADBC" w14:textId="77777777" w:rsidR="00811D73" w:rsidRPr="00563DA6" w:rsidRDefault="00811D73" w:rsidP="00765831">
      <w:pPr>
        <w:pStyle w:val="NoSpacing"/>
        <w:spacing w:line="360" w:lineRule="auto"/>
        <w:jc w:val="both"/>
        <w:rPr>
          <w:rFonts w:ascii="Arial" w:hAnsi="Arial" w:cs="Arial"/>
          <w:lang w:val="en-GB"/>
        </w:rPr>
      </w:pPr>
    </w:p>
    <w:p w14:paraId="197954C6" w14:textId="77777777" w:rsidR="00811D73" w:rsidRPr="00563DA6" w:rsidRDefault="00811D73" w:rsidP="00765831">
      <w:pPr>
        <w:pStyle w:val="NoSpacing"/>
        <w:spacing w:line="360" w:lineRule="auto"/>
        <w:jc w:val="both"/>
        <w:rPr>
          <w:rFonts w:ascii="Arial" w:hAnsi="Arial" w:cs="Arial"/>
          <w:lang w:val="en-GB"/>
        </w:rPr>
      </w:pPr>
    </w:p>
    <w:p w14:paraId="03017D09" w14:textId="77777777" w:rsidR="00811D73" w:rsidRPr="00563DA6" w:rsidRDefault="00811D73" w:rsidP="00765831">
      <w:pPr>
        <w:pStyle w:val="NoSpacing"/>
        <w:spacing w:line="360" w:lineRule="auto"/>
        <w:jc w:val="both"/>
        <w:rPr>
          <w:rFonts w:ascii="Arial" w:hAnsi="Arial" w:cs="Arial"/>
          <w:lang w:val="en-GB"/>
        </w:rPr>
      </w:pPr>
    </w:p>
    <w:p w14:paraId="3C635EDD" w14:textId="77777777" w:rsidR="00811D73" w:rsidRPr="00563DA6" w:rsidRDefault="00811D73" w:rsidP="00765831">
      <w:pPr>
        <w:pStyle w:val="NoSpacing"/>
        <w:spacing w:line="360" w:lineRule="auto"/>
        <w:jc w:val="both"/>
        <w:rPr>
          <w:rFonts w:ascii="Arial" w:hAnsi="Arial" w:cs="Arial"/>
          <w:lang w:val="en-GB"/>
        </w:rPr>
      </w:pPr>
    </w:p>
    <w:p w14:paraId="3747348E" w14:textId="77777777" w:rsidR="00811D73" w:rsidRPr="00563DA6" w:rsidRDefault="00811D73" w:rsidP="00765831">
      <w:pPr>
        <w:pStyle w:val="NoSpacing"/>
        <w:spacing w:line="360" w:lineRule="auto"/>
        <w:jc w:val="both"/>
        <w:rPr>
          <w:rFonts w:ascii="Arial" w:hAnsi="Arial" w:cs="Arial"/>
          <w:lang w:val="en-GB"/>
        </w:rPr>
      </w:pPr>
    </w:p>
    <w:p w14:paraId="4A398957" w14:textId="77777777" w:rsidR="00811D73" w:rsidRPr="00563DA6" w:rsidRDefault="00811D73" w:rsidP="00765831">
      <w:pPr>
        <w:pStyle w:val="NoSpacing"/>
        <w:spacing w:line="360" w:lineRule="auto"/>
        <w:jc w:val="both"/>
        <w:rPr>
          <w:rFonts w:ascii="Arial" w:hAnsi="Arial" w:cs="Arial"/>
          <w:lang w:val="en-GB"/>
        </w:rPr>
      </w:pPr>
    </w:p>
    <w:p w14:paraId="448023F7" w14:textId="77777777" w:rsidR="00811D73" w:rsidRPr="00563DA6" w:rsidRDefault="00811D73" w:rsidP="00765831">
      <w:pPr>
        <w:pStyle w:val="NoSpacing"/>
        <w:spacing w:line="360" w:lineRule="auto"/>
        <w:jc w:val="both"/>
        <w:rPr>
          <w:rFonts w:ascii="Arial" w:hAnsi="Arial" w:cs="Arial"/>
          <w:lang w:val="en-GB"/>
        </w:rPr>
      </w:pPr>
    </w:p>
    <w:p w14:paraId="61108743" w14:textId="77777777" w:rsidR="00811D73" w:rsidRPr="00563DA6" w:rsidRDefault="00811D73" w:rsidP="00765831">
      <w:pPr>
        <w:pStyle w:val="NoSpacing"/>
        <w:spacing w:line="360" w:lineRule="auto"/>
        <w:jc w:val="both"/>
        <w:rPr>
          <w:rFonts w:ascii="Arial" w:hAnsi="Arial" w:cs="Arial"/>
          <w:lang w:val="en-GB"/>
        </w:rPr>
      </w:pPr>
    </w:p>
    <w:p w14:paraId="7F202F7F" w14:textId="77777777" w:rsidR="00811D73" w:rsidRPr="00563DA6" w:rsidRDefault="00811D73" w:rsidP="00765831">
      <w:pPr>
        <w:pStyle w:val="NoSpacing"/>
        <w:spacing w:line="360" w:lineRule="auto"/>
        <w:jc w:val="both"/>
        <w:rPr>
          <w:rFonts w:ascii="Arial" w:hAnsi="Arial" w:cs="Arial"/>
          <w:lang w:val="en-GB"/>
        </w:rPr>
      </w:pPr>
    </w:p>
    <w:p w14:paraId="5BBC40BA" w14:textId="77777777" w:rsidR="00811D73" w:rsidRPr="00563DA6" w:rsidRDefault="00811D73" w:rsidP="00765831">
      <w:pPr>
        <w:pStyle w:val="NoSpacing"/>
        <w:spacing w:line="360" w:lineRule="auto"/>
        <w:jc w:val="both"/>
        <w:rPr>
          <w:rFonts w:ascii="Arial" w:hAnsi="Arial" w:cs="Arial"/>
          <w:lang w:val="en-GB"/>
        </w:rPr>
      </w:pPr>
    </w:p>
    <w:p w14:paraId="481E0F4A" w14:textId="77777777" w:rsidR="00811D73" w:rsidRPr="00563DA6" w:rsidRDefault="00811D73" w:rsidP="00765831">
      <w:pPr>
        <w:pStyle w:val="NoSpacing"/>
        <w:spacing w:line="360" w:lineRule="auto"/>
        <w:jc w:val="both"/>
        <w:rPr>
          <w:rFonts w:ascii="Arial" w:hAnsi="Arial" w:cs="Arial"/>
          <w:lang w:val="en-GB"/>
        </w:rPr>
      </w:pPr>
    </w:p>
    <w:p w14:paraId="00D17146" w14:textId="77777777" w:rsidR="00811D73" w:rsidRPr="00563DA6" w:rsidRDefault="00811D73" w:rsidP="00765831">
      <w:pPr>
        <w:pStyle w:val="NoSpacing"/>
        <w:spacing w:line="360" w:lineRule="auto"/>
        <w:jc w:val="both"/>
        <w:rPr>
          <w:rFonts w:ascii="Arial" w:hAnsi="Arial" w:cs="Arial"/>
          <w:lang w:val="en-GB"/>
        </w:rPr>
      </w:pPr>
    </w:p>
    <w:p w14:paraId="764A6E15" w14:textId="77777777" w:rsidR="00811D73" w:rsidRPr="00563DA6" w:rsidRDefault="00811D73" w:rsidP="00765831">
      <w:pPr>
        <w:pStyle w:val="NoSpacing"/>
        <w:spacing w:line="360" w:lineRule="auto"/>
        <w:jc w:val="both"/>
        <w:rPr>
          <w:rFonts w:ascii="Arial" w:hAnsi="Arial" w:cs="Arial"/>
          <w:lang w:val="en-GB"/>
        </w:rPr>
      </w:pPr>
    </w:p>
    <w:p w14:paraId="554E08A9" w14:textId="77777777" w:rsidR="00811D73" w:rsidRDefault="00811D73" w:rsidP="00765831">
      <w:pPr>
        <w:pStyle w:val="NoSpacing"/>
        <w:spacing w:line="360" w:lineRule="auto"/>
        <w:jc w:val="both"/>
        <w:rPr>
          <w:rFonts w:ascii="Arial" w:hAnsi="Arial" w:cs="Arial"/>
          <w:lang w:val="en-GB"/>
        </w:rPr>
      </w:pPr>
    </w:p>
    <w:p w14:paraId="33A50611" w14:textId="77777777" w:rsidR="00AA37B0" w:rsidRPr="00563DA6" w:rsidRDefault="00AA37B0" w:rsidP="00765831">
      <w:pPr>
        <w:pStyle w:val="NoSpacing"/>
        <w:spacing w:line="360" w:lineRule="auto"/>
        <w:jc w:val="both"/>
        <w:rPr>
          <w:rFonts w:ascii="Arial" w:hAnsi="Arial" w:cs="Arial"/>
          <w:lang w:val="en-GB"/>
        </w:rPr>
      </w:pPr>
    </w:p>
    <w:p w14:paraId="7437B0E6" w14:textId="17B35199" w:rsidR="00765831" w:rsidRPr="006E71E0" w:rsidRDefault="00765831" w:rsidP="00765831">
      <w:pPr>
        <w:pStyle w:val="NoSpacing"/>
        <w:spacing w:line="360" w:lineRule="auto"/>
        <w:jc w:val="both"/>
        <w:rPr>
          <w:rFonts w:ascii="Arial" w:hAnsi="Arial" w:cs="Arial"/>
          <w:b/>
          <w:bCs/>
          <w:lang w:val="en-GB"/>
        </w:rPr>
      </w:pPr>
      <w:r w:rsidRPr="006E71E0">
        <w:rPr>
          <w:rFonts w:ascii="Arial" w:hAnsi="Arial" w:cs="Arial"/>
          <w:b/>
          <w:bCs/>
          <w:lang w:val="en-GB"/>
        </w:rPr>
        <w:t>ACKNOWLEDGEMENT</w:t>
      </w:r>
    </w:p>
    <w:p w14:paraId="7038999B" w14:textId="35122FFD" w:rsidR="004E37DD" w:rsidRPr="00563DA6" w:rsidRDefault="004E37DD" w:rsidP="004E37DD">
      <w:pPr>
        <w:spacing w:after="240" w:line="360" w:lineRule="auto"/>
        <w:rPr>
          <w:rFonts w:ascii="Arial" w:eastAsia="Times New Roman" w:hAnsi="Arial" w:cs="Arial"/>
          <w:kern w:val="0"/>
          <w:szCs w:val="24"/>
          <w:lang w:val="en-IN" w:eastAsia="en-IN"/>
          <w14:ligatures w14:val="none"/>
        </w:rPr>
      </w:pPr>
      <w:r w:rsidRPr="004E37DD">
        <w:rPr>
          <w:rFonts w:ascii="Arial" w:eastAsia="Times New Roman" w:hAnsi="Arial" w:cs="Arial"/>
          <w:kern w:val="0"/>
          <w:szCs w:val="24"/>
          <w:lang w:val="en-IN" w:eastAsia="en-IN"/>
          <w14:ligatures w14:val="none"/>
        </w:rPr>
        <w:t>I want to sincerely thank my research supervisor for allowing me to</w:t>
      </w:r>
      <w:r w:rsidR="0097281B">
        <w:rPr>
          <w:rFonts w:ascii="Arial" w:eastAsia="Times New Roman" w:hAnsi="Arial" w:cs="Arial"/>
          <w:kern w:val="0"/>
          <w:szCs w:val="24"/>
          <w:lang w:val="en-IN" w:eastAsia="en-IN"/>
          <w14:ligatures w14:val="none"/>
        </w:rPr>
        <w:t xml:space="preserve"> </w:t>
      </w:r>
      <w:r w:rsidRPr="004E37DD">
        <w:rPr>
          <w:rFonts w:ascii="Arial" w:eastAsia="Times New Roman" w:hAnsi="Arial" w:cs="Arial"/>
          <w:kern w:val="0"/>
          <w:szCs w:val="24"/>
          <w:lang w:val="en-IN" w:eastAsia="en-IN"/>
          <w14:ligatures w14:val="none"/>
        </w:rPr>
        <w:t xml:space="preserve">study and for her essential advice during this process. I've learned several techniques from my supervisor on how to do research and explain the findings as plainly as possible. Being able to work and learn with such direction and assistance was a huge honour. I feel so fortunate and thankful. In addition, I am incredibly appreciative of my friends and peers for helping me at different stages of the research as well as my parents for their love, prayers, care, and sacrifices for my education and future preparation. </w:t>
      </w:r>
    </w:p>
    <w:p w14:paraId="619025B0" w14:textId="77777777" w:rsidR="004E37DD" w:rsidRPr="00563DA6" w:rsidRDefault="004E37DD" w:rsidP="004E37DD">
      <w:pPr>
        <w:spacing w:after="240" w:line="360" w:lineRule="auto"/>
        <w:rPr>
          <w:rFonts w:ascii="Arial" w:eastAsia="Times New Roman" w:hAnsi="Arial" w:cs="Arial"/>
          <w:kern w:val="0"/>
          <w:szCs w:val="24"/>
          <w:lang w:val="en-IN" w:eastAsia="en-IN"/>
          <w14:ligatures w14:val="none"/>
        </w:rPr>
      </w:pPr>
    </w:p>
    <w:p w14:paraId="09808437" w14:textId="77777777" w:rsidR="005F67A2" w:rsidRPr="00563DA6" w:rsidRDefault="004E37DD" w:rsidP="004E37DD">
      <w:pPr>
        <w:spacing w:after="240" w:line="360" w:lineRule="auto"/>
        <w:rPr>
          <w:rFonts w:ascii="Arial" w:eastAsia="Times New Roman" w:hAnsi="Arial" w:cs="Arial"/>
          <w:kern w:val="0"/>
          <w:szCs w:val="24"/>
          <w:lang w:val="en-IN" w:eastAsia="en-IN"/>
          <w14:ligatures w14:val="none"/>
        </w:rPr>
      </w:pPr>
      <w:r w:rsidRPr="00563DA6">
        <w:rPr>
          <w:rFonts w:ascii="Arial" w:eastAsia="Times New Roman" w:hAnsi="Arial" w:cs="Arial"/>
          <w:kern w:val="0"/>
          <w:szCs w:val="24"/>
          <w:lang w:val="en-IN" w:eastAsia="en-IN"/>
          <w14:ligatures w14:val="none"/>
        </w:rPr>
        <w:t>Thank you</w:t>
      </w:r>
    </w:p>
    <w:p w14:paraId="601DDF36"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763BEFC1"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169B66A9"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325E733C"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42FF710B"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16C639BA"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40D6F4B4"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0672FF02"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16437D94"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399B4E16"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6B36AA3D"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17F471AD" w14:textId="77777777" w:rsidR="005F67A2" w:rsidRPr="00563DA6" w:rsidRDefault="005F67A2" w:rsidP="004E37DD">
      <w:pPr>
        <w:spacing w:after="240" w:line="360" w:lineRule="auto"/>
        <w:rPr>
          <w:rFonts w:ascii="Arial" w:eastAsia="Times New Roman" w:hAnsi="Arial" w:cs="Arial"/>
          <w:kern w:val="0"/>
          <w:szCs w:val="24"/>
          <w:lang w:val="en-IN" w:eastAsia="en-IN"/>
          <w14:ligatures w14:val="none"/>
        </w:rPr>
      </w:pPr>
    </w:p>
    <w:p w14:paraId="47D45E00" w14:textId="25AC6F92" w:rsidR="00765831" w:rsidRPr="00563DA6" w:rsidRDefault="00765831" w:rsidP="00C32C3D">
      <w:pPr>
        <w:spacing w:after="240" w:line="360" w:lineRule="auto"/>
        <w:rPr>
          <w:rFonts w:ascii="Arial" w:eastAsia="Times New Roman" w:hAnsi="Arial" w:cs="Arial"/>
          <w:kern w:val="0"/>
          <w:szCs w:val="24"/>
          <w:lang w:val="en-IN" w:eastAsia="en-IN"/>
          <w14:ligatures w14:val="none"/>
        </w:rPr>
      </w:pPr>
    </w:p>
    <w:sdt>
      <w:sdtPr>
        <w:rPr>
          <w:rFonts w:ascii="Georgia" w:hAnsi="Georgia" w:cstheme="minorBidi"/>
          <w:sz w:val="24"/>
          <w:lang w:val="en-US"/>
        </w:rPr>
        <w:id w:val="1907492030"/>
        <w:docPartObj>
          <w:docPartGallery w:val="Table of Contents"/>
          <w:docPartUnique/>
        </w:docPartObj>
      </w:sdtPr>
      <w:sdtEndPr>
        <w:rPr>
          <w:b/>
          <w:bCs/>
          <w:noProof/>
        </w:rPr>
      </w:sdtEndPr>
      <w:sdtContent>
        <w:p w14:paraId="39270409" w14:textId="7D7F9838" w:rsidR="00765831" w:rsidRPr="00AA37B0" w:rsidRDefault="00AA37B0" w:rsidP="00765831">
          <w:pPr>
            <w:pStyle w:val="TOCHeading"/>
            <w:framePr w:wrap="notBeside"/>
            <w:rPr>
              <w:b/>
              <w:bCs/>
            </w:rPr>
          </w:pPr>
          <w:r w:rsidRPr="00AA37B0">
            <w:rPr>
              <w:b/>
              <w:bCs/>
            </w:rPr>
            <w:t>Table of Contents</w:t>
          </w:r>
        </w:p>
        <w:p w14:paraId="28D2A589" w14:textId="77777777" w:rsidR="00765831" w:rsidRPr="00563DA6" w:rsidRDefault="00765831" w:rsidP="00765831">
          <w:pPr>
            <w:pStyle w:val="TOC2"/>
            <w:tabs>
              <w:tab w:val="right" w:leader="dot" w:pos="9016"/>
            </w:tabs>
            <w:spacing w:line="360" w:lineRule="auto"/>
            <w:rPr>
              <w:rFonts w:ascii="Arial" w:eastAsiaTheme="minorEastAsia" w:hAnsi="Arial" w:cs="Arial"/>
              <w:noProof/>
              <w:szCs w:val="24"/>
            </w:rPr>
          </w:pPr>
          <w:r w:rsidRPr="00563DA6">
            <w:rPr>
              <w:rFonts w:ascii="Arial" w:hAnsi="Arial" w:cs="Arial"/>
            </w:rPr>
            <w:fldChar w:fldCharType="begin"/>
          </w:r>
          <w:r w:rsidRPr="00563DA6">
            <w:rPr>
              <w:rFonts w:ascii="Arial" w:hAnsi="Arial" w:cs="Arial"/>
            </w:rPr>
            <w:instrText xml:space="preserve"> TOC \o "1-3" \h \z \u </w:instrText>
          </w:r>
          <w:r w:rsidRPr="00563DA6">
            <w:rPr>
              <w:rFonts w:ascii="Arial" w:hAnsi="Arial" w:cs="Arial"/>
            </w:rPr>
            <w:fldChar w:fldCharType="separate"/>
          </w:r>
          <w:hyperlink w:anchor="_Toc160661112" w:history="1">
            <w:r w:rsidRPr="00563DA6">
              <w:rPr>
                <w:rStyle w:val="Hyperlink"/>
                <w:rFonts w:ascii="Arial" w:hAnsi="Arial" w:cs="Arial"/>
                <w:noProof/>
                <w:lang w:val="en-GB"/>
              </w:rPr>
              <w:t>Background &amp; Problem Statement</w:t>
            </w:r>
            <w:r w:rsidRPr="00563DA6">
              <w:rPr>
                <w:rFonts w:ascii="Arial" w:hAnsi="Arial" w:cs="Arial"/>
                <w:noProof/>
                <w:webHidden/>
              </w:rPr>
              <w:tab/>
            </w:r>
            <w:r w:rsidRPr="00563DA6">
              <w:rPr>
                <w:rFonts w:ascii="Arial" w:hAnsi="Arial" w:cs="Arial"/>
                <w:noProof/>
                <w:webHidden/>
              </w:rPr>
              <w:fldChar w:fldCharType="begin"/>
            </w:r>
            <w:r w:rsidRPr="00563DA6">
              <w:rPr>
                <w:rFonts w:ascii="Arial" w:hAnsi="Arial" w:cs="Arial"/>
                <w:noProof/>
                <w:webHidden/>
              </w:rPr>
              <w:instrText xml:space="preserve"> PAGEREF _Toc160661112 \h </w:instrText>
            </w:r>
            <w:r w:rsidRPr="00563DA6">
              <w:rPr>
                <w:rFonts w:ascii="Arial" w:hAnsi="Arial" w:cs="Arial"/>
                <w:noProof/>
                <w:webHidden/>
              </w:rPr>
            </w:r>
            <w:r w:rsidRPr="00563DA6">
              <w:rPr>
                <w:rFonts w:ascii="Arial" w:hAnsi="Arial" w:cs="Arial"/>
                <w:noProof/>
                <w:webHidden/>
              </w:rPr>
              <w:fldChar w:fldCharType="separate"/>
            </w:r>
            <w:r w:rsidRPr="00563DA6">
              <w:rPr>
                <w:rFonts w:ascii="Arial" w:hAnsi="Arial" w:cs="Arial"/>
                <w:noProof/>
                <w:webHidden/>
              </w:rPr>
              <w:t>4</w:t>
            </w:r>
            <w:r w:rsidRPr="00563DA6">
              <w:rPr>
                <w:rFonts w:ascii="Arial" w:hAnsi="Arial" w:cs="Arial"/>
                <w:noProof/>
                <w:webHidden/>
              </w:rPr>
              <w:fldChar w:fldCharType="end"/>
            </w:r>
          </w:hyperlink>
        </w:p>
        <w:p w14:paraId="34255190"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3" w:history="1">
            <w:r w:rsidR="00765831" w:rsidRPr="00563DA6">
              <w:rPr>
                <w:rStyle w:val="Hyperlink"/>
                <w:rFonts w:ascii="Arial" w:hAnsi="Arial" w:cs="Arial"/>
                <w:noProof/>
                <w:lang w:val="en-GB"/>
              </w:rPr>
              <w:t>Research Aim</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_Toc160661113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4</w:t>
            </w:r>
            <w:r w:rsidR="00765831" w:rsidRPr="00563DA6">
              <w:rPr>
                <w:rFonts w:ascii="Arial" w:hAnsi="Arial" w:cs="Arial"/>
                <w:noProof/>
                <w:webHidden/>
              </w:rPr>
              <w:fldChar w:fldCharType="end"/>
            </w:r>
          </w:hyperlink>
        </w:p>
        <w:p w14:paraId="16B6BE28"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4" w:history="1">
            <w:r w:rsidR="00765831" w:rsidRPr="00563DA6">
              <w:rPr>
                <w:rStyle w:val="Hyperlink"/>
                <w:rFonts w:ascii="Arial" w:hAnsi="Arial" w:cs="Arial"/>
                <w:noProof/>
                <w:lang w:val="en-GB"/>
              </w:rPr>
              <w:t>Research Objectives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_Toc160661114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5</w:t>
            </w:r>
            <w:r w:rsidR="00765831" w:rsidRPr="00563DA6">
              <w:rPr>
                <w:rFonts w:ascii="Arial" w:hAnsi="Arial" w:cs="Arial"/>
                <w:noProof/>
                <w:webHidden/>
              </w:rPr>
              <w:fldChar w:fldCharType="end"/>
            </w:r>
          </w:hyperlink>
        </w:p>
        <w:p w14:paraId="7BA9CAE3"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5" w:history="1">
            <w:r w:rsidR="00765831" w:rsidRPr="00563DA6">
              <w:rPr>
                <w:rStyle w:val="Hyperlink"/>
                <w:rFonts w:ascii="Arial" w:hAnsi="Arial" w:cs="Arial"/>
                <w:noProof/>
                <w:lang w:val="en-GB"/>
              </w:rPr>
              <w:t>Research Questions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_Toc160661115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5</w:t>
            </w:r>
            <w:r w:rsidR="00765831" w:rsidRPr="00563DA6">
              <w:rPr>
                <w:rFonts w:ascii="Arial" w:hAnsi="Arial" w:cs="Arial"/>
                <w:noProof/>
                <w:webHidden/>
              </w:rPr>
              <w:fldChar w:fldCharType="end"/>
            </w:r>
          </w:hyperlink>
        </w:p>
        <w:p w14:paraId="3BD955CF"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6" w:history="1">
            <w:r w:rsidR="00765831" w:rsidRPr="00563DA6">
              <w:rPr>
                <w:rStyle w:val="Hyperlink"/>
                <w:rFonts w:ascii="Arial" w:hAnsi="Arial" w:cs="Arial"/>
                <w:noProof/>
                <w:lang w:val="en-GB"/>
              </w:rPr>
              <w:t>Significance / Relevance of Study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_Toc160661116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5</w:t>
            </w:r>
            <w:r w:rsidR="00765831" w:rsidRPr="00563DA6">
              <w:rPr>
                <w:rFonts w:ascii="Arial" w:hAnsi="Arial" w:cs="Arial"/>
                <w:noProof/>
                <w:webHidden/>
              </w:rPr>
              <w:fldChar w:fldCharType="end"/>
            </w:r>
          </w:hyperlink>
        </w:p>
        <w:p w14:paraId="1BBDBD0B"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7" w:history="1">
            <w:r w:rsidR="00765831" w:rsidRPr="00563DA6">
              <w:rPr>
                <w:rStyle w:val="Hyperlink"/>
                <w:rFonts w:ascii="Arial" w:hAnsi="Arial" w:cs="Arial"/>
                <w:noProof/>
                <w:lang w:val="en-GB"/>
              </w:rPr>
              <w:t>Brief Research Methodology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_Toc160661117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6</w:t>
            </w:r>
            <w:r w:rsidR="00765831" w:rsidRPr="00563DA6">
              <w:rPr>
                <w:rFonts w:ascii="Arial" w:hAnsi="Arial" w:cs="Arial"/>
                <w:noProof/>
                <w:webHidden/>
              </w:rPr>
              <w:fldChar w:fldCharType="end"/>
            </w:r>
          </w:hyperlink>
        </w:p>
        <w:p w14:paraId="590A167A"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18" w:history="1">
            <w:r w:rsidR="00765831" w:rsidRPr="00563DA6">
              <w:rPr>
                <w:rStyle w:val="Hyperlink"/>
                <w:rFonts w:ascii="Arial" w:hAnsi="Arial" w:cs="Arial"/>
                <w:noProof/>
                <w:lang w:val="en-GB"/>
              </w:rPr>
              <w:t>Structure of rest of project</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_Toc160661118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6</w:t>
            </w:r>
            <w:r w:rsidR="00765831" w:rsidRPr="00563DA6">
              <w:rPr>
                <w:rFonts w:ascii="Arial" w:hAnsi="Arial" w:cs="Arial"/>
                <w:noProof/>
                <w:webHidden/>
              </w:rPr>
              <w:fldChar w:fldCharType="end"/>
            </w:r>
          </w:hyperlink>
        </w:p>
        <w:p w14:paraId="730D2B19" w14:textId="77777777" w:rsidR="00765831" w:rsidRPr="00563DA6" w:rsidRDefault="00245EC0" w:rsidP="00765831">
          <w:pPr>
            <w:pStyle w:val="TOC1"/>
            <w:tabs>
              <w:tab w:val="right" w:leader="dot" w:pos="9016"/>
            </w:tabs>
            <w:spacing w:line="360" w:lineRule="auto"/>
            <w:rPr>
              <w:rFonts w:ascii="Arial" w:eastAsiaTheme="minorEastAsia" w:hAnsi="Arial" w:cs="Arial"/>
              <w:noProof/>
              <w:szCs w:val="24"/>
            </w:rPr>
          </w:pPr>
          <w:hyperlink w:anchor="_Toc160661119" w:history="1">
            <w:r w:rsidR="00765831" w:rsidRPr="00563DA6">
              <w:rPr>
                <w:rStyle w:val="Hyperlink"/>
                <w:rFonts w:ascii="Arial" w:hAnsi="Arial" w:cs="Arial"/>
                <w:noProof/>
                <w:lang w:val="en-GB"/>
              </w:rPr>
              <w:t>CHAPTER 2: LITERATURE REVIEW</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_Toc160661119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7</w:t>
            </w:r>
            <w:r w:rsidR="00765831" w:rsidRPr="00563DA6">
              <w:rPr>
                <w:rFonts w:ascii="Arial" w:hAnsi="Arial" w:cs="Arial"/>
                <w:noProof/>
                <w:webHidden/>
              </w:rPr>
              <w:fldChar w:fldCharType="end"/>
            </w:r>
          </w:hyperlink>
        </w:p>
        <w:p w14:paraId="5B3B43AF" w14:textId="551F1B61"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0" w:history="1">
            <w:r w:rsidR="00765831" w:rsidRPr="00563DA6">
              <w:rPr>
                <w:rStyle w:val="Hyperlink"/>
                <w:rFonts w:ascii="Arial" w:hAnsi="Arial" w:cs="Arial"/>
                <w:noProof/>
              </w:rPr>
              <w:t xml:space="preserve">Nigeria, showcasing </w:t>
            </w:r>
            <w:r w:rsidR="004275AD" w:rsidRPr="00563DA6">
              <w:rPr>
                <w:rStyle w:val="Hyperlink"/>
                <w:rFonts w:ascii="Arial" w:hAnsi="Arial" w:cs="Arial"/>
                <w:noProof/>
              </w:rPr>
              <w:t>High Power Distance</w:t>
            </w:r>
            <w:r w:rsidR="00765831" w:rsidRPr="00563DA6">
              <w:rPr>
                <w:rStyle w:val="Hyperlink"/>
                <w:rFonts w:ascii="Arial" w:hAnsi="Arial" w:cs="Arial"/>
                <w:noProof/>
              </w:rPr>
              <w:t xml:space="preserve"> and Introduction to National Culture and Its Impact on HRM Practices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_Toc160661120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7</w:t>
            </w:r>
            <w:r w:rsidR="00765831" w:rsidRPr="00563DA6">
              <w:rPr>
                <w:rFonts w:ascii="Arial" w:hAnsi="Arial" w:cs="Arial"/>
                <w:noProof/>
                <w:webHidden/>
              </w:rPr>
              <w:fldChar w:fldCharType="end"/>
            </w:r>
          </w:hyperlink>
        </w:p>
        <w:p w14:paraId="0BA0761B"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1" w:history="1">
            <w:r w:rsidR="00765831" w:rsidRPr="00563DA6">
              <w:rPr>
                <w:rStyle w:val="Hyperlink"/>
                <w:rFonts w:ascii="Arial" w:hAnsi="Arial" w:cs="Arial"/>
                <w:noProof/>
              </w:rPr>
              <w:t>Cultural Dimensions and Their Influence on HRM in India, the UK, and Nigeria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_Toc160661121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8</w:t>
            </w:r>
            <w:r w:rsidR="00765831" w:rsidRPr="00563DA6">
              <w:rPr>
                <w:rFonts w:ascii="Arial" w:hAnsi="Arial" w:cs="Arial"/>
                <w:noProof/>
                <w:webHidden/>
              </w:rPr>
              <w:fldChar w:fldCharType="end"/>
            </w:r>
          </w:hyperlink>
        </w:p>
        <w:p w14:paraId="25DFA202"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22" w:history="1">
            <w:r w:rsidR="00765831" w:rsidRPr="00563DA6">
              <w:rPr>
                <w:rStyle w:val="Hyperlink"/>
                <w:rFonts w:ascii="Arial" w:hAnsi="Arial" w:cs="Arial"/>
                <w:noProof/>
              </w:rPr>
              <w:t>India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_Toc160661122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9</w:t>
            </w:r>
            <w:r w:rsidR="00765831" w:rsidRPr="00563DA6">
              <w:rPr>
                <w:rFonts w:ascii="Arial" w:hAnsi="Arial" w:cs="Arial"/>
                <w:noProof/>
                <w:webHidden/>
              </w:rPr>
              <w:fldChar w:fldCharType="end"/>
            </w:r>
          </w:hyperlink>
        </w:p>
        <w:p w14:paraId="0F56E30C"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23" w:history="1">
            <w:r w:rsidR="00765831" w:rsidRPr="00563DA6">
              <w:rPr>
                <w:rStyle w:val="Hyperlink"/>
                <w:rFonts w:ascii="Arial" w:hAnsi="Arial" w:cs="Arial"/>
                <w:noProof/>
              </w:rPr>
              <w:t>The United Kingdom</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_Toc160661123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9</w:t>
            </w:r>
            <w:r w:rsidR="00765831" w:rsidRPr="00563DA6">
              <w:rPr>
                <w:rFonts w:ascii="Arial" w:hAnsi="Arial" w:cs="Arial"/>
                <w:noProof/>
                <w:webHidden/>
              </w:rPr>
              <w:fldChar w:fldCharType="end"/>
            </w:r>
          </w:hyperlink>
        </w:p>
        <w:p w14:paraId="1350FF4E"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24" w:history="1">
            <w:r w:rsidR="00765831" w:rsidRPr="00563DA6">
              <w:rPr>
                <w:rStyle w:val="Hyperlink"/>
                <w:rFonts w:ascii="Arial" w:hAnsi="Arial" w:cs="Arial"/>
                <w:noProof/>
              </w:rPr>
              <w:t>Nigeria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_Toc160661124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9</w:t>
            </w:r>
            <w:r w:rsidR="00765831" w:rsidRPr="00563DA6">
              <w:rPr>
                <w:rFonts w:ascii="Arial" w:hAnsi="Arial" w:cs="Arial"/>
                <w:noProof/>
                <w:webHidden/>
              </w:rPr>
              <w:fldChar w:fldCharType="end"/>
            </w:r>
          </w:hyperlink>
        </w:p>
        <w:p w14:paraId="255F12CD"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25" w:history="1">
            <w:r w:rsidR="00765831" w:rsidRPr="00563DA6">
              <w:rPr>
                <w:rStyle w:val="Hyperlink"/>
                <w:rFonts w:ascii="Arial" w:hAnsi="Arial" w:cs="Arial"/>
                <w:noProof/>
              </w:rPr>
              <w:t>Comparative Analysis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_Toc160661125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10</w:t>
            </w:r>
            <w:r w:rsidR="00765831" w:rsidRPr="00563DA6">
              <w:rPr>
                <w:rFonts w:ascii="Arial" w:hAnsi="Arial" w:cs="Arial"/>
                <w:noProof/>
                <w:webHidden/>
              </w:rPr>
              <w:fldChar w:fldCharType="end"/>
            </w:r>
          </w:hyperlink>
        </w:p>
        <w:p w14:paraId="4B61168B"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6" w:history="1">
            <w:r w:rsidR="00765831" w:rsidRPr="00563DA6">
              <w:rPr>
                <w:rStyle w:val="Hyperlink"/>
                <w:rFonts w:ascii="Arial" w:hAnsi="Arial" w:cs="Arial"/>
                <w:noProof/>
              </w:rPr>
              <w:t>Recruitment Strategies Across Cultures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_Toc160661126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10</w:t>
            </w:r>
            <w:r w:rsidR="00765831" w:rsidRPr="00563DA6">
              <w:rPr>
                <w:rFonts w:ascii="Arial" w:hAnsi="Arial" w:cs="Arial"/>
                <w:noProof/>
                <w:webHidden/>
              </w:rPr>
              <w:fldChar w:fldCharType="end"/>
            </w:r>
          </w:hyperlink>
        </w:p>
        <w:p w14:paraId="66AAA4B1"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7" w:history="1">
            <w:r w:rsidR="00765831" w:rsidRPr="00563DA6">
              <w:rPr>
                <w:rStyle w:val="Hyperlink"/>
                <w:rFonts w:ascii="Arial" w:hAnsi="Arial" w:cs="Arial"/>
                <w:noProof/>
              </w:rPr>
              <w:t>India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_Toc160661127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10</w:t>
            </w:r>
            <w:r w:rsidR="00765831" w:rsidRPr="00563DA6">
              <w:rPr>
                <w:rFonts w:ascii="Arial" w:hAnsi="Arial" w:cs="Arial"/>
                <w:noProof/>
                <w:webHidden/>
              </w:rPr>
              <w:fldChar w:fldCharType="end"/>
            </w:r>
          </w:hyperlink>
        </w:p>
        <w:p w14:paraId="3B7CFE1B"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8" w:history="1">
            <w:r w:rsidR="00765831" w:rsidRPr="00563DA6">
              <w:rPr>
                <w:rStyle w:val="Hyperlink"/>
                <w:rFonts w:ascii="Arial" w:hAnsi="Arial" w:cs="Arial"/>
                <w:noProof/>
              </w:rPr>
              <w:t>The United Kingdom</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_Toc160661128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11</w:t>
            </w:r>
            <w:r w:rsidR="00765831" w:rsidRPr="00563DA6">
              <w:rPr>
                <w:rFonts w:ascii="Arial" w:hAnsi="Arial" w:cs="Arial"/>
                <w:noProof/>
                <w:webHidden/>
              </w:rPr>
              <w:fldChar w:fldCharType="end"/>
            </w:r>
          </w:hyperlink>
        </w:p>
        <w:p w14:paraId="452D298D"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29" w:history="1">
            <w:r w:rsidR="00765831" w:rsidRPr="00563DA6">
              <w:rPr>
                <w:rStyle w:val="Hyperlink"/>
                <w:rFonts w:ascii="Arial" w:hAnsi="Arial" w:cs="Arial"/>
                <w:noProof/>
              </w:rPr>
              <w:t>Nigeria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_Toc160661129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11</w:t>
            </w:r>
            <w:r w:rsidR="00765831" w:rsidRPr="00563DA6">
              <w:rPr>
                <w:rFonts w:ascii="Arial" w:hAnsi="Arial" w:cs="Arial"/>
                <w:noProof/>
                <w:webHidden/>
              </w:rPr>
              <w:fldChar w:fldCharType="end"/>
            </w:r>
          </w:hyperlink>
        </w:p>
        <w:p w14:paraId="709FD498"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30" w:history="1">
            <w:r w:rsidR="00765831" w:rsidRPr="00563DA6">
              <w:rPr>
                <w:rStyle w:val="Hyperlink"/>
                <w:rFonts w:ascii="Arial" w:hAnsi="Arial" w:cs="Arial"/>
                <w:noProof/>
              </w:rPr>
              <w:t>Comparative Analysis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_Toc160661130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11</w:t>
            </w:r>
            <w:r w:rsidR="00765831" w:rsidRPr="00563DA6">
              <w:rPr>
                <w:rFonts w:ascii="Arial" w:hAnsi="Arial" w:cs="Arial"/>
                <w:noProof/>
                <w:webHidden/>
              </w:rPr>
              <w:fldChar w:fldCharType="end"/>
            </w:r>
          </w:hyperlink>
        </w:p>
        <w:p w14:paraId="3EABCB46"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31" w:history="1">
            <w:r w:rsidR="00765831" w:rsidRPr="00563DA6">
              <w:rPr>
                <w:rStyle w:val="Hyperlink"/>
                <w:rFonts w:ascii="Arial" w:hAnsi="Arial" w:cs="Arial"/>
                <w:noProof/>
              </w:rPr>
              <w:t>Training and Development: Adapting to Cultural Contexts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_Toc160661131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12</w:t>
            </w:r>
            <w:r w:rsidR="00765831" w:rsidRPr="00563DA6">
              <w:rPr>
                <w:rFonts w:ascii="Arial" w:hAnsi="Arial" w:cs="Arial"/>
                <w:noProof/>
                <w:webHidden/>
              </w:rPr>
              <w:fldChar w:fldCharType="end"/>
            </w:r>
          </w:hyperlink>
        </w:p>
        <w:p w14:paraId="5FA2003D"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32" w:history="1">
            <w:r w:rsidR="00765831" w:rsidRPr="00563DA6">
              <w:rPr>
                <w:rStyle w:val="Hyperlink"/>
                <w:rFonts w:ascii="Arial" w:hAnsi="Arial" w:cs="Arial"/>
                <w:noProof/>
              </w:rPr>
              <w:t>Performance Management in Diverse Cultural Environments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_Toc160661132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13</w:t>
            </w:r>
            <w:r w:rsidR="00765831" w:rsidRPr="00563DA6">
              <w:rPr>
                <w:rFonts w:ascii="Arial" w:hAnsi="Arial" w:cs="Arial"/>
                <w:noProof/>
                <w:webHidden/>
              </w:rPr>
              <w:fldChar w:fldCharType="end"/>
            </w:r>
          </w:hyperlink>
        </w:p>
        <w:p w14:paraId="64F00CC2"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33" w:history="1">
            <w:r w:rsidR="00765831" w:rsidRPr="00563DA6">
              <w:rPr>
                <w:rStyle w:val="Hyperlink"/>
                <w:rFonts w:ascii="Arial" w:hAnsi="Arial" w:cs="Arial"/>
                <w:noProof/>
              </w:rPr>
              <w:t>The Impact of Culture on Employee Engagement and Satisfaction</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_Toc160661133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15</w:t>
            </w:r>
            <w:r w:rsidR="00765831" w:rsidRPr="00563DA6">
              <w:rPr>
                <w:rFonts w:ascii="Arial" w:hAnsi="Arial" w:cs="Arial"/>
                <w:noProof/>
                <w:webHidden/>
              </w:rPr>
              <w:fldChar w:fldCharType="end"/>
            </w:r>
          </w:hyperlink>
        </w:p>
        <w:p w14:paraId="68265E31"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34" w:history="1">
            <w:r w:rsidR="00765831" w:rsidRPr="00563DA6">
              <w:rPr>
                <w:rStyle w:val="Hyperlink"/>
                <w:rFonts w:ascii="Arial" w:hAnsi="Arial" w:cs="Arial"/>
                <w:noProof/>
              </w:rPr>
              <w:t>India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_Toc160661134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15</w:t>
            </w:r>
            <w:r w:rsidR="00765831" w:rsidRPr="00563DA6">
              <w:rPr>
                <w:rFonts w:ascii="Arial" w:hAnsi="Arial" w:cs="Arial"/>
                <w:noProof/>
                <w:webHidden/>
              </w:rPr>
              <w:fldChar w:fldCharType="end"/>
            </w:r>
          </w:hyperlink>
        </w:p>
        <w:p w14:paraId="22F87756"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35" w:history="1">
            <w:r w:rsidR="00765831" w:rsidRPr="00563DA6">
              <w:rPr>
                <w:rStyle w:val="Hyperlink"/>
                <w:rFonts w:ascii="Arial" w:hAnsi="Arial" w:cs="Arial"/>
                <w:noProof/>
              </w:rPr>
              <w:t>The United Kingdom</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_Toc160661135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15</w:t>
            </w:r>
            <w:r w:rsidR="00765831" w:rsidRPr="00563DA6">
              <w:rPr>
                <w:rFonts w:ascii="Arial" w:hAnsi="Arial" w:cs="Arial"/>
                <w:noProof/>
                <w:webHidden/>
              </w:rPr>
              <w:fldChar w:fldCharType="end"/>
            </w:r>
          </w:hyperlink>
        </w:p>
        <w:p w14:paraId="3106E98C"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36" w:history="1">
            <w:r w:rsidR="00765831" w:rsidRPr="00563DA6">
              <w:rPr>
                <w:rStyle w:val="Hyperlink"/>
                <w:rFonts w:ascii="Arial" w:hAnsi="Arial" w:cs="Arial"/>
                <w:noProof/>
              </w:rPr>
              <w:t>Nigeria</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_Toc160661136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16</w:t>
            </w:r>
            <w:r w:rsidR="00765831" w:rsidRPr="00563DA6">
              <w:rPr>
                <w:rFonts w:ascii="Arial" w:hAnsi="Arial" w:cs="Arial"/>
                <w:noProof/>
                <w:webHidden/>
              </w:rPr>
              <w:fldChar w:fldCharType="end"/>
            </w:r>
          </w:hyperlink>
        </w:p>
        <w:p w14:paraId="713A6863"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37" w:history="1">
            <w:r w:rsidR="00765831" w:rsidRPr="00563DA6">
              <w:rPr>
                <w:rStyle w:val="Hyperlink"/>
                <w:rFonts w:ascii="Arial" w:hAnsi="Arial" w:cs="Arial"/>
                <w:noProof/>
              </w:rPr>
              <w:t>Cross-Cultural Insights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_Toc160661137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16</w:t>
            </w:r>
            <w:r w:rsidR="00765831" w:rsidRPr="00563DA6">
              <w:rPr>
                <w:rFonts w:ascii="Arial" w:hAnsi="Arial" w:cs="Arial"/>
                <w:noProof/>
                <w:webHidden/>
              </w:rPr>
              <w:fldChar w:fldCharType="end"/>
            </w:r>
          </w:hyperlink>
        </w:p>
        <w:p w14:paraId="68C39792"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38" w:history="1">
            <w:r w:rsidR="00765831" w:rsidRPr="00563DA6">
              <w:rPr>
                <w:rStyle w:val="Hyperlink"/>
                <w:rFonts w:ascii="Arial" w:hAnsi="Arial" w:cs="Arial"/>
                <w:noProof/>
              </w:rPr>
              <w:t>Recommendations for Culturally Sensitive HRM Policies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_Toc160661138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16</w:t>
            </w:r>
            <w:r w:rsidR="00765831" w:rsidRPr="00563DA6">
              <w:rPr>
                <w:rFonts w:ascii="Arial" w:hAnsi="Arial" w:cs="Arial"/>
                <w:noProof/>
                <w:webHidden/>
              </w:rPr>
              <w:fldChar w:fldCharType="end"/>
            </w:r>
          </w:hyperlink>
        </w:p>
        <w:p w14:paraId="329AB4C0"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39" w:history="1">
            <w:r w:rsidR="00765831" w:rsidRPr="00563DA6">
              <w:rPr>
                <w:rStyle w:val="Hyperlink"/>
                <w:rFonts w:ascii="Arial" w:hAnsi="Arial" w:cs="Arial"/>
                <w:noProof/>
              </w:rPr>
              <w:t>Customize Recruitment and Selection Processes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_Toc160661139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17</w:t>
            </w:r>
            <w:r w:rsidR="00765831" w:rsidRPr="00563DA6">
              <w:rPr>
                <w:rFonts w:ascii="Arial" w:hAnsi="Arial" w:cs="Arial"/>
                <w:noProof/>
                <w:webHidden/>
              </w:rPr>
              <w:fldChar w:fldCharType="end"/>
            </w:r>
          </w:hyperlink>
        </w:p>
        <w:p w14:paraId="7414F520"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40" w:history="1">
            <w:r w:rsidR="00765831" w:rsidRPr="00563DA6">
              <w:rPr>
                <w:rStyle w:val="Hyperlink"/>
                <w:rFonts w:ascii="Arial" w:hAnsi="Arial" w:cs="Arial"/>
                <w:noProof/>
              </w:rPr>
              <w:t>Tailor Training and Development Programs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_Toc160661140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17</w:t>
            </w:r>
            <w:r w:rsidR="00765831" w:rsidRPr="00563DA6">
              <w:rPr>
                <w:rFonts w:ascii="Arial" w:hAnsi="Arial" w:cs="Arial"/>
                <w:noProof/>
                <w:webHidden/>
              </w:rPr>
              <w:fldChar w:fldCharType="end"/>
            </w:r>
          </w:hyperlink>
        </w:p>
        <w:p w14:paraId="630CC27C"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41" w:history="1">
            <w:r w:rsidR="00765831" w:rsidRPr="00563DA6">
              <w:rPr>
                <w:rStyle w:val="Hyperlink"/>
                <w:rFonts w:ascii="Arial" w:hAnsi="Arial" w:cs="Arial"/>
                <w:noProof/>
              </w:rPr>
              <w:t>Adapt Performance Management Systems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_Toc160661141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17</w:t>
            </w:r>
            <w:r w:rsidR="00765831" w:rsidRPr="00563DA6">
              <w:rPr>
                <w:rFonts w:ascii="Arial" w:hAnsi="Arial" w:cs="Arial"/>
                <w:noProof/>
                <w:webHidden/>
              </w:rPr>
              <w:fldChar w:fldCharType="end"/>
            </w:r>
          </w:hyperlink>
        </w:p>
        <w:p w14:paraId="7B8E049B"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42" w:history="1">
            <w:r w:rsidR="00765831" w:rsidRPr="00563DA6">
              <w:rPr>
                <w:rStyle w:val="Hyperlink"/>
                <w:rFonts w:ascii="Arial" w:hAnsi="Arial" w:cs="Arial"/>
                <w:noProof/>
              </w:rPr>
              <w:t>Foster an Inclusive Workplace Culture</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_Toc160661142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18</w:t>
            </w:r>
            <w:r w:rsidR="00765831" w:rsidRPr="00563DA6">
              <w:rPr>
                <w:rFonts w:ascii="Arial" w:hAnsi="Arial" w:cs="Arial"/>
                <w:noProof/>
                <w:webHidden/>
              </w:rPr>
              <w:fldChar w:fldCharType="end"/>
            </w:r>
          </w:hyperlink>
        </w:p>
        <w:p w14:paraId="1253AE4A" w14:textId="77777777" w:rsidR="00765831" w:rsidRPr="00563DA6" w:rsidRDefault="00245EC0" w:rsidP="00765831">
          <w:pPr>
            <w:pStyle w:val="TOC3"/>
            <w:tabs>
              <w:tab w:val="right" w:leader="dot" w:pos="9016"/>
            </w:tabs>
            <w:spacing w:line="360" w:lineRule="auto"/>
            <w:rPr>
              <w:rFonts w:ascii="Arial" w:eastAsiaTheme="minorEastAsia" w:hAnsi="Arial" w:cs="Arial"/>
              <w:noProof/>
              <w:szCs w:val="24"/>
            </w:rPr>
          </w:pPr>
          <w:hyperlink w:anchor="_Toc160661143" w:history="1">
            <w:r w:rsidR="00765831" w:rsidRPr="00563DA6">
              <w:rPr>
                <w:rStyle w:val="Hyperlink"/>
                <w:rFonts w:ascii="Arial" w:hAnsi="Arial" w:cs="Arial"/>
                <w:noProof/>
              </w:rPr>
              <w:t>Implement Culturally Aligned Reward Systems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_Toc160661143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18</w:t>
            </w:r>
            <w:r w:rsidR="00765831" w:rsidRPr="00563DA6">
              <w:rPr>
                <w:rFonts w:ascii="Arial" w:hAnsi="Arial" w:cs="Arial"/>
                <w:noProof/>
                <w:webHidden/>
              </w:rPr>
              <w:fldChar w:fldCharType="end"/>
            </w:r>
          </w:hyperlink>
        </w:p>
        <w:p w14:paraId="2F5209A7" w14:textId="071D98A2"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44" w:history="1">
            <w:r w:rsidR="005E07A1">
              <w:rPr>
                <w:rStyle w:val="Hyperlink"/>
                <w:rFonts w:ascii="Arial" w:hAnsi="Arial" w:cs="Arial"/>
                <w:noProof/>
              </w:rPr>
              <w:t>Summary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_Toc160661144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18</w:t>
            </w:r>
            <w:r w:rsidR="00765831" w:rsidRPr="00563DA6">
              <w:rPr>
                <w:rFonts w:ascii="Arial" w:hAnsi="Arial" w:cs="Arial"/>
                <w:noProof/>
                <w:webHidden/>
              </w:rPr>
              <w:fldChar w:fldCharType="end"/>
            </w:r>
          </w:hyperlink>
        </w:p>
        <w:p w14:paraId="79490B0E" w14:textId="77777777" w:rsidR="00765831" w:rsidRPr="00563DA6" w:rsidRDefault="00245EC0" w:rsidP="00765831">
          <w:pPr>
            <w:pStyle w:val="TOC1"/>
            <w:tabs>
              <w:tab w:val="right" w:leader="dot" w:pos="9016"/>
            </w:tabs>
            <w:spacing w:line="360" w:lineRule="auto"/>
            <w:rPr>
              <w:rFonts w:ascii="Arial" w:eastAsiaTheme="minorEastAsia" w:hAnsi="Arial" w:cs="Arial"/>
              <w:noProof/>
              <w:szCs w:val="24"/>
            </w:rPr>
          </w:pPr>
          <w:hyperlink w:anchor="_Toc160661145" w:history="1">
            <w:r w:rsidR="00765831" w:rsidRPr="00563DA6">
              <w:rPr>
                <w:rStyle w:val="Hyperlink"/>
                <w:rFonts w:ascii="Arial" w:hAnsi="Arial" w:cs="Arial"/>
                <w:noProof/>
                <w:lang w:val="en-GB"/>
              </w:rPr>
              <w:t>CHAPTER 3: RESEARCH METHODOLOGY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_Toc160661145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18</w:t>
            </w:r>
            <w:r w:rsidR="00765831" w:rsidRPr="00563DA6">
              <w:rPr>
                <w:rFonts w:ascii="Arial" w:hAnsi="Arial" w:cs="Arial"/>
                <w:noProof/>
                <w:webHidden/>
              </w:rPr>
              <w:fldChar w:fldCharType="end"/>
            </w:r>
          </w:hyperlink>
        </w:p>
        <w:p w14:paraId="023A0B8E"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46" w:history="1">
            <w:r w:rsidR="00765831" w:rsidRPr="00563DA6">
              <w:rPr>
                <w:rStyle w:val="Hyperlink"/>
                <w:rFonts w:ascii="Arial" w:hAnsi="Arial" w:cs="Arial"/>
                <w:noProof/>
              </w:rPr>
              <w:t>Research Philosophy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_Toc160661146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19</w:t>
            </w:r>
            <w:r w:rsidR="00765831" w:rsidRPr="00563DA6">
              <w:rPr>
                <w:rFonts w:ascii="Arial" w:hAnsi="Arial" w:cs="Arial"/>
                <w:noProof/>
                <w:webHidden/>
              </w:rPr>
              <w:fldChar w:fldCharType="end"/>
            </w:r>
          </w:hyperlink>
        </w:p>
        <w:p w14:paraId="07D9F69E"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47" w:history="1">
            <w:r w:rsidR="00765831" w:rsidRPr="00563DA6">
              <w:rPr>
                <w:rStyle w:val="Hyperlink"/>
                <w:rFonts w:ascii="Arial" w:hAnsi="Arial" w:cs="Arial"/>
                <w:noProof/>
              </w:rPr>
              <w:t>Research Approach</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_Toc160661147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19</w:t>
            </w:r>
            <w:r w:rsidR="00765831" w:rsidRPr="00563DA6">
              <w:rPr>
                <w:rFonts w:ascii="Arial" w:hAnsi="Arial" w:cs="Arial"/>
                <w:noProof/>
                <w:webHidden/>
              </w:rPr>
              <w:fldChar w:fldCharType="end"/>
            </w:r>
          </w:hyperlink>
        </w:p>
        <w:p w14:paraId="4FD6CF6F"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48" w:history="1">
            <w:r w:rsidR="00765831" w:rsidRPr="00563DA6">
              <w:rPr>
                <w:rStyle w:val="Hyperlink"/>
                <w:rFonts w:ascii="Arial" w:hAnsi="Arial" w:cs="Arial"/>
                <w:noProof/>
              </w:rPr>
              <w:t>Research Method</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_Toc160661148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19</w:t>
            </w:r>
            <w:r w:rsidR="00765831" w:rsidRPr="00563DA6">
              <w:rPr>
                <w:rFonts w:ascii="Arial" w:hAnsi="Arial" w:cs="Arial"/>
                <w:noProof/>
                <w:webHidden/>
              </w:rPr>
              <w:fldChar w:fldCharType="end"/>
            </w:r>
          </w:hyperlink>
        </w:p>
        <w:p w14:paraId="7EE0C375"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49" w:history="1">
            <w:r w:rsidR="00765831" w:rsidRPr="00563DA6">
              <w:rPr>
                <w:rStyle w:val="Hyperlink"/>
                <w:rFonts w:ascii="Arial" w:hAnsi="Arial" w:cs="Arial"/>
                <w:noProof/>
              </w:rPr>
              <w:t>Data Collection</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_Toc160661149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19</w:t>
            </w:r>
            <w:r w:rsidR="00765831" w:rsidRPr="00563DA6">
              <w:rPr>
                <w:rFonts w:ascii="Arial" w:hAnsi="Arial" w:cs="Arial"/>
                <w:noProof/>
                <w:webHidden/>
              </w:rPr>
              <w:fldChar w:fldCharType="end"/>
            </w:r>
          </w:hyperlink>
        </w:p>
        <w:p w14:paraId="0FB750E0"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50" w:history="1">
            <w:r w:rsidR="00765831" w:rsidRPr="00563DA6">
              <w:rPr>
                <w:rStyle w:val="Hyperlink"/>
                <w:rFonts w:ascii="Arial" w:hAnsi="Arial" w:cs="Arial"/>
                <w:noProof/>
              </w:rPr>
              <w:t>Data Analysis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_Toc160661150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20</w:t>
            </w:r>
            <w:r w:rsidR="00765831" w:rsidRPr="00563DA6">
              <w:rPr>
                <w:rFonts w:ascii="Arial" w:hAnsi="Arial" w:cs="Arial"/>
                <w:noProof/>
                <w:webHidden/>
              </w:rPr>
              <w:fldChar w:fldCharType="end"/>
            </w:r>
          </w:hyperlink>
        </w:p>
        <w:p w14:paraId="06A64E1C"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51" w:history="1">
            <w:r w:rsidR="00765831" w:rsidRPr="00563DA6">
              <w:rPr>
                <w:rStyle w:val="Hyperlink"/>
                <w:rFonts w:ascii="Arial" w:hAnsi="Arial" w:cs="Arial"/>
                <w:noProof/>
              </w:rPr>
              <w:t>Ethical Considerations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_Toc160661151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20</w:t>
            </w:r>
            <w:r w:rsidR="00765831" w:rsidRPr="00563DA6">
              <w:rPr>
                <w:rFonts w:ascii="Arial" w:hAnsi="Arial" w:cs="Arial"/>
                <w:noProof/>
                <w:webHidden/>
              </w:rPr>
              <w:fldChar w:fldCharType="end"/>
            </w:r>
          </w:hyperlink>
        </w:p>
        <w:p w14:paraId="350F4C82" w14:textId="77777777"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52" w:history="1">
            <w:r w:rsidR="00765831" w:rsidRPr="00563DA6">
              <w:rPr>
                <w:rStyle w:val="Hyperlink"/>
                <w:rFonts w:ascii="Arial" w:hAnsi="Arial" w:cs="Arial"/>
                <w:noProof/>
              </w:rPr>
              <w:t>Project Management</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_Toc160661152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20</w:t>
            </w:r>
            <w:r w:rsidR="00765831" w:rsidRPr="00563DA6">
              <w:rPr>
                <w:rFonts w:ascii="Arial" w:hAnsi="Arial" w:cs="Arial"/>
                <w:noProof/>
                <w:webHidden/>
              </w:rPr>
              <w:fldChar w:fldCharType="end"/>
            </w:r>
          </w:hyperlink>
        </w:p>
        <w:p w14:paraId="26F6E3E1" w14:textId="317FC5F8" w:rsidR="00765831" w:rsidRPr="00563DA6" w:rsidRDefault="00245EC0" w:rsidP="00765831">
          <w:pPr>
            <w:pStyle w:val="TOC2"/>
            <w:tabs>
              <w:tab w:val="right" w:leader="dot" w:pos="9016"/>
            </w:tabs>
            <w:spacing w:line="360" w:lineRule="auto"/>
            <w:rPr>
              <w:rFonts w:ascii="Arial" w:eastAsiaTheme="minorEastAsia" w:hAnsi="Arial" w:cs="Arial"/>
              <w:noProof/>
              <w:szCs w:val="24"/>
            </w:rPr>
          </w:pPr>
          <w:hyperlink w:anchor="_Toc160661153" w:history="1">
            <w:r w:rsidR="005E07A1">
              <w:rPr>
                <w:rStyle w:val="Hyperlink"/>
                <w:rFonts w:ascii="Arial" w:hAnsi="Arial" w:cs="Arial"/>
                <w:noProof/>
                <w:lang w:val="en-GB"/>
              </w:rPr>
              <w:t>Summary</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_Toc160661153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20</w:t>
            </w:r>
            <w:r w:rsidR="00765831" w:rsidRPr="00563DA6">
              <w:rPr>
                <w:rFonts w:ascii="Arial" w:hAnsi="Arial" w:cs="Arial"/>
                <w:noProof/>
                <w:webHidden/>
              </w:rPr>
              <w:fldChar w:fldCharType="end"/>
            </w:r>
          </w:hyperlink>
        </w:p>
        <w:p w14:paraId="6891019B" w14:textId="77777777" w:rsidR="00765831" w:rsidRPr="00563DA6" w:rsidRDefault="00245EC0" w:rsidP="00765831">
          <w:pPr>
            <w:pStyle w:val="TOC1"/>
            <w:tabs>
              <w:tab w:val="right" w:leader="dot" w:pos="9016"/>
            </w:tabs>
            <w:spacing w:line="360" w:lineRule="auto"/>
            <w:rPr>
              <w:rFonts w:ascii="Arial" w:eastAsiaTheme="minorEastAsia" w:hAnsi="Arial" w:cs="Arial"/>
              <w:noProof/>
              <w:szCs w:val="24"/>
            </w:rPr>
          </w:pPr>
          <w:hyperlink w:anchor="_Toc160661154" w:history="1">
            <w:r w:rsidR="00765831" w:rsidRPr="00563DA6">
              <w:rPr>
                <w:rStyle w:val="Hyperlink"/>
                <w:rFonts w:ascii="Arial" w:hAnsi="Arial" w:cs="Arial"/>
                <w:noProof/>
                <w:lang w:val="en-GB"/>
              </w:rPr>
              <w:t>CHAPTER 4: FINDINGS / RESULTS, ANALYSIS AND DISCUSSION</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_Toc160661154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21</w:t>
            </w:r>
            <w:r w:rsidR="00765831" w:rsidRPr="00563DA6">
              <w:rPr>
                <w:rFonts w:ascii="Arial" w:hAnsi="Arial" w:cs="Arial"/>
                <w:noProof/>
                <w:webHidden/>
              </w:rPr>
              <w:fldChar w:fldCharType="end"/>
            </w:r>
          </w:hyperlink>
        </w:p>
        <w:p w14:paraId="1DF79378" w14:textId="77777777" w:rsidR="00765831" w:rsidRPr="00563DA6" w:rsidRDefault="00245EC0" w:rsidP="00765831">
          <w:pPr>
            <w:pStyle w:val="TOC1"/>
            <w:tabs>
              <w:tab w:val="right" w:leader="dot" w:pos="9016"/>
            </w:tabs>
            <w:spacing w:line="360" w:lineRule="auto"/>
            <w:rPr>
              <w:rFonts w:ascii="Arial" w:eastAsiaTheme="minorEastAsia" w:hAnsi="Arial" w:cs="Arial"/>
              <w:noProof/>
              <w:szCs w:val="24"/>
            </w:rPr>
          </w:pPr>
          <w:hyperlink w:anchor="_Toc160661155" w:history="1">
            <w:r w:rsidR="00765831" w:rsidRPr="00563DA6">
              <w:rPr>
                <w:rStyle w:val="Hyperlink"/>
                <w:rFonts w:ascii="Arial" w:hAnsi="Arial" w:cs="Arial"/>
                <w:noProof/>
                <w:lang w:val="en-GB"/>
              </w:rPr>
              <w:t>CHAPTER 5: CONCLUSIONS AND RECOMMENDATIONS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_Toc160661155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21</w:t>
            </w:r>
            <w:r w:rsidR="00765831" w:rsidRPr="00563DA6">
              <w:rPr>
                <w:rFonts w:ascii="Arial" w:hAnsi="Arial" w:cs="Arial"/>
                <w:noProof/>
                <w:webHidden/>
              </w:rPr>
              <w:fldChar w:fldCharType="end"/>
            </w:r>
          </w:hyperlink>
        </w:p>
        <w:p w14:paraId="3DE1153F" w14:textId="77777777" w:rsidR="00765831" w:rsidRPr="00563DA6" w:rsidRDefault="00245EC0" w:rsidP="00765831">
          <w:pPr>
            <w:pStyle w:val="TOC1"/>
            <w:tabs>
              <w:tab w:val="right" w:leader="dot" w:pos="9016"/>
            </w:tabs>
            <w:spacing w:line="360" w:lineRule="auto"/>
            <w:rPr>
              <w:rFonts w:ascii="Arial" w:eastAsiaTheme="minorEastAsia" w:hAnsi="Arial" w:cs="Arial"/>
              <w:noProof/>
              <w:szCs w:val="24"/>
            </w:rPr>
          </w:pPr>
          <w:hyperlink w:anchor="_Toc160661156" w:history="1">
            <w:r w:rsidR="00765831" w:rsidRPr="00563DA6">
              <w:rPr>
                <w:rStyle w:val="Hyperlink"/>
                <w:rFonts w:ascii="Arial" w:hAnsi="Arial" w:cs="Arial"/>
                <w:noProof/>
                <w:lang w:val="en-GB"/>
              </w:rPr>
              <w:t>REFERENCES</w:t>
            </w:r>
            <w:r w:rsidR="00765831" w:rsidRPr="00563DA6">
              <w:rPr>
                <w:rFonts w:ascii="Arial" w:hAnsi="Arial" w:cs="Arial"/>
                <w:noProof/>
                <w:webHidden/>
              </w:rPr>
              <w:tab/>
            </w:r>
            <w:r w:rsidR="00765831" w:rsidRPr="00563DA6">
              <w:rPr>
                <w:rFonts w:ascii="Arial" w:hAnsi="Arial" w:cs="Arial"/>
                <w:noProof/>
                <w:webHidden/>
              </w:rPr>
              <w:fldChar w:fldCharType="begin"/>
            </w:r>
            <w:r w:rsidR="00765831" w:rsidRPr="00563DA6">
              <w:rPr>
                <w:rFonts w:ascii="Arial" w:hAnsi="Arial" w:cs="Arial"/>
                <w:noProof/>
                <w:webHidden/>
              </w:rPr>
              <w:instrText xml:space="preserve"> PAGEREF _Toc160661156 \h </w:instrText>
            </w:r>
            <w:r w:rsidR="00765831" w:rsidRPr="00563DA6">
              <w:rPr>
                <w:rFonts w:ascii="Arial" w:hAnsi="Arial" w:cs="Arial"/>
                <w:noProof/>
                <w:webHidden/>
              </w:rPr>
            </w:r>
            <w:r w:rsidR="00765831" w:rsidRPr="00563DA6">
              <w:rPr>
                <w:rFonts w:ascii="Arial" w:hAnsi="Arial" w:cs="Arial"/>
                <w:noProof/>
                <w:webHidden/>
              </w:rPr>
              <w:fldChar w:fldCharType="separate"/>
            </w:r>
            <w:r w:rsidR="00765831" w:rsidRPr="00563DA6">
              <w:rPr>
                <w:rFonts w:ascii="Arial" w:hAnsi="Arial" w:cs="Arial"/>
                <w:noProof/>
                <w:webHidden/>
              </w:rPr>
              <w:t>22</w:t>
            </w:r>
            <w:r w:rsidR="00765831" w:rsidRPr="00563DA6">
              <w:rPr>
                <w:rFonts w:ascii="Arial" w:hAnsi="Arial" w:cs="Arial"/>
                <w:noProof/>
                <w:webHidden/>
              </w:rPr>
              <w:fldChar w:fldCharType="end"/>
            </w:r>
          </w:hyperlink>
        </w:p>
        <w:p w14:paraId="7EF8E3A1" w14:textId="77777777" w:rsidR="00765831" w:rsidRPr="00563DA6" w:rsidRDefault="00765831" w:rsidP="00765831">
          <w:pPr>
            <w:spacing w:line="360" w:lineRule="auto"/>
            <w:jc w:val="both"/>
            <w:rPr>
              <w:rFonts w:ascii="Arial" w:hAnsi="Arial" w:cs="Arial"/>
            </w:rPr>
          </w:pPr>
          <w:r w:rsidRPr="00563DA6">
            <w:rPr>
              <w:rFonts w:ascii="Arial" w:hAnsi="Arial" w:cs="Arial"/>
              <w:b/>
              <w:bCs/>
              <w:noProof/>
            </w:rPr>
            <w:fldChar w:fldCharType="end"/>
          </w:r>
        </w:p>
      </w:sdtContent>
    </w:sdt>
    <w:p w14:paraId="2D419E36" w14:textId="77777777" w:rsidR="00765831" w:rsidRPr="00563DA6" w:rsidRDefault="00765831" w:rsidP="00765831">
      <w:pPr>
        <w:spacing w:line="360" w:lineRule="auto"/>
        <w:jc w:val="both"/>
        <w:rPr>
          <w:rFonts w:ascii="Arial" w:hAnsi="Arial" w:cs="Arial"/>
          <w:lang w:val="en-GB"/>
        </w:rPr>
      </w:pPr>
      <w:r w:rsidRPr="00563DA6">
        <w:rPr>
          <w:rFonts w:ascii="Arial" w:hAnsi="Arial" w:cs="Arial"/>
          <w:lang w:val="en-GB"/>
        </w:rPr>
        <w:br w:type="page"/>
      </w:r>
    </w:p>
    <w:p w14:paraId="495F47DF" w14:textId="77777777" w:rsidR="00765831" w:rsidRPr="00563DA6" w:rsidRDefault="00765831" w:rsidP="00765831">
      <w:pPr>
        <w:pStyle w:val="NoSpacing"/>
        <w:spacing w:line="360" w:lineRule="auto"/>
        <w:jc w:val="both"/>
        <w:rPr>
          <w:rFonts w:ascii="Arial" w:hAnsi="Arial" w:cs="Arial"/>
          <w:b/>
          <w:bCs/>
          <w:sz w:val="28"/>
          <w:szCs w:val="28"/>
          <w:lang w:val="en-GB"/>
        </w:rPr>
      </w:pPr>
      <w:r w:rsidRPr="00563DA6">
        <w:rPr>
          <w:rFonts w:ascii="Arial" w:hAnsi="Arial" w:cs="Arial"/>
          <w:b/>
          <w:bCs/>
          <w:sz w:val="28"/>
          <w:szCs w:val="28"/>
          <w:lang w:val="en-GB"/>
        </w:rPr>
        <w:lastRenderedPageBreak/>
        <w:t xml:space="preserve">CHAPTER 1: INTRODUCTION </w:t>
      </w:r>
      <w:bookmarkStart w:id="0" w:name="_Toc160661112"/>
    </w:p>
    <w:p w14:paraId="67551013" w14:textId="128DC66F" w:rsidR="00765831" w:rsidRPr="00563DA6" w:rsidRDefault="003D3213" w:rsidP="003D3213">
      <w:pPr>
        <w:rPr>
          <w:rFonts w:ascii="Arial" w:hAnsi="Arial" w:cs="Arial"/>
          <w:b/>
          <w:bCs/>
          <w:sz w:val="28"/>
          <w:szCs w:val="28"/>
          <w:lang w:val="en-GB"/>
        </w:rPr>
      </w:pPr>
      <w:r w:rsidRPr="00563DA6">
        <w:rPr>
          <w:rFonts w:ascii="Arial" w:hAnsi="Arial" w:cs="Arial"/>
          <w:b/>
          <w:bCs/>
          <w:sz w:val="28"/>
          <w:szCs w:val="28"/>
          <w:lang w:val="en-GB"/>
        </w:rPr>
        <w:t xml:space="preserve">1.1 </w:t>
      </w:r>
      <w:r w:rsidR="00765831" w:rsidRPr="00563DA6">
        <w:rPr>
          <w:rFonts w:ascii="Arial" w:hAnsi="Arial" w:cs="Arial"/>
          <w:b/>
          <w:bCs/>
          <w:sz w:val="28"/>
          <w:szCs w:val="28"/>
          <w:lang w:val="en-GB"/>
        </w:rPr>
        <w:t>Background &amp; Problem Statement</w:t>
      </w:r>
      <w:bookmarkEnd w:id="0"/>
    </w:p>
    <w:p w14:paraId="45568F7B"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Gerardo (2023) </w:t>
      </w:r>
      <w:r w:rsidRPr="00563DA6">
        <w:rPr>
          <w:rFonts w:ascii="Arial" w:hAnsi="Arial" w:cs="Arial"/>
        </w:rPr>
        <w:t>In a time of rapid globalization, where business world turned out to be a complex linking together of different markets, we observe culture-driven impacts on Human Resource Management practices. National culture which in this context is the intertwined clusters of values, beliefs and behaviors that define society, largely shapes organizational behaviors and management practices across national borders. Irrespective of cultural diversity's contribution to HRM elaboration displayed by various studies, there seems to be a void in the literature with regards to a detailed and elaborate examination of the concepts and HRM practices in place within different national context.</w:t>
      </w:r>
    </w:p>
    <w:p w14:paraId="21CBCB78" w14:textId="4CB85AE2" w:rsidR="00765831" w:rsidRPr="00563DA6" w:rsidRDefault="00765831" w:rsidP="00765831">
      <w:pPr>
        <w:spacing w:line="360" w:lineRule="auto"/>
        <w:jc w:val="both"/>
        <w:rPr>
          <w:rFonts w:ascii="Arial" w:hAnsi="Arial" w:cs="Arial"/>
        </w:rPr>
      </w:pPr>
      <w:r w:rsidRPr="00563DA6">
        <w:rPr>
          <w:rFonts w:ascii="Arial" w:hAnsi="Arial" w:cs="Arial"/>
        </w:rPr>
        <w:t xml:space="preserve">This article explores the attitudes of three nations - India, UK, and Nigeria - different from each other in terms of cultural spheres. They embody their own unique cultural identities. We will attempt to examine the mode of thinking behind the use of the national culture for Human Resource Management. These nation-states are selected because of their ever-evolving cultural matrices, affording a very suitable environment for studying how HRM is defined and implemented across the aspects of recruitment, training, performance management and employee engagement. The investigation is surely timely and apt considering the global uncertainty a) the firms are facing and reb) the difficulty </w:t>
      </w:r>
      <w:r w:rsidR="003B222D" w:rsidRPr="00563DA6">
        <w:rPr>
          <w:rFonts w:ascii="Arial" w:hAnsi="Arial" w:cs="Arial"/>
        </w:rPr>
        <w:t>of being</w:t>
      </w:r>
      <w:r w:rsidRPr="00563DA6">
        <w:rPr>
          <w:rFonts w:ascii="Arial" w:hAnsi="Arial" w:cs="Arial"/>
        </w:rPr>
        <w:t xml:space="preserve"> culturally relevant when dealing with employees of different nationalities. </w:t>
      </w:r>
      <w:r w:rsidRPr="00563DA6">
        <w:rPr>
          <w:rFonts w:ascii="Arial" w:hAnsi="Arial" w:cs="Arial"/>
          <w:szCs w:val="24"/>
        </w:rPr>
        <w:t>(</w:t>
      </w:r>
      <w:r w:rsidRPr="00563DA6">
        <w:rPr>
          <w:rFonts w:ascii="Arial" w:hAnsi="Arial" w:cs="Arial"/>
          <w:color w:val="222222"/>
          <w:szCs w:val="24"/>
          <w:shd w:val="clear" w:color="auto" w:fill="FFFFFF"/>
        </w:rPr>
        <w:t>Burkholder, N.C., 2006. </w:t>
      </w:r>
      <w:r w:rsidRPr="00563DA6">
        <w:rPr>
          <w:rFonts w:ascii="Arial" w:hAnsi="Arial" w:cs="Arial"/>
          <w:i/>
          <w:iCs/>
          <w:color w:val="222222"/>
          <w:szCs w:val="24"/>
          <w:shd w:val="clear" w:color="auto" w:fill="FFFFFF"/>
        </w:rPr>
        <w:t>Outsourcing: The definitive view, applications, and implications</w:t>
      </w:r>
      <w:r w:rsidRPr="00563DA6">
        <w:rPr>
          <w:rFonts w:ascii="Arial" w:hAnsi="Arial" w:cs="Arial"/>
          <w:color w:val="222222"/>
          <w:szCs w:val="24"/>
          <w:shd w:val="clear" w:color="auto" w:fill="FFFFFF"/>
        </w:rPr>
        <w:t>. John Wiley &amp; Sons)</w:t>
      </w:r>
      <w:r w:rsidR="006E731F" w:rsidRPr="00563DA6">
        <w:rPr>
          <w:rFonts w:ascii="Arial" w:hAnsi="Arial" w:cs="Arial"/>
        </w:rPr>
        <w:t>.</w:t>
      </w:r>
    </w:p>
    <w:p w14:paraId="22497BC9" w14:textId="772C0252" w:rsidR="00765831" w:rsidRPr="00563DA6" w:rsidRDefault="004B1889" w:rsidP="007A00F1">
      <w:pPr>
        <w:rPr>
          <w:rFonts w:ascii="Arial" w:hAnsi="Arial" w:cs="Arial"/>
          <w:b/>
          <w:bCs/>
          <w:sz w:val="28"/>
          <w:szCs w:val="28"/>
          <w:lang w:val="en-GB"/>
        </w:rPr>
      </w:pPr>
      <w:bookmarkStart w:id="1" w:name="_Toc160661113"/>
      <w:r w:rsidRPr="00563DA6">
        <w:rPr>
          <w:rFonts w:ascii="Arial" w:hAnsi="Arial" w:cs="Arial"/>
          <w:b/>
          <w:bCs/>
          <w:sz w:val="28"/>
          <w:szCs w:val="28"/>
          <w:lang w:val="en-GB"/>
        </w:rPr>
        <w:t xml:space="preserve">1.2 </w:t>
      </w:r>
      <w:r w:rsidR="00765831" w:rsidRPr="00563DA6">
        <w:rPr>
          <w:rFonts w:ascii="Arial" w:hAnsi="Arial" w:cs="Arial"/>
          <w:b/>
          <w:bCs/>
          <w:sz w:val="28"/>
          <w:szCs w:val="28"/>
          <w:lang w:val="en-GB"/>
        </w:rPr>
        <w:t>Research Aim</w:t>
      </w:r>
      <w:bookmarkEnd w:id="1"/>
      <w:r w:rsidR="00765831" w:rsidRPr="00563DA6">
        <w:rPr>
          <w:rFonts w:ascii="Arial" w:hAnsi="Arial" w:cs="Arial"/>
          <w:b/>
          <w:bCs/>
          <w:sz w:val="28"/>
          <w:szCs w:val="28"/>
          <w:lang w:val="en-GB"/>
        </w:rPr>
        <w:t xml:space="preserve"> </w:t>
      </w:r>
    </w:p>
    <w:p w14:paraId="781E828B" w14:textId="77777777" w:rsidR="00765831" w:rsidRPr="00563DA6" w:rsidRDefault="00765831" w:rsidP="00765831">
      <w:pPr>
        <w:pStyle w:val="NoSpacing"/>
        <w:spacing w:line="360" w:lineRule="auto"/>
        <w:jc w:val="both"/>
        <w:rPr>
          <w:rFonts w:ascii="Arial" w:hAnsi="Arial" w:cs="Arial"/>
          <w:lang w:val="en-GB"/>
        </w:rPr>
      </w:pPr>
      <w:r w:rsidRPr="00563DA6">
        <w:rPr>
          <w:rFonts w:ascii="Arial" w:hAnsi="Arial" w:cs="Arial"/>
          <w:lang w:val="en-GB"/>
        </w:rPr>
        <w:t>This research aims to conduct a systematic review exploring the influence of national culture on Human Resource Management (HRM) practices in India, the UK, and Nigeria, providing insights into how cultural dimensions shape organisational HRM strategies in diverse socio-cultural contexts.</w:t>
      </w:r>
    </w:p>
    <w:p w14:paraId="4582F4FF" w14:textId="6EA25573" w:rsidR="00765831" w:rsidRPr="00563DA6" w:rsidRDefault="004B1889" w:rsidP="00C92470">
      <w:pPr>
        <w:rPr>
          <w:rFonts w:ascii="Arial" w:hAnsi="Arial" w:cs="Arial"/>
          <w:b/>
          <w:bCs/>
          <w:sz w:val="28"/>
          <w:szCs w:val="28"/>
          <w:lang w:val="en-GB"/>
        </w:rPr>
      </w:pPr>
      <w:bookmarkStart w:id="2" w:name="_Toc160661114"/>
      <w:r w:rsidRPr="00563DA6">
        <w:rPr>
          <w:rFonts w:ascii="Arial" w:hAnsi="Arial" w:cs="Arial"/>
          <w:b/>
          <w:bCs/>
          <w:sz w:val="28"/>
          <w:szCs w:val="28"/>
          <w:lang w:val="en-GB"/>
        </w:rPr>
        <w:t xml:space="preserve">1.3 </w:t>
      </w:r>
      <w:r w:rsidR="00765831" w:rsidRPr="00563DA6">
        <w:rPr>
          <w:rFonts w:ascii="Arial" w:hAnsi="Arial" w:cs="Arial"/>
          <w:b/>
          <w:bCs/>
          <w:sz w:val="28"/>
          <w:szCs w:val="28"/>
          <w:lang w:val="en-GB"/>
        </w:rPr>
        <w:t>Research Objectives</w:t>
      </w:r>
      <w:bookmarkEnd w:id="2"/>
    </w:p>
    <w:p w14:paraId="4BFDC70F" w14:textId="77777777" w:rsidR="00765831" w:rsidRPr="00563DA6" w:rsidRDefault="00765831" w:rsidP="00765831">
      <w:pPr>
        <w:pStyle w:val="NoSpacing"/>
        <w:numPr>
          <w:ilvl w:val="0"/>
          <w:numId w:val="30"/>
        </w:numPr>
        <w:spacing w:line="360" w:lineRule="auto"/>
        <w:jc w:val="both"/>
        <w:rPr>
          <w:rFonts w:ascii="Arial" w:hAnsi="Arial" w:cs="Arial"/>
          <w:lang w:val="en-GB"/>
        </w:rPr>
      </w:pPr>
      <w:bookmarkStart w:id="3" w:name="_Hlk165143690"/>
      <w:r w:rsidRPr="00563DA6">
        <w:rPr>
          <w:rFonts w:ascii="Arial" w:hAnsi="Arial" w:cs="Arial"/>
          <w:lang w:val="en-GB"/>
        </w:rPr>
        <w:t>To examine the cultural dimensions prevalent in India, the UK, and Nigeria, identifying key factors that impact HRM practices in each country.</w:t>
      </w:r>
    </w:p>
    <w:p w14:paraId="61CA5DEB" w14:textId="77777777" w:rsidR="00765831" w:rsidRPr="00563DA6" w:rsidRDefault="00765831" w:rsidP="00765831">
      <w:pPr>
        <w:pStyle w:val="NoSpacing"/>
        <w:numPr>
          <w:ilvl w:val="0"/>
          <w:numId w:val="30"/>
        </w:numPr>
        <w:spacing w:line="360" w:lineRule="auto"/>
        <w:jc w:val="both"/>
        <w:rPr>
          <w:rFonts w:ascii="Arial" w:hAnsi="Arial" w:cs="Arial"/>
          <w:lang w:val="en-GB"/>
        </w:rPr>
      </w:pPr>
      <w:r w:rsidRPr="00563DA6">
        <w:rPr>
          <w:rFonts w:ascii="Arial" w:hAnsi="Arial" w:cs="Arial"/>
          <w:lang w:val="en-GB"/>
        </w:rPr>
        <w:lastRenderedPageBreak/>
        <w:t>To analyse the role of national culture in shaping recruitment, training, and performance management strategies within organisations in the selected countries.</w:t>
      </w:r>
    </w:p>
    <w:p w14:paraId="2B81E78D" w14:textId="77777777" w:rsidR="00765831" w:rsidRPr="00563DA6" w:rsidRDefault="00765831" w:rsidP="00765831">
      <w:pPr>
        <w:pStyle w:val="NoSpacing"/>
        <w:numPr>
          <w:ilvl w:val="0"/>
          <w:numId w:val="30"/>
        </w:numPr>
        <w:spacing w:line="360" w:lineRule="auto"/>
        <w:jc w:val="both"/>
        <w:rPr>
          <w:rFonts w:ascii="Arial" w:hAnsi="Arial" w:cs="Arial"/>
          <w:lang w:val="en-GB"/>
        </w:rPr>
      </w:pPr>
      <w:r w:rsidRPr="00563DA6">
        <w:rPr>
          <w:rFonts w:ascii="Arial" w:hAnsi="Arial" w:cs="Arial"/>
          <w:lang w:val="en-GB"/>
        </w:rPr>
        <w:t>To evaluate the effectiveness of HRM practices influenced by national culture in fostering employee engagement and satisfaction.</w:t>
      </w:r>
    </w:p>
    <w:p w14:paraId="319CC445" w14:textId="77777777" w:rsidR="00765831" w:rsidRPr="00563DA6" w:rsidRDefault="00765831" w:rsidP="00765831">
      <w:pPr>
        <w:pStyle w:val="NoSpacing"/>
        <w:spacing w:line="360" w:lineRule="auto"/>
        <w:ind w:left="720"/>
        <w:jc w:val="both"/>
        <w:rPr>
          <w:rFonts w:ascii="Arial" w:hAnsi="Arial" w:cs="Arial"/>
          <w:lang w:val="en-GB"/>
        </w:rPr>
      </w:pPr>
      <w:r w:rsidRPr="00563DA6">
        <w:rPr>
          <w:rFonts w:ascii="Arial" w:hAnsi="Arial" w:cs="Arial"/>
          <w:lang w:val="en-GB"/>
        </w:rPr>
        <w:t>To provide recommendations for culturally sensitive adaptations in HRM policies with diverse cultural contexts in India, the UK, and Nigeria.</w:t>
      </w:r>
    </w:p>
    <w:p w14:paraId="66225FCF" w14:textId="49F71DBB" w:rsidR="00765831" w:rsidRPr="00563DA6" w:rsidRDefault="004B1889" w:rsidP="00C92470">
      <w:pPr>
        <w:rPr>
          <w:rFonts w:ascii="Arial" w:hAnsi="Arial" w:cs="Arial"/>
          <w:b/>
          <w:bCs/>
          <w:sz w:val="28"/>
          <w:szCs w:val="28"/>
          <w:lang w:val="en-GB"/>
        </w:rPr>
      </w:pPr>
      <w:bookmarkStart w:id="4" w:name="_Toc160661115"/>
      <w:bookmarkEnd w:id="3"/>
      <w:r w:rsidRPr="00563DA6">
        <w:rPr>
          <w:rFonts w:ascii="Arial" w:hAnsi="Arial" w:cs="Arial"/>
          <w:b/>
          <w:bCs/>
          <w:sz w:val="28"/>
          <w:szCs w:val="28"/>
          <w:lang w:val="en-GB"/>
        </w:rPr>
        <w:t xml:space="preserve">1.4 </w:t>
      </w:r>
      <w:r w:rsidR="00765831" w:rsidRPr="00563DA6">
        <w:rPr>
          <w:rFonts w:ascii="Arial" w:hAnsi="Arial" w:cs="Arial"/>
          <w:b/>
          <w:bCs/>
          <w:sz w:val="28"/>
          <w:szCs w:val="28"/>
          <w:lang w:val="en-GB"/>
        </w:rPr>
        <w:t>Research Questions</w:t>
      </w:r>
      <w:bookmarkEnd w:id="4"/>
    </w:p>
    <w:p w14:paraId="4FC272BF" w14:textId="77777777" w:rsidR="00765831" w:rsidRPr="00563DA6" w:rsidRDefault="00765831" w:rsidP="00765831">
      <w:pPr>
        <w:pStyle w:val="NoSpacing"/>
        <w:numPr>
          <w:ilvl w:val="0"/>
          <w:numId w:val="32"/>
        </w:numPr>
        <w:spacing w:line="360" w:lineRule="auto"/>
        <w:jc w:val="both"/>
        <w:rPr>
          <w:rFonts w:ascii="Arial" w:hAnsi="Arial" w:cs="Arial"/>
          <w:lang w:val="en-GB"/>
        </w:rPr>
      </w:pPr>
      <w:r w:rsidRPr="00563DA6">
        <w:rPr>
          <w:rFonts w:ascii="Arial" w:hAnsi="Arial" w:cs="Arial"/>
          <w:lang w:val="en-GB"/>
        </w:rPr>
        <w:t>1. How do cultural dimensions unique to India, the UK, and Nigeria influence the design and implementation of HRM practices within organisations?</w:t>
      </w:r>
    </w:p>
    <w:p w14:paraId="71B8EE76" w14:textId="77777777" w:rsidR="00765831" w:rsidRPr="00563DA6" w:rsidRDefault="00765831" w:rsidP="00765831">
      <w:pPr>
        <w:pStyle w:val="NoSpacing"/>
        <w:numPr>
          <w:ilvl w:val="0"/>
          <w:numId w:val="32"/>
        </w:numPr>
        <w:spacing w:line="360" w:lineRule="auto"/>
        <w:jc w:val="both"/>
        <w:rPr>
          <w:rFonts w:ascii="Arial" w:hAnsi="Arial" w:cs="Arial"/>
          <w:lang w:val="en-GB"/>
        </w:rPr>
      </w:pPr>
      <w:r w:rsidRPr="00563DA6">
        <w:rPr>
          <w:rFonts w:ascii="Arial" w:hAnsi="Arial" w:cs="Arial"/>
          <w:lang w:val="en-GB"/>
        </w:rPr>
        <w:t>In what ways does national culture impact specific HRM functions, such as recruitment, training, and performance management, across these diverse socio-cultural contexts?</w:t>
      </w:r>
    </w:p>
    <w:p w14:paraId="5EA12657" w14:textId="77777777" w:rsidR="00765831" w:rsidRPr="00563DA6" w:rsidRDefault="00765831" w:rsidP="00765831">
      <w:pPr>
        <w:pStyle w:val="NoSpacing"/>
        <w:numPr>
          <w:ilvl w:val="0"/>
          <w:numId w:val="32"/>
        </w:numPr>
        <w:spacing w:line="360" w:lineRule="auto"/>
        <w:jc w:val="both"/>
        <w:rPr>
          <w:rFonts w:ascii="Arial" w:hAnsi="Arial" w:cs="Arial"/>
          <w:lang w:val="en-GB"/>
        </w:rPr>
      </w:pPr>
      <w:r w:rsidRPr="00563DA6">
        <w:rPr>
          <w:rFonts w:ascii="Arial" w:hAnsi="Arial" w:cs="Arial"/>
          <w:lang w:val="en-GB"/>
        </w:rPr>
        <w:t>What are the observed effects of culturally influenced HRM practices on employee engagement and satisfaction in India, the UK, and Nigeria?</w:t>
      </w:r>
    </w:p>
    <w:p w14:paraId="6748D303" w14:textId="4D9FA59B" w:rsidR="00765831" w:rsidRPr="00563DA6" w:rsidRDefault="004B1889" w:rsidP="00BF7370">
      <w:pPr>
        <w:rPr>
          <w:rFonts w:ascii="Arial" w:hAnsi="Arial" w:cs="Arial"/>
          <w:b/>
          <w:bCs/>
          <w:sz w:val="28"/>
          <w:szCs w:val="28"/>
          <w:lang w:val="en-GB"/>
        </w:rPr>
      </w:pPr>
      <w:bookmarkStart w:id="5" w:name="_Toc160661116"/>
      <w:r w:rsidRPr="00563DA6">
        <w:rPr>
          <w:rFonts w:ascii="Arial" w:hAnsi="Arial" w:cs="Arial"/>
          <w:b/>
          <w:bCs/>
          <w:sz w:val="28"/>
          <w:szCs w:val="28"/>
          <w:lang w:val="en-GB"/>
        </w:rPr>
        <w:t xml:space="preserve">1.5 </w:t>
      </w:r>
      <w:r w:rsidR="00765831" w:rsidRPr="00563DA6">
        <w:rPr>
          <w:rFonts w:ascii="Arial" w:hAnsi="Arial" w:cs="Arial"/>
          <w:b/>
          <w:bCs/>
          <w:sz w:val="28"/>
          <w:szCs w:val="28"/>
          <w:lang w:val="en-GB"/>
        </w:rPr>
        <w:t>Significance / Relevance of Study</w:t>
      </w:r>
      <w:bookmarkEnd w:id="5"/>
      <w:r w:rsidR="00765831" w:rsidRPr="00563DA6">
        <w:rPr>
          <w:rFonts w:ascii="Arial" w:hAnsi="Arial" w:cs="Arial"/>
          <w:b/>
          <w:bCs/>
          <w:sz w:val="28"/>
          <w:szCs w:val="28"/>
          <w:lang w:val="en-GB"/>
        </w:rPr>
        <w:t xml:space="preserve"> </w:t>
      </w:r>
    </w:p>
    <w:p w14:paraId="6FD3FA25"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lang w:val="en-GB"/>
        </w:rPr>
        <w:t xml:space="preserve">Moreover, this study represents the application of a theoretical framework to an under researched area of international HRM, which is relevant both on the academic and practical levels. The role of cultural aspects gains more importance as businesses grow globally beyond their boundaries of nations and hence the HRM practices in a company are expected to internalize the cultural aspects of the host nation with precision. Through this research culture of a particular country and its HRM systems are disclosed demonstrating the depth of connection between national culture and HRM practices, a viewpoint that organizations can use to credit the success of their HRM strategies. The study examines the cultural dynamics of India, UK, and Nigeria. Consequently, comprehensive guidelines for HRM are custom-tailored to suit the situations. Furthermore, the guidelines are intended to drive efficiency and employee well-being among the organizations across the varied scenarios as discussed in the research </w:t>
      </w:r>
      <w:r w:rsidRPr="00563DA6">
        <w:rPr>
          <w:rFonts w:ascii="Arial" w:hAnsi="Arial" w:cs="Arial"/>
          <w:szCs w:val="24"/>
          <w:lang w:val="en-GB"/>
        </w:rPr>
        <w:t>study</w:t>
      </w:r>
      <w:r w:rsidRPr="00563DA6">
        <w:rPr>
          <w:rFonts w:ascii="Arial" w:hAnsi="Arial" w:cs="Arial"/>
          <w:lang w:val="en-GB"/>
        </w:rPr>
        <w:t xml:space="preserve"> of </w:t>
      </w:r>
      <w:r w:rsidRPr="00563DA6">
        <w:rPr>
          <w:rFonts w:ascii="Arial" w:eastAsia="Times New Roman" w:hAnsi="Arial" w:cs="Arial"/>
          <w:kern w:val="0"/>
          <w:szCs w:val="24"/>
          <w14:ligatures w14:val="none"/>
        </w:rPr>
        <w:t>Salas</w:t>
      </w:r>
      <w:r w:rsidRPr="00563DA6">
        <w:rPr>
          <w:rFonts w:ascii="Cambria Math" w:eastAsia="Times New Roman" w:hAnsi="Cambria Math" w:cs="Cambria Math"/>
          <w:kern w:val="0"/>
          <w:szCs w:val="24"/>
          <w14:ligatures w14:val="none"/>
        </w:rPr>
        <w:t>‐</w:t>
      </w:r>
      <w:r w:rsidRPr="00563DA6">
        <w:rPr>
          <w:rFonts w:ascii="Arial" w:eastAsia="Times New Roman" w:hAnsi="Arial" w:cs="Arial"/>
          <w:kern w:val="0"/>
          <w:szCs w:val="24"/>
          <w14:ligatures w14:val="none"/>
        </w:rPr>
        <w:t>Vallina, Alegre and López</w:t>
      </w:r>
      <w:r w:rsidRPr="00563DA6">
        <w:rPr>
          <w:rFonts w:ascii="Cambria Math" w:eastAsia="Times New Roman" w:hAnsi="Cambria Math" w:cs="Cambria Math"/>
          <w:kern w:val="0"/>
          <w:szCs w:val="24"/>
          <w14:ligatures w14:val="none"/>
        </w:rPr>
        <w:t>‐</w:t>
      </w:r>
      <w:r w:rsidRPr="00563DA6">
        <w:rPr>
          <w:rFonts w:ascii="Arial" w:eastAsia="Times New Roman" w:hAnsi="Arial" w:cs="Arial"/>
          <w:kern w:val="0"/>
          <w:szCs w:val="24"/>
          <w14:ligatures w14:val="none"/>
        </w:rPr>
        <w:t>Cabrales (2020)</w:t>
      </w:r>
      <w:r w:rsidRPr="00563DA6">
        <w:rPr>
          <w:rFonts w:ascii="Arial" w:hAnsi="Arial" w:cs="Arial"/>
          <w:lang w:val="en-GB"/>
        </w:rPr>
        <w:t>.</w:t>
      </w:r>
    </w:p>
    <w:p w14:paraId="32305866" w14:textId="77777777" w:rsidR="00765831" w:rsidRPr="00563DA6" w:rsidRDefault="00765831" w:rsidP="00765831">
      <w:pPr>
        <w:spacing w:line="360" w:lineRule="auto"/>
        <w:jc w:val="both"/>
        <w:rPr>
          <w:rFonts w:ascii="Arial" w:hAnsi="Arial" w:cs="Arial"/>
          <w:lang w:val="en-GB"/>
        </w:rPr>
      </w:pPr>
      <w:r w:rsidRPr="00563DA6">
        <w:rPr>
          <w:rFonts w:ascii="Arial" w:hAnsi="Arial" w:cs="Arial"/>
          <w:lang w:val="en-GB"/>
        </w:rPr>
        <w:t xml:space="preserve">Such study is of many kinds of significance, in a general sense. Education wise it tries to fill this knowledge void that is seen when the intercultural foundation of human resource activities is applied to management practices which brings a new and fresh message to the scholarly discussion. Basically, it would be a great tool for HR </w:t>
      </w:r>
      <w:r w:rsidRPr="00563DA6">
        <w:rPr>
          <w:rFonts w:ascii="Arial" w:hAnsi="Arial" w:cs="Arial"/>
          <w:lang w:val="en-GB"/>
        </w:rPr>
        <w:lastRenderedPageBreak/>
        <w:t>professionals and managers to use in preparing effective strategies that take into account cultural sensitivity and which ensure the promotion of diversity initiatives in the workplace while also creating an inclusive environment. Thus, the study extends the argument that the enhanced cross-cultural work and communication are possible to foster the global business cooperation, which are now good better than a jewelry in the international scene.</w:t>
      </w:r>
    </w:p>
    <w:p w14:paraId="03BC1DBF" w14:textId="67D4ADF5" w:rsidR="00765831" w:rsidRPr="00563DA6" w:rsidRDefault="00765831" w:rsidP="00765831">
      <w:pPr>
        <w:spacing w:line="360" w:lineRule="auto"/>
        <w:jc w:val="both"/>
        <w:rPr>
          <w:rFonts w:ascii="Arial" w:hAnsi="Arial" w:cs="Arial"/>
          <w:lang w:val="en-GB"/>
        </w:rPr>
      </w:pPr>
      <w:r w:rsidRPr="00563DA6">
        <w:rPr>
          <w:rFonts w:ascii="Arial" w:hAnsi="Arial" w:cs="Arial"/>
          <w:lang w:val="en-GB"/>
        </w:rPr>
        <w:t xml:space="preserve">But primarily by increasing the level of the understanding of HRM as a culture-determined truth, the study justification becomes a particular method which underlines the equality in respecting the cultural peculiarities in the process of managing human resources. The main focus of this method includes the measures to deal with various intercultural challenges such as </w:t>
      </w:r>
      <w:r w:rsidR="00ED4C17" w:rsidRPr="00563DA6">
        <w:rPr>
          <w:rFonts w:ascii="Arial" w:hAnsi="Arial" w:cs="Arial"/>
          <w:lang w:val="en-GB"/>
        </w:rPr>
        <w:t>tension reduction</w:t>
      </w:r>
      <w:r w:rsidRPr="00563DA6">
        <w:rPr>
          <w:rFonts w:ascii="Arial" w:hAnsi="Arial" w:cs="Arial"/>
          <w:lang w:val="en-GB"/>
        </w:rPr>
        <w:t xml:space="preserve"> and </w:t>
      </w:r>
      <w:r w:rsidR="00ED4C17" w:rsidRPr="00563DA6">
        <w:rPr>
          <w:rFonts w:ascii="Arial" w:hAnsi="Arial" w:cs="Arial"/>
          <w:lang w:val="en-GB"/>
        </w:rPr>
        <w:t xml:space="preserve">the </w:t>
      </w:r>
      <w:r w:rsidRPr="00563DA6">
        <w:rPr>
          <w:rFonts w:ascii="Arial" w:hAnsi="Arial" w:cs="Arial"/>
          <w:lang w:val="en-GB"/>
        </w:rPr>
        <w:t xml:space="preserve">creation of new competitive advantages </w:t>
      </w:r>
      <w:r w:rsidR="00ED4C17" w:rsidRPr="00563DA6">
        <w:rPr>
          <w:rFonts w:ascii="Arial" w:hAnsi="Arial" w:cs="Arial"/>
          <w:lang w:val="en-GB"/>
        </w:rPr>
        <w:t>by</w:t>
      </w:r>
      <w:r w:rsidRPr="00563DA6">
        <w:rPr>
          <w:rFonts w:ascii="Arial" w:hAnsi="Arial" w:cs="Arial"/>
          <w:lang w:val="en-GB"/>
        </w:rPr>
        <w:t xml:space="preserve"> turning cultural diversity to your benefit</w:t>
      </w:r>
      <w:r w:rsidRPr="00563DA6">
        <w:rPr>
          <w:rFonts w:ascii="Arial" w:hAnsi="Arial" w:cs="Arial"/>
          <w:szCs w:val="24"/>
          <w:lang w:val="en-GB"/>
        </w:rPr>
        <w:t>. (</w:t>
      </w:r>
      <w:r w:rsidRPr="00563DA6">
        <w:rPr>
          <w:rFonts w:ascii="Arial" w:hAnsi="Arial" w:cs="Arial"/>
          <w:color w:val="222222"/>
          <w:szCs w:val="24"/>
          <w:shd w:val="clear" w:color="auto" w:fill="FFFFFF"/>
        </w:rPr>
        <w:t>Deutsch, M., 1990. Sixty years of conflict. </w:t>
      </w:r>
      <w:r w:rsidRPr="00563DA6">
        <w:rPr>
          <w:rFonts w:ascii="Arial" w:hAnsi="Arial" w:cs="Arial"/>
          <w:i/>
          <w:iCs/>
          <w:color w:val="222222"/>
          <w:szCs w:val="24"/>
          <w:shd w:val="clear" w:color="auto" w:fill="FFFFFF"/>
        </w:rPr>
        <w:t>International journal of conflict management</w:t>
      </w:r>
      <w:r w:rsidRPr="00563DA6">
        <w:rPr>
          <w:rFonts w:ascii="Arial" w:hAnsi="Arial" w:cs="Arial"/>
          <w:color w:val="222222"/>
          <w:szCs w:val="24"/>
          <w:shd w:val="clear" w:color="auto" w:fill="FFFFFF"/>
        </w:rPr>
        <w:t>, </w:t>
      </w:r>
      <w:r w:rsidRPr="00563DA6">
        <w:rPr>
          <w:rFonts w:ascii="Arial" w:hAnsi="Arial" w:cs="Arial"/>
          <w:i/>
          <w:iCs/>
          <w:color w:val="222222"/>
          <w:szCs w:val="24"/>
          <w:shd w:val="clear" w:color="auto" w:fill="FFFFFF"/>
        </w:rPr>
        <w:t>1</w:t>
      </w:r>
      <w:r w:rsidRPr="00563DA6">
        <w:rPr>
          <w:rFonts w:ascii="Arial" w:hAnsi="Arial" w:cs="Arial"/>
          <w:color w:val="222222"/>
          <w:szCs w:val="24"/>
          <w:shd w:val="clear" w:color="auto" w:fill="FFFFFF"/>
        </w:rPr>
        <w:t>(3), pp.237-263.)</w:t>
      </w:r>
      <w:r w:rsidR="005507DB">
        <w:rPr>
          <w:rFonts w:ascii="Arial" w:hAnsi="Arial" w:cs="Arial"/>
          <w:lang w:val="en-GB"/>
        </w:rPr>
        <w:t>.</w:t>
      </w:r>
    </w:p>
    <w:p w14:paraId="62CDCFF2" w14:textId="6D001CF4" w:rsidR="00765831" w:rsidRPr="00563DA6" w:rsidRDefault="004B1889" w:rsidP="00BF7370">
      <w:pPr>
        <w:rPr>
          <w:rFonts w:ascii="Arial" w:hAnsi="Arial" w:cs="Arial"/>
          <w:b/>
          <w:bCs/>
          <w:sz w:val="28"/>
          <w:szCs w:val="28"/>
          <w:lang w:val="en-GB"/>
        </w:rPr>
      </w:pPr>
      <w:bookmarkStart w:id="6" w:name="_Toc160661117"/>
      <w:r w:rsidRPr="00563DA6">
        <w:rPr>
          <w:rFonts w:ascii="Arial" w:hAnsi="Arial" w:cs="Arial"/>
          <w:b/>
          <w:bCs/>
          <w:sz w:val="28"/>
          <w:szCs w:val="28"/>
          <w:lang w:val="en-GB"/>
        </w:rPr>
        <w:t xml:space="preserve">1.6 </w:t>
      </w:r>
      <w:r w:rsidR="00765831" w:rsidRPr="00563DA6">
        <w:rPr>
          <w:rFonts w:ascii="Arial" w:hAnsi="Arial" w:cs="Arial"/>
          <w:b/>
          <w:bCs/>
          <w:sz w:val="28"/>
          <w:szCs w:val="28"/>
          <w:lang w:val="en-GB"/>
        </w:rPr>
        <w:t>Brief Research Methodology</w:t>
      </w:r>
      <w:bookmarkEnd w:id="6"/>
      <w:r w:rsidR="00765831" w:rsidRPr="00563DA6">
        <w:rPr>
          <w:rFonts w:ascii="Arial" w:hAnsi="Arial" w:cs="Arial"/>
          <w:b/>
          <w:bCs/>
          <w:sz w:val="28"/>
          <w:szCs w:val="28"/>
          <w:lang w:val="en-GB"/>
        </w:rPr>
        <w:t xml:space="preserve"> </w:t>
      </w:r>
    </w:p>
    <w:p w14:paraId="0CAF7386" w14:textId="52F45B7F"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Mahadevan (2020) </w:t>
      </w:r>
      <w:r w:rsidRPr="00563DA6">
        <w:rPr>
          <w:rFonts w:ascii="Arial" w:hAnsi="Arial" w:cs="Arial"/>
        </w:rPr>
        <w:t xml:space="preserve">Adopting the interpretivism theory and the inductive approach, this research study leverages qualitative research methods to examine the role of national culture in Haman Resource Management (HRM). The research is going to conduct a systemic literature review of the secondary data, including academic articles and case studies by three countries, India, </w:t>
      </w:r>
      <w:r w:rsidR="00ED4C17" w:rsidRPr="00563DA6">
        <w:rPr>
          <w:rFonts w:ascii="Arial" w:hAnsi="Arial" w:cs="Arial"/>
        </w:rPr>
        <w:t xml:space="preserve">the </w:t>
      </w:r>
      <w:r w:rsidRPr="00563DA6">
        <w:rPr>
          <w:rFonts w:ascii="Arial" w:hAnsi="Arial" w:cs="Arial"/>
        </w:rPr>
        <w:t xml:space="preserve">UK, and Nigeria. It is meant to expose common patterns and themes that demonstrate </w:t>
      </w:r>
      <w:r w:rsidR="00ED4C17" w:rsidRPr="00563DA6">
        <w:rPr>
          <w:rFonts w:ascii="Arial" w:hAnsi="Arial" w:cs="Arial"/>
        </w:rPr>
        <w:t xml:space="preserve">the </w:t>
      </w:r>
      <w:r w:rsidRPr="00563DA6">
        <w:rPr>
          <w:rFonts w:ascii="Arial" w:hAnsi="Arial" w:cs="Arial"/>
        </w:rPr>
        <w:t xml:space="preserve">cultural slices </w:t>
      </w:r>
      <w:r w:rsidR="00ED4C17" w:rsidRPr="00563DA6">
        <w:rPr>
          <w:rFonts w:ascii="Arial" w:hAnsi="Arial" w:cs="Arial"/>
        </w:rPr>
        <w:t>of</w:t>
      </w:r>
      <w:r w:rsidRPr="00563DA6">
        <w:rPr>
          <w:rFonts w:ascii="Arial" w:hAnsi="Arial" w:cs="Arial"/>
        </w:rPr>
        <w:t xml:space="preserve"> HRM</w:t>
      </w:r>
      <w:r w:rsidRPr="00563DA6">
        <w:rPr>
          <w:rFonts w:ascii="Arial" w:hAnsi="Arial" w:cs="Arial"/>
          <w:szCs w:val="24"/>
        </w:rPr>
        <w:t>. (</w:t>
      </w:r>
      <w:r w:rsidRPr="00563DA6">
        <w:rPr>
          <w:rFonts w:ascii="Arial" w:hAnsi="Arial" w:cs="Arial"/>
          <w:color w:val="222222"/>
          <w:szCs w:val="24"/>
          <w:shd w:val="clear" w:color="auto" w:fill="FFFFFF"/>
        </w:rPr>
        <w:t>Malik, A., Budhwar, P., Mohan, H. and NR, S., 2023. Employee experience–the missing link for engaging employees: Insights from an MNE's AI</w:t>
      </w:r>
      <w:r w:rsidRPr="00563DA6">
        <w:rPr>
          <w:rFonts w:ascii="Cambria Math" w:hAnsi="Cambria Math" w:cs="Cambria Math"/>
          <w:color w:val="222222"/>
          <w:szCs w:val="24"/>
          <w:shd w:val="clear" w:color="auto" w:fill="FFFFFF"/>
        </w:rPr>
        <w:t>‐</w:t>
      </w:r>
      <w:r w:rsidRPr="00563DA6">
        <w:rPr>
          <w:rFonts w:ascii="Arial" w:hAnsi="Arial" w:cs="Arial"/>
          <w:color w:val="222222"/>
          <w:szCs w:val="24"/>
          <w:shd w:val="clear" w:color="auto" w:fill="FFFFFF"/>
        </w:rPr>
        <w:t>based HR ecosystem. </w:t>
      </w:r>
      <w:r w:rsidRPr="00563DA6">
        <w:rPr>
          <w:rFonts w:ascii="Arial" w:hAnsi="Arial" w:cs="Arial"/>
          <w:i/>
          <w:iCs/>
          <w:color w:val="222222"/>
          <w:szCs w:val="24"/>
          <w:shd w:val="clear" w:color="auto" w:fill="FFFFFF"/>
        </w:rPr>
        <w:t>Human Resource Management</w:t>
      </w:r>
      <w:r w:rsidRPr="00563DA6">
        <w:rPr>
          <w:rFonts w:ascii="Arial" w:hAnsi="Arial" w:cs="Arial"/>
          <w:color w:val="222222"/>
          <w:szCs w:val="24"/>
          <w:shd w:val="clear" w:color="auto" w:fill="FFFFFF"/>
        </w:rPr>
        <w:t>, </w:t>
      </w:r>
      <w:r w:rsidRPr="00563DA6">
        <w:rPr>
          <w:rFonts w:ascii="Arial" w:hAnsi="Arial" w:cs="Arial"/>
          <w:i/>
          <w:iCs/>
          <w:color w:val="222222"/>
          <w:szCs w:val="24"/>
          <w:shd w:val="clear" w:color="auto" w:fill="FFFFFF"/>
        </w:rPr>
        <w:t>62</w:t>
      </w:r>
      <w:r w:rsidRPr="00563DA6">
        <w:rPr>
          <w:rFonts w:ascii="Arial" w:hAnsi="Arial" w:cs="Arial"/>
          <w:color w:val="222222"/>
          <w:szCs w:val="24"/>
          <w:shd w:val="clear" w:color="auto" w:fill="FFFFFF"/>
        </w:rPr>
        <w:t>(1), pp.97-115.)</w:t>
      </w:r>
      <w:r w:rsidRPr="00563DA6">
        <w:rPr>
          <w:rFonts w:ascii="Arial" w:hAnsi="Arial" w:cs="Arial"/>
        </w:rPr>
        <w:t xml:space="preserve"> Thematic analysis enables this investigation to an in-depth into the qualitative data that are done in this regard identify the cultural elements and their HRM implications. Such approach is the necessary and sufficient condition to develop a deep understanding, as well as contemplation of the national culture and HRM in context with distinct country features.</w:t>
      </w:r>
    </w:p>
    <w:p w14:paraId="5E9E796D" w14:textId="77777777" w:rsidR="00ED4C17" w:rsidRPr="00563DA6" w:rsidRDefault="00ED4C17" w:rsidP="00BF7370">
      <w:pPr>
        <w:rPr>
          <w:rFonts w:ascii="Arial" w:hAnsi="Arial" w:cs="Arial"/>
          <w:b/>
          <w:bCs/>
          <w:sz w:val="28"/>
          <w:szCs w:val="28"/>
          <w:lang w:val="en-GB"/>
        </w:rPr>
      </w:pPr>
      <w:bookmarkStart w:id="7" w:name="_Toc160661118"/>
    </w:p>
    <w:p w14:paraId="41EF91C7" w14:textId="1CED81EF" w:rsidR="00765831" w:rsidRPr="00563DA6" w:rsidRDefault="004B1889" w:rsidP="00BF7370">
      <w:pPr>
        <w:rPr>
          <w:rFonts w:ascii="Arial" w:hAnsi="Arial" w:cs="Arial"/>
          <w:b/>
          <w:bCs/>
          <w:sz w:val="28"/>
          <w:szCs w:val="28"/>
          <w:lang w:val="en-GB"/>
        </w:rPr>
      </w:pPr>
      <w:r w:rsidRPr="00563DA6">
        <w:rPr>
          <w:rFonts w:ascii="Arial" w:hAnsi="Arial" w:cs="Arial"/>
          <w:b/>
          <w:bCs/>
          <w:sz w:val="28"/>
          <w:szCs w:val="28"/>
          <w:lang w:val="en-GB"/>
        </w:rPr>
        <w:t xml:space="preserve">1.7 </w:t>
      </w:r>
      <w:r w:rsidR="00765831" w:rsidRPr="00563DA6">
        <w:rPr>
          <w:rFonts w:ascii="Arial" w:hAnsi="Arial" w:cs="Arial"/>
          <w:b/>
          <w:bCs/>
          <w:sz w:val="28"/>
          <w:szCs w:val="28"/>
          <w:lang w:val="en-GB"/>
        </w:rPr>
        <w:t>Structure of rest of project</w:t>
      </w:r>
      <w:bookmarkEnd w:id="7"/>
    </w:p>
    <w:p w14:paraId="1EB85EAE" w14:textId="77777777" w:rsidR="00765831" w:rsidRPr="00563DA6" w:rsidRDefault="00765831" w:rsidP="00765831">
      <w:pPr>
        <w:spacing w:line="360" w:lineRule="auto"/>
        <w:jc w:val="both"/>
        <w:rPr>
          <w:rFonts w:ascii="Arial" w:hAnsi="Arial" w:cs="Arial"/>
        </w:rPr>
      </w:pPr>
      <w:r w:rsidRPr="00563DA6">
        <w:rPr>
          <w:rFonts w:ascii="Arial" w:hAnsi="Arial" w:cs="Arial"/>
        </w:rPr>
        <w:t xml:space="preserve">The proposed dissertation is organized such that the reader can follow a logical stream of the research, analysis, and the findings. After the initial part that describes the aims of the study and the limits of its research domain, a literature review begins, which </w:t>
      </w:r>
      <w:r w:rsidRPr="00563DA6">
        <w:rPr>
          <w:rFonts w:ascii="Arial" w:hAnsi="Arial" w:cs="Arial"/>
        </w:rPr>
        <w:lastRenderedPageBreak/>
        <w:t xml:space="preserve">examines the existing research on culture at the national level and the specifics concerning the HRM practices </w:t>
      </w:r>
      <w:r w:rsidRPr="00563DA6">
        <w:rPr>
          <w:rFonts w:ascii="Arial" w:eastAsia="Times New Roman" w:hAnsi="Arial" w:cs="Arial"/>
          <w:kern w:val="0"/>
          <w:szCs w:val="24"/>
          <w14:ligatures w14:val="none"/>
        </w:rPr>
        <w:t>(Sulej, 2021)</w:t>
      </w:r>
      <w:r w:rsidRPr="00563DA6">
        <w:rPr>
          <w:rFonts w:ascii="Arial" w:hAnsi="Arial" w:cs="Arial"/>
        </w:rPr>
        <w:t>. The next part explains the details about the research design (theory and method), data collection and processing methods. Later chapters conduct the research and provide a comparative assessment of different parameters, like the national cultures, that foster HRM in India, the UK, and Nigeria. This section of the discussion presents the findings of which were discussed in the context of general HR practices on the international level with bases being the differences in cultural dimensions. Other last parts of this study are unveiled here, mainly the arguments and the narratives related to practitioners and research are revealed in these respective acts. Attached references and appendices made this paper a more reliable source which hopefully will help readers know about the detailed background of this study.</w:t>
      </w:r>
    </w:p>
    <w:p w14:paraId="22A43A93" w14:textId="77777777" w:rsidR="00974D3F" w:rsidRPr="00563DA6" w:rsidRDefault="00974D3F" w:rsidP="00765831">
      <w:pPr>
        <w:spacing w:line="360" w:lineRule="auto"/>
        <w:jc w:val="both"/>
        <w:rPr>
          <w:rFonts w:ascii="Arial" w:hAnsi="Arial" w:cs="Arial"/>
        </w:rPr>
      </w:pPr>
    </w:p>
    <w:p w14:paraId="5861EBEF" w14:textId="77777777" w:rsidR="00974D3F" w:rsidRPr="00563DA6" w:rsidRDefault="00974D3F" w:rsidP="00765831">
      <w:pPr>
        <w:spacing w:line="360" w:lineRule="auto"/>
        <w:jc w:val="both"/>
        <w:rPr>
          <w:rFonts w:ascii="Arial" w:hAnsi="Arial" w:cs="Arial"/>
        </w:rPr>
      </w:pPr>
    </w:p>
    <w:p w14:paraId="2949B8A6" w14:textId="77777777" w:rsidR="00974D3F" w:rsidRPr="00563DA6" w:rsidRDefault="00974D3F" w:rsidP="00765831">
      <w:pPr>
        <w:spacing w:line="360" w:lineRule="auto"/>
        <w:jc w:val="both"/>
        <w:rPr>
          <w:rFonts w:ascii="Arial" w:hAnsi="Arial" w:cs="Arial"/>
        </w:rPr>
      </w:pPr>
    </w:p>
    <w:p w14:paraId="4BD4E686" w14:textId="77777777" w:rsidR="00974D3F" w:rsidRPr="00563DA6" w:rsidRDefault="00974D3F" w:rsidP="00765831">
      <w:pPr>
        <w:spacing w:line="360" w:lineRule="auto"/>
        <w:jc w:val="both"/>
        <w:rPr>
          <w:rFonts w:ascii="Arial" w:hAnsi="Arial" w:cs="Arial"/>
        </w:rPr>
      </w:pPr>
    </w:p>
    <w:p w14:paraId="5889BE96" w14:textId="77777777" w:rsidR="00974D3F" w:rsidRPr="00563DA6" w:rsidRDefault="00974D3F" w:rsidP="00765831">
      <w:pPr>
        <w:spacing w:line="360" w:lineRule="auto"/>
        <w:jc w:val="both"/>
        <w:rPr>
          <w:rFonts w:ascii="Arial" w:hAnsi="Arial" w:cs="Arial"/>
        </w:rPr>
      </w:pPr>
    </w:p>
    <w:p w14:paraId="63C8BFF6" w14:textId="77777777" w:rsidR="00974D3F" w:rsidRPr="00563DA6" w:rsidRDefault="00974D3F" w:rsidP="00765831">
      <w:pPr>
        <w:spacing w:line="360" w:lineRule="auto"/>
        <w:jc w:val="both"/>
        <w:rPr>
          <w:rFonts w:ascii="Arial" w:hAnsi="Arial" w:cs="Arial"/>
        </w:rPr>
      </w:pPr>
    </w:p>
    <w:p w14:paraId="4C305D44" w14:textId="77777777" w:rsidR="00974D3F" w:rsidRPr="00563DA6" w:rsidRDefault="00974D3F" w:rsidP="00765831">
      <w:pPr>
        <w:spacing w:line="360" w:lineRule="auto"/>
        <w:jc w:val="both"/>
        <w:rPr>
          <w:rFonts w:ascii="Arial" w:hAnsi="Arial" w:cs="Arial"/>
        </w:rPr>
      </w:pPr>
    </w:p>
    <w:p w14:paraId="21C0728C" w14:textId="77777777" w:rsidR="004B1889" w:rsidRPr="00563DA6" w:rsidRDefault="004B1889" w:rsidP="00765831">
      <w:pPr>
        <w:pStyle w:val="Heading1"/>
      </w:pPr>
      <w:bookmarkStart w:id="8" w:name="_Toc160661119"/>
    </w:p>
    <w:p w14:paraId="1A16FC5F" w14:textId="77777777" w:rsidR="00863679" w:rsidRPr="00563DA6" w:rsidRDefault="00863679" w:rsidP="00765831">
      <w:pPr>
        <w:pStyle w:val="Heading1"/>
      </w:pPr>
    </w:p>
    <w:p w14:paraId="6C56A187" w14:textId="77777777" w:rsidR="00863679" w:rsidRPr="00563DA6" w:rsidRDefault="00863679" w:rsidP="00765831">
      <w:pPr>
        <w:pStyle w:val="Heading1"/>
      </w:pPr>
    </w:p>
    <w:p w14:paraId="05BE3DD0" w14:textId="77777777" w:rsidR="00863679" w:rsidRPr="00563DA6" w:rsidRDefault="00863679" w:rsidP="00765831">
      <w:pPr>
        <w:pStyle w:val="Heading1"/>
      </w:pPr>
    </w:p>
    <w:p w14:paraId="77BB3F91" w14:textId="77777777" w:rsidR="00863679" w:rsidRDefault="00863679" w:rsidP="00765831">
      <w:pPr>
        <w:pStyle w:val="Heading1"/>
      </w:pPr>
    </w:p>
    <w:p w14:paraId="79DAD4BC" w14:textId="77777777" w:rsidR="005507DB" w:rsidRDefault="005507DB" w:rsidP="005507DB">
      <w:pPr>
        <w:rPr>
          <w:lang w:val="en-GB"/>
        </w:rPr>
      </w:pPr>
    </w:p>
    <w:p w14:paraId="7A0611DE" w14:textId="77777777" w:rsidR="005507DB" w:rsidRDefault="005507DB" w:rsidP="005507DB">
      <w:pPr>
        <w:rPr>
          <w:lang w:val="en-GB"/>
        </w:rPr>
      </w:pPr>
    </w:p>
    <w:p w14:paraId="51F7236C" w14:textId="77777777" w:rsidR="005507DB" w:rsidRPr="005507DB" w:rsidRDefault="005507DB" w:rsidP="005507DB">
      <w:pPr>
        <w:rPr>
          <w:lang w:val="en-GB"/>
        </w:rPr>
      </w:pPr>
    </w:p>
    <w:p w14:paraId="2214F575" w14:textId="6E5616F2" w:rsidR="00765831" w:rsidRPr="00563DA6" w:rsidRDefault="00765831" w:rsidP="00765831">
      <w:pPr>
        <w:pStyle w:val="Heading1"/>
      </w:pPr>
      <w:r w:rsidRPr="00563DA6">
        <w:lastRenderedPageBreak/>
        <w:t>CHAPTER 2: LITERATURE REVIEW</w:t>
      </w:r>
      <w:bookmarkEnd w:id="8"/>
      <w:r w:rsidRPr="00563DA6">
        <w:t xml:space="preserve"> </w:t>
      </w:r>
    </w:p>
    <w:p w14:paraId="19193E7B" w14:textId="15ED0E6A" w:rsidR="00765831" w:rsidRPr="00563DA6" w:rsidRDefault="00484E91" w:rsidP="00484E91">
      <w:pPr>
        <w:rPr>
          <w:rFonts w:ascii="Arial" w:hAnsi="Arial" w:cs="Arial"/>
          <w:b/>
          <w:bCs/>
          <w:sz w:val="28"/>
          <w:szCs w:val="28"/>
        </w:rPr>
      </w:pPr>
      <w:bookmarkStart w:id="9" w:name="_Toc160661120"/>
      <w:r w:rsidRPr="00563DA6">
        <w:rPr>
          <w:rFonts w:ascii="Arial" w:hAnsi="Arial" w:cs="Arial"/>
          <w:b/>
          <w:bCs/>
          <w:sz w:val="28"/>
          <w:szCs w:val="28"/>
        </w:rPr>
        <w:t xml:space="preserve">2.1 </w:t>
      </w:r>
      <w:r w:rsidR="00765831" w:rsidRPr="00563DA6">
        <w:rPr>
          <w:rFonts w:ascii="Arial" w:hAnsi="Arial" w:cs="Arial"/>
          <w:b/>
          <w:bCs/>
          <w:sz w:val="28"/>
          <w:szCs w:val="28"/>
        </w:rPr>
        <w:t>Nigeria, showcasing high power distance and Introduction to National Culture and Its Impact on HRM Practices</w:t>
      </w:r>
      <w:bookmarkEnd w:id="9"/>
    </w:p>
    <w:p w14:paraId="787EB844"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Nigeria with the high-power distance and exhibition of the formalized social hierarchy which is influenced by age, rank, and position. According to the research study of   </w:t>
      </w:r>
      <w:r w:rsidRPr="00563DA6">
        <w:rPr>
          <w:rFonts w:ascii="Arial" w:eastAsia="Times New Roman" w:hAnsi="Arial" w:cs="Arial"/>
          <w:kern w:val="0"/>
          <w:szCs w:val="24"/>
          <w14:ligatures w14:val="none"/>
        </w:rPr>
        <w:t xml:space="preserve">Kornau, Frerichs and Sieben (2020) </w:t>
      </w:r>
      <w:r w:rsidRPr="00563DA6">
        <w:rPr>
          <w:rFonts w:ascii="Arial" w:hAnsi="Arial" w:cs="Arial"/>
        </w:rPr>
        <w:t>the crossroad of culture of a nation and Human Resource Management (HRM) practices is a pertinent aspect to be studied in the discipline of international business &amp; management. The recognition of cultural nuances being the performance factors of managerial effectiveness for multinationals and their affiliates in the social-cultural settings having legal customs is vital. This literature review aims to explore the intricate relationship between national culture and HRM practices, with a particular focus on three distinct countries: Indian, the British and the Nigerian. The four countries include India, the UK, and Nigeria, the selection of these countries is based on the gradual diversification of their cultural landscapes, economic size as well as the volatility of HRM which gives rise to a holistic perspective of how the cultural variations affect choices of HRM across various contexts.</w:t>
      </w:r>
    </w:p>
    <w:p w14:paraId="307002C3" w14:textId="4EF676CA" w:rsidR="00765831" w:rsidRPr="00563DA6" w:rsidRDefault="00765831" w:rsidP="00765831">
      <w:pPr>
        <w:pStyle w:val="NoSpacing"/>
        <w:spacing w:line="360" w:lineRule="auto"/>
        <w:jc w:val="both"/>
        <w:rPr>
          <w:rFonts w:ascii="Arial" w:hAnsi="Arial" w:cs="Arial"/>
        </w:rPr>
      </w:pPr>
      <w:r w:rsidRPr="00563DA6">
        <w:rPr>
          <w:rFonts w:ascii="Arial" w:hAnsi="Arial" w:cs="Arial"/>
        </w:rPr>
        <w:t>One of the cultural practices in national sense referring the ideas, beliefs, customs and social rules being the main integrating factor of the systems of company and the individual behavior. One of the studies by Hofstede cultural dimensions theory</w:t>
      </w:r>
      <w:r w:rsidR="005507DB">
        <w:rPr>
          <w:rFonts w:ascii="Arial" w:hAnsi="Arial" w:cs="Arial"/>
        </w:rPr>
        <w:t xml:space="preserve"> </w:t>
      </w:r>
      <w:r w:rsidRPr="00563DA6">
        <w:rPr>
          <w:rFonts w:ascii="Arial" w:hAnsi="Arial" w:cs="Arial"/>
        </w:rPr>
        <w:t>provides the underlying set of principles for the overall review. This theory does in fact provide a particular viewpoint that can assist HRM practices in assessing the influence of cultural variables on their operations, and this leads to an enhanced understanding of why and how specific cultural traits spark HRM approaches in recruitment, training, and performance management.</w:t>
      </w:r>
    </w:p>
    <w:p w14:paraId="5426C8A2"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In Indian culture where the power distance is high, people are more collectivistic, and they have complex thoughts about uncertainty, HRM processes are shaped by hierarchical structures and paired families. What I noticed is that in India, the job application processes of the offices give more weight to respect for the regulation system and mentality that support the in-group people which fits well local cultural values that tends towards hierarchy and community. With accordance to a study of </w:t>
      </w:r>
      <w:r w:rsidRPr="00563DA6">
        <w:rPr>
          <w:rFonts w:ascii="Arial" w:eastAsia="Times New Roman" w:hAnsi="Arial" w:cs="Arial"/>
          <w:kern w:val="0"/>
          <w:szCs w:val="24"/>
          <w14:ligatures w14:val="none"/>
        </w:rPr>
        <w:t xml:space="preserve">BISWAJEET (2020) </w:t>
      </w:r>
      <w:r w:rsidRPr="00563DA6">
        <w:rPr>
          <w:rFonts w:ascii="Arial" w:hAnsi="Arial" w:cs="Arial"/>
        </w:rPr>
        <w:t>more than half of Indian companies concentrates on their HRM strategy, which is about 58% consist of cultural values.</w:t>
      </w:r>
    </w:p>
    <w:p w14:paraId="6EEBC7DD"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lastRenderedPageBreak/>
        <w:t xml:space="preserve">On the other hand, the UK, a country which is low in power distance, high in individualism and moderate in uncertainty aversion, respects hierarchy the least. Meritocracy, special attention to individual performance management and changes in UK are commonly used recruitment and performance management practices as discussed in the research study of </w:t>
      </w:r>
      <w:r w:rsidRPr="00563DA6">
        <w:rPr>
          <w:rFonts w:ascii="Arial" w:eastAsia="Times New Roman" w:hAnsi="Arial" w:cs="Arial"/>
          <w:kern w:val="0"/>
          <w:szCs w:val="24"/>
          <w14:ligatures w14:val="none"/>
        </w:rPr>
        <w:t>Varma, Budhwar and DeNisi (2023)</w:t>
      </w:r>
      <w:r w:rsidRPr="00563DA6">
        <w:rPr>
          <w:rFonts w:ascii="Arial" w:hAnsi="Arial" w:cs="Arial"/>
        </w:rPr>
        <w:t>. The Chartered Institute of Personnel and Development (CIPD) survey showed that 76% of UK organisations embraced human resource management principles that permanently moved focus to individual employee output, and employee autonomy.</w:t>
      </w:r>
    </w:p>
    <w:p w14:paraId="665F6165"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As stated by the research study of Malik</w:t>
      </w:r>
      <w:r w:rsidRPr="00563DA6">
        <w:rPr>
          <w:rFonts w:ascii="Arial" w:eastAsia="Times New Roman" w:hAnsi="Arial" w:cs="Arial"/>
          <w:kern w:val="0"/>
          <w:szCs w:val="24"/>
          <w14:ligatures w14:val="none"/>
        </w:rPr>
        <w:t xml:space="preserve"> (2022) </w:t>
      </w:r>
      <w:r w:rsidRPr="00563DA6">
        <w:rPr>
          <w:rFonts w:ascii="Arial" w:hAnsi="Arial" w:cs="Arial"/>
        </w:rPr>
        <w:t>collectivism as similar like that of India but with its own unique diversity deriving from the ethnic mix, faces problems in HRM that are specific to it. There in lays the concept of discipline that is upheld which leads to the highly structured recruitment and training practices. A report titled "Cultural Sensitivity in Managing a Diverse Workforce: The Nigerian Institute of Management (NIM) Survey in 2022 revealed that 63% of Nigerian firms adopt both hierarchical and communal values in their HRM practices, implying the crucial part played by cultural sensitivity in the managing employees from diverse cultural backgrounds.</w:t>
      </w:r>
    </w:p>
    <w:p w14:paraId="7428401F"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This contrast helps us to understand the importance of local culture while forming different HRM policies. Even though there are some shared cultural dimensions between India and Nigeria, their HRM approaches are not reminiscent in the strategic aspects because of context minded similarities such as economic conditions, legal setup, and education system. The UK´s unique cultural profile acts as a functional indication of why Human Resource Management (HRM) practices need to be customized to suit this context.</w:t>
      </w:r>
    </w:p>
    <w:p w14:paraId="4730DCB3" w14:textId="77777777" w:rsidR="00765831" w:rsidRPr="00563DA6" w:rsidRDefault="00765831" w:rsidP="00765831">
      <w:pPr>
        <w:pStyle w:val="NoSpacing"/>
        <w:spacing w:line="360" w:lineRule="auto"/>
        <w:jc w:val="both"/>
        <w:rPr>
          <w:rFonts w:ascii="Arial" w:hAnsi="Arial" w:cs="Arial"/>
        </w:rPr>
      </w:pPr>
    </w:p>
    <w:p w14:paraId="388F872F"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It is accordingly through this literature review that the role of national culture in HRM practices in India, the UK, and Nigeria is examined critically. This aim is to ensure that for the best HRM policies to be implemented, consideration of cultural sensitivity has to be made </w:t>
      </w:r>
      <w:r w:rsidRPr="00563DA6">
        <w:rPr>
          <w:rFonts w:ascii="Arial" w:eastAsia="Times New Roman" w:hAnsi="Arial" w:cs="Arial"/>
          <w:kern w:val="0"/>
          <w:szCs w:val="24"/>
          <w14:ligatures w14:val="none"/>
        </w:rPr>
        <w:t>(Jamal et al., 2021)</w:t>
      </w:r>
      <w:r w:rsidRPr="00563DA6">
        <w:rPr>
          <w:rFonts w:ascii="Arial" w:hAnsi="Arial" w:cs="Arial"/>
        </w:rPr>
        <w:t>. While cultural dimensions have direct effects on organizational engagement, satisfaction, and effectiveness, organizations need to have a clear understanding of this to develop the required measures. In business, companies will move further and further across borders the, the ability to restructure HRM practices to the requirements of different cultural spheres will be more and more appear as an important advantage.</w:t>
      </w:r>
    </w:p>
    <w:p w14:paraId="7D0DCB8F" w14:textId="77777777" w:rsidR="006A3366" w:rsidRPr="00563DA6" w:rsidRDefault="006A3366" w:rsidP="006A3366">
      <w:pPr>
        <w:rPr>
          <w:rFonts w:ascii="Arial" w:hAnsi="Arial" w:cs="Arial"/>
        </w:rPr>
      </w:pPr>
      <w:bookmarkStart w:id="10" w:name="_Toc160661121"/>
    </w:p>
    <w:p w14:paraId="7541ECD7" w14:textId="08F2CB59" w:rsidR="00765831" w:rsidRPr="00563DA6" w:rsidRDefault="006A3366" w:rsidP="006A3366">
      <w:pPr>
        <w:rPr>
          <w:rFonts w:ascii="Arial" w:hAnsi="Arial" w:cs="Arial"/>
          <w:b/>
          <w:bCs/>
          <w:sz w:val="28"/>
          <w:szCs w:val="28"/>
        </w:rPr>
      </w:pPr>
      <w:r w:rsidRPr="00563DA6">
        <w:rPr>
          <w:rFonts w:ascii="Arial" w:hAnsi="Arial" w:cs="Arial"/>
          <w:b/>
          <w:bCs/>
          <w:sz w:val="28"/>
          <w:szCs w:val="28"/>
        </w:rPr>
        <w:t xml:space="preserve">2.2 </w:t>
      </w:r>
      <w:r w:rsidR="00765831" w:rsidRPr="00563DA6">
        <w:rPr>
          <w:rFonts w:ascii="Arial" w:hAnsi="Arial" w:cs="Arial"/>
          <w:b/>
          <w:bCs/>
          <w:sz w:val="28"/>
          <w:szCs w:val="28"/>
        </w:rPr>
        <w:t>Cultural Dimensions and Their Influence on HRM in India, the UK, and Nigeria</w:t>
      </w:r>
      <w:bookmarkEnd w:id="10"/>
    </w:p>
    <w:p w14:paraId="7D27DAFB"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Undertaking the cultural aspect of the international human resource management (IHRM) practices between India, UK, and Nigeria is a fascinating dimension to highlight the wide nature of how the national culture affects and modifies organizational behavior within the management strategies. This section takes on the cultural values and manners which are sometimes thought to be present in these countries, looking at Geert Hofstede’s cultural dimensions theory as the main breakdown tool </w:t>
      </w:r>
      <w:r w:rsidRPr="00563DA6">
        <w:rPr>
          <w:rFonts w:ascii="Arial" w:eastAsia="Times New Roman" w:hAnsi="Arial" w:cs="Arial"/>
          <w:kern w:val="0"/>
          <w:szCs w:val="24"/>
          <w14:ligatures w14:val="none"/>
        </w:rPr>
        <w:t>(Amzaleg and Masry-Herzallah, 2021)</w:t>
      </w:r>
      <w:r w:rsidRPr="00563DA6">
        <w:rPr>
          <w:rFonts w:ascii="Arial" w:hAnsi="Arial" w:cs="Arial"/>
        </w:rPr>
        <w:t>. Each culture’s dimensions, power distance, individualism versus collectivism, masculinity versus femininity, uncertainty avoidance, long-term orientation, and indulgence versus restraint, offer the notion of cultural predeterminants or elements of cultural difference and have a basis for noticing and comparing human resource management practices in each of such contexts.</w:t>
      </w:r>
    </w:p>
    <w:p w14:paraId="7D08B828" w14:textId="77777777" w:rsidR="00765831" w:rsidRPr="00563DA6" w:rsidRDefault="00765831" w:rsidP="008548E0">
      <w:pPr>
        <w:pStyle w:val="Heading3"/>
      </w:pPr>
      <w:bookmarkStart w:id="11" w:name="_Toc160661122"/>
      <w:r w:rsidRPr="00563DA6">
        <w:t>India</w:t>
      </w:r>
      <w:bookmarkEnd w:id="11"/>
    </w:p>
    <w:p w14:paraId="528DC2CD"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India's position in cultural geography is characterized by more powerful individuals, a culture that is mild to moderate collectivist, masculine, has significant uncertainty avoidance, mix of short- and long-term goals, and parties often being sober. These factors belong to a culture that explains high respect to people and power, highlights family and group relations, shows attitude to work and high results, and is cautious in the decisions and changes </w:t>
      </w:r>
      <w:r w:rsidRPr="00563DA6">
        <w:rPr>
          <w:rFonts w:ascii="Arial" w:eastAsia="Times New Roman" w:hAnsi="Arial" w:cs="Arial"/>
          <w:kern w:val="0"/>
          <w:szCs w:val="24"/>
          <w14:ligatures w14:val="none"/>
        </w:rPr>
        <w:t>(Orunbayev, 2023)</w:t>
      </w:r>
      <w:r w:rsidRPr="00563DA6">
        <w:rPr>
          <w:rFonts w:ascii="Arial" w:hAnsi="Arial" w:cs="Arial"/>
        </w:rPr>
        <w:t>. The meeting of the hierarchy of managerial positions, internal hiring (group and communities) and the training program through modern actions alongside traditional values ​​should be seen as manifestation of the cultural traits in the sphere of HR. Performance evaluation systems could exhibit their hierarchy-oriented and community-based traits, giving weight to such indices as collective attainments while using individual performance measurements only as secondary criterions.</w:t>
      </w:r>
    </w:p>
    <w:p w14:paraId="23771E72" w14:textId="35C06800" w:rsidR="00765831" w:rsidRPr="00563DA6" w:rsidRDefault="00765831" w:rsidP="008548E0">
      <w:pPr>
        <w:pStyle w:val="Heading3"/>
      </w:pPr>
      <w:bookmarkStart w:id="12" w:name="_Toc160661123"/>
      <w:r w:rsidRPr="00563DA6">
        <w:t>The</w:t>
      </w:r>
      <w:r w:rsidR="002B4BAD">
        <w:t xml:space="preserve"> </w:t>
      </w:r>
      <w:r w:rsidRPr="00563DA6">
        <w:t>United Kingdom</w:t>
      </w:r>
      <w:bookmarkEnd w:id="12"/>
    </w:p>
    <w:p w14:paraId="2BD7CB70"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While the UK is not as strong in the respect as Germany in terms of low- to medium-power distance, high individualism, and masculine posture, it is high in short- to medium-term orientation and indulgence. This cultural description suggests an egalitarian society framed on individual rights, accomplishments, and more adaptable </w:t>
      </w:r>
      <w:r w:rsidRPr="00563DA6">
        <w:rPr>
          <w:rFonts w:ascii="Arial" w:hAnsi="Arial" w:cs="Arial"/>
        </w:rPr>
        <w:lastRenderedPageBreak/>
        <w:t xml:space="preserve">to differences/ambiguity in the process. In HRM practices, this results in a hierarchy involving fewer levels, management by qualification and events rather than seniority, and development of individual performance and career objectives. Instruction in the UK is very likely to be tailored to the needs of an individual, emphasizing functional skill development and learning how to be adaptable. Performance management a framework in which employees will be tasked with the activities of setting and achieving individual goals, which are closely monitored and assessed by both feedback and accountability as discussed in the research study of </w:t>
      </w:r>
      <w:r w:rsidRPr="00563DA6">
        <w:rPr>
          <w:rFonts w:ascii="Arial" w:eastAsia="Times New Roman" w:hAnsi="Arial" w:cs="Arial"/>
          <w:kern w:val="0"/>
          <w:szCs w:val="24"/>
          <w14:ligatures w14:val="none"/>
        </w:rPr>
        <w:t>(Awan et al., 2020)</w:t>
      </w:r>
      <w:r w:rsidRPr="00563DA6">
        <w:rPr>
          <w:rFonts w:ascii="Arial" w:hAnsi="Arial" w:cs="Arial"/>
        </w:rPr>
        <w:t>.</w:t>
      </w:r>
    </w:p>
    <w:p w14:paraId="10A4613B" w14:textId="77777777" w:rsidR="00765831" w:rsidRPr="00563DA6" w:rsidRDefault="00765831" w:rsidP="008548E0">
      <w:pPr>
        <w:pStyle w:val="Heading3"/>
      </w:pPr>
      <w:bookmarkStart w:id="13" w:name="_Toc160661124"/>
      <w:r w:rsidRPr="00563DA6">
        <w:t>Nigeria</w:t>
      </w:r>
      <w:bookmarkEnd w:id="13"/>
    </w:p>
    <w:p w14:paraId="0D32CA3C"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Nigeria's cultural specificities can be expressed in the language of "monitored" hierarchical relations, an emphasis on collectivism, a combination of male dominance with the presence of women, cautious attitude towards the imperfection of the surrounding world, a certain degree of future orientation and modest attitude to leisure. These dimensions of the society highlight the importance of hierarchical relationships, community, and family ties, the mixture of competitiveness with nurturing attitude, and the attitude of carefulness towards an unknown, and finally focus on prompt gratification along with the pleasure of a constant presence and sense of support. While in HRM, these cultural aspects show in inoral hierarchical organization, recruitment and promotion that is by the familial and the ethnic ties and training programs often are designed to maintain the conformity and adherence to the established procedure. Performance management in Nigeria could give extra points for being already in the company as well as for the level achieved </w:t>
      </w:r>
      <w:r w:rsidRPr="00563DA6">
        <w:rPr>
          <w:rFonts w:ascii="Arial" w:eastAsia="Times New Roman" w:hAnsi="Arial" w:cs="Arial"/>
          <w:kern w:val="0"/>
          <w:szCs w:val="24"/>
          <w14:ligatures w14:val="none"/>
        </w:rPr>
        <w:t>(Ugoani, 2020)</w:t>
      </w:r>
      <w:r w:rsidRPr="00563DA6">
        <w:rPr>
          <w:rFonts w:ascii="Arial" w:hAnsi="Arial" w:cs="Arial"/>
        </w:rPr>
        <w:t>. The most important criterion though is the performance of employees on their jobs.</w:t>
      </w:r>
    </w:p>
    <w:p w14:paraId="7085234E" w14:textId="77777777" w:rsidR="00765831" w:rsidRPr="00563DA6" w:rsidRDefault="00765831" w:rsidP="008548E0">
      <w:pPr>
        <w:pStyle w:val="Heading3"/>
      </w:pPr>
      <w:bookmarkStart w:id="14" w:name="_Toc160661125"/>
      <w:r w:rsidRPr="00563DA6">
        <w:t>Comparative Analysis</w:t>
      </w:r>
      <w:bookmarkEnd w:id="14"/>
    </w:p>
    <w:p w14:paraId="3EA85A6D"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The comparison of these countries, on the other hand, reveals in depth practically the reason behind cultural dimensions on the HRM strategies. In India and Nigeria, the power distance and collectivism are the distinctive characteristics, and it gives rise to a hierarchical and community oriented HRM, while the power distance and individualism are the key aspects which in the UK lead to more egalitarian and individual focused HRM. Uncertainty avoidance plays ordinarily into training and development strategies, with India and Nigeria having traditional and centralized means of impartation whereas UK has rather flexible and modern ways of training. The theme of bipolarity observed in these countries is evident in the way management </w:t>
      </w:r>
      <w:r w:rsidRPr="00563DA6">
        <w:rPr>
          <w:rFonts w:ascii="Arial" w:hAnsi="Arial" w:cs="Arial"/>
        </w:rPr>
        <w:lastRenderedPageBreak/>
        <w:t xml:space="preserve">covers competitiveness versus cooperation setting as discussed in the research study of </w:t>
      </w:r>
      <w:r w:rsidRPr="00563DA6">
        <w:rPr>
          <w:rFonts w:ascii="Arial" w:eastAsia="Times New Roman" w:hAnsi="Arial" w:cs="Arial"/>
          <w:kern w:val="0"/>
          <w:szCs w:val="24"/>
          <w14:ligatures w14:val="none"/>
        </w:rPr>
        <w:t>FENGLIN (2020)</w:t>
      </w:r>
      <w:r w:rsidRPr="00563DA6">
        <w:rPr>
          <w:rFonts w:ascii="Arial" w:hAnsi="Arial" w:cs="Arial"/>
        </w:rPr>
        <w:t>.</w:t>
      </w:r>
    </w:p>
    <w:p w14:paraId="5BA1E16F"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An analysis of these cultural dimensions provides a rationale for multinational companies to be ready to deal with such differences and thus develop sensible and appropriate regular HRs practices </w:t>
      </w:r>
      <w:r w:rsidRPr="00563DA6">
        <w:rPr>
          <w:rFonts w:ascii="Arial" w:eastAsia="Times New Roman" w:hAnsi="Arial" w:cs="Arial"/>
          <w:kern w:val="0"/>
          <w:szCs w:val="24"/>
          <w14:ligatures w14:val="none"/>
        </w:rPr>
        <w:t>as examine un the research study of Cooke, Schuler and Varma, (2020)</w:t>
      </w:r>
      <w:r w:rsidRPr="00563DA6">
        <w:rPr>
          <w:rFonts w:ascii="Arial" w:hAnsi="Arial" w:cs="Arial"/>
        </w:rPr>
        <w:t>. Developing human resource management (HRM) policies that can be adjusted to the cultural uniqueness of each country can help boost employee engagement, performance and eventually contribute to the fruitful outcomes of international business.</w:t>
      </w:r>
    </w:p>
    <w:p w14:paraId="6C52575B" w14:textId="5AC126D0" w:rsidR="00765831" w:rsidRPr="00563DA6" w:rsidRDefault="000F1765" w:rsidP="000F1765">
      <w:pPr>
        <w:rPr>
          <w:rFonts w:ascii="Arial" w:hAnsi="Arial" w:cs="Arial"/>
          <w:b/>
          <w:bCs/>
          <w:sz w:val="28"/>
          <w:szCs w:val="28"/>
        </w:rPr>
      </w:pPr>
      <w:bookmarkStart w:id="15" w:name="_Toc160661126"/>
      <w:r w:rsidRPr="00563DA6">
        <w:rPr>
          <w:rFonts w:ascii="Arial" w:hAnsi="Arial" w:cs="Arial"/>
          <w:b/>
          <w:bCs/>
          <w:sz w:val="28"/>
          <w:szCs w:val="28"/>
        </w:rPr>
        <w:t xml:space="preserve">2.3 </w:t>
      </w:r>
      <w:r w:rsidR="00765831" w:rsidRPr="00563DA6">
        <w:rPr>
          <w:rFonts w:ascii="Arial" w:hAnsi="Arial" w:cs="Arial"/>
          <w:b/>
          <w:bCs/>
          <w:sz w:val="28"/>
          <w:szCs w:val="28"/>
        </w:rPr>
        <w:t>Recruitment Strategies Across Cultures</w:t>
      </w:r>
      <w:bookmarkEnd w:id="15"/>
    </w:p>
    <w:p w14:paraId="2DEE3DD0"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Tej (2021) </w:t>
      </w:r>
      <w:r w:rsidRPr="00563DA6">
        <w:rPr>
          <w:rFonts w:ascii="Arial" w:hAnsi="Arial" w:cs="Arial"/>
        </w:rPr>
        <w:t>Recruitment is the beginning point for individuals to find their spot in the organization, which is why being a vital component in HR practices, it is considered a key element of HRM practices. Throughout the whole recruitment process, national culture plays a role that cannot be overstated, since it is not only the method of attracting candidates and choice of channels that it affects but also the criteria used to identify applicants. Bringing recruitment strategies from India, UK, and Nigeria together will allow us to observe the cultural differences and to touch on the topic of how important it is to align recruitment process with cultural expectations. This will help employers attract and keep the best people on board.</w:t>
      </w:r>
    </w:p>
    <w:p w14:paraId="27C622DD" w14:textId="77777777" w:rsidR="00765831" w:rsidRPr="00563DA6" w:rsidRDefault="00765831" w:rsidP="000F1765">
      <w:pPr>
        <w:rPr>
          <w:rFonts w:ascii="Arial" w:hAnsi="Arial" w:cs="Arial"/>
          <w:b/>
          <w:bCs/>
        </w:rPr>
      </w:pPr>
      <w:bookmarkStart w:id="16" w:name="_Toc160661127"/>
      <w:r w:rsidRPr="00563DA6">
        <w:rPr>
          <w:rFonts w:ascii="Arial" w:hAnsi="Arial" w:cs="Arial"/>
          <w:b/>
          <w:bCs/>
        </w:rPr>
        <w:t>India</w:t>
      </w:r>
      <w:bookmarkEnd w:id="16"/>
    </w:p>
    <w:p w14:paraId="77344B01" w14:textId="77777777" w:rsidR="00765831" w:rsidRPr="00563DA6" w:rsidRDefault="00765831" w:rsidP="00765831">
      <w:pPr>
        <w:spacing w:line="360" w:lineRule="auto"/>
        <w:jc w:val="both"/>
        <w:rPr>
          <w:rFonts w:ascii="Arial" w:hAnsi="Arial" w:cs="Arial"/>
        </w:rPr>
      </w:pPr>
      <w:r w:rsidRPr="00563DA6">
        <w:rPr>
          <w:rFonts w:ascii="Arial" w:hAnsi="Arial" w:cs="Arial"/>
        </w:rPr>
        <w:t xml:space="preserve">The recruitment system in India is extremely determined by the values and beliefs, such as respect to hierarchy, group interactions, and high context communication style of the traditions </w:t>
      </w:r>
      <w:r w:rsidRPr="00563DA6">
        <w:rPr>
          <w:rFonts w:ascii="Arial" w:eastAsia="Times New Roman" w:hAnsi="Arial" w:cs="Arial"/>
          <w:kern w:val="0"/>
          <w:szCs w:val="24"/>
          <w14:ligatures w14:val="none"/>
        </w:rPr>
        <w:t>(Gaitho, 2022)</w:t>
      </w:r>
      <w:r w:rsidRPr="00563DA6">
        <w:rPr>
          <w:rFonts w:ascii="Arial" w:hAnsi="Arial" w:cs="Arial"/>
        </w:rPr>
        <w:t>. These cultural aspects of direct hiring are strongly dependent on personal and networking systems in the process of recruitment. It is not surprising that the many organizations consider the recommendation given by different log workers and other extended networks before recruiting new staff as this resembles the character of Indian society where trust and familiarity are highly regarded. Such an unbalanced attention usually comes into job advertisements and interviews where one of the requirements is a candidate’s ability to become a part of the hierarchal structure of the organization with acknowledgment of authority and seniority as top criteria.</w:t>
      </w:r>
    </w:p>
    <w:p w14:paraId="68B8BF9A" w14:textId="77777777" w:rsidR="008548E0" w:rsidRPr="00563DA6" w:rsidRDefault="008548E0" w:rsidP="00765831">
      <w:pPr>
        <w:spacing w:line="360" w:lineRule="auto"/>
        <w:jc w:val="both"/>
        <w:rPr>
          <w:rFonts w:ascii="Arial" w:eastAsia="Times New Roman" w:hAnsi="Arial" w:cs="Arial"/>
          <w:kern w:val="0"/>
          <w:szCs w:val="24"/>
          <w14:ligatures w14:val="none"/>
        </w:rPr>
      </w:pPr>
    </w:p>
    <w:p w14:paraId="2C2E5396" w14:textId="77777777" w:rsidR="00765831" w:rsidRPr="00563DA6" w:rsidRDefault="00765831" w:rsidP="00E17C0B">
      <w:pPr>
        <w:rPr>
          <w:rFonts w:ascii="Arial" w:hAnsi="Arial" w:cs="Arial"/>
          <w:b/>
          <w:bCs/>
        </w:rPr>
      </w:pPr>
      <w:bookmarkStart w:id="17" w:name="_Toc160661128"/>
      <w:r w:rsidRPr="00563DA6">
        <w:rPr>
          <w:rFonts w:ascii="Arial" w:hAnsi="Arial" w:cs="Arial"/>
          <w:b/>
          <w:bCs/>
        </w:rPr>
        <w:lastRenderedPageBreak/>
        <w:t>The United Kingdom</w:t>
      </w:r>
      <w:bookmarkEnd w:id="17"/>
    </w:p>
    <w:p w14:paraId="08495C77"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On the other hand, in the UK where people emerge as individualistic and maintain the low-power distance tendencies, a recruitment strategy is usually based on transparency and meritocracy. Job ads and recruitment procedures are made in such a way that they are sure to draw a huge number of potential candidates who look for special internship and are highly competent and eager to introduce something new in their work. One of the primary features of election is a strict and structured process focused on giving all, no matter the gender, ethnicity, etc., equal opportunities. This reflects Britain's cultural preferences for equality, taking into account personal rights and in a low context mode with brevity and clarity above everything sought after as discussed in the research study of </w:t>
      </w:r>
      <w:r w:rsidRPr="00563DA6">
        <w:rPr>
          <w:rFonts w:ascii="Arial" w:eastAsia="Times New Roman" w:hAnsi="Arial" w:cs="Arial"/>
          <w:kern w:val="0"/>
          <w:szCs w:val="24"/>
          <w14:ligatures w14:val="none"/>
        </w:rPr>
        <w:t>Freebody and Finneran (2021)</w:t>
      </w:r>
      <w:r w:rsidRPr="00563DA6">
        <w:rPr>
          <w:rFonts w:ascii="Arial" w:hAnsi="Arial" w:cs="Arial"/>
        </w:rPr>
        <w:t>. Referrals and networking are also employed. They are used not to completely substitute for the process but as the crucial candidates’ screening criteria. Apart from qualifications and professional experience, the right candidates’ uniqueness, attitude, and ambitions are prioritized.</w:t>
      </w:r>
    </w:p>
    <w:p w14:paraId="016CF2D6" w14:textId="77777777" w:rsidR="00765831" w:rsidRPr="00563DA6" w:rsidRDefault="00765831" w:rsidP="000F1765">
      <w:pPr>
        <w:rPr>
          <w:rFonts w:ascii="Arial" w:hAnsi="Arial" w:cs="Arial"/>
          <w:b/>
          <w:bCs/>
        </w:rPr>
      </w:pPr>
      <w:bookmarkStart w:id="18" w:name="_Toc160661129"/>
      <w:r w:rsidRPr="00563DA6">
        <w:rPr>
          <w:rFonts w:ascii="Arial" w:hAnsi="Arial" w:cs="Arial"/>
          <w:b/>
          <w:bCs/>
        </w:rPr>
        <w:t>Nigeria</w:t>
      </w:r>
      <w:bookmarkEnd w:id="18"/>
    </w:p>
    <w:p w14:paraId="4BACB8A9" w14:textId="30BA4914"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As stated by the research study of </w:t>
      </w:r>
      <w:r w:rsidRPr="00563DA6">
        <w:rPr>
          <w:rFonts w:ascii="Arial" w:eastAsia="Times New Roman" w:hAnsi="Arial" w:cs="Arial"/>
          <w:kern w:val="0"/>
          <w:szCs w:val="24"/>
          <w14:ligatures w14:val="none"/>
        </w:rPr>
        <w:t xml:space="preserve">Emeka Smart Oruh and Chianu Harmony Dibia (2022) </w:t>
      </w:r>
      <w:r w:rsidRPr="00563DA6">
        <w:rPr>
          <w:rFonts w:ascii="Arial" w:hAnsi="Arial" w:cs="Arial"/>
        </w:rPr>
        <w:t>Nigeria's recruitment roles reflect distinct individual characteristics, such as the high-power distance, collectivism, and high uncertainty avoidance. And just like in India, the ideas of personal networks and family connections send an important signal during the recruitment process: a polite call to the social orientation that appreciates a community more than individuality and links people more than distances. Nevertheless, the high level of power distance prevalent in Nigeria makes having a respect for authority and adhering strictly to positions of authority a key consideration often manifesting in the deference that candidates exhibit at interviews as well as in the selection process. Moreover, based on the high uncertainty avoidance</w:t>
      </w:r>
      <w:r w:rsidR="008548E0" w:rsidRPr="00563DA6">
        <w:rPr>
          <w:rFonts w:ascii="Arial" w:hAnsi="Arial" w:cs="Arial"/>
        </w:rPr>
        <w:t>.</w:t>
      </w:r>
    </w:p>
    <w:p w14:paraId="3C34F8B9" w14:textId="2380904F" w:rsidR="00765831" w:rsidRPr="00563DA6" w:rsidRDefault="001A4137" w:rsidP="001A4137">
      <w:pPr>
        <w:rPr>
          <w:rFonts w:ascii="Arial" w:hAnsi="Arial" w:cs="Arial"/>
          <w:b/>
          <w:bCs/>
          <w:sz w:val="28"/>
          <w:szCs w:val="28"/>
        </w:rPr>
      </w:pPr>
      <w:bookmarkStart w:id="19" w:name="_Toc160661130"/>
      <w:r w:rsidRPr="00563DA6">
        <w:rPr>
          <w:rFonts w:ascii="Arial" w:hAnsi="Arial" w:cs="Arial"/>
          <w:b/>
          <w:bCs/>
          <w:sz w:val="28"/>
          <w:szCs w:val="28"/>
        </w:rPr>
        <w:t xml:space="preserve">2.4 </w:t>
      </w:r>
      <w:r w:rsidR="00765831" w:rsidRPr="00563DA6">
        <w:rPr>
          <w:rFonts w:ascii="Arial" w:hAnsi="Arial" w:cs="Arial"/>
          <w:b/>
          <w:bCs/>
          <w:sz w:val="28"/>
          <w:szCs w:val="28"/>
        </w:rPr>
        <w:t>Comparative Analysis</w:t>
      </w:r>
      <w:bookmarkEnd w:id="19"/>
    </w:p>
    <w:p w14:paraId="510E2D2E" w14:textId="0918DC15" w:rsidR="00765831" w:rsidRPr="00563DA6" w:rsidRDefault="00765831" w:rsidP="000E6CA3">
      <w:pPr>
        <w:spacing w:line="360" w:lineRule="auto"/>
        <w:jc w:val="both"/>
        <w:rPr>
          <w:rFonts w:ascii="Arial" w:eastAsia="Times New Roman" w:hAnsi="Arial" w:cs="Arial"/>
          <w:kern w:val="0"/>
          <w:szCs w:val="24"/>
          <w14:ligatures w14:val="none"/>
        </w:rPr>
      </w:pPr>
      <w:r w:rsidRPr="00563DA6">
        <w:rPr>
          <w:rFonts w:ascii="Arial" w:hAnsi="Arial" w:cs="Arial"/>
        </w:rPr>
        <w:t xml:space="preserve">Cultural background of a nation becomes one of the key factors that determine HRM strategy for nearly every organization, and this comparison of recruitment policies followed in India, the UK, and Nigeria is the perfect evidence to it. Whereas personal acquaintance is the main factor taken into consideration during the recruitment process in the two countries that seem to adhere to collectivist culture, the process in </w:t>
      </w:r>
      <w:r w:rsidRPr="00563DA6">
        <w:rPr>
          <w:rFonts w:ascii="Arial" w:hAnsi="Arial" w:cs="Arial"/>
        </w:rPr>
        <w:lastRenderedPageBreak/>
        <w:t xml:space="preserve">the United Kingdom literally concentrates solely on merits and not on the applicants’ acquaintances. India and Nigeria are among the countries with the high-power distance that makes the organizations to be hierarchical and management position the most respected role during recruitment as compared to the society that has a leveled power through all the people in UK. Also, degree of certainty avoidance impacts risk requirements of organizations when selecting as Nigerian organizations want people with established credentials to be on top of the list </w:t>
      </w:r>
      <w:r w:rsidRPr="00563DA6">
        <w:rPr>
          <w:rFonts w:ascii="Arial" w:eastAsia="Times New Roman" w:hAnsi="Arial" w:cs="Arial"/>
          <w:kern w:val="0"/>
          <w:szCs w:val="24"/>
          <w14:ligatures w14:val="none"/>
        </w:rPr>
        <w:t>(Agena, 2022)</w:t>
      </w:r>
      <w:r w:rsidRPr="00563DA6">
        <w:rPr>
          <w:rFonts w:ascii="Arial" w:hAnsi="Arial" w:cs="Arial"/>
        </w:rPr>
        <w:t>.</w:t>
      </w:r>
    </w:p>
    <w:p w14:paraId="27E82916" w14:textId="6EE6D05B" w:rsidR="00765831" w:rsidRPr="00563DA6" w:rsidRDefault="008A7B7D" w:rsidP="008A7B7D">
      <w:pPr>
        <w:rPr>
          <w:rFonts w:ascii="Arial" w:hAnsi="Arial" w:cs="Arial"/>
          <w:b/>
          <w:bCs/>
          <w:sz w:val="28"/>
          <w:szCs w:val="28"/>
        </w:rPr>
      </w:pPr>
      <w:bookmarkStart w:id="20" w:name="_Toc160661131"/>
      <w:r w:rsidRPr="00563DA6">
        <w:rPr>
          <w:rFonts w:ascii="Arial" w:hAnsi="Arial" w:cs="Arial"/>
          <w:b/>
          <w:bCs/>
          <w:sz w:val="28"/>
          <w:szCs w:val="28"/>
        </w:rPr>
        <w:t xml:space="preserve">2.5 </w:t>
      </w:r>
      <w:r w:rsidR="00765831" w:rsidRPr="00563DA6">
        <w:rPr>
          <w:rFonts w:ascii="Arial" w:hAnsi="Arial" w:cs="Arial"/>
          <w:b/>
          <w:bCs/>
          <w:sz w:val="28"/>
          <w:szCs w:val="28"/>
        </w:rPr>
        <w:t>Training and Development: Adapting to Cultural Contexts</w:t>
      </w:r>
      <w:bookmarkEnd w:id="20"/>
    </w:p>
    <w:p w14:paraId="107CEFA3"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Reed (2021) </w:t>
      </w:r>
      <w:r w:rsidRPr="00563DA6">
        <w:rPr>
          <w:rFonts w:ascii="Arial" w:hAnsi="Arial" w:cs="Arial"/>
        </w:rPr>
        <w:t>Training and development approaches that are appropriate or adapted across various national contexts have demonstrated the remarkable influence which cultural dimensions play on how such plans are made or put in place. Competencies and are the cornerstone in terms of developing additional in an effort to appreciate employees' skillsets as well as culture. Cultural values are enriched in the approaches of India, UK and Nigeria and various variations of these approaches affect the contents and strategy used domestically and globally.</w:t>
      </w:r>
    </w:p>
    <w:p w14:paraId="2401EE00"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In India characterized by high power distance and collectivism as dominant cultural traits, training and development programs often adopt an training system the structure of which reinforces deference to teachers as authorities, and activities promoting group bonding </w:t>
      </w:r>
      <w:r w:rsidRPr="00563DA6">
        <w:rPr>
          <w:rFonts w:ascii="Arial" w:eastAsia="Times New Roman" w:hAnsi="Arial" w:cs="Arial"/>
          <w:kern w:val="0"/>
          <w:szCs w:val="24"/>
          <w14:ligatures w14:val="none"/>
        </w:rPr>
        <w:t>(Bharadwaj, 2024)</w:t>
      </w:r>
      <w:r w:rsidRPr="00563DA6">
        <w:rPr>
          <w:rFonts w:ascii="Arial" w:hAnsi="Arial" w:cs="Arial"/>
        </w:rPr>
        <w:t>. Hierarchy and organization culture significance requires subjecting employees to clear guidelines and defined roles put a great emphasis on achievement of the team focus rather than on achievements of the individual. As mentioned by a report of the National Skill Development Corporation (NSDC) communts that 70% of trainings programs which are organized in India comprise of reminiscence of social bonds and group relationships, which goes on showing that the society believes in collectivist mode of thinking.</w:t>
      </w:r>
    </w:p>
    <w:p w14:paraId="791428CC"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While UK is dominated by individualism and keeps the power distance low, its training and development strategies involved things like individualsʼ learning paths, critical thinking, and they emphasized on relying on the application of knowledge to solve the various problems. Although previous studies have shown that individualistic cultural traits of learning such as autonomy and personal achievement led to more personalized approaches of training with enhanced utilization of e-learning platforms, individuals who were involved in the research were still fulfilled with their own learning </w:t>
      </w:r>
      <w:r w:rsidRPr="00563DA6">
        <w:rPr>
          <w:rFonts w:ascii="Arial" w:hAnsi="Arial" w:cs="Arial"/>
        </w:rPr>
        <w:lastRenderedPageBreak/>
        <w:t>experiences. The CIPD's survey shows that more than 60% of businesses in the UK has flexible learning options, comprise of online courses and on-demand study resources. These assimilation strategies enable organizations to give employees the independence they deserve by serving their different interests.</w:t>
      </w:r>
    </w:p>
    <w:p w14:paraId="156E2029" w14:textId="2A193BF3"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Bharadwaj (2024) </w:t>
      </w:r>
      <w:r w:rsidRPr="00563DA6">
        <w:rPr>
          <w:rFonts w:ascii="Arial" w:hAnsi="Arial" w:cs="Arial"/>
        </w:rPr>
        <w:t>In a Nigerian society, a mixture of hierarchical structures, collectivism, and excessive risk aversion is heavily used when running training programs, thereby covering the subordinates’ respect for authority and practical skills along with job security. Trainings usually tailored to the former authority and group-oriented attitudes which are seen as an “in-group” phenomenon. As a response to Nigerian corporates having a high uncertainty avoidance trait (approx 55% of them concentrating on vocational and technical training according to NTISER as indicated by the Nigerian Institute of Social and Economic Research).</w:t>
      </w:r>
    </w:p>
    <w:p w14:paraId="3CD476B9" w14:textId="4FD312F2"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Country comparison in terms of the education and training programs they adopt clearly show that development approaches have to be mostly in line with the actual culture. India and Nigeria are the societies that stress on hierarchy and collectivism. In such countries, the training should revolve around the collective goals and values that support teamwork and be respectful to the leadership, but the UK approach highlights the independence, skills and self-esteem of an individual as discussed in the research study of </w:t>
      </w:r>
      <w:r w:rsidRPr="00563DA6">
        <w:rPr>
          <w:rFonts w:ascii="Arial" w:eastAsia="Times New Roman" w:hAnsi="Arial" w:cs="Arial"/>
          <w:kern w:val="0"/>
          <w:szCs w:val="24"/>
          <w14:ligatures w14:val="none"/>
        </w:rPr>
        <w:t>Mtawa, Fongwa and Wilson-Strydom (2019)</w:t>
      </w:r>
      <w:r w:rsidRPr="00563DA6">
        <w:rPr>
          <w:rFonts w:ascii="Arial" w:hAnsi="Arial" w:cs="Arial"/>
        </w:rPr>
        <w:t>.</w:t>
      </w:r>
    </w:p>
    <w:p w14:paraId="3DDB6907" w14:textId="0813403E" w:rsidR="00765831" w:rsidRPr="00563DA6" w:rsidRDefault="00765831" w:rsidP="00765831">
      <w:pPr>
        <w:pStyle w:val="NoSpacing"/>
        <w:spacing w:line="360" w:lineRule="auto"/>
        <w:jc w:val="both"/>
        <w:rPr>
          <w:rFonts w:ascii="Arial" w:hAnsi="Arial" w:cs="Arial"/>
        </w:rPr>
      </w:pPr>
      <w:r w:rsidRPr="00563DA6">
        <w:rPr>
          <w:rFonts w:ascii="Arial" w:hAnsi="Arial" w:cs="Arial"/>
        </w:rPr>
        <w:t>It is not only the multinational corporations but also the local businesses that need to devise and apply effective training and development strategies to the above given aspects of national cultures.</w:t>
      </w:r>
    </w:p>
    <w:p w14:paraId="43E0A5D6" w14:textId="77777777" w:rsidR="00B124BE" w:rsidRPr="00563DA6" w:rsidRDefault="00B124BE" w:rsidP="00765831">
      <w:pPr>
        <w:pStyle w:val="NoSpacing"/>
        <w:spacing w:line="360" w:lineRule="auto"/>
        <w:jc w:val="both"/>
        <w:rPr>
          <w:rFonts w:ascii="Arial" w:hAnsi="Arial" w:cs="Arial"/>
        </w:rPr>
      </w:pPr>
    </w:p>
    <w:p w14:paraId="255918DF" w14:textId="7D891893" w:rsidR="00765831" w:rsidRPr="00563DA6" w:rsidRDefault="00B124BE" w:rsidP="00B124BE">
      <w:pPr>
        <w:rPr>
          <w:rFonts w:ascii="Arial" w:hAnsi="Arial" w:cs="Arial"/>
          <w:b/>
          <w:bCs/>
          <w:sz w:val="28"/>
          <w:szCs w:val="28"/>
        </w:rPr>
      </w:pPr>
      <w:bookmarkStart w:id="21" w:name="_Toc160661132"/>
      <w:r w:rsidRPr="00563DA6">
        <w:rPr>
          <w:rFonts w:ascii="Arial" w:hAnsi="Arial" w:cs="Arial"/>
          <w:b/>
          <w:bCs/>
          <w:sz w:val="28"/>
          <w:szCs w:val="28"/>
        </w:rPr>
        <w:t xml:space="preserve">2.6 </w:t>
      </w:r>
      <w:r w:rsidR="00765831" w:rsidRPr="00563DA6">
        <w:rPr>
          <w:rFonts w:ascii="Arial" w:hAnsi="Arial" w:cs="Arial"/>
          <w:b/>
          <w:bCs/>
          <w:sz w:val="28"/>
          <w:szCs w:val="28"/>
        </w:rPr>
        <w:t>Performance Management in Diverse Cultural Environments</w:t>
      </w:r>
      <w:bookmarkEnd w:id="21"/>
    </w:p>
    <w:p w14:paraId="661BE8FE"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The performance management systems, which are of utmost importance for organizations, assure that people’s personal &amp; institutional goals mesh, thus raising the level of performance and rewarding the staff. Appropriation and customization of these systems to make them compatible with multiple cultures become the key to their success, notably in countries with highly divergent cultural parameters as India, England and Nigeria </w:t>
      </w:r>
      <w:r w:rsidRPr="00563DA6">
        <w:rPr>
          <w:rFonts w:ascii="Arial" w:eastAsia="Times New Roman" w:hAnsi="Arial" w:cs="Arial"/>
          <w:kern w:val="0"/>
          <w:szCs w:val="24"/>
          <w14:ligatures w14:val="none"/>
        </w:rPr>
        <w:t>(Acemoglu and Robinson, 2021)</w:t>
      </w:r>
      <w:r w:rsidRPr="00563DA6">
        <w:rPr>
          <w:rFonts w:ascii="Arial" w:hAnsi="Arial" w:cs="Arial"/>
        </w:rPr>
        <w:t xml:space="preserve">. This exploration demonstrates how the cultural disparities affect the approach towards and implementation of a </w:t>
      </w:r>
      <w:r w:rsidRPr="00563DA6">
        <w:rPr>
          <w:rFonts w:ascii="Arial" w:hAnsi="Arial" w:cs="Arial"/>
        </w:rPr>
        <w:lastRenderedPageBreak/>
        <w:t>performance management practice. Through that, it shows the attention should be paid to the cultural sensitivity issue to produce a good and happy workforce and staff.</w:t>
      </w:r>
    </w:p>
    <w:p w14:paraId="57C64B23"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India has a high-power distance which is usually characterizes by patterns of chains of command and by a collectivist orientation which may favor team achievements and collective goals over individual performance. The Western style of communication implies the feedback chain all the way up the hierarchy while the culture in Indian organizations encourages top -down direction given the principles of respect for authority and making the harmony one of the basic values. Research carried out by SHRM (Society for Human Resource Management) shows that there are around sixty-five percent of organizations in Indian which have implemented 360-degree feedback appraisal system but the strong focus on the managerial level proofs that this practice originates from the cultural need of good direction and validation given by the seniors. Additionally, performance rewards usually foster groups or teams hence creating a system to reward based on teams or departments which promote a behavior that is on collective ethos.</w:t>
      </w:r>
    </w:p>
    <w:p w14:paraId="6D3D6902" w14:textId="2E85C038"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In contrast, the low power distance and high individualism of the UK ensure that its performance management system puts in focus individual decision making and personal development </w:t>
      </w:r>
      <w:r w:rsidRPr="00563DA6">
        <w:rPr>
          <w:rFonts w:ascii="Arial" w:eastAsia="Times New Roman" w:hAnsi="Arial" w:cs="Arial"/>
          <w:kern w:val="0"/>
          <w:szCs w:val="24"/>
          <w14:ligatures w14:val="none"/>
        </w:rPr>
        <w:t>(Varma, Budhwar and DeNisi, 2023)</w:t>
      </w:r>
      <w:r w:rsidRPr="00563DA6">
        <w:rPr>
          <w:rFonts w:ascii="Arial" w:hAnsi="Arial" w:cs="Arial"/>
        </w:rPr>
        <w:t>. Divergences between the appraisal instruments for personnel are more democratic, as for example peer reviews and self-assessments are powerful as well as managerial evaluations. This approach, therefore, creates a culture of transparency and inspires employees to take a role of starting and participating in the activities that are aimed at enhancing the firm's performance. Based on the latest research of the Chartered Institute of Personnel and Development (CIPD), around 75% of those working in the United Kingdom organizations already have some form of self-assessment integrated into their performance management processes, which is a clear indicator of cultural preference for individual contribution and autonomy.</w:t>
      </w:r>
    </w:p>
    <w:p w14:paraId="67F2761F" w14:textId="4D528042"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In Nigeria, where high absolute power distance and collectivism represent quite significant to the extent of distaste for the perception of uncertainty, management performance systems customarily act as the amalgamation of the hierarchal respect and stability or security focus. Assessments as well as evaluations are more likely to meet the management standard and value the process which </w:t>
      </w:r>
      <w:r w:rsidR="00940D40" w:rsidRPr="00563DA6">
        <w:rPr>
          <w:rFonts w:ascii="Arial" w:hAnsi="Arial" w:cs="Arial"/>
        </w:rPr>
        <w:t>leads</w:t>
      </w:r>
      <w:r w:rsidRPr="00563DA6">
        <w:rPr>
          <w:rFonts w:ascii="Arial" w:hAnsi="Arial" w:cs="Arial"/>
        </w:rPr>
        <w:t xml:space="preserve"> to following the organizational rules and being </w:t>
      </w:r>
      <w:r w:rsidR="00940D40" w:rsidRPr="00563DA6">
        <w:rPr>
          <w:rFonts w:ascii="Arial" w:hAnsi="Arial" w:cs="Arial"/>
        </w:rPr>
        <w:t>loyal with</w:t>
      </w:r>
      <w:r w:rsidRPr="00563DA6">
        <w:rPr>
          <w:rFonts w:ascii="Arial" w:hAnsi="Arial" w:cs="Arial"/>
        </w:rPr>
        <w:t xml:space="preserve"> </w:t>
      </w:r>
      <w:r w:rsidR="00940D40" w:rsidRPr="00563DA6">
        <w:rPr>
          <w:rFonts w:ascii="Arial" w:hAnsi="Arial" w:cs="Arial"/>
        </w:rPr>
        <w:t xml:space="preserve">the </w:t>
      </w:r>
      <w:r w:rsidRPr="00563DA6">
        <w:rPr>
          <w:rFonts w:ascii="Arial" w:hAnsi="Arial" w:cs="Arial"/>
        </w:rPr>
        <w:t xml:space="preserve">organization. On the other hand, attributes </w:t>
      </w:r>
      <w:r w:rsidRPr="00563DA6">
        <w:rPr>
          <w:rFonts w:ascii="Arial" w:hAnsi="Arial" w:cs="Arial"/>
        </w:rPr>
        <w:lastRenderedPageBreak/>
        <w:t xml:space="preserve">to team performance </w:t>
      </w:r>
      <w:r w:rsidR="00940D40" w:rsidRPr="00563DA6">
        <w:rPr>
          <w:rFonts w:ascii="Arial" w:hAnsi="Arial" w:cs="Arial"/>
        </w:rPr>
        <w:t>emphasize</w:t>
      </w:r>
      <w:r w:rsidRPr="00563DA6">
        <w:rPr>
          <w:rFonts w:ascii="Arial" w:hAnsi="Arial" w:cs="Arial"/>
        </w:rPr>
        <w:t xml:space="preserve"> the importance of the collective approach which is part of the collectivist culture. The NIM study which researched performance-based rewards of Nigerian companies indicated that the long-term benefits are job security and a life opportunity to advance for advancement in a career, which interests the Nigerian culture 's major priority of stability and wellness to the community.</w:t>
      </w:r>
    </w:p>
    <w:p w14:paraId="5BAA81F7" w14:textId="01A8896C"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Dastmalchian (2020) </w:t>
      </w:r>
      <w:r w:rsidRPr="00563DA6">
        <w:rPr>
          <w:rFonts w:ascii="Arial" w:hAnsi="Arial" w:cs="Arial"/>
        </w:rPr>
        <w:t xml:space="preserve">the flexibility of the performance management systems to the different cultural surroundings which perform here has a great role in HRM practice which relies on cultural understanding. In Indian and Nigerian contexts especially, where power distance and collectivism are predominant, performance management pursues to </w:t>
      </w:r>
      <w:r w:rsidR="00541DE2" w:rsidRPr="00563DA6">
        <w:rPr>
          <w:rFonts w:ascii="Arial" w:hAnsi="Arial" w:cs="Arial"/>
        </w:rPr>
        <w:t>honor</w:t>
      </w:r>
      <w:r w:rsidRPr="00563DA6">
        <w:rPr>
          <w:rFonts w:ascii="Arial" w:hAnsi="Arial" w:cs="Arial"/>
        </w:rPr>
        <w:t xml:space="preserve"> the leadership and team success endeavours as opposed to being specially aimed at boosting individuals and their personal development like in the UK.</w:t>
      </w:r>
    </w:p>
    <w:p w14:paraId="3748C07D" w14:textId="77777777" w:rsidR="00765831" w:rsidRPr="00563DA6" w:rsidRDefault="00765831" w:rsidP="00765831">
      <w:pPr>
        <w:pStyle w:val="NoSpacing"/>
        <w:spacing w:line="360" w:lineRule="auto"/>
        <w:jc w:val="both"/>
        <w:rPr>
          <w:rFonts w:ascii="Arial" w:hAnsi="Arial" w:cs="Arial"/>
        </w:rPr>
      </w:pPr>
    </w:p>
    <w:p w14:paraId="7D0D5A7E" w14:textId="63BF67FC" w:rsidR="00765831" w:rsidRPr="00563DA6" w:rsidRDefault="00B124BE" w:rsidP="00B124BE">
      <w:pPr>
        <w:rPr>
          <w:rFonts w:ascii="Arial" w:hAnsi="Arial" w:cs="Arial"/>
          <w:b/>
          <w:bCs/>
          <w:sz w:val="28"/>
          <w:szCs w:val="28"/>
        </w:rPr>
      </w:pPr>
      <w:bookmarkStart w:id="22" w:name="_Toc160661133"/>
      <w:r w:rsidRPr="00563DA6">
        <w:rPr>
          <w:rFonts w:ascii="Arial" w:hAnsi="Arial" w:cs="Arial"/>
          <w:b/>
          <w:bCs/>
          <w:sz w:val="28"/>
          <w:szCs w:val="28"/>
        </w:rPr>
        <w:t xml:space="preserve">2.7 </w:t>
      </w:r>
      <w:r w:rsidR="00765831" w:rsidRPr="00563DA6">
        <w:rPr>
          <w:rFonts w:ascii="Arial" w:hAnsi="Arial" w:cs="Arial"/>
          <w:b/>
          <w:bCs/>
          <w:sz w:val="28"/>
          <w:szCs w:val="28"/>
        </w:rPr>
        <w:t>The Impact of Culture on Employee Engagement and Satisfaction</w:t>
      </w:r>
      <w:bookmarkEnd w:id="22"/>
    </w:p>
    <w:p w14:paraId="045580DF" w14:textId="317D2245"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Cultural alignment largely explains the success of Human Resources Management (HRM) </w:t>
      </w:r>
      <w:r w:rsidR="00541DE2" w:rsidRPr="00563DA6">
        <w:rPr>
          <w:rFonts w:ascii="Arial" w:hAnsi="Arial" w:cs="Arial"/>
        </w:rPr>
        <w:t>practices</w:t>
      </w:r>
      <w:r w:rsidRPr="00563DA6">
        <w:rPr>
          <w:rFonts w:ascii="Arial" w:hAnsi="Arial" w:cs="Arial"/>
        </w:rPr>
        <w:t xml:space="preserve"> in the accomplishment of engagement and satisfaction of the workers as discussed in the research study of </w:t>
      </w:r>
      <w:r w:rsidRPr="00563DA6">
        <w:rPr>
          <w:rFonts w:ascii="Arial" w:eastAsia="Times New Roman" w:hAnsi="Arial" w:cs="Arial"/>
          <w:kern w:val="0"/>
          <w:szCs w:val="24"/>
          <w14:ligatures w14:val="none"/>
        </w:rPr>
        <w:t>Agustian (2023)</w:t>
      </w:r>
      <w:r w:rsidRPr="00563DA6">
        <w:rPr>
          <w:rFonts w:ascii="Arial" w:hAnsi="Arial" w:cs="Arial"/>
        </w:rPr>
        <w:t xml:space="preserve">. Through insights about HRM outcomes in India, the UK, and Nigeria, the comprehensive picture comes about that cultural considerations have a direct relevance to organizational productivity and employee’s personal </w:t>
      </w:r>
      <w:r w:rsidR="00541DE2" w:rsidRPr="00563DA6">
        <w:rPr>
          <w:rFonts w:ascii="Arial" w:hAnsi="Arial" w:cs="Arial"/>
        </w:rPr>
        <w:t>favoring</w:t>
      </w:r>
      <w:r w:rsidRPr="00563DA6">
        <w:rPr>
          <w:rFonts w:ascii="Arial" w:hAnsi="Arial" w:cs="Arial"/>
        </w:rPr>
        <w:t>. With this integration of research output, the manager can be shown how the cultural simple HRM approaches in-crease the level of engagement and satisfaction of the personnel within the culturally diversified country.</w:t>
      </w:r>
    </w:p>
    <w:p w14:paraId="4826A49A" w14:textId="0D858D7A" w:rsidR="003C25BA" w:rsidRPr="00563DA6" w:rsidRDefault="00765831" w:rsidP="008548E0">
      <w:pPr>
        <w:pStyle w:val="Heading3"/>
      </w:pPr>
      <w:bookmarkStart w:id="23" w:name="_Toc160661134"/>
      <w:r w:rsidRPr="00563DA6">
        <w:t>India</w:t>
      </w:r>
      <w:bookmarkEnd w:id="23"/>
    </w:p>
    <w:p w14:paraId="5CA7D40B" w14:textId="7E8E9E0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Expressing the common trait of high-power distance and collectivism with high uncertainty avoidance, the HRM in India which emphasizes very much on the creation of family like bonds within the organization, respecting the hierarchical system and ensuring the job security helps to make the employees engage and satisfied. It has been proven that culturally harmonized practices, for example, the involvement of employees in making decisions, yet keeping a hierarchal order and team appreciation acts as the best approach for Indian employees when it comes to boosting a sense of belonging and loyalty. The "Journal of Business Ethics" analyses a study that established organizations in India who </w:t>
      </w:r>
      <w:r w:rsidR="00541DE2" w:rsidRPr="00563DA6">
        <w:rPr>
          <w:rFonts w:ascii="Arial" w:hAnsi="Arial" w:cs="Arial"/>
        </w:rPr>
        <w:t>practiced</w:t>
      </w:r>
      <w:r w:rsidRPr="00563DA6">
        <w:rPr>
          <w:rFonts w:ascii="Arial" w:hAnsi="Arial" w:cs="Arial"/>
        </w:rPr>
        <w:t xml:space="preserve"> occupational Human Resource </w:t>
      </w:r>
      <w:r w:rsidRPr="00563DA6">
        <w:rPr>
          <w:rFonts w:ascii="Arial" w:hAnsi="Arial" w:cs="Arial"/>
        </w:rPr>
        <w:lastRenderedPageBreak/>
        <w:t>Management (HRM) which are culturally compatible have 30% higher employee engagement levels compared to those who did not adopt. Being in parallel with such cultural requirement of older generations which attracts stability and relationship orientation, it automatically increases the overall performance of employees and their number of commitments to the organization.</w:t>
      </w:r>
    </w:p>
    <w:p w14:paraId="2D7E8BC7" w14:textId="77777777" w:rsidR="00765831" w:rsidRPr="00563DA6" w:rsidRDefault="00765831" w:rsidP="008548E0">
      <w:pPr>
        <w:pStyle w:val="Heading3"/>
      </w:pPr>
      <w:bookmarkStart w:id="24" w:name="_Toc160661135"/>
      <w:r w:rsidRPr="00563DA6">
        <w:t>The United Kingdom</w:t>
      </w:r>
      <w:bookmarkEnd w:id="24"/>
    </w:p>
    <w:p w14:paraId="6AC52CB4"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Instead, on the whole, in the UK where low power distance and high individualism are prevalent the HRM policies that foster independence, assign responsibility on the basis of merit and emphasize individual development coincide with cultural values and thus decisively influence the levels of employee engagement and satisfaction. According to the research study of </w:t>
      </w:r>
      <w:r w:rsidRPr="00563DA6">
        <w:rPr>
          <w:rFonts w:ascii="Arial" w:eastAsia="Times New Roman" w:hAnsi="Arial" w:cs="Arial"/>
          <w:kern w:val="0"/>
          <w:szCs w:val="24"/>
          <w14:ligatures w14:val="none"/>
        </w:rPr>
        <w:t>Aldoseri, Al-Khalifa and Hamouda (2023)</w:t>
      </w:r>
      <w:r w:rsidRPr="00563DA6">
        <w:rPr>
          <w:rFonts w:ascii="Arial" w:hAnsi="Arial" w:cs="Arial"/>
        </w:rPr>
        <w:t xml:space="preserve">   AI-powered systems which give clear and specific feedback, and provide individual roadmaps to professional advancement are the most effective ones. According to the CIPD report, the UK organizations that engage in culturally sensitive HRM, which includes flexible working arrangements and the opportunity for employee’s personal growth, see their employee satisfaction rates increased entirely by 40 per cent. This is concurrent with cultural glorification of individual achievement and recording of the truth to life balance that places great significance on relationship fusing with HRM theories </w:t>
      </w:r>
      <w:r w:rsidRPr="00563DA6">
        <w:rPr>
          <w:rFonts w:ascii="Arial" w:eastAsia="Times New Roman" w:hAnsi="Arial" w:cs="Arial"/>
          <w:kern w:val="0"/>
          <w:szCs w:val="24"/>
          <w14:ligatures w14:val="none"/>
        </w:rPr>
        <w:t>(Jewell, 2022)</w:t>
      </w:r>
      <w:r w:rsidRPr="00563DA6">
        <w:rPr>
          <w:rFonts w:ascii="Arial" w:hAnsi="Arial" w:cs="Arial"/>
        </w:rPr>
        <w:t>.</w:t>
      </w:r>
    </w:p>
    <w:p w14:paraId="2950E64F" w14:textId="77777777" w:rsidR="00765831" w:rsidRPr="00563DA6" w:rsidRDefault="00765831" w:rsidP="008548E0">
      <w:pPr>
        <w:pStyle w:val="Heading3"/>
      </w:pPr>
      <w:bookmarkStart w:id="25" w:name="_Toc160661136"/>
      <w:r w:rsidRPr="00563DA6">
        <w:t>Nigeria</w:t>
      </w:r>
      <w:bookmarkEnd w:id="25"/>
    </w:p>
    <w:p w14:paraId="1FA0345A"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With Nigeria having a high-power distance, collectivism, and an uncertainty avoidance culture, Human Resource Management practices that guarantee job security practices, favor organizational loyalty and incorporate the sense of community into the work environment greatly contribute towards a high employee engagement and morale of personnel. In-service programs which are not limited to job efficiency but also have a long-term career building process within the organization but are most appraised. The "African Journal of Business Management" study showed that Nigerian employees tend to be highly involved and satisfied when their roles, tasks and incentive system are culturally aligned </w:t>
      </w:r>
      <w:r w:rsidRPr="00563DA6">
        <w:rPr>
          <w:rFonts w:ascii="Arial" w:eastAsia="Times New Roman" w:hAnsi="Arial" w:cs="Arial"/>
          <w:kern w:val="0"/>
          <w:szCs w:val="24"/>
          <w14:ligatures w14:val="none"/>
        </w:rPr>
        <w:t>(Idam, 2020)</w:t>
      </w:r>
      <w:r w:rsidRPr="00563DA6">
        <w:rPr>
          <w:rFonts w:ascii="Arial" w:hAnsi="Arial" w:cs="Arial"/>
        </w:rPr>
        <w:t xml:space="preserve">. This holds true even more when organizations apply practices with an integral human resource management (HRM) approach that tend to create a more human and stable environment. These behaviors help employees belonging to close-knit cultures to gain the sense of security and </w:t>
      </w:r>
      <w:r w:rsidRPr="00563DA6">
        <w:rPr>
          <w:rFonts w:ascii="Arial" w:hAnsi="Arial" w:cs="Arial"/>
        </w:rPr>
        <w:lastRenderedPageBreak/>
        <w:t>sense of 'belongingness' and hence, improve organizational commitment and job satisfaction.</w:t>
      </w:r>
    </w:p>
    <w:p w14:paraId="60051764" w14:textId="77777777" w:rsidR="00765831" w:rsidRPr="00563DA6" w:rsidRDefault="00765831" w:rsidP="008548E0">
      <w:pPr>
        <w:pStyle w:val="Heading3"/>
      </w:pPr>
      <w:bookmarkStart w:id="26" w:name="_Toc160661137"/>
      <w:r w:rsidRPr="00563DA6">
        <w:t>Cross-Cultural Insights</w:t>
      </w:r>
      <w:bookmarkEnd w:id="26"/>
    </w:p>
    <w:p w14:paraId="3E5F4818"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As illustrated by </w:t>
      </w:r>
      <w:r w:rsidRPr="00563DA6">
        <w:rPr>
          <w:rFonts w:ascii="Arial" w:eastAsia="Times New Roman" w:hAnsi="Arial" w:cs="Arial"/>
          <w:kern w:val="0"/>
          <w:szCs w:val="24"/>
          <w14:ligatures w14:val="none"/>
        </w:rPr>
        <w:t>Akwei and Nwachukwu (2022)</w:t>
      </w:r>
      <w:r w:rsidRPr="00563DA6">
        <w:rPr>
          <w:rFonts w:ascii="Arial" w:hAnsi="Arial" w:cs="Arial"/>
        </w:rPr>
        <w:t xml:space="preserve"> the study shows the United Kingdom, India, and Nigeria that their human resource practices aligning with the national cultural dimensions is the core of effective interplay between employees and satisfaction concerning them. While the specific cultural dimensions and corresponding HRM practices differ across these countries, the underlying principle remains consistent: HRM practices are much more effective in these cases, of course, when they strike a chord with employees' cultural values and expectations, which, in turn, make those people feel important, understood, and eager to work. Besides raising only individual worker productivity, this factor also causes the increase in the organization’s overall effectiveness. Such observations certainly demonstrate the necessity for those moving to a multicultural society to gain deeply contextual knowledge which will finally lead them to optimize their HRM designs. However, culturally sensitive staff management approaches are the key components to collectively unlock effectively the ultimate performance of the workforce and the integral success of the organization in the long term.</w:t>
      </w:r>
    </w:p>
    <w:p w14:paraId="685DA8B8" w14:textId="77777777" w:rsidR="00765831" w:rsidRPr="00563DA6" w:rsidRDefault="00765831" w:rsidP="00765831">
      <w:pPr>
        <w:pStyle w:val="NoSpacing"/>
        <w:spacing w:line="360" w:lineRule="auto"/>
        <w:jc w:val="both"/>
        <w:rPr>
          <w:rFonts w:ascii="Arial" w:hAnsi="Arial" w:cs="Arial"/>
        </w:rPr>
      </w:pPr>
    </w:p>
    <w:p w14:paraId="6C1E792D" w14:textId="77777777" w:rsidR="00765831" w:rsidRPr="00563DA6" w:rsidRDefault="00765831" w:rsidP="00765831">
      <w:pPr>
        <w:pStyle w:val="NoSpacing"/>
        <w:spacing w:line="360" w:lineRule="auto"/>
        <w:jc w:val="both"/>
        <w:rPr>
          <w:rFonts w:ascii="Arial" w:hAnsi="Arial" w:cs="Arial"/>
        </w:rPr>
      </w:pPr>
    </w:p>
    <w:p w14:paraId="681BA77C" w14:textId="612E605B" w:rsidR="00765831" w:rsidRPr="00563DA6" w:rsidRDefault="003C25BA" w:rsidP="003C25BA">
      <w:pPr>
        <w:rPr>
          <w:rFonts w:ascii="Arial" w:hAnsi="Arial" w:cs="Arial"/>
          <w:b/>
          <w:bCs/>
          <w:sz w:val="28"/>
          <w:szCs w:val="28"/>
        </w:rPr>
      </w:pPr>
      <w:bookmarkStart w:id="27" w:name="_Toc160661138"/>
      <w:r w:rsidRPr="00563DA6">
        <w:rPr>
          <w:rFonts w:ascii="Arial" w:hAnsi="Arial" w:cs="Arial"/>
          <w:b/>
          <w:bCs/>
          <w:sz w:val="28"/>
          <w:szCs w:val="28"/>
        </w:rPr>
        <w:t xml:space="preserve">2.8 </w:t>
      </w:r>
      <w:r w:rsidR="00765831" w:rsidRPr="00563DA6">
        <w:rPr>
          <w:rFonts w:ascii="Arial" w:hAnsi="Arial" w:cs="Arial"/>
          <w:b/>
          <w:bCs/>
          <w:sz w:val="28"/>
          <w:szCs w:val="28"/>
        </w:rPr>
        <w:t>Recommendations for Culturally Sensitive HRM Policies</w:t>
      </w:r>
      <w:bookmarkEnd w:id="27"/>
    </w:p>
    <w:p w14:paraId="07F52EDF"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Gbadamosi and Adisa (2022) </w:t>
      </w:r>
      <w:r w:rsidRPr="00563DA6">
        <w:rPr>
          <w:rFonts w:ascii="Arial" w:hAnsi="Arial" w:cs="Arial"/>
        </w:rPr>
        <w:t>this review has demonstrated the strategic significance of cultural sensitivity in HRM actions, drawing comparisons in the end results of HRM practices in India, the UK and Nigeria. In order to elevate employee engagement, to reciprocate their devotion and boost the general effectiveness of the organization, HR policies should be tailored to the cultural practices that prevail in specific work environments. The following recommendations provide actionable strategies for organizations aiming to develop and implement culturally sensitive HRM policies: The following recommendations provide actionable strategies for organizations aiming to develop and implement culturally sensitive HRM policies:</w:t>
      </w:r>
    </w:p>
    <w:p w14:paraId="6413C6EC" w14:textId="77777777" w:rsidR="00765831" w:rsidRPr="00563DA6" w:rsidRDefault="00765831" w:rsidP="008548E0">
      <w:pPr>
        <w:pStyle w:val="Heading3"/>
      </w:pPr>
      <w:bookmarkStart w:id="28" w:name="_Toc160661139"/>
      <w:r w:rsidRPr="00563DA6">
        <w:lastRenderedPageBreak/>
        <w:t>Customize Recruitment and Selection Processes</w:t>
      </w:r>
      <w:bookmarkEnd w:id="28"/>
    </w:p>
    <w:p w14:paraId="65C3487D"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India</w:t>
      </w:r>
      <w:r w:rsidRPr="00563DA6">
        <w:rPr>
          <w:rFonts w:ascii="Arial" w:hAnsi="Arial" w:cs="Arial"/>
        </w:rPr>
        <w:t xml:space="preserve">: Have respect for hierarchy and community affinities by using referrals alongside an understanding of the work force's social and familial structure, while maintaining equality and a skill-based approach in the assessment of competencies as discussed in the research study of </w:t>
      </w:r>
      <w:r w:rsidRPr="00563DA6">
        <w:rPr>
          <w:rFonts w:ascii="Arial" w:eastAsia="Times New Roman" w:hAnsi="Arial" w:cs="Arial"/>
          <w:kern w:val="0"/>
          <w:szCs w:val="24"/>
          <w14:ligatures w14:val="none"/>
        </w:rPr>
        <w:t>Rai (2021)</w:t>
      </w:r>
      <w:r w:rsidRPr="00563DA6">
        <w:rPr>
          <w:rFonts w:ascii="Arial" w:hAnsi="Arial" w:cs="Arial"/>
        </w:rPr>
        <w:t>.</w:t>
      </w:r>
    </w:p>
    <w:p w14:paraId="0FC0CDD0"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UK</w:t>
      </w:r>
      <w:r w:rsidRPr="00563DA6">
        <w:rPr>
          <w:rFonts w:ascii="Arial" w:hAnsi="Arial" w:cs="Arial"/>
        </w:rPr>
        <w:t xml:space="preserve">: Focus on open pickings which ooze merit and promotes diversities, while at the same time, employing technology to bring in the most suitable candidates from the broad applicants </w:t>
      </w:r>
      <w:r w:rsidRPr="00563DA6">
        <w:rPr>
          <w:rFonts w:ascii="Arial" w:eastAsia="Times New Roman" w:hAnsi="Arial" w:cs="Arial"/>
          <w:kern w:val="0"/>
          <w:szCs w:val="24"/>
          <w14:ligatures w14:val="none"/>
        </w:rPr>
        <w:t>(Agarwal, 2021)</w:t>
      </w:r>
      <w:r w:rsidRPr="00563DA6">
        <w:rPr>
          <w:rFonts w:ascii="Arial" w:hAnsi="Arial" w:cs="Arial"/>
        </w:rPr>
        <w:t>.</w:t>
      </w:r>
    </w:p>
    <w:p w14:paraId="72A45557"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 xml:space="preserve">Nigeria: </w:t>
      </w: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Eaton, Christensen and Editors, n.d.</w:t>
      </w:r>
      <w:r w:rsidRPr="00563DA6">
        <w:rPr>
          <w:rFonts w:ascii="Arial" w:hAnsi="Arial" w:cs="Arial"/>
        </w:rPr>
        <w:t xml:space="preserve"> Include the respect for hierarchical structures with a connection oriented inclusive approach that embraces and values community ties. The inventor of this method was Lazaro Spallanzani, an Italian physiologist in the 1700s. Inspired by the works of the ancient Greek philosopher Aristotle, Spallanzani designed experiments to test whether preexisting forms of life were required for the Conceivable that improved career choice mechanisms improve clarity and sense of security to workers.</w:t>
      </w:r>
    </w:p>
    <w:p w14:paraId="256ACDF6" w14:textId="77777777" w:rsidR="00765831" w:rsidRPr="00563DA6" w:rsidRDefault="00765831" w:rsidP="008548E0">
      <w:pPr>
        <w:pStyle w:val="Heading3"/>
      </w:pPr>
      <w:bookmarkStart w:id="29" w:name="_Toc160661140"/>
      <w:r w:rsidRPr="00563DA6">
        <w:t>Tailor Training and Development Programs</w:t>
      </w:r>
      <w:bookmarkEnd w:id="29"/>
    </w:p>
    <w:p w14:paraId="0D6C2AD1" w14:textId="77777777" w:rsidR="00765831" w:rsidRPr="00563DA6" w:rsidRDefault="00765831" w:rsidP="00765831">
      <w:pPr>
        <w:pStyle w:val="NoSpacing"/>
        <w:numPr>
          <w:ilvl w:val="0"/>
          <w:numId w:val="26"/>
        </w:numPr>
        <w:spacing w:line="360" w:lineRule="auto"/>
        <w:jc w:val="both"/>
        <w:rPr>
          <w:rFonts w:ascii="Arial" w:hAnsi="Arial" w:cs="Arial"/>
        </w:rPr>
      </w:pPr>
      <w:r w:rsidRPr="00563DA6">
        <w:rPr>
          <w:rFonts w:ascii="Arial" w:hAnsi="Arial" w:cs="Arial"/>
          <w:b/>
          <w:bCs/>
        </w:rPr>
        <w:t>India</w:t>
      </w:r>
      <w:r w:rsidRPr="00563DA6">
        <w:rPr>
          <w:rFonts w:ascii="Arial" w:hAnsi="Arial" w:cs="Arial"/>
        </w:rPr>
        <w:t xml:space="preserve"> Arts competitions and rubrics should be included as group-based training initiatives, which are aimed at maintaining team spirit and promoting respect for authority and youths integrating traditional values with contemporary skills.</w:t>
      </w:r>
    </w:p>
    <w:p w14:paraId="09B33C3E" w14:textId="77777777" w:rsidR="00765831" w:rsidRPr="00563DA6" w:rsidRDefault="00765831" w:rsidP="00765831">
      <w:pPr>
        <w:pStyle w:val="NoSpacing"/>
        <w:spacing w:line="360" w:lineRule="auto"/>
        <w:ind w:left="720"/>
        <w:jc w:val="both"/>
        <w:rPr>
          <w:rFonts w:ascii="Arial" w:hAnsi="Arial" w:cs="Arial"/>
        </w:rPr>
      </w:pPr>
    </w:p>
    <w:p w14:paraId="3C1ABF5C" w14:textId="77777777" w:rsidR="00765831" w:rsidRPr="00563DA6" w:rsidRDefault="00765831" w:rsidP="00765831">
      <w:pPr>
        <w:pStyle w:val="NoSpacing"/>
        <w:numPr>
          <w:ilvl w:val="0"/>
          <w:numId w:val="26"/>
        </w:numPr>
        <w:spacing w:line="360" w:lineRule="auto"/>
        <w:jc w:val="both"/>
        <w:rPr>
          <w:rFonts w:ascii="Arial" w:hAnsi="Arial" w:cs="Arial"/>
        </w:rPr>
      </w:pPr>
      <w:r w:rsidRPr="00563DA6">
        <w:rPr>
          <w:rFonts w:ascii="Arial" w:hAnsi="Arial" w:cs="Arial"/>
          <w:b/>
          <w:bCs/>
        </w:rPr>
        <w:t>UK</w:t>
      </w:r>
      <w:r w:rsidRPr="00563DA6">
        <w:rPr>
          <w:rFonts w:ascii="Arial" w:hAnsi="Arial" w:cs="Arial"/>
        </w:rPr>
        <w:t>: Tailor, sector-specific training classes that place students at the center of their future career path, with dynamics that take into account the self-managed learning approach and innovation.</w:t>
      </w:r>
    </w:p>
    <w:p w14:paraId="692C0609"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Nigeria</w:t>
      </w:r>
      <w:r w:rsidRPr="00563DA6">
        <w:rPr>
          <w:rFonts w:ascii="Arial" w:hAnsi="Arial" w:cs="Arial"/>
        </w:rPr>
        <w:t xml:space="preserve"> Incorporate training curricula that emphasize practical skills and secure job positions ensuring level regard for hierarchical systems while encouraging organizational loyalty and community antibodies </w:t>
      </w:r>
      <w:r w:rsidRPr="00563DA6">
        <w:rPr>
          <w:rFonts w:ascii="Arial" w:eastAsia="Times New Roman" w:hAnsi="Arial" w:cs="Arial"/>
          <w:kern w:val="0"/>
          <w:szCs w:val="24"/>
          <w14:ligatures w14:val="none"/>
        </w:rPr>
        <w:t>(Muteti, 2023)</w:t>
      </w:r>
      <w:r w:rsidRPr="00563DA6">
        <w:rPr>
          <w:rFonts w:ascii="Arial" w:hAnsi="Arial" w:cs="Arial"/>
        </w:rPr>
        <w:t>.</w:t>
      </w:r>
    </w:p>
    <w:p w14:paraId="58F06A66" w14:textId="77777777" w:rsidR="00765831" w:rsidRPr="00563DA6" w:rsidRDefault="00765831" w:rsidP="008548E0">
      <w:pPr>
        <w:pStyle w:val="Heading3"/>
      </w:pPr>
      <w:bookmarkStart w:id="30" w:name="_Toc160661141"/>
      <w:r w:rsidRPr="00563DA6">
        <w:t>Adapt Performance Management Systems</w:t>
      </w:r>
      <w:bookmarkEnd w:id="30"/>
    </w:p>
    <w:p w14:paraId="1A2EB0CF"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India</w:t>
      </w:r>
      <w:r w:rsidRPr="00563DA6">
        <w:rPr>
          <w:rFonts w:ascii="Arial" w:hAnsi="Arial" w:cs="Arial"/>
        </w:rPr>
        <w:t xml:space="preserve">: As stated by the research study of </w:t>
      </w:r>
      <w:r w:rsidRPr="00563DA6">
        <w:rPr>
          <w:rFonts w:ascii="Arial" w:eastAsia="Times New Roman" w:hAnsi="Arial" w:cs="Arial"/>
          <w:kern w:val="0"/>
          <w:szCs w:val="24"/>
          <w14:ligatures w14:val="none"/>
        </w:rPr>
        <w:t xml:space="preserve">Ma, Kor and Seid, (2021) </w:t>
      </w:r>
      <w:r w:rsidRPr="00563DA6">
        <w:rPr>
          <w:rFonts w:ascii="Arial" w:hAnsi="Arial" w:cs="Arial"/>
        </w:rPr>
        <w:t>have a balanced approach which includes individual and team recognition plans, with the clarity on role given and establishment of communication channels down to the last individual.</w:t>
      </w:r>
    </w:p>
    <w:p w14:paraId="0C41C24E"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lastRenderedPageBreak/>
        <w:t>UK</w:t>
      </w:r>
      <w:r w:rsidRPr="00563DA6">
        <w:rPr>
          <w:rFonts w:ascii="Arial" w:hAnsi="Arial" w:cs="Arial"/>
        </w:rPr>
        <w:t xml:space="preserve">: Develop a culture of openness and feedback where there is a focus on employee goal setting and communication between manager and colleague as discussed in the research study of </w:t>
      </w:r>
      <w:r w:rsidRPr="00563DA6">
        <w:rPr>
          <w:rFonts w:ascii="Arial" w:eastAsia="Times New Roman" w:hAnsi="Arial" w:cs="Arial"/>
          <w:kern w:val="0"/>
          <w:szCs w:val="24"/>
          <w14:ligatures w14:val="none"/>
        </w:rPr>
        <w:t>(Charles, 2023)</w:t>
      </w:r>
      <w:r w:rsidRPr="00563DA6">
        <w:rPr>
          <w:rFonts w:ascii="Arial" w:hAnsi="Arial" w:cs="Arial"/>
        </w:rPr>
        <w:t>.</w:t>
      </w:r>
    </w:p>
    <w:p w14:paraId="51C7DA4A" w14:textId="77777777" w:rsidR="00765831" w:rsidRPr="00563DA6" w:rsidRDefault="00765831" w:rsidP="00765831">
      <w:pPr>
        <w:pStyle w:val="NoSpacing"/>
        <w:numPr>
          <w:ilvl w:val="0"/>
          <w:numId w:val="27"/>
        </w:numPr>
        <w:spacing w:line="360" w:lineRule="auto"/>
        <w:jc w:val="both"/>
        <w:rPr>
          <w:rFonts w:ascii="Arial" w:hAnsi="Arial" w:cs="Arial"/>
        </w:rPr>
      </w:pPr>
      <w:r w:rsidRPr="00563DA6">
        <w:rPr>
          <w:rFonts w:ascii="Arial" w:hAnsi="Arial" w:cs="Arial"/>
          <w:b/>
          <w:bCs/>
        </w:rPr>
        <w:t>Nigeria</w:t>
      </w:r>
      <w:r w:rsidRPr="00563DA6">
        <w:rPr>
          <w:rFonts w:ascii="Arial" w:hAnsi="Arial" w:cs="Arial"/>
        </w:rPr>
        <w:t>: Build performance management systems that value team performance in addition to individual contribution. Ample communication and modeling by using consistent policies and expectancies should be in the center stage to ensure stability and growth opportunities for employees.</w:t>
      </w:r>
    </w:p>
    <w:p w14:paraId="7B0E2C4F" w14:textId="77777777" w:rsidR="00765831" w:rsidRPr="00563DA6" w:rsidRDefault="00765831" w:rsidP="008548E0">
      <w:pPr>
        <w:pStyle w:val="Heading3"/>
      </w:pPr>
      <w:bookmarkStart w:id="31" w:name="_Toc160661142"/>
      <w:r w:rsidRPr="00563DA6">
        <w:t>Foster an Inclusive Workplace Culture</w:t>
      </w:r>
      <w:bookmarkEnd w:id="31"/>
    </w:p>
    <w:p w14:paraId="69C6D453" w14:textId="77777777" w:rsidR="00765831" w:rsidRPr="00563DA6" w:rsidRDefault="00765831" w:rsidP="00765831">
      <w:pPr>
        <w:pStyle w:val="NoSpacing"/>
        <w:numPr>
          <w:ilvl w:val="0"/>
          <w:numId w:val="28"/>
        </w:numPr>
        <w:spacing w:line="360" w:lineRule="auto"/>
        <w:jc w:val="both"/>
        <w:rPr>
          <w:rFonts w:ascii="Arial" w:hAnsi="Arial" w:cs="Arial"/>
        </w:rPr>
      </w:pPr>
      <w:r w:rsidRPr="00563DA6">
        <w:rPr>
          <w:rFonts w:ascii="Arial" w:hAnsi="Arial" w:cs="Arial"/>
          <w:b/>
          <w:bCs/>
        </w:rPr>
        <w:t>India</w:t>
      </w:r>
      <w:r w:rsidRPr="00563DA6">
        <w:rPr>
          <w:rFonts w:ascii="Arial" w:hAnsi="Arial" w:cs="Arial"/>
        </w:rPr>
        <w:t>: Sense of family within the office environment could be produced by giving social activities and events, which help the employees to understand their traditions and be good to others.</w:t>
      </w:r>
    </w:p>
    <w:p w14:paraId="0BCC5749"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UK</w:t>
      </w:r>
      <w:r w:rsidRPr="00563DA6">
        <w:rPr>
          <w:rFonts w:ascii="Arial" w:hAnsi="Arial" w:cs="Arial"/>
        </w:rPr>
        <w:t xml:space="preserve">: Develop a culture that honors diversity, inclusion, and work-life fusion, through the proper policies that allow for the liberalization of work procedures and the welfare of employees </w:t>
      </w:r>
      <w:r w:rsidRPr="00563DA6">
        <w:rPr>
          <w:rFonts w:ascii="Arial" w:eastAsia="Times New Roman" w:hAnsi="Arial" w:cs="Arial"/>
          <w:kern w:val="0"/>
          <w:szCs w:val="24"/>
          <w14:ligatures w14:val="none"/>
        </w:rPr>
        <w:t>(Safi and Levy, 2023)</w:t>
      </w:r>
      <w:r w:rsidRPr="00563DA6">
        <w:rPr>
          <w:rFonts w:ascii="Arial" w:hAnsi="Arial" w:cs="Arial"/>
        </w:rPr>
        <w:t>.</w:t>
      </w:r>
    </w:p>
    <w:p w14:paraId="393D4AE9"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Nigeria</w:t>
      </w:r>
      <w:r w:rsidRPr="00563DA6">
        <w:rPr>
          <w:rFonts w:ascii="Arial" w:hAnsi="Arial" w:cs="Arial"/>
        </w:rPr>
        <w:t xml:space="preserve">: Promote "family" atmosphere at the workplace through various activities such as praising and enjoying multicultural diversity, as well as developing special clubs devoted to learn from each other's backgrounds as discussed in the research study of </w:t>
      </w:r>
      <w:r w:rsidRPr="00563DA6">
        <w:rPr>
          <w:rFonts w:ascii="Arial" w:eastAsia="Times New Roman" w:hAnsi="Arial" w:cs="Arial"/>
          <w:kern w:val="0"/>
          <w:szCs w:val="24"/>
          <w14:ligatures w14:val="none"/>
        </w:rPr>
        <w:t xml:space="preserve"> García-Vita (2021)</w:t>
      </w:r>
      <w:r w:rsidRPr="00563DA6">
        <w:rPr>
          <w:rFonts w:ascii="Arial" w:hAnsi="Arial" w:cs="Arial"/>
        </w:rPr>
        <w:t>.</w:t>
      </w:r>
    </w:p>
    <w:p w14:paraId="7F6F99BE" w14:textId="77777777" w:rsidR="00765831" w:rsidRPr="00563DA6" w:rsidRDefault="00765831" w:rsidP="008548E0">
      <w:pPr>
        <w:pStyle w:val="Heading3"/>
      </w:pPr>
      <w:bookmarkStart w:id="32" w:name="_Toc160661143"/>
      <w:r w:rsidRPr="00563DA6">
        <w:t>Implement Culturally Aligned Reward Systems</w:t>
      </w:r>
      <w:bookmarkEnd w:id="32"/>
    </w:p>
    <w:p w14:paraId="776A0AB3"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India</w:t>
      </w:r>
      <w:r w:rsidRPr="00563DA6">
        <w:rPr>
          <w:rFonts w:ascii="Arial" w:hAnsi="Arial" w:cs="Arial"/>
        </w:rPr>
        <w:t>: According to the research study of Ilyas</w:t>
      </w:r>
      <w:r w:rsidRPr="00563DA6">
        <w:rPr>
          <w:rFonts w:ascii="Arial" w:eastAsia="Times New Roman" w:hAnsi="Arial" w:cs="Arial"/>
          <w:kern w:val="0"/>
          <w:szCs w:val="24"/>
          <w14:ligatures w14:val="none"/>
        </w:rPr>
        <w:t xml:space="preserve"> (2020)</w:t>
      </w:r>
      <w:r w:rsidRPr="00563DA6">
        <w:rPr>
          <w:rFonts w:ascii="Arial" w:hAnsi="Arial" w:cs="Arial"/>
        </w:rPr>
        <w:t xml:space="preserve"> Apart from rewards that motivate employees or teams, there should be those that recognize individual success on the community level. For example, team outings or donations to a charitable organization.</w:t>
      </w:r>
    </w:p>
    <w:p w14:paraId="3A297ED2"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b/>
          <w:bCs/>
        </w:rPr>
        <w:t>UK</w:t>
      </w:r>
      <w:r w:rsidRPr="00563DA6">
        <w:rPr>
          <w:rFonts w:ascii="Arial" w:hAnsi="Arial" w:cs="Arial"/>
        </w:rPr>
        <w:t xml:space="preserve">: As stated by the research of </w:t>
      </w:r>
      <w:r w:rsidRPr="00563DA6">
        <w:rPr>
          <w:rFonts w:ascii="Arial" w:eastAsia="Times New Roman" w:hAnsi="Arial" w:cs="Arial"/>
          <w:kern w:val="0"/>
          <w:szCs w:val="24"/>
          <w14:ligatures w14:val="none"/>
        </w:rPr>
        <w:t>Shields (2020)</w:t>
      </w:r>
      <w:r w:rsidRPr="00563DA6">
        <w:rPr>
          <w:rFonts w:ascii="Arial" w:hAnsi="Arial" w:cs="Arial"/>
        </w:rPr>
        <w:t xml:space="preserve"> Reinforce, with individual reward systems, that people are rewarded for personal achievements and career advancements, performance bonuses and individualized recognition being commensurate with these.</w:t>
      </w:r>
    </w:p>
    <w:p w14:paraId="64F319A0" w14:textId="77777777" w:rsidR="00765831" w:rsidRDefault="00765831" w:rsidP="00765831">
      <w:pPr>
        <w:pStyle w:val="NoSpacing"/>
        <w:numPr>
          <w:ilvl w:val="0"/>
          <w:numId w:val="29"/>
        </w:numPr>
        <w:spacing w:line="360" w:lineRule="auto"/>
        <w:jc w:val="both"/>
        <w:rPr>
          <w:rFonts w:ascii="Arial" w:hAnsi="Arial" w:cs="Arial"/>
        </w:rPr>
      </w:pPr>
      <w:r w:rsidRPr="00563DA6">
        <w:rPr>
          <w:rFonts w:ascii="Arial" w:hAnsi="Arial" w:cs="Arial"/>
          <w:b/>
          <w:bCs/>
        </w:rPr>
        <w:t>Nigeria</w:t>
      </w:r>
      <w:r w:rsidRPr="00563DA6">
        <w:rPr>
          <w:rFonts w:ascii="Arial" w:hAnsi="Arial" w:cs="Arial"/>
        </w:rPr>
        <w:t xml:space="preserve"> Implement method of salaries that allow the employees to obtain rewards beyond the actual earnings, including career development long-term opportunities, and the security of employees’ positions, besides recognizing joint achievements.</w:t>
      </w:r>
    </w:p>
    <w:p w14:paraId="1FE9FE8D" w14:textId="77777777" w:rsidR="008661AA" w:rsidRPr="00563DA6" w:rsidRDefault="008661AA" w:rsidP="008661AA">
      <w:pPr>
        <w:pStyle w:val="NoSpacing"/>
        <w:spacing w:line="360" w:lineRule="auto"/>
        <w:jc w:val="both"/>
        <w:rPr>
          <w:rFonts w:ascii="Arial" w:hAnsi="Arial" w:cs="Arial"/>
        </w:rPr>
      </w:pPr>
    </w:p>
    <w:p w14:paraId="5D2AF912" w14:textId="5F51666C" w:rsidR="00765831" w:rsidRPr="00563DA6" w:rsidRDefault="00493580" w:rsidP="005D485A">
      <w:pPr>
        <w:rPr>
          <w:rFonts w:ascii="Arial" w:hAnsi="Arial" w:cs="Arial"/>
          <w:b/>
          <w:bCs/>
          <w:sz w:val="28"/>
          <w:szCs w:val="28"/>
        </w:rPr>
      </w:pPr>
      <w:r w:rsidRPr="00563DA6">
        <w:rPr>
          <w:rFonts w:ascii="Arial" w:hAnsi="Arial" w:cs="Arial"/>
          <w:b/>
          <w:bCs/>
          <w:sz w:val="28"/>
          <w:szCs w:val="28"/>
        </w:rPr>
        <w:lastRenderedPageBreak/>
        <w:t xml:space="preserve">2.9 </w:t>
      </w:r>
      <w:r w:rsidR="00D9131C" w:rsidRPr="00563DA6">
        <w:rPr>
          <w:rFonts w:ascii="Arial" w:hAnsi="Arial" w:cs="Arial"/>
          <w:b/>
          <w:bCs/>
          <w:sz w:val="28"/>
          <w:szCs w:val="28"/>
        </w:rPr>
        <w:t>Summary</w:t>
      </w:r>
    </w:p>
    <w:p w14:paraId="54A22199"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Organizations conducting business in a multi-cultural event should thus ensure that the policies are inclusive across diverse cultures. Such a formation will consequently guarantee the survival of such organizations </w:t>
      </w:r>
      <w:r w:rsidRPr="00563DA6">
        <w:rPr>
          <w:rFonts w:ascii="Arial" w:eastAsia="Times New Roman" w:hAnsi="Arial" w:cs="Arial"/>
          <w:kern w:val="0"/>
          <w:szCs w:val="24"/>
          <w14:ligatures w14:val="none"/>
        </w:rPr>
        <w:t>(Malik et al., 2022)</w:t>
      </w:r>
      <w:r w:rsidRPr="00563DA6">
        <w:rPr>
          <w:rFonts w:ascii="Arial" w:hAnsi="Arial" w:cs="Arial"/>
        </w:rPr>
        <w:t>. Recognizing and taking into consideration the cultural aspect of any nation, organizations will be able to promote policies and HRM practices which at once will be consistent with the global strategy of the organization and at the same time resonate with the workers living in the country. A subsequent effect will be an increase in the level of workforce satisfaction and engagement and the performance level will improve. This action plan is constructed to help firms dealing with multicultural problems of HRM to adopt an intelligent and empathetic approach.</w:t>
      </w:r>
    </w:p>
    <w:p w14:paraId="6AEFC04C" w14:textId="77777777" w:rsidR="00765831" w:rsidRPr="00563DA6" w:rsidRDefault="00765831" w:rsidP="00765831">
      <w:pPr>
        <w:rPr>
          <w:rFonts w:ascii="Arial" w:hAnsi="Arial" w:cs="Arial"/>
          <w:b/>
          <w:sz w:val="28"/>
          <w:lang w:val="en-GB"/>
        </w:rPr>
      </w:pPr>
      <w:bookmarkStart w:id="33" w:name="_Toc160661145"/>
      <w:r w:rsidRPr="00563DA6">
        <w:rPr>
          <w:rFonts w:ascii="Arial" w:hAnsi="Arial" w:cs="Arial"/>
          <w:lang w:val="en-GB"/>
        </w:rPr>
        <w:br w:type="page"/>
      </w:r>
    </w:p>
    <w:p w14:paraId="0AB11C06" w14:textId="77777777" w:rsidR="00765831" w:rsidRPr="00563DA6" w:rsidRDefault="00765831" w:rsidP="00765831">
      <w:pPr>
        <w:pStyle w:val="Heading1"/>
      </w:pPr>
      <w:r w:rsidRPr="00563DA6">
        <w:lastRenderedPageBreak/>
        <w:t>CHAPTER 3: RESEARCH METHODOLOGY</w:t>
      </w:r>
      <w:bookmarkEnd w:id="33"/>
      <w:r w:rsidRPr="00563DA6">
        <w:t xml:space="preserve"> </w:t>
      </w:r>
    </w:p>
    <w:p w14:paraId="478CC1C2"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Through the process of dissertation regarding effects of national culture on HRM practices of India, UK, as well as Nigeria, I followed a very structured framework, which was reflected in the blending of the research techniques in order to have a complex and deep understanding and analysis of the topic. This part reveals a set of methods serving for overcoming intricacies of cultural aspects within the Human Resources Management (HRM), which correspond to a well-planned and prepared research aimed to reach promising results as discussed in the research study of </w:t>
      </w:r>
      <w:r w:rsidRPr="00563DA6">
        <w:rPr>
          <w:rFonts w:ascii="Arial" w:eastAsia="Times New Roman" w:hAnsi="Arial" w:cs="Arial"/>
          <w:kern w:val="0"/>
          <w:szCs w:val="24"/>
          <w14:ligatures w14:val="none"/>
        </w:rPr>
        <w:t>Bojang, (2023)</w:t>
      </w:r>
      <w:r w:rsidRPr="00563DA6">
        <w:rPr>
          <w:rFonts w:ascii="Arial" w:hAnsi="Arial" w:cs="Arial"/>
        </w:rPr>
        <w:t>.</w:t>
      </w:r>
    </w:p>
    <w:p w14:paraId="7DF2166D" w14:textId="77777777" w:rsidR="00765831" w:rsidRPr="00E23F38" w:rsidRDefault="00765831" w:rsidP="00765831">
      <w:pPr>
        <w:rPr>
          <w:rFonts w:ascii="Arial" w:hAnsi="Arial" w:cs="Arial"/>
          <w:b/>
          <w:bCs/>
          <w:sz w:val="28"/>
          <w:szCs w:val="28"/>
        </w:rPr>
      </w:pPr>
      <w:bookmarkStart w:id="34" w:name="_Toc160661146"/>
      <w:r w:rsidRPr="00E23F38">
        <w:rPr>
          <w:rFonts w:ascii="Arial" w:hAnsi="Arial" w:cs="Arial"/>
          <w:b/>
          <w:bCs/>
          <w:sz w:val="28"/>
          <w:szCs w:val="28"/>
        </w:rPr>
        <w:t>3.1 Research Philosophy</w:t>
      </w:r>
      <w:bookmarkEnd w:id="34"/>
    </w:p>
    <w:p w14:paraId="4B534377" w14:textId="77777777" w:rsidR="00765831" w:rsidRPr="00563DA6" w:rsidRDefault="00765831" w:rsidP="00765831">
      <w:pPr>
        <w:spacing w:line="360" w:lineRule="auto"/>
        <w:jc w:val="both"/>
        <w:rPr>
          <w:rFonts w:ascii="Arial" w:hAnsi="Arial" w:cs="Arial"/>
        </w:rPr>
      </w:pPr>
      <w:r w:rsidRPr="00563DA6">
        <w:rPr>
          <w:rFonts w:ascii="Arial" w:hAnsi="Arial" w:cs="Arial"/>
        </w:rPr>
        <w:t>Following the path of interpretivist research philosophy, this study investigated through a deep analysis of the individualized nature of socio-cultural phenomena, most importantly of national culture and HRM practices, their complex interweaving. Being a methodology that appreciates and tries to identify the nuances of individual experience, interpretivism helped to enrich our understanding of the intricate social and cultural patterns that run within organizations and which determine organizational behavior and management practices. With the belief that the human resource management practices are inherently culture-bound and the understanding that the worth of HRM practices is conditioned based on different cultural values of individual country, interpretivism presented a robust framework through which the various dimensions of HRM practices as viewed from the cultures of UK, India, and Nigeria are analyzed.</w:t>
      </w:r>
    </w:p>
    <w:p w14:paraId="54500D69" w14:textId="77777777" w:rsidR="00765831" w:rsidRPr="00E23F38" w:rsidRDefault="00765831" w:rsidP="00765831">
      <w:pPr>
        <w:rPr>
          <w:rFonts w:ascii="Arial" w:hAnsi="Arial" w:cs="Arial"/>
          <w:b/>
          <w:bCs/>
          <w:sz w:val="28"/>
          <w:szCs w:val="28"/>
        </w:rPr>
      </w:pPr>
      <w:bookmarkStart w:id="35" w:name="_Toc160661147"/>
      <w:r w:rsidRPr="00E23F38">
        <w:rPr>
          <w:rFonts w:ascii="Arial" w:hAnsi="Arial" w:cs="Arial"/>
          <w:b/>
          <w:bCs/>
          <w:sz w:val="28"/>
          <w:szCs w:val="28"/>
        </w:rPr>
        <w:t>3.2 Research Approach</w:t>
      </w:r>
      <w:bookmarkEnd w:id="35"/>
    </w:p>
    <w:p w14:paraId="1E1F658A"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Magnani and Gioia, (2022) </w:t>
      </w:r>
      <w:r w:rsidRPr="00563DA6">
        <w:rPr>
          <w:rFonts w:ascii="Arial" w:hAnsi="Arial" w:cs="Arial"/>
        </w:rPr>
        <w:t xml:space="preserve">an inductive research strategy was the methodology adopted, based on the assumption that a thorough, open research into the interaction between national culture and HRM practice always goes hand in hand with the decision-making processes which are grounded in the induction. In these circumstances, the selection was specially right since the two respective situations have got their own characters which are different from each other. The qualitative data collection methods were used to solicit inv-depth interviews and case study approaches. These methodologies yielded rich contextually embedded data, covering all aspects. This work represented an explorative experience as every discovered regularity below the surface of cultural impacts unveiled subtler and less </w:t>
      </w:r>
      <w:r w:rsidRPr="00563DA6">
        <w:rPr>
          <w:rFonts w:ascii="Arial" w:hAnsi="Arial" w:cs="Arial"/>
        </w:rPr>
        <w:lastRenderedPageBreak/>
        <w:t>predetermined insights not provided by our frameworks used in relevant theoretical studies, thus contributing to the enrichment of the perception of how national cultures reflect themselves in HRM practice.</w:t>
      </w:r>
    </w:p>
    <w:p w14:paraId="3587244B" w14:textId="77777777" w:rsidR="00765831" w:rsidRPr="00563DA6" w:rsidRDefault="00765831" w:rsidP="00765831">
      <w:pPr>
        <w:pStyle w:val="Heading10"/>
        <w:rPr>
          <w:rFonts w:ascii="Arial" w:hAnsi="Arial" w:cs="Arial"/>
        </w:rPr>
      </w:pPr>
      <w:bookmarkStart w:id="36" w:name="_Toc160661148"/>
      <w:r w:rsidRPr="00563DA6">
        <w:rPr>
          <w:rFonts w:ascii="Arial" w:hAnsi="Arial" w:cs="Arial"/>
        </w:rPr>
        <w:t>3.3 Research Method</w:t>
      </w:r>
      <w:bookmarkEnd w:id="36"/>
    </w:p>
    <w:p w14:paraId="1C881DD3"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The qualitative research was the backbone of shedding light towards the complexities associated with the interaction between national culture and human resource management as discussed in the research study of </w:t>
      </w:r>
      <w:r w:rsidRPr="00563DA6">
        <w:rPr>
          <w:rFonts w:ascii="Arial" w:eastAsia="Times New Roman" w:hAnsi="Arial" w:cs="Arial"/>
          <w:kern w:val="0"/>
          <w:szCs w:val="24"/>
          <w14:ligatures w14:val="none"/>
        </w:rPr>
        <w:t>Sarinah, (2022)</w:t>
      </w:r>
      <w:r w:rsidRPr="00563DA6">
        <w:rPr>
          <w:rFonts w:ascii="Arial" w:hAnsi="Arial" w:cs="Arial"/>
        </w:rPr>
        <w:t>. Adopting a qualitative approach made it possible for me to explore the cognitions of the individuals and organizations in this context in detail, so that I will be able to eloquently relate the uniquely found cultural dimensions to the practice of HRM. This method played a key role in gaining different depths of insights and interpretations that could not have been generated with quantitative methods. Furthermore, it also addressed the aim of going culturally aware in providing recommendations for HR policies in multicultural settings.</w:t>
      </w:r>
    </w:p>
    <w:p w14:paraId="2CECF38E" w14:textId="77777777" w:rsidR="00765831" w:rsidRPr="00563DA6" w:rsidRDefault="00765831" w:rsidP="00765831">
      <w:pPr>
        <w:rPr>
          <w:rFonts w:ascii="Arial" w:hAnsi="Arial" w:cs="Arial"/>
          <w:b/>
          <w:bCs/>
          <w:sz w:val="28"/>
          <w:szCs w:val="28"/>
        </w:rPr>
      </w:pPr>
      <w:bookmarkStart w:id="37" w:name="_Toc160661149"/>
      <w:r w:rsidRPr="00563DA6">
        <w:rPr>
          <w:rFonts w:ascii="Arial" w:hAnsi="Arial" w:cs="Arial"/>
          <w:b/>
          <w:bCs/>
          <w:sz w:val="28"/>
          <w:szCs w:val="28"/>
        </w:rPr>
        <w:t>3.4 Data Collection</w:t>
      </w:r>
      <w:bookmarkEnd w:id="37"/>
    </w:p>
    <w:p w14:paraId="19486881" w14:textId="77777777" w:rsidR="00765831" w:rsidRPr="00563DA6" w:rsidRDefault="00765831" w:rsidP="00765831">
      <w:pPr>
        <w:spacing w:line="360" w:lineRule="auto"/>
        <w:jc w:val="both"/>
        <w:rPr>
          <w:rFonts w:ascii="Arial" w:hAnsi="Arial" w:cs="Arial"/>
        </w:rPr>
      </w:pPr>
      <w:r w:rsidRPr="00563DA6">
        <w:rPr>
          <w:rFonts w:ascii="Arial" w:hAnsi="Arial" w:cs="Arial"/>
        </w:rPr>
        <w:t xml:space="preserve">We have also incorporated the eclectic use of secondary data by scrutinising about the previous data that is relevant for the connection of national culture with human resource management (HRM) practices in the chosen countries. As stated by the research study of </w:t>
      </w:r>
      <w:r w:rsidRPr="00563DA6">
        <w:rPr>
          <w:rFonts w:ascii="Arial" w:eastAsia="Times New Roman" w:hAnsi="Arial" w:cs="Arial"/>
          <w:kern w:val="0"/>
          <w:szCs w:val="24"/>
          <w14:ligatures w14:val="none"/>
        </w:rPr>
        <w:t>Liao (2021)</w:t>
      </w:r>
      <w:r w:rsidRPr="00563DA6">
        <w:rPr>
          <w:rFonts w:ascii="Arial" w:hAnsi="Arial" w:cs="Arial"/>
        </w:rPr>
        <w:t xml:space="preserve"> a systematic review of academic papers, reports, and cases was undertaken, resulting in the analysis of 15 studies available in the Impact Evaluation of Solar Energy in 30 Countries. It became feasible to be on the ground and to combine the different cultural aspects that are more relevant to this agriculture industry with the HRM practices and this being the starting base for formulating innovative, proactive solutions.</w:t>
      </w:r>
    </w:p>
    <w:p w14:paraId="09DDCF25" w14:textId="77777777" w:rsidR="00765831" w:rsidRPr="00563DA6" w:rsidRDefault="00765831" w:rsidP="00765831">
      <w:pPr>
        <w:rPr>
          <w:rFonts w:ascii="Arial" w:hAnsi="Arial" w:cs="Arial"/>
          <w:b/>
          <w:bCs/>
        </w:rPr>
      </w:pPr>
      <w:bookmarkStart w:id="38" w:name="_Toc164160394"/>
      <w:r w:rsidRPr="00563DA6">
        <w:rPr>
          <w:rFonts w:ascii="Arial" w:hAnsi="Arial" w:cs="Arial"/>
          <w:b/>
          <w:bCs/>
        </w:rPr>
        <w:t>3.4.1 Article Selection Criteria</w:t>
      </w:r>
      <w:bookmarkEnd w:id="38"/>
    </w:p>
    <w:p w14:paraId="1D606D59" w14:textId="77777777" w:rsidR="00765831" w:rsidRPr="00563DA6" w:rsidRDefault="00765831" w:rsidP="00765831">
      <w:pPr>
        <w:spacing w:after="0" w:line="360" w:lineRule="auto"/>
        <w:rPr>
          <w:rFonts w:ascii="Arial" w:eastAsia="Times New Roman" w:hAnsi="Arial" w:cs="Arial"/>
          <w:kern w:val="0"/>
          <w:szCs w:val="24"/>
          <w:lang w:val="en-IN" w:eastAsia="en-IN"/>
          <w14:ligatures w14:val="none"/>
        </w:rPr>
      </w:pPr>
      <w:r w:rsidRPr="00563DA6">
        <w:rPr>
          <w:rFonts w:ascii="Arial" w:eastAsia="Times New Roman" w:hAnsi="Arial" w:cs="Arial"/>
          <w:kern w:val="0"/>
          <w:szCs w:val="24"/>
          <w:lang w:val="en-IN" w:eastAsia="en-IN"/>
          <w14:ligatures w14:val="none"/>
        </w:rPr>
        <w:t>After taking the objectives into account, the secondary technique has assisted in choosing data from a variety of secondary sources, including books, journals, and even industry data (Taherdoost 2021). Google Scholar has been used to gather the desired data. The year that was chosen to gather pertinent data was one of the uses of Google Scholar. The study includes between 50 and 70 selected articles. The purpose of this was to ascertain the degree to which academics studying human resource management were delving into the topic of recruitment and selection practices as well as the choice of expatriates in the United Kingdom.</w:t>
      </w:r>
    </w:p>
    <w:p w14:paraId="174FBDEF" w14:textId="77777777" w:rsidR="00765831" w:rsidRPr="00563DA6" w:rsidRDefault="00765831" w:rsidP="00765831">
      <w:pPr>
        <w:spacing w:after="0" w:line="360" w:lineRule="auto"/>
        <w:rPr>
          <w:rFonts w:ascii="Arial" w:eastAsia="Times New Roman" w:hAnsi="Arial" w:cs="Arial"/>
          <w:kern w:val="0"/>
          <w:szCs w:val="24"/>
          <w:lang w:val="en-IN" w:eastAsia="en-IN"/>
          <w14:ligatures w14:val="none"/>
        </w:rPr>
      </w:pPr>
    </w:p>
    <w:p w14:paraId="6936420E" w14:textId="77777777" w:rsidR="00765831" w:rsidRPr="00563DA6" w:rsidRDefault="00765831" w:rsidP="00765831">
      <w:pPr>
        <w:rPr>
          <w:rFonts w:ascii="Arial" w:eastAsia="Times New Roman" w:hAnsi="Arial" w:cs="Arial"/>
          <w:b/>
          <w:bCs/>
          <w:kern w:val="0"/>
          <w:szCs w:val="24"/>
          <w:lang w:val="en-IN" w:eastAsia="en-IN"/>
          <w14:ligatures w14:val="none"/>
        </w:rPr>
      </w:pPr>
      <w:r w:rsidRPr="00563DA6">
        <w:rPr>
          <w:rFonts w:ascii="Arial" w:eastAsia="Times New Roman" w:hAnsi="Arial" w:cs="Arial"/>
          <w:b/>
          <w:bCs/>
          <w:kern w:val="0"/>
          <w:szCs w:val="24"/>
          <w:lang w:val="en-IN" w:eastAsia="en-IN"/>
          <w14:ligatures w14:val="none"/>
        </w:rPr>
        <w:t>3.4.2 The choice of research</w:t>
      </w:r>
    </w:p>
    <w:p w14:paraId="6190F0D2" w14:textId="77777777" w:rsidR="00765831" w:rsidRPr="00563DA6" w:rsidRDefault="00765831" w:rsidP="00765831">
      <w:pPr>
        <w:spacing w:line="360" w:lineRule="auto"/>
        <w:rPr>
          <w:rFonts w:ascii="Arial" w:eastAsia="Times New Roman" w:hAnsi="Arial" w:cs="Arial"/>
          <w:kern w:val="0"/>
          <w:szCs w:val="24"/>
          <w:lang w:val="en-IN" w:eastAsia="en-IN"/>
          <w14:ligatures w14:val="none"/>
        </w:rPr>
      </w:pPr>
      <w:r w:rsidRPr="00563DA6">
        <w:rPr>
          <w:rFonts w:ascii="Arial" w:eastAsia="Times New Roman" w:hAnsi="Arial" w:cs="Arial"/>
          <w:b/>
          <w:bCs/>
          <w:kern w:val="0"/>
          <w:szCs w:val="24"/>
          <w:lang w:val="en-IN" w:eastAsia="en-IN"/>
          <w14:ligatures w14:val="none"/>
        </w:rPr>
        <w:t xml:space="preserve"> </w:t>
      </w:r>
      <w:r w:rsidRPr="00563DA6">
        <w:rPr>
          <w:rFonts w:ascii="Arial" w:eastAsia="Times New Roman" w:hAnsi="Arial" w:cs="Arial"/>
          <w:kern w:val="0"/>
          <w:szCs w:val="24"/>
          <w:lang w:val="en-IN" w:eastAsia="en-IN"/>
          <w14:ligatures w14:val="none"/>
        </w:rPr>
        <w:t>Following the creation of the aforementioned article selection criteria, titles were examined, which resulted in the formulation of several articles' exclusion and inclusion criteria. On the basis of the abstract evaluation, additional screening has been devised. The remaining papers were taken from an online library database. In the end, 50-70 articles were selected for this review.</w:t>
      </w:r>
    </w:p>
    <w:p w14:paraId="10738B0C" w14:textId="77777777" w:rsidR="00765831" w:rsidRPr="00563DA6" w:rsidRDefault="00765831" w:rsidP="00765831">
      <w:pPr>
        <w:ind w:left="360"/>
        <w:rPr>
          <w:rFonts w:ascii="Arial" w:eastAsia="Times New Roman" w:hAnsi="Arial" w:cs="Arial"/>
          <w:b/>
          <w:bCs/>
          <w:kern w:val="0"/>
          <w:szCs w:val="24"/>
          <w:lang w:val="en-IN" w:eastAsia="en-IN"/>
          <w14:ligatures w14:val="none"/>
        </w:rPr>
      </w:pPr>
    </w:p>
    <w:p w14:paraId="3BAA0E45" w14:textId="77777777" w:rsidR="00765831" w:rsidRPr="00563DA6" w:rsidRDefault="00765831" w:rsidP="00765831">
      <w:pPr>
        <w:rPr>
          <w:rFonts w:ascii="Arial" w:hAnsi="Arial" w:cs="Arial"/>
          <w:b/>
          <w:bCs/>
          <w:sz w:val="28"/>
          <w:szCs w:val="28"/>
        </w:rPr>
      </w:pPr>
      <w:bookmarkStart w:id="39" w:name="_Toc160661150"/>
      <w:r w:rsidRPr="00563DA6">
        <w:rPr>
          <w:rFonts w:ascii="Arial" w:hAnsi="Arial" w:cs="Arial"/>
          <w:b/>
          <w:bCs/>
          <w:sz w:val="28"/>
          <w:szCs w:val="28"/>
        </w:rPr>
        <w:t>3.5 Data Analysis</w:t>
      </w:r>
      <w:bookmarkEnd w:id="39"/>
    </w:p>
    <w:p w14:paraId="05F24EC7"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According to the research study of </w:t>
      </w:r>
      <w:r w:rsidRPr="00563DA6">
        <w:rPr>
          <w:rFonts w:ascii="Arial" w:eastAsia="Times New Roman" w:hAnsi="Arial" w:cs="Arial"/>
          <w:kern w:val="0"/>
          <w:szCs w:val="24"/>
          <w14:ligatures w14:val="none"/>
        </w:rPr>
        <w:t xml:space="preserve">Peel (2020) </w:t>
      </w:r>
      <w:r w:rsidRPr="00563DA6">
        <w:rPr>
          <w:rFonts w:ascii="Arial" w:hAnsi="Arial" w:cs="Arial"/>
        </w:rPr>
        <w:t>Thematic analysis was the main data analysis method. With an aim of identifying and giving an in-depth interpretation of the patterns or themes in the data. The qualitative data collected through interviews, case studies, and literature reviews was sorted and coded out so as to get cohesive themes that properly captured in addition to accurately reflected the cultural nuance that was brought about by HRM practices. This qualitative approach was a critical tool in uncovering the undercurrents of culture have on HRM which ended up reflecting the study's findings and recommendations in more explaining and richer story.</w:t>
      </w:r>
    </w:p>
    <w:p w14:paraId="3BC4D660" w14:textId="77777777" w:rsidR="00765831" w:rsidRPr="00563DA6" w:rsidRDefault="00765831" w:rsidP="00765831">
      <w:pPr>
        <w:rPr>
          <w:rFonts w:ascii="Arial" w:hAnsi="Arial" w:cs="Arial"/>
          <w:b/>
          <w:bCs/>
          <w:sz w:val="28"/>
          <w:szCs w:val="28"/>
        </w:rPr>
      </w:pPr>
      <w:bookmarkStart w:id="40" w:name="_Toc160661151"/>
      <w:r w:rsidRPr="00563DA6">
        <w:rPr>
          <w:rFonts w:ascii="Arial" w:hAnsi="Arial" w:cs="Arial"/>
          <w:b/>
          <w:bCs/>
          <w:sz w:val="28"/>
          <w:szCs w:val="28"/>
        </w:rPr>
        <w:t>3.6 Ethical Considerations</w:t>
      </w:r>
      <w:bookmarkEnd w:id="40"/>
    </w:p>
    <w:p w14:paraId="0960EF8E"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Throughout the research, ethical integrity was given our first priority, knowing that informed consent was sought; confidentiality and cultural sensibility matters were honored in all interactions and analysis. This research acted consistently with highest research ethics by promoting respectful representation of diverse views and minimizing possible biases </w:t>
      </w:r>
      <w:r w:rsidRPr="00563DA6">
        <w:rPr>
          <w:rFonts w:ascii="Arial" w:eastAsia="Times New Roman" w:hAnsi="Arial" w:cs="Arial"/>
          <w:kern w:val="0"/>
          <w:szCs w:val="24"/>
          <w14:ligatures w14:val="none"/>
        </w:rPr>
        <w:t>(Manalili et al., 2021)</w:t>
      </w:r>
      <w:r w:rsidRPr="00563DA6">
        <w:rPr>
          <w:rFonts w:ascii="Arial" w:hAnsi="Arial" w:cs="Arial"/>
        </w:rPr>
        <w:t>. This way the study not only preserved ethical research practices but also honored the complicated cultural context that is always present in cross-cultural research.</w:t>
      </w:r>
    </w:p>
    <w:p w14:paraId="66D2C36B" w14:textId="77777777" w:rsidR="00765831" w:rsidRPr="00563DA6" w:rsidRDefault="00765831" w:rsidP="00765831">
      <w:pPr>
        <w:rPr>
          <w:rFonts w:ascii="Arial" w:hAnsi="Arial" w:cs="Arial"/>
          <w:b/>
          <w:bCs/>
          <w:sz w:val="28"/>
          <w:szCs w:val="28"/>
        </w:rPr>
      </w:pPr>
      <w:bookmarkStart w:id="41" w:name="_Toc160661152"/>
      <w:r w:rsidRPr="00563DA6">
        <w:rPr>
          <w:rFonts w:ascii="Arial" w:hAnsi="Arial" w:cs="Arial"/>
          <w:b/>
          <w:bCs/>
          <w:sz w:val="28"/>
          <w:szCs w:val="28"/>
        </w:rPr>
        <w:t>3.7 Project Management</w:t>
      </w:r>
      <w:bookmarkEnd w:id="41"/>
    </w:p>
    <w:p w14:paraId="3E9FDFD9" w14:textId="77777777" w:rsidR="00765831" w:rsidRPr="00563DA6" w:rsidRDefault="00765831" w:rsidP="00765831">
      <w:pPr>
        <w:spacing w:line="360" w:lineRule="auto"/>
        <w:jc w:val="both"/>
        <w:rPr>
          <w:rFonts w:ascii="Arial" w:eastAsia="Times New Roman" w:hAnsi="Arial" w:cs="Arial"/>
          <w:kern w:val="0"/>
          <w:szCs w:val="24"/>
          <w14:ligatures w14:val="none"/>
        </w:rPr>
      </w:pPr>
      <w:r w:rsidRPr="00563DA6">
        <w:rPr>
          <w:rFonts w:ascii="Arial" w:hAnsi="Arial" w:cs="Arial"/>
        </w:rPr>
        <w:t xml:space="preserve">The project was extremely organized with each stage of the research being done in accordance with a detailed schedule presenting the research plan (i.e., literature review, data collection, and analysis). Check point meetings were organized to verify consistent adherence to the project schedule, yet, with a flexibility allowed in the processes to accommodate unforeseen changes. Balancing the ethical conundrums remained the core of project management philosophy, imbedded with principles of </w:t>
      </w:r>
      <w:r w:rsidRPr="00563DA6">
        <w:rPr>
          <w:rFonts w:ascii="Arial" w:hAnsi="Arial" w:cs="Arial"/>
        </w:rPr>
        <w:lastRenderedPageBreak/>
        <w:t xml:space="preserve">transparency, collaboration, and respect guiding the research team as they integrated knowledge generation </w:t>
      </w:r>
      <w:r w:rsidRPr="00563DA6">
        <w:rPr>
          <w:rFonts w:ascii="Arial" w:eastAsia="Times New Roman" w:hAnsi="Arial" w:cs="Arial"/>
          <w:kern w:val="0"/>
          <w:szCs w:val="24"/>
          <w14:ligatures w14:val="none"/>
        </w:rPr>
        <w:t>(Žužek et al., 2020)</w:t>
      </w:r>
      <w:r w:rsidRPr="00563DA6">
        <w:rPr>
          <w:rFonts w:ascii="Arial" w:hAnsi="Arial" w:cs="Arial"/>
        </w:rPr>
        <w:t>.</w:t>
      </w:r>
    </w:p>
    <w:p w14:paraId="165B6AF7" w14:textId="77777777" w:rsidR="00765831" w:rsidRPr="00563DA6" w:rsidRDefault="00765831" w:rsidP="00765831">
      <w:pPr>
        <w:spacing w:line="360" w:lineRule="auto"/>
        <w:jc w:val="both"/>
        <w:rPr>
          <w:rFonts w:ascii="Arial" w:hAnsi="Arial" w:cs="Arial"/>
        </w:rPr>
      </w:pPr>
      <w:r w:rsidRPr="00563DA6">
        <w:rPr>
          <w:rFonts w:ascii="Arial" w:hAnsi="Arial" w:cs="Arial"/>
        </w:rPr>
        <w:t xml:space="preserve">This dissertation relied majorly on the utilization of these techniques to analyze how culture in nation impacts organizations' HRM processes, and consequently, came up with key insights and the best </w:t>
      </w:r>
      <w:r w:rsidRPr="00563DA6">
        <w:rPr>
          <w:rFonts w:ascii="Arial" w:hAnsi="Arial" w:cs="Arial"/>
          <w:sz w:val="28"/>
          <w:szCs w:val="28"/>
        </w:rPr>
        <w:t>selection</w:t>
      </w:r>
      <w:r w:rsidRPr="00563DA6">
        <w:rPr>
          <w:rFonts w:ascii="Arial" w:hAnsi="Arial" w:cs="Arial"/>
        </w:rPr>
        <w:t xml:space="preserve"> of culturally sensitive trends for India, UK, and Nigeria.</w:t>
      </w:r>
    </w:p>
    <w:p w14:paraId="4C23451F" w14:textId="77777777" w:rsidR="00765831" w:rsidRPr="00563DA6" w:rsidRDefault="00765831" w:rsidP="00765831">
      <w:pPr>
        <w:spacing w:line="276" w:lineRule="auto"/>
        <w:rPr>
          <w:rFonts w:ascii="Arial" w:hAnsi="Arial" w:cs="Arial"/>
          <w:b/>
          <w:i/>
          <w:color w:val="000000" w:themeColor="text1"/>
          <w:sz w:val="28"/>
          <w:szCs w:val="28"/>
          <w:lang w:val="en-GB"/>
        </w:rPr>
      </w:pPr>
      <w:r w:rsidRPr="00563DA6">
        <w:rPr>
          <w:rFonts w:ascii="Arial" w:hAnsi="Arial" w:cs="Arial"/>
          <w:b/>
          <w:bCs/>
          <w:sz w:val="28"/>
          <w:szCs w:val="28"/>
          <w:lang w:val="en-GB"/>
        </w:rPr>
        <w:t xml:space="preserve">3.8 </w:t>
      </w:r>
      <w:r w:rsidRPr="00563DA6">
        <w:rPr>
          <w:rFonts w:ascii="Arial" w:hAnsi="Arial" w:cs="Arial"/>
          <w:b/>
          <w:iCs/>
          <w:color w:val="000000" w:themeColor="text1"/>
          <w:sz w:val="28"/>
          <w:szCs w:val="28"/>
          <w:lang w:val="en-GB"/>
        </w:rPr>
        <w:t>PRISMA chart flow diagram</w:t>
      </w:r>
    </w:p>
    <w:p w14:paraId="001F835E" w14:textId="77777777" w:rsidR="00765831" w:rsidRPr="00563DA6" w:rsidRDefault="00765831" w:rsidP="00765831">
      <w:pPr>
        <w:rPr>
          <w:rFonts w:ascii="Arial" w:hAnsi="Arial" w:cs="Arial"/>
          <w:b/>
          <w:bCs/>
          <w:sz w:val="28"/>
          <w:szCs w:val="28"/>
          <w:lang w:val="en-GB"/>
        </w:rPr>
      </w:pPr>
    </w:p>
    <w:p w14:paraId="53FF5D1A" w14:textId="77777777" w:rsidR="00765831" w:rsidRPr="00563DA6" w:rsidRDefault="00765831" w:rsidP="00765831">
      <w:pPr>
        <w:rPr>
          <w:rFonts w:ascii="Arial" w:hAnsi="Arial" w:cs="Arial"/>
          <w:b/>
          <w:i/>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59264" behindDoc="0" locked="0" layoutInCell="1" allowOverlap="1" wp14:anchorId="35641818" wp14:editId="5BFD126E">
                <wp:simplePos x="0" y="0"/>
                <wp:positionH relativeFrom="column">
                  <wp:posOffset>2285999</wp:posOffset>
                </wp:positionH>
                <wp:positionV relativeFrom="paragraph">
                  <wp:posOffset>150234</wp:posOffset>
                </wp:positionV>
                <wp:extent cx="2169459" cy="690880"/>
                <wp:effectExtent l="0" t="0" r="21590" b="1397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9459" cy="690880"/>
                        </a:xfrm>
                        <a:prstGeom prst="roundRect">
                          <a:avLst>
                            <a:gd name="adj" fmla="val 16667"/>
                          </a:avLst>
                        </a:prstGeom>
                        <a:solidFill>
                          <a:srgbClr val="AFABAB"/>
                        </a:solidFill>
                        <a:ln w="12700">
                          <a:solidFill>
                            <a:srgbClr val="4579B8"/>
                          </a:solidFill>
                          <a:round/>
                          <a:headEnd w="sm" len="sm"/>
                          <a:tailEnd w="sm" len="sm"/>
                        </a:ln>
                      </wps:spPr>
                      <wps:txbx>
                        <w:txbxContent>
                          <w:p w14:paraId="21F1C0B5" w14:textId="77777777" w:rsidR="00765831" w:rsidRPr="005645B7" w:rsidRDefault="00765831" w:rsidP="00765831">
                            <w:pPr>
                              <w:jc w:val="center"/>
                              <w:rPr>
                                <w:rFonts w:ascii="Times New Roman" w:eastAsia="Times New Roman" w:hAnsi="Times New Roman" w:cs="Times New Roman"/>
                                <w:kern w:val="0"/>
                                <w:szCs w:val="24"/>
                                <w:lang w:val="en-IN" w:eastAsia="en-IN"/>
                                <w14:ligatures w14:val="none"/>
                              </w:rPr>
                            </w:pPr>
                            <w:r w:rsidRPr="005645B7">
                              <w:rPr>
                                <w:rFonts w:ascii="Times New Roman" w:eastAsia="Times New Roman" w:hAnsi="Times New Roman" w:cs="Times New Roman"/>
                                <w:kern w:val="0"/>
                                <w:szCs w:val="24"/>
                                <w:lang w:val="en-IN" w:eastAsia="en-IN"/>
                                <w14:ligatures w14:val="none"/>
                              </w:rPr>
                              <w:t>30 more data produced using certain s</w:t>
                            </w:r>
                            <w:r>
                              <w:rPr>
                                <w:rFonts w:ascii="Times New Roman" w:eastAsia="Times New Roman" w:hAnsi="Times New Roman" w:cs="Times New Roman"/>
                                <w:kern w:val="0"/>
                                <w:szCs w:val="24"/>
                                <w:lang w:val="en-IN" w:eastAsia="en-IN"/>
                                <w14:ligatures w14:val="none"/>
                              </w:rPr>
                              <w:t>ources</w:t>
                            </w:r>
                          </w:p>
                          <w:p w14:paraId="527AB000" w14:textId="77777777" w:rsidR="00765831" w:rsidRDefault="00765831" w:rsidP="00765831">
                            <w:pPr>
                              <w:spacing w:line="240" w:lineRule="auto"/>
                            </w:pPr>
                          </w:p>
                        </w:txbxContent>
                      </wps:txbx>
                      <wps:bodyPr rot="0" vert="horz" wrap="square" lIns="88900" tIns="38100" rIns="88900" bIns="381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5641818" id="Rounded Rectangle 18" o:spid="_x0000_s1027" style="position:absolute;margin-left:180pt;margin-top:11.85pt;width:170.8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" fillcolor="#afabab" strokecolor="#4579b8" strokeweight="1pt">
                <v:stroke startarrowwidth="narrow" startarrowlength="short" endarrowwidth="narrow" endarrowlength="short"/>
                <v:textbox inset="7pt,3pt,7pt,3pt">
                  <w:txbxContent>
                    <w:p w14:paraId="21F1C0B5" w14:textId="77777777" w:rsidR="00765831" w:rsidRPr="005645B7" w:rsidRDefault="00765831" w:rsidP="00765831">
                      <w:pPr>
                        <w:jc w:val="center"/>
                        <w:rPr>
                          <w:rFonts w:ascii="Times New Roman" w:eastAsia="Times New Roman" w:hAnsi="Times New Roman" w:cs="Times New Roman"/>
                          <w:kern w:val="0"/>
                          <w:szCs w:val="24"/>
                          <w:lang w:val="en-IN" w:eastAsia="en-IN"/>
                          <w14:ligatures w14:val="none"/>
                        </w:rPr>
                      </w:pPr>
                      <w:r w:rsidRPr="005645B7">
                        <w:rPr>
                          <w:rFonts w:ascii="Times New Roman" w:eastAsia="Times New Roman" w:hAnsi="Times New Roman" w:cs="Times New Roman"/>
                          <w:kern w:val="0"/>
                          <w:szCs w:val="24"/>
                          <w:lang w:val="en-IN" w:eastAsia="en-IN"/>
                          <w14:ligatures w14:val="none"/>
                        </w:rPr>
                        <w:t>30 more data produced using certain s</w:t>
                      </w:r>
                      <w:r>
                        <w:rPr>
                          <w:rFonts w:ascii="Times New Roman" w:eastAsia="Times New Roman" w:hAnsi="Times New Roman" w:cs="Times New Roman"/>
                          <w:kern w:val="0"/>
                          <w:szCs w:val="24"/>
                          <w:lang w:val="en-IN" w:eastAsia="en-IN"/>
                          <w14:ligatures w14:val="none"/>
                        </w:rPr>
                        <w:t>ources</w:t>
                      </w:r>
                    </w:p>
                    <w:p w14:paraId="527AB000" w14:textId="77777777" w:rsidR="00765831" w:rsidRDefault="00765831" w:rsidP="00765831">
                      <w:pPr>
                        <w:spacing w:line="240" w:lineRule="auto"/>
                      </w:pPr>
                    </w:p>
                  </w:txbxContent>
                </v:textbox>
              </v:roundrect>
            </w:pict>
          </mc:Fallback>
        </mc:AlternateContent>
      </w:r>
      <w:r w:rsidRPr="00563DA6">
        <w:rPr>
          <w:rFonts w:ascii="Arial" w:hAnsi="Arial" w:cs="Arial"/>
          <w:noProof/>
          <w:color w:val="000000" w:themeColor="text1"/>
          <w:lang w:val="en-GB" w:eastAsia="en-IN"/>
        </w:rPr>
        <mc:AlternateContent>
          <mc:Choice Requires="wps">
            <w:drawing>
              <wp:anchor distT="0" distB="0" distL="114300" distR="114300" simplePos="0" relativeHeight="251673600" behindDoc="0" locked="0" layoutInCell="1" allowOverlap="1" wp14:anchorId="16B8EB44" wp14:editId="4F26595B">
                <wp:simplePos x="0" y="0"/>
                <wp:positionH relativeFrom="column">
                  <wp:posOffset>161365</wp:posOffset>
                </wp:positionH>
                <wp:positionV relativeFrom="paragraph">
                  <wp:posOffset>114375</wp:posOffset>
                </wp:positionV>
                <wp:extent cx="1712259" cy="770890"/>
                <wp:effectExtent l="0" t="0" r="21590" b="10160"/>
                <wp:wrapNone/>
                <wp:docPr id="2021369326" name="Rectangle: Rounded Corners 1"/>
                <wp:cNvGraphicFramePr/>
                <a:graphic xmlns:a="http://schemas.openxmlformats.org/drawingml/2006/main">
                  <a:graphicData uri="http://schemas.microsoft.com/office/word/2010/wordprocessingShape">
                    <wps:wsp>
                      <wps:cNvSpPr/>
                      <wps:spPr>
                        <a:xfrm>
                          <a:off x="0" y="0"/>
                          <a:ext cx="1712259" cy="77089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688B38" w14:textId="77777777" w:rsidR="00765831" w:rsidRPr="00821EE9"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821EE9">
                              <w:rPr>
                                <w:rFonts w:ascii="Times New Roman" w:eastAsia="Times New Roman" w:hAnsi="Times New Roman" w:cs="Times New Roman"/>
                                <w:kern w:val="0"/>
                                <w:szCs w:val="24"/>
                                <w:lang w:val="en-IN" w:eastAsia="en-IN"/>
                                <w14:ligatures w14:val="none"/>
                              </w:rPr>
                              <w:t xml:space="preserve">250 entries were </w:t>
                            </w:r>
                            <w:r w:rsidRPr="00EE5ED3">
                              <w:rPr>
                                <w:rFonts w:ascii="Times New Roman" w:eastAsia="Times New Roman" w:hAnsi="Times New Roman" w:cs="Times New Roman"/>
                                <w:kern w:val="0"/>
                                <w:szCs w:val="24"/>
                                <w:lang w:val="en-IN" w:eastAsia="en-IN"/>
                                <w14:ligatures w14:val="none"/>
                              </w:rPr>
                              <w:t xml:space="preserve">   </w:t>
                            </w:r>
                            <w:r w:rsidRPr="00821EE9">
                              <w:rPr>
                                <w:rFonts w:ascii="Times New Roman" w:eastAsia="Times New Roman" w:hAnsi="Times New Roman" w:cs="Times New Roman"/>
                                <w:kern w:val="0"/>
                                <w:szCs w:val="24"/>
                                <w:lang w:val="en-IN" w:eastAsia="en-IN"/>
                                <w14:ligatures w14:val="none"/>
                              </w:rPr>
                              <w:t>produced via the internet database.</w:t>
                            </w:r>
                          </w:p>
                          <w:p w14:paraId="45B1819D" w14:textId="77777777" w:rsidR="00765831" w:rsidRPr="007059ED" w:rsidRDefault="00765831" w:rsidP="00765831">
                            <w:pPr>
                              <w:spacing w:line="240" w:lineRule="auto"/>
                              <w:jc w:val="center"/>
                              <w:rPr>
                                <w:rFonts w:ascii="Times New Roman" w:hAnsi="Times New Roman" w:cs="Times New Roman"/>
                                <w:color w:val="ACCBF9" w:themeColor="background2"/>
                              </w:rPr>
                            </w:pPr>
                          </w:p>
                          <w:p w14:paraId="45C64C90" w14:textId="77777777" w:rsidR="00765831" w:rsidRDefault="00765831" w:rsidP="007658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B8EB44" id="Rectangle: Rounded Corners 1" o:spid="_x0000_s1028" style="position:absolute;margin-left:12.7pt;margin-top:9pt;width:134.8pt;height:60.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" fillcolor="#4a66ac [3204]" strokecolor="#0b0f19 [484]" strokeweight="1pt">
                <v:stroke joinstyle="miter"/>
                <v:textbox>
                  <w:txbxContent>
                    <w:p w14:paraId="00688B38" w14:textId="77777777" w:rsidR="00765831" w:rsidRPr="00821EE9"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821EE9">
                        <w:rPr>
                          <w:rFonts w:ascii="Times New Roman" w:eastAsia="Times New Roman" w:hAnsi="Times New Roman" w:cs="Times New Roman"/>
                          <w:kern w:val="0"/>
                          <w:szCs w:val="24"/>
                          <w:lang w:val="en-IN" w:eastAsia="en-IN"/>
                          <w14:ligatures w14:val="none"/>
                        </w:rPr>
                        <w:t xml:space="preserve">250 entries were </w:t>
                      </w:r>
                      <w:r w:rsidRPr="00EE5ED3">
                        <w:rPr>
                          <w:rFonts w:ascii="Times New Roman" w:eastAsia="Times New Roman" w:hAnsi="Times New Roman" w:cs="Times New Roman"/>
                          <w:kern w:val="0"/>
                          <w:szCs w:val="24"/>
                          <w:lang w:val="en-IN" w:eastAsia="en-IN"/>
                          <w14:ligatures w14:val="none"/>
                        </w:rPr>
                        <w:t xml:space="preserve">   </w:t>
                      </w:r>
                      <w:r w:rsidRPr="00821EE9">
                        <w:rPr>
                          <w:rFonts w:ascii="Times New Roman" w:eastAsia="Times New Roman" w:hAnsi="Times New Roman" w:cs="Times New Roman"/>
                          <w:kern w:val="0"/>
                          <w:szCs w:val="24"/>
                          <w:lang w:val="en-IN" w:eastAsia="en-IN"/>
                          <w14:ligatures w14:val="none"/>
                        </w:rPr>
                        <w:t>produced via the internet database.</w:t>
                      </w:r>
                    </w:p>
                    <w:p w14:paraId="45B1819D" w14:textId="77777777" w:rsidR="00765831" w:rsidRPr="007059ED" w:rsidRDefault="00765831" w:rsidP="00765831">
                      <w:pPr>
                        <w:spacing w:line="240" w:lineRule="auto"/>
                        <w:jc w:val="center"/>
                        <w:rPr>
                          <w:rFonts w:ascii="Times New Roman" w:hAnsi="Times New Roman" w:cs="Times New Roman"/>
                          <w:color w:val="ACCBF9" w:themeColor="background2"/>
                        </w:rPr>
                      </w:pPr>
                    </w:p>
                    <w:p w14:paraId="45C64C90" w14:textId="77777777" w:rsidR="00765831" w:rsidRDefault="00765831" w:rsidP="00765831">
                      <w:pPr>
                        <w:jc w:val="center"/>
                      </w:pPr>
                    </w:p>
                  </w:txbxContent>
                </v:textbox>
              </v:roundrect>
            </w:pict>
          </mc:Fallback>
        </mc:AlternateContent>
      </w:r>
    </w:p>
    <w:p w14:paraId="06A391E1" w14:textId="77777777" w:rsidR="00765831" w:rsidRPr="00563DA6" w:rsidRDefault="00765831" w:rsidP="00765831">
      <w:pPr>
        <w:rPr>
          <w:rFonts w:ascii="Arial" w:hAnsi="Arial" w:cs="Arial"/>
          <w:color w:val="000000" w:themeColor="text1"/>
          <w:lang w:val="en-GB"/>
        </w:rPr>
      </w:pPr>
    </w:p>
    <w:p w14:paraId="4C202806" w14:textId="77777777" w:rsidR="00765831" w:rsidRPr="00563DA6" w:rsidRDefault="00765831" w:rsidP="00765831">
      <w:pPr>
        <w:rPr>
          <w:rFonts w:ascii="Arial" w:hAnsi="Arial" w:cs="Arial"/>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3360" behindDoc="0" locked="0" layoutInCell="1" allowOverlap="1" wp14:anchorId="0D3EE71B" wp14:editId="4134B1A1">
                <wp:simplePos x="0" y="0"/>
                <wp:positionH relativeFrom="column">
                  <wp:posOffset>4076700</wp:posOffset>
                </wp:positionH>
                <wp:positionV relativeFrom="paragraph">
                  <wp:posOffset>1600200</wp:posOffset>
                </wp:positionV>
                <wp:extent cx="2354580" cy="1492885"/>
                <wp:effectExtent l="19050" t="19050" r="7620" b="0"/>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4580" cy="1492885"/>
                        </a:xfrm>
                        <a:prstGeom prst="roundRect">
                          <a:avLst>
                            <a:gd name="adj" fmla="val 16667"/>
                          </a:avLst>
                        </a:prstGeom>
                        <a:solidFill>
                          <a:srgbClr val="C0504D"/>
                        </a:solidFill>
                        <a:ln w="38100">
                          <a:solidFill>
                            <a:srgbClr val="FFFFFF"/>
                          </a:solidFill>
                          <a:round/>
                          <a:headEnd w="sm" len="sm"/>
                          <a:tailEnd w="sm" len="sm"/>
                        </a:ln>
                      </wps:spPr>
                      <wps:txbx>
                        <w:txbxContent>
                          <w:p w14:paraId="745A7B7C" w14:textId="77777777" w:rsidR="00765831" w:rsidRPr="00C2217F" w:rsidRDefault="00765831" w:rsidP="00765831">
                            <w:pPr>
                              <w:spacing w:after="0" w:line="240" w:lineRule="auto"/>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Research criteria that were excluded included: studies unrelated to MNCs, expatriate management, or selection; untrustworthy content</w:t>
                            </w:r>
                          </w:p>
                        </w:txbxContent>
                      </wps:txbx>
                      <wps:bodyPr rot="0" vert="horz" wrap="square" lIns="88900" tIns="38100" rIns="88900" bIns="38100" anchor="ctr" anchorCtr="0" upright="1"/>
                    </wps:wsp>
                  </a:graphicData>
                </a:graphic>
                <wp14:sizeRelH relativeFrom="page">
                  <wp14:pctWidth>0</wp14:pctWidth>
                </wp14:sizeRelH>
                <wp14:sizeRelV relativeFrom="page">
                  <wp14:pctHeight>0</wp14:pctHeight>
                </wp14:sizeRelV>
              </wp:anchor>
            </w:drawing>
          </mc:Choice>
          <mc:Fallback>
            <w:pict>
              <v:roundrect w14:anchorId="0D3EE71B" id="Rounded Rectangle 16" o:spid="_x0000_s1029" style="position:absolute;margin-left:321pt;margin-top:126pt;width:185.4pt;height:1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" fillcolor="#c0504d" strokecolor="white" strokeweight="3pt">
                <v:stroke startarrowwidth="narrow" startarrowlength="short" endarrowwidth="narrow" endarrowlength="short"/>
                <v:textbox inset="7pt,3pt,7pt,3pt">
                  <w:txbxContent>
                    <w:p w14:paraId="745A7B7C" w14:textId="77777777" w:rsidR="00765831" w:rsidRPr="00C2217F" w:rsidRDefault="00765831" w:rsidP="00765831">
                      <w:pPr>
                        <w:spacing w:after="0" w:line="240" w:lineRule="auto"/>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Research criteria that were excluded included: studies unrelated to MNCs, expatriate management, or selection; untrustworthy content</w:t>
                      </w:r>
                    </w:p>
                  </w:txbxContent>
                </v:textbox>
              </v:roundrect>
            </w:pict>
          </mc:Fallback>
        </mc:AlternateContent>
      </w:r>
      <w:r w:rsidRPr="00563DA6">
        <w:rPr>
          <w:rFonts w:ascii="Arial" w:hAnsi="Arial" w:cs="Arial"/>
          <w:noProof/>
          <w:color w:val="000000" w:themeColor="text1"/>
          <w:lang w:val="en-GB" w:eastAsia="en-IN"/>
        </w:rPr>
        <mc:AlternateContent>
          <mc:Choice Requires="wps">
            <w:drawing>
              <wp:anchor distT="0" distB="0" distL="114300" distR="114300" simplePos="0" relativeHeight="251664384" behindDoc="0" locked="0" layoutInCell="1" allowOverlap="1" wp14:anchorId="1D8F3785" wp14:editId="1A51AE7A">
                <wp:simplePos x="0" y="0"/>
                <wp:positionH relativeFrom="column">
                  <wp:posOffset>3848100</wp:posOffset>
                </wp:positionH>
                <wp:positionV relativeFrom="paragraph">
                  <wp:posOffset>1282700</wp:posOffset>
                </wp:positionV>
                <wp:extent cx="222250" cy="80010"/>
                <wp:effectExtent l="13970" t="157480" r="29845" b="163195"/>
                <wp:wrapNone/>
                <wp:docPr id="130142969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2250" cy="80010"/>
                        </a:xfrm>
                        <a:custGeom>
                          <a:avLst/>
                          <a:gdLst>
                            <a:gd name="T0" fmla="*/ 0 w 54610"/>
                            <a:gd name="T1" fmla="*/ 60007 h 196850"/>
                            <a:gd name="T2" fmla="*/ 55560 w 54610"/>
                            <a:gd name="T3" fmla="*/ 60007 h 196850"/>
                            <a:gd name="T4" fmla="*/ 55560 w 54610"/>
                            <a:gd name="T5" fmla="*/ 0 h 196850"/>
                            <a:gd name="T6" fmla="*/ 166685 w 54610"/>
                            <a:gd name="T7" fmla="*/ 0 h 196850"/>
                            <a:gd name="T8" fmla="*/ 166685 w 54610"/>
                            <a:gd name="T9" fmla="*/ 60007 h 196850"/>
                            <a:gd name="T10" fmla="*/ 222250 w 54610"/>
                            <a:gd name="T11" fmla="*/ 60007 h 196850"/>
                            <a:gd name="T12" fmla="*/ 111125 w 54610"/>
                            <a:gd name="T13" fmla="*/ 80010 h 19685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610" h="196850">
                              <a:moveTo>
                                <a:pt x="0" y="147637"/>
                              </a:moveTo>
                              <a:lnTo>
                                <a:pt x="13652" y="147637"/>
                              </a:lnTo>
                              <a:lnTo>
                                <a:pt x="13652" y="0"/>
                              </a:lnTo>
                              <a:lnTo>
                                <a:pt x="40957" y="0"/>
                              </a:lnTo>
                              <a:lnTo>
                                <a:pt x="40957" y="147637"/>
                              </a:lnTo>
                              <a:lnTo>
                                <a:pt x="54610" y="147637"/>
                              </a:lnTo>
                              <a:lnTo>
                                <a:pt x="27305" y="196850"/>
                              </a:lnTo>
                              <a:lnTo>
                                <a:pt x="0" y="147637"/>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E64492C" id="Freeform 21" o:spid="_x0000_s1026" style="position:absolute;margin-left:303pt;margin-top:101pt;width:17.5pt;height:6.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54610,19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" path="m,147637r13652,l13652,,40957,r,147637l54610,147637,27305,196850,,147637xe" fillcolor="#4f81bd" strokecolor="#243f60" strokeweight="2pt">
                <v:stroke startarrowwidth="narrow" startarrowlength="short" endarrowwidth="narrow" endarrowlength="short" joinstyle="miter"/>
                <v:path o:connecttype="custom" o:connectlocs="0,24390;226116,24390;226116,0;678369,0;678369,24390;904506,24390;452253,32520" o:connectangles="0,0,0,0,0,0,0"/>
              </v:shape>
            </w:pict>
          </mc:Fallback>
        </mc:AlternateContent>
      </w:r>
    </w:p>
    <w:p w14:paraId="08AC4C5E" w14:textId="77777777" w:rsidR="00765831" w:rsidRPr="00563DA6" w:rsidRDefault="00765831" w:rsidP="00765831">
      <w:pPr>
        <w:rPr>
          <w:rFonts w:ascii="Arial" w:hAnsi="Arial" w:cs="Arial"/>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6432" behindDoc="0" locked="0" layoutInCell="1" allowOverlap="1" wp14:anchorId="4A9F4AE6" wp14:editId="5C092575">
                <wp:simplePos x="0" y="0"/>
                <wp:positionH relativeFrom="column">
                  <wp:posOffset>3101788</wp:posOffset>
                </wp:positionH>
                <wp:positionV relativeFrom="paragraph">
                  <wp:posOffset>47363</wp:posOffset>
                </wp:positionV>
                <wp:extent cx="158041" cy="177575"/>
                <wp:effectExtent l="38100" t="0" r="13970" b="32385"/>
                <wp:wrapNone/>
                <wp:docPr id="162696665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41" cy="177575"/>
                        </a:xfrm>
                        <a:custGeom>
                          <a:avLst/>
                          <a:gdLst>
                            <a:gd name="T0" fmla="*/ 0 w 76200"/>
                            <a:gd name="T1" fmla="*/ 173355 h 205740"/>
                            <a:gd name="T2" fmla="*/ 25400 w 76200"/>
                            <a:gd name="T3" fmla="*/ 173355 h 205740"/>
                            <a:gd name="T4" fmla="*/ 25400 w 76200"/>
                            <a:gd name="T5" fmla="*/ 0 h 205740"/>
                            <a:gd name="T6" fmla="*/ 76200 w 76200"/>
                            <a:gd name="T7" fmla="*/ 0 h 205740"/>
                            <a:gd name="T8" fmla="*/ 76200 w 76200"/>
                            <a:gd name="T9" fmla="*/ 173355 h 205740"/>
                            <a:gd name="T10" fmla="*/ 101600 w 76200"/>
                            <a:gd name="T11" fmla="*/ 173355 h 205740"/>
                            <a:gd name="T12" fmla="*/ 50800 w 76200"/>
                            <a:gd name="T13" fmla="*/ 231140 h 20574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200" h="205740">
                              <a:moveTo>
                                <a:pt x="0" y="154305"/>
                              </a:moveTo>
                              <a:lnTo>
                                <a:pt x="19050" y="154305"/>
                              </a:lnTo>
                              <a:lnTo>
                                <a:pt x="19050" y="0"/>
                              </a:lnTo>
                              <a:lnTo>
                                <a:pt x="57150" y="0"/>
                              </a:lnTo>
                              <a:lnTo>
                                <a:pt x="57150" y="154305"/>
                              </a:lnTo>
                              <a:lnTo>
                                <a:pt x="76200" y="154305"/>
                              </a:lnTo>
                              <a:lnTo>
                                <a:pt x="38100" y="205740"/>
                              </a:lnTo>
                              <a:lnTo>
                                <a:pt x="0" y="154305"/>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08EF945" id="Freeform 22" o:spid="_x0000_s1026" style="position:absolute;margin-left:244.25pt;margin-top:3.75pt;width:12.45pt;height: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620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" path="m,154305r19050,l19050,,57150,r,154305l76200,154305,38100,205740,,154305xe" fillcolor="#4f81bd" strokecolor="#243f60" strokeweight="2pt">
                <v:stroke startarrowwidth="narrow" startarrowlength="short" endarrowwidth="narrow" endarrowlength="short" joinstyle="miter"/>
                <v:path o:connecttype="custom" o:connectlocs="0,149623;52680,149623;52680,0;158041,0;158041,149623;210721,149623;105361,199498" o:connectangles="0,0,0,0,0,0,0"/>
              </v:shape>
            </w:pict>
          </mc:Fallback>
        </mc:AlternateContent>
      </w:r>
      <w:r w:rsidRPr="00563DA6">
        <w:rPr>
          <w:rFonts w:ascii="Arial" w:hAnsi="Arial" w:cs="Arial"/>
          <w:noProof/>
          <w:color w:val="000000" w:themeColor="text1"/>
          <w:lang w:val="en-GB" w:eastAsia="en-IN"/>
        </w:rPr>
        <mc:AlternateContent>
          <mc:Choice Requires="wps">
            <w:drawing>
              <wp:anchor distT="0" distB="0" distL="114300" distR="114300" simplePos="0" relativeHeight="251665408" behindDoc="0" locked="0" layoutInCell="1" allowOverlap="1" wp14:anchorId="65EED36A" wp14:editId="16318884">
                <wp:simplePos x="0" y="0"/>
                <wp:positionH relativeFrom="column">
                  <wp:posOffset>1026160</wp:posOffset>
                </wp:positionH>
                <wp:positionV relativeFrom="paragraph">
                  <wp:posOffset>36195</wp:posOffset>
                </wp:positionV>
                <wp:extent cx="101600" cy="240030"/>
                <wp:effectExtent l="44450" t="21590" r="44450" b="33655"/>
                <wp:wrapNone/>
                <wp:docPr id="13937816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240030"/>
                        </a:xfrm>
                        <a:custGeom>
                          <a:avLst/>
                          <a:gdLst>
                            <a:gd name="T0" fmla="*/ 0 w 76200"/>
                            <a:gd name="T1" fmla="*/ 180022 h 214630"/>
                            <a:gd name="T2" fmla="*/ 25400 w 76200"/>
                            <a:gd name="T3" fmla="*/ 180022 h 214630"/>
                            <a:gd name="T4" fmla="*/ 25400 w 76200"/>
                            <a:gd name="T5" fmla="*/ 0 h 214630"/>
                            <a:gd name="T6" fmla="*/ 76200 w 76200"/>
                            <a:gd name="T7" fmla="*/ 0 h 214630"/>
                            <a:gd name="T8" fmla="*/ 76200 w 76200"/>
                            <a:gd name="T9" fmla="*/ 180022 h 214630"/>
                            <a:gd name="T10" fmla="*/ 101600 w 76200"/>
                            <a:gd name="T11" fmla="*/ 180022 h 214630"/>
                            <a:gd name="T12" fmla="*/ 50800 w 76200"/>
                            <a:gd name="T13" fmla="*/ 240030 h 2146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200" h="214630">
                              <a:moveTo>
                                <a:pt x="0" y="160972"/>
                              </a:moveTo>
                              <a:lnTo>
                                <a:pt x="19050" y="160972"/>
                              </a:lnTo>
                              <a:lnTo>
                                <a:pt x="19050" y="0"/>
                              </a:lnTo>
                              <a:lnTo>
                                <a:pt x="57150" y="0"/>
                              </a:lnTo>
                              <a:lnTo>
                                <a:pt x="57150" y="160972"/>
                              </a:lnTo>
                              <a:lnTo>
                                <a:pt x="76200" y="160972"/>
                              </a:lnTo>
                              <a:lnTo>
                                <a:pt x="38100" y="214630"/>
                              </a:lnTo>
                              <a:lnTo>
                                <a:pt x="0" y="160972"/>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1B7B5B4" id="Freeform 14" o:spid="_x0000_s1026" style="position:absolute;margin-left:80.8pt;margin-top:2.85pt;width:8pt;height:1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6200,21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" path="m,160972r19050,l19050,,57150,r,160972l76200,160972,38100,214630,,160972xe" fillcolor="#4f81bd" strokecolor="#243f60" strokeweight="2pt">
                <v:stroke startarrowwidth="narrow" startarrowlength="short" endarrowwidth="narrow" endarrowlength="short" joinstyle="miter"/>
                <v:path o:connecttype="custom" o:connectlocs="0,201326;33867,201326;33867,0;101600,0;101600,201326;135467,201326;67733,268436" o:connectangles="0,0,0,0,0,0,0"/>
              </v:shape>
            </w:pict>
          </mc:Fallback>
        </mc:AlternateContent>
      </w:r>
    </w:p>
    <w:p w14:paraId="54FA71FD" w14:textId="77777777" w:rsidR="00765831" w:rsidRPr="00563DA6" w:rsidRDefault="00765831" w:rsidP="00765831">
      <w:pPr>
        <w:rPr>
          <w:rFonts w:ascii="Arial" w:hAnsi="Arial" w:cs="Arial"/>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0288" behindDoc="0" locked="0" layoutInCell="1" allowOverlap="1" wp14:anchorId="054EDEDD" wp14:editId="3DC86C86">
                <wp:simplePos x="0" y="0"/>
                <wp:positionH relativeFrom="column">
                  <wp:posOffset>242047</wp:posOffset>
                </wp:positionH>
                <wp:positionV relativeFrom="paragraph">
                  <wp:posOffset>9450</wp:posOffset>
                </wp:positionV>
                <wp:extent cx="3578860" cy="609600"/>
                <wp:effectExtent l="0" t="0" r="21590" b="19050"/>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8860" cy="609600"/>
                        </a:xfrm>
                        <a:prstGeom prst="roundRect">
                          <a:avLst>
                            <a:gd name="adj" fmla="val 16667"/>
                          </a:avLst>
                        </a:prstGeom>
                        <a:gradFill rotWithShape="1">
                          <a:gsLst>
                            <a:gs pos="0">
                              <a:srgbClr val="FFEBDB"/>
                            </a:gs>
                            <a:gs pos="64999">
                              <a:srgbClr val="FFD0AA"/>
                            </a:gs>
                            <a:gs pos="100000">
                              <a:srgbClr val="FFBE86"/>
                            </a:gs>
                          </a:gsLst>
                          <a:lin ang="16200000" scaled="0"/>
                        </a:gradFill>
                        <a:ln w="12700">
                          <a:solidFill>
                            <a:srgbClr val="F68C36"/>
                          </a:solidFill>
                          <a:round/>
                          <a:headEnd w="sm" len="sm"/>
                          <a:tailEnd w="sm" len="sm"/>
                        </a:ln>
                      </wps:spPr>
                      <wps:txbx>
                        <w:txbxContent>
                          <w:p w14:paraId="1272FDD5"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150 records were correctly kept after data duplication and inaccuracy were removed by filtering.</w:t>
                            </w:r>
                          </w:p>
                          <w:p w14:paraId="60807DE3" w14:textId="77777777" w:rsidR="00765831" w:rsidRDefault="00765831" w:rsidP="00765831">
                            <w:pPr>
                              <w:spacing w:line="240" w:lineRule="auto"/>
                              <w:jc w:val="center"/>
                            </w:pPr>
                          </w:p>
                        </w:txbxContent>
                      </wps:txbx>
                      <wps:bodyPr rot="0" vert="horz" wrap="square" lIns="88900" tIns="38100" rIns="88900" bIns="381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54EDEDD" id="Rounded Rectangle 17" o:spid="_x0000_s1030" style="position:absolute;margin-left:19.05pt;margin-top:.75pt;width:281.8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" fillcolor="#ffebdb" strokecolor="#f68c36" strokeweight="1pt">
                <v:fill color2="#ffbe86" rotate="t" angle="180" colors="0 #ffebdb;42598f #ffd0aa;1 #ffbe86" focus="100%" type="gradient">
                  <o:fill v:ext="view" type="gradientUnscaled"/>
                </v:fill>
                <v:stroke startarrowwidth="narrow" startarrowlength="short" endarrowwidth="narrow" endarrowlength="short"/>
                <v:textbox inset="7pt,3pt,7pt,3pt">
                  <w:txbxContent>
                    <w:p w14:paraId="1272FDD5"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150 records were correctly kept after data duplication and inaccuracy were removed by filtering.</w:t>
                      </w:r>
                    </w:p>
                    <w:p w14:paraId="60807DE3" w14:textId="77777777" w:rsidR="00765831" w:rsidRDefault="00765831" w:rsidP="00765831">
                      <w:pPr>
                        <w:spacing w:line="240" w:lineRule="auto"/>
                        <w:jc w:val="center"/>
                      </w:pPr>
                    </w:p>
                  </w:txbxContent>
                </v:textbox>
              </v:roundrect>
            </w:pict>
          </mc:Fallback>
        </mc:AlternateContent>
      </w:r>
      <w:r w:rsidRPr="00563DA6">
        <w:rPr>
          <w:rFonts w:ascii="Arial" w:hAnsi="Arial" w:cs="Arial"/>
          <w:noProof/>
          <w:color w:val="000000" w:themeColor="text1"/>
          <w:lang w:val="en-GB" w:eastAsia="en-IN"/>
        </w:rPr>
        <mc:AlternateContent>
          <mc:Choice Requires="wps">
            <w:drawing>
              <wp:anchor distT="0" distB="0" distL="114300" distR="114300" simplePos="0" relativeHeight="251662336" behindDoc="0" locked="0" layoutInCell="1" allowOverlap="1" wp14:anchorId="4CF818E9" wp14:editId="64E08061">
                <wp:simplePos x="0" y="0"/>
                <wp:positionH relativeFrom="column">
                  <wp:posOffset>4076700</wp:posOffset>
                </wp:positionH>
                <wp:positionV relativeFrom="paragraph">
                  <wp:posOffset>112395</wp:posOffset>
                </wp:positionV>
                <wp:extent cx="2329180" cy="704850"/>
                <wp:effectExtent l="0" t="0" r="0" b="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9180" cy="704850"/>
                        </a:xfrm>
                        <a:prstGeom prst="roundRect">
                          <a:avLst>
                            <a:gd name="adj" fmla="val 16667"/>
                          </a:avLst>
                        </a:prstGeom>
                        <a:solidFill>
                          <a:srgbClr val="E36C0A"/>
                        </a:solidFill>
                        <a:ln w="12700">
                          <a:solidFill>
                            <a:srgbClr val="795D9B"/>
                          </a:solidFill>
                          <a:round/>
                          <a:headEnd w="sm" len="sm"/>
                          <a:tailEnd w="sm" len="sm"/>
                        </a:ln>
                      </wps:spPr>
                      <wps:txbx>
                        <w:txbxContent>
                          <w:p w14:paraId="57DBE35D"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Because of the exclusion criteria and irrelevant sources, 50 records were removed.</w:t>
                            </w:r>
                          </w:p>
                          <w:p w14:paraId="29AE4FE9" w14:textId="77777777" w:rsidR="00765831" w:rsidRDefault="00765831" w:rsidP="00765831">
                            <w:pPr>
                              <w:spacing w:line="240" w:lineRule="auto"/>
                              <w:jc w:val="center"/>
                            </w:pPr>
                          </w:p>
                        </w:txbxContent>
                      </wps:txbx>
                      <wps:bodyPr rot="0" vert="horz" wrap="square" lIns="88900" tIns="38100" rIns="88900" bIns="38100" anchor="ctr" anchorCtr="0" upright="1"/>
                    </wps:wsp>
                  </a:graphicData>
                </a:graphic>
                <wp14:sizeRelH relativeFrom="page">
                  <wp14:pctWidth>0</wp14:pctWidth>
                </wp14:sizeRelH>
                <wp14:sizeRelV relativeFrom="page">
                  <wp14:pctHeight>0</wp14:pctHeight>
                </wp14:sizeRelV>
              </wp:anchor>
            </w:drawing>
          </mc:Choice>
          <mc:Fallback>
            <w:pict>
              <v:roundrect w14:anchorId="4CF818E9" id="Rounded Rectangle 23" o:spid="_x0000_s1031" style="position:absolute;margin-left:321pt;margin-top:8.85pt;width:183.4pt;height: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" fillcolor="#e36c0a" strokecolor="#795d9b" strokeweight="1pt">
                <v:stroke startarrowwidth="narrow" startarrowlength="short" endarrowwidth="narrow" endarrowlength="short"/>
                <v:textbox inset="7pt,3pt,7pt,3pt">
                  <w:txbxContent>
                    <w:p w14:paraId="57DBE35D"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Because of the exclusion criteria and irrelevant sources, 50 records were removed.</w:t>
                      </w:r>
                    </w:p>
                    <w:p w14:paraId="29AE4FE9" w14:textId="77777777" w:rsidR="00765831" w:rsidRDefault="00765831" w:rsidP="00765831">
                      <w:pPr>
                        <w:spacing w:line="240" w:lineRule="auto"/>
                        <w:jc w:val="center"/>
                      </w:pPr>
                    </w:p>
                  </w:txbxContent>
                </v:textbox>
              </v:roundrect>
            </w:pict>
          </mc:Fallback>
        </mc:AlternateContent>
      </w:r>
    </w:p>
    <w:p w14:paraId="26F3C776" w14:textId="77777777" w:rsidR="00765831" w:rsidRPr="00563DA6" w:rsidRDefault="00765831" w:rsidP="00765831">
      <w:pPr>
        <w:rPr>
          <w:rFonts w:ascii="Arial" w:hAnsi="Arial" w:cs="Arial"/>
          <w:color w:val="000000" w:themeColor="text1"/>
          <w:lang w:val="en-GB"/>
        </w:rPr>
      </w:pPr>
    </w:p>
    <w:p w14:paraId="7137B775" w14:textId="77777777" w:rsidR="00765831" w:rsidRPr="00563DA6" w:rsidRDefault="00765831" w:rsidP="00765831">
      <w:pPr>
        <w:rPr>
          <w:rFonts w:ascii="Arial" w:hAnsi="Arial" w:cs="Arial"/>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72576" behindDoc="0" locked="0" layoutInCell="1" allowOverlap="1" wp14:anchorId="13A9EBFF" wp14:editId="78CF588B">
                <wp:simplePos x="0" y="0"/>
                <wp:positionH relativeFrom="column">
                  <wp:posOffset>1973356</wp:posOffset>
                </wp:positionH>
                <wp:positionV relativeFrom="paragraph">
                  <wp:posOffset>113590</wp:posOffset>
                </wp:positionV>
                <wp:extent cx="97491" cy="181125"/>
                <wp:effectExtent l="19050" t="0" r="36195" b="47625"/>
                <wp:wrapNone/>
                <wp:docPr id="863474255"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491" cy="181125"/>
                        </a:xfrm>
                        <a:custGeom>
                          <a:avLst/>
                          <a:gdLst>
                            <a:gd name="T0" fmla="*/ 0 w 76200"/>
                            <a:gd name="T1" fmla="*/ 269081 h 353695"/>
                            <a:gd name="T2" fmla="*/ 29051 w 76200"/>
                            <a:gd name="T3" fmla="*/ 269081 h 353695"/>
                            <a:gd name="T4" fmla="*/ 29051 w 76200"/>
                            <a:gd name="T5" fmla="*/ 0 h 353695"/>
                            <a:gd name="T6" fmla="*/ 87154 w 76200"/>
                            <a:gd name="T7" fmla="*/ 0 h 353695"/>
                            <a:gd name="T8" fmla="*/ 87154 w 76200"/>
                            <a:gd name="T9" fmla="*/ 269081 h 353695"/>
                            <a:gd name="T10" fmla="*/ 116205 w 76200"/>
                            <a:gd name="T11" fmla="*/ 269081 h 353695"/>
                            <a:gd name="T12" fmla="*/ 58103 w 76200"/>
                            <a:gd name="T13" fmla="*/ 358775 h 35369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200" h="353695">
                              <a:moveTo>
                                <a:pt x="0" y="265271"/>
                              </a:moveTo>
                              <a:lnTo>
                                <a:pt x="19050" y="265271"/>
                              </a:lnTo>
                              <a:lnTo>
                                <a:pt x="19050" y="0"/>
                              </a:lnTo>
                              <a:lnTo>
                                <a:pt x="57150" y="0"/>
                              </a:lnTo>
                              <a:lnTo>
                                <a:pt x="57150" y="265271"/>
                              </a:lnTo>
                              <a:lnTo>
                                <a:pt x="76200" y="265271"/>
                              </a:lnTo>
                              <a:lnTo>
                                <a:pt x="38100" y="353695"/>
                              </a:lnTo>
                              <a:lnTo>
                                <a:pt x="0" y="265271"/>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A02C479" id="Freeform 24" o:spid="_x0000_s1026" style="position:absolute;margin-left:155.4pt;margin-top:8.95pt;width:7.7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6200,35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" path="m,265271r19050,l19050,,57150,r,265271l76200,265271,38100,353695,,265271xe" fillcolor="#4f81bd" strokecolor="#243f60" strokeweight="2pt">
                <v:stroke startarrowwidth="narrow" startarrowlength="short" endarrowwidth="narrow" endarrowlength="short" joinstyle="miter"/>
                <v:path o:connecttype="custom" o:connectlocs="0,137795;37168,137795;37168,0;111506,0;111506,137795;148674,137795;74338,183726" o:connectangles="0,0,0,0,0,0,0"/>
              </v:shape>
            </w:pict>
          </mc:Fallback>
        </mc:AlternateContent>
      </w:r>
      <w:r w:rsidRPr="00563DA6">
        <w:rPr>
          <w:rFonts w:ascii="Arial" w:hAnsi="Arial" w:cs="Arial"/>
          <w:noProof/>
          <w:color w:val="000000" w:themeColor="text1"/>
          <w:lang w:val="en-GB" w:eastAsia="en-IN"/>
        </w:rPr>
        <w:t xml:space="preserve">                                                    </w:t>
      </w:r>
      <w:r w:rsidRPr="00563DA6">
        <w:rPr>
          <w:rFonts w:ascii="Arial" w:hAnsi="Arial" w:cs="Arial"/>
          <w:color w:val="000000" w:themeColor="text1"/>
          <w:lang w:val="en-GB"/>
        </w:rPr>
        <w:t xml:space="preserve">                                                  </w:t>
      </w:r>
    </w:p>
    <w:p w14:paraId="0185E930" w14:textId="77777777" w:rsidR="00765831" w:rsidRPr="00563DA6" w:rsidRDefault="00765831" w:rsidP="00765831">
      <w:pPr>
        <w:rPr>
          <w:rFonts w:ascii="Arial" w:hAnsi="Arial" w:cs="Arial"/>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1312" behindDoc="0" locked="0" layoutInCell="1" allowOverlap="1" wp14:anchorId="4584D491" wp14:editId="13DB931F">
                <wp:simplePos x="0" y="0"/>
                <wp:positionH relativeFrom="column">
                  <wp:posOffset>254000</wp:posOffset>
                </wp:positionH>
                <wp:positionV relativeFrom="paragraph">
                  <wp:posOffset>16510</wp:posOffset>
                </wp:positionV>
                <wp:extent cx="3578860" cy="650240"/>
                <wp:effectExtent l="0" t="0" r="21590" b="1651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8860" cy="650240"/>
                        </a:xfrm>
                        <a:prstGeom prst="roundRect">
                          <a:avLst>
                            <a:gd name="adj" fmla="val 16667"/>
                          </a:avLst>
                        </a:prstGeom>
                        <a:solidFill>
                          <a:srgbClr val="808080"/>
                        </a:solidFill>
                        <a:ln w="12700">
                          <a:solidFill>
                            <a:srgbClr val="F68C36"/>
                          </a:solidFill>
                          <a:round/>
                          <a:headEnd w="sm" len="sm"/>
                          <a:tailEnd w="sm" len="sm"/>
                        </a:ln>
                      </wps:spPr>
                      <wps:txbx>
                        <w:txbxContent>
                          <w:p w14:paraId="6CD7CC31"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screened records examined with due diligence</w:t>
                            </w:r>
                          </w:p>
                          <w:p w14:paraId="2DC16817" w14:textId="77777777" w:rsidR="00765831" w:rsidRDefault="00765831" w:rsidP="00765831">
                            <w:pPr>
                              <w:jc w:val="center"/>
                            </w:pPr>
                          </w:p>
                        </w:txbxContent>
                      </wps:txbx>
                      <wps:bodyPr rot="0" vert="horz" wrap="square" lIns="88900" tIns="38100" rIns="88900" bIns="381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84D491" id="Rounded Rectangle 15" o:spid="_x0000_s1032" style="position:absolute;margin-left:20pt;margin-top:1.3pt;width:281.8pt;height:5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" fillcolor="gray" strokecolor="#f68c36" strokeweight="1pt">
                <v:stroke startarrowwidth="narrow" startarrowlength="short" endarrowwidth="narrow" endarrowlength="short"/>
                <v:textbox inset="7pt,3pt,7pt,3pt">
                  <w:txbxContent>
                    <w:p w14:paraId="6CD7CC31"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screened records examined with due diligence</w:t>
                      </w:r>
                    </w:p>
                    <w:p w14:paraId="2DC16817" w14:textId="77777777" w:rsidR="00765831" w:rsidRDefault="00765831" w:rsidP="00765831">
                      <w:pPr>
                        <w:jc w:val="center"/>
                      </w:pPr>
                    </w:p>
                  </w:txbxContent>
                </v:textbox>
              </v:roundrect>
            </w:pict>
          </mc:Fallback>
        </mc:AlternateContent>
      </w:r>
      <w:r w:rsidRPr="00563DA6">
        <w:rPr>
          <w:rFonts w:ascii="Arial" w:hAnsi="Arial" w:cs="Arial"/>
          <w:color w:val="000000" w:themeColor="text1"/>
          <w:lang w:val="en-GB"/>
        </w:rPr>
        <w:t xml:space="preserve">           </w:t>
      </w:r>
    </w:p>
    <w:p w14:paraId="094F7649" w14:textId="77777777" w:rsidR="00765831" w:rsidRPr="00563DA6" w:rsidRDefault="00765831" w:rsidP="00765831">
      <w:pPr>
        <w:rPr>
          <w:rFonts w:ascii="Arial" w:hAnsi="Arial" w:cs="Arial"/>
          <w:b/>
          <w:color w:val="000000" w:themeColor="text1"/>
          <w:lang w:val="en-GB"/>
        </w:rPr>
      </w:pPr>
    </w:p>
    <w:p w14:paraId="48798990" w14:textId="77777777" w:rsidR="00765831" w:rsidRPr="00563DA6" w:rsidRDefault="00765831" w:rsidP="00765831">
      <w:pPr>
        <w:rPr>
          <w:rFonts w:ascii="Arial" w:hAnsi="Arial" w:cs="Arial"/>
          <w:b/>
          <w:color w:val="000000" w:themeColor="text1"/>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7456" behindDoc="0" locked="0" layoutInCell="1" allowOverlap="1" wp14:anchorId="69A7DAEF" wp14:editId="6786F862">
                <wp:simplePos x="0" y="0"/>
                <wp:positionH relativeFrom="column">
                  <wp:posOffset>1919569</wp:posOffset>
                </wp:positionH>
                <wp:positionV relativeFrom="paragraph">
                  <wp:posOffset>136189</wp:posOffset>
                </wp:positionV>
                <wp:extent cx="142314" cy="384287"/>
                <wp:effectExtent l="19050" t="0" r="29210" b="34925"/>
                <wp:wrapNone/>
                <wp:docPr id="2101776516"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14" cy="384287"/>
                        </a:xfrm>
                        <a:custGeom>
                          <a:avLst/>
                          <a:gdLst>
                            <a:gd name="T0" fmla="*/ 0 w 76200"/>
                            <a:gd name="T1" fmla="*/ 269081 h 353695"/>
                            <a:gd name="T2" fmla="*/ 29051 w 76200"/>
                            <a:gd name="T3" fmla="*/ 269081 h 353695"/>
                            <a:gd name="T4" fmla="*/ 29051 w 76200"/>
                            <a:gd name="T5" fmla="*/ 0 h 353695"/>
                            <a:gd name="T6" fmla="*/ 87154 w 76200"/>
                            <a:gd name="T7" fmla="*/ 0 h 353695"/>
                            <a:gd name="T8" fmla="*/ 87154 w 76200"/>
                            <a:gd name="T9" fmla="*/ 269081 h 353695"/>
                            <a:gd name="T10" fmla="*/ 116205 w 76200"/>
                            <a:gd name="T11" fmla="*/ 269081 h 353695"/>
                            <a:gd name="T12" fmla="*/ 58103 w 76200"/>
                            <a:gd name="T13" fmla="*/ 358775 h 35369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200" h="353695">
                              <a:moveTo>
                                <a:pt x="0" y="265271"/>
                              </a:moveTo>
                              <a:lnTo>
                                <a:pt x="19050" y="265271"/>
                              </a:lnTo>
                              <a:lnTo>
                                <a:pt x="19050" y="0"/>
                              </a:lnTo>
                              <a:lnTo>
                                <a:pt x="57150" y="0"/>
                              </a:lnTo>
                              <a:lnTo>
                                <a:pt x="57150" y="265271"/>
                              </a:lnTo>
                              <a:lnTo>
                                <a:pt x="76200" y="265271"/>
                              </a:lnTo>
                              <a:lnTo>
                                <a:pt x="38100" y="353695"/>
                              </a:lnTo>
                              <a:lnTo>
                                <a:pt x="0" y="265271"/>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4EA89F8" id="Freeform 24" o:spid="_x0000_s1026" style="position:absolute;margin-left:151.15pt;margin-top:10.7pt;width:11.2pt;height:3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76200,35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" path="m,265271r19050,l19050,,57150,r,265271l76200,265271,38100,353695,,265271xe" fillcolor="#4f81bd" strokecolor="#243f60" strokeweight="2pt">
                <v:stroke startarrowwidth="narrow" startarrowlength="short" endarrowwidth="narrow" endarrowlength="short" joinstyle="miter"/>
                <v:path o:connecttype="custom" o:connectlocs="0,292355;54257,292355;54257,0;162772,0;162772,292355;217029,292355;108515,389806" o:connectangles="0,0,0,0,0,0,0"/>
              </v:shape>
            </w:pict>
          </mc:Fallback>
        </mc:AlternateContent>
      </w:r>
      <w:r w:rsidRPr="00563DA6">
        <w:rPr>
          <w:rFonts w:ascii="Arial" w:hAnsi="Arial" w:cs="Arial"/>
          <w:noProof/>
          <w:color w:val="000000" w:themeColor="text1"/>
          <w:lang w:val="en-GB" w:eastAsia="en-IN"/>
        </w:rPr>
        <mc:AlternateContent>
          <mc:Choice Requires="wps">
            <w:drawing>
              <wp:anchor distT="0" distB="0" distL="114300" distR="114300" simplePos="0" relativeHeight="251671552" behindDoc="0" locked="0" layoutInCell="1" allowOverlap="1" wp14:anchorId="3FF3C794" wp14:editId="063C5BE6">
                <wp:simplePos x="0" y="0"/>
                <wp:positionH relativeFrom="column">
                  <wp:posOffset>3886200</wp:posOffset>
                </wp:positionH>
                <wp:positionV relativeFrom="paragraph">
                  <wp:posOffset>190500</wp:posOffset>
                </wp:positionV>
                <wp:extent cx="222250" cy="80010"/>
                <wp:effectExtent l="13970" t="156210" r="29845" b="164465"/>
                <wp:wrapNone/>
                <wp:docPr id="2503751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2250" cy="80010"/>
                        </a:xfrm>
                        <a:custGeom>
                          <a:avLst/>
                          <a:gdLst>
                            <a:gd name="T0" fmla="*/ 0 w 54610"/>
                            <a:gd name="T1" fmla="*/ 60007 h 196850"/>
                            <a:gd name="T2" fmla="*/ 55560 w 54610"/>
                            <a:gd name="T3" fmla="*/ 60007 h 196850"/>
                            <a:gd name="T4" fmla="*/ 55560 w 54610"/>
                            <a:gd name="T5" fmla="*/ 0 h 196850"/>
                            <a:gd name="T6" fmla="*/ 166685 w 54610"/>
                            <a:gd name="T7" fmla="*/ 0 h 196850"/>
                            <a:gd name="T8" fmla="*/ 166685 w 54610"/>
                            <a:gd name="T9" fmla="*/ 60007 h 196850"/>
                            <a:gd name="T10" fmla="*/ 222250 w 54610"/>
                            <a:gd name="T11" fmla="*/ 60007 h 196850"/>
                            <a:gd name="T12" fmla="*/ 111125 w 54610"/>
                            <a:gd name="T13" fmla="*/ 80010 h 19685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610" h="196850">
                              <a:moveTo>
                                <a:pt x="0" y="147637"/>
                              </a:moveTo>
                              <a:lnTo>
                                <a:pt x="13652" y="147637"/>
                              </a:lnTo>
                              <a:lnTo>
                                <a:pt x="13652" y="0"/>
                              </a:lnTo>
                              <a:lnTo>
                                <a:pt x="40957" y="0"/>
                              </a:lnTo>
                              <a:lnTo>
                                <a:pt x="40957" y="147637"/>
                              </a:lnTo>
                              <a:lnTo>
                                <a:pt x="54610" y="147637"/>
                              </a:lnTo>
                              <a:lnTo>
                                <a:pt x="27305" y="196850"/>
                              </a:lnTo>
                              <a:lnTo>
                                <a:pt x="0" y="147637"/>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A6B5C18" id="Freeform 28" o:spid="_x0000_s1026" style="position:absolute;margin-left:306pt;margin-top:15pt;width:17.5pt;height:6.3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54610,19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" path="m,147637r13652,l13652,,40957,r,147637l54610,147637,27305,196850,,147637xe" fillcolor="#4f81bd" strokecolor="#243f60" strokeweight="2pt">
                <v:stroke startarrowwidth="narrow" startarrowlength="short" endarrowwidth="narrow" endarrowlength="short" joinstyle="miter"/>
                <v:path o:connecttype="custom" o:connectlocs="0,24390;226116,24390;226116,0;678369,0;678369,24390;904506,24390;452253,32520" o:connectangles="0,0,0,0,0,0,0"/>
              </v:shape>
            </w:pict>
          </mc:Fallback>
        </mc:AlternateContent>
      </w:r>
    </w:p>
    <w:p w14:paraId="799F43BF" w14:textId="77777777" w:rsidR="00765831" w:rsidRPr="00563DA6" w:rsidRDefault="00765831" w:rsidP="00765831">
      <w:pPr>
        <w:jc w:val="center"/>
        <w:rPr>
          <w:rFonts w:ascii="Arial" w:eastAsia="Times New Roman" w:hAnsi="Arial" w:cs="Arial"/>
          <w:b/>
          <w:color w:val="000000" w:themeColor="text1"/>
          <w:szCs w:val="24"/>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8480" behindDoc="0" locked="0" layoutInCell="1" allowOverlap="1" wp14:anchorId="549E45F1" wp14:editId="56EE2204">
                <wp:simplePos x="0" y="0"/>
                <wp:positionH relativeFrom="column">
                  <wp:posOffset>252730</wp:posOffset>
                </wp:positionH>
                <wp:positionV relativeFrom="paragraph">
                  <wp:posOffset>259080</wp:posOffset>
                </wp:positionV>
                <wp:extent cx="3578860" cy="467360"/>
                <wp:effectExtent l="19050" t="19050" r="40640" b="6604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8860" cy="467360"/>
                        </a:xfrm>
                        <a:prstGeom prst="roundRect">
                          <a:avLst>
                            <a:gd name="adj" fmla="val 16667"/>
                          </a:avLst>
                        </a:prstGeom>
                        <a:solidFill>
                          <a:srgbClr val="9BBB59"/>
                        </a:solidFill>
                        <a:ln w="38100">
                          <a:solidFill>
                            <a:srgbClr val="F2F2F2"/>
                          </a:solidFill>
                          <a:round/>
                          <a:headEnd w="sm" len="sm"/>
                          <a:tailEnd w="sm" len="sm"/>
                        </a:ln>
                        <a:effectLst>
                          <a:outerShdw dist="28398" dir="3806097" algn="ctr" rotWithShape="0">
                            <a:srgbClr val="4E6128">
                              <a:alpha val="50000"/>
                            </a:srgbClr>
                          </a:outerShdw>
                        </a:effectLst>
                      </wps:spPr>
                      <wps:txbx>
                        <w:txbxContent>
                          <w:p w14:paraId="29609A0C"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Following screening, 100 pieces were produced.</w:t>
                            </w:r>
                          </w:p>
                          <w:p w14:paraId="7A027787" w14:textId="77777777" w:rsidR="00765831" w:rsidRDefault="00765831" w:rsidP="00765831">
                            <w:pPr>
                              <w:jc w:val="center"/>
                            </w:pPr>
                          </w:p>
                        </w:txbxContent>
                      </wps:txbx>
                      <wps:bodyPr rot="0" vert="horz" wrap="square" lIns="88900" tIns="38100" rIns="88900" bIns="381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49E45F1" id="Rounded Rectangle 25" o:spid="_x0000_s1033" style="position:absolute;left:0;text-align:left;margin-left:19.9pt;margin-top:20.4pt;width:281.8pt;height:3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" fillcolor="#9bbb59" strokecolor="#f2f2f2" strokeweight="3pt">
                <v:stroke startarrowwidth="narrow" startarrowlength="short" endarrowwidth="narrow" endarrowlength="short"/>
                <v:shadow on="t" color="#4e6128" opacity=".5" offset="1pt"/>
                <v:textbox inset="7pt,3pt,7pt,3pt">
                  <w:txbxContent>
                    <w:p w14:paraId="29609A0C"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Following screening, 100 pieces were produced.</w:t>
                      </w:r>
                    </w:p>
                    <w:p w14:paraId="7A027787" w14:textId="77777777" w:rsidR="00765831" w:rsidRDefault="00765831" w:rsidP="00765831">
                      <w:pPr>
                        <w:jc w:val="center"/>
                      </w:pPr>
                    </w:p>
                  </w:txbxContent>
                </v:textbox>
              </v:roundrect>
            </w:pict>
          </mc:Fallback>
        </mc:AlternateContent>
      </w:r>
    </w:p>
    <w:p w14:paraId="6DF6E43B" w14:textId="77777777" w:rsidR="00765831" w:rsidRPr="00563DA6" w:rsidRDefault="00765831" w:rsidP="00765831">
      <w:pPr>
        <w:pStyle w:val="Heading4"/>
        <w:rPr>
          <w:rFonts w:ascii="Arial" w:hAnsi="Arial" w:cs="Arial"/>
          <w:color w:val="000000" w:themeColor="text1"/>
          <w:lang w:val="en-GB"/>
        </w:rPr>
      </w:pPr>
    </w:p>
    <w:p w14:paraId="339E905D" w14:textId="77777777" w:rsidR="00765831" w:rsidRPr="00563DA6" w:rsidRDefault="00765831" w:rsidP="00765831">
      <w:pPr>
        <w:jc w:val="center"/>
        <w:rPr>
          <w:rFonts w:ascii="Arial" w:hAnsi="Arial" w:cs="Arial"/>
          <w:color w:val="000000" w:themeColor="text1"/>
          <w:lang w:val="en-GB"/>
        </w:rPr>
      </w:pPr>
      <w:r w:rsidRPr="00563DA6">
        <w:rPr>
          <w:rFonts w:ascii="Arial" w:hAnsi="Arial" w:cs="Arial"/>
          <w:color w:val="000000" w:themeColor="text1"/>
          <w:lang w:val="en-GB"/>
        </w:rPr>
        <w:t xml:space="preserve"> (Source: Self-developed)</w:t>
      </w:r>
    </w:p>
    <w:p w14:paraId="65150D09" w14:textId="77777777" w:rsidR="00765831" w:rsidRPr="00563DA6" w:rsidRDefault="00765831" w:rsidP="00765831">
      <w:pPr>
        <w:rPr>
          <w:rFonts w:ascii="Arial" w:hAnsi="Arial" w:cs="Arial"/>
          <w:b/>
          <w:bCs/>
          <w:sz w:val="28"/>
          <w:szCs w:val="28"/>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69504" behindDoc="0" locked="0" layoutInCell="1" allowOverlap="1" wp14:anchorId="089BC9C6" wp14:editId="5B986DFF">
                <wp:simplePos x="0" y="0"/>
                <wp:positionH relativeFrom="column">
                  <wp:posOffset>1919569</wp:posOffset>
                </wp:positionH>
                <wp:positionV relativeFrom="paragraph">
                  <wp:posOffset>11318</wp:posOffset>
                </wp:positionV>
                <wp:extent cx="106456" cy="313765"/>
                <wp:effectExtent l="19050" t="0" r="46355" b="29210"/>
                <wp:wrapNone/>
                <wp:docPr id="2033091508"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456" cy="313765"/>
                        </a:xfrm>
                        <a:custGeom>
                          <a:avLst/>
                          <a:gdLst>
                            <a:gd name="T0" fmla="*/ 0 w 120650"/>
                            <a:gd name="T1" fmla="*/ 177165 h 210820"/>
                            <a:gd name="T2" fmla="*/ 36512 w 120650"/>
                            <a:gd name="T3" fmla="*/ 177165 h 210820"/>
                            <a:gd name="T4" fmla="*/ 36512 w 120650"/>
                            <a:gd name="T5" fmla="*/ 0 h 210820"/>
                            <a:gd name="T6" fmla="*/ 109537 w 120650"/>
                            <a:gd name="T7" fmla="*/ 0 h 210820"/>
                            <a:gd name="T8" fmla="*/ 109537 w 120650"/>
                            <a:gd name="T9" fmla="*/ 177165 h 210820"/>
                            <a:gd name="T10" fmla="*/ 146050 w 120650"/>
                            <a:gd name="T11" fmla="*/ 177165 h 210820"/>
                            <a:gd name="T12" fmla="*/ 73025 w 120650"/>
                            <a:gd name="T13" fmla="*/ 236220 h 21082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20650" h="210820">
                              <a:moveTo>
                                <a:pt x="0" y="158115"/>
                              </a:moveTo>
                              <a:lnTo>
                                <a:pt x="30162" y="158115"/>
                              </a:lnTo>
                              <a:lnTo>
                                <a:pt x="30162" y="0"/>
                              </a:lnTo>
                              <a:lnTo>
                                <a:pt x="90487" y="0"/>
                              </a:lnTo>
                              <a:lnTo>
                                <a:pt x="90487" y="158115"/>
                              </a:lnTo>
                              <a:lnTo>
                                <a:pt x="120650" y="158115"/>
                              </a:lnTo>
                              <a:lnTo>
                                <a:pt x="60325" y="210820"/>
                              </a:lnTo>
                              <a:lnTo>
                                <a:pt x="0" y="158115"/>
                              </a:lnTo>
                              <a:close/>
                            </a:path>
                          </a:pathLst>
                        </a:custGeom>
                        <a:solidFill>
                          <a:srgbClr val="4F81BD"/>
                        </a:solidFill>
                        <a:ln w="25400">
                          <a:solidFill>
                            <a:srgbClr val="243F60"/>
                          </a:solidFill>
                          <a:miter lim="800000"/>
                          <a:headEnd type="none" w="sm" len="sm"/>
                          <a:tailEnd type="none" w="sm" len="sm"/>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A175857" id="Freeform 26" o:spid="_x0000_s1026" style="position:absolute;margin-left:151.15pt;margin-top:.9pt;width:8.4pt;height:2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2065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" path="m,158115r30162,l30162,,90487,r,158115l120650,158115,60325,210820,,158115xe" fillcolor="#4f81bd" strokecolor="#243f60" strokeweight="2pt">
                <v:stroke startarrowwidth="narrow" startarrowlength="short" endarrowwidth="narrow" endarrowlength="short" joinstyle="miter"/>
                <v:path o:connecttype="custom" o:connectlocs="0,263676;32217,263676;32217,0;96650,0;96650,263676;128868,263676;64434,351568" o:connectangles="0,0,0,0,0,0,0"/>
              </v:shape>
            </w:pict>
          </mc:Fallback>
        </mc:AlternateContent>
      </w:r>
    </w:p>
    <w:p w14:paraId="73A1F685" w14:textId="77777777" w:rsidR="00765831" w:rsidRPr="00563DA6" w:rsidRDefault="00765831" w:rsidP="00765831">
      <w:pPr>
        <w:rPr>
          <w:rFonts w:ascii="Arial" w:hAnsi="Arial" w:cs="Arial"/>
          <w:b/>
          <w:bCs/>
          <w:sz w:val="28"/>
          <w:szCs w:val="28"/>
          <w:lang w:val="en-GB"/>
        </w:rPr>
      </w:pPr>
      <w:r w:rsidRPr="00563DA6">
        <w:rPr>
          <w:rFonts w:ascii="Arial" w:hAnsi="Arial" w:cs="Arial"/>
          <w:noProof/>
          <w:color w:val="000000" w:themeColor="text1"/>
          <w:lang w:val="en-GB" w:eastAsia="en-IN"/>
        </w:rPr>
        <mc:AlternateContent>
          <mc:Choice Requires="wps">
            <w:drawing>
              <wp:anchor distT="0" distB="0" distL="114300" distR="114300" simplePos="0" relativeHeight="251670528" behindDoc="0" locked="0" layoutInCell="1" allowOverlap="1" wp14:anchorId="01C0AAE7" wp14:editId="57691C89">
                <wp:simplePos x="0" y="0"/>
                <wp:positionH relativeFrom="column">
                  <wp:posOffset>334010</wp:posOffset>
                </wp:positionH>
                <wp:positionV relativeFrom="paragraph">
                  <wp:posOffset>76200</wp:posOffset>
                </wp:positionV>
                <wp:extent cx="3638550" cy="822960"/>
                <wp:effectExtent l="19050" t="19050" r="38100" b="53340"/>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0" cy="822960"/>
                        </a:xfrm>
                        <a:prstGeom prst="roundRect">
                          <a:avLst>
                            <a:gd name="adj" fmla="val 16667"/>
                          </a:avLst>
                        </a:prstGeom>
                        <a:solidFill>
                          <a:srgbClr val="4BACC6"/>
                        </a:solidFill>
                        <a:ln w="38100">
                          <a:solidFill>
                            <a:srgbClr val="F2F2F2"/>
                          </a:solidFill>
                          <a:round/>
                          <a:headEnd w="sm" len="sm"/>
                          <a:tailEnd w="sm" len="sm"/>
                        </a:ln>
                        <a:effectLst>
                          <a:outerShdw dist="28398" dir="3806097" algn="ctr" rotWithShape="0">
                            <a:srgbClr val="205867">
                              <a:alpha val="50000"/>
                            </a:srgbClr>
                          </a:outerShdw>
                        </a:effectLst>
                      </wps:spPr>
                      <wps:txbx>
                        <w:txbxContent>
                          <w:p w14:paraId="495C5BBD"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50 ineligible data points were found.</w:t>
                            </w:r>
                          </w:p>
                          <w:p w14:paraId="773833EE" w14:textId="77777777" w:rsidR="00765831" w:rsidRDefault="00765831" w:rsidP="00765831">
                            <w:pPr>
                              <w:spacing w:line="240" w:lineRule="auto"/>
                            </w:pPr>
                          </w:p>
                        </w:txbxContent>
                      </wps:txbx>
                      <wps:bodyPr rot="0" vert="horz" wrap="square" lIns="88900" tIns="38100" rIns="88900" bIns="381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C0AAE7" id="Rounded Rectangle 27" o:spid="_x0000_s1034" style="position:absolute;margin-left:26.3pt;margin-top:6pt;width:286.5pt;height:6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" fillcolor="#4bacc6" strokecolor="#f2f2f2" strokeweight="3pt">
                <v:stroke startarrowwidth="narrow" startarrowlength="short" endarrowwidth="narrow" endarrowlength="short"/>
                <v:shadow on="t" color="#205867" opacity=".5" offset="1pt"/>
                <v:textbox inset="7pt,3pt,7pt,3pt">
                  <w:txbxContent>
                    <w:p w14:paraId="495C5BBD" w14:textId="77777777" w:rsidR="00765831" w:rsidRPr="00C2217F" w:rsidRDefault="00765831" w:rsidP="00765831">
                      <w:pPr>
                        <w:spacing w:after="0" w:line="240" w:lineRule="auto"/>
                        <w:jc w:val="center"/>
                        <w:rPr>
                          <w:rFonts w:ascii="Times New Roman" w:eastAsia="Times New Roman" w:hAnsi="Times New Roman" w:cs="Times New Roman"/>
                          <w:kern w:val="0"/>
                          <w:szCs w:val="24"/>
                          <w:lang w:val="en-IN" w:eastAsia="en-IN"/>
                          <w14:ligatures w14:val="none"/>
                        </w:rPr>
                      </w:pPr>
                      <w:r w:rsidRPr="00C2217F">
                        <w:rPr>
                          <w:rFonts w:ascii="Times New Roman" w:eastAsia="Times New Roman" w:hAnsi="Times New Roman" w:cs="Times New Roman"/>
                          <w:kern w:val="0"/>
                          <w:szCs w:val="24"/>
                          <w:lang w:val="en-IN" w:eastAsia="en-IN"/>
                          <w14:ligatures w14:val="none"/>
                        </w:rPr>
                        <w:t>50 ineligible data points were found.</w:t>
                      </w:r>
                    </w:p>
                    <w:p w14:paraId="773833EE" w14:textId="77777777" w:rsidR="00765831" w:rsidRDefault="00765831" w:rsidP="00765831">
                      <w:pPr>
                        <w:spacing w:line="240" w:lineRule="auto"/>
                      </w:pPr>
                    </w:p>
                  </w:txbxContent>
                </v:textbox>
              </v:roundrect>
            </w:pict>
          </mc:Fallback>
        </mc:AlternateContent>
      </w:r>
    </w:p>
    <w:p w14:paraId="277B4DDF" w14:textId="77777777" w:rsidR="00765831" w:rsidRPr="00563DA6" w:rsidRDefault="00765831" w:rsidP="00765831">
      <w:pPr>
        <w:rPr>
          <w:rFonts w:ascii="Arial" w:hAnsi="Arial" w:cs="Arial"/>
          <w:b/>
          <w:bCs/>
          <w:sz w:val="28"/>
          <w:szCs w:val="28"/>
          <w:lang w:val="en-GB"/>
        </w:rPr>
      </w:pPr>
    </w:p>
    <w:p w14:paraId="406719BC" w14:textId="77777777" w:rsidR="00765831" w:rsidRPr="00563DA6" w:rsidRDefault="00765831" w:rsidP="00765831">
      <w:pPr>
        <w:rPr>
          <w:rFonts w:ascii="Arial" w:hAnsi="Arial" w:cs="Arial"/>
          <w:b/>
          <w:bCs/>
          <w:sz w:val="28"/>
          <w:szCs w:val="28"/>
          <w:lang w:val="en-GB"/>
        </w:rPr>
      </w:pPr>
    </w:p>
    <w:p w14:paraId="4E532434" w14:textId="77777777" w:rsidR="00765831" w:rsidRPr="00563DA6" w:rsidRDefault="00765831" w:rsidP="00765831">
      <w:pPr>
        <w:rPr>
          <w:rFonts w:ascii="Arial" w:hAnsi="Arial" w:cs="Arial"/>
          <w:b/>
          <w:bCs/>
          <w:sz w:val="28"/>
          <w:szCs w:val="28"/>
          <w:lang w:val="en-GB"/>
        </w:rPr>
      </w:pPr>
    </w:p>
    <w:p w14:paraId="66A0AFBC" w14:textId="77777777" w:rsidR="00765831" w:rsidRPr="00563DA6" w:rsidRDefault="00765831" w:rsidP="00765831">
      <w:pPr>
        <w:pStyle w:val="Heading4"/>
        <w:rPr>
          <w:rFonts w:ascii="Arial" w:hAnsi="Arial" w:cs="Arial"/>
          <w:color w:val="000000" w:themeColor="text1"/>
          <w:lang w:val="en-GB"/>
        </w:rPr>
      </w:pPr>
      <w:r w:rsidRPr="00563DA6">
        <w:rPr>
          <w:rFonts w:ascii="Arial" w:hAnsi="Arial" w:cs="Arial"/>
          <w:b/>
          <w:bCs/>
          <w:sz w:val="28"/>
          <w:szCs w:val="28"/>
          <w:lang w:val="en-GB"/>
        </w:rPr>
        <w:t xml:space="preserve">                                                    </w:t>
      </w:r>
      <w:bookmarkStart w:id="42" w:name="_Toc128494675"/>
      <w:bookmarkStart w:id="43" w:name="_Toc143769176"/>
      <w:bookmarkStart w:id="44" w:name="_Toc148369699"/>
      <w:bookmarkStart w:id="45" w:name="_Toc150351528"/>
      <w:bookmarkStart w:id="46" w:name="_Toc150355936"/>
      <w:bookmarkStart w:id="47" w:name="_Toc153454278"/>
      <w:bookmarkStart w:id="48" w:name="_Toc164160424"/>
      <w:r w:rsidRPr="00563DA6">
        <w:rPr>
          <w:rFonts w:ascii="Arial" w:hAnsi="Arial" w:cs="Arial"/>
          <w:color w:val="000000" w:themeColor="text1"/>
          <w:lang w:val="en-GB"/>
        </w:rPr>
        <w:t>Figure 3.1: PRISMA Flow Diagram</w:t>
      </w:r>
      <w:bookmarkEnd w:id="42"/>
      <w:bookmarkEnd w:id="43"/>
      <w:bookmarkEnd w:id="44"/>
      <w:bookmarkEnd w:id="45"/>
      <w:bookmarkEnd w:id="46"/>
      <w:bookmarkEnd w:id="47"/>
      <w:bookmarkEnd w:id="48"/>
    </w:p>
    <w:p w14:paraId="3D82BF20" w14:textId="77777777" w:rsidR="00765831" w:rsidRPr="00563DA6" w:rsidRDefault="00765831" w:rsidP="00765831">
      <w:pPr>
        <w:pStyle w:val="Heading4"/>
        <w:rPr>
          <w:rFonts w:ascii="Arial" w:hAnsi="Arial" w:cs="Arial"/>
          <w:color w:val="000000" w:themeColor="text1"/>
          <w:lang w:val="en-GB"/>
        </w:rPr>
      </w:pPr>
      <w:r w:rsidRPr="00563DA6">
        <w:rPr>
          <w:rFonts w:ascii="Arial" w:hAnsi="Arial" w:cs="Arial"/>
          <w:color w:val="000000" w:themeColor="text1"/>
          <w:lang w:val="en-GB"/>
        </w:rPr>
        <w:t xml:space="preserve">                                                                   (Source: Self-developed)</w:t>
      </w:r>
    </w:p>
    <w:p w14:paraId="5BEB03D1" w14:textId="77777777" w:rsidR="00765831" w:rsidRPr="00563DA6" w:rsidRDefault="00765831" w:rsidP="00765831">
      <w:pPr>
        <w:rPr>
          <w:rFonts w:ascii="Arial" w:hAnsi="Arial" w:cs="Arial"/>
          <w:b/>
          <w:bCs/>
          <w:sz w:val="28"/>
          <w:szCs w:val="28"/>
          <w:lang w:val="en-GB"/>
        </w:rPr>
      </w:pPr>
    </w:p>
    <w:p w14:paraId="41CD3E40" w14:textId="77777777" w:rsidR="00E23F38" w:rsidRDefault="00E23F38" w:rsidP="00765831">
      <w:pPr>
        <w:rPr>
          <w:rFonts w:ascii="Arial" w:hAnsi="Arial" w:cs="Arial"/>
          <w:b/>
          <w:bCs/>
          <w:sz w:val="28"/>
          <w:szCs w:val="28"/>
          <w:lang w:val="en-GB"/>
        </w:rPr>
      </w:pPr>
    </w:p>
    <w:p w14:paraId="4B9182F8" w14:textId="24D606BD" w:rsidR="00765831" w:rsidRPr="00563DA6" w:rsidRDefault="00765831" w:rsidP="00765831">
      <w:pPr>
        <w:rPr>
          <w:rFonts w:ascii="Arial" w:hAnsi="Arial" w:cs="Arial"/>
          <w:b/>
          <w:bCs/>
          <w:sz w:val="28"/>
          <w:szCs w:val="28"/>
          <w:lang w:val="en-GB"/>
        </w:rPr>
      </w:pPr>
      <w:r w:rsidRPr="00563DA6">
        <w:rPr>
          <w:rFonts w:ascii="Arial" w:hAnsi="Arial" w:cs="Arial"/>
          <w:b/>
          <w:bCs/>
          <w:sz w:val="28"/>
          <w:szCs w:val="28"/>
          <w:lang w:val="en-GB"/>
        </w:rPr>
        <w:lastRenderedPageBreak/>
        <w:t>3.9 Summary</w:t>
      </w:r>
    </w:p>
    <w:p w14:paraId="285A4D5F" w14:textId="79DA02ED" w:rsidR="00765831" w:rsidRPr="00563DA6" w:rsidRDefault="00765831" w:rsidP="00765831">
      <w:pPr>
        <w:spacing w:line="360" w:lineRule="auto"/>
        <w:jc w:val="both"/>
        <w:rPr>
          <w:rFonts w:ascii="Arial" w:hAnsi="Arial" w:cs="Arial"/>
        </w:rPr>
      </w:pPr>
      <w:r w:rsidRPr="00563DA6">
        <w:rPr>
          <w:rFonts w:ascii="Arial" w:hAnsi="Arial" w:cs="Arial"/>
        </w:rPr>
        <w:t>Consequently, the dissertation employed an interpretivist research philosophy, an inductive approach, and qualitative research methods to discover the effect of the national culture on the HRM procedures across of Indi</w:t>
      </w:r>
      <w:r w:rsidR="00E23F38">
        <w:rPr>
          <w:rFonts w:ascii="Arial" w:hAnsi="Arial" w:cs="Arial"/>
        </w:rPr>
        <w:t>a</w:t>
      </w:r>
      <w:r w:rsidRPr="00563DA6">
        <w:rPr>
          <w:rFonts w:ascii="Arial" w:hAnsi="Arial" w:cs="Arial"/>
        </w:rPr>
        <w:t xml:space="preserve">, Uk, and Nigeria as discussed in the research study of </w:t>
      </w:r>
      <w:r w:rsidRPr="00563DA6">
        <w:rPr>
          <w:rFonts w:ascii="Arial" w:eastAsia="Times New Roman" w:hAnsi="Arial" w:cs="Arial"/>
          <w:kern w:val="0"/>
          <w:szCs w:val="24"/>
          <w14:ligatures w14:val="none"/>
        </w:rPr>
        <w:t>Peel (2020)</w:t>
      </w:r>
      <w:r w:rsidRPr="00563DA6">
        <w:rPr>
          <w:rFonts w:ascii="Arial" w:hAnsi="Arial" w:cs="Arial"/>
        </w:rPr>
        <w:t xml:space="preserve">. This research explores this phenomenon in detail by performing a systematic review on the existing secondary data sources and through thematic analysis of the interactions between cultural dimensions and HRM strategies. Such theoretical framework provided a deep and cultural analysis of the practice of human resource management and, this way makes the findings more meaningful (by the fact of subjective life characteristics, of course). Ethic issues and starters management ensured the integrity and the relevancy of the research; resulting in ethnic information on the culturally sensitive. </w:t>
      </w:r>
    </w:p>
    <w:p w14:paraId="2B56F0DB" w14:textId="77777777" w:rsidR="00765831" w:rsidRPr="00563DA6" w:rsidRDefault="00765831" w:rsidP="00765831">
      <w:pPr>
        <w:spacing w:line="360" w:lineRule="auto"/>
        <w:jc w:val="both"/>
        <w:rPr>
          <w:rFonts w:ascii="Arial" w:hAnsi="Arial" w:cs="Arial"/>
        </w:rPr>
      </w:pPr>
    </w:p>
    <w:p w14:paraId="4162D601" w14:textId="77777777" w:rsidR="00765831" w:rsidRPr="00563DA6" w:rsidRDefault="00765831" w:rsidP="00765831">
      <w:pPr>
        <w:pStyle w:val="Heading1"/>
      </w:pPr>
    </w:p>
    <w:p w14:paraId="07B8B30B" w14:textId="77777777" w:rsidR="00765831" w:rsidRPr="00563DA6" w:rsidRDefault="00765831" w:rsidP="00765831">
      <w:pPr>
        <w:pStyle w:val="Heading1"/>
      </w:pPr>
    </w:p>
    <w:p w14:paraId="53B955D5" w14:textId="77777777" w:rsidR="00765831" w:rsidRPr="00563DA6" w:rsidRDefault="00765831" w:rsidP="00765831">
      <w:pPr>
        <w:pStyle w:val="Heading1"/>
      </w:pPr>
    </w:p>
    <w:p w14:paraId="081EA5FF" w14:textId="77777777" w:rsidR="00765831" w:rsidRPr="00563DA6" w:rsidRDefault="00765831" w:rsidP="00765831">
      <w:pPr>
        <w:pStyle w:val="Heading1"/>
      </w:pPr>
    </w:p>
    <w:p w14:paraId="1AD2E468" w14:textId="77777777" w:rsidR="00765831" w:rsidRPr="00563DA6" w:rsidRDefault="00765831" w:rsidP="00765831">
      <w:pPr>
        <w:pStyle w:val="Heading1"/>
      </w:pPr>
    </w:p>
    <w:p w14:paraId="2791292C" w14:textId="77777777" w:rsidR="00765831" w:rsidRPr="00563DA6" w:rsidRDefault="00765831" w:rsidP="00765831">
      <w:pPr>
        <w:pStyle w:val="Heading1"/>
      </w:pPr>
    </w:p>
    <w:p w14:paraId="06E54A17" w14:textId="77777777" w:rsidR="00765831" w:rsidRPr="00563DA6" w:rsidRDefault="00765831" w:rsidP="00765831">
      <w:pPr>
        <w:pStyle w:val="Heading1"/>
      </w:pPr>
    </w:p>
    <w:p w14:paraId="25580450" w14:textId="77777777" w:rsidR="00765831" w:rsidRPr="00563DA6" w:rsidRDefault="00765831" w:rsidP="00765831">
      <w:pPr>
        <w:pStyle w:val="Heading1"/>
      </w:pPr>
    </w:p>
    <w:p w14:paraId="3CAA2E21" w14:textId="77777777" w:rsidR="00765831" w:rsidRPr="00563DA6" w:rsidRDefault="00765831" w:rsidP="00765831">
      <w:pPr>
        <w:pStyle w:val="Heading1"/>
      </w:pPr>
    </w:p>
    <w:p w14:paraId="67B88340" w14:textId="77777777" w:rsidR="00765831" w:rsidRPr="00563DA6" w:rsidRDefault="00765831" w:rsidP="00765831">
      <w:pPr>
        <w:pStyle w:val="Heading1"/>
      </w:pPr>
    </w:p>
    <w:p w14:paraId="2C90113B" w14:textId="77777777" w:rsidR="00765831" w:rsidRPr="00563DA6" w:rsidRDefault="00765831" w:rsidP="00765831">
      <w:pPr>
        <w:pStyle w:val="Heading1"/>
      </w:pPr>
    </w:p>
    <w:p w14:paraId="2DF1DC40" w14:textId="77777777" w:rsidR="00765831" w:rsidRPr="00563DA6" w:rsidRDefault="00765831" w:rsidP="00765831">
      <w:pPr>
        <w:pStyle w:val="Heading1"/>
      </w:pPr>
    </w:p>
    <w:p w14:paraId="329B5898" w14:textId="77777777" w:rsidR="00765831" w:rsidRPr="00563DA6" w:rsidRDefault="00765831" w:rsidP="00765831">
      <w:pPr>
        <w:pStyle w:val="Heading1"/>
      </w:pPr>
    </w:p>
    <w:p w14:paraId="0CA294CA" w14:textId="77777777" w:rsidR="00765831" w:rsidRPr="00563DA6" w:rsidRDefault="00765831" w:rsidP="00765831">
      <w:pPr>
        <w:rPr>
          <w:rFonts w:ascii="Arial" w:hAnsi="Arial" w:cs="Arial"/>
          <w:b/>
          <w:bCs/>
          <w:sz w:val="28"/>
          <w:szCs w:val="28"/>
        </w:rPr>
      </w:pPr>
      <w:r w:rsidRPr="00563DA6">
        <w:rPr>
          <w:rFonts w:ascii="Arial" w:hAnsi="Arial" w:cs="Arial"/>
          <w:b/>
          <w:bCs/>
          <w:sz w:val="28"/>
          <w:szCs w:val="28"/>
        </w:rPr>
        <w:lastRenderedPageBreak/>
        <w:t>Chapter 4: Analysis of National Culture and HRM Practices in the UK, Nigeria, and India</w:t>
      </w:r>
    </w:p>
    <w:p w14:paraId="5432CD7E" w14:textId="77777777" w:rsidR="00765831" w:rsidRPr="00563DA6" w:rsidRDefault="00765831" w:rsidP="00765831">
      <w:pPr>
        <w:rPr>
          <w:rFonts w:ascii="Arial" w:hAnsi="Arial" w:cs="Arial"/>
          <w:b/>
          <w:bCs/>
          <w:sz w:val="28"/>
          <w:szCs w:val="28"/>
        </w:rPr>
      </w:pPr>
    </w:p>
    <w:p w14:paraId="3C0238E2" w14:textId="77777777" w:rsidR="00765831" w:rsidRPr="00563DA6" w:rsidRDefault="00765831" w:rsidP="00765831">
      <w:pPr>
        <w:rPr>
          <w:rFonts w:ascii="Arial" w:hAnsi="Arial" w:cs="Arial"/>
          <w:b/>
          <w:bCs/>
          <w:sz w:val="28"/>
          <w:szCs w:val="28"/>
          <w:lang w:val="en-GB"/>
        </w:rPr>
      </w:pPr>
      <w:r w:rsidRPr="00563DA6">
        <w:rPr>
          <w:rFonts w:ascii="Arial" w:hAnsi="Arial" w:cs="Arial"/>
          <w:b/>
          <w:bCs/>
          <w:sz w:val="28"/>
          <w:szCs w:val="28"/>
          <w:lang w:val="en-GB"/>
        </w:rPr>
        <w:t>4.1 Introduction</w:t>
      </w:r>
    </w:p>
    <w:p w14:paraId="3C4D1556" w14:textId="1A02EC53" w:rsidR="00765831" w:rsidRPr="00563DA6" w:rsidRDefault="00765831" w:rsidP="00765831">
      <w:pPr>
        <w:pStyle w:val="NoSpacing"/>
        <w:spacing w:line="360" w:lineRule="auto"/>
        <w:jc w:val="both"/>
        <w:rPr>
          <w:rFonts w:ascii="Arial" w:hAnsi="Arial" w:cs="Arial"/>
        </w:rPr>
      </w:pPr>
      <w:r w:rsidRPr="00563DA6">
        <w:rPr>
          <w:rFonts w:ascii="Arial" w:hAnsi="Arial" w:cs="Arial"/>
        </w:rPr>
        <w:t>This chapter delves into the intricate interplay between national culture and Human Resource Management (HRM) practices across three distinct countries: the UK, Nigeria, and India. Disaggregating the impact of cultural paradigms on organizational behaviors and management approaches, the discourse sets out to offer a subtle understanding of the cultural dimension within HRM of multinational environments. The chapter follows a logical order starting with basic elements of culture and its types, towards a detailed study of the influence of the national culture, using Hofstede’s cultural dimensions. The core of the theme shifts towards discussing HRM practices within the framework of national culture knowing that cultural differences call for unique HRM strategies. Culture is a mix of norms, values, beliefs, and practices that are transmitted from generation to generation and influence the behavior and attitude of people in a society</w:t>
      </w:r>
      <w:r w:rsidR="00CA6255">
        <w:rPr>
          <w:rFonts w:ascii="Arial" w:hAnsi="Arial" w:cs="Arial"/>
        </w:rPr>
        <w:t xml:space="preserve">. </w:t>
      </w:r>
      <w:r w:rsidRPr="00563DA6">
        <w:rPr>
          <w:rFonts w:ascii="Arial" w:hAnsi="Arial" w:cs="Arial"/>
        </w:rPr>
        <w:t>It acts as the underlying ground upon which companies can develop strategies that are in line with the overall culture and local customs of the employees.</w:t>
      </w:r>
    </w:p>
    <w:p w14:paraId="743858E9" w14:textId="77777777" w:rsidR="00765831" w:rsidRPr="00563DA6" w:rsidRDefault="00765831" w:rsidP="00765831">
      <w:pPr>
        <w:rPr>
          <w:rFonts w:ascii="Arial" w:hAnsi="Arial" w:cs="Arial"/>
          <w:b/>
          <w:bCs/>
        </w:rPr>
      </w:pPr>
      <w:r w:rsidRPr="00563DA6">
        <w:rPr>
          <w:rFonts w:ascii="Arial" w:hAnsi="Arial" w:cs="Arial"/>
          <w:b/>
          <w:bCs/>
        </w:rPr>
        <w:t xml:space="preserve">4.2 Hofstede Cultural Models Evaluation </w:t>
      </w:r>
    </w:p>
    <w:p w14:paraId="30B7C63A"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Culture is an unavoidable element in the sphere of international business and organizational behavior. Cultural Dimensions Theory by Geert Hofstede providers a path-breaking framework that explains what influence the culture of a country has on the values of its members, and how these values are related to behavior</w:t>
      </w:r>
      <w:r w:rsidRPr="00563DA6">
        <w:rPr>
          <w:rFonts w:ascii="Arial" w:eastAsia="Times New Roman" w:hAnsi="Arial" w:cs="Arial"/>
          <w:kern w:val="0"/>
          <w:szCs w:val="24"/>
          <w14:ligatures w14:val="none"/>
        </w:rPr>
        <w:t xml:space="preserve"> </w:t>
      </w:r>
      <w:r w:rsidRPr="00563DA6">
        <w:rPr>
          <w:rFonts w:ascii="Arial" w:hAnsi="Arial" w:cs="Arial"/>
        </w:rPr>
        <w:t>(Taras, Steel and Stackhouse, 2023). It acts as an objective measure of cultural attitudes, preparing the ground for the global comparison of national cultures. Hofstede’s model assesses countries according to six dimensions that collectively form a detailed picture of the cultural profile of a nation. These dimensions are Power Distance, which reflects a societies’ tolerance for inequality; Individualism versus Collectivism, which depicts the level of interdependence a society sustains among its people; Masculinity versus Femininity, portraying the allocation of emotional roles between genders; Uncertainty Avoidance, representing the tolerance for ambiguity in a society; Long Term Orientation, depicting the perseverance of a society towards future rewards;</w:t>
      </w:r>
    </w:p>
    <w:p w14:paraId="153C61FC" w14:textId="77777777" w:rsidR="00765831" w:rsidRPr="00563DA6" w:rsidRDefault="00765831" w:rsidP="00765831">
      <w:pPr>
        <w:pStyle w:val="NoSpacing"/>
        <w:keepNext/>
        <w:spacing w:line="360" w:lineRule="auto"/>
        <w:jc w:val="both"/>
        <w:rPr>
          <w:rFonts w:ascii="Arial" w:hAnsi="Arial" w:cs="Arial"/>
        </w:rPr>
      </w:pPr>
      <w:r w:rsidRPr="00563DA6">
        <w:rPr>
          <w:rFonts w:ascii="Arial" w:hAnsi="Arial" w:cs="Arial"/>
          <w:noProof/>
        </w:rPr>
        <w:lastRenderedPageBreak/>
        <w:drawing>
          <wp:inline distT="0" distB="0" distL="0" distR="0" wp14:anchorId="76788B96" wp14:editId="098FE5D8">
            <wp:extent cx="5731510" cy="3037205"/>
            <wp:effectExtent l="0" t="0" r="0" b="0"/>
            <wp:docPr id="2082172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72200" name=""/>
                    <pic:cNvPicPr/>
                  </pic:nvPicPr>
                  <pic:blipFill>
                    <a:blip r:embed="rId10"/>
                    <a:stretch>
                      <a:fillRect/>
                    </a:stretch>
                  </pic:blipFill>
                  <pic:spPr>
                    <a:xfrm>
                      <a:off x="0" y="0"/>
                      <a:ext cx="5731510" cy="3037205"/>
                    </a:xfrm>
                    <a:prstGeom prst="rect">
                      <a:avLst/>
                    </a:prstGeom>
                  </pic:spPr>
                </pic:pic>
              </a:graphicData>
            </a:graphic>
          </wp:inline>
        </w:drawing>
      </w:r>
    </w:p>
    <w:p w14:paraId="4887BBE4" w14:textId="77777777" w:rsidR="00765831" w:rsidRPr="00563DA6" w:rsidRDefault="00765831" w:rsidP="00765831">
      <w:pPr>
        <w:pStyle w:val="Caption"/>
        <w:jc w:val="center"/>
        <w:rPr>
          <w:rFonts w:ascii="Arial" w:hAnsi="Arial" w:cs="Arial"/>
        </w:rPr>
      </w:pPr>
      <w:r w:rsidRPr="00563DA6">
        <w:rPr>
          <w:rFonts w:ascii="Arial" w:hAnsi="Arial" w:cs="Arial"/>
        </w:rPr>
        <w:t>Figure 4.</w:t>
      </w:r>
      <w:r w:rsidRPr="00563DA6">
        <w:rPr>
          <w:rFonts w:ascii="Arial" w:hAnsi="Arial" w:cs="Arial"/>
        </w:rPr>
        <w:fldChar w:fldCharType="begin"/>
      </w:r>
      <w:r w:rsidRPr="00563DA6">
        <w:rPr>
          <w:rFonts w:ascii="Arial" w:hAnsi="Arial" w:cs="Arial"/>
        </w:rPr>
        <w:instrText xml:space="preserve"> SEQ Figure \* ARABIC </w:instrText>
      </w:r>
      <w:r w:rsidRPr="00563DA6">
        <w:rPr>
          <w:rFonts w:ascii="Arial" w:hAnsi="Arial" w:cs="Arial"/>
        </w:rPr>
        <w:fldChar w:fldCharType="separate"/>
      </w:r>
      <w:r w:rsidRPr="00563DA6">
        <w:rPr>
          <w:rFonts w:ascii="Arial" w:hAnsi="Arial" w:cs="Arial"/>
          <w:noProof/>
        </w:rPr>
        <w:t>1</w:t>
      </w:r>
      <w:r w:rsidRPr="00563DA6">
        <w:rPr>
          <w:rFonts w:ascii="Arial" w:hAnsi="Arial" w:cs="Arial"/>
        </w:rPr>
        <w:fldChar w:fldCharType="end"/>
      </w:r>
      <w:r w:rsidRPr="00563DA6">
        <w:rPr>
          <w:rFonts w:ascii="Arial" w:hAnsi="Arial" w:cs="Arial"/>
        </w:rPr>
        <w:t>: Hofstede Cultural Insight Model</w:t>
      </w:r>
    </w:p>
    <w:p w14:paraId="1A3FEE46" w14:textId="77777777" w:rsidR="00765831" w:rsidRPr="00563DA6" w:rsidRDefault="00765831" w:rsidP="00765831">
      <w:pPr>
        <w:jc w:val="center"/>
        <w:rPr>
          <w:rFonts w:ascii="Arial" w:hAnsi="Arial" w:cs="Arial"/>
        </w:rPr>
      </w:pPr>
      <w:r w:rsidRPr="00563DA6">
        <w:rPr>
          <w:rFonts w:ascii="Arial" w:hAnsi="Arial" w:cs="Arial"/>
        </w:rPr>
        <w:t>Source: (Zhou, 2024).</w:t>
      </w:r>
    </w:p>
    <w:p w14:paraId="21A4C21B"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Such a comprehensive model allows multinational corporations to align their human resource management (HRM) practices with the cultural demands of various countries. Measuring cultural metrics, Hofstede’s interpretation provides a framework to understand the UK’s individualistic but restrained culture, Nigeria’s communal traditions within a high-power distance society, and India’s compliance with hierarchy and long-term orientation. The graph given represents the scores of these nations on Hofstede’s scale introducing a journey into how these cultural dimensions can be reflected in organizational practices. Consequently, the part is intended to analyze Hofstede’s Cultural Dimensions Theory focusing on India, Nigeria, and the United Kingdom. It will also examine the cultural subtleties in relation to the theory and discuss the outcomes on HRM practices in these diverse cultural settings. This understanding will be a keystone for multinational companies striving to develop working environments that are culture-sensitive and operationally efficient (Mihai and Novo-Corti, 2020).</w:t>
      </w:r>
    </w:p>
    <w:p w14:paraId="48B75502" w14:textId="77777777" w:rsidR="00765831" w:rsidRPr="00563DA6" w:rsidRDefault="00765831" w:rsidP="00765831">
      <w:pPr>
        <w:pStyle w:val="NoSpacing"/>
        <w:spacing w:line="360" w:lineRule="auto"/>
        <w:jc w:val="both"/>
        <w:rPr>
          <w:rFonts w:ascii="Arial" w:hAnsi="Arial" w:cs="Arial"/>
        </w:rPr>
      </w:pPr>
    </w:p>
    <w:p w14:paraId="3C450757"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vanish/>
        </w:rPr>
        <w:t>Top of Form</w:t>
      </w:r>
    </w:p>
    <w:p w14:paraId="3F3777BC" w14:textId="77777777" w:rsidR="00765831" w:rsidRPr="00563DA6" w:rsidRDefault="00765831" w:rsidP="00765831">
      <w:pPr>
        <w:pStyle w:val="NoSpacing"/>
        <w:spacing w:line="360" w:lineRule="auto"/>
        <w:jc w:val="both"/>
        <w:rPr>
          <w:rFonts w:ascii="Arial" w:hAnsi="Arial" w:cs="Arial"/>
          <w:vanish/>
        </w:rPr>
      </w:pPr>
    </w:p>
    <w:p w14:paraId="4DF94D0D" w14:textId="77777777" w:rsidR="00765831" w:rsidRPr="00563DA6" w:rsidRDefault="00765831" w:rsidP="00765831">
      <w:pPr>
        <w:pStyle w:val="NoSpacing"/>
        <w:spacing w:line="360" w:lineRule="auto"/>
        <w:jc w:val="both"/>
        <w:rPr>
          <w:rFonts w:ascii="Arial" w:hAnsi="Arial" w:cs="Arial"/>
          <w:lang w:val="en-GB"/>
        </w:rPr>
      </w:pPr>
    </w:p>
    <w:p w14:paraId="700DB8D2" w14:textId="77777777" w:rsidR="00765831" w:rsidRPr="00563DA6" w:rsidRDefault="00765831" w:rsidP="008548E0">
      <w:pPr>
        <w:pStyle w:val="Heading3"/>
      </w:pPr>
      <w:r w:rsidRPr="00563DA6">
        <w:lastRenderedPageBreak/>
        <w:t xml:space="preserve">4.2 Power Distance Index (PDI) </w:t>
      </w:r>
    </w:p>
    <w:p w14:paraId="59784CF8"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We shall critically analyze the Power Distance Index (PDI) as one of Hofstede’s Cultural Dimensions, evaluating Hofstede Insights which provides score for India, Nigeria, and the United Kingdom. This index indicates the tolerance of inequality of power in a society—the higher the score, the more tolerance of the inequality and centralization of power</w:t>
      </w:r>
      <w:r w:rsidRPr="00563DA6">
        <w:rPr>
          <w:rFonts w:ascii="Arial" w:eastAsia="Times New Roman" w:hAnsi="Arial" w:cs="Arial"/>
          <w:kern w:val="0"/>
          <w:szCs w:val="24"/>
          <w14:ligatures w14:val="none"/>
        </w:rPr>
        <w:t xml:space="preserve"> </w:t>
      </w:r>
      <w:r w:rsidRPr="00563DA6">
        <w:rPr>
          <w:rFonts w:ascii="Arial" w:hAnsi="Arial" w:cs="Arial"/>
        </w:rPr>
        <w:t>(Oruh and Dibia, 2020).</w:t>
      </w:r>
    </w:p>
    <w:p w14:paraId="772DA985"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India</w:t>
      </w:r>
      <w:r w:rsidRPr="00563DA6">
        <w:rPr>
          <w:rFonts w:ascii="Arial" w:hAnsi="Arial" w:cs="Arial"/>
        </w:rPr>
        <w:t>, with PDI equal to 77, reflects a society that tolerates hierarchy without much stress put on equality for its citizens. This high score reflects a certain respect for authority and the idea that every person does have a proper role which is not usually to be challenged. In HRM context, this means organizations that are hierarchical with the decision-making power at the top of the company pyramid. Subordinates rarely argue with their bosses. From a critical point of view, this would guarantee clear lines of decision making and reverence for authority but could also suppress innovation and frank discourse, a phenomenon that cannot be effective in a dynamic business environment</w:t>
      </w:r>
      <w:r w:rsidRPr="00563DA6">
        <w:rPr>
          <w:rFonts w:ascii="Arial" w:eastAsia="Times New Roman" w:hAnsi="Arial" w:cs="Arial"/>
          <w:kern w:val="0"/>
          <w:szCs w:val="24"/>
          <w14:ligatures w14:val="none"/>
        </w:rPr>
        <w:t xml:space="preserve"> </w:t>
      </w:r>
      <w:r w:rsidRPr="00563DA6">
        <w:rPr>
          <w:rFonts w:ascii="Arial" w:hAnsi="Arial" w:cs="Arial"/>
        </w:rPr>
        <w:t>(Mosamim and Ningrum, 2020).</w:t>
      </w:r>
    </w:p>
    <w:p w14:paraId="2DCD54F2"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Nigeria's</w:t>
      </w:r>
      <w:r w:rsidRPr="00563DA6">
        <w:rPr>
          <w:rFonts w:ascii="Arial" w:hAnsi="Arial" w:cs="Arial"/>
        </w:rPr>
        <w:t xml:space="preserve"> PDI is similarly high albeit not specified in the information presented. It can be concluded that there is approval of hierarchies and a wide gap between the leader and the subordinates just like India. This implies that Nigerian corporate organizations may have a more pronounced respect for authority, which in return tends to slow down the feedback from the low-level employees to management (Essien and Ogunola, 2020). Critically, this could affect the agility of an organization to change and further inhibit the empowerment and engagement of employees.</w:t>
      </w:r>
    </w:p>
    <w:p w14:paraId="394084AF" w14:textId="77777777" w:rsidR="00765831" w:rsidRPr="00563DA6" w:rsidRDefault="00765831" w:rsidP="00765831">
      <w:pPr>
        <w:pStyle w:val="NoSpacing"/>
        <w:spacing w:line="360" w:lineRule="auto"/>
        <w:jc w:val="both"/>
        <w:rPr>
          <w:rFonts w:ascii="Arial" w:hAnsi="Arial" w:cs="Arial"/>
        </w:rPr>
      </w:pPr>
    </w:p>
    <w:p w14:paraId="7B2EECF6"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however, has a PDI score of 35. Such reduced score results from a cultural predilection to authority questioning and preference for egalitarianism within organizational contexts. Consequently, HRM practices in the UK would be more inclusive, which implies that managers and employees would work together and an open, consultative communication is a typical characteristic. Although this can promote innovation and employee satisfaction from the critical perspective, it may also cause conflicts due to the absence of the well-defined authority in decision-making processes</w:t>
      </w:r>
      <w:r w:rsidRPr="00563DA6">
        <w:rPr>
          <w:rFonts w:ascii="Arial" w:eastAsia="Times New Roman" w:hAnsi="Arial" w:cs="Arial"/>
          <w:kern w:val="0"/>
          <w:szCs w:val="24"/>
          <w14:ligatures w14:val="none"/>
        </w:rPr>
        <w:t xml:space="preserve"> </w:t>
      </w:r>
      <w:r w:rsidRPr="00563DA6">
        <w:rPr>
          <w:rFonts w:ascii="Arial" w:hAnsi="Arial" w:cs="Arial"/>
        </w:rPr>
        <w:t>(Afraz et al., 2021).</w:t>
      </w:r>
      <w:r w:rsidRPr="00563DA6">
        <w:rPr>
          <w:rFonts w:ascii="Arial" w:hAnsi="Arial" w:cs="Arial"/>
        </w:rPr>
        <w:br/>
      </w:r>
      <w:r w:rsidRPr="00563DA6">
        <w:rPr>
          <w:rFonts w:ascii="Arial" w:hAnsi="Arial" w:cs="Arial"/>
        </w:rPr>
        <w:br/>
        <w:t xml:space="preserve">From a critical lens, high PDI cultures such as India and Nigeria benefit from a clear chain of command and simple decision making. However, these organizational </w:t>
      </w:r>
      <w:r w:rsidRPr="00563DA6">
        <w:rPr>
          <w:rFonts w:ascii="Arial" w:hAnsi="Arial" w:cs="Arial"/>
        </w:rPr>
        <w:lastRenderedPageBreak/>
        <w:t>structures do make them stagnate in the area of employee-driven innovation and adaptability to flat organizational models, which are what is preferred in the global business environment. However, low PDI scores, which are characteristic of the UK, can improve creativity and staff morale, but may cause inefficiencies and unclear responsibilities.</w:t>
      </w:r>
      <w:r w:rsidRPr="00563DA6">
        <w:rPr>
          <w:rFonts w:ascii="Arial" w:hAnsi="Arial" w:cs="Arial"/>
        </w:rPr>
        <w:br/>
      </w:r>
      <w:r w:rsidRPr="00563DA6">
        <w:rPr>
          <w:rFonts w:ascii="Arial" w:hAnsi="Arial" w:cs="Arial"/>
        </w:rPr>
        <w:br/>
        <w:t>As per the study of Abyaba and Achibane, (2023), the scores from Hofstede’s findings give an important insight for the international HRM professionals. HR policies should take care so that they do not create problems with the balance between the clarity of authority and decision-making efficiency in high PDI societies and the need for autonomy and employee empowerment in low PDI societies. The difficulty is to find a compromise that would be respectful to cultural attitudes and, at the same time, will support productive and creative organizational culture.</w:t>
      </w:r>
    </w:p>
    <w:p w14:paraId="52458CD5" w14:textId="77777777" w:rsidR="00765831" w:rsidRPr="00563DA6" w:rsidRDefault="00765831" w:rsidP="00765831">
      <w:pPr>
        <w:rPr>
          <w:rFonts w:ascii="Arial" w:hAnsi="Arial" w:cs="Arial"/>
          <w:b/>
          <w:bCs/>
        </w:rPr>
      </w:pPr>
      <w:r w:rsidRPr="00563DA6">
        <w:rPr>
          <w:rFonts w:ascii="Arial" w:hAnsi="Arial" w:cs="Arial"/>
          <w:b/>
          <w:bCs/>
        </w:rPr>
        <w:t xml:space="preserve">4.3 Individualism Vs Collectivism </w:t>
      </w:r>
    </w:p>
    <w:p w14:paraId="51389DC5"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The IDV (Individualism versus Collectivism) dimension is one of the fundamental elements of Hofstede’s Cultural Dimensions Theory, which represents an analytical tool to determine the way personal freedom or social unity rules over societal relationships, in consequences to organizational culture and HRM practices. This dimension measures the level of interaction a society sustains among its members. It examines if the self-concept is individual focused or collective focused</w:t>
      </w:r>
      <w:r w:rsidRPr="00563DA6">
        <w:rPr>
          <w:rFonts w:ascii="Arial" w:eastAsia="Times New Roman" w:hAnsi="Arial" w:cs="Arial"/>
          <w:kern w:val="0"/>
          <w:szCs w:val="24"/>
          <w14:ligatures w14:val="none"/>
        </w:rPr>
        <w:t xml:space="preserve"> </w:t>
      </w:r>
      <w:r w:rsidRPr="00563DA6">
        <w:rPr>
          <w:rFonts w:ascii="Arial" w:hAnsi="Arial" w:cs="Arial"/>
        </w:rPr>
        <w:t>(Dabiriyan Tehrani and Yamini, 2022).</w:t>
      </w:r>
    </w:p>
    <w:p w14:paraId="040978F8"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India</w:t>
      </w:r>
      <w:r w:rsidRPr="00563DA6">
        <w:rPr>
          <w:rFonts w:ascii="Arial" w:hAnsi="Arial" w:cs="Arial"/>
        </w:rPr>
        <w:t>, the individualism index is quite low at 48 and in this way, it is a collectivist society. In such cultures, personal behaviors should be mostly based on a membership to a lifelong and indestructible group as discussed in the study of Blitvich, (2024). The implications for HRM are profound: Team spirit, group agreement and full joint success are more important than personal success. Employees demand that organizational decisions consider the welfare of the whole group, which includes the work team and beyond that the family. This is evident in localized recruitment and favoritism towards group rewards. However, a focus on collectivism essentially creates loyalty and organizational unity that often restricts independence and merit-based promotions, which in turn can bring about stunted personal development and creativity.</w:t>
      </w:r>
    </w:p>
    <w:p w14:paraId="7A7272DE"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lastRenderedPageBreak/>
        <w:t>Nigeria</w:t>
      </w:r>
      <w:r w:rsidRPr="00563DA6">
        <w:rPr>
          <w:rFonts w:ascii="Arial" w:hAnsi="Arial" w:cs="Arial"/>
        </w:rPr>
        <w:t xml:space="preserve"> is not directly scored in the Hofstede Insights provided; however, one might assume a drift towards collectivism based on the general characteristics of African cultures with the same socio-economic attributes. This implies that Nigerian organizations give preference to communal goals rather than individual dreams, ensuring that their HRM practice would mostly concentrate on typical work families, social networking, and loyalty to the employer. The critical perspective in this case is to realize that such a system provides stability and security, while it might also lead to nepotism and prevent objective talent management (Melhem et al., 2024).</w:t>
      </w:r>
    </w:p>
    <w:p w14:paraId="13ADB85F" w14:textId="31EF65F2"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xml:space="preserve"> is characterized by a high level of individualism with a score of 89. This highlights a society which is known to have weak bonds between people where everybody is supposed to fend for themselves and their nuclear families. Human resource management in such culture would consider individual rights, personal accomplishments, and careers</w:t>
      </w:r>
      <w:r w:rsidRPr="00563DA6">
        <w:rPr>
          <w:rFonts w:ascii="Arial" w:eastAsia="Times New Roman" w:hAnsi="Arial" w:cs="Arial"/>
          <w:kern w:val="0"/>
          <w:szCs w:val="24"/>
          <w14:ligatures w14:val="none"/>
        </w:rPr>
        <w:t xml:space="preserve"> </w:t>
      </w:r>
      <w:r w:rsidRPr="00563DA6">
        <w:rPr>
          <w:rFonts w:ascii="Arial" w:hAnsi="Arial" w:cs="Arial"/>
        </w:rPr>
        <w:t>(Triana, Gu and Chapa, 2021). Personal initiative and successes are much appreciated, and performance mostly based around the contributions of individuals rather than groups of people. The critical approach in this regard would be that this model, while fostering innovation and competitiveness, could separate team members from each other</w:t>
      </w:r>
      <w:r w:rsidR="00E23F38">
        <w:rPr>
          <w:rFonts w:ascii="Arial" w:hAnsi="Arial" w:cs="Arial"/>
        </w:rPr>
        <w:t>.</w:t>
      </w:r>
      <w:r w:rsidRPr="00563DA6">
        <w:rPr>
          <w:rFonts w:ascii="Arial" w:hAnsi="Arial" w:cs="Arial"/>
        </w:rPr>
        <w:br/>
      </w:r>
      <w:r w:rsidRPr="00563DA6">
        <w:rPr>
          <w:rFonts w:ascii="Arial" w:hAnsi="Arial" w:cs="Arial"/>
        </w:rPr>
        <w:br/>
        <w:t>From a critical point of view, the IDV dimension alludes to a division between the fostering of an effective, supportive network (collectivism) and advocacy of innovation and human rights (individualism). </w:t>
      </w:r>
      <w:r w:rsidR="00E23F38" w:rsidRPr="00563DA6">
        <w:rPr>
          <w:rFonts w:ascii="Arial" w:hAnsi="Arial" w:cs="Arial"/>
        </w:rPr>
        <w:t xml:space="preserve"> </w:t>
      </w:r>
      <w:r w:rsidRPr="00563DA6">
        <w:rPr>
          <w:rFonts w:ascii="Arial" w:hAnsi="Arial" w:cs="Arial"/>
        </w:rPr>
        <w:t>This aspect is paramount in global businesses as they need to come up with HRM practices that are not only culturally sensitive but also promote a harmonious kind of organizational culture that utilizes the strengths of both individualism and collectivism</w:t>
      </w:r>
      <w:r w:rsidRPr="00563DA6">
        <w:rPr>
          <w:rFonts w:ascii="Arial" w:eastAsia="Times New Roman" w:hAnsi="Arial" w:cs="Arial"/>
          <w:kern w:val="0"/>
          <w:szCs w:val="24"/>
          <w14:ligatures w14:val="none"/>
        </w:rPr>
        <w:t xml:space="preserve"> </w:t>
      </w:r>
      <w:r w:rsidRPr="00563DA6">
        <w:rPr>
          <w:rFonts w:ascii="Arial" w:hAnsi="Arial" w:cs="Arial"/>
        </w:rPr>
        <w:t>(Hsu and Kellan) Nguyen, 2023).</w:t>
      </w:r>
    </w:p>
    <w:p w14:paraId="0A86C299" w14:textId="77777777" w:rsidR="00765831" w:rsidRPr="00563DA6" w:rsidRDefault="00765831" w:rsidP="00765831">
      <w:pPr>
        <w:pStyle w:val="NoSpacing"/>
        <w:spacing w:line="360" w:lineRule="auto"/>
        <w:jc w:val="both"/>
        <w:rPr>
          <w:rFonts w:ascii="Arial" w:hAnsi="Arial" w:cs="Arial"/>
        </w:rPr>
      </w:pPr>
    </w:p>
    <w:p w14:paraId="6EE40FE4" w14:textId="77777777" w:rsidR="00765831" w:rsidRPr="00563DA6" w:rsidRDefault="00765831" w:rsidP="00765831">
      <w:pPr>
        <w:rPr>
          <w:rFonts w:ascii="Arial" w:hAnsi="Arial" w:cs="Arial"/>
          <w:b/>
          <w:bCs/>
        </w:rPr>
      </w:pPr>
      <w:r w:rsidRPr="00563DA6">
        <w:rPr>
          <w:rFonts w:ascii="Arial" w:hAnsi="Arial" w:cs="Arial"/>
          <w:b/>
          <w:bCs/>
        </w:rPr>
        <w:t>4.4 Masculinity versus Femininity</w:t>
      </w:r>
    </w:p>
    <w:p w14:paraId="3E429364"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In Hofstede’s Cultural Dimensions Theory, the Masculinity versus Femininity dimension looks at the issues of aggression, competition and material success compared to care, quality of life and sharing (Gallego-Álvarez and Pucheta-Martínez, 2020). This dimension gauges the dominant values in a society: achievement and success are labelled as “masculine” and caring for others and quality of life are labelled as “feminine.”</w:t>
      </w:r>
    </w:p>
    <w:p w14:paraId="1B1D3D05"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lastRenderedPageBreak/>
        <w:t>India</w:t>
      </w:r>
      <w:r w:rsidRPr="00563DA6">
        <w:rPr>
          <w:rFonts w:ascii="Arial" w:hAnsi="Arial" w:cs="Arial"/>
        </w:rPr>
        <w:t xml:space="preserve"> shows a masculinity score of 56, which reflects a society that tends toward moderate masculinity. In such cultures, the focus is on success, competition, and accomplishment. The organizations in the masculine societies are competition driven and they want to be the best; both in individual and group levels. Thus, the HRM practices in India will tend to consider performance outcomes, clear achievement benchmarks and rewards for high performers</w:t>
      </w:r>
      <w:r w:rsidRPr="00563DA6">
        <w:rPr>
          <w:rFonts w:ascii="Arial" w:eastAsia="Times New Roman" w:hAnsi="Arial" w:cs="Arial"/>
          <w:kern w:val="0"/>
          <w:szCs w:val="24"/>
          <w14:ligatures w14:val="none"/>
        </w:rPr>
        <w:t xml:space="preserve"> </w:t>
      </w:r>
      <w:r w:rsidRPr="00563DA6">
        <w:rPr>
          <w:rFonts w:ascii="Arial" w:hAnsi="Arial" w:cs="Arial"/>
        </w:rPr>
        <w:t>(Muduli et al., 2022). The competitiveness of work could help productivity and economic growth, though it could also increase workplace stress and has been linked to a reduction of work-life balance. When judging such environments, it is crucial to think if there is too much pressure put on achievement over the welfare of the employees and whether the work environment does in fact support diversity and equality.</w:t>
      </w:r>
    </w:p>
    <w:p w14:paraId="4BBAAC8D"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Nigeria's</w:t>
      </w:r>
      <w:r w:rsidRPr="00563DA6">
        <w:rPr>
          <w:rFonts w:ascii="Arial" w:hAnsi="Arial" w:cs="Arial"/>
        </w:rPr>
        <w:t xml:space="preserve"> is not explicitly mentioned, it is reasonable to infer that Nigeria might possess a blend of masculine and feminine traits according to Hofstede’s model and cultural practices in many African countries. This approach would also reflect a typical characteristic of the community well-being and collective success, where the success is assessed from the point of view of group achievements</w:t>
      </w:r>
      <w:r w:rsidRPr="00563DA6">
        <w:rPr>
          <w:rFonts w:ascii="Arial" w:eastAsia="Times New Roman" w:hAnsi="Arial" w:cs="Arial"/>
          <w:kern w:val="0"/>
          <w:szCs w:val="24"/>
          <w14:ligatures w14:val="none"/>
        </w:rPr>
        <w:t xml:space="preserve"> </w:t>
      </w:r>
      <w:r w:rsidRPr="00563DA6">
        <w:rPr>
          <w:rFonts w:ascii="Arial" w:hAnsi="Arial" w:cs="Arial"/>
        </w:rPr>
        <w:t>(Green, 2021). Conversely, the presence of patriarchal formations could also illustrate a disposition towards masculine norms such as aggressiveness and competitiveness. The HRM within such a context would have to manage the push for personal achievement over collective peace. A critical view may show disputes between the drive of the economic development and the support of the social integration and care for the wider community.</w:t>
      </w:r>
    </w:p>
    <w:p w14:paraId="537A7EDA"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a low masculinity score, is considered a “feminine” society with the quality of life and welfare of all are valued. In such cultures, HRM should emphasize the work-life balance, workplace flexibility, and employee well-being (Mærland, 2023). The focus is on agreement and not on the competition, and inclusiveness and equity. The managements are supposed to be facilitative persons rather than being directive. Nevertheless, any critical perspective should admit that even in these societies which are such, global competitive forces could lead to a contradiction between the culturally rooted feminine values.</w:t>
      </w:r>
      <w:r w:rsidRPr="00563DA6">
        <w:rPr>
          <w:rFonts w:ascii="Arial" w:hAnsi="Arial" w:cs="Arial"/>
        </w:rPr>
        <w:br/>
      </w:r>
      <w:r w:rsidRPr="00563DA6">
        <w:rPr>
          <w:rFonts w:ascii="Arial" w:hAnsi="Arial" w:cs="Arial"/>
        </w:rPr>
        <w:br/>
        <w:t xml:space="preserve">Masculinity does it itself: The masculinity from within itself is a critical analysis of the Masculinity vs. Femininity dimension indicates that masculine cultures promote economic success but tend to neglect employee welfare and social equality. Feminine </w:t>
      </w:r>
      <w:r w:rsidRPr="00563DA6">
        <w:rPr>
          <w:rFonts w:ascii="Arial" w:hAnsi="Arial" w:cs="Arial"/>
        </w:rPr>
        <w:lastRenderedPageBreak/>
        <w:t>cultures perform very well when it comes to creating collaborative and inclusive kind of work environment but might fail in highly competitive global markets. Due to this reason, the HRM practices should be in a position to serve a dual role that is, giving competitive edge without losing the welfare and equity that underpin female cultures (Gom et al., 2021). This balance is pivotal for the international companies that move through the local cultural expectations, yet, while battling to remain globally competitive.</w:t>
      </w:r>
    </w:p>
    <w:p w14:paraId="1D616509" w14:textId="77777777" w:rsidR="00765831" w:rsidRPr="00563DA6" w:rsidRDefault="00765831" w:rsidP="00765831">
      <w:pPr>
        <w:pStyle w:val="NoSpacing"/>
        <w:spacing w:line="360" w:lineRule="auto"/>
        <w:jc w:val="both"/>
        <w:rPr>
          <w:rFonts w:ascii="Arial" w:hAnsi="Arial" w:cs="Arial"/>
        </w:rPr>
      </w:pPr>
    </w:p>
    <w:p w14:paraId="3C6DDD11" w14:textId="77777777" w:rsidR="00765831" w:rsidRPr="00563DA6" w:rsidRDefault="00765831" w:rsidP="00765831">
      <w:pPr>
        <w:pStyle w:val="NoSpacing"/>
        <w:spacing w:line="360" w:lineRule="auto"/>
        <w:jc w:val="both"/>
        <w:rPr>
          <w:rFonts w:ascii="Arial" w:hAnsi="Arial" w:cs="Arial"/>
        </w:rPr>
      </w:pPr>
    </w:p>
    <w:p w14:paraId="5DC6A400" w14:textId="77777777" w:rsidR="00765831" w:rsidRPr="00563DA6" w:rsidRDefault="00765831" w:rsidP="00765831">
      <w:pPr>
        <w:rPr>
          <w:rFonts w:ascii="Arial" w:hAnsi="Arial" w:cs="Arial"/>
          <w:b/>
          <w:bCs/>
        </w:rPr>
      </w:pPr>
      <w:r w:rsidRPr="00563DA6">
        <w:rPr>
          <w:rFonts w:ascii="Arial" w:hAnsi="Arial" w:cs="Arial"/>
          <w:b/>
          <w:bCs/>
        </w:rPr>
        <w:t>4.5 Uncertainty Avoidance Index</w:t>
      </w:r>
    </w:p>
    <w:p w14:paraId="288E7123"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The Uncertainty Avoidance Index (UAI) in Hofstede’s Cultural Dimensions Theory represents how threatened members of a culture feel in case of ambiguous or unknown situations and that they have developed some beliefs and institutions that do this. This dimension measures the extent to which a culture wants to escape uncertainty and confusion, leading to greater stability</w:t>
      </w:r>
      <w:r w:rsidRPr="00563DA6">
        <w:rPr>
          <w:rFonts w:ascii="Arial" w:eastAsia="Times New Roman" w:hAnsi="Arial" w:cs="Arial"/>
          <w:kern w:val="0"/>
          <w:szCs w:val="24"/>
          <w14:ligatures w14:val="none"/>
        </w:rPr>
        <w:t xml:space="preserve"> </w:t>
      </w:r>
      <w:r w:rsidRPr="00563DA6">
        <w:rPr>
          <w:rFonts w:ascii="Arial" w:hAnsi="Arial" w:cs="Arial"/>
        </w:rPr>
        <w:t>(Watts, Steele and Den Hartog, 2019).</w:t>
      </w:r>
    </w:p>
    <w:p w14:paraId="7B971D15" w14:textId="77777777" w:rsidR="00765831" w:rsidRPr="00563DA6" w:rsidRDefault="00765831" w:rsidP="00765831">
      <w:pPr>
        <w:pStyle w:val="NoSpacing"/>
        <w:spacing w:line="360" w:lineRule="auto"/>
        <w:jc w:val="both"/>
        <w:rPr>
          <w:rFonts w:ascii="Arial" w:hAnsi="Arial" w:cs="Arial"/>
          <w:lang w:val="en-GB"/>
        </w:rPr>
      </w:pPr>
    </w:p>
    <w:p w14:paraId="6F43B8DE"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India</w:t>
      </w:r>
      <w:r w:rsidRPr="00563DA6">
        <w:rPr>
          <w:rFonts w:ascii="Arial" w:hAnsi="Arial" w:cs="Arial"/>
        </w:rPr>
        <w:t xml:space="preserve"> has a rating of 40 meaning it is a medium to low uncertainty avoiding society. This reveals some level of ambiguity toleration and a somewhat adaptive response to ill-defined situations. In HRM practices, this is expressed in terms of the greater risk-taking and innovativeness, willingness to consider unorthodox practices or ideas, and flexibility towards the application of rules and policies. Yet, the low score does not indicate full acceptance of ambiguity—control of ambiguity may still be strong in some operations and clarity is necessary in some business operations. Critically, this flexibility is a double-edged sword: It can promote versatility and creativity, though, it may result in lack of consistency in the management practices and uncertainty in the role expectations</w:t>
      </w:r>
      <w:r w:rsidRPr="00563DA6">
        <w:rPr>
          <w:rFonts w:ascii="Arial" w:eastAsia="Times New Roman" w:hAnsi="Arial" w:cs="Arial"/>
          <w:kern w:val="0"/>
          <w:szCs w:val="24"/>
          <w14:ligatures w14:val="none"/>
        </w:rPr>
        <w:t xml:space="preserve"> </w:t>
      </w:r>
      <w:r w:rsidRPr="00563DA6">
        <w:rPr>
          <w:rFonts w:ascii="Arial" w:hAnsi="Arial" w:cs="Arial"/>
        </w:rPr>
        <w:t>(Kuntz, 2020).</w:t>
      </w:r>
    </w:p>
    <w:p w14:paraId="141821CD" w14:textId="77777777" w:rsidR="00765831" w:rsidRPr="00563DA6" w:rsidRDefault="00765831" w:rsidP="00765831">
      <w:pPr>
        <w:pStyle w:val="NoSpacing"/>
        <w:spacing w:line="360" w:lineRule="auto"/>
        <w:jc w:val="both"/>
        <w:rPr>
          <w:rFonts w:ascii="Arial" w:hAnsi="Arial" w:cs="Arial"/>
        </w:rPr>
      </w:pPr>
    </w:p>
    <w:p w14:paraId="7CD56067"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b/>
          <w:bCs/>
        </w:rPr>
        <w:t>Nigeria</w:t>
      </w:r>
      <w:r w:rsidRPr="00563DA6">
        <w:rPr>
          <w:rFonts w:ascii="Arial" w:hAnsi="Arial" w:cs="Arial"/>
        </w:rPr>
        <w:t xml:space="preserve">, according to Hofstede Insights has a UAI score of 60, which represents a society that has high concern for structure, rules and regulations. This could be an example of an inclination towards clear rules, certainty, and an organized work and life style. In organizational domains, Nigerian HRM practices are also likely to reflect it through clear job descriptions, strict policy adherence, and less tolerant attitude </w:t>
      </w:r>
      <w:r w:rsidRPr="00563DA6">
        <w:rPr>
          <w:rFonts w:ascii="Arial" w:hAnsi="Arial" w:cs="Arial"/>
        </w:rPr>
        <w:lastRenderedPageBreak/>
        <w:t>towards deviating from established procedures. Critical observation would also lead to the fact that while this may produce predictability and a feeling of safety, it would also smother creativity and resist innovation, and most likely, flexibility in fast moving global environment</w:t>
      </w:r>
      <w:r w:rsidRPr="00563DA6">
        <w:rPr>
          <w:rFonts w:ascii="Arial" w:eastAsia="Times New Roman" w:hAnsi="Arial" w:cs="Arial"/>
          <w:kern w:val="0"/>
          <w:szCs w:val="24"/>
          <w14:ligatures w14:val="none"/>
        </w:rPr>
        <w:t xml:space="preserve"> </w:t>
      </w:r>
      <w:r w:rsidRPr="00563DA6">
        <w:rPr>
          <w:rFonts w:ascii="Arial" w:hAnsi="Arial" w:cs="Arial"/>
        </w:rPr>
        <w:t>(Petitta and Martínez-Córcoles, 2022).</w:t>
      </w:r>
    </w:p>
    <w:p w14:paraId="20E052B2" w14:textId="77777777" w:rsidR="00765831" w:rsidRPr="00563DA6" w:rsidRDefault="00765831" w:rsidP="00765831">
      <w:pPr>
        <w:pStyle w:val="NoSpacing"/>
        <w:spacing w:line="360" w:lineRule="auto"/>
        <w:jc w:val="both"/>
        <w:rPr>
          <w:rFonts w:ascii="Arial" w:hAnsi="Arial" w:cs="Arial"/>
        </w:rPr>
      </w:pPr>
    </w:p>
    <w:p w14:paraId="58D13321" w14:textId="3D017AEB"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xml:space="preserve"> is characterized by a score of 35, thereby representing a culture that is more tolerant towards the unknown and less rule-bound. This implies a readiness to face new challenges without much of detailed procedures. Hence, British organizations will tend to promote more innovative thinking, a flexibility to adjust to new situations, and less formalization in their HRM practices. A critical approach, though, may argue that not enough structure would result in inefficiencies and poor coordination; while creative thinking is promoted, it may also create the desideratum of coherence in organizational regulations</w:t>
      </w:r>
      <w:r w:rsidRPr="00563DA6">
        <w:rPr>
          <w:rFonts w:ascii="Arial" w:eastAsia="Times New Roman" w:hAnsi="Arial" w:cs="Arial"/>
          <w:kern w:val="0"/>
          <w:szCs w:val="24"/>
          <w14:ligatures w14:val="none"/>
        </w:rPr>
        <w:t xml:space="preserve"> </w:t>
      </w:r>
      <w:r w:rsidRPr="00563DA6">
        <w:rPr>
          <w:rFonts w:ascii="Arial" w:hAnsi="Arial" w:cs="Arial"/>
        </w:rPr>
        <w:t>(Maier et al., 2024).</w:t>
      </w:r>
      <w:r w:rsidRPr="00563DA6">
        <w:rPr>
          <w:rFonts w:ascii="Arial" w:hAnsi="Arial" w:cs="Arial"/>
        </w:rPr>
        <w:br/>
      </w:r>
      <w:r w:rsidRPr="00563DA6">
        <w:rPr>
          <w:rFonts w:ascii="Arial" w:hAnsi="Arial" w:cs="Arial"/>
        </w:rPr>
        <w:br/>
        <w:t>In a thorough critical examination, we find that cultures with high Uncertainty Avoidance tend to institutionalize stronger laws, and safety precautions which may lead to a stable albeit inflexible work environment.</w:t>
      </w:r>
      <w:r w:rsidR="005C395A" w:rsidRPr="00563DA6">
        <w:rPr>
          <w:rFonts w:ascii="Arial" w:hAnsi="Arial" w:cs="Arial"/>
          <w:vanish/>
        </w:rPr>
        <w:t xml:space="preserve"> </w:t>
      </w:r>
      <w:r w:rsidRPr="00563DA6">
        <w:rPr>
          <w:rFonts w:ascii="Arial" w:hAnsi="Arial" w:cs="Arial"/>
          <w:vanish/>
        </w:rPr>
        <w:t>Top of Form</w:t>
      </w:r>
    </w:p>
    <w:p w14:paraId="6CA3693A" w14:textId="77777777" w:rsidR="00765831" w:rsidRPr="00563DA6" w:rsidRDefault="00765831" w:rsidP="00765831">
      <w:pPr>
        <w:pStyle w:val="NoSpacing"/>
        <w:spacing w:line="360" w:lineRule="auto"/>
        <w:jc w:val="both"/>
        <w:rPr>
          <w:rFonts w:ascii="Arial" w:hAnsi="Arial" w:cs="Arial"/>
          <w:lang w:val="en-GB"/>
        </w:rPr>
      </w:pPr>
    </w:p>
    <w:p w14:paraId="5408DA05" w14:textId="77777777" w:rsidR="00765831" w:rsidRPr="00563DA6" w:rsidRDefault="00765831" w:rsidP="00765831">
      <w:pPr>
        <w:pStyle w:val="NoSpacing"/>
        <w:spacing w:line="360" w:lineRule="auto"/>
        <w:jc w:val="both"/>
        <w:rPr>
          <w:rFonts w:ascii="Arial" w:hAnsi="Arial" w:cs="Arial"/>
          <w:b/>
          <w:bCs/>
          <w:lang w:val="en-GB"/>
        </w:rPr>
      </w:pPr>
      <w:r w:rsidRPr="00563DA6">
        <w:rPr>
          <w:rFonts w:ascii="Arial" w:hAnsi="Arial" w:cs="Arial"/>
          <w:b/>
          <w:bCs/>
          <w:lang w:val="en-GB"/>
        </w:rPr>
        <w:t xml:space="preserve">4.6 Long-term Orientation Vs Short-term Orientation </w:t>
      </w:r>
    </w:p>
    <w:p w14:paraId="72A0C6B5"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The Long-Term Orientation versus Short-Term Normative Orientation dimension in Hofstede’s Cultural Dimensions Theory measures how much a culture adheres to long-term goals with characteristics such as perseverance, thriftiness, and adaptability change in comparison to short-term goals in adherence to traditional norms and values</w:t>
      </w:r>
      <w:r w:rsidRPr="00563DA6">
        <w:rPr>
          <w:rFonts w:ascii="Arial" w:eastAsia="Times New Roman" w:hAnsi="Arial" w:cs="Arial"/>
          <w:kern w:val="0"/>
          <w:szCs w:val="24"/>
          <w14:ligatures w14:val="none"/>
        </w:rPr>
        <w:t xml:space="preserve"> </w:t>
      </w:r>
      <w:r w:rsidRPr="00563DA6">
        <w:rPr>
          <w:rFonts w:ascii="Arial" w:hAnsi="Arial" w:cs="Arial"/>
        </w:rPr>
        <w:t>(Barreto, Lanivich and Cox, 2022).</w:t>
      </w:r>
    </w:p>
    <w:p w14:paraId="1CF4063E" w14:textId="3CC954C8" w:rsidR="00765831" w:rsidRPr="00563DA6" w:rsidRDefault="00765831" w:rsidP="00765831">
      <w:pPr>
        <w:pStyle w:val="NoSpacing"/>
        <w:spacing w:line="360" w:lineRule="auto"/>
        <w:jc w:val="both"/>
        <w:rPr>
          <w:rFonts w:ascii="Arial" w:hAnsi="Arial" w:cs="Arial"/>
        </w:rPr>
      </w:pPr>
      <w:r w:rsidRPr="00563DA6">
        <w:rPr>
          <w:rFonts w:ascii="Arial" w:hAnsi="Arial" w:cs="Arial"/>
        </w:rPr>
        <w:t>With 51</w:t>
      </w:r>
      <w:r w:rsidRPr="00563DA6">
        <w:rPr>
          <w:rFonts w:ascii="Arial" w:hAnsi="Arial" w:cs="Arial"/>
          <w:b/>
          <w:bCs/>
        </w:rPr>
        <w:t>, India</w:t>
      </w:r>
      <w:r w:rsidRPr="00563DA6">
        <w:rPr>
          <w:rFonts w:ascii="Arial" w:hAnsi="Arial" w:cs="Arial"/>
        </w:rPr>
        <w:t xml:space="preserve"> has a high score on the Long-Term Orientation dimension, reflecting a cultural inclination towards future planning, perseverance, and thrift</w:t>
      </w:r>
      <w:r w:rsidRPr="00563DA6">
        <w:rPr>
          <w:rFonts w:ascii="Arial" w:eastAsia="Times New Roman" w:hAnsi="Arial" w:cs="Arial"/>
          <w:kern w:val="0"/>
          <w:szCs w:val="24"/>
          <w14:ligatures w14:val="none"/>
        </w:rPr>
        <w:t xml:space="preserve"> </w:t>
      </w:r>
      <w:r w:rsidRPr="00563DA6">
        <w:rPr>
          <w:rFonts w:ascii="Arial" w:hAnsi="Arial" w:cs="Arial"/>
        </w:rPr>
        <w:t>(Chun et al., 2021). In the HRM context, this is reflected in the organizational culture modelled by Indian companies, long-term orientation of plans, patience in delivery results, and in development of employees as a process. Employees are likely to be driven by opportunities for career advancement and the prospect of future incentives rather than the exigent benefits. A critical look will, in turn, reveal some threats inherent to dynamic market conditions</w:t>
      </w:r>
      <w:r w:rsidR="001B7688">
        <w:rPr>
          <w:rFonts w:ascii="Arial" w:hAnsi="Arial" w:cs="Arial"/>
        </w:rPr>
        <w:t>.</w:t>
      </w:r>
    </w:p>
    <w:p w14:paraId="58A02EFF" w14:textId="28CE58E5" w:rsidR="00765831" w:rsidRPr="00563DA6" w:rsidRDefault="00765831" w:rsidP="00765831">
      <w:pPr>
        <w:pStyle w:val="NoSpacing"/>
        <w:spacing w:line="360" w:lineRule="auto"/>
        <w:jc w:val="both"/>
        <w:rPr>
          <w:rFonts w:ascii="Arial" w:hAnsi="Arial" w:cs="Arial"/>
        </w:rPr>
      </w:pPr>
      <w:r w:rsidRPr="00563DA6">
        <w:rPr>
          <w:rFonts w:ascii="Arial" w:hAnsi="Arial" w:cs="Arial"/>
          <w:b/>
          <w:bCs/>
        </w:rPr>
        <w:t>Nigeria's</w:t>
      </w:r>
      <w:r w:rsidRPr="00563DA6">
        <w:rPr>
          <w:rFonts w:ascii="Arial" w:hAnsi="Arial" w:cs="Arial"/>
        </w:rPr>
        <w:t xml:space="preserve"> is not indicated, but judging by the cultural resemblance with other long-term oriented societies in Africa, the possibility of placing emphasis on the development of </w:t>
      </w:r>
      <w:r w:rsidRPr="00563DA6">
        <w:rPr>
          <w:rFonts w:ascii="Arial" w:hAnsi="Arial" w:cs="Arial"/>
        </w:rPr>
        <w:lastRenderedPageBreak/>
        <w:t>societal, familial or organizational legacies is to be inferred. HRM practices would tend to appreciate being loyal to the organization and long-term orientation. This may imply that career paths are created for long-term progress and strategies are developed for sustainable growth</w:t>
      </w:r>
      <w:r w:rsidRPr="00563DA6">
        <w:rPr>
          <w:rFonts w:ascii="Arial" w:eastAsia="Times New Roman" w:hAnsi="Arial" w:cs="Arial"/>
          <w:kern w:val="0"/>
          <w:szCs w:val="24"/>
          <w14:ligatures w14:val="none"/>
        </w:rPr>
        <w:t xml:space="preserve"> </w:t>
      </w:r>
      <w:r w:rsidRPr="00563DA6">
        <w:rPr>
          <w:rFonts w:ascii="Arial" w:hAnsi="Arial" w:cs="Arial"/>
        </w:rPr>
        <w:t>(Al-Qudah, Al-Okaily and Alqudah, 2021</w:t>
      </w:r>
      <w:r w:rsidR="001B7688">
        <w:rPr>
          <w:rFonts w:ascii="Arial" w:hAnsi="Arial" w:cs="Arial"/>
        </w:rPr>
        <w:t>).</w:t>
      </w:r>
    </w:p>
    <w:p w14:paraId="1437C880"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xml:space="preserve"> scores significantly lower at 26, which indicates a culture with a short-term normative orientation. British culture is more past and present oriented and institutions are more normative in their operations. HRM practices in the UK may therefore more aimed at getting quick results, existing traditions, and staying with the current social and business norms (Yeşiltaş, Gürlek and Kenar, 2022). Critical reflection on this orientation provides the fact that it is best for the organizations because it is practical and quick-reacting for the changes of the market, but it is not right for the strategic advances and long-term investments in the future potential that might be bad for the sustainable growth and long-term organizational health.</w:t>
      </w:r>
      <w:r w:rsidRPr="00563DA6">
        <w:rPr>
          <w:rFonts w:ascii="Arial" w:hAnsi="Arial" w:cs="Arial"/>
        </w:rPr>
        <w:br/>
      </w:r>
      <w:r w:rsidRPr="00563DA6">
        <w:rPr>
          <w:rFonts w:ascii="Arial" w:hAnsi="Arial" w:cs="Arial"/>
        </w:rPr>
        <w:br/>
        <w:t>When looked at analytically, Long-Term Orientation influences HRM to think about the future aspects of decisions and policies, stressing adaptability, future orientation, and sustainable success. Conversely, the Short-Term Normative Orientation promotes tradition, immediate social norms, and fast solutions. Every orientation has its pros and cons that HRM should carefully weigh to control the diverseness of the staff in the global market today.</w:t>
      </w:r>
    </w:p>
    <w:p w14:paraId="3B13A480"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Indulgence vs. Restraint</w:t>
      </w:r>
    </w:p>
    <w:p w14:paraId="7B9A9FB5"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The Indulgence versus Restraint dimension in Hofstede’s Cultural Dimensions Theory argues the satisfaction of basic and natural human desires associated with hedonism and enjoyment versus repression of need satisfaction and regulation by use of tight social rules (Koç, 2020).</w:t>
      </w:r>
    </w:p>
    <w:p w14:paraId="75EDE174" w14:textId="04AA7A4A" w:rsidR="00765831" w:rsidRPr="00563DA6" w:rsidRDefault="00765831" w:rsidP="00765831">
      <w:pPr>
        <w:pStyle w:val="NoSpacing"/>
        <w:spacing w:line="360" w:lineRule="auto"/>
        <w:jc w:val="both"/>
        <w:rPr>
          <w:rFonts w:ascii="Arial" w:hAnsi="Arial" w:cs="Arial"/>
        </w:rPr>
      </w:pPr>
      <w:r w:rsidRPr="00563DA6">
        <w:rPr>
          <w:rFonts w:ascii="Arial" w:hAnsi="Arial" w:cs="Arial"/>
          <w:b/>
          <w:bCs/>
        </w:rPr>
        <w:t>India</w:t>
      </w:r>
      <w:r w:rsidRPr="00563DA6">
        <w:rPr>
          <w:rFonts w:ascii="Arial" w:hAnsi="Arial" w:cs="Arial"/>
        </w:rPr>
        <w:t xml:space="preserve"> has some score of moderate indulgence, which is placed at 26. This somewhat moderated mark indicates a society that promotes a more cynical worldview that focuses less on free time and more on moral component of life. Considering HRM practices, such culture may lead to a work environment where the employee’s leisure is less of a priority and where discipline and adherence to social norms tends to be the focus.</w:t>
      </w:r>
    </w:p>
    <w:p w14:paraId="41EF2556" w14:textId="56BC6914"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Direct indulgence scores are not given in </w:t>
      </w:r>
      <w:r w:rsidRPr="00563DA6">
        <w:rPr>
          <w:rFonts w:ascii="Arial" w:hAnsi="Arial" w:cs="Arial"/>
          <w:b/>
          <w:bCs/>
        </w:rPr>
        <w:t>Nigeria</w:t>
      </w:r>
      <w:r w:rsidRPr="00563DA6">
        <w:rPr>
          <w:rFonts w:ascii="Arial" w:hAnsi="Arial" w:cs="Arial"/>
        </w:rPr>
        <w:t xml:space="preserve">, but Nigeria’s culture being described as diverse and vibrant, implies a mix of indulgence and control. As such, </w:t>
      </w:r>
      <w:r w:rsidRPr="00563DA6">
        <w:rPr>
          <w:rFonts w:ascii="Arial" w:hAnsi="Arial" w:cs="Arial"/>
        </w:rPr>
        <w:lastRenderedPageBreak/>
        <w:t>Nigerian organizations may display HRM practices that enjoin participation in communal activities and socializin</w:t>
      </w:r>
      <w:r w:rsidR="007E0129">
        <w:rPr>
          <w:rFonts w:ascii="Arial" w:hAnsi="Arial" w:cs="Arial"/>
        </w:rPr>
        <w:t>g.</w:t>
      </w:r>
    </w:p>
    <w:p w14:paraId="0E783A5F" w14:textId="77777777" w:rsidR="00765831" w:rsidRPr="00563DA6" w:rsidRDefault="00765831" w:rsidP="00765831">
      <w:pPr>
        <w:pStyle w:val="NoSpacing"/>
        <w:spacing w:line="360" w:lineRule="auto"/>
        <w:jc w:val="both"/>
        <w:rPr>
          <w:rFonts w:ascii="Arial" w:hAnsi="Arial" w:cs="Arial"/>
        </w:rPr>
      </w:pPr>
      <w:r w:rsidRPr="00563DA6">
        <w:rPr>
          <w:rFonts w:ascii="Arial" w:hAnsi="Arial" w:cs="Arial"/>
        </w:rPr>
        <w:t xml:space="preserve">The </w:t>
      </w:r>
      <w:r w:rsidRPr="00563DA6">
        <w:rPr>
          <w:rFonts w:ascii="Arial" w:hAnsi="Arial" w:cs="Arial"/>
          <w:b/>
          <w:bCs/>
        </w:rPr>
        <w:t>United Kingdom</w:t>
      </w:r>
      <w:r w:rsidRPr="00563DA6">
        <w:rPr>
          <w:rFonts w:ascii="Arial" w:hAnsi="Arial" w:cs="Arial"/>
        </w:rPr>
        <w:t xml:space="preserve"> is relatively high in indulgence with a score of 69. This implies a society that permits more or less unrestricted satisfaction of elementary human drives connected to having fun and pleasure. British companies may implement HRM practices that focus on a proper balance between work and personal life, encourage employee socialization and make the work environment open and enjoyable. Employee autonomy is expected to be more pronounced and the rules that govern personal time and space at the work place are likely to become looser. Nevertheless, upon a closer look it can be argued that over-indulgence may consequently disturb the productivity and make people undisciplined thus affecting the organizational effectiveness. Furthermore, if instant satisfaction is considered to be the priority, the emphasis on long-term strategic planning will be lost.</w:t>
      </w:r>
      <w:r w:rsidRPr="00563DA6">
        <w:rPr>
          <w:rFonts w:ascii="Arial" w:hAnsi="Arial" w:cs="Arial"/>
        </w:rPr>
        <w:br/>
      </w:r>
      <w:r w:rsidRPr="00563DA6">
        <w:rPr>
          <w:rFonts w:ascii="Arial" w:hAnsi="Arial" w:cs="Arial"/>
        </w:rPr>
        <w:br/>
        <w:t>Analyzing the Indulgence vs. The restraint dimension points out that indulgence can make the people happier and freer, but this may threaten the efficiency and organization</w:t>
      </w:r>
      <w:r w:rsidRPr="00563DA6">
        <w:rPr>
          <w:rFonts w:ascii="Arial" w:eastAsia="Times New Roman" w:hAnsi="Arial" w:cs="Arial"/>
          <w:kern w:val="0"/>
          <w:szCs w:val="24"/>
          <w14:ligatures w14:val="none"/>
        </w:rPr>
        <w:t xml:space="preserve"> </w:t>
      </w:r>
      <w:r w:rsidRPr="00563DA6">
        <w:rPr>
          <w:rFonts w:ascii="Arial" w:hAnsi="Arial" w:cs="Arial"/>
        </w:rPr>
        <w:t>(Heydari, 2020). On the other hand, restraint leads to order and uniformity, but it may stifle the creativity and personal freedom. HRM practices should take a critical stance to balance the two in order to create a situation where employees are highly motivated and at the same time the whole organization objectives are met. This equilibrium is especially important for multinational companies which need to modify the management styles in line with diverse cultural approaches to indulgence and restraint within different world contexts.</w:t>
      </w:r>
    </w:p>
    <w:p w14:paraId="700564FB" w14:textId="19FFD67D" w:rsidR="00D025BF" w:rsidRPr="00563DA6" w:rsidRDefault="00D025BF" w:rsidP="009040A8">
      <w:pPr>
        <w:pStyle w:val="NoSpacing"/>
        <w:spacing w:line="360" w:lineRule="auto"/>
        <w:jc w:val="both"/>
        <w:rPr>
          <w:rFonts w:ascii="Arial" w:hAnsi="Arial" w:cs="Arial"/>
        </w:rPr>
      </w:pPr>
    </w:p>
    <w:p w14:paraId="06D44312" w14:textId="181DABDC" w:rsidR="00D025BF" w:rsidRPr="00563DA6" w:rsidRDefault="00D025BF" w:rsidP="009040A8">
      <w:pPr>
        <w:pStyle w:val="NoSpacing"/>
        <w:spacing w:line="360" w:lineRule="auto"/>
        <w:jc w:val="both"/>
        <w:rPr>
          <w:rFonts w:ascii="Arial" w:hAnsi="Arial" w:cs="Arial"/>
        </w:rPr>
      </w:pPr>
    </w:p>
    <w:p w14:paraId="4556D1BE" w14:textId="2EB9300E" w:rsidR="00D025BF" w:rsidRPr="00563DA6" w:rsidRDefault="00D025BF" w:rsidP="009040A8">
      <w:pPr>
        <w:pStyle w:val="NoSpacing"/>
        <w:spacing w:line="360" w:lineRule="auto"/>
        <w:jc w:val="both"/>
        <w:rPr>
          <w:rFonts w:ascii="Arial" w:hAnsi="Arial" w:cs="Arial"/>
        </w:rPr>
      </w:pPr>
    </w:p>
    <w:p w14:paraId="11754E3F" w14:textId="5C479376" w:rsidR="00D025BF" w:rsidRPr="00563DA6" w:rsidRDefault="00D025BF" w:rsidP="009040A8">
      <w:pPr>
        <w:pStyle w:val="NoSpacing"/>
        <w:spacing w:line="360" w:lineRule="auto"/>
        <w:jc w:val="both"/>
        <w:rPr>
          <w:rFonts w:ascii="Arial" w:hAnsi="Arial" w:cs="Arial"/>
        </w:rPr>
      </w:pPr>
    </w:p>
    <w:p w14:paraId="40F10822" w14:textId="79D1DA43" w:rsidR="00D025BF" w:rsidRPr="00563DA6" w:rsidRDefault="00D025BF" w:rsidP="009040A8">
      <w:pPr>
        <w:pStyle w:val="NoSpacing"/>
        <w:spacing w:line="360" w:lineRule="auto"/>
        <w:jc w:val="both"/>
        <w:rPr>
          <w:rFonts w:ascii="Arial" w:hAnsi="Arial" w:cs="Arial"/>
        </w:rPr>
      </w:pPr>
    </w:p>
    <w:p w14:paraId="02AF3B59" w14:textId="17847451" w:rsidR="00D025BF" w:rsidRPr="00563DA6" w:rsidRDefault="00D025BF" w:rsidP="009040A8">
      <w:pPr>
        <w:pStyle w:val="NoSpacing"/>
        <w:spacing w:line="360" w:lineRule="auto"/>
        <w:jc w:val="both"/>
        <w:rPr>
          <w:rFonts w:ascii="Arial" w:hAnsi="Arial" w:cs="Arial"/>
        </w:rPr>
      </w:pPr>
    </w:p>
    <w:p w14:paraId="4F6EF6A2" w14:textId="6EF87FF6" w:rsidR="00D025BF" w:rsidRPr="00563DA6" w:rsidRDefault="00D025BF" w:rsidP="009040A8">
      <w:pPr>
        <w:pStyle w:val="NoSpacing"/>
        <w:spacing w:line="360" w:lineRule="auto"/>
        <w:jc w:val="both"/>
        <w:rPr>
          <w:rFonts w:ascii="Arial" w:hAnsi="Arial" w:cs="Arial"/>
        </w:rPr>
      </w:pPr>
    </w:p>
    <w:p w14:paraId="13F93061" w14:textId="59C1AB5D" w:rsidR="00D025BF" w:rsidRPr="00563DA6" w:rsidRDefault="00D025BF" w:rsidP="009040A8">
      <w:pPr>
        <w:pStyle w:val="NoSpacing"/>
        <w:spacing w:line="360" w:lineRule="auto"/>
        <w:jc w:val="both"/>
        <w:rPr>
          <w:rFonts w:ascii="Arial" w:hAnsi="Arial" w:cs="Arial"/>
        </w:rPr>
      </w:pPr>
    </w:p>
    <w:p w14:paraId="3415A61B" w14:textId="77777777" w:rsidR="0034131F" w:rsidRPr="00563DA6" w:rsidRDefault="0034131F" w:rsidP="0034131F">
      <w:pPr>
        <w:pStyle w:val="NoSpacing"/>
        <w:spacing w:line="360" w:lineRule="auto"/>
        <w:jc w:val="both"/>
        <w:rPr>
          <w:rFonts w:ascii="Arial" w:hAnsi="Arial" w:cs="Arial"/>
        </w:rPr>
      </w:pPr>
    </w:p>
    <w:p w14:paraId="75D7FC7A" w14:textId="79FDD186" w:rsidR="00D025BF" w:rsidRPr="00563DA6" w:rsidRDefault="00D025BF" w:rsidP="009040A8">
      <w:pPr>
        <w:pStyle w:val="NoSpacing"/>
        <w:spacing w:line="360" w:lineRule="auto"/>
        <w:jc w:val="both"/>
        <w:rPr>
          <w:rFonts w:ascii="Arial" w:hAnsi="Arial" w:cs="Arial"/>
        </w:rPr>
      </w:pPr>
    </w:p>
    <w:p w14:paraId="51BFF798" w14:textId="3B82831B" w:rsidR="00017B2F" w:rsidRPr="00563DA6" w:rsidRDefault="00017B2F" w:rsidP="00E30E20">
      <w:pPr>
        <w:rPr>
          <w:rFonts w:ascii="Arial" w:hAnsi="Arial" w:cs="Arial"/>
          <w:b/>
          <w:bCs/>
          <w:highlight w:val="white"/>
          <w:lang w:val="en-GB"/>
        </w:rPr>
        <w:sectPr w:rsidR="00017B2F" w:rsidRPr="00563DA6" w:rsidSect="00767D51">
          <w:pgSz w:w="11906" w:h="16838"/>
          <w:pgMar w:top="1440" w:right="1440" w:bottom="1440" w:left="1440" w:header="708" w:footer="708" w:gutter="0"/>
          <w:cols w:space="708"/>
          <w:docGrid w:linePitch="360"/>
        </w:sectPr>
      </w:pPr>
    </w:p>
    <w:p w14:paraId="33268388" w14:textId="77777777" w:rsidR="004B6D60" w:rsidRPr="00563DA6" w:rsidRDefault="004B6D60" w:rsidP="00E30E20">
      <w:pPr>
        <w:rPr>
          <w:rFonts w:ascii="Arial" w:hAnsi="Arial" w:cs="Arial"/>
          <w:b/>
          <w:bCs/>
          <w:highlight w:val="white"/>
          <w:lang w:val="en-GB"/>
        </w:rPr>
      </w:pPr>
    </w:p>
    <w:p w14:paraId="38ED176C" w14:textId="6F867DEC" w:rsidR="00DB13CC" w:rsidRPr="00563DA6" w:rsidRDefault="00296FBB" w:rsidP="00E30E20">
      <w:pPr>
        <w:rPr>
          <w:rFonts w:ascii="Arial" w:hAnsi="Arial" w:cs="Arial"/>
          <w:b/>
          <w:bCs/>
          <w:szCs w:val="24"/>
          <w:highlight w:val="white"/>
          <w:lang w:val="en-GB"/>
        </w:rPr>
      </w:pPr>
      <w:r w:rsidRPr="00563DA6">
        <w:rPr>
          <w:rFonts w:ascii="Arial" w:hAnsi="Arial" w:cs="Arial"/>
          <w:b/>
          <w:bCs/>
          <w:szCs w:val="24"/>
          <w:highlight w:val="white"/>
          <w:lang w:val="en-GB"/>
        </w:rPr>
        <w:t xml:space="preserve">4.7 Data </w:t>
      </w:r>
      <w:r w:rsidR="00961221" w:rsidRPr="00563DA6">
        <w:rPr>
          <w:rFonts w:ascii="Arial" w:hAnsi="Arial" w:cs="Arial"/>
          <w:b/>
          <w:bCs/>
          <w:szCs w:val="24"/>
          <w:highlight w:val="white"/>
          <w:lang w:val="en-GB"/>
        </w:rPr>
        <w:t>extraction</w:t>
      </w:r>
      <w:r w:rsidRPr="00563DA6">
        <w:rPr>
          <w:rFonts w:ascii="Arial" w:hAnsi="Arial" w:cs="Arial"/>
          <w:b/>
          <w:bCs/>
          <w:szCs w:val="24"/>
          <w:highlight w:val="white"/>
          <w:lang w:val="en-GB"/>
        </w:rPr>
        <w:t xml:space="preserve"> table</w:t>
      </w:r>
      <w:r w:rsidR="00961221" w:rsidRPr="00563DA6">
        <w:rPr>
          <w:rFonts w:ascii="Arial" w:hAnsi="Arial" w:cs="Arial"/>
          <w:b/>
          <w:bCs/>
          <w:szCs w:val="24"/>
          <w:highlight w:val="white"/>
          <w:lang w:val="en-GB"/>
        </w:rPr>
        <w:t>:</w:t>
      </w:r>
    </w:p>
    <w:p w14:paraId="43C2E15A" w14:textId="77777777" w:rsidR="00961221" w:rsidRPr="00563DA6" w:rsidRDefault="00961221" w:rsidP="00E30E20">
      <w:pPr>
        <w:rPr>
          <w:rFonts w:ascii="Arial" w:hAnsi="Arial" w:cs="Arial"/>
          <w:b/>
          <w:bCs/>
          <w:highlight w:val="white"/>
          <w:lang w:val="en-GB"/>
        </w:rPr>
      </w:pPr>
    </w:p>
    <w:tbl>
      <w:tblPr>
        <w:tblW w:w="13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1843"/>
        <w:gridCol w:w="3685"/>
        <w:gridCol w:w="3686"/>
        <w:gridCol w:w="3402"/>
      </w:tblGrid>
      <w:tr w:rsidR="00961221" w:rsidRPr="00563DA6" w14:paraId="62AE31ED" w14:textId="77777777" w:rsidTr="00713450">
        <w:tc>
          <w:tcPr>
            <w:tcW w:w="1266" w:type="dxa"/>
            <w:shd w:val="clear" w:color="auto" w:fill="auto"/>
            <w:tcMar>
              <w:top w:w="100" w:type="dxa"/>
              <w:left w:w="100" w:type="dxa"/>
              <w:bottom w:w="100" w:type="dxa"/>
              <w:right w:w="100" w:type="dxa"/>
            </w:tcMar>
          </w:tcPr>
          <w:p w14:paraId="7D22A7C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bCs/>
                <w:color w:val="000000" w:themeColor="text1"/>
                <w:szCs w:val="24"/>
                <w:highlight w:val="white"/>
                <w:lang w:val="en-GB"/>
              </w:rPr>
            </w:pPr>
            <w:r w:rsidRPr="00563DA6">
              <w:rPr>
                <w:rFonts w:ascii="Arial" w:eastAsia="Times New Roman" w:hAnsi="Arial" w:cs="Arial"/>
                <w:b/>
                <w:bCs/>
                <w:color w:val="000000" w:themeColor="text1"/>
                <w:szCs w:val="24"/>
                <w:highlight w:val="white"/>
                <w:lang w:val="en-GB"/>
              </w:rPr>
              <w:t>Index</w:t>
            </w:r>
          </w:p>
        </w:tc>
        <w:tc>
          <w:tcPr>
            <w:tcW w:w="1843" w:type="dxa"/>
            <w:shd w:val="clear" w:color="auto" w:fill="auto"/>
            <w:tcMar>
              <w:top w:w="100" w:type="dxa"/>
              <w:left w:w="100" w:type="dxa"/>
              <w:bottom w:w="100" w:type="dxa"/>
              <w:right w:w="100" w:type="dxa"/>
            </w:tcMar>
          </w:tcPr>
          <w:p w14:paraId="358C7F4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bCs/>
                <w:color w:val="000000" w:themeColor="text1"/>
                <w:szCs w:val="24"/>
                <w:highlight w:val="white"/>
                <w:lang w:val="en-GB"/>
              </w:rPr>
            </w:pPr>
            <w:r w:rsidRPr="00563DA6">
              <w:rPr>
                <w:rFonts w:ascii="Arial" w:eastAsia="Times New Roman" w:hAnsi="Arial" w:cs="Arial"/>
                <w:b/>
                <w:bCs/>
                <w:color w:val="000000" w:themeColor="text1"/>
                <w:szCs w:val="24"/>
                <w:highlight w:val="white"/>
                <w:lang w:val="en-GB"/>
              </w:rPr>
              <w:t>Name of Study</w:t>
            </w:r>
          </w:p>
        </w:tc>
        <w:tc>
          <w:tcPr>
            <w:tcW w:w="3685" w:type="dxa"/>
            <w:shd w:val="clear" w:color="auto" w:fill="auto"/>
            <w:tcMar>
              <w:top w:w="100" w:type="dxa"/>
              <w:left w:w="100" w:type="dxa"/>
              <w:bottom w:w="100" w:type="dxa"/>
              <w:right w:w="100" w:type="dxa"/>
            </w:tcMar>
          </w:tcPr>
          <w:p w14:paraId="69FA860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bCs/>
                <w:color w:val="000000" w:themeColor="text1"/>
                <w:szCs w:val="24"/>
                <w:highlight w:val="white"/>
                <w:lang w:val="en-GB"/>
              </w:rPr>
            </w:pPr>
            <w:r w:rsidRPr="00563DA6">
              <w:rPr>
                <w:rFonts w:ascii="Arial" w:eastAsia="Times New Roman" w:hAnsi="Arial" w:cs="Arial"/>
                <w:b/>
                <w:bCs/>
                <w:color w:val="000000" w:themeColor="text1"/>
                <w:szCs w:val="24"/>
                <w:highlight w:val="white"/>
                <w:lang w:val="en-GB"/>
              </w:rPr>
              <w:t>Author’s Names &amp; Publication Year</w:t>
            </w:r>
          </w:p>
        </w:tc>
        <w:tc>
          <w:tcPr>
            <w:tcW w:w="3686" w:type="dxa"/>
            <w:shd w:val="clear" w:color="auto" w:fill="auto"/>
            <w:tcMar>
              <w:top w:w="100" w:type="dxa"/>
              <w:left w:w="100" w:type="dxa"/>
              <w:bottom w:w="100" w:type="dxa"/>
              <w:right w:w="100" w:type="dxa"/>
            </w:tcMar>
          </w:tcPr>
          <w:p w14:paraId="4AF3A05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bCs/>
                <w:color w:val="000000" w:themeColor="text1"/>
                <w:szCs w:val="24"/>
                <w:highlight w:val="white"/>
                <w:lang w:val="en-GB"/>
              </w:rPr>
            </w:pPr>
            <w:r w:rsidRPr="00563DA6">
              <w:rPr>
                <w:rFonts w:ascii="Arial" w:eastAsia="Times New Roman" w:hAnsi="Arial" w:cs="Arial"/>
                <w:b/>
                <w:bCs/>
                <w:color w:val="000000" w:themeColor="text1"/>
                <w:szCs w:val="24"/>
                <w:highlight w:val="white"/>
                <w:lang w:val="en-GB"/>
              </w:rPr>
              <w:t>Subject matter</w:t>
            </w:r>
          </w:p>
        </w:tc>
        <w:tc>
          <w:tcPr>
            <w:tcW w:w="3402" w:type="dxa"/>
            <w:shd w:val="clear" w:color="auto" w:fill="auto"/>
            <w:tcMar>
              <w:top w:w="100" w:type="dxa"/>
              <w:left w:w="100" w:type="dxa"/>
              <w:bottom w:w="100" w:type="dxa"/>
              <w:right w:w="100" w:type="dxa"/>
            </w:tcMar>
          </w:tcPr>
          <w:p w14:paraId="7F5B0A7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bCs/>
                <w:color w:val="000000" w:themeColor="text1"/>
                <w:szCs w:val="24"/>
                <w:highlight w:val="white"/>
                <w:lang w:val="en-GB"/>
              </w:rPr>
            </w:pPr>
            <w:r w:rsidRPr="00563DA6">
              <w:rPr>
                <w:rFonts w:ascii="Arial" w:eastAsia="Times New Roman" w:hAnsi="Arial" w:cs="Arial"/>
                <w:b/>
                <w:bCs/>
                <w:color w:val="000000" w:themeColor="text1"/>
                <w:szCs w:val="24"/>
                <w:highlight w:val="white"/>
                <w:lang w:val="en-GB"/>
              </w:rPr>
              <w:t>Key Themes or Keywords</w:t>
            </w:r>
          </w:p>
        </w:tc>
      </w:tr>
      <w:tr w:rsidR="00961221" w:rsidRPr="00563DA6" w14:paraId="1A64BC78" w14:textId="77777777" w:rsidTr="00713450">
        <w:tc>
          <w:tcPr>
            <w:tcW w:w="1266" w:type="dxa"/>
            <w:shd w:val="clear" w:color="auto" w:fill="auto"/>
            <w:tcMar>
              <w:top w:w="100" w:type="dxa"/>
              <w:left w:w="100" w:type="dxa"/>
              <w:bottom w:w="100" w:type="dxa"/>
              <w:right w:w="100" w:type="dxa"/>
            </w:tcMar>
          </w:tcPr>
          <w:p w14:paraId="4FBE4D1A" w14:textId="77777777" w:rsidR="00961221" w:rsidRPr="00563DA6" w:rsidRDefault="00961221" w:rsidP="00713450">
            <w:pPr>
              <w:spacing w:before="240" w:after="240"/>
              <w:jc w:val="center"/>
              <w:rPr>
                <w:rFonts w:ascii="Arial" w:hAnsi="Arial" w:cs="Arial"/>
                <w:color w:val="000000" w:themeColor="text1"/>
                <w:szCs w:val="24"/>
                <w:highlight w:val="white"/>
                <w:lang w:val="en-GB"/>
              </w:rPr>
            </w:pPr>
          </w:p>
          <w:p w14:paraId="52A0CFE3"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1</w:t>
            </w:r>
          </w:p>
        </w:tc>
        <w:tc>
          <w:tcPr>
            <w:tcW w:w="1843" w:type="dxa"/>
            <w:shd w:val="clear" w:color="auto" w:fill="auto"/>
            <w:tcMar>
              <w:top w:w="100" w:type="dxa"/>
              <w:left w:w="100" w:type="dxa"/>
              <w:bottom w:w="100" w:type="dxa"/>
              <w:right w:w="100" w:type="dxa"/>
            </w:tcMar>
          </w:tcPr>
          <w:p w14:paraId="7E54117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 xml:space="preserve">                   </w:t>
            </w:r>
          </w:p>
          <w:p w14:paraId="7A2E6EB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The research study of Gerardy</w:t>
            </w:r>
          </w:p>
          <w:p w14:paraId="625B8CE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tc>
        <w:tc>
          <w:tcPr>
            <w:tcW w:w="3685" w:type="dxa"/>
            <w:shd w:val="clear" w:color="auto" w:fill="auto"/>
            <w:tcMar>
              <w:top w:w="100" w:type="dxa"/>
              <w:left w:w="100" w:type="dxa"/>
              <w:bottom w:w="100" w:type="dxa"/>
              <w:right w:w="100" w:type="dxa"/>
            </w:tcMar>
          </w:tcPr>
          <w:p w14:paraId="6D39229A" w14:textId="77777777" w:rsidR="00961221" w:rsidRPr="00563DA6" w:rsidRDefault="00961221" w:rsidP="00713450">
            <w:pPr>
              <w:spacing w:after="0"/>
              <w:jc w:val="center"/>
              <w:rPr>
                <w:rFonts w:ascii="Arial" w:eastAsia="Times New Roman" w:hAnsi="Arial" w:cs="Arial"/>
                <w:color w:val="000000" w:themeColor="text1"/>
                <w:szCs w:val="24"/>
                <w:highlight w:val="white"/>
                <w:lang w:val="en-GB"/>
              </w:rPr>
            </w:pPr>
          </w:p>
          <w:p w14:paraId="43F15FFC" w14:textId="77777777" w:rsidR="00961221" w:rsidRPr="00563DA6" w:rsidRDefault="00961221" w:rsidP="00713450">
            <w:pPr>
              <w:spacing w:after="0"/>
              <w:jc w:val="center"/>
              <w:rPr>
                <w:rFonts w:ascii="Arial" w:eastAsia="Times New Roman" w:hAnsi="Arial" w:cs="Arial"/>
                <w:color w:val="000000" w:themeColor="text1"/>
                <w:szCs w:val="24"/>
                <w:highlight w:val="white"/>
                <w:lang w:val="en-GB"/>
              </w:rPr>
            </w:pPr>
          </w:p>
          <w:p w14:paraId="1DFC3212" w14:textId="77777777" w:rsidR="00961221" w:rsidRPr="00563DA6" w:rsidRDefault="00961221" w:rsidP="00713450">
            <w:pPr>
              <w:spacing w:after="0"/>
              <w:jc w:val="center"/>
              <w:rPr>
                <w:rFonts w:ascii="Arial" w:eastAsia="Times New Roman" w:hAnsi="Arial" w:cs="Arial"/>
                <w:color w:val="000000" w:themeColor="text1"/>
                <w:szCs w:val="24"/>
                <w:highlight w:val="white"/>
                <w:lang w:val="en-GB"/>
              </w:rPr>
            </w:pPr>
          </w:p>
          <w:p w14:paraId="6F19A91D" w14:textId="77777777" w:rsidR="00961221" w:rsidRPr="00563DA6" w:rsidRDefault="00961221" w:rsidP="00713450">
            <w:pPr>
              <w:spacing w:after="0"/>
              <w:jc w:val="center"/>
              <w:rPr>
                <w:rFonts w:ascii="Arial" w:eastAsia="Times New Roman" w:hAnsi="Arial" w:cs="Arial"/>
                <w:color w:val="000000" w:themeColor="text1"/>
                <w:szCs w:val="24"/>
                <w:highlight w:val="white"/>
                <w:lang w:val="en-GB"/>
              </w:rPr>
            </w:pPr>
            <w:r w:rsidRPr="00563DA6">
              <w:rPr>
                <w:rFonts w:ascii="Arial" w:eastAsia="Times New Roman" w:hAnsi="Arial" w:cs="Arial"/>
                <w:szCs w:val="24"/>
              </w:rPr>
              <w:t>Gerardo</w:t>
            </w:r>
            <w:r w:rsidRPr="00563DA6">
              <w:rPr>
                <w:rFonts w:ascii="Arial" w:eastAsia="Times New Roman" w:hAnsi="Arial" w:cs="Arial"/>
                <w:color w:val="000000" w:themeColor="text1"/>
                <w:szCs w:val="24"/>
                <w:highlight w:val="white"/>
                <w:lang w:val="en-GB"/>
              </w:rPr>
              <w:t xml:space="preserve"> 2023</w:t>
            </w:r>
          </w:p>
          <w:p w14:paraId="4679AFCD" w14:textId="77777777" w:rsidR="00961221" w:rsidRPr="00563DA6" w:rsidRDefault="00961221" w:rsidP="00713450">
            <w:pPr>
              <w:spacing w:after="0"/>
              <w:jc w:val="center"/>
              <w:rPr>
                <w:rFonts w:ascii="Arial" w:eastAsia="Times New Roman" w:hAnsi="Arial" w:cs="Arial"/>
                <w:color w:val="000000" w:themeColor="text1"/>
                <w:szCs w:val="24"/>
                <w:highlight w:val="white"/>
                <w:lang w:val="en-GB"/>
              </w:rPr>
            </w:pPr>
          </w:p>
        </w:tc>
        <w:tc>
          <w:tcPr>
            <w:tcW w:w="3686" w:type="dxa"/>
            <w:shd w:val="clear" w:color="auto" w:fill="auto"/>
            <w:tcMar>
              <w:top w:w="100" w:type="dxa"/>
              <w:left w:w="100" w:type="dxa"/>
              <w:bottom w:w="100" w:type="dxa"/>
              <w:right w:w="100" w:type="dxa"/>
            </w:tcMar>
          </w:tcPr>
          <w:p w14:paraId="455A2576"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essay explores Nigeria, the UK, and India's various cultural identities and how these affect how each country conducts human resource management (HRM). The article probably seeks to understand how cultural elements influence organisational strategy, employee interactions, and decision-making processes in each country by looking at different countries' attitudes and behaviours in the context of HRM.</w:t>
            </w:r>
            <w:r w:rsidRPr="00563DA6">
              <w:rPr>
                <w:rFonts w:ascii="Arial" w:eastAsia="Times New Roman" w:hAnsi="Arial" w:cs="Arial"/>
                <w:color w:val="000000" w:themeColor="text1"/>
                <w:szCs w:val="24"/>
                <w:highlight w:val="white"/>
                <w:lang w:val="en-GB"/>
              </w:rPr>
              <w:t xml:space="preserve"> </w:t>
            </w:r>
          </w:p>
        </w:tc>
        <w:tc>
          <w:tcPr>
            <w:tcW w:w="3402" w:type="dxa"/>
            <w:shd w:val="clear" w:color="auto" w:fill="auto"/>
            <w:tcMar>
              <w:top w:w="100" w:type="dxa"/>
              <w:left w:w="100" w:type="dxa"/>
              <w:bottom w:w="100" w:type="dxa"/>
              <w:right w:w="100" w:type="dxa"/>
            </w:tcMar>
          </w:tcPr>
          <w:p w14:paraId="2E5BFF7A"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color w:val="0D0D0D"/>
                <w:shd w:val="clear" w:color="auto" w:fill="FFFFFF"/>
              </w:rPr>
              <w:t>This article discusses how nations' attitudes are repeatedly examined within a specific theoretical framework. This suggests a systematic approach to understanding the behaviours and perspectives of different countries.</w:t>
            </w:r>
          </w:p>
        </w:tc>
      </w:tr>
      <w:tr w:rsidR="00961221" w:rsidRPr="00563DA6" w14:paraId="0CCE2F4E" w14:textId="77777777" w:rsidTr="00713450">
        <w:tc>
          <w:tcPr>
            <w:tcW w:w="1266" w:type="dxa"/>
            <w:shd w:val="clear" w:color="auto" w:fill="auto"/>
            <w:tcMar>
              <w:top w:w="100" w:type="dxa"/>
              <w:left w:w="100" w:type="dxa"/>
              <w:bottom w:w="100" w:type="dxa"/>
              <w:right w:w="100" w:type="dxa"/>
            </w:tcMar>
          </w:tcPr>
          <w:p w14:paraId="259F1692"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p>
          <w:p w14:paraId="6331A3BF"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p>
          <w:p w14:paraId="0263C5E2"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p>
          <w:p w14:paraId="48AB2D5E"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2</w:t>
            </w:r>
          </w:p>
        </w:tc>
        <w:tc>
          <w:tcPr>
            <w:tcW w:w="1843" w:type="dxa"/>
            <w:shd w:val="clear" w:color="auto" w:fill="auto"/>
            <w:tcMar>
              <w:top w:w="100" w:type="dxa"/>
              <w:left w:w="100" w:type="dxa"/>
              <w:bottom w:w="100" w:type="dxa"/>
              <w:right w:w="100" w:type="dxa"/>
            </w:tcMar>
          </w:tcPr>
          <w:p w14:paraId="69F846D1" w14:textId="77777777" w:rsidR="00961221" w:rsidRPr="00563DA6" w:rsidRDefault="00961221" w:rsidP="00713450">
            <w:pPr>
              <w:widowControl w:val="0"/>
              <w:shd w:val="clear" w:color="auto" w:fill="FFFFFF"/>
              <w:rPr>
                <w:rFonts w:ascii="Arial" w:hAnsi="Arial" w:cs="Arial"/>
              </w:rPr>
            </w:pPr>
          </w:p>
          <w:p w14:paraId="74C19E55" w14:textId="77777777" w:rsidR="00961221" w:rsidRPr="00563DA6" w:rsidRDefault="00961221" w:rsidP="00713450">
            <w:pPr>
              <w:widowControl w:val="0"/>
              <w:shd w:val="clear" w:color="auto" w:fill="FFFFFF"/>
              <w:rPr>
                <w:rFonts w:ascii="Arial" w:hAnsi="Arial" w:cs="Arial"/>
              </w:rPr>
            </w:pPr>
          </w:p>
          <w:p w14:paraId="42E41DFC" w14:textId="77777777" w:rsidR="00961221" w:rsidRPr="00563DA6" w:rsidRDefault="00961221" w:rsidP="00713450">
            <w:pPr>
              <w:widowControl w:val="0"/>
              <w:shd w:val="clear" w:color="auto" w:fill="FFFFFF"/>
              <w:rPr>
                <w:rFonts w:ascii="Arial" w:hAnsi="Arial" w:cs="Arial"/>
              </w:rPr>
            </w:pPr>
          </w:p>
          <w:p w14:paraId="445F372B" w14:textId="77777777" w:rsidR="00961221" w:rsidRPr="00563DA6" w:rsidRDefault="00961221" w:rsidP="00713450">
            <w:pPr>
              <w:widowControl w:val="0"/>
              <w:shd w:val="clear" w:color="auto" w:fill="FFFFFF"/>
              <w:rPr>
                <w:rFonts w:ascii="Arial" w:hAnsi="Arial" w:cs="Arial"/>
                <w:color w:val="000000" w:themeColor="text1"/>
                <w:szCs w:val="24"/>
                <w:highlight w:val="white"/>
                <w:lang w:val="en-GB"/>
              </w:rPr>
            </w:pPr>
            <w:r w:rsidRPr="00563DA6">
              <w:rPr>
                <w:rFonts w:ascii="Arial" w:hAnsi="Arial" w:cs="Arial"/>
                <w:color w:val="000000" w:themeColor="text1"/>
                <w:szCs w:val="24"/>
                <w:highlight w:val="white"/>
                <w:lang w:val="en-GB"/>
              </w:rPr>
              <w:t xml:space="preserve">The research </w:t>
            </w:r>
            <w:r w:rsidRPr="00563DA6">
              <w:rPr>
                <w:rFonts w:ascii="Arial" w:hAnsi="Arial" w:cs="Arial"/>
                <w:color w:val="000000" w:themeColor="text1"/>
                <w:szCs w:val="24"/>
                <w:highlight w:val="white"/>
                <w:lang w:val="en-GB"/>
              </w:rPr>
              <w:lastRenderedPageBreak/>
              <w:t>study of Sales Vallina</w:t>
            </w:r>
          </w:p>
        </w:tc>
        <w:tc>
          <w:tcPr>
            <w:tcW w:w="3685" w:type="dxa"/>
            <w:shd w:val="clear" w:color="auto" w:fill="auto"/>
            <w:tcMar>
              <w:top w:w="100" w:type="dxa"/>
              <w:left w:w="100" w:type="dxa"/>
              <w:bottom w:w="100" w:type="dxa"/>
              <w:right w:w="100" w:type="dxa"/>
            </w:tcMar>
          </w:tcPr>
          <w:p w14:paraId="13D458A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545A6F1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2C6580F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4D10ED2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hAnsi="Arial" w:cs="Arial"/>
              </w:rPr>
              <w:t xml:space="preserve">Alegre and Lopez-Cabrales </w:t>
            </w:r>
            <w:r w:rsidRPr="00563DA6">
              <w:rPr>
                <w:rFonts w:ascii="Arial" w:hAnsi="Arial" w:cs="Arial"/>
              </w:rPr>
              <w:lastRenderedPageBreak/>
              <w:t>2020</w:t>
            </w:r>
          </w:p>
        </w:tc>
        <w:tc>
          <w:tcPr>
            <w:tcW w:w="3686" w:type="dxa"/>
            <w:shd w:val="clear" w:color="auto" w:fill="auto"/>
            <w:tcMar>
              <w:top w:w="100" w:type="dxa"/>
              <w:left w:w="100" w:type="dxa"/>
              <w:bottom w:w="100" w:type="dxa"/>
              <w:right w:w="100" w:type="dxa"/>
            </w:tcMar>
          </w:tcPr>
          <w:p w14:paraId="1D67BDB4"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The study's main objective is to provide specific guidance for Human Resource Management (HRM) methods in India, the UK, and Nigeria by examining their </w:t>
            </w:r>
            <w:r w:rsidRPr="00563DA6">
              <w:rPr>
                <w:rFonts w:ascii="Arial" w:eastAsia="Times New Roman" w:hAnsi="Arial" w:cs="Arial"/>
                <w:szCs w:val="24"/>
                <w:lang w:eastAsia="en-IN"/>
              </w:rPr>
              <w:lastRenderedPageBreak/>
              <w:t xml:space="preserve">respective cultural dynamics. These rules are probably intended to maximise productivity and improve worker satisfaction in businesses. </w:t>
            </w:r>
          </w:p>
        </w:tc>
        <w:tc>
          <w:tcPr>
            <w:tcW w:w="3402" w:type="dxa"/>
            <w:shd w:val="clear" w:color="auto" w:fill="auto"/>
            <w:tcMar>
              <w:top w:w="100" w:type="dxa"/>
              <w:left w:w="100" w:type="dxa"/>
              <w:bottom w:w="100" w:type="dxa"/>
              <w:right w:w="100" w:type="dxa"/>
            </w:tcMar>
          </w:tcPr>
          <w:p w14:paraId="2FE55A83"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This research seems to be quite important in several ways. Examining the intercultural facets of HR activities and how they relate </w:t>
            </w:r>
            <w:r w:rsidRPr="00563DA6">
              <w:rPr>
                <w:rFonts w:ascii="Arial" w:eastAsia="Times New Roman" w:hAnsi="Arial" w:cs="Arial"/>
                <w:szCs w:val="24"/>
                <w:lang w:eastAsia="en-IN"/>
              </w:rPr>
              <w:lastRenderedPageBreak/>
              <w:t>to management practices, helps close knowledge gaps in education.</w:t>
            </w:r>
          </w:p>
        </w:tc>
      </w:tr>
      <w:tr w:rsidR="00961221" w:rsidRPr="00563DA6" w14:paraId="2A4D867A" w14:textId="77777777" w:rsidTr="00713450">
        <w:tc>
          <w:tcPr>
            <w:tcW w:w="1266" w:type="dxa"/>
            <w:shd w:val="clear" w:color="auto" w:fill="auto"/>
            <w:tcMar>
              <w:top w:w="100" w:type="dxa"/>
              <w:left w:w="100" w:type="dxa"/>
              <w:bottom w:w="100" w:type="dxa"/>
              <w:right w:w="100" w:type="dxa"/>
            </w:tcMar>
          </w:tcPr>
          <w:p w14:paraId="5CF98366"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p>
          <w:p w14:paraId="6B32C581"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3</w:t>
            </w:r>
          </w:p>
        </w:tc>
        <w:tc>
          <w:tcPr>
            <w:tcW w:w="1843" w:type="dxa"/>
            <w:shd w:val="clear" w:color="auto" w:fill="auto"/>
            <w:tcMar>
              <w:top w:w="100" w:type="dxa"/>
              <w:left w:w="100" w:type="dxa"/>
              <w:bottom w:w="100" w:type="dxa"/>
              <w:right w:w="100" w:type="dxa"/>
            </w:tcMar>
          </w:tcPr>
          <w:p w14:paraId="15CFE3D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6363AFC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 xml:space="preserve">The research study of </w:t>
            </w:r>
            <w:r w:rsidRPr="00563DA6">
              <w:rPr>
                <w:rFonts w:ascii="Arial" w:eastAsia="Times New Roman" w:hAnsi="Arial" w:cs="Arial"/>
                <w:szCs w:val="24"/>
              </w:rPr>
              <w:t>Mahadevan (2020)</w:t>
            </w:r>
          </w:p>
        </w:tc>
        <w:tc>
          <w:tcPr>
            <w:tcW w:w="3685" w:type="dxa"/>
            <w:shd w:val="clear" w:color="auto" w:fill="auto"/>
            <w:tcMar>
              <w:top w:w="100" w:type="dxa"/>
              <w:left w:w="100" w:type="dxa"/>
              <w:bottom w:w="100" w:type="dxa"/>
              <w:right w:w="100" w:type="dxa"/>
            </w:tcMar>
          </w:tcPr>
          <w:p w14:paraId="025C346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265205B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eastAsia="Times New Roman" w:hAnsi="Arial" w:cs="Arial"/>
                <w:szCs w:val="24"/>
              </w:rPr>
              <w:t>Mahadevan (2020)</w:t>
            </w:r>
          </w:p>
        </w:tc>
        <w:tc>
          <w:tcPr>
            <w:tcW w:w="3686" w:type="dxa"/>
            <w:shd w:val="clear" w:color="auto" w:fill="auto"/>
            <w:tcMar>
              <w:top w:w="100" w:type="dxa"/>
              <w:left w:w="100" w:type="dxa"/>
              <w:bottom w:w="100" w:type="dxa"/>
              <w:right w:w="100" w:type="dxa"/>
            </w:tcMar>
          </w:tcPr>
          <w:p w14:paraId="33B30CB7"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The primary goals of the study seem to use qualitative research methods and interpretivism theory and an inductive methodology to investigate the impact of national culture on human resource management (HRM). This methodology proposes to concentrate on comprehending the culturally specific subjective experiences and meanings associated with HRM practices. </w:t>
            </w:r>
          </w:p>
        </w:tc>
        <w:tc>
          <w:tcPr>
            <w:tcW w:w="3402" w:type="dxa"/>
            <w:shd w:val="clear" w:color="auto" w:fill="auto"/>
            <w:tcMar>
              <w:top w:w="100" w:type="dxa"/>
              <w:left w:w="100" w:type="dxa"/>
              <w:bottom w:w="100" w:type="dxa"/>
              <w:right w:w="100" w:type="dxa"/>
            </w:tcMar>
          </w:tcPr>
          <w:p w14:paraId="76FB85EB"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By exposing the cultural subtleties that influence HRM practices in Nigeria, the UK, and India, Mahadevan hopes to deepen awareness of the relationship between organisational dynamics and national culture. This research methodology offers practitioners looking to handle cultural diversity in their organisational contexts useful insights and adds to the growing body of knowledge on cross-cultural HRM.</w:t>
            </w:r>
            <w:r w:rsidRPr="00563DA6">
              <w:rPr>
                <w:rFonts w:ascii="Arial" w:eastAsia="Times New Roman" w:hAnsi="Arial" w:cs="Arial"/>
                <w:color w:val="000000" w:themeColor="text1"/>
                <w:szCs w:val="24"/>
                <w:highlight w:val="white"/>
                <w:lang w:val="en-GB"/>
              </w:rPr>
              <w:t xml:space="preserve"> </w:t>
            </w:r>
          </w:p>
        </w:tc>
      </w:tr>
      <w:tr w:rsidR="00961221" w:rsidRPr="00563DA6" w14:paraId="648C4F99" w14:textId="77777777" w:rsidTr="00713450">
        <w:trPr>
          <w:trHeight w:val="9038"/>
        </w:trPr>
        <w:tc>
          <w:tcPr>
            <w:tcW w:w="1266" w:type="dxa"/>
            <w:shd w:val="clear" w:color="auto" w:fill="auto"/>
            <w:tcMar>
              <w:top w:w="100" w:type="dxa"/>
              <w:left w:w="100" w:type="dxa"/>
              <w:bottom w:w="100" w:type="dxa"/>
              <w:right w:w="100" w:type="dxa"/>
            </w:tcMar>
          </w:tcPr>
          <w:p w14:paraId="7B2CC4C4" w14:textId="77777777" w:rsidR="00961221" w:rsidRPr="00563DA6" w:rsidRDefault="00961221" w:rsidP="00713450">
            <w:pPr>
              <w:spacing w:before="240" w:after="240"/>
              <w:jc w:val="center"/>
              <w:rPr>
                <w:rFonts w:ascii="Arial" w:hAnsi="Arial" w:cs="Arial"/>
                <w:color w:val="000000" w:themeColor="text1"/>
                <w:szCs w:val="24"/>
                <w:highlight w:val="white"/>
                <w:lang w:val="en-GB"/>
              </w:rPr>
            </w:pPr>
            <w:r w:rsidRPr="00563DA6">
              <w:rPr>
                <w:rFonts w:ascii="Arial" w:hAnsi="Arial" w:cs="Arial"/>
                <w:color w:val="000000" w:themeColor="text1"/>
                <w:szCs w:val="24"/>
                <w:highlight w:val="white"/>
                <w:lang w:val="en-GB"/>
              </w:rPr>
              <w:lastRenderedPageBreak/>
              <w:t>.</w:t>
            </w:r>
          </w:p>
          <w:p w14:paraId="7F859A38" w14:textId="77777777" w:rsidR="00961221" w:rsidRPr="00563DA6" w:rsidRDefault="00961221" w:rsidP="00713450">
            <w:pPr>
              <w:spacing w:before="240" w:after="240"/>
              <w:jc w:val="center"/>
              <w:rPr>
                <w:rFonts w:ascii="Arial" w:hAnsi="Arial" w:cs="Arial"/>
                <w:color w:val="000000" w:themeColor="text1"/>
                <w:szCs w:val="24"/>
                <w:highlight w:val="white"/>
                <w:lang w:val="en-GB"/>
              </w:rPr>
            </w:pPr>
          </w:p>
          <w:p w14:paraId="437A62D6" w14:textId="77777777" w:rsidR="00961221" w:rsidRPr="00563DA6" w:rsidRDefault="00961221" w:rsidP="00713450">
            <w:pPr>
              <w:spacing w:before="240" w:after="240"/>
              <w:jc w:val="center"/>
              <w:rPr>
                <w:rFonts w:ascii="Arial" w:hAnsi="Arial" w:cs="Arial"/>
                <w:color w:val="000000" w:themeColor="text1"/>
                <w:szCs w:val="24"/>
                <w:highlight w:val="white"/>
                <w:lang w:val="en-GB"/>
              </w:rPr>
            </w:pPr>
          </w:p>
          <w:p w14:paraId="492E7565" w14:textId="77777777" w:rsidR="00961221" w:rsidRPr="00563DA6" w:rsidRDefault="00961221" w:rsidP="00713450">
            <w:pPr>
              <w:spacing w:before="240" w:after="240"/>
              <w:jc w:val="center"/>
              <w:rPr>
                <w:rFonts w:ascii="Arial" w:hAnsi="Arial" w:cs="Arial"/>
                <w:color w:val="000000" w:themeColor="text1"/>
                <w:szCs w:val="24"/>
                <w:highlight w:val="white"/>
                <w:lang w:val="en-GB"/>
              </w:rPr>
            </w:pPr>
          </w:p>
          <w:p w14:paraId="165A92BD" w14:textId="77777777" w:rsidR="00961221" w:rsidRPr="00563DA6" w:rsidRDefault="00961221" w:rsidP="00713450">
            <w:pPr>
              <w:spacing w:before="240" w:after="240"/>
              <w:jc w:val="center"/>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4</w:t>
            </w:r>
          </w:p>
        </w:tc>
        <w:tc>
          <w:tcPr>
            <w:tcW w:w="1843" w:type="dxa"/>
            <w:shd w:val="clear" w:color="auto" w:fill="auto"/>
            <w:tcMar>
              <w:top w:w="100" w:type="dxa"/>
              <w:left w:w="100" w:type="dxa"/>
              <w:bottom w:w="100" w:type="dxa"/>
              <w:right w:w="100" w:type="dxa"/>
            </w:tcMar>
          </w:tcPr>
          <w:p w14:paraId="2BBC177B" w14:textId="77777777" w:rsidR="00961221" w:rsidRPr="00563DA6" w:rsidRDefault="00961221" w:rsidP="00713450">
            <w:pPr>
              <w:widowControl w:val="0"/>
              <w:rPr>
                <w:rFonts w:ascii="Arial" w:hAnsi="Arial" w:cs="Arial"/>
                <w:color w:val="000000" w:themeColor="text1"/>
                <w:szCs w:val="24"/>
                <w:highlight w:val="white"/>
                <w:lang w:val="en-GB"/>
              </w:rPr>
            </w:pPr>
          </w:p>
          <w:p w14:paraId="69DD93B6" w14:textId="77777777" w:rsidR="00961221" w:rsidRPr="00563DA6" w:rsidRDefault="00961221" w:rsidP="00713450">
            <w:pPr>
              <w:widowControl w:val="0"/>
              <w:rPr>
                <w:rFonts w:ascii="Arial" w:hAnsi="Arial" w:cs="Arial"/>
                <w:color w:val="000000" w:themeColor="text1"/>
                <w:szCs w:val="24"/>
                <w:highlight w:val="white"/>
                <w:lang w:val="en-GB"/>
              </w:rPr>
            </w:pPr>
          </w:p>
          <w:p w14:paraId="747898A3" w14:textId="77777777" w:rsidR="00961221" w:rsidRPr="00563DA6" w:rsidRDefault="00961221" w:rsidP="00713450">
            <w:pPr>
              <w:widowControl w:val="0"/>
              <w:rPr>
                <w:rFonts w:ascii="Arial" w:hAnsi="Arial" w:cs="Arial"/>
                <w:color w:val="000000" w:themeColor="text1"/>
                <w:szCs w:val="24"/>
                <w:highlight w:val="white"/>
                <w:lang w:val="en-GB"/>
              </w:rPr>
            </w:pPr>
          </w:p>
          <w:p w14:paraId="51849827" w14:textId="77777777" w:rsidR="00961221" w:rsidRPr="00563DA6" w:rsidRDefault="00961221" w:rsidP="00713450">
            <w:pPr>
              <w:widowControl w:val="0"/>
              <w:rPr>
                <w:rFonts w:ascii="Arial" w:hAnsi="Arial" w:cs="Arial"/>
                <w:color w:val="000000" w:themeColor="text1"/>
                <w:szCs w:val="24"/>
                <w:highlight w:val="white"/>
                <w:lang w:val="en-GB"/>
              </w:rPr>
            </w:pPr>
          </w:p>
          <w:p w14:paraId="66CE0295" w14:textId="77777777" w:rsidR="00961221" w:rsidRPr="00563DA6" w:rsidRDefault="00961221" w:rsidP="00713450">
            <w:pPr>
              <w:widowControl w:val="0"/>
              <w:rPr>
                <w:rFonts w:ascii="Arial" w:hAnsi="Arial" w:cs="Arial"/>
                <w:color w:val="000000" w:themeColor="text1"/>
                <w:szCs w:val="24"/>
                <w:highlight w:val="white"/>
                <w:lang w:val="en-GB"/>
              </w:rPr>
            </w:pPr>
            <w:r w:rsidRPr="00563DA6">
              <w:rPr>
                <w:rFonts w:ascii="Arial" w:hAnsi="Arial" w:cs="Arial"/>
                <w:color w:val="000000" w:themeColor="text1"/>
                <w:szCs w:val="24"/>
                <w:highlight w:val="white"/>
                <w:lang w:val="en-GB"/>
              </w:rPr>
              <w:t>The research study of Kornau</w:t>
            </w:r>
          </w:p>
          <w:p w14:paraId="0845F5FC" w14:textId="77777777" w:rsidR="00961221" w:rsidRPr="00563DA6" w:rsidRDefault="00961221" w:rsidP="00713450">
            <w:pPr>
              <w:widowControl w:val="0"/>
              <w:rPr>
                <w:rFonts w:ascii="Arial" w:eastAsia="Times New Roman" w:hAnsi="Arial" w:cs="Arial"/>
                <w:color w:val="000000" w:themeColor="text1"/>
                <w:szCs w:val="24"/>
                <w:highlight w:val="white"/>
                <w:lang w:val="en-GB"/>
              </w:rPr>
            </w:pPr>
          </w:p>
        </w:tc>
        <w:tc>
          <w:tcPr>
            <w:tcW w:w="3685" w:type="dxa"/>
            <w:shd w:val="clear" w:color="auto" w:fill="auto"/>
            <w:tcMar>
              <w:top w:w="100" w:type="dxa"/>
              <w:left w:w="100" w:type="dxa"/>
              <w:bottom w:w="100" w:type="dxa"/>
              <w:right w:w="100" w:type="dxa"/>
            </w:tcMar>
          </w:tcPr>
          <w:p w14:paraId="7EFA6E9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6871202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56EB195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1438CA2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p>
          <w:p w14:paraId="61B0B51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Freriches &amp; Sieben 2020</w:t>
            </w:r>
          </w:p>
        </w:tc>
        <w:tc>
          <w:tcPr>
            <w:tcW w:w="3686" w:type="dxa"/>
            <w:shd w:val="clear" w:color="auto" w:fill="auto"/>
            <w:tcMar>
              <w:top w:w="100" w:type="dxa"/>
              <w:left w:w="100" w:type="dxa"/>
              <w:bottom w:w="100" w:type="dxa"/>
              <w:right w:w="100" w:type="dxa"/>
            </w:tcMar>
          </w:tcPr>
          <w:p w14:paraId="53208C59" w14:textId="77777777" w:rsidR="00961221" w:rsidRPr="00563DA6" w:rsidRDefault="00961221" w:rsidP="00713450">
            <w:pPr>
              <w:spacing w:after="240"/>
              <w:rPr>
                <w:rFonts w:ascii="Arial" w:eastAsia="Times New Roman" w:hAnsi="Arial" w:cs="Arial"/>
                <w:szCs w:val="24"/>
                <w:lang w:eastAsia="en-IN"/>
              </w:rPr>
            </w:pPr>
          </w:p>
          <w:p w14:paraId="22B50D5F" w14:textId="77777777" w:rsidR="00961221" w:rsidRPr="00563DA6" w:rsidRDefault="00961221" w:rsidP="00713450">
            <w:pPr>
              <w:spacing w:after="240"/>
              <w:rPr>
                <w:rFonts w:ascii="Arial" w:eastAsia="Times New Roman" w:hAnsi="Arial" w:cs="Arial"/>
                <w:szCs w:val="24"/>
                <w:lang w:eastAsia="en-IN"/>
              </w:rPr>
            </w:pPr>
          </w:p>
          <w:p w14:paraId="16CEC397"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This review of the literature intends to explore the intricate relationship that exists between national culture and HRM practices, with particular attention to Nigeria, the UK, and India. Every one of these nations has distinct cultural norms, values, and traits that influence how they manage human resources in businesses.</w:t>
            </w:r>
          </w:p>
          <w:p w14:paraId="153235AD"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c>
          <w:tcPr>
            <w:tcW w:w="3402" w:type="dxa"/>
            <w:shd w:val="clear" w:color="auto" w:fill="auto"/>
            <w:tcMar>
              <w:top w:w="100" w:type="dxa"/>
              <w:left w:w="100" w:type="dxa"/>
              <w:bottom w:w="100" w:type="dxa"/>
              <w:right w:w="100" w:type="dxa"/>
            </w:tcMar>
          </w:tcPr>
          <w:p w14:paraId="4241DBB4"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p w14:paraId="73966885"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p w14:paraId="6C34B83D"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It is a considered strategy to base the comparative analysis of HRM on cultural variety, economic scale, and HRM volatility, and to include Nigeria, the UK, India, and another nation. These nations each have distinct cultural environments, economic situations, and HRM difficulties that can offer important insights into how cultural differences affect HRM methods.</w:t>
            </w:r>
          </w:p>
          <w:p w14:paraId="3D8CFB2A"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r>
      <w:tr w:rsidR="00961221" w:rsidRPr="00563DA6" w14:paraId="3D1CBC3C" w14:textId="77777777" w:rsidTr="00713450">
        <w:tc>
          <w:tcPr>
            <w:tcW w:w="1266" w:type="dxa"/>
            <w:shd w:val="clear" w:color="auto" w:fill="auto"/>
            <w:tcMar>
              <w:top w:w="100" w:type="dxa"/>
              <w:left w:w="100" w:type="dxa"/>
              <w:bottom w:w="100" w:type="dxa"/>
              <w:right w:w="100" w:type="dxa"/>
            </w:tcMar>
          </w:tcPr>
          <w:p w14:paraId="75D69C83" w14:textId="77777777" w:rsidR="00961221" w:rsidRPr="00563DA6" w:rsidRDefault="00961221" w:rsidP="00713450">
            <w:pPr>
              <w:spacing w:before="240" w:after="240"/>
              <w:rPr>
                <w:rFonts w:ascii="Arial" w:hAnsi="Arial" w:cs="Arial"/>
                <w:color w:val="000000" w:themeColor="text1"/>
                <w:szCs w:val="24"/>
                <w:highlight w:val="white"/>
                <w:lang w:val="en-GB"/>
              </w:rPr>
            </w:pPr>
          </w:p>
          <w:p w14:paraId="453F3810" w14:textId="77777777" w:rsidR="00961221" w:rsidRPr="00563DA6" w:rsidRDefault="00961221" w:rsidP="00713450">
            <w:pPr>
              <w:spacing w:before="240" w:after="240"/>
              <w:rPr>
                <w:rFonts w:ascii="Arial" w:hAnsi="Arial" w:cs="Arial"/>
                <w:color w:val="000000" w:themeColor="text1"/>
                <w:szCs w:val="24"/>
                <w:highlight w:val="white"/>
                <w:lang w:val="en-GB"/>
              </w:rPr>
            </w:pPr>
          </w:p>
          <w:p w14:paraId="25569C00"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5</w:t>
            </w:r>
          </w:p>
        </w:tc>
        <w:tc>
          <w:tcPr>
            <w:tcW w:w="1843" w:type="dxa"/>
            <w:shd w:val="clear" w:color="auto" w:fill="auto"/>
            <w:tcMar>
              <w:top w:w="100" w:type="dxa"/>
              <w:left w:w="100" w:type="dxa"/>
              <w:bottom w:w="100" w:type="dxa"/>
              <w:right w:w="100" w:type="dxa"/>
            </w:tcMar>
          </w:tcPr>
          <w:p w14:paraId="06AB6BD8" w14:textId="77777777" w:rsidR="00961221" w:rsidRPr="00563DA6" w:rsidRDefault="00961221" w:rsidP="00713450">
            <w:pPr>
              <w:widowControl w:val="0"/>
              <w:pBdr>
                <w:top w:val="nil"/>
                <w:left w:val="nil"/>
                <w:bottom w:val="nil"/>
                <w:right w:val="nil"/>
                <w:between w:val="nil"/>
              </w:pBdr>
              <w:rPr>
                <w:rFonts w:ascii="Arial" w:hAnsi="Arial" w:cs="Arial"/>
                <w:color w:val="000000" w:themeColor="text1"/>
                <w:szCs w:val="24"/>
                <w:highlight w:val="white"/>
                <w:lang w:val="en-GB"/>
              </w:rPr>
            </w:pPr>
          </w:p>
          <w:p w14:paraId="7954E7A6" w14:textId="77777777" w:rsidR="00961221" w:rsidRPr="00563DA6" w:rsidRDefault="00961221" w:rsidP="00713450">
            <w:pPr>
              <w:widowControl w:val="0"/>
              <w:pBdr>
                <w:top w:val="nil"/>
                <w:left w:val="nil"/>
                <w:bottom w:val="nil"/>
                <w:right w:val="nil"/>
                <w:between w:val="nil"/>
              </w:pBdr>
              <w:rPr>
                <w:rFonts w:ascii="Arial" w:hAnsi="Arial" w:cs="Arial"/>
                <w:color w:val="000000" w:themeColor="text1"/>
                <w:szCs w:val="24"/>
                <w:highlight w:val="white"/>
                <w:lang w:val="en-GB"/>
              </w:rPr>
            </w:pPr>
          </w:p>
          <w:p w14:paraId="4947D59F" w14:textId="77777777" w:rsidR="00961221" w:rsidRPr="00563DA6" w:rsidRDefault="00961221" w:rsidP="00713450">
            <w:pPr>
              <w:widowControl w:val="0"/>
              <w:pBdr>
                <w:top w:val="nil"/>
                <w:left w:val="nil"/>
                <w:bottom w:val="nil"/>
                <w:right w:val="nil"/>
                <w:between w:val="nil"/>
              </w:pBdr>
              <w:rPr>
                <w:rFonts w:ascii="Arial" w:hAnsi="Arial" w:cs="Arial"/>
                <w:color w:val="000000" w:themeColor="text1"/>
                <w:szCs w:val="24"/>
                <w:highlight w:val="white"/>
                <w:lang w:val="en-GB"/>
              </w:rPr>
            </w:pPr>
          </w:p>
          <w:p w14:paraId="63DB1A96"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Study of Biswajeet</w:t>
            </w:r>
          </w:p>
        </w:tc>
        <w:tc>
          <w:tcPr>
            <w:tcW w:w="3685" w:type="dxa"/>
            <w:shd w:val="clear" w:color="auto" w:fill="auto"/>
            <w:tcMar>
              <w:top w:w="100" w:type="dxa"/>
              <w:left w:w="100" w:type="dxa"/>
              <w:bottom w:w="100" w:type="dxa"/>
              <w:right w:w="100" w:type="dxa"/>
            </w:tcMar>
          </w:tcPr>
          <w:p w14:paraId="6797E6E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4982E44B"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3D7CF50D"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7DD1CB76"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eastAsia="Times New Roman" w:hAnsi="Arial" w:cs="Arial"/>
                <w:szCs w:val="24"/>
              </w:rPr>
              <w:t>BISWAJEET (2020)</w:t>
            </w:r>
          </w:p>
        </w:tc>
        <w:tc>
          <w:tcPr>
            <w:tcW w:w="3686" w:type="dxa"/>
            <w:shd w:val="clear" w:color="auto" w:fill="auto"/>
            <w:tcMar>
              <w:top w:w="100" w:type="dxa"/>
              <w:left w:w="100" w:type="dxa"/>
              <w:bottom w:w="100" w:type="dxa"/>
              <w:right w:w="100" w:type="dxa"/>
            </w:tcMar>
          </w:tcPr>
          <w:p w14:paraId="7477629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Low power distance cultures are characterised by a relatively flat organisational structure and an expectation of equality. This leads into meritocracy being prioritised more and hierarchy being less in HRM practices. </w:t>
            </w:r>
          </w:p>
          <w:p w14:paraId="230EAE26"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c>
          <w:tcPr>
            <w:tcW w:w="3402" w:type="dxa"/>
            <w:shd w:val="clear" w:color="auto" w:fill="auto"/>
            <w:tcMar>
              <w:top w:w="100" w:type="dxa"/>
              <w:left w:w="100" w:type="dxa"/>
              <w:bottom w:w="100" w:type="dxa"/>
              <w:right w:w="100" w:type="dxa"/>
            </w:tcMar>
          </w:tcPr>
          <w:p w14:paraId="053BB98E"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HR methods in UK organisations are becoming more modern, as seen by the broad acceptance of HRM principles that emphasise individual employee performance and autonomy. This change signals a move away from conventional, hierarchical methods and towards employee-centric, flexible strategies.</w:t>
            </w:r>
          </w:p>
          <w:p w14:paraId="5F4A3694"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r>
      <w:tr w:rsidR="00961221" w:rsidRPr="00563DA6" w14:paraId="7E305843" w14:textId="77777777" w:rsidTr="00713450">
        <w:tc>
          <w:tcPr>
            <w:tcW w:w="1266" w:type="dxa"/>
            <w:shd w:val="clear" w:color="auto" w:fill="auto"/>
            <w:tcMar>
              <w:top w:w="100" w:type="dxa"/>
              <w:left w:w="100" w:type="dxa"/>
              <w:bottom w:w="100" w:type="dxa"/>
              <w:right w:w="100" w:type="dxa"/>
            </w:tcMar>
          </w:tcPr>
          <w:p w14:paraId="126E15ED"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p>
          <w:p w14:paraId="244BED8E"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6.</w:t>
            </w:r>
          </w:p>
        </w:tc>
        <w:tc>
          <w:tcPr>
            <w:tcW w:w="1843" w:type="dxa"/>
            <w:shd w:val="clear" w:color="auto" w:fill="auto"/>
            <w:tcMar>
              <w:top w:w="100" w:type="dxa"/>
              <w:left w:w="100" w:type="dxa"/>
              <w:bottom w:w="100" w:type="dxa"/>
              <w:right w:w="100" w:type="dxa"/>
            </w:tcMar>
          </w:tcPr>
          <w:p w14:paraId="0FE52CDE"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Research study of Varma</w:t>
            </w:r>
          </w:p>
        </w:tc>
        <w:tc>
          <w:tcPr>
            <w:tcW w:w="3685" w:type="dxa"/>
            <w:shd w:val="clear" w:color="auto" w:fill="auto"/>
            <w:tcMar>
              <w:top w:w="100" w:type="dxa"/>
              <w:left w:w="100" w:type="dxa"/>
              <w:bottom w:w="100" w:type="dxa"/>
              <w:right w:w="100" w:type="dxa"/>
            </w:tcMar>
          </w:tcPr>
          <w:p w14:paraId="65F6F0AD"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lang w:val="en-GB"/>
              </w:rPr>
            </w:pPr>
            <w:r w:rsidRPr="00563DA6">
              <w:rPr>
                <w:rFonts w:ascii="Arial" w:eastAsia="Times New Roman" w:hAnsi="Arial" w:cs="Arial"/>
                <w:color w:val="000000" w:themeColor="text1"/>
                <w:szCs w:val="24"/>
                <w:highlight w:val="white"/>
                <w:lang w:val="en-GB"/>
              </w:rPr>
              <w:t xml:space="preserve"> </w:t>
            </w:r>
          </w:p>
          <w:p w14:paraId="4D7C073F"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lang w:val="en-GB"/>
              </w:rPr>
              <w:t xml:space="preserve">     </w:t>
            </w:r>
            <w:r w:rsidRPr="00563DA6">
              <w:rPr>
                <w:rFonts w:ascii="Arial" w:eastAsia="Times New Roman" w:hAnsi="Arial" w:cs="Arial"/>
                <w:szCs w:val="24"/>
              </w:rPr>
              <w:t>Budhwar and DeNisi (2023)</w:t>
            </w:r>
          </w:p>
        </w:tc>
        <w:tc>
          <w:tcPr>
            <w:tcW w:w="3686" w:type="dxa"/>
            <w:shd w:val="clear" w:color="auto" w:fill="auto"/>
            <w:tcMar>
              <w:top w:w="100" w:type="dxa"/>
              <w:left w:w="100" w:type="dxa"/>
              <w:bottom w:w="100" w:type="dxa"/>
              <w:right w:w="100" w:type="dxa"/>
            </w:tcMar>
          </w:tcPr>
          <w:p w14:paraId="2A2ED308"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Organisations must adjust to shifting work dynamics in today's fast-paced, dynamic workplace if they want to stay competitive. Setting a high priority on the productivity and autonomy of individual employees helps organisations to develop the creativity, agility, and flexibility that are necessary in a constantly changing business environment.</w:t>
            </w:r>
            <w:r w:rsidRPr="00563DA6">
              <w:rPr>
                <w:rFonts w:ascii="Arial" w:eastAsia="Times New Roman" w:hAnsi="Arial" w:cs="Arial"/>
                <w:szCs w:val="24"/>
                <w:lang w:eastAsia="en-IN"/>
              </w:rPr>
              <w:br/>
            </w:r>
          </w:p>
          <w:p w14:paraId="616296E5"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c>
          <w:tcPr>
            <w:tcW w:w="3402" w:type="dxa"/>
            <w:shd w:val="clear" w:color="auto" w:fill="auto"/>
            <w:tcMar>
              <w:top w:w="100" w:type="dxa"/>
              <w:left w:w="100" w:type="dxa"/>
              <w:bottom w:w="100" w:type="dxa"/>
              <w:right w:w="100" w:type="dxa"/>
            </w:tcMar>
          </w:tcPr>
          <w:p w14:paraId="1E43C9DA"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lastRenderedPageBreak/>
              <w:t>Providing workers more control over their work can boost their engagement and job happiness. Employees are more likely to feel motivated and invested in their work when they have a sense of control and responsibility, which eventually improves performance and organisational outcomes.</w:t>
            </w:r>
            <w:r w:rsidRPr="00563DA6">
              <w:rPr>
                <w:rFonts w:ascii="Arial" w:eastAsia="Times New Roman" w:hAnsi="Arial" w:cs="Arial"/>
                <w:szCs w:val="24"/>
                <w:lang w:eastAsia="en-IN"/>
              </w:rPr>
              <w:br/>
            </w:r>
          </w:p>
          <w:p w14:paraId="29A370EF"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r>
      <w:tr w:rsidR="00961221" w:rsidRPr="00563DA6" w14:paraId="68E6E961" w14:textId="77777777" w:rsidTr="00713450">
        <w:tc>
          <w:tcPr>
            <w:tcW w:w="1266" w:type="dxa"/>
            <w:shd w:val="clear" w:color="auto" w:fill="auto"/>
            <w:tcMar>
              <w:top w:w="100" w:type="dxa"/>
              <w:left w:w="100" w:type="dxa"/>
              <w:bottom w:w="100" w:type="dxa"/>
              <w:right w:w="100" w:type="dxa"/>
            </w:tcMar>
          </w:tcPr>
          <w:p w14:paraId="1FB70192" w14:textId="77777777" w:rsidR="00961221" w:rsidRPr="00563DA6" w:rsidRDefault="00961221" w:rsidP="00713450">
            <w:pPr>
              <w:spacing w:before="240" w:after="240"/>
              <w:rPr>
                <w:rFonts w:ascii="Arial" w:hAnsi="Arial" w:cs="Arial"/>
                <w:color w:val="000000" w:themeColor="text1"/>
                <w:szCs w:val="24"/>
                <w:highlight w:val="white"/>
                <w:lang w:val="en-GB"/>
              </w:rPr>
            </w:pPr>
          </w:p>
          <w:p w14:paraId="4AC40200" w14:textId="77777777" w:rsidR="00961221" w:rsidRPr="00563DA6" w:rsidRDefault="00961221" w:rsidP="00713450">
            <w:pPr>
              <w:spacing w:before="240" w:after="240"/>
              <w:rPr>
                <w:rFonts w:ascii="Arial" w:hAnsi="Arial" w:cs="Arial"/>
                <w:color w:val="000000" w:themeColor="text1"/>
                <w:szCs w:val="24"/>
                <w:highlight w:val="white"/>
                <w:lang w:val="en-GB"/>
              </w:rPr>
            </w:pPr>
          </w:p>
          <w:p w14:paraId="5C8D8A2C"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 xml:space="preserve">     7</w:t>
            </w:r>
          </w:p>
        </w:tc>
        <w:tc>
          <w:tcPr>
            <w:tcW w:w="1843" w:type="dxa"/>
            <w:shd w:val="clear" w:color="auto" w:fill="auto"/>
            <w:tcMar>
              <w:top w:w="100" w:type="dxa"/>
              <w:left w:w="100" w:type="dxa"/>
              <w:bottom w:w="100" w:type="dxa"/>
              <w:right w:w="100" w:type="dxa"/>
            </w:tcMar>
          </w:tcPr>
          <w:p w14:paraId="3CFAA176" w14:textId="77777777" w:rsidR="00961221" w:rsidRPr="00563DA6" w:rsidRDefault="00961221" w:rsidP="00713450">
            <w:pPr>
              <w:widowControl w:val="0"/>
              <w:pBdr>
                <w:top w:val="nil"/>
                <w:left w:val="nil"/>
                <w:bottom w:val="nil"/>
                <w:right w:val="nil"/>
                <w:between w:val="nil"/>
              </w:pBdr>
              <w:rPr>
                <w:rFonts w:ascii="Arial" w:hAnsi="Arial" w:cs="Arial"/>
              </w:rPr>
            </w:pPr>
          </w:p>
          <w:p w14:paraId="7610FFC9" w14:textId="77777777" w:rsidR="00961221" w:rsidRPr="00563DA6" w:rsidRDefault="00961221" w:rsidP="00713450">
            <w:pPr>
              <w:widowControl w:val="0"/>
              <w:pBdr>
                <w:top w:val="nil"/>
                <w:left w:val="nil"/>
                <w:bottom w:val="nil"/>
                <w:right w:val="nil"/>
                <w:between w:val="nil"/>
              </w:pBdr>
              <w:rPr>
                <w:rFonts w:ascii="Arial" w:hAnsi="Arial" w:cs="Arial"/>
              </w:rPr>
            </w:pPr>
          </w:p>
          <w:p w14:paraId="0531ACA5"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rPr>
              <w:t>Research sudy of Malik</w:t>
            </w:r>
          </w:p>
        </w:tc>
        <w:tc>
          <w:tcPr>
            <w:tcW w:w="3685" w:type="dxa"/>
            <w:shd w:val="clear" w:color="auto" w:fill="auto"/>
            <w:tcMar>
              <w:top w:w="100" w:type="dxa"/>
              <w:left w:w="100" w:type="dxa"/>
              <w:bottom w:w="100" w:type="dxa"/>
              <w:right w:w="100" w:type="dxa"/>
            </w:tcMar>
          </w:tcPr>
          <w:p w14:paraId="5DB8FBB3" w14:textId="77777777" w:rsidR="00961221" w:rsidRPr="00563DA6" w:rsidRDefault="00961221" w:rsidP="00713450">
            <w:pPr>
              <w:widowControl w:val="0"/>
              <w:pBdr>
                <w:top w:val="nil"/>
                <w:left w:val="nil"/>
                <w:bottom w:val="nil"/>
                <w:right w:val="nil"/>
                <w:between w:val="nil"/>
              </w:pBdr>
              <w:rPr>
                <w:rFonts w:ascii="Arial" w:hAnsi="Arial" w:cs="Arial"/>
              </w:rPr>
            </w:pPr>
          </w:p>
          <w:p w14:paraId="1C9CDFFD" w14:textId="77777777" w:rsidR="00961221" w:rsidRPr="00563DA6" w:rsidRDefault="00961221" w:rsidP="00713450">
            <w:pPr>
              <w:widowControl w:val="0"/>
              <w:pBdr>
                <w:top w:val="nil"/>
                <w:left w:val="nil"/>
                <w:bottom w:val="nil"/>
                <w:right w:val="nil"/>
                <w:between w:val="nil"/>
              </w:pBdr>
              <w:rPr>
                <w:rFonts w:ascii="Arial" w:hAnsi="Arial" w:cs="Arial"/>
              </w:rPr>
            </w:pPr>
          </w:p>
          <w:p w14:paraId="4949BE35"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rPr>
              <w:t xml:space="preserve">                    Malik 2022</w:t>
            </w:r>
          </w:p>
        </w:tc>
        <w:tc>
          <w:tcPr>
            <w:tcW w:w="3686" w:type="dxa"/>
            <w:shd w:val="clear" w:color="auto" w:fill="auto"/>
            <w:tcMar>
              <w:top w:w="100" w:type="dxa"/>
              <w:left w:w="100" w:type="dxa"/>
              <w:bottom w:w="100" w:type="dxa"/>
              <w:right w:w="100" w:type="dxa"/>
            </w:tcMar>
          </w:tcPr>
          <w:p w14:paraId="2D12D42B"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Collaborative cultures, like those in India, place a high value on group cohesion, loyalty, and cooperation. This emphasis on the group also permeates the workplace, where cooperation and teamwork are highly regarded. HRM procedures in these cultures frequently stress the need of preserving internal harmony within the company and give priority to group objectives over individual accomplishments.</w:t>
            </w:r>
          </w:p>
        </w:tc>
        <w:tc>
          <w:tcPr>
            <w:tcW w:w="3402" w:type="dxa"/>
            <w:shd w:val="clear" w:color="auto" w:fill="auto"/>
            <w:tcMar>
              <w:top w:w="100" w:type="dxa"/>
              <w:left w:w="100" w:type="dxa"/>
              <w:bottom w:w="100" w:type="dxa"/>
              <w:right w:w="100" w:type="dxa"/>
            </w:tcMar>
          </w:tcPr>
          <w:p w14:paraId="46623217"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Although collectivism offers a shared cultural fabric, nations such as India have a multitude of ethnic, linguistic, and regional distinctions. Because of this diversity, HRM procedures are made more difficult because businesses have to deal with the varying communication preferences, work styles, and social conventions of their diverse workforce.</w:t>
            </w:r>
          </w:p>
          <w:p w14:paraId="4028663C"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tc>
      </w:tr>
      <w:tr w:rsidR="00961221" w:rsidRPr="00563DA6" w14:paraId="08E1A0E8" w14:textId="77777777" w:rsidTr="00713450">
        <w:tc>
          <w:tcPr>
            <w:tcW w:w="1266" w:type="dxa"/>
            <w:shd w:val="clear" w:color="auto" w:fill="auto"/>
            <w:tcMar>
              <w:top w:w="100" w:type="dxa"/>
              <w:left w:w="100" w:type="dxa"/>
              <w:bottom w:w="100" w:type="dxa"/>
              <w:right w:w="100" w:type="dxa"/>
            </w:tcMar>
          </w:tcPr>
          <w:p w14:paraId="7D94296B" w14:textId="77777777" w:rsidR="00961221" w:rsidRPr="00563DA6" w:rsidRDefault="00961221" w:rsidP="00713450">
            <w:pPr>
              <w:spacing w:before="240" w:after="240"/>
              <w:rPr>
                <w:rFonts w:ascii="Arial" w:hAnsi="Arial" w:cs="Arial"/>
                <w:color w:val="000000" w:themeColor="text1"/>
                <w:szCs w:val="24"/>
                <w:highlight w:val="white"/>
                <w:lang w:val="en-GB"/>
              </w:rPr>
            </w:pPr>
          </w:p>
          <w:p w14:paraId="3805DF63" w14:textId="77777777" w:rsidR="00961221" w:rsidRPr="00563DA6" w:rsidRDefault="00961221" w:rsidP="00713450">
            <w:pPr>
              <w:spacing w:before="240" w:after="240"/>
              <w:rPr>
                <w:rFonts w:ascii="Arial" w:hAnsi="Arial" w:cs="Arial"/>
                <w:color w:val="000000" w:themeColor="text1"/>
                <w:szCs w:val="24"/>
                <w:highlight w:val="white"/>
                <w:lang w:val="en-GB"/>
              </w:rPr>
            </w:pPr>
          </w:p>
          <w:p w14:paraId="5457B9FF"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 xml:space="preserve">     8. </w:t>
            </w:r>
          </w:p>
        </w:tc>
        <w:tc>
          <w:tcPr>
            <w:tcW w:w="1843" w:type="dxa"/>
            <w:shd w:val="clear" w:color="auto" w:fill="auto"/>
            <w:tcMar>
              <w:top w:w="100" w:type="dxa"/>
              <w:left w:w="100" w:type="dxa"/>
              <w:bottom w:w="100" w:type="dxa"/>
              <w:right w:w="100" w:type="dxa"/>
            </w:tcMar>
          </w:tcPr>
          <w:p w14:paraId="44874E18" w14:textId="77777777" w:rsidR="00961221" w:rsidRPr="00563DA6" w:rsidRDefault="00961221" w:rsidP="00713450">
            <w:pPr>
              <w:widowControl w:val="0"/>
              <w:pBdr>
                <w:top w:val="nil"/>
                <w:left w:val="nil"/>
                <w:bottom w:val="nil"/>
                <w:right w:val="nil"/>
                <w:between w:val="nil"/>
              </w:pBdr>
              <w:rPr>
                <w:rFonts w:ascii="Arial" w:hAnsi="Arial" w:cs="Arial"/>
                <w:color w:val="000000" w:themeColor="text1"/>
                <w:szCs w:val="24"/>
                <w:highlight w:val="white"/>
                <w:lang w:val="en-GB"/>
              </w:rPr>
            </w:pPr>
          </w:p>
          <w:p w14:paraId="15CBBC1F" w14:textId="77777777" w:rsidR="00961221" w:rsidRPr="00563DA6" w:rsidRDefault="00961221" w:rsidP="00713450">
            <w:pPr>
              <w:widowControl w:val="0"/>
              <w:pBdr>
                <w:top w:val="nil"/>
                <w:left w:val="nil"/>
                <w:bottom w:val="nil"/>
                <w:right w:val="nil"/>
                <w:between w:val="nil"/>
              </w:pBdr>
              <w:rPr>
                <w:rFonts w:ascii="Arial" w:hAnsi="Arial" w:cs="Arial"/>
                <w:color w:val="000000" w:themeColor="text1"/>
                <w:szCs w:val="24"/>
                <w:highlight w:val="white"/>
                <w:lang w:val="en-GB"/>
              </w:rPr>
            </w:pPr>
          </w:p>
          <w:p w14:paraId="43FCBD1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Research Study of Fenglin</w:t>
            </w:r>
          </w:p>
        </w:tc>
        <w:tc>
          <w:tcPr>
            <w:tcW w:w="3685" w:type="dxa"/>
            <w:shd w:val="clear" w:color="auto" w:fill="auto"/>
            <w:tcMar>
              <w:top w:w="100" w:type="dxa"/>
              <w:left w:w="100" w:type="dxa"/>
              <w:bottom w:w="100" w:type="dxa"/>
              <w:right w:w="100" w:type="dxa"/>
            </w:tcMar>
          </w:tcPr>
          <w:p w14:paraId="51EEEE4D"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p w14:paraId="5638DCBC"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p>
          <w:p w14:paraId="5E78ED3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Fenglin 2020</w:t>
            </w:r>
          </w:p>
        </w:tc>
        <w:tc>
          <w:tcPr>
            <w:tcW w:w="3686" w:type="dxa"/>
            <w:shd w:val="clear" w:color="auto" w:fill="auto"/>
            <w:tcMar>
              <w:top w:w="100" w:type="dxa"/>
              <w:left w:w="100" w:type="dxa"/>
              <w:bottom w:w="100" w:type="dxa"/>
              <w:right w:w="100" w:type="dxa"/>
            </w:tcMar>
          </w:tcPr>
          <w:p w14:paraId="603042E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High power distance is a characteristic shared by Nigeria and India, indicating a substantial divide between those in positions of control and those who are not. This translates, in HRM terms, frequently into hierarchical organisations where decisions are made centrally at the top and employees are expected to do what they are </w:t>
            </w:r>
            <w:r w:rsidRPr="00563DA6">
              <w:rPr>
                <w:rFonts w:ascii="Arial" w:eastAsia="Times New Roman" w:hAnsi="Arial" w:cs="Arial"/>
                <w:szCs w:val="24"/>
                <w:lang w:eastAsia="en-IN"/>
              </w:rPr>
              <w:lastRenderedPageBreak/>
              <w:t>told. For instance, the organisational structure of organisations in India may have a hierarchical structure, with distinct lines of authority and a heavy focus on obedience to superiors.</w:t>
            </w:r>
          </w:p>
        </w:tc>
        <w:tc>
          <w:tcPr>
            <w:tcW w:w="3402" w:type="dxa"/>
            <w:shd w:val="clear" w:color="auto" w:fill="auto"/>
            <w:tcMar>
              <w:top w:w="100" w:type="dxa"/>
              <w:left w:w="100" w:type="dxa"/>
              <w:bottom w:w="100" w:type="dxa"/>
              <w:right w:w="100" w:type="dxa"/>
            </w:tcMar>
          </w:tcPr>
          <w:p w14:paraId="3684349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Nigeria and Andia both have collectivist cultures, which place a high value on cooperation, group harmony, and loyalty. In HRM, this could show up as community-focused procedures that put the demands of the group ahead of those of the individual.</w:t>
            </w:r>
          </w:p>
        </w:tc>
      </w:tr>
      <w:tr w:rsidR="00961221" w:rsidRPr="00563DA6" w14:paraId="75A39BD6" w14:textId="77777777" w:rsidTr="00713450">
        <w:tc>
          <w:tcPr>
            <w:tcW w:w="1266" w:type="dxa"/>
            <w:shd w:val="clear" w:color="auto" w:fill="auto"/>
            <w:tcMar>
              <w:top w:w="100" w:type="dxa"/>
              <w:left w:w="100" w:type="dxa"/>
              <w:bottom w:w="100" w:type="dxa"/>
              <w:right w:w="100" w:type="dxa"/>
            </w:tcMar>
          </w:tcPr>
          <w:p w14:paraId="52E68BEB" w14:textId="77777777" w:rsidR="00961221" w:rsidRPr="00563DA6" w:rsidRDefault="00961221" w:rsidP="00713450">
            <w:pPr>
              <w:spacing w:before="240" w:after="240"/>
              <w:rPr>
                <w:rFonts w:ascii="Arial" w:hAnsi="Arial" w:cs="Arial"/>
                <w:color w:val="000000" w:themeColor="text1"/>
                <w:szCs w:val="24"/>
                <w:highlight w:val="white"/>
                <w:lang w:val="en-GB"/>
              </w:rPr>
            </w:pPr>
          </w:p>
          <w:p w14:paraId="71929394" w14:textId="77777777" w:rsidR="00961221" w:rsidRPr="00563DA6" w:rsidRDefault="00961221" w:rsidP="00713450">
            <w:pPr>
              <w:spacing w:before="240" w:after="240"/>
              <w:rPr>
                <w:rFonts w:ascii="Arial" w:eastAsia="Times New Roman" w:hAnsi="Arial" w:cs="Arial"/>
                <w:color w:val="000000" w:themeColor="text1"/>
                <w:szCs w:val="24"/>
                <w:highlight w:val="white"/>
                <w:lang w:val="en-GB"/>
              </w:rPr>
            </w:pPr>
            <w:r w:rsidRPr="00563DA6">
              <w:rPr>
                <w:rFonts w:ascii="Arial" w:hAnsi="Arial" w:cs="Arial"/>
                <w:color w:val="000000" w:themeColor="text1"/>
                <w:szCs w:val="24"/>
                <w:highlight w:val="white"/>
                <w:lang w:val="en-GB"/>
              </w:rPr>
              <w:t xml:space="preserve">      9</w:t>
            </w:r>
          </w:p>
        </w:tc>
        <w:tc>
          <w:tcPr>
            <w:tcW w:w="1843" w:type="dxa"/>
            <w:shd w:val="clear" w:color="auto" w:fill="auto"/>
            <w:tcMar>
              <w:top w:w="100" w:type="dxa"/>
              <w:left w:w="100" w:type="dxa"/>
              <w:bottom w:w="100" w:type="dxa"/>
              <w:right w:w="100" w:type="dxa"/>
            </w:tcMar>
          </w:tcPr>
          <w:p w14:paraId="1F349379" w14:textId="77777777" w:rsidR="00961221" w:rsidRPr="00563DA6" w:rsidRDefault="00961221" w:rsidP="00713450">
            <w:pPr>
              <w:widowControl w:val="0"/>
              <w:pBdr>
                <w:top w:val="nil"/>
                <w:left w:val="nil"/>
                <w:bottom w:val="nil"/>
                <w:right w:val="nil"/>
                <w:between w:val="nil"/>
              </w:pBdr>
              <w:rPr>
                <w:rFonts w:ascii="Arial" w:hAnsi="Arial" w:cs="Arial"/>
              </w:rPr>
            </w:pPr>
          </w:p>
          <w:p w14:paraId="3F0A426D"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rPr>
              <w:t>Research Study of Tej 2021</w:t>
            </w:r>
          </w:p>
        </w:tc>
        <w:tc>
          <w:tcPr>
            <w:tcW w:w="3685" w:type="dxa"/>
            <w:shd w:val="clear" w:color="auto" w:fill="auto"/>
            <w:tcMar>
              <w:top w:w="100" w:type="dxa"/>
              <w:left w:w="100" w:type="dxa"/>
              <w:bottom w:w="100" w:type="dxa"/>
              <w:right w:w="100" w:type="dxa"/>
            </w:tcMar>
          </w:tcPr>
          <w:p w14:paraId="07A335A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color w:val="000000" w:themeColor="text1"/>
                <w:szCs w:val="24"/>
                <w:highlight w:val="white"/>
                <w:lang w:val="en-GB"/>
              </w:rPr>
            </w:pPr>
            <w:r w:rsidRPr="00563DA6">
              <w:rPr>
                <w:rFonts w:ascii="Arial" w:eastAsia="Times New Roman" w:hAnsi="Arial" w:cs="Arial"/>
                <w:color w:val="000000" w:themeColor="text1"/>
                <w:szCs w:val="24"/>
                <w:highlight w:val="white"/>
                <w:lang w:val="en-GB"/>
              </w:rPr>
              <w:t>Tej 2021</w:t>
            </w:r>
          </w:p>
        </w:tc>
        <w:tc>
          <w:tcPr>
            <w:tcW w:w="3686" w:type="dxa"/>
            <w:shd w:val="clear" w:color="auto" w:fill="auto"/>
            <w:tcMar>
              <w:top w:w="100" w:type="dxa"/>
              <w:left w:w="100" w:type="dxa"/>
              <w:bottom w:w="100" w:type="dxa"/>
              <w:right w:w="100" w:type="dxa"/>
            </w:tcMar>
          </w:tcPr>
          <w:p w14:paraId="1B4E0A48" w14:textId="77777777" w:rsidR="00961221" w:rsidRPr="00563DA6" w:rsidRDefault="00961221" w:rsidP="00713450">
            <w:pPr>
              <w:widowControl w:val="0"/>
              <w:pBdr>
                <w:top w:val="nil"/>
                <w:left w:val="nil"/>
                <w:bottom w:val="nil"/>
                <w:right w:val="nil"/>
                <w:between w:val="nil"/>
              </w:pBdr>
              <w:rPr>
                <w:rFonts w:ascii="Arial" w:eastAsia="Times New Roman" w:hAnsi="Arial" w:cs="Arial"/>
                <w:color w:val="000000" w:themeColor="text1"/>
                <w:szCs w:val="24"/>
                <w:highlight w:val="white"/>
                <w:lang w:val="en-GB"/>
              </w:rPr>
            </w:pPr>
            <w:r w:rsidRPr="00563DA6">
              <w:rPr>
                <w:rFonts w:ascii="Arial" w:hAnsi="Arial" w:cs="Arial"/>
                <w:color w:val="0D0D0D"/>
                <w:shd w:val="clear" w:color="auto" w:fill="FFFFFF"/>
              </w:rPr>
              <w:t>Recruitment serves as the gateway for individuals to enter an organization, making it a crucial aspect of HRM practices. National culture plays a significant role throughout the recruitment process, influencing not only the methods used to attract candidates and the choice of recruitment channels but also the criteria used to evaluate applicants.</w:t>
            </w:r>
          </w:p>
        </w:tc>
        <w:tc>
          <w:tcPr>
            <w:tcW w:w="3402" w:type="dxa"/>
            <w:shd w:val="clear" w:color="auto" w:fill="auto"/>
            <w:tcMar>
              <w:top w:w="100" w:type="dxa"/>
              <w:left w:w="100" w:type="dxa"/>
              <w:bottom w:w="100" w:type="dxa"/>
              <w:right w:w="100" w:type="dxa"/>
            </w:tcMar>
          </w:tcPr>
          <w:p w14:paraId="1BED31FE"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color w:val="000000" w:themeColor="text1"/>
                <w:szCs w:val="24"/>
                <w:highlight w:val="white"/>
                <w:lang w:val="en-GB"/>
              </w:rPr>
              <w:t xml:space="preserve"> </w:t>
            </w:r>
            <w:r w:rsidRPr="00563DA6">
              <w:rPr>
                <w:rFonts w:ascii="Arial" w:eastAsia="Times New Roman" w:hAnsi="Arial" w:cs="Arial"/>
                <w:szCs w:val="24"/>
                <w:lang w:eastAsia="en-IN"/>
              </w:rPr>
              <w:t>Establishing trust and having personal contact are crucial components of recruitment in Nigeria. Written applications alone may not be given as much weight as in-person interviews and evaluations. Hiring decisions might also be influenced by other variables including neighbourhood ties and family history. Employers may also have to deal with issues with technology access and infrastructure, especially in rural locations.</w:t>
            </w:r>
          </w:p>
        </w:tc>
      </w:tr>
    </w:tbl>
    <w:p w14:paraId="209E5449" w14:textId="77777777" w:rsidR="00961221" w:rsidRPr="00563DA6" w:rsidRDefault="00961221" w:rsidP="00961221">
      <w:pPr>
        <w:shd w:val="clear" w:color="auto" w:fill="FFFFFF"/>
        <w:rPr>
          <w:rFonts w:ascii="Arial" w:eastAsia="Times New Roman" w:hAnsi="Arial" w:cs="Arial"/>
          <w:color w:val="000000" w:themeColor="text1"/>
          <w:szCs w:val="24"/>
          <w:highlight w:val="white"/>
          <w:lang w:val="en-GB"/>
        </w:rPr>
      </w:pPr>
    </w:p>
    <w:p w14:paraId="75142B97" w14:textId="77777777" w:rsidR="00961221" w:rsidRPr="00563DA6" w:rsidRDefault="00961221" w:rsidP="00961221">
      <w:pPr>
        <w:rPr>
          <w:rFonts w:ascii="Arial" w:eastAsia="Times New Roman" w:hAnsi="Arial" w:cs="Arial"/>
          <w:szCs w:val="24"/>
        </w:rPr>
      </w:pPr>
    </w:p>
    <w:tbl>
      <w:tblPr>
        <w:tblW w:w="138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1843"/>
        <w:gridCol w:w="3685"/>
        <w:gridCol w:w="3686"/>
        <w:gridCol w:w="3402"/>
      </w:tblGrid>
      <w:tr w:rsidR="00961221" w:rsidRPr="00563DA6" w14:paraId="1E3FF4DB" w14:textId="77777777" w:rsidTr="00713450">
        <w:tc>
          <w:tcPr>
            <w:tcW w:w="1266" w:type="dxa"/>
            <w:shd w:val="clear" w:color="auto" w:fill="auto"/>
            <w:tcMar>
              <w:top w:w="100" w:type="dxa"/>
              <w:left w:w="100" w:type="dxa"/>
              <w:bottom w:w="100" w:type="dxa"/>
              <w:right w:w="100" w:type="dxa"/>
            </w:tcMar>
          </w:tcPr>
          <w:p w14:paraId="21D92D1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szCs w:val="24"/>
              </w:rPr>
            </w:pPr>
            <w:r w:rsidRPr="00563DA6">
              <w:rPr>
                <w:rFonts w:ascii="Arial" w:eastAsia="Times New Roman" w:hAnsi="Arial" w:cs="Arial"/>
                <w:b/>
                <w:szCs w:val="24"/>
              </w:rPr>
              <w:t>10</w:t>
            </w:r>
          </w:p>
        </w:tc>
        <w:tc>
          <w:tcPr>
            <w:tcW w:w="1843" w:type="dxa"/>
            <w:shd w:val="clear" w:color="auto" w:fill="auto"/>
            <w:tcMar>
              <w:top w:w="100" w:type="dxa"/>
              <w:left w:w="100" w:type="dxa"/>
              <w:bottom w:w="100" w:type="dxa"/>
              <w:right w:w="100" w:type="dxa"/>
            </w:tcMar>
          </w:tcPr>
          <w:p w14:paraId="23A411F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Cs/>
                <w:szCs w:val="24"/>
              </w:rPr>
            </w:pPr>
            <w:r w:rsidRPr="00563DA6">
              <w:rPr>
                <w:rFonts w:ascii="Arial" w:eastAsia="Times New Roman" w:hAnsi="Arial" w:cs="Arial"/>
                <w:bCs/>
                <w:szCs w:val="24"/>
              </w:rPr>
              <w:t xml:space="preserve">Research Study of </w:t>
            </w:r>
            <w:r w:rsidRPr="00563DA6">
              <w:rPr>
                <w:rFonts w:ascii="Arial" w:eastAsia="Times New Roman" w:hAnsi="Arial" w:cs="Arial"/>
                <w:szCs w:val="24"/>
              </w:rPr>
              <w:lastRenderedPageBreak/>
              <w:t>Freebody and Finneran (2021)</w:t>
            </w:r>
            <w:r w:rsidRPr="00563DA6">
              <w:rPr>
                <w:rFonts w:ascii="Arial" w:hAnsi="Arial" w:cs="Arial"/>
              </w:rPr>
              <w:t>.</w:t>
            </w:r>
          </w:p>
        </w:tc>
        <w:tc>
          <w:tcPr>
            <w:tcW w:w="3685" w:type="dxa"/>
            <w:shd w:val="clear" w:color="auto" w:fill="auto"/>
            <w:tcMar>
              <w:top w:w="100" w:type="dxa"/>
              <w:left w:w="100" w:type="dxa"/>
              <w:bottom w:w="100" w:type="dxa"/>
              <w:right w:w="100" w:type="dxa"/>
            </w:tcMar>
          </w:tcPr>
          <w:p w14:paraId="6853050D"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53F5C46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szCs w:val="24"/>
              </w:rPr>
            </w:pPr>
            <w:r w:rsidRPr="00563DA6">
              <w:rPr>
                <w:rFonts w:ascii="Arial" w:eastAsia="Times New Roman" w:hAnsi="Arial" w:cs="Arial"/>
                <w:szCs w:val="24"/>
              </w:rPr>
              <w:lastRenderedPageBreak/>
              <w:t>Freebody and Finneran (2021)</w:t>
            </w:r>
            <w:r w:rsidRPr="00563DA6">
              <w:rPr>
                <w:rFonts w:ascii="Arial" w:hAnsi="Arial" w:cs="Arial"/>
              </w:rPr>
              <w:t>.</w:t>
            </w:r>
          </w:p>
        </w:tc>
        <w:tc>
          <w:tcPr>
            <w:tcW w:w="3686" w:type="dxa"/>
            <w:shd w:val="clear" w:color="auto" w:fill="auto"/>
            <w:tcMar>
              <w:top w:w="100" w:type="dxa"/>
              <w:left w:w="100" w:type="dxa"/>
              <w:bottom w:w="100" w:type="dxa"/>
              <w:right w:w="100" w:type="dxa"/>
            </w:tcMar>
          </w:tcPr>
          <w:p w14:paraId="167B6BF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Each applicant has different ideas, experiences, and skill </w:t>
            </w:r>
            <w:r w:rsidRPr="00563DA6">
              <w:rPr>
                <w:rFonts w:ascii="Arial" w:eastAsia="Times New Roman" w:hAnsi="Arial" w:cs="Arial"/>
                <w:szCs w:val="24"/>
                <w:lang w:eastAsia="en-IN"/>
              </w:rPr>
              <w:lastRenderedPageBreak/>
              <w:t xml:space="preserve">sets to offer. Recruiters can find candidates who prioritise individuality in order to find those who bring new perspectives and creative problem-solving techniques. </w:t>
            </w:r>
          </w:p>
          <w:p w14:paraId="17EAD64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szCs w:val="24"/>
              </w:rPr>
            </w:pPr>
          </w:p>
        </w:tc>
        <w:tc>
          <w:tcPr>
            <w:tcW w:w="3402" w:type="dxa"/>
            <w:shd w:val="clear" w:color="auto" w:fill="auto"/>
            <w:tcMar>
              <w:top w:w="100" w:type="dxa"/>
              <w:left w:w="100" w:type="dxa"/>
              <w:bottom w:w="100" w:type="dxa"/>
              <w:right w:w="100" w:type="dxa"/>
            </w:tcMar>
          </w:tcPr>
          <w:p w14:paraId="272C1873"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Long-term engagement and retention depend on having a </w:t>
            </w:r>
            <w:r w:rsidRPr="00563DA6">
              <w:rPr>
                <w:rFonts w:ascii="Arial" w:eastAsia="Times New Roman" w:hAnsi="Arial" w:cs="Arial"/>
                <w:szCs w:val="24"/>
                <w:lang w:eastAsia="en-IN"/>
              </w:rPr>
              <w:lastRenderedPageBreak/>
              <w:t>thorough understanding of the aspirations and career goals of each candidate. Prospects who have a clear goal for their professional development and who share the organization's mission and vision are more likely to be motivated and devoted workers. Recruiters may create a talent pipeline of people who are committed to the company's success and ready to contribute to its growth by giving candidates' objectives top priority.</w:t>
            </w:r>
          </w:p>
          <w:p w14:paraId="61B2AA6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b/>
                <w:szCs w:val="24"/>
              </w:rPr>
            </w:pPr>
          </w:p>
        </w:tc>
      </w:tr>
      <w:tr w:rsidR="00961221" w:rsidRPr="00563DA6" w14:paraId="37B131C1" w14:textId="77777777" w:rsidTr="00713450">
        <w:tc>
          <w:tcPr>
            <w:tcW w:w="1266" w:type="dxa"/>
            <w:shd w:val="clear" w:color="auto" w:fill="auto"/>
            <w:tcMar>
              <w:top w:w="100" w:type="dxa"/>
              <w:left w:w="100" w:type="dxa"/>
              <w:bottom w:w="100" w:type="dxa"/>
              <w:right w:w="100" w:type="dxa"/>
            </w:tcMar>
          </w:tcPr>
          <w:p w14:paraId="16A13B52"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426D7063"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7B7D574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11</w:t>
            </w:r>
          </w:p>
        </w:tc>
        <w:tc>
          <w:tcPr>
            <w:tcW w:w="1843" w:type="dxa"/>
            <w:shd w:val="clear" w:color="auto" w:fill="auto"/>
            <w:tcMar>
              <w:top w:w="100" w:type="dxa"/>
              <w:left w:w="100" w:type="dxa"/>
              <w:bottom w:w="100" w:type="dxa"/>
              <w:right w:w="100" w:type="dxa"/>
            </w:tcMar>
          </w:tcPr>
          <w:p w14:paraId="12898241"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The research study of Emeka Smart Oruh and Chianu Harmony Dibia (2022)</w:t>
            </w:r>
          </w:p>
        </w:tc>
        <w:tc>
          <w:tcPr>
            <w:tcW w:w="3685" w:type="dxa"/>
            <w:shd w:val="clear" w:color="auto" w:fill="auto"/>
            <w:tcMar>
              <w:top w:w="100" w:type="dxa"/>
              <w:left w:w="100" w:type="dxa"/>
              <w:bottom w:w="100" w:type="dxa"/>
              <w:right w:w="100" w:type="dxa"/>
            </w:tcMar>
          </w:tcPr>
          <w:p w14:paraId="4056B41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5947538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Emeka Smart Oruh and Chianu Harmony Dibia (2022)</w:t>
            </w:r>
          </w:p>
        </w:tc>
        <w:tc>
          <w:tcPr>
            <w:tcW w:w="3686" w:type="dxa"/>
            <w:shd w:val="clear" w:color="auto" w:fill="auto"/>
            <w:tcMar>
              <w:top w:w="100" w:type="dxa"/>
              <w:left w:w="100" w:type="dxa"/>
              <w:bottom w:w="100" w:type="dxa"/>
              <w:right w:w="100" w:type="dxa"/>
            </w:tcMar>
          </w:tcPr>
          <w:p w14:paraId="205B7FD0"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 xml:space="preserve">Nigeria also shows a high degree of uncertainty avoidance, which suggests a propensity for order, structure, and well-defined regulations. This could show up in the hiring process when companies look for applicants who are seen as trustworthy, dependable, and easily adaptable to changing conditions. Candidates may be </w:t>
            </w:r>
            <w:r w:rsidRPr="00563DA6">
              <w:rPr>
                <w:rFonts w:ascii="Arial" w:eastAsia="Times New Roman" w:hAnsi="Arial" w:cs="Arial"/>
                <w:szCs w:val="24"/>
                <w:lang w:eastAsia="en-IN"/>
              </w:rPr>
              <w:lastRenderedPageBreak/>
              <w:t>viewed as important assets to the company if they can show that they can handle ambiguity and uncertainty.</w:t>
            </w:r>
          </w:p>
        </w:tc>
        <w:tc>
          <w:tcPr>
            <w:tcW w:w="3402" w:type="dxa"/>
            <w:shd w:val="clear" w:color="auto" w:fill="auto"/>
            <w:tcMar>
              <w:top w:w="100" w:type="dxa"/>
              <w:left w:w="100" w:type="dxa"/>
              <w:bottom w:w="100" w:type="dxa"/>
              <w:right w:w="100" w:type="dxa"/>
            </w:tcMar>
          </w:tcPr>
          <w:p w14:paraId="71432361"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Nigeria also shows a high degree of uncertainty avoidance, which suggests a propensity for order, structure, and well-defined regulations. This could show up in the hiring process when companies look for applicants who are seen as trustworthy, dependable, and easily adaptable to changing </w:t>
            </w:r>
            <w:r w:rsidRPr="00563DA6">
              <w:rPr>
                <w:rFonts w:ascii="Arial" w:eastAsia="Times New Roman" w:hAnsi="Arial" w:cs="Arial"/>
                <w:szCs w:val="24"/>
                <w:lang w:eastAsia="en-IN"/>
              </w:rPr>
              <w:lastRenderedPageBreak/>
              <w:t>conditions. Applicants who can show that they can handle ambiguity and uncertainty could be viewed as great assets by the company.</w:t>
            </w:r>
          </w:p>
        </w:tc>
      </w:tr>
      <w:tr w:rsidR="00961221" w:rsidRPr="00563DA6" w14:paraId="1F25A375" w14:textId="77777777" w:rsidTr="00713450">
        <w:tc>
          <w:tcPr>
            <w:tcW w:w="1266" w:type="dxa"/>
            <w:shd w:val="clear" w:color="auto" w:fill="auto"/>
            <w:tcMar>
              <w:top w:w="100" w:type="dxa"/>
              <w:left w:w="100" w:type="dxa"/>
              <w:bottom w:w="100" w:type="dxa"/>
              <w:right w:w="100" w:type="dxa"/>
            </w:tcMar>
          </w:tcPr>
          <w:p w14:paraId="23CE9A2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47FC5FE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12</w:t>
            </w:r>
          </w:p>
        </w:tc>
        <w:tc>
          <w:tcPr>
            <w:tcW w:w="1843" w:type="dxa"/>
            <w:shd w:val="clear" w:color="auto" w:fill="auto"/>
            <w:tcMar>
              <w:top w:w="100" w:type="dxa"/>
              <w:left w:w="100" w:type="dxa"/>
              <w:bottom w:w="100" w:type="dxa"/>
              <w:right w:w="100" w:type="dxa"/>
            </w:tcMar>
          </w:tcPr>
          <w:p w14:paraId="37F7C7F5" w14:textId="77777777" w:rsidR="00961221" w:rsidRPr="00563DA6" w:rsidRDefault="00961221" w:rsidP="00713450">
            <w:pPr>
              <w:widowControl w:val="0"/>
              <w:pBdr>
                <w:top w:val="nil"/>
                <w:left w:val="nil"/>
                <w:bottom w:val="nil"/>
                <w:right w:val="nil"/>
                <w:between w:val="nil"/>
              </w:pBdr>
              <w:rPr>
                <w:rFonts w:ascii="Arial" w:eastAsia="Times New Roman" w:hAnsi="Arial" w:cs="Arial"/>
                <w:i/>
                <w:szCs w:val="24"/>
              </w:rPr>
            </w:pPr>
          </w:p>
          <w:p w14:paraId="37BECDD5"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i/>
                <w:szCs w:val="24"/>
              </w:rPr>
              <w:t>Research Study of Reed</w:t>
            </w:r>
          </w:p>
        </w:tc>
        <w:tc>
          <w:tcPr>
            <w:tcW w:w="3685" w:type="dxa"/>
            <w:shd w:val="clear" w:color="auto" w:fill="auto"/>
            <w:tcMar>
              <w:top w:w="100" w:type="dxa"/>
              <w:left w:w="100" w:type="dxa"/>
              <w:bottom w:w="100" w:type="dxa"/>
              <w:right w:w="100" w:type="dxa"/>
            </w:tcMar>
          </w:tcPr>
          <w:p w14:paraId="2DEB3753"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33B647E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Reed</w:t>
            </w:r>
          </w:p>
          <w:p w14:paraId="72F1B0E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2021</w:t>
            </w:r>
          </w:p>
        </w:tc>
        <w:tc>
          <w:tcPr>
            <w:tcW w:w="3686" w:type="dxa"/>
            <w:shd w:val="clear" w:color="auto" w:fill="auto"/>
            <w:tcMar>
              <w:top w:w="100" w:type="dxa"/>
              <w:left w:w="100" w:type="dxa"/>
              <w:bottom w:w="100" w:type="dxa"/>
              <w:right w:w="100" w:type="dxa"/>
            </w:tcMar>
          </w:tcPr>
          <w:p w14:paraId="3D1C600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rPr>
              <w:t xml:space="preserve">The study refers to </w:t>
            </w:r>
            <w:r w:rsidRPr="00563DA6">
              <w:rPr>
                <w:rFonts w:ascii="Arial" w:eastAsia="Times New Roman" w:hAnsi="Arial" w:cs="Arial"/>
                <w:szCs w:val="24"/>
                <w:lang w:eastAsia="en-IN"/>
              </w:rPr>
              <w:t xml:space="preserve">It is essential to create training and development programmes that are both culturally sensitive and flexible in order to guarantee their efficacy in a variety of country contexts. Indeed, cultural factors have a big influence on how these programmes are designed and carried out. This is how cultural sensitivity and competence work. </w:t>
            </w:r>
          </w:p>
        </w:tc>
        <w:tc>
          <w:tcPr>
            <w:tcW w:w="3402" w:type="dxa"/>
            <w:shd w:val="clear" w:color="auto" w:fill="auto"/>
            <w:tcMar>
              <w:top w:w="100" w:type="dxa"/>
              <w:left w:w="100" w:type="dxa"/>
              <w:bottom w:w="100" w:type="dxa"/>
              <w:right w:w="100" w:type="dxa"/>
            </w:tcMar>
          </w:tcPr>
          <w:p w14:paraId="049D3C7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approaches taken by Nigeria, India, and the UK are richer in cultural values, and these approaches' varied iterations have an impact on the strategies and contents that are employed both locally and internationally.</w:t>
            </w:r>
          </w:p>
        </w:tc>
      </w:tr>
      <w:tr w:rsidR="00961221" w:rsidRPr="00563DA6" w14:paraId="16CEB45C" w14:textId="77777777" w:rsidTr="00713450">
        <w:tc>
          <w:tcPr>
            <w:tcW w:w="1266" w:type="dxa"/>
            <w:shd w:val="clear" w:color="auto" w:fill="auto"/>
            <w:tcMar>
              <w:top w:w="100" w:type="dxa"/>
              <w:left w:w="100" w:type="dxa"/>
              <w:bottom w:w="100" w:type="dxa"/>
              <w:right w:w="100" w:type="dxa"/>
            </w:tcMar>
          </w:tcPr>
          <w:p w14:paraId="01FC8D82"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50CD6B1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13</w:t>
            </w:r>
          </w:p>
        </w:tc>
        <w:tc>
          <w:tcPr>
            <w:tcW w:w="1843" w:type="dxa"/>
            <w:shd w:val="clear" w:color="auto" w:fill="auto"/>
            <w:tcMar>
              <w:top w:w="100" w:type="dxa"/>
              <w:left w:w="100" w:type="dxa"/>
              <w:bottom w:w="100" w:type="dxa"/>
              <w:right w:w="100" w:type="dxa"/>
            </w:tcMar>
          </w:tcPr>
          <w:p w14:paraId="7391903E" w14:textId="77777777" w:rsidR="00961221" w:rsidRPr="00563DA6" w:rsidRDefault="00961221" w:rsidP="00713450">
            <w:pPr>
              <w:widowControl w:val="0"/>
              <w:pBdr>
                <w:top w:val="nil"/>
                <w:left w:val="nil"/>
                <w:bottom w:val="nil"/>
                <w:right w:val="nil"/>
                <w:between w:val="nil"/>
              </w:pBdr>
              <w:rPr>
                <w:rFonts w:ascii="Arial" w:eastAsia="Times New Roman" w:hAnsi="Arial" w:cs="Arial"/>
                <w:i/>
                <w:szCs w:val="24"/>
              </w:rPr>
            </w:pPr>
          </w:p>
          <w:p w14:paraId="32579149"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i/>
                <w:szCs w:val="24"/>
              </w:rPr>
              <w:t>Research study of Bhardwaj</w:t>
            </w:r>
          </w:p>
        </w:tc>
        <w:tc>
          <w:tcPr>
            <w:tcW w:w="3685" w:type="dxa"/>
            <w:shd w:val="clear" w:color="auto" w:fill="auto"/>
            <w:tcMar>
              <w:top w:w="100" w:type="dxa"/>
              <w:left w:w="100" w:type="dxa"/>
              <w:bottom w:w="100" w:type="dxa"/>
              <w:right w:w="100" w:type="dxa"/>
            </w:tcMar>
          </w:tcPr>
          <w:p w14:paraId="646D739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55F91C8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Bhardwaj 2022</w:t>
            </w:r>
          </w:p>
        </w:tc>
        <w:tc>
          <w:tcPr>
            <w:tcW w:w="3686" w:type="dxa"/>
            <w:shd w:val="clear" w:color="auto" w:fill="auto"/>
            <w:tcMar>
              <w:top w:w="100" w:type="dxa"/>
              <w:left w:w="100" w:type="dxa"/>
              <w:bottom w:w="100" w:type="dxa"/>
              <w:right w:w="100" w:type="dxa"/>
            </w:tcMar>
          </w:tcPr>
          <w:p w14:paraId="50C98193"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Clear guidelines, cooperation, and culturally-aligned performance management procedures are critical for creating a cohesive and effective work environment in cultures where hierarchy and organisational culture are valued. Through encouraging a </w:t>
            </w:r>
            <w:r w:rsidRPr="00563DA6">
              <w:rPr>
                <w:rFonts w:ascii="Arial" w:eastAsia="Times New Roman" w:hAnsi="Arial" w:cs="Arial"/>
                <w:szCs w:val="24"/>
                <w:lang w:eastAsia="en-IN"/>
              </w:rPr>
              <w:lastRenderedPageBreak/>
              <w:t>culture that prioritises teamwork and acknowledging group accomplishments, companies can utilise employee capabilities to propel success and accomplish common objectives.</w:t>
            </w:r>
          </w:p>
        </w:tc>
        <w:tc>
          <w:tcPr>
            <w:tcW w:w="3402" w:type="dxa"/>
            <w:shd w:val="clear" w:color="auto" w:fill="auto"/>
            <w:tcMar>
              <w:top w:w="100" w:type="dxa"/>
              <w:left w:w="100" w:type="dxa"/>
              <w:bottom w:w="100" w:type="dxa"/>
              <w:right w:w="100" w:type="dxa"/>
            </w:tcMar>
          </w:tcPr>
          <w:p w14:paraId="5D7CC64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Organisations may establish a welcoming and inclusive learning atmosphere where participants feel appreciated, respected, and inspired to actively participate in the learning process by cultivating social bonds and group interactions inside </w:t>
            </w:r>
            <w:r w:rsidRPr="00563DA6">
              <w:rPr>
                <w:rFonts w:ascii="Arial" w:eastAsia="Times New Roman" w:hAnsi="Arial" w:cs="Arial"/>
                <w:szCs w:val="24"/>
                <w:lang w:eastAsia="en-IN"/>
              </w:rPr>
              <w:lastRenderedPageBreak/>
              <w:t>training programmes. Increasing participant cohesiveness and trust can improve learning objectives and boost training programmes' overall success.</w:t>
            </w:r>
          </w:p>
        </w:tc>
      </w:tr>
      <w:tr w:rsidR="00961221" w:rsidRPr="00563DA6" w14:paraId="21019D0B" w14:textId="77777777" w:rsidTr="00713450">
        <w:tc>
          <w:tcPr>
            <w:tcW w:w="1266" w:type="dxa"/>
            <w:shd w:val="clear" w:color="auto" w:fill="auto"/>
            <w:tcMar>
              <w:top w:w="100" w:type="dxa"/>
              <w:left w:w="100" w:type="dxa"/>
              <w:bottom w:w="100" w:type="dxa"/>
              <w:right w:w="100" w:type="dxa"/>
            </w:tcMar>
          </w:tcPr>
          <w:p w14:paraId="12E9F3D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343CE882"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1FB095C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14</w:t>
            </w:r>
          </w:p>
        </w:tc>
        <w:tc>
          <w:tcPr>
            <w:tcW w:w="1843" w:type="dxa"/>
            <w:shd w:val="clear" w:color="auto" w:fill="auto"/>
            <w:tcMar>
              <w:top w:w="100" w:type="dxa"/>
              <w:left w:w="100" w:type="dxa"/>
              <w:bottom w:w="100" w:type="dxa"/>
              <w:right w:w="100" w:type="dxa"/>
            </w:tcMar>
          </w:tcPr>
          <w:p w14:paraId="546F9364" w14:textId="77777777" w:rsidR="00961221" w:rsidRPr="00563DA6" w:rsidRDefault="00961221" w:rsidP="00713450">
            <w:pPr>
              <w:widowControl w:val="0"/>
              <w:pBdr>
                <w:top w:val="nil"/>
                <w:left w:val="nil"/>
                <w:bottom w:val="nil"/>
                <w:right w:val="nil"/>
                <w:between w:val="nil"/>
              </w:pBdr>
              <w:rPr>
                <w:rFonts w:ascii="Arial" w:eastAsia="Times New Roman" w:hAnsi="Arial" w:cs="Arial"/>
                <w:i/>
                <w:szCs w:val="24"/>
              </w:rPr>
            </w:pPr>
          </w:p>
          <w:p w14:paraId="57764CD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i/>
                <w:szCs w:val="24"/>
              </w:rPr>
              <w:t>Research study of Mtwa</w:t>
            </w:r>
          </w:p>
        </w:tc>
        <w:tc>
          <w:tcPr>
            <w:tcW w:w="3685" w:type="dxa"/>
            <w:shd w:val="clear" w:color="auto" w:fill="auto"/>
            <w:tcMar>
              <w:top w:w="100" w:type="dxa"/>
              <w:left w:w="100" w:type="dxa"/>
              <w:bottom w:w="100" w:type="dxa"/>
              <w:right w:w="100" w:type="dxa"/>
            </w:tcMar>
          </w:tcPr>
          <w:p w14:paraId="706E314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4E64C5C9"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Fongwa and Wilson-Strydom (2019)</w:t>
            </w:r>
            <w:r w:rsidRPr="00563DA6">
              <w:rPr>
                <w:rFonts w:ascii="Arial" w:hAnsi="Arial" w:cs="Arial"/>
              </w:rPr>
              <w:t>.</w:t>
            </w:r>
          </w:p>
        </w:tc>
        <w:tc>
          <w:tcPr>
            <w:tcW w:w="3686" w:type="dxa"/>
            <w:shd w:val="clear" w:color="auto" w:fill="auto"/>
            <w:tcMar>
              <w:top w:w="100" w:type="dxa"/>
              <w:left w:w="100" w:type="dxa"/>
              <w:bottom w:w="100" w:type="dxa"/>
              <w:right w:w="100" w:type="dxa"/>
            </w:tcMar>
          </w:tcPr>
          <w:p w14:paraId="0B047FF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In hierarchical and collectivist civilizations, educators and trainers must exhibit cultural sensitivity and knowledge in the design and delivery of training programmes. Respecting and being aware of cultural norms and values promotes rapport-building and trust-building among participants, which improves the effectiveness of the training process.</w:t>
            </w:r>
          </w:p>
        </w:tc>
        <w:tc>
          <w:tcPr>
            <w:tcW w:w="3402" w:type="dxa"/>
            <w:shd w:val="clear" w:color="auto" w:fill="auto"/>
            <w:tcMar>
              <w:top w:w="100" w:type="dxa"/>
              <w:left w:w="100" w:type="dxa"/>
              <w:bottom w:w="100" w:type="dxa"/>
              <w:right w:w="100" w:type="dxa"/>
            </w:tcMar>
          </w:tcPr>
          <w:p w14:paraId="46AE1FA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All training programmes should prioritise lifelong learning, regardless of cultural differences. Promoting people to keep up with the latest developments in their field guarantees that they will be resilient to changing economic conditions and competitive in the ever-evolving labour market.</w:t>
            </w:r>
          </w:p>
        </w:tc>
      </w:tr>
      <w:tr w:rsidR="00961221" w:rsidRPr="00563DA6" w14:paraId="114ED659" w14:textId="77777777" w:rsidTr="00713450">
        <w:tc>
          <w:tcPr>
            <w:tcW w:w="1266" w:type="dxa"/>
            <w:shd w:val="clear" w:color="auto" w:fill="auto"/>
            <w:tcMar>
              <w:top w:w="100" w:type="dxa"/>
              <w:left w:w="100" w:type="dxa"/>
              <w:bottom w:w="100" w:type="dxa"/>
              <w:right w:w="100" w:type="dxa"/>
            </w:tcMar>
          </w:tcPr>
          <w:p w14:paraId="55F2722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51115299"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15</w:t>
            </w:r>
          </w:p>
        </w:tc>
        <w:tc>
          <w:tcPr>
            <w:tcW w:w="1843" w:type="dxa"/>
            <w:shd w:val="clear" w:color="auto" w:fill="auto"/>
            <w:tcMar>
              <w:top w:w="100" w:type="dxa"/>
              <w:left w:w="100" w:type="dxa"/>
              <w:bottom w:w="100" w:type="dxa"/>
              <w:right w:w="100" w:type="dxa"/>
            </w:tcMar>
          </w:tcPr>
          <w:p w14:paraId="209AA60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Research study of Dastmalchion</w:t>
            </w:r>
          </w:p>
        </w:tc>
        <w:tc>
          <w:tcPr>
            <w:tcW w:w="3685" w:type="dxa"/>
            <w:shd w:val="clear" w:color="auto" w:fill="auto"/>
            <w:tcMar>
              <w:top w:w="100" w:type="dxa"/>
              <w:left w:w="100" w:type="dxa"/>
              <w:bottom w:w="100" w:type="dxa"/>
              <w:right w:w="100" w:type="dxa"/>
            </w:tcMar>
          </w:tcPr>
          <w:p w14:paraId="67E02A5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Dastmalchian (2020)</w:t>
            </w:r>
          </w:p>
        </w:tc>
        <w:tc>
          <w:tcPr>
            <w:tcW w:w="3686" w:type="dxa"/>
            <w:shd w:val="clear" w:color="auto" w:fill="auto"/>
            <w:tcMar>
              <w:top w:w="100" w:type="dxa"/>
              <w:left w:w="100" w:type="dxa"/>
              <w:bottom w:w="100" w:type="dxa"/>
              <w:right w:w="100" w:type="dxa"/>
            </w:tcMar>
          </w:tcPr>
          <w:p w14:paraId="1DC5369B"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In culturally diverse settings, effective performance management necessitates open communication and frequent feedback. HRM professionals should promote constant communication between management and staff to facilitate the sharing of thoughts, worries, and recommendations. </w:t>
            </w:r>
            <w:r w:rsidRPr="00563DA6">
              <w:rPr>
                <w:rFonts w:ascii="Arial" w:eastAsia="Times New Roman" w:hAnsi="Arial" w:cs="Arial"/>
                <w:szCs w:val="24"/>
                <w:lang w:eastAsia="en-IN"/>
              </w:rPr>
              <w:lastRenderedPageBreak/>
              <w:t>In the end, this leads to increased performance and organisational success since it fosters openness, responsibility, and understanding across parties.</w:t>
            </w:r>
          </w:p>
        </w:tc>
        <w:tc>
          <w:tcPr>
            <w:tcW w:w="3402" w:type="dxa"/>
            <w:shd w:val="clear" w:color="auto" w:fill="auto"/>
            <w:tcMar>
              <w:top w:w="100" w:type="dxa"/>
              <w:left w:w="100" w:type="dxa"/>
              <w:bottom w:w="100" w:type="dxa"/>
              <w:right w:w="100" w:type="dxa"/>
            </w:tcMar>
          </w:tcPr>
          <w:p w14:paraId="31CC9A7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Systems for performance management need to be adaptive and flexible in order to function in the wide range of cultural situations. To comply with cultural norms and expectations, this may entail tailoring performance measurements, evaluation standards, and feedback </w:t>
            </w:r>
            <w:r w:rsidRPr="00563DA6">
              <w:rPr>
                <w:rFonts w:ascii="Arial" w:eastAsia="Times New Roman" w:hAnsi="Arial" w:cs="Arial"/>
                <w:szCs w:val="24"/>
                <w:lang w:eastAsia="en-IN"/>
              </w:rPr>
              <w:lastRenderedPageBreak/>
              <w:t>systems. Through customisation of performance management procedures to align with employees' cultural preferences, organisations can improve employee engagement, motivation, and performance results.</w:t>
            </w:r>
          </w:p>
        </w:tc>
      </w:tr>
      <w:tr w:rsidR="00961221" w:rsidRPr="00563DA6" w14:paraId="79196466" w14:textId="77777777" w:rsidTr="00713450">
        <w:tc>
          <w:tcPr>
            <w:tcW w:w="1266" w:type="dxa"/>
            <w:shd w:val="clear" w:color="auto" w:fill="auto"/>
            <w:tcMar>
              <w:top w:w="100" w:type="dxa"/>
              <w:left w:w="100" w:type="dxa"/>
              <w:bottom w:w="100" w:type="dxa"/>
              <w:right w:w="100" w:type="dxa"/>
            </w:tcMar>
          </w:tcPr>
          <w:p w14:paraId="1881C54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4579664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5D55311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16</w:t>
            </w:r>
          </w:p>
        </w:tc>
        <w:tc>
          <w:tcPr>
            <w:tcW w:w="1843" w:type="dxa"/>
            <w:shd w:val="clear" w:color="auto" w:fill="auto"/>
            <w:tcMar>
              <w:top w:w="100" w:type="dxa"/>
              <w:left w:w="100" w:type="dxa"/>
              <w:bottom w:w="100" w:type="dxa"/>
              <w:right w:w="100" w:type="dxa"/>
            </w:tcMar>
          </w:tcPr>
          <w:p w14:paraId="284A33C0"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41B01D26"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Agustian (2023)</w:t>
            </w:r>
            <w:r w:rsidRPr="00563DA6">
              <w:rPr>
                <w:rFonts w:ascii="Arial" w:hAnsi="Arial" w:cs="Arial"/>
              </w:rPr>
              <w:t>.</w:t>
            </w:r>
          </w:p>
        </w:tc>
        <w:tc>
          <w:tcPr>
            <w:tcW w:w="3685" w:type="dxa"/>
            <w:shd w:val="clear" w:color="auto" w:fill="auto"/>
            <w:tcMar>
              <w:top w:w="100" w:type="dxa"/>
              <w:left w:w="100" w:type="dxa"/>
              <w:bottom w:w="100" w:type="dxa"/>
              <w:right w:w="100" w:type="dxa"/>
            </w:tcMar>
          </w:tcPr>
          <w:p w14:paraId="1C5B10D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6CA1363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Agustian (2023)</w:t>
            </w:r>
            <w:r w:rsidRPr="00563DA6">
              <w:rPr>
                <w:rFonts w:ascii="Arial" w:hAnsi="Arial" w:cs="Arial"/>
              </w:rPr>
              <w:t>.</w:t>
            </w:r>
          </w:p>
        </w:tc>
        <w:tc>
          <w:tcPr>
            <w:tcW w:w="3686" w:type="dxa"/>
            <w:shd w:val="clear" w:color="auto" w:fill="auto"/>
            <w:tcMar>
              <w:top w:w="100" w:type="dxa"/>
              <w:left w:w="100" w:type="dxa"/>
              <w:bottom w:w="100" w:type="dxa"/>
              <w:right w:w="100" w:type="dxa"/>
            </w:tcMar>
          </w:tcPr>
          <w:p w14:paraId="7FA97AFF"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HRM methods that are in line with workers' cultural values and beliefs help them feel connected and at home in the workplace. Higher levels of engagement and satisfaction are attained by employees when they perceive that their cultural identities are acknowledged and respected. For example, HRM methods that encourage group goals and celebrate team accomplishments are likely to be well-received by employees in cultures that place a high importance on cooperation and teamwork.</w:t>
            </w:r>
          </w:p>
        </w:tc>
        <w:tc>
          <w:tcPr>
            <w:tcW w:w="3402" w:type="dxa"/>
            <w:shd w:val="clear" w:color="auto" w:fill="auto"/>
            <w:tcMar>
              <w:top w:w="100" w:type="dxa"/>
              <w:left w:w="100" w:type="dxa"/>
              <w:bottom w:w="100" w:type="dxa"/>
              <w:right w:w="100" w:type="dxa"/>
            </w:tcMar>
          </w:tcPr>
          <w:p w14:paraId="23E090A2"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Establishing cultural congruence fosters trust and facilitates effective communication between staff and management. Transparency, openness, and understanding amongst people are improved when HRM processes are in line with cultural norms and expectations. Workers have more faith in the organization's leadership and are happier in their jobs when they feel that their opinions are valued and that their issues are taken seriously.</w:t>
            </w:r>
          </w:p>
        </w:tc>
      </w:tr>
      <w:tr w:rsidR="00961221" w:rsidRPr="00563DA6" w14:paraId="4D248EB9" w14:textId="77777777" w:rsidTr="00713450">
        <w:tc>
          <w:tcPr>
            <w:tcW w:w="1266" w:type="dxa"/>
            <w:shd w:val="clear" w:color="auto" w:fill="auto"/>
            <w:tcMar>
              <w:top w:w="100" w:type="dxa"/>
              <w:left w:w="100" w:type="dxa"/>
              <w:bottom w:w="100" w:type="dxa"/>
              <w:right w:w="100" w:type="dxa"/>
            </w:tcMar>
          </w:tcPr>
          <w:p w14:paraId="5E2D9D2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16F3DEE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17</w:t>
            </w:r>
          </w:p>
          <w:p w14:paraId="24BC158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c>
          <w:tcPr>
            <w:tcW w:w="1843" w:type="dxa"/>
            <w:shd w:val="clear" w:color="auto" w:fill="auto"/>
            <w:tcMar>
              <w:top w:w="100" w:type="dxa"/>
              <w:left w:w="100" w:type="dxa"/>
              <w:bottom w:w="100" w:type="dxa"/>
              <w:right w:w="100" w:type="dxa"/>
            </w:tcMar>
          </w:tcPr>
          <w:p w14:paraId="5E936177"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lastRenderedPageBreak/>
              <w:t xml:space="preserve">Research study of </w:t>
            </w:r>
            <w:r w:rsidRPr="00563DA6">
              <w:rPr>
                <w:rFonts w:ascii="Arial" w:eastAsia="Times New Roman" w:hAnsi="Arial" w:cs="Arial"/>
                <w:szCs w:val="24"/>
              </w:rPr>
              <w:lastRenderedPageBreak/>
              <w:t>Aldoseri</w:t>
            </w:r>
          </w:p>
        </w:tc>
        <w:tc>
          <w:tcPr>
            <w:tcW w:w="3685" w:type="dxa"/>
            <w:shd w:val="clear" w:color="auto" w:fill="auto"/>
            <w:tcMar>
              <w:top w:w="100" w:type="dxa"/>
              <w:left w:w="100" w:type="dxa"/>
              <w:bottom w:w="100" w:type="dxa"/>
              <w:right w:w="100" w:type="dxa"/>
            </w:tcMar>
          </w:tcPr>
          <w:p w14:paraId="570F089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76CA6EEF"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lastRenderedPageBreak/>
              <w:t xml:space="preserve">     Al-Khalifa and Hamouda (2023)</w:t>
            </w:r>
          </w:p>
        </w:tc>
        <w:tc>
          <w:tcPr>
            <w:tcW w:w="3686" w:type="dxa"/>
            <w:shd w:val="clear" w:color="auto" w:fill="auto"/>
            <w:tcMar>
              <w:top w:w="100" w:type="dxa"/>
              <w:left w:w="100" w:type="dxa"/>
              <w:bottom w:w="100" w:type="dxa"/>
              <w:right w:w="100" w:type="dxa"/>
            </w:tcMar>
          </w:tcPr>
          <w:p w14:paraId="4F0EC95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rPr>
              <w:lastRenderedPageBreak/>
              <w:t xml:space="preserve">In this article </w:t>
            </w:r>
            <w:r w:rsidRPr="00563DA6">
              <w:rPr>
                <w:rFonts w:ascii="Arial" w:eastAsia="Times New Roman" w:hAnsi="Arial" w:cs="Arial"/>
                <w:szCs w:val="24"/>
                <w:lang w:eastAsia="en-IN"/>
              </w:rPr>
              <w:t xml:space="preserve">The most efficient AI-powered solutions are those </w:t>
            </w:r>
            <w:r w:rsidRPr="00563DA6">
              <w:rPr>
                <w:rFonts w:ascii="Arial" w:eastAsia="Times New Roman" w:hAnsi="Arial" w:cs="Arial"/>
                <w:szCs w:val="24"/>
                <w:lang w:eastAsia="en-IN"/>
              </w:rPr>
              <w:lastRenderedPageBreak/>
              <w:t xml:space="preserve">that offer precise, individualised feedback along with personalised career growth plans. As to the CIPD survey, employee satisfaction rates have grown by 40% in UK organisations that practice culturally responsive HRM, which includes providing flexible work arrangements and opportunities for personal growth to employees. </w:t>
            </w:r>
          </w:p>
        </w:tc>
        <w:tc>
          <w:tcPr>
            <w:tcW w:w="3402" w:type="dxa"/>
            <w:shd w:val="clear" w:color="auto" w:fill="auto"/>
            <w:tcMar>
              <w:top w:w="100" w:type="dxa"/>
              <w:left w:w="100" w:type="dxa"/>
              <w:bottom w:w="100" w:type="dxa"/>
              <w:right w:w="100" w:type="dxa"/>
            </w:tcMar>
          </w:tcPr>
          <w:p w14:paraId="054F455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Employee engagement and job satisfaction are increased </w:t>
            </w:r>
            <w:r w:rsidRPr="00563DA6">
              <w:rPr>
                <w:rFonts w:ascii="Arial" w:eastAsia="Times New Roman" w:hAnsi="Arial" w:cs="Arial"/>
                <w:szCs w:val="24"/>
                <w:lang w:eastAsia="en-IN"/>
              </w:rPr>
              <w:lastRenderedPageBreak/>
              <w:t>when HRM practices are culturally aligned and recognise and reward employees in ways that are meaningful and relevant within their cultural context. Examples of such practices include acknowledging holidays and traditions from the employee's culture, offering opportunities for professional development and advancement, or providing incentives based on the employee's cultural preferences.</w:t>
            </w:r>
          </w:p>
        </w:tc>
      </w:tr>
      <w:tr w:rsidR="00961221" w:rsidRPr="00563DA6" w14:paraId="1B723A32" w14:textId="77777777" w:rsidTr="00713450">
        <w:tc>
          <w:tcPr>
            <w:tcW w:w="1266" w:type="dxa"/>
            <w:shd w:val="clear" w:color="auto" w:fill="auto"/>
            <w:tcMar>
              <w:top w:w="100" w:type="dxa"/>
              <w:left w:w="100" w:type="dxa"/>
              <w:bottom w:w="100" w:type="dxa"/>
              <w:right w:w="100" w:type="dxa"/>
            </w:tcMar>
          </w:tcPr>
          <w:p w14:paraId="0E8420C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7DEB514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18</w:t>
            </w:r>
          </w:p>
        </w:tc>
        <w:tc>
          <w:tcPr>
            <w:tcW w:w="1843" w:type="dxa"/>
            <w:shd w:val="clear" w:color="auto" w:fill="auto"/>
            <w:tcMar>
              <w:top w:w="100" w:type="dxa"/>
              <w:left w:w="100" w:type="dxa"/>
              <w:bottom w:w="100" w:type="dxa"/>
              <w:right w:w="100" w:type="dxa"/>
            </w:tcMar>
          </w:tcPr>
          <w:p w14:paraId="4799235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i/>
                <w:szCs w:val="24"/>
              </w:rPr>
              <w:t xml:space="preserve">Research study of </w:t>
            </w:r>
            <w:r w:rsidRPr="00563DA6">
              <w:rPr>
                <w:rFonts w:ascii="Arial" w:eastAsia="Times New Roman" w:hAnsi="Arial" w:cs="Arial"/>
                <w:szCs w:val="24"/>
              </w:rPr>
              <w:t>Akwei and Nwachukwu (2022)</w:t>
            </w:r>
          </w:p>
        </w:tc>
        <w:tc>
          <w:tcPr>
            <w:tcW w:w="3685" w:type="dxa"/>
            <w:shd w:val="clear" w:color="auto" w:fill="auto"/>
            <w:tcMar>
              <w:top w:w="100" w:type="dxa"/>
              <w:left w:w="100" w:type="dxa"/>
              <w:bottom w:w="100" w:type="dxa"/>
              <w:right w:w="100" w:type="dxa"/>
            </w:tcMar>
          </w:tcPr>
          <w:p w14:paraId="58ECF29B"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1523FAC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Akwei and Nwachukwu (2022)</w:t>
            </w:r>
          </w:p>
        </w:tc>
        <w:tc>
          <w:tcPr>
            <w:tcW w:w="3686" w:type="dxa"/>
            <w:shd w:val="clear" w:color="auto" w:fill="auto"/>
            <w:tcMar>
              <w:top w:w="100" w:type="dxa"/>
              <w:left w:w="100" w:type="dxa"/>
              <w:bottom w:w="100" w:type="dxa"/>
              <w:right w:w="100" w:type="dxa"/>
            </w:tcMar>
          </w:tcPr>
          <w:p w14:paraId="20586F4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study demonstrates to the UK, India, and Nigeria that effective employee satisfaction interactions stem from human resource strategies that are in line with national cultural features. Although these nations' particular cultural characteristics and related HRM practices.</w:t>
            </w:r>
          </w:p>
        </w:tc>
        <w:tc>
          <w:tcPr>
            <w:tcW w:w="3402" w:type="dxa"/>
            <w:shd w:val="clear" w:color="auto" w:fill="auto"/>
            <w:tcMar>
              <w:top w:w="100" w:type="dxa"/>
              <w:left w:w="100" w:type="dxa"/>
              <w:bottom w:w="100" w:type="dxa"/>
              <w:right w:w="100" w:type="dxa"/>
            </w:tcMar>
          </w:tcPr>
          <w:p w14:paraId="7BB289A0"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This component increases not only the productivity of individual workers but also the overall effectiveness of the organisation. These findings undoubtedly show how important it is for people relocating to a multicultural environment to acquire in-depth contextual knowledge, since this will ultimately help them optimise their HRM </w:t>
            </w:r>
            <w:r w:rsidRPr="00563DA6">
              <w:rPr>
                <w:rFonts w:ascii="Arial" w:eastAsia="Times New Roman" w:hAnsi="Arial" w:cs="Arial"/>
                <w:szCs w:val="24"/>
                <w:lang w:eastAsia="en-IN"/>
              </w:rPr>
              <w:lastRenderedPageBreak/>
              <w:t>strategies. However, the essential elements to jointly unlocking the workforce's maximum potential and the long-term vital success of the business are culturally sensitive staff management techniques.</w:t>
            </w:r>
          </w:p>
          <w:p w14:paraId="0B56C939"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r>
      <w:tr w:rsidR="00961221" w:rsidRPr="00563DA6" w14:paraId="4C32227D" w14:textId="77777777" w:rsidTr="00713450">
        <w:tc>
          <w:tcPr>
            <w:tcW w:w="1266" w:type="dxa"/>
            <w:shd w:val="clear" w:color="auto" w:fill="auto"/>
            <w:tcMar>
              <w:top w:w="100" w:type="dxa"/>
              <w:left w:w="100" w:type="dxa"/>
              <w:bottom w:w="100" w:type="dxa"/>
              <w:right w:w="100" w:type="dxa"/>
            </w:tcMar>
          </w:tcPr>
          <w:p w14:paraId="082F434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19</w:t>
            </w:r>
          </w:p>
        </w:tc>
        <w:tc>
          <w:tcPr>
            <w:tcW w:w="1843" w:type="dxa"/>
            <w:shd w:val="clear" w:color="auto" w:fill="auto"/>
            <w:tcMar>
              <w:top w:w="100" w:type="dxa"/>
              <w:left w:w="100" w:type="dxa"/>
              <w:bottom w:w="100" w:type="dxa"/>
              <w:right w:w="100" w:type="dxa"/>
            </w:tcMar>
          </w:tcPr>
          <w:p w14:paraId="18345CE6"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Gbadamosi and Adisa (2022)</w:t>
            </w:r>
          </w:p>
        </w:tc>
        <w:tc>
          <w:tcPr>
            <w:tcW w:w="3685" w:type="dxa"/>
            <w:shd w:val="clear" w:color="auto" w:fill="auto"/>
            <w:tcMar>
              <w:top w:w="100" w:type="dxa"/>
              <w:left w:w="100" w:type="dxa"/>
              <w:bottom w:w="100" w:type="dxa"/>
              <w:right w:w="100" w:type="dxa"/>
            </w:tcMar>
          </w:tcPr>
          <w:p w14:paraId="2BDCAB3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4BA01CC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Gbadamosi and Adisa (2022)</w:t>
            </w:r>
          </w:p>
        </w:tc>
        <w:tc>
          <w:tcPr>
            <w:tcW w:w="3686" w:type="dxa"/>
            <w:shd w:val="clear" w:color="auto" w:fill="auto"/>
            <w:tcMar>
              <w:top w:w="100" w:type="dxa"/>
              <w:left w:w="100" w:type="dxa"/>
              <w:bottom w:w="100" w:type="dxa"/>
              <w:right w:w="100" w:type="dxa"/>
            </w:tcMar>
          </w:tcPr>
          <w:p w14:paraId="587D4EBE"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HRM methods that are sensitive to cultural differences promote a welcoming and encouraging work atmosphere where staff members feel appreciated, respected, and free to give their all. HRM programmes can effectively engage employees by matching organisational goals with their beliefs, preferences, and motivations while acknowledging and respecting cultural differences. </w:t>
            </w:r>
            <w:r w:rsidRPr="00563DA6">
              <w:rPr>
                <w:rFonts w:ascii="Arial" w:eastAsia="Times New Roman" w:hAnsi="Arial" w:cs="Arial"/>
                <w:szCs w:val="24"/>
                <w:lang w:eastAsia="en-IN"/>
              </w:rPr>
              <w:br/>
              <w:t>Reciprocating Devotion: When cultural sensitivity is shown in HRM procedures</w:t>
            </w:r>
          </w:p>
        </w:tc>
        <w:tc>
          <w:tcPr>
            <w:tcW w:w="3402" w:type="dxa"/>
            <w:shd w:val="clear" w:color="auto" w:fill="auto"/>
            <w:tcMar>
              <w:top w:w="100" w:type="dxa"/>
              <w:left w:w="100" w:type="dxa"/>
              <w:bottom w:w="100" w:type="dxa"/>
              <w:right w:w="100" w:type="dxa"/>
            </w:tcMar>
          </w:tcPr>
          <w:p w14:paraId="5A42B54D"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HR regulations must to be customised to the customs and norms prevalent in certain work settings. The subsequent suggestions offer feasible approaches for establishments seeking to create and execute HRM policies that are culturally aware: The following suggestions offer doable tactics for businesses looking to create and execute HRM policies that are sensitive to cultural differences.</w:t>
            </w:r>
          </w:p>
        </w:tc>
      </w:tr>
      <w:tr w:rsidR="00961221" w:rsidRPr="00563DA6" w14:paraId="532E5BC5" w14:textId="77777777" w:rsidTr="00713450">
        <w:tc>
          <w:tcPr>
            <w:tcW w:w="1266" w:type="dxa"/>
            <w:shd w:val="clear" w:color="auto" w:fill="auto"/>
            <w:tcMar>
              <w:top w:w="100" w:type="dxa"/>
              <w:left w:w="100" w:type="dxa"/>
              <w:bottom w:w="100" w:type="dxa"/>
              <w:right w:w="100" w:type="dxa"/>
            </w:tcMar>
          </w:tcPr>
          <w:p w14:paraId="3A61F53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20</w:t>
            </w:r>
          </w:p>
        </w:tc>
        <w:tc>
          <w:tcPr>
            <w:tcW w:w="1843" w:type="dxa"/>
            <w:shd w:val="clear" w:color="auto" w:fill="auto"/>
            <w:tcMar>
              <w:top w:w="100" w:type="dxa"/>
              <w:left w:w="100" w:type="dxa"/>
              <w:bottom w:w="100" w:type="dxa"/>
              <w:right w:w="100" w:type="dxa"/>
            </w:tcMar>
          </w:tcPr>
          <w:p w14:paraId="5B0A3193"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w:t>
            </w:r>
            <w:r w:rsidRPr="00563DA6">
              <w:rPr>
                <w:rFonts w:ascii="Arial" w:eastAsia="Times New Roman" w:hAnsi="Arial" w:cs="Arial"/>
                <w:szCs w:val="24"/>
              </w:rPr>
              <w:lastRenderedPageBreak/>
              <w:t>study of Rai</w:t>
            </w:r>
          </w:p>
        </w:tc>
        <w:tc>
          <w:tcPr>
            <w:tcW w:w="3685" w:type="dxa"/>
            <w:shd w:val="clear" w:color="auto" w:fill="auto"/>
            <w:tcMar>
              <w:top w:w="100" w:type="dxa"/>
              <w:left w:w="100" w:type="dxa"/>
              <w:bottom w:w="100" w:type="dxa"/>
              <w:right w:w="100" w:type="dxa"/>
            </w:tcMar>
          </w:tcPr>
          <w:p w14:paraId="311CBD6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Rai (2021)</w:t>
            </w:r>
            <w:r w:rsidRPr="00563DA6">
              <w:rPr>
                <w:rFonts w:ascii="Arial" w:hAnsi="Arial" w:cs="Arial"/>
              </w:rPr>
              <w:t>.</w:t>
            </w:r>
          </w:p>
        </w:tc>
        <w:tc>
          <w:tcPr>
            <w:tcW w:w="3686" w:type="dxa"/>
            <w:shd w:val="clear" w:color="auto" w:fill="auto"/>
            <w:tcMar>
              <w:top w:w="100" w:type="dxa"/>
              <w:left w:w="100" w:type="dxa"/>
              <w:bottom w:w="100" w:type="dxa"/>
              <w:right w:w="100" w:type="dxa"/>
            </w:tcMar>
          </w:tcPr>
          <w:p w14:paraId="3699F813"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rPr>
              <w:t xml:space="preserve">This article refers to how </w:t>
            </w:r>
            <w:r w:rsidRPr="00563DA6">
              <w:rPr>
                <w:rFonts w:ascii="Arial" w:eastAsia="Times New Roman" w:hAnsi="Arial" w:cs="Arial"/>
                <w:szCs w:val="24"/>
                <w:lang w:eastAsia="en-IN"/>
              </w:rPr>
              <w:t xml:space="preserve">Developing a friendly and </w:t>
            </w:r>
            <w:r w:rsidRPr="00563DA6">
              <w:rPr>
                <w:rFonts w:ascii="Arial" w:eastAsia="Times New Roman" w:hAnsi="Arial" w:cs="Arial"/>
                <w:szCs w:val="24"/>
                <w:lang w:eastAsia="en-IN"/>
              </w:rPr>
              <w:lastRenderedPageBreak/>
              <w:t>cohesive workplace culture can also benefit from an understanding of the social and familial makeup of the workforce. Taking into account the significance of community and family relationships can aid in meeting the requirements of staff members and creating a feeling of inclusion.</w:t>
            </w:r>
          </w:p>
        </w:tc>
        <w:tc>
          <w:tcPr>
            <w:tcW w:w="3402" w:type="dxa"/>
            <w:shd w:val="clear" w:color="auto" w:fill="auto"/>
            <w:tcMar>
              <w:top w:w="100" w:type="dxa"/>
              <w:left w:w="100" w:type="dxa"/>
              <w:bottom w:w="100" w:type="dxa"/>
              <w:right w:w="100" w:type="dxa"/>
            </w:tcMar>
          </w:tcPr>
          <w:p w14:paraId="4BCEAF78"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Respecting hierarchical structures requires </w:t>
            </w:r>
            <w:r w:rsidRPr="00563DA6">
              <w:rPr>
                <w:rFonts w:ascii="Arial" w:eastAsia="Times New Roman" w:hAnsi="Arial" w:cs="Arial"/>
                <w:szCs w:val="24"/>
                <w:lang w:eastAsia="en-IN"/>
              </w:rPr>
              <w:lastRenderedPageBreak/>
              <w:t>appreciating and appreciating the roles and responsibilities that people at various organisational levels have. This acknowledgment promotes a feeling of power, accountability, and order, which facilitates more efficient workflow and transparent decision-making procedures.</w:t>
            </w:r>
          </w:p>
        </w:tc>
      </w:tr>
      <w:tr w:rsidR="00961221" w:rsidRPr="00563DA6" w14:paraId="752D90FB" w14:textId="77777777" w:rsidTr="00713450">
        <w:tc>
          <w:tcPr>
            <w:tcW w:w="1266" w:type="dxa"/>
            <w:shd w:val="clear" w:color="auto" w:fill="auto"/>
            <w:tcMar>
              <w:top w:w="100" w:type="dxa"/>
              <w:left w:w="100" w:type="dxa"/>
              <w:bottom w:w="100" w:type="dxa"/>
              <w:right w:w="100" w:type="dxa"/>
            </w:tcMar>
          </w:tcPr>
          <w:p w14:paraId="348371D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21</w:t>
            </w:r>
          </w:p>
        </w:tc>
        <w:tc>
          <w:tcPr>
            <w:tcW w:w="1843" w:type="dxa"/>
            <w:shd w:val="clear" w:color="auto" w:fill="auto"/>
            <w:tcMar>
              <w:top w:w="100" w:type="dxa"/>
              <w:left w:w="100" w:type="dxa"/>
              <w:bottom w:w="100" w:type="dxa"/>
              <w:right w:w="100" w:type="dxa"/>
            </w:tcMar>
          </w:tcPr>
          <w:p w14:paraId="31B39781"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Eaton</w:t>
            </w:r>
          </w:p>
        </w:tc>
        <w:tc>
          <w:tcPr>
            <w:tcW w:w="3685" w:type="dxa"/>
            <w:shd w:val="clear" w:color="auto" w:fill="auto"/>
            <w:tcMar>
              <w:top w:w="100" w:type="dxa"/>
              <w:left w:w="100" w:type="dxa"/>
              <w:bottom w:w="100" w:type="dxa"/>
              <w:right w:w="100" w:type="dxa"/>
            </w:tcMar>
          </w:tcPr>
          <w:p w14:paraId="51C80B8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Christensen and Editors (2021)</w:t>
            </w:r>
          </w:p>
        </w:tc>
        <w:tc>
          <w:tcPr>
            <w:tcW w:w="3686" w:type="dxa"/>
            <w:shd w:val="clear" w:color="auto" w:fill="auto"/>
            <w:tcMar>
              <w:top w:w="100" w:type="dxa"/>
              <w:left w:w="100" w:type="dxa"/>
              <w:bottom w:w="100" w:type="dxa"/>
              <w:right w:w="100" w:type="dxa"/>
            </w:tcMar>
          </w:tcPr>
          <w:p w14:paraId="026E0CF6"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It appears that your communication is confused about several distinct subjects. It is true that Lazaro Spallanzani, an Italian physiologist of the eighteenth century, conducted tests that refuted the notion of spontaneous generation, which postulated the possibility of live things originating from inanimate objects. He tested the theory of spontaneous generation by using broth to demonstrate that sterilisation inhibited the growth of bacteria.</w:t>
            </w:r>
          </w:p>
        </w:tc>
        <w:tc>
          <w:tcPr>
            <w:tcW w:w="3402" w:type="dxa"/>
            <w:shd w:val="clear" w:color="auto" w:fill="auto"/>
            <w:tcMar>
              <w:top w:w="100" w:type="dxa"/>
              <w:left w:w="100" w:type="dxa"/>
              <w:bottom w:w="100" w:type="dxa"/>
              <w:right w:w="100" w:type="dxa"/>
            </w:tcMar>
          </w:tcPr>
          <w:p w14:paraId="52F3FC94"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That's a different subject entirely—career choice processes and how they affect workers' clarity and sense of stability. It is true that career decision-making tools including exploration tools, career evaluations, and counselling can assist people in making well-informed judgements about their professional options, which can increase clarity and confidence in their chosen path. These systems give information on a person's values, interests, abilities, and </w:t>
            </w:r>
            <w:r w:rsidRPr="00563DA6">
              <w:rPr>
                <w:rFonts w:ascii="Arial" w:eastAsia="Times New Roman" w:hAnsi="Arial" w:cs="Arial"/>
                <w:szCs w:val="24"/>
                <w:lang w:eastAsia="en-IN"/>
              </w:rPr>
              <w:lastRenderedPageBreak/>
              <w:t>personality traits, which aids in matching a person's preferences and capabilities with a career. This alignment may lead to a more contented and rewarding professional experience.</w:t>
            </w:r>
          </w:p>
        </w:tc>
      </w:tr>
      <w:tr w:rsidR="00961221" w:rsidRPr="00563DA6" w14:paraId="1E63C476" w14:textId="77777777" w:rsidTr="00713450">
        <w:tc>
          <w:tcPr>
            <w:tcW w:w="1266" w:type="dxa"/>
            <w:shd w:val="clear" w:color="auto" w:fill="auto"/>
            <w:tcMar>
              <w:top w:w="100" w:type="dxa"/>
              <w:left w:w="100" w:type="dxa"/>
              <w:bottom w:w="100" w:type="dxa"/>
              <w:right w:w="100" w:type="dxa"/>
            </w:tcMar>
          </w:tcPr>
          <w:p w14:paraId="701FEE8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22</w:t>
            </w:r>
          </w:p>
        </w:tc>
        <w:tc>
          <w:tcPr>
            <w:tcW w:w="1843" w:type="dxa"/>
            <w:shd w:val="clear" w:color="auto" w:fill="auto"/>
            <w:tcMar>
              <w:top w:w="100" w:type="dxa"/>
              <w:left w:w="100" w:type="dxa"/>
              <w:bottom w:w="100" w:type="dxa"/>
              <w:right w:w="100" w:type="dxa"/>
            </w:tcMar>
          </w:tcPr>
          <w:p w14:paraId="140DDEDA"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732AFAC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Research study of Ma, Kor and Seid</w:t>
            </w:r>
          </w:p>
        </w:tc>
        <w:tc>
          <w:tcPr>
            <w:tcW w:w="3685" w:type="dxa"/>
            <w:shd w:val="clear" w:color="auto" w:fill="auto"/>
            <w:tcMar>
              <w:top w:w="100" w:type="dxa"/>
              <w:left w:w="100" w:type="dxa"/>
              <w:bottom w:w="100" w:type="dxa"/>
              <w:right w:w="100" w:type="dxa"/>
            </w:tcMar>
          </w:tcPr>
          <w:p w14:paraId="52E39D3A" w14:textId="77777777" w:rsidR="00961221" w:rsidRPr="00563DA6" w:rsidRDefault="00961221" w:rsidP="00713450">
            <w:pPr>
              <w:widowControl w:val="0"/>
              <w:pBdr>
                <w:top w:val="nil"/>
                <w:left w:val="nil"/>
                <w:bottom w:val="nil"/>
                <w:right w:val="nil"/>
                <w:between w:val="nil"/>
              </w:pBdr>
              <w:jc w:val="center"/>
              <w:rPr>
                <w:rFonts w:ascii="Arial" w:hAnsi="Arial" w:cs="Arial"/>
              </w:rPr>
            </w:pPr>
          </w:p>
          <w:p w14:paraId="01139A8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Ma, Kor and Seid, (2021)</w:t>
            </w:r>
          </w:p>
        </w:tc>
        <w:tc>
          <w:tcPr>
            <w:tcW w:w="3686" w:type="dxa"/>
            <w:shd w:val="clear" w:color="auto" w:fill="auto"/>
            <w:tcMar>
              <w:top w:w="100" w:type="dxa"/>
              <w:left w:w="100" w:type="dxa"/>
              <w:bottom w:w="100" w:type="dxa"/>
              <w:right w:w="100" w:type="dxa"/>
            </w:tcMar>
          </w:tcPr>
          <w:p w14:paraId="681B17E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That's a different subject entirely—career choice processes and how they affect workers' clarity and sense of stability. It is true that career decision-making tools including exploration tools, career evaluations, and counselling can assist people in making well-informed judgements about their professional options, which can increase clarity and confidence in their chosen path. These systems give information on a person's values, interests, abilities, and personality traits, which aids in matching a person's preferences and capabilities with a career. This alignment may lead to a more </w:t>
            </w:r>
            <w:r w:rsidRPr="00563DA6">
              <w:rPr>
                <w:rFonts w:ascii="Arial" w:eastAsia="Times New Roman" w:hAnsi="Arial" w:cs="Arial"/>
                <w:szCs w:val="24"/>
                <w:lang w:eastAsia="en-IN"/>
              </w:rPr>
              <w:lastRenderedPageBreak/>
              <w:t>contented and rewarding professional experience.</w:t>
            </w:r>
          </w:p>
        </w:tc>
        <w:tc>
          <w:tcPr>
            <w:tcW w:w="3402" w:type="dxa"/>
            <w:shd w:val="clear" w:color="auto" w:fill="auto"/>
            <w:tcMar>
              <w:top w:w="100" w:type="dxa"/>
              <w:left w:w="100" w:type="dxa"/>
              <w:bottom w:w="100" w:type="dxa"/>
              <w:right w:w="100" w:type="dxa"/>
            </w:tcMar>
          </w:tcPr>
          <w:p w14:paraId="72721A31"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Through the development of performance management systems that prioritise teamwork over individual contributions, communication, and modelling of clear standards and expectations, organisations can establish a growth-oriented and encouraging work environment where employees can flourish and work together.</w:t>
            </w:r>
          </w:p>
        </w:tc>
      </w:tr>
      <w:tr w:rsidR="00961221" w:rsidRPr="00563DA6" w14:paraId="2A9E49D2" w14:textId="77777777" w:rsidTr="00713450">
        <w:tc>
          <w:tcPr>
            <w:tcW w:w="1266" w:type="dxa"/>
            <w:shd w:val="clear" w:color="auto" w:fill="auto"/>
            <w:tcMar>
              <w:top w:w="100" w:type="dxa"/>
              <w:left w:w="100" w:type="dxa"/>
              <w:bottom w:w="100" w:type="dxa"/>
              <w:right w:w="100" w:type="dxa"/>
            </w:tcMar>
          </w:tcPr>
          <w:p w14:paraId="7474A3A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23</w:t>
            </w:r>
          </w:p>
        </w:tc>
        <w:tc>
          <w:tcPr>
            <w:tcW w:w="1843" w:type="dxa"/>
            <w:shd w:val="clear" w:color="auto" w:fill="auto"/>
            <w:tcMar>
              <w:top w:w="100" w:type="dxa"/>
              <w:left w:w="100" w:type="dxa"/>
              <w:bottom w:w="100" w:type="dxa"/>
              <w:right w:w="100" w:type="dxa"/>
            </w:tcMar>
          </w:tcPr>
          <w:p w14:paraId="39B8289F"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Charles</w:t>
            </w:r>
          </w:p>
        </w:tc>
        <w:tc>
          <w:tcPr>
            <w:tcW w:w="3685" w:type="dxa"/>
            <w:shd w:val="clear" w:color="auto" w:fill="auto"/>
            <w:tcMar>
              <w:top w:w="100" w:type="dxa"/>
              <w:left w:w="100" w:type="dxa"/>
              <w:bottom w:w="100" w:type="dxa"/>
              <w:right w:w="100" w:type="dxa"/>
            </w:tcMar>
          </w:tcPr>
          <w:p w14:paraId="68FB308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Charles 2023</w:t>
            </w:r>
          </w:p>
        </w:tc>
        <w:tc>
          <w:tcPr>
            <w:tcW w:w="3686" w:type="dxa"/>
            <w:shd w:val="clear" w:color="auto" w:fill="auto"/>
            <w:tcMar>
              <w:top w:w="100" w:type="dxa"/>
              <w:left w:w="100" w:type="dxa"/>
              <w:bottom w:w="100" w:type="dxa"/>
              <w:right w:w="100" w:type="dxa"/>
            </w:tcMar>
          </w:tcPr>
          <w:p w14:paraId="0780AF6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Develop a goal-setting framework based on research findings that prioritise precision, coherence, and alignment with corporate goals. </w:t>
            </w:r>
            <w:r w:rsidRPr="00563DA6">
              <w:rPr>
                <w:rFonts w:ascii="Arial" w:eastAsia="Times New Roman" w:hAnsi="Arial" w:cs="Arial"/>
                <w:szCs w:val="24"/>
                <w:lang w:eastAsia="en-IN"/>
              </w:rPr>
              <w:br/>
              <w:t>Staff members should be encouraged to create tough but realistic SMART goals (Specific, Measurable, Achievable, Relevant, Time-bound).</w:t>
            </w:r>
          </w:p>
        </w:tc>
        <w:tc>
          <w:tcPr>
            <w:tcW w:w="3402" w:type="dxa"/>
            <w:shd w:val="clear" w:color="auto" w:fill="auto"/>
            <w:tcMar>
              <w:top w:w="100" w:type="dxa"/>
              <w:left w:w="100" w:type="dxa"/>
              <w:bottom w:w="100" w:type="dxa"/>
              <w:right w:w="100" w:type="dxa"/>
            </w:tcMar>
          </w:tcPr>
          <w:p w14:paraId="6ED63438"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Create performance management methods that place equal emphasis on individual and team performance. To guarantee stability and growth possibilities for staff members, ample communication and modelling through the use of consistent policies and expectations should take centre stage.</w:t>
            </w:r>
          </w:p>
        </w:tc>
      </w:tr>
      <w:tr w:rsidR="00961221" w:rsidRPr="00563DA6" w14:paraId="5D56A08B" w14:textId="77777777" w:rsidTr="00713450">
        <w:tc>
          <w:tcPr>
            <w:tcW w:w="1266" w:type="dxa"/>
            <w:shd w:val="clear" w:color="auto" w:fill="auto"/>
            <w:tcMar>
              <w:top w:w="100" w:type="dxa"/>
              <w:left w:w="100" w:type="dxa"/>
              <w:bottom w:w="100" w:type="dxa"/>
              <w:right w:w="100" w:type="dxa"/>
            </w:tcMar>
          </w:tcPr>
          <w:p w14:paraId="1582D25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24</w:t>
            </w:r>
          </w:p>
        </w:tc>
        <w:tc>
          <w:tcPr>
            <w:tcW w:w="1843" w:type="dxa"/>
            <w:shd w:val="clear" w:color="auto" w:fill="auto"/>
            <w:tcMar>
              <w:top w:w="100" w:type="dxa"/>
              <w:left w:w="100" w:type="dxa"/>
              <w:bottom w:w="100" w:type="dxa"/>
              <w:right w:w="100" w:type="dxa"/>
            </w:tcMar>
          </w:tcPr>
          <w:p w14:paraId="56CBE6F0"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Garcia-Vita</w:t>
            </w:r>
          </w:p>
        </w:tc>
        <w:tc>
          <w:tcPr>
            <w:tcW w:w="3685" w:type="dxa"/>
            <w:shd w:val="clear" w:color="auto" w:fill="auto"/>
            <w:tcMar>
              <w:top w:w="100" w:type="dxa"/>
              <w:left w:w="100" w:type="dxa"/>
              <w:bottom w:w="100" w:type="dxa"/>
              <w:right w:w="100" w:type="dxa"/>
            </w:tcMar>
          </w:tcPr>
          <w:p w14:paraId="676759C8"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          García-Vita (2021)</w:t>
            </w:r>
          </w:p>
        </w:tc>
        <w:tc>
          <w:tcPr>
            <w:tcW w:w="3686" w:type="dxa"/>
            <w:shd w:val="clear" w:color="auto" w:fill="auto"/>
            <w:tcMar>
              <w:top w:w="100" w:type="dxa"/>
              <w:left w:w="100" w:type="dxa"/>
              <w:bottom w:w="100" w:type="dxa"/>
              <w:right w:w="100" w:type="dxa"/>
            </w:tcMar>
          </w:tcPr>
          <w:p w14:paraId="02EC2A46"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Plan occasions and undertakings that honour various ethnic customs, festivals, and holidays all through the year. Food tastings, days dedicated to wearing traditional clothes, and cultural awareness seminars, encourage staff members to showcase their cultural heritage.</w:t>
            </w:r>
          </w:p>
        </w:tc>
        <w:tc>
          <w:tcPr>
            <w:tcW w:w="3402" w:type="dxa"/>
            <w:shd w:val="clear" w:color="auto" w:fill="auto"/>
            <w:tcMar>
              <w:top w:w="100" w:type="dxa"/>
              <w:left w:w="100" w:type="dxa"/>
              <w:bottom w:w="100" w:type="dxa"/>
              <w:right w:w="100" w:type="dxa"/>
            </w:tcMar>
          </w:tcPr>
          <w:p w14:paraId="391E6006"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Create and implement policies that support inclusion and diversity in hiring, promoting, and retaining employees at all organisational levels. Make sure that all employees are covered by the policies, irrespective of their age, handicap, gender, race, ethnicity, or any other attribute.</w:t>
            </w:r>
          </w:p>
        </w:tc>
      </w:tr>
      <w:tr w:rsidR="00961221" w:rsidRPr="00563DA6" w14:paraId="343D02B2" w14:textId="77777777" w:rsidTr="00713450">
        <w:tc>
          <w:tcPr>
            <w:tcW w:w="1266" w:type="dxa"/>
            <w:shd w:val="clear" w:color="auto" w:fill="auto"/>
            <w:tcMar>
              <w:top w:w="100" w:type="dxa"/>
              <w:left w:w="100" w:type="dxa"/>
              <w:bottom w:w="100" w:type="dxa"/>
              <w:right w:w="100" w:type="dxa"/>
            </w:tcMar>
          </w:tcPr>
          <w:p w14:paraId="5F59E79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25</w:t>
            </w:r>
          </w:p>
        </w:tc>
        <w:tc>
          <w:tcPr>
            <w:tcW w:w="1843" w:type="dxa"/>
            <w:shd w:val="clear" w:color="auto" w:fill="auto"/>
            <w:tcMar>
              <w:top w:w="100" w:type="dxa"/>
              <w:left w:w="100" w:type="dxa"/>
              <w:bottom w:w="100" w:type="dxa"/>
              <w:right w:w="100" w:type="dxa"/>
            </w:tcMar>
          </w:tcPr>
          <w:p w14:paraId="17163F56"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Ilyas</w:t>
            </w:r>
          </w:p>
        </w:tc>
        <w:tc>
          <w:tcPr>
            <w:tcW w:w="3685" w:type="dxa"/>
            <w:shd w:val="clear" w:color="auto" w:fill="auto"/>
            <w:tcMar>
              <w:top w:w="100" w:type="dxa"/>
              <w:left w:w="100" w:type="dxa"/>
              <w:bottom w:w="100" w:type="dxa"/>
              <w:right w:w="100" w:type="dxa"/>
            </w:tcMar>
          </w:tcPr>
          <w:p w14:paraId="4B88718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Ilyas 2020</w:t>
            </w:r>
          </w:p>
        </w:tc>
        <w:tc>
          <w:tcPr>
            <w:tcW w:w="3686" w:type="dxa"/>
            <w:shd w:val="clear" w:color="auto" w:fill="auto"/>
            <w:tcMar>
              <w:top w:w="100" w:type="dxa"/>
              <w:left w:w="100" w:type="dxa"/>
              <w:bottom w:w="100" w:type="dxa"/>
              <w:right w:w="100" w:type="dxa"/>
            </w:tcMar>
          </w:tcPr>
          <w:p w14:paraId="4C79079D"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Create awards or recognition programmes to honour staff members who show a remarkable dedication to volunteerism or community service. One way to do this would be to honour those who give their time outside of the workplace to help nonprofits or neighbourhood projects.</w:t>
            </w:r>
          </w:p>
        </w:tc>
        <w:tc>
          <w:tcPr>
            <w:tcW w:w="3402" w:type="dxa"/>
            <w:shd w:val="clear" w:color="auto" w:fill="auto"/>
            <w:tcMar>
              <w:top w:w="100" w:type="dxa"/>
              <w:left w:w="100" w:type="dxa"/>
              <w:bottom w:w="100" w:type="dxa"/>
              <w:right w:w="100" w:type="dxa"/>
            </w:tcMar>
          </w:tcPr>
          <w:p w14:paraId="5A25E04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Encourage staff members to spearhead community efforts by supporting and supplying materials for staff-led campaigns or projects. This could be contributing money, recruiting volunteers, or helping to publicise projects that staff members are enthusiastic about.</w:t>
            </w:r>
          </w:p>
          <w:p w14:paraId="7A193617"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r>
      <w:tr w:rsidR="00961221" w:rsidRPr="00563DA6" w14:paraId="10567F74" w14:textId="77777777" w:rsidTr="00713450">
        <w:tc>
          <w:tcPr>
            <w:tcW w:w="1266" w:type="dxa"/>
            <w:shd w:val="clear" w:color="auto" w:fill="auto"/>
            <w:tcMar>
              <w:top w:w="100" w:type="dxa"/>
              <w:left w:w="100" w:type="dxa"/>
              <w:bottom w:w="100" w:type="dxa"/>
              <w:right w:w="100" w:type="dxa"/>
            </w:tcMar>
          </w:tcPr>
          <w:p w14:paraId="239D47B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26</w:t>
            </w:r>
          </w:p>
        </w:tc>
        <w:tc>
          <w:tcPr>
            <w:tcW w:w="1843" w:type="dxa"/>
            <w:shd w:val="clear" w:color="auto" w:fill="auto"/>
            <w:tcMar>
              <w:top w:w="100" w:type="dxa"/>
              <w:left w:w="100" w:type="dxa"/>
              <w:bottom w:w="100" w:type="dxa"/>
              <w:right w:w="100" w:type="dxa"/>
            </w:tcMar>
          </w:tcPr>
          <w:p w14:paraId="63D45A1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Sheilds</w:t>
            </w:r>
          </w:p>
        </w:tc>
        <w:tc>
          <w:tcPr>
            <w:tcW w:w="3685" w:type="dxa"/>
            <w:shd w:val="clear" w:color="auto" w:fill="auto"/>
            <w:tcMar>
              <w:top w:w="100" w:type="dxa"/>
              <w:left w:w="100" w:type="dxa"/>
              <w:bottom w:w="100" w:type="dxa"/>
              <w:right w:w="100" w:type="dxa"/>
            </w:tcMar>
          </w:tcPr>
          <w:p w14:paraId="649224A9"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Sheilds 2020</w:t>
            </w:r>
          </w:p>
        </w:tc>
        <w:tc>
          <w:tcPr>
            <w:tcW w:w="3686" w:type="dxa"/>
            <w:shd w:val="clear" w:color="auto" w:fill="auto"/>
            <w:tcMar>
              <w:top w:w="100" w:type="dxa"/>
              <w:left w:w="100" w:type="dxa"/>
              <w:bottom w:w="100" w:type="dxa"/>
              <w:right w:w="100" w:type="dxa"/>
            </w:tcMar>
          </w:tcPr>
          <w:p w14:paraId="55955996"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Employees should receive regular feedback and acknowledgement for their accomplishments and contributions. This could entail meetings to go over goals, progress, and areas for growth as well as official performance reviews and informal acknowledgement from peers and managers.</w:t>
            </w:r>
          </w:p>
        </w:tc>
        <w:tc>
          <w:tcPr>
            <w:tcW w:w="3402" w:type="dxa"/>
            <w:shd w:val="clear" w:color="auto" w:fill="auto"/>
            <w:tcMar>
              <w:top w:w="100" w:type="dxa"/>
              <w:left w:w="100" w:type="dxa"/>
              <w:bottom w:w="100" w:type="dxa"/>
              <w:right w:w="100" w:type="dxa"/>
            </w:tcMar>
          </w:tcPr>
          <w:p w14:paraId="5D9AA270"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Provide incentives and bonuses that are adjustable to meet each person's requirements and preferences. This could involve financial incentives catered to the individual and professional objectives of the staff, more vacation days, flexible work schedules, and health and wellness perks.</w:t>
            </w:r>
          </w:p>
        </w:tc>
      </w:tr>
      <w:tr w:rsidR="00961221" w:rsidRPr="00563DA6" w14:paraId="0FBF2775" w14:textId="77777777" w:rsidTr="00713450">
        <w:tc>
          <w:tcPr>
            <w:tcW w:w="1266" w:type="dxa"/>
            <w:shd w:val="clear" w:color="auto" w:fill="auto"/>
            <w:tcMar>
              <w:top w:w="100" w:type="dxa"/>
              <w:left w:w="100" w:type="dxa"/>
              <w:bottom w:w="100" w:type="dxa"/>
              <w:right w:w="100" w:type="dxa"/>
            </w:tcMar>
          </w:tcPr>
          <w:p w14:paraId="616433AB"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27</w:t>
            </w:r>
          </w:p>
        </w:tc>
        <w:tc>
          <w:tcPr>
            <w:tcW w:w="1843" w:type="dxa"/>
            <w:shd w:val="clear" w:color="auto" w:fill="auto"/>
            <w:tcMar>
              <w:top w:w="100" w:type="dxa"/>
              <w:left w:w="100" w:type="dxa"/>
              <w:bottom w:w="100" w:type="dxa"/>
              <w:right w:w="100" w:type="dxa"/>
            </w:tcMar>
          </w:tcPr>
          <w:p w14:paraId="5C1F1F9B"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study of Bojang </w:t>
            </w:r>
          </w:p>
        </w:tc>
        <w:tc>
          <w:tcPr>
            <w:tcW w:w="3685" w:type="dxa"/>
            <w:shd w:val="clear" w:color="auto" w:fill="auto"/>
            <w:tcMar>
              <w:top w:w="100" w:type="dxa"/>
              <w:left w:w="100" w:type="dxa"/>
              <w:bottom w:w="100" w:type="dxa"/>
              <w:right w:w="100" w:type="dxa"/>
            </w:tcMar>
          </w:tcPr>
          <w:p w14:paraId="310C5A2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Bojang 2023</w:t>
            </w:r>
          </w:p>
        </w:tc>
        <w:tc>
          <w:tcPr>
            <w:tcW w:w="3686" w:type="dxa"/>
            <w:shd w:val="clear" w:color="auto" w:fill="auto"/>
            <w:tcMar>
              <w:top w:w="100" w:type="dxa"/>
              <w:left w:w="100" w:type="dxa"/>
              <w:bottom w:w="100" w:type="dxa"/>
              <w:right w:w="100" w:type="dxa"/>
            </w:tcMar>
          </w:tcPr>
          <w:p w14:paraId="41EB194E"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This article refers to a very structured framework when writing my dissertation on the impact of national culture on HRM practices in Nigeria, the </w:t>
            </w:r>
            <w:r w:rsidRPr="00563DA6">
              <w:rPr>
                <w:rFonts w:ascii="Arial" w:eastAsia="Times New Roman" w:hAnsi="Arial" w:cs="Arial"/>
                <w:szCs w:val="24"/>
                <w:lang w:eastAsia="en-IN"/>
              </w:rPr>
              <w:lastRenderedPageBreak/>
              <w:t xml:space="preserve">UK, and India. This was reflected in the combination of research techniques used to gain a comprehensive and in-depth understanding and analysis of the subject. This section presents a collection of strategies for resolving cultural nuances in human resources management (HRM), which align with a carefully thought-out and organised study intended to produce encouraging outcomes. </w:t>
            </w:r>
          </w:p>
        </w:tc>
        <w:tc>
          <w:tcPr>
            <w:tcW w:w="3402" w:type="dxa"/>
            <w:shd w:val="clear" w:color="auto" w:fill="auto"/>
            <w:tcMar>
              <w:top w:w="100" w:type="dxa"/>
              <w:left w:w="100" w:type="dxa"/>
              <w:bottom w:w="100" w:type="dxa"/>
              <w:right w:w="100" w:type="dxa"/>
            </w:tcMar>
          </w:tcPr>
          <w:p w14:paraId="73369355"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contrasting HRM practices amongst various national cultures in order to find trends, variances, and commonalities. This entails </w:t>
            </w:r>
            <w:r w:rsidRPr="00563DA6">
              <w:rPr>
                <w:rFonts w:ascii="Arial" w:eastAsia="Times New Roman" w:hAnsi="Arial" w:cs="Arial"/>
                <w:szCs w:val="24"/>
                <w:lang w:eastAsia="en-IN"/>
              </w:rPr>
              <w:lastRenderedPageBreak/>
              <w:t>gathering information about HRM practices, regulations, and procedures in each nation and examining the ways in which cultural influences impact them.</w:t>
            </w:r>
          </w:p>
        </w:tc>
      </w:tr>
      <w:tr w:rsidR="00961221" w:rsidRPr="00563DA6" w14:paraId="205D6540" w14:textId="77777777" w:rsidTr="00713450">
        <w:tc>
          <w:tcPr>
            <w:tcW w:w="1266" w:type="dxa"/>
            <w:shd w:val="clear" w:color="auto" w:fill="auto"/>
            <w:tcMar>
              <w:top w:w="100" w:type="dxa"/>
              <w:left w:w="100" w:type="dxa"/>
              <w:bottom w:w="100" w:type="dxa"/>
              <w:right w:w="100" w:type="dxa"/>
            </w:tcMar>
          </w:tcPr>
          <w:p w14:paraId="3359657B"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28</w:t>
            </w:r>
          </w:p>
        </w:tc>
        <w:tc>
          <w:tcPr>
            <w:tcW w:w="1843" w:type="dxa"/>
            <w:shd w:val="clear" w:color="auto" w:fill="auto"/>
            <w:tcMar>
              <w:top w:w="100" w:type="dxa"/>
              <w:left w:w="100" w:type="dxa"/>
              <w:bottom w:w="100" w:type="dxa"/>
              <w:right w:w="100" w:type="dxa"/>
            </w:tcMar>
          </w:tcPr>
          <w:p w14:paraId="0796FF72"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Magani and Gioia</w:t>
            </w:r>
          </w:p>
        </w:tc>
        <w:tc>
          <w:tcPr>
            <w:tcW w:w="3685" w:type="dxa"/>
            <w:shd w:val="clear" w:color="auto" w:fill="auto"/>
            <w:tcMar>
              <w:top w:w="100" w:type="dxa"/>
              <w:left w:w="100" w:type="dxa"/>
              <w:bottom w:w="100" w:type="dxa"/>
              <w:right w:w="100" w:type="dxa"/>
            </w:tcMar>
          </w:tcPr>
          <w:p w14:paraId="46D27122" w14:textId="70B5055A" w:rsidR="00961221" w:rsidRPr="00563DA6" w:rsidRDefault="00E14648"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 xml:space="preserve">Magani and Gioia </w:t>
            </w:r>
            <w:r w:rsidR="00961221" w:rsidRPr="00563DA6">
              <w:rPr>
                <w:rFonts w:ascii="Arial" w:eastAsia="Times New Roman" w:hAnsi="Arial" w:cs="Arial"/>
                <w:szCs w:val="24"/>
              </w:rPr>
              <w:t>2022</w:t>
            </w:r>
          </w:p>
        </w:tc>
        <w:tc>
          <w:tcPr>
            <w:tcW w:w="3686" w:type="dxa"/>
            <w:shd w:val="clear" w:color="auto" w:fill="auto"/>
            <w:tcMar>
              <w:top w:w="100" w:type="dxa"/>
              <w:left w:w="100" w:type="dxa"/>
              <w:bottom w:w="100" w:type="dxa"/>
              <w:right w:w="100" w:type="dxa"/>
            </w:tcMar>
          </w:tcPr>
          <w:p w14:paraId="124B1273"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 xml:space="preserve">A comprehensive and transparent investigation of a phenomenon without the use of theories or previous notions is known as inductive inquiry. You were able to delve deeply into the complexities of how national culture influences HRM practices across many scenarios by using this approach. This made it possible for you to find links, themes, and patterns that would not have been obvious </w:t>
            </w:r>
            <w:r w:rsidRPr="00563DA6">
              <w:rPr>
                <w:rFonts w:ascii="Arial" w:eastAsia="Times New Roman" w:hAnsi="Arial" w:cs="Arial"/>
                <w:szCs w:val="24"/>
                <w:lang w:eastAsia="en-IN"/>
              </w:rPr>
              <w:lastRenderedPageBreak/>
              <w:t>from previous ideas or works of literature.</w:t>
            </w:r>
          </w:p>
        </w:tc>
        <w:tc>
          <w:tcPr>
            <w:tcW w:w="3402" w:type="dxa"/>
            <w:shd w:val="clear" w:color="auto" w:fill="auto"/>
            <w:tcMar>
              <w:top w:w="100" w:type="dxa"/>
              <w:left w:w="100" w:type="dxa"/>
              <w:bottom w:w="100" w:type="dxa"/>
              <w:right w:w="100" w:type="dxa"/>
            </w:tcMar>
          </w:tcPr>
          <w:p w14:paraId="650F8B3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It is possible to thoroughly examine each person's viewpoints, experiences, and ideas regarding country culture and HRM practices by conducting in-depth interviews. By using this technique, you can uncover the underlying motives, beliefs, and attitudes of participants as well as capture the richness and complexity of their points of view. Interviewing HR professionals, managers, and </w:t>
            </w:r>
            <w:r w:rsidRPr="00563DA6">
              <w:rPr>
                <w:rFonts w:ascii="Arial" w:eastAsia="Times New Roman" w:hAnsi="Arial" w:cs="Arial"/>
                <w:szCs w:val="24"/>
                <w:lang w:eastAsia="en-IN"/>
              </w:rPr>
              <w:lastRenderedPageBreak/>
              <w:t>staff members from various organisations and cultural backgrounds allows you to obtain a variety of viewpoints regarding the ways in which cultural aspects affect HRM practices in particular situations.</w:t>
            </w:r>
          </w:p>
        </w:tc>
      </w:tr>
      <w:tr w:rsidR="00961221" w:rsidRPr="00563DA6" w14:paraId="411B960B" w14:textId="77777777" w:rsidTr="00713450">
        <w:tc>
          <w:tcPr>
            <w:tcW w:w="1266" w:type="dxa"/>
            <w:shd w:val="clear" w:color="auto" w:fill="auto"/>
            <w:tcMar>
              <w:top w:w="100" w:type="dxa"/>
              <w:left w:w="100" w:type="dxa"/>
              <w:bottom w:w="100" w:type="dxa"/>
              <w:right w:w="100" w:type="dxa"/>
            </w:tcMar>
          </w:tcPr>
          <w:p w14:paraId="3A0203AB"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29</w:t>
            </w:r>
          </w:p>
        </w:tc>
        <w:tc>
          <w:tcPr>
            <w:tcW w:w="1843" w:type="dxa"/>
            <w:shd w:val="clear" w:color="auto" w:fill="auto"/>
            <w:tcMar>
              <w:top w:w="100" w:type="dxa"/>
              <w:left w:w="100" w:type="dxa"/>
              <w:bottom w:w="100" w:type="dxa"/>
              <w:right w:w="100" w:type="dxa"/>
            </w:tcMar>
          </w:tcPr>
          <w:p w14:paraId="7A539288"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hAnsi="Arial" w:cs="Arial"/>
              </w:rPr>
              <w:t xml:space="preserve">Research study of </w:t>
            </w:r>
            <w:r w:rsidRPr="00563DA6">
              <w:rPr>
                <w:rFonts w:ascii="Arial" w:eastAsia="Times New Roman" w:hAnsi="Arial" w:cs="Arial"/>
                <w:szCs w:val="24"/>
              </w:rPr>
              <w:t>Sarinah</w:t>
            </w:r>
          </w:p>
        </w:tc>
        <w:tc>
          <w:tcPr>
            <w:tcW w:w="3685" w:type="dxa"/>
            <w:shd w:val="clear" w:color="auto" w:fill="auto"/>
            <w:tcMar>
              <w:top w:w="100" w:type="dxa"/>
              <w:left w:w="100" w:type="dxa"/>
              <w:bottom w:w="100" w:type="dxa"/>
              <w:right w:w="100" w:type="dxa"/>
            </w:tcMar>
          </w:tcPr>
          <w:p w14:paraId="73295C5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Sarinah 2022</w:t>
            </w:r>
          </w:p>
        </w:tc>
        <w:tc>
          <w:tcPr>
            <w:tcW w:w="3686" w:type="dxa"/>
            <w:shd w:val="clear" w:color="auto" w:fill="auto"/>
            <w:tcMar>
              <w:top w:w="100" w:type="dxa"/>
              <w:left w:w="100" w:type="dxa"/>
              <w:bottom w:w="100" w:type="dxa"/>
              <w:right w:w="100" w:type="dxa"/>
            </w:tcMar>
          </w:tcPr>
          <w:p w14:paraId="14C7ABCE"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It is possible to thoroughly examine each person's viewpoints, experiences, and ideas regarding country culture and HRM practices by conducting in-depth interviews. By using this technique, you can uncover the underlying motives, beliefs, and attitudes of participants as well as capture the richness and complexity of their points of view. Interviewing HR professionals, managers, and staff members from various organisations and cultural backgrounds allows you to obtain a variety of viewpoints regarding how cultural aspects affect HRM practices in particular situations.</w:t>
            </w:r>
          </w:p>
        </w:tc>
        <w:tc>
          <w:tcPr>
            <w:tcW w:w="3402" w:type="dxa"/>
            <w:shd w:val="clear" w:color="auto" w:fill="auto"/>
            <w:tcMar>
              <w:top w:w="100" w:type="dxa"/>
              <w:left w:w="100" w:type="dxa"/>
              <w:bottom w:w="100" w:type="dxa"/>
              <w:right w:w="100" w:type="dxa"/>
            </w:tcMar>
          </w:tcPr>
          <w:p w14:paraId="4B16B49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Researchers can eloquently convey the complexities and nuances of this relationship to their audience by presenting detailed accounts of individual experiences, organisational practices, and cultural influences. Rich descriptions and narratives that vividly illustrate the relationship between cultural dimensions and HRM practices are provided by qualitative research.</w:t>
            </w:r>
          </w:p>
        </w:tc>
      </w:tr>
      <w:tr w:rsidR="00961221" w:rsidRPr="00563DA6" w14:paraId="507C8B7A" w14:textId="77777777" w:rsidTr="00713450">
        <w:tc>
          <w:tcPr>
            <w:tcW w:w="1266" w:type="dxa"/>
            <w:shd w:val="clear" w:color="auto" w:fill="auto"/>
            <w:tcMar>
              <w:top w:w="100" w:type="dxa"/>
              <w:left w:w="100" w:type="dxa"/>
              <w:bottom w:w="100" w:type="dxa"/>
              <w:right w:w="100" w:type="dxa"/>
            </w:tcMar>
          </w:tcPr>
          <w:p w14:paraId="5A5807E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30</w:t>
            </w:r>
          </w:p>
        </w:tc>
        <w:tc>
          <w:tcPr>
            <w:tcW w:w="1843" w:type="dxa"/>
            <w:shd w:val="clear" w:color="auto" w:fill="auto"/>
            <w:tcMar>
              <w:top w:w="100" w:type="dxa"/>
              <w:left w:w="100" w:type="dxa"/>
              <w:bottom w:w="100" w:type="dxa"/>
              <w:right w:w="100" w:type="dxa"/>
            </w:tcMar>
          </w:tcPr>
          <w:p w14:paraId="7E32FB15"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Liao</w:t>
            </w:r>
          </w:p>
        </w:tc>
        <w:tc>
          <w:tcPr>
            <w:tcW w:w="3685" w:type="dxa"/>
            <w:shd w:val="clear" w:color="auto" w:fill="auto"/>
            <w:tcMar>
              <w:top w:w="100" w:type="dxa"/>
              <w:left w:w="100" w:type="dxa"/>
              <w:bottom w:w="100" w:type="dxa"/>
              <w:right w:w="100" w:type="dxa"/>
            </w:tcMar>
          </w:tcPr>
          <w:p w14:paraId="04D7454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Liao 2021</w:t>
            </w:r>
          </w:p>
        </w:tc>
        <w:tc>
          <w:tcPr>
            <w:tcW w:w="3686" w:type="dxa"/>
            <w:shd w:val="clear" w:color="auto" w:fill="auto"/>
            <w:tcMar>
              <w:top w:w="100" w:type="dxa"/>
              <w:left w:w="100" w:type="dxa"/>
              <w:bottom w:w="100" w:type="dxa"/>
              <w:right w:w="100" w:type="dxa"/>
            </w:tcMar>
          </w:tcPr>
          <w:p w14:paraId="51885C06"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After conducting a thorough investigation of scholarly articles, reports, and case studies, 15 studies were included in the Impact Evaluation of Solar Energy in 30 Countries.</w:t>
            </w:r>
          </w:p>
        </w:tc>
        <w:tc>
          <w:tcPr>
            <w:tcW w:w="3402" w:type="dxa"/>
            <w:shd w:val="clear" w:color="auto" w:fill="auto"/>
            <w:tcMar>
              <w:top w:w="100" w:type="dxa"/>
              <w:left w:w="100" w:type="dxa"/>
              <w:bottom w:w="100" w:type="dxa"/>
              <w:right w:w="100" w:type="dxa"/>
            </w:tcMar>
          </w:tcPr>
          <w:p w14:paraId="773F3FB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You can co-create HRM solutions that are in line with community needs and goals by interacting with local stakeholders, such as farmers, labourers, community leaders, and government representatives. The agriculture industry's HRM programmes are more sustainable when they adopt a participative strategy that cultivates collaboration, trust, and building.</w:t>
            </w:r>
          </w:p>
        </w:tc>
      </w:tr>
      <w:tr w:rsidR="00961221" w:rsidRPr="00563DA6" w14:paraId="43FBA864" w14:textId="77777777" w:rsidTr="00713450">
        <w:tc>
          <w:tcPr>
            <w:tcW w:w="1266" w:type="dxa"/>
            <w:shd w:val="clear" w:color="auto" w:fill="auto"/>
            <w:tcMar>
              <w:top w:w="100" w:type="dxa"/>
              <w:left w:w="100" w:type="dxa"/>
              <w:bottom w:w="100" w:type="dxa"/>
              <w:right w:w="100" w:type="dxa"/>
            </w:tcMar>
          </w:tcPr>
          <w:p w14:paraId="54FF971E"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31</w:t>
            </w:r>
          </w:p>
        </w:tc>
        <w:tc>
          <w:tcPr>
            <w:tcW w:w="1843" w:type="dxa"/>
            <w:shd w:val="clear" w:color="auto" w:fill="auto"/>
            <w:tcMar>
              <w:top w:w="100" w:type="dxa"/>
              <w:left w:w="100" w:type="dxa"/>
              <w:bottom w:w="100" w:type="dxa"/>
              <w:right w:w="100" w:type="dxa"/>
            </w:tcMar>
          </w:tcPr>
          <w:p w14:paraId="6C5544E5"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study of Peel </w:t>
            </w:r>
          </w:p>
        </w:tc>
        <w:tc>
          <w:tcPr>
            <w:tcW w:w="3685" w:type="dxa"/>
            <w:shd w:val="clear" w:color="auto" w:fill="auto"/>
            <w:tcMar>
              <w:top w:w="100" w:type="dxa"/>
              <w:left w:w="100" w:type="dxa"/>
              <w:bottom w:w="100" w:type="dxa"/>
              <w:right w:w="100" w:type="dxa"/>
            </w:tcMar>
          </w:tcPr>
          <w:p w14:paraId="1E40EDB8"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Peel 2020</w:t>
            </w:r>
          </w:p>
        </w:tc>
        <w:tc>
          <w:tcPr>
            <w:tcW w:w="3686" w:type="dxa"/>
            <w:shd w:val="clear" w:color="auto" w:fill="auto"/>
            <w:tcMar>
              <w:top w:w="100" w:type="dxa"/>
              <w:left w:w="100" w:type="dxa"/>
              <w:bottom w:w="100" w:type="dxa"/>
              <w:right w:w="100" w:type="dxa"/>
            </w:tcMar>
          </w:tcPr>
          <w:p w14:paraId="3BEC6E4E"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rPr>
              <w:t xml:space="preserve">In this article, </w:t>
            </w:r>
            <w:r w:rsidRPr="00563DA6">
              <w:rPr>
                <w:rFonts w:ascii="Arial" w:eastAsia="Times New Roman" w:hAnsi="Arial" w:cs="Arial"/>
                <w:szCs w:val="24"/>
                <w:lang w:eastAsia="en-IN"/>
              </w:rPr>
              <w:t>A coding framework, or collection of codes, is created by researchers to represent the primary notions, ideas, and themes found in the data. To do this, text passages that represent various facets of the research issue are given codes or descriptive labels. As new topics surface during the analytic process, the coding framework changes iteratively.</w:t>
            </w:r>
          </w:p>
        </w:tc>
        <w:tc>
          <w:tcPr>
            <w:tcW w:w="3402" w:type="dxa"/>
            <w:shd w:val="clear" w:color="auto" w:fill="auto"/>
            <w:tcMar>
              <w:top w:w="100" w:type="dxa"/>
              <w:left w:w="100" w:type="dxa"/>
              <w:bottom w:w="100" w:type="dxa"/>
              <w:right w:w="100" w:type="dxa"/>
            </w:tcMar>
          </w:tcPr>
          <w:p w14:paraId="78508498"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Your use of a qualitative technique, which entailed categorising and coding information from case studies, literature reviews, and interviews, was crucial in effectively identifying and expressing the cultural subtleties that HRM practices brought about. Here's how this method enhanced the study's findings and revealed the cultural undertones influencing HRM. </w:t>
            </w:r>
          </w:p>
        </w:tc>
      </w:tr>
      <w:tr w:rsidR="00961221" w:rsidRPr="00563DA6" w14:paraId="709BB177" w14:textId="77777777" w:rsidTr="00713450">
        <w:tc>
          <w:tcPr>
            <w:tcW w:w="1266" w:type="dxa"/>
            <w:shd w:val="clear" w:color="auto" w:fill="auto"/>
            <w:tcMar>
              <w:top w:w="100" w:type="dxa"/>
              <w:left w:w="100" w:type="dxa"/>
              <w:bottom w:w="100" w:type="dxa"/>
              <w:right w:w="100" w:type="dxa"/>
            </w:tcMar>
          </w:tcPr>
          <w:p w14:paraId="2877D0D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32</w:t>
            </w:r>
          </w:p>
        </w:tc>
        <w:tc>
          <w:tcPr>
            <w:tcW w:w="1843" w:type="dxa"/>
            <w:shd w:val="clear" w:color="auto" w:fill="auto"/>
            <w:tcMar>
              <w:top w:w="100" w:type="dxa"/>
              <w:left w:w="100" w:type="dxa"/>
              <w:bottom w:w="100" w:type="dxa"/>
              <w:right w:w="100" w:type="dxa"/>
            </w:tcMar>
          </w:tcPr>
          <w:p w14:paraId="17934051"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study of </w:t>
            </w:r>
            <w:r w:rsidRPr="00563DA6">
              <w:rPr>
                <w:rFonts w:ascii="Arial" w:hAnsi="Arial" w:cs="Arial"/>
              </w:rPr>
              <w:t>Abyaba and Achibane</w:t>
            </w:r>
          </w:p>
        </w:tc>
        <w:tc>
          <w:tcPr>
            <w:tcW w:w="3685" w:type="dxa"/>
            <w:shd w:val="clear" w:color="auto" w:fill="auto"/>
            <w:tcMar>
              <w:top w:w="100" w:type="dxa"/>
              <w:left w:w="100" w:type="dxa"/>
              <w:bottom w:w="100" w:type="dxa"/>
              <w:right w:w="100" w:type="dxa"/>
            </w:tcMar>
          </w:tcPr>
          <w:p w14:paraId="07171B1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hAnsi="Arial" w:cs="Arial"/>
              </w:rPr>
              <w:t>Abyaba and Achibane, (2023)</w:t>
            </w:r>
          </w:p>
        </w:tc>
        <w:tc>
          <w:tcPr>
            <w:tcW w:w="3686" w:type="dxa"/>
            <w:shd w:val="clear" w:color="auto" w:fill="auto"/>
            <w:tcMar>
              <w:top w:w="100" w:type="dxa"/>
              <w:left w:w="100" w:type="dxa"/>
              <w:bottom w:w="100" w:type="dxa"/>
              <w:right w:w="100" w:type="dxa"/>
            </w:tcMar>
          </w:tcPr>
          <w:p w14:paraId="1C77665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HR regulations has to be modified to conform to cultural norms pertaining to the clarity of power. To prevent ambiguity and uncertainty, it may be preferable in high power distance cultures to have well-defined decision-making processes and clear communication routes. HR policies, on the other hand, might place more of an emphasis on openness, worker participation, and participatory decision-making in low power distance cultures in order to empower workers and promote teamwork.</w:t>
            </w:r>
          </w:p>
        </w:tc>
        <w:tc>
          <w:tcPr>
            <w:tcW w:w="3402" w:type="dxa"/>
            <w:shd w:val="clear" w:color="auto" w:fill="auto"/>
            <w:tcMar>
              <w:top w:w="100" w:type="dxa"/>
              <w:left w:w="100" w:type="dxa"/>
              <w:bottom w:w="100" w:type="dxa"/>
              <w:right w:w="100" w:type="dxa"/>
            </w:tcMar>
          </w:tcPr>
          <w:p w14:paraId="2B9E3D20"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HR practitioners should keep a close eye on and assess HR policies' efficacy on a regular basis to ensure that authority clarity and cultural expectations are balanced. In order to better align HR policies with cultural dynamics, this may entail getting employee feedback, evaluating employee engagement and satisfaction levels, and identifying any areas where adjustments or refinements to current policies are necessary.</w:t>
            </w:r>
          </w:p>
        </w:tc>
      </w:tr>
      <w:tr w:rsidR="00961221" w:rsidRPr="00563DA6" w14:paraId="4C3B503D" w14:textId="77777777" w:rsidTr="00713450">
        <w:tc>
          <w:tcPr>
            <w:tcW w:w="1266" w:type="dxa"/>
            <w:shd w:val="clear" w:color="auto" w:fill="auto"/>
            <w:tcMar>
              <w:top w:w="100" w:type="dxa"/>
              <w:left w:w="100" w:type="dxa"/>
              <w:bottom w:w="100" w:type="dxa"/>
              <w:right w:w="100" w:type="dxa"/>
            </w:tcMar>
          </w:tcPr>
          <w:p w14:paraId="1FF40EF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33</w:t>
            </w:r>
          </w:p>
        </w:tc>
        <w:tc>
          <w:tcPr>
            <w:tcW w:w="1843" w:type="dxa"/>
            <w:shd w:val="clear" w:color="auto" w:fill="auto"/>
            <w:tcMar>
              <w:top w:w="100" w:type="dxa"/>
              <w:left w:w="100" w:type="dxa"/>
              <w:bottom w:w="100" w:type="dxa"/>
              <w:right w:w="100" w:type="dxa"/>
            </w:tcMar>
          </w:tcPr>
          <w:p w14:paraId="70EE6FB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Research study of Blitvich</w:t>
            </w:r>
          </w:p>
        </w:tc>
        <w:tc>
          <w:tcPr>
            <w:tcW w:w="3685" w:type="dxa"/>
            <w:shd w:val="clear" w:color="auto" w:fill="auto"/>
            <w:tcMar>
              <w:top w:w="100" w:type="dxa"/>
              <w:left w:w="100" w:type="dxa"/>
              <w:bottom w:w="100" w:type="dxa"/>
              <w:right w:w="100" w:type="dxa"/>
            </w:tcMar>
          </w:tcPr>
          <w:p w14:paraId="063FDD5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Blitvich 2024</w:t>
            </w:r>
          </w:p>
        </w:tc>
        <w:tc>
          <w:tcPr>
            <w:tcW w:w="3686" w:type="dxa"/>
            <w:shd w:val="clear" w:color="auto" w:fill="auto"/>
            <w:tcMar>
              <w:top w:w="100" w:type="dxa"/>
              <w:left w:w="100" w:type="dxa"/>
              <w:bottom w:w="100" w:type="dxa"/>
              <w:right w:w="100" w:type="dxa"/>
            </w:tcMar>
          </w:tcPr>
          <w:p w14:paraId="5B1A9517"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Personal behaviours in collectivist societies with low individualism, such those with a Hofstede cultural dimensions score of 48, are frequently shaped by a lifetime and unbreakable group membership.</w:t>
            </w:r>
          </w:p>
          <w:p w14:paraId="25D66853"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c>
          <w:tcPr>
            <w:tcW w:w="3402" w:type="dxa"/>
            <w:shd w:val="clear" w:color="auto" w:fill="auto"/>
            <w:tcMar>
              <w:top w:w="100" w:type="dxa"/>
              <w:left w:w="100" w:type="dxa"/>
              <w:bottom w:w="100" w:type="dxa"/>
              <w:right w:w="100" w:type="dxa"/>
            </w:tcMar>
          </w:tcPr>
          <w:p w14:paraId="2D6D113E"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main goal of HRM initiatives should be to promote a culture of cooperation and teamwork. This could entail developing forums for candid conversation and idea exchange, as well as team-building activities and cross-functional projects.</w:t>
            </w:r>
          </w:p>
        </w:tc>
      </w:tr>
      <w:tr w:rsidR="00961221" w:rsidRPr="00563DA6" w14:paraId="167E6B31" w14:textId="77777777" w:rsidTr="00713450">
        <w:tc>
          <w:tcPr>
            <w:tcW w:w="1266" w:type="dxa"/>
            <w:shd w:val="clear" w:color="auto" w:fill="auto"/>
            <w:tcMar>
              <w:top w:w="100" w:type="dxa"/>
              <w:left w:w="100" w:type="dxa"/>
              <w:bottom w:w="100" w:type="dxa"/>
              <w:right w:w="100" w:type="dxa"/>
            </w:tcMar>
          </w:tcPr>
          <w:p w14:paraId="1A82106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34</w:t>
            </w:r>
          </w:p>
        </w:tc>
        <w:tc>
          <w:tcPr>
            <w:tcW w:w="1843" w:type="dxa"/>
            <w:shd w:val="clear" w:color="auto" w:fill="auto"/>
            <w:tcMar>
              <w:top w:w="100" w:type="dxa"/>
              <w:left w:w="100" w:type="dxa"/>
              <w:bottom w:w="100" w:type="dxa"/>
              <w:right w:w="100" w:type="dxa"/>
            </w:tcMar>
          </w:tcPr>
          <w:p w14:paraId="0ABBE389"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study of </w:t>
            </w:r>
            <w:r w:rsidRPr="00563DA6">
              <w:rPr>
                <w:rFonts w:ascii="Arial" w:hAnsi="Arial" w:cs="Arial"/>
              </w:rPr>
              <w:t>Pucheta-Martínez</w:t>
            </w:r>
          </w:p>
        </w:tc>
        <w:tc>
          <w:tcPr>
            <w:tcW w:w="3685" w:type="dxa"/>
            <w:shd w:val="clear" w:color="auto" w:fill="auto"/>
            <w:tcMar>
              <w:top w:w="100" w:type="dxa"/>
              <w:left w:w="100" w:type="dxa"/>
              <w:bottom w:w="100" w:type="dxa"/>
              <w:right w:w="100" w:type="dxa"/>
            </w:tcMar>
          </w:tcPr>
          <w:p w14:paraId="6514C76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6931881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hAnsi="Arial" w:cs="Arial"/>
              </w:rPr>
              <w:t>Gallego-Álvarez and Pucheta-Martínez, 2020</w:t>
            </w:r>
          </w:p>
        </w:tc>
        <w:tc>
          <w:tcPr>
            <w:tcW w:w="3686" w:type="dxa"/>
            <w:shd w:val="clear" w:color="auto" w:fill="auto"/>
            <w:tcMar>
              <w:top w:w="100" w:type="dxa"/>
              <w:left w:w="100" w:type="dxa"/>
              <w:bottom w:w="100" w:type="dxa"/>
              <w:right w:w="100" w:type="dxa"/>
            </w:tcMar>
          </w:tcPr>
          <w:p w14:paraId="2C3EA88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It could be necessary to modify HRM procedures about incentive structures and performance reviews to better align with prevailing cultural norms. Financial incentives and promotions based on individual achievement, for instance, might be more effective in cultures that lean masculine, whereas awards and recognition for cooperation and teamwork might be more appropriate in cultures that lean feminine.</w:t>
            </w:r>
          </w:p>
        </w:tc>
        <w:tc>
          <w:tcPr>
            <w:tcW w:w="3402" w:type="dxa"/>
            <w:shd w:val="clear" w:color="auto" w:fill="auto"/>
            <w:tcMar>
              <w:top w:w="100" w:type="dxa"/>
              <w:left w:w="100" w:type="dxa"/>
              <w:bottom w:w="100" w:type="dxa"/>
              <w:right w:w="100" w:type="dxa"/>
            </w:tcMar>
          </w:tcPr>
          <w:p w14:paraId="7AD3480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Organisational culture and values are greatly influenced by HRM. To promote a positive and encouraging work environment, HRM practices and activities should be in line with the prevailing cultural values of the community.</w:t>
            </w:r>
          </w:p>
        </w:tc>
      </w:tr>
      <w:tr w:rsidR="00961221" w:rsidRPr="00563DA6" w14:paraId="4CB08250" w14:textId="77777777" w:rsidTr="00713450">
        <w:tc>
          <w:tcPr>
            <w:tcW w:w="1266" w:type="dxa"/>
            <w:shd w:val="clear" w:color="auto" w:fill="auto"/>
            <w:tcMar>
              <w:top w:w="100" w:type="dxa"/>
              <w:left w:w="100" w:type="dxa"/>
              <w:bottom w:w="100" w:type="dxa"/>
              <w:right w:w="100" w:type="dxa"/>
            </w:tcMar>
          </w:tcPr>
          <w:p w14:paraId="0AE2F10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35</w:t>
            </w:r>
          </w:p>
        </w:tc>
        <w:tc>
          <w:tcPr>
            <w:tcW w:w="1843" w:type="dxa"/>
            <w:shd w:val="clear" w:color="auto" w:fill="auto"/>
            <w:tcMar>
              <w:top w:w="100" w:type="dxa"/>
              <w:left w:w="100" w:type="dxa"/>
              <w:bottom w:w="100" w:type="dxa"/>
              <w:right w:w="100" w:type="dxa"/>
            </w:tcMar>
          </w:tcPr>
          <w:p w14:paraId="3F452BD3"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Research study of </w:t>
            </w:r>
            <w:r w:rsidRPr="00563DA6">
              <w:rPr>
                <w:rFonts w:ascii="Arial" w:hAnsi="Arial" w:cs="Arial"/>
              </w:rPr>
              <w:t>Muduli</w:t>
            </w:r>
            <w:r w:rsidRPr="00563DA6">
              <w:rPr>
                <w:rFonts w:ascii="Arial" w:eastAsia="Times New Roman" w:hAnsi="Arial" w:cs="Arial"/>
                <w:szCs w:val="24"/>
              </w:rPr>
              <w:t xml:space="preserve"> </w:t>
            </w:r>
          </w:p>
        </w:tc>
        <w:tc>
          <w:tcPr>
            <w:tcW w:w="3685" w:type="dxa"/>
            <w:shd w:val="clear" w:color="auto" w:fill="auto"/>
            <w:tcMar>
              <w:top w:w="100" w:type="dxa"/>
              <w:left w:w="100" w:type="dxa"/>
              <w:bottom w:w="100" w:type="dxa"/>
              <w:right w:w="100" w:type="dxa"/>
            </w:tcMar>
          </w:tcPr>
          <w:p w14:paraId="5BAF23C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hAnsi="Arial" w:cs="Arial"/>
              </w:rPr>
              <w:t>Muduli et al., 2022</w:t>
            </w:r>
          </w:p>
        </w:tc>
        <w:tc>
          <w:tcPr>
            <w:tcW w:w="3686" w:type="dxa"/>
            <w:shd w:val="clear" w:color="auto" w:fill="auto"/>
            <w:tcMar>
              <w:top w:w="100" w:type="dxa"/>
              <w:left w:w="100" w:type="dxa"/>
              <w:bottom w:w="100" w:type="dxa"/>
              <w:right w:w="100" w:type="dxa"/>
            </w:tcMar>
          </w:tcPr>
          <w:p w14:paraId="68FC793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Excessive levels of competitiveness can lead to a stressful work environment, which lowers employee wellbeing and can cause burnout. In the end, this may have a detrimental effect on output and organisational effectiveness.</w:t>
            </w:r>
          </w:p>
        </w:tc>
        <w:tc>
          <w:tcPr>
            <w:tcW w:w="3402" w:type="dxa"/>
            <w:shd w:val="clear" w:color="auto" w:fill="auto"/>
            <w:tcMar>
              <w:top w:w="100" w:type="dxa"/>
              <w:left w:w="100" w:type="dxa"/>
              <w:bottom w:w="100" w:type="dxa"/>
              <w:right w:w="100" w:type="dxa"/>
            </w:tcMar>
          </w:tcPr>
          <w:p w14:paraId="38C3DAD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Employees that experience excessive rivalry may put their own achievement ahead of the success of the team or company as a whole, which can be detrimental to collaboration and teamwork. Productivity and innovation may be hampered by this.</w:t>
            </w:r>
          </w:p>
        </w:tc>
      </w:tr>
      <w:tr w:rsidR="00961221" w:rsidRPr="00563DA6" w14:paraId="10489B2B" w14:textId="77777777" w:rsidTr="00713450">
        <w:tc>
          <w:tcPr>
            <w:tcW w:w="1266" w:type="dxa"/>
            <w:shd w:val="clear" w:color="auto" w:fill="auto"/>
            <w:tcMar>
              <w:top w:w="100" w:type="dxa"/>
              <w:left w:w="100" w:type="dxa"/>
              <w:bottom w:w="100" w:type="dxa"/>
              <w:right w:w="100" w:type="dxa"/>
            </w:tcMar>
          </w:tcPr>
          <w:p w14:paraId="2A84271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36</w:t>
            </w:r>
          </w:p>
        </w:tc>
        <w:tc>
          <w:tcPr>
            <w:tcW w:w="1843" w:type="dxa"/>
            <w:shd w:val="clear" w:color="auto" w:fill="auto"/>
            <w:tcMar>
              <w:top w:w="100" w:type="dxa"/>
              <w:left w:w="100" w:type="dxa"/>
              <w:bottom w:w="100" w:type="dxa"/>
              <w:right w:w="100" w:type="dxa"/>
            </w:tcMar>
          </w:tcPr>
          <w:p w14:paraId="2ADC1950"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Merland</w:t>
            </w:r>
          </w:p>
        </w:tc>
        <w:tc>
          <w:tcPr>
            <w:tcW w:w="3685" w:type="dxa"/>
            <w:shd w:val="clear" w:color="auto" w:fill="auto"/>
            <w:tcMar>
              <w:top w:w="100" w:type="dxa"/>
              <w:left w:w="100" w:type="dxa"/>
              <w:bottom w:w="100" w:type="dxa"/>
              <w:right w:w="100" w:type="dxa"/>
            </w:tcMar>
          </w:tcPr>
          <w:p w14:paraId="58C3CCE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hAnsi="Arial" w:cs="Arial"/>
              </w:rPr>
              <w:t>Mærland, 2023</w:t>
            </w:r>
          </w:p>
        </w:tc>
        <w:tc>
          <w:tcPr>
            <w:tcW w:w="3686" w:type="dxa"/>
            <w:shd w:val="clear" w:color="auto" w:fill="auto"/>
            <w:tcMar>
              <w:top w:w="100" w:type="dxa"/>
              <w:left w:w="100" w:type="dxa"/>
              <w:bottom w:w="100" w:type="dxa"/>
              <w:right w:w="100" w:type="dxa"/>
            </w:tcMar>
          </w:tcPr>
          <w:p w14:paraId="6A97C421"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This could entail establishing a supportive work atmosphere where employees feel comfortable asking for help when required, giving access to </w:t>
            </w:r>
            <w:r w:rsidRPr="00563DA6">
              <w:rPr>
                <w:rFonts w:ascii="Arial" w:eastAsia="Times New Roman" w:hAnsi="Arial" w:cs="Arial"/>
                <w:szCs w:val="24"/>
                <w:lang w:eastAsia="en-IN"/>
              </w:rPr>
              <w:lastRenderedPageBreak/>
              <w:t>counselling services, and delivering training on stress management techniques.</w:t>
            </w:r>
          </w:p>
        </w:tc>
        <w:tc>
          <w:tcPr>
            <w:tcW w:w="3402" w:type="dxa"/>
            <w:shd w:val="clear" w:color="auto" w:fill="auto"/>
            <w:tcMar>
              <w:top w:w="100" w:type="dxa"/>
              <w:left w:w="100" w:type="dxa"/>
              <w:bottom w:w="100" w:type="dxa"/>
              <w:right w:w="100" w:type="dxa"/>
            </w:tcMar>
          </w:tcPr>
          <w:p w14:paraId="5B4C118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Given the significance of family in these cultures, HRM must to put in place rules that assist staff members in juggling their obligations to </w:t>
            </w:r>
            <w:r w:rsidRPr="00563DA6">
              <w:rPr>
                <w:rFonts w:ascii="Arial" w:eastAsia="Times New Roman" w:hAnsi="Arial" w:cs="Arial"/>
                <w:szCs w:val="24"/>
                <w:lang w:eastAsia="en-IN"/>
              </w:rPr>
              <w:lastRenderedPageBreak/>
              <w:t>their families and their jobs. This could involve childcare assistance, policies for parental leave, and flexible work schedules for parents.</w:t>
            </w:r>
          </w:p>
        </w:tc>
      </w:tr>
      <w:tr w:rsidR="00961221" w:rsidRPr="00563DA6" w14:paraId="0B09610B" w14:textId="77777777" w:rsidTr="00713450">
        <w:tc>
          <w:tcPr>
            <w:tcW w:w="1266" w:type="dxa"/>
            <w:shd w:val="clear" w:color="auto" w:fill="auto"/>
            <w:tcMar>
              <w:top w:w="100" w:type="dxa"/>
              <w:left w:w="100" w:type="dxa"/>
              <w:bottom w:w="100" w:type="dxa"/>
              <w:right w:w="100" w:type="dxa"/>
            </w:tcMar>
          </w:tcPr>
          <w:p w14:paraId="4C758C8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37</w:t>
            </w:r>
          </w:p>
        </w:tc>
        <w:tc>
          <w:tcPr>
            <w:tcW w:w="1843" w:type="dxa"/>
            <w:shd w:val="clear" w:color="auto" w:fill="auto"/>
            <w:tcMar>
              <w:top w:w="100" w:type="dxa"/>
              <w:left w:w="100" w:type="dxa"/>
              <w:bottom w:w="100" w:type="dxa"/>
              <w:right w:w="100" w:type="dxa"/>
            </w:tcMar>
          </w:tcPr>
          <w:p w14:paraId="549CCA98"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The research study of change in dynamic culture</w:t>
            </w:r>
          </w:p>
        </w:tc>
        <w:tc>
          <w:tcPr>
            <w:tcW w:w="3685" w:type="dxa"/>
            <w:shd w:val="clear" w:color="auto" w:fill="auto"/>
            <w:tcMar>
              <w:top w:w="100" w:type="dxa"/>
              <w:left w:w="100" w:type="dxa"/>
              <w:bottom w:w="100" w:type="dxa"/>
              <w:right w:w="100" w:type="dxa"/>
            </w:tcMar>
          </w:tcPr>
          <w:p w14:paraId="1E1501D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Acemoglu &amp; Robionson 2021</w:t>
            </w:r>
          </w:p>
        </w:tc>
        <w:tc>
          <w:tcPr>
            <w:tcW w:w="3686" w:type="dxa"/>
            <w:shd w:val="clear" w:color="auto" w:fill="auto"/>
            <w:tcMar>
              <w:top w:w="100" w:type="dxa"/>
              <w:left w:w="100" w:type="dxa"/>
              <w:bottom w:w="100" w:type="dxa"/>
              <w:right w:w="100" w:type="dxa"/>
            </w:tcMar>
          </w:tcPr>
          <w:p w14:paraId="26F52A31" w14:textId="77777777" w:rsidR="00961221" w:rsidRPr="00563DA6" w:rsidRDefault="00961221" w:rsidP="00713450">
            <w:pPr>
              <w:spacing w:after="0" w:line="240" w:lineRule="auto"/>
              <w:rPr>
                <w:rFonts w:ascii="Arial" w:eastAsia="Times New Roman" w:hAnsi="Arial" w:cs="Arial"/>
                <w:szCs w:val="24"/>
                <w:lang w:eastAsia="en-IN"/>
              </w:rPr>
            </w:pPr>
            <w:r w:rsidRPr="00563DA6">
              <w:rPr>
                <w:rFonts w:ascii="Arial" w:eastAsia="Times New Roman" w:hAnsi="Arial" w:cs="Arial"/>
                <w:szCs w:val="24"/>
              </w:rPr>
              <w:t xml:space="preserve">In this article, </w:t>
            </w:r>
            <w:r w:rsidRPr="00563DA6">
              <w:rPr>
                <w:rFonts w:ascii="Arial" w:eastAsia="Times New Roman" w:hAnsi="Arial" w:cs="Arial"/>
                <w:szCs w:val="24"/>
                <w:lang w:eastAsia="en-IN"/>
              </w:rPr>
              <w:t>the era of digitalization, technology has a big influence on how cultures interact. Scholars could explore how digital technologies impact social relationships, identity formation, communication patterns, and the creation and consumption of cultural artefacts.</w:t>
            </w:r>
          </w:p>
          <w:p w14:paraId="26606867"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c>
          <w:tcPr>
            <w:tcW w:w="3402" w:type="dxa"/>
            <w:shd w:val="clear" w:color="auto" w:fill="auto"/>
            <w:tcMar>
              <w:top w:w="100" w:type="dxa"/>
              <w:left w:w="100" w:type="dxa"/>
              <w:bottom w:w="100" w:type="dxa"/>
              <w:right w:w="100" w:type="dxa"/>
            </w:tcMar>
          </w:tcPr>
          <w:p w14:paraId="5B91FFA6"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Through comparative studies, scholars can investigate the ways in which cultural dynamics differ among other nations, locations, or demographic groups. Researchers can determine similarities, differences, and factors that contribute to cultural development by analysing cultural patterns and trajectories.</w:t>
            </w:r>
          </w:p>
        </w:tc>
      </w:tr>
      <w:tr w:rsidR="00961221" w:rsidRPr="00563DA6" w14:paraId="6C836818" w14:textId="77777777" w:rsidTr="00713450">
        <w:tc>
          <w:tcPr>
            <w:tcW w:w="1266" w:type="dxa"/>
            <w:shd w:val="clear" w:color="auto" w:fill="auto"/>
            <w:tcMar>
              <w:top w:w="100" w:type="dxa"/>
              <w:left w:w="100" w:type="dxa"/>
              <w:bottom w:w="100" w:type="dxa"/>
              <w:right w:w="100" w:type="dxa"/>
            </w:tcMar>
          </w:tcPr>
          <w:p w14:paraId="01DC9F6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38</w:t>
            </w:r>
          </w:p>
        </w:tc>
        <w:tc>
          <w:tcPr>
            <w:tcW w:w="1843" w:type="dxa"/>
            <w:shd w:val="clear" w:color="auto" w:fill="auto"/>
            <w:tcMar>
              <w:top w:w="100" w:type="dxa"/>
              <w:left w:w="100" w:type="dxa"/>
              <w:bottom w:w="100" w:type="dxa"/>
              <w:right w:w="100" w:type="dxa"/>
            </w:tcMar>
          </w:tcPr>
          <w:p w14:paraId="07DB823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Study of Blom </w:t>
            </w:r>
          </w:p>
        </w:tc>
        <w:tc>
          <w:tcPr>
            <w:tcW w:w="3685" w:type="dxa"/>
            <w:shd w:val="clear" w:color="auto" w:fill="auto"/>
            <w:tcMar>
              <w:top w:w="100" w:type="dxa"/>
              <w:left w:w="100" w:type="dxa"/>
              <w:bottom w:w="100" w:type="dxa"/>
              <w:right w:w="100" w:type="dxa"/>
            </w:tcMar>
          </w:tcPr>
          <w:p w14:paraId="0B203FD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Blom 2018</w:t>
            </w:r>
          </w:p>
        </w:tc>
        <w:tc>
          <w:tcPr>
            <w:tcW w:w="3686" w:type="dxa"/>
            <w:shd w:val="clear" w:color="auto" w:fill="auto"/>
            <w:tcMar>
              <w:top w:w="100" w:type="dxa"/>
              <w:left w:w="100" w:type="dxa"/>
              <w:bottom w:w="100" w:type="dxa"/>
              <w:right w:w="100" w:type="dxa"/>
            </w:tcMar>
          </w:tcPr>
          <w:p w14:paraId="6F3F1315"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Long-term-oriented cultures may place a strong emphasis on tenacity, thrift, and flexibility in the job. These cultures may place a strong emphasis on succession planning, employee development, and fostering enduring relationships with staff members</w:t>
            </w:r>
          </w:p>
        </w:tc>
        <w:tc>
          <w:tcPr>
            <w:tcW w:w="3402" w:type="dxa"/>
            <w:shd w:val="clear" w:color="auto" w:fill="auto"/>
            <w:tcMar>
              <w:top w:w="100" w:type="dxa"/>
              <w:left w:w="100" w:type="dxa"/>
              <w:bottom w:w="100" w:type="dxa"/>
              <w:right w:w="100" w:type="dxa"/>
            </w:tcMar>
          </w:tcPr>
          <w:p w14:paraId="61CC0FB4"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Within an organisation, leadership styles can be influenced by cultural beliefs. Cultural preferences for leadership traits like charisma, authority, participatory decision-making, or servant leadership may require HRM methods to change.</w:t>
            </w:r>
          </w:p>
        </w:tc>
      </w:tr>
      <w:tr w:rsidR="00961221" w:rsidRPr="00563DA6" w14:paraId="4C43A86E" w14:textId="77777777" w:rsidTr="00713450">
        <w:tc>
          <w:tcPr>
            <w:tcW w:w="1266" w:type="dxa"/>
            <w:shd w:val="clear" w:color="auto" w:fill="auto"/>
            <w:tcMar>
              <w:top w:w="100" w:type="dxa"/>
              <w:left w:w="100" w:type="dxa"/>
              <w:bottom w:w="100" w:type="dxa"/>
              <w:right w:w="100" w:type="dxa"/>
            </w:tcMar>
          </w:tcPr>
          <w:p w14:paraId="083D5CA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39</w:t>
            </w:r>
          </w:p>
        </w:tc>
        <w:tc>
          <w:tcPr>
            <w:tcW w:w="1843" w:type="dxa"/>
            <w:shd w:val="clear" w:color="auto" w:fill="auto"/>
            <w:tcMar>
              <w:top w:w="100" w:type="dxa"/>
              <w:left w:w="100" w:type="dxa"/>
              <w:bottom w:w="100" w:type="dxa"/>
              <w:right w:w="100" w:type="dxa"/>
            </w:tcMar>
          </w:tcPr>
          <w:p w14:paraId="351836E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Research study of Carper</w:t>
            </w:r>
          </w:p>
        </w:tc>
        <w:tc>
          <w:tcPr>
            <w:tcW w:w="3685" w:type="dxa"/>
            <w:shd w:val="clear" w:color="auto" w:fill="auto"/>
            <w:tcMar>
              <w:top w:w="100" w:type="dxa"/>
              <w:left w:w="100" w:type="dxa"/>
              <w:bottom w:w="100" w:type="dxa"/>
              <w:right w:w="100" w:type="dxa"/>
            </w:tcMar>
          </w:tcPr>
          <w:p w14:paraId="7D000E2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Walker and Ashforth 2022</w:t>
            </w:r>
          </w:p>
        </w:tc>
        <w:tc>
          <w:tcPr>
            <w:tcW w:w="3686" w:type="dxa"/>
            <w:shd w:val="clear" w:color="auto" w:fill="auto"/>
            <w:tcMar>
              <w:top w:w="100" w:type="dxa"/>
              <w:left w:w="100" w:type="dxa"/>
              <w:bottom w:w="100" w:type="dxa"/>
              <w:right w:w="100" w:type="dxa"/>
            </w:tcMar>
          </w:tcPr>
          <w:p w14:paraId="062B7870"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Long-term oriented cultures may place a strong emphasis on tenacity, thrift, and flexibility. These cultures may place a strong emphasis on succession planning, employee development, and fostering enduring relationships with staff members.</w:t>
            </w:r>
          </w:p>
        </w:tc>
        <w:tc>
          <w:tcPr>
            <w:tcW w:w="3402" w:type="dxa"/>
            <w:shd w:val="clear" w:color="auto" w:fill="auto"/>
            <w:tcMar>
              <w:top w:w="100" w:type="dxa"/>
              <w:left w:w="100" w:type="dxa"/>
              <w:bottom w:w="100" w:type="dxa"/>
              <w:right w:w="100" w:type="dxa"/>
            </w:tcMar>
          </w:tcPr>
          <w:p w14:paraId="4CB80FD1"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On the other hand, cultures that have a short-term focus could place more value on making decisions quickly, taking risks, and getting results right now. These cultures may place a higher priority on short-term objectives, performance-based incentives, and quick market adjustments in HRM procedures.</w:t>
            </w:r>
          </w:p>
        </w:tc>
      </w:tr>
      <w:tr w:rsidR="00961221" w:rsidRPr="00563DA6" w14:paraId="2EFC0734" w14:textId="77777777" w:rsidTr="00713450">
        <w:tc>
          <w:tcPr>
            <w:tcW w:w="1266" w:type="dxa"/>
            <w:shd w:val="clear" w:color="auto" w:fill="auto"/>
            <w:tcMar>
              <w:top w:w="100" w:type="dxa"/>
              <w:left w:w="100" w:type="dxa"/>
              <w:bottom w:w="100" w:type="dxa"/>
              <w:right w:w="100" w:type="dxa"/>
            </w:tcMar>
          </w:tcPr>
          <w:p w14:paraId="5AA16631"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40</w:t>
            </w:r>
          </w:p>
        </w:tc>
        <w:tc>
          <w:tcPr>
            <w:tcW w:w="1843" w:type="dxa"/>
            <w:shd w:val="clear" w:color="auto" w:fill="auto"/>
            <w:tcMar>
              <w:top w:w="100" w:type="dxa"/>
              <w:left w:w="100" w:type="dxa"/>
              <w:bottom w:w="100" w:type="dxa"/>
              <w:right w:w="100" w:type="dxa"/>
            </w:tcMar>
          </w:tcPr>
          <w:p w14:paraId="7CDA44A8"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Study of Mohammd </w:t>
            </w:r>
          </w:p>
        </w:tc>
        <w:tc>
          <w:tcPr>
            <w:tcW w:w="3685" w:type="dxa"/>
            <w:shd w:val="clear" w:color="auto" w:fill="auto"/>
            <w:tcMar>
              <w:top w:w="100" w:type="dxa"/>
              <w:left w:w="100" w:type="dxa"/>
              <w:bottom w:w="100" w:type="dxa"/>
              <w:right w:w="100" w:type="dxa"/>
            </w:tcMar>
          </w:tcPr>
          <w:p w14:paraId="5C88DF9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Leila &amp; Sabar 2022</w:t>
            </w:r>
          </w:p>
        </w:tc>
        <w:tc>
          <w:tcPr>
            <w:tcW w:w="3686" w:type="dxa"/>
            <w:shd w:val="clear" w:color="auto" w:fill="auto"/>
            <w:tcMar>
              <w:top w:w="100" w:type="dxa"/>
              <w:left w:w="100" w:type="dxa"/>
              <w:bottom w:w="100" w:type="dxa"/>
              <w:right w:w="100" w:type="dxa"/>
            </w:tcMar>
          </w:tcPr>
          <w:p w14:paraId="09F64F64"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demonstrates how HRM approaches are more focused on team dynamics than on individual achievement.</w:t>
            </w:r>
          </w:p>
        </w:tc>
        <w:tc>
          <w:tcPr>
            <w:tcW w:w="3402" w:type="dxa"/>
            <w:shd w:val="clear" w:color="auto" w:fill="auto"/>
            <w:tcMar>
              <w:top w:w="100" w:type="dxa"/>
              <w:left w:w="100" w:type="dxa"/>
              <w:bottom w:w="100" w:type="dxa"/>
              <w:right w:w="100" w:type="dxa"/>
            </w:tcMar>
          </w:tcPr>
          <w:p w14:paraId="4950774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indicates that the focus of HRM techniques is more on team dynamics than individual performance.</w:t>
            </w:r>
          </w:p>
        </w:tc>
      </w:tr>
      <w:tr w:rsidR="00961221" w:rsidRPr="00563DA6" w14:paraId="1CC02242" w14:textId="77777777" w:rsidTr="00713450">
        <w:tc>
          <w:tcPr>
            <w:tcW w:w="1266" w:type="dxa"/>
            <w:shd w:val="clear" w:color="auto" w:fill="auto"/>
            <w:tcMar>
              <w:top w:w="100" w:type="dxa"/>
              <w:left w:w="100" w:type="dxa"/>
              <w:bottom w:w="100" w:type="dxa"/>
              <w:right w:w="100" w:type="dxa"/>
            </w:tcMar>
          </w:tcPr>
          <w:p w14:paraId="15AD22C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41</w:t>
            </w:r>
          </w:p>
        </w:tc>
        <w:tc>
          <w:tcPr>
            <w:tcW w:w="1843" w:type="dxa"/>
            <w:shd w:val="clear" w:color="auto" w:fill="auto"/>
            <w:tcMar>
              <w:top w:w="100" w:type="dxa"/>
              <w:left w:w="100" w:type="dxa"/>
              <w:bottom w:w="100" w:type="dxa"/>
              <w:right w:w="100" w:type="dxa"/>
            </w:tcMar>
          </w:tcPr>
          <w:p w14:paraId="2E1BA0FB"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Human Resource Management in Nigeria</w:t>
            </w:r>
          </w:p>
        </w:tc>
        <w:tc>
          <w:tcPr>
            <w:tcW w:w="3685" w:type="dxa"/>
            <w:shd w:val="clear" w:color="auto" w:fill="auto"/>
            <w:tcMar>
              <w:top w:w="100" w:type="dxa"/>
              <w:left w:w="100" w:type="dxa"/>
              <w:bottom w:w="100" w:type="dxa"/>
              <w:right w:w="100" w:type="dxa"/>
            </w:tcMar>
          </w:tcPr>
          <w:p w14:paraId="74FB869C"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Gbolahan Gbadamosi &amp; Toyin Ajbaole Adisa</w:t>
            </w:r>
          </w:p>
        </w:tc>
        <w:tc>
          <w:tcPr>
            <w:tcW w:w="3686" w:type="dxa"/>
            <w:shd w:val="clear" w:color="auto" w:fill="auto"/>
            <w:tcMar>
              <w:top w:w="100" w:type="dxa"/>
              <w:left w:w="100" w:type="dxa"/>
              <w:bottom w:w="100" w:type="dxa"/>
              <w:right w:w="100" w:type="dxa"/>
            </w:tcMar>
          </w:tcPr>
          <w:p w14:paraId="70680F2C"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literature emphasises how crucial it is to comprehend cultural features including power distance, uncertainty avoidance, masculinity against femininity, individualism versus collectivism, and long-term versus short-term orientation. HRM professionals can identify cultural variations and adjust their procedures with the use of this information.</w:t>
            </w:r>
          </w:p>
        </w:tc>
        <w:tc>
          <w:tcPr>
            <w:tcW w:w="3402" w:type="dxa"/>
            <w:shd w:val="clear" w:color="auto" w:fill="auto"/>
            <w:tcMar>
              <w:top w:w="100" w:type="dxa"/>
              <w:left w:w="100" w:type="dxa"/>
              <w:bottom w:w="100" w:type="dxa"/>
              <w:right w:w="100" w:type="dxa"/>
            </w:tcMar>
          </w:tcPr>
          <w:p w14:paraId="631AF89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According to published research, HRM procedures should be modified to conform to cultural norms and values. This could entail reflecting cultural norms and preferences in training and development programmes, performance management systems, compensation and benefits packages, and </w:t>
            </w:r>
            <w:r w:rsidRPr="00563DA6">
              <w:rPr>
                <w:rFonts w:ascii="Arial" w:eastAsia="Times New Roman" w:hAnsi="Arial" w:cs="Arial"/>
                <w:szCs w:val="24"/>
                <w:lang w:eastAsia="en-IN"/>
              </w:rPr>
              <w:lastRenderedPageBreak/>
              <w:t>recruitment and selection procedures.</w:t>
            </w:r>
          </w:p>
        </w:tc>
      </w:tr>
      <w:tr w:rsidR="00961221" w:rsidRPr="00563DA6" w14:paraId="7A6643EA" w14:textId="77777777" w:rsidTr="00713450">
        <w:tc>
          <w:tcPr>
            <w:tcW w:w="1266" w:type="dxa"/>
            <w:shd w:val="clear" w:color="auto" w:fill="auto"/>
            <w:tcMar>
              <w:top w:w="100" w:type="dxa"/>
              <w:left w:w="100" w:type="dxa"/>
              <w:bottom w:w="100" w:type="dxa"/>
              <w:right w:w="100" w:type="dxa"/>
            </w:tcMar>
          </w:tcPr>
          <w:p w14:paraId="11EF108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42</w:t>
            </w:r>
          </w:p>
        </w:tc>
        <w:tc>
          <w:tcPr>
            <w:tcW w:w="1843" w:type="dxa"/>
            <w:shd w:val="clear" w:color="auto" w:fill="auto"/>
            <w:tcMar>
              <w:top w:w="100" w:type="dxa"/>
              <w:left w:w="100" w:type="dxa"/>
              <w:bottom w:w="100" w:type="dxa"/>
              <w:right w:w="100" w:type="dxa"/>
            </w:tcMar>
          </w:tcPr>
          <w:p w14:paraId="1B5AAB25"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Study of Yesiltas</w:t>
            </w:r>
          </w:p>
        </w:tc>
        <w:tc>
          <w:tcPr>
            <w:tcW w:w="3685" w:type="dxa"/>
            <w:shd w:val="clear" w:color="auto" w:fill="auto"/>
            <w:tcMar>
              <w:top w:w="100" w:type="dxa"/>
              <w:left w:w="100" w:type="dxa"/>
              <w:bottom w:w="100" w:type="dxa"/>
              <w:right w:w="100" w:type="dxa"/>
            </w:tcMar>
          </w:tcPr>
          <w:p w14:paraId="00646D95"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Gulek &amp; Kenar 2022</w:t>
            </w:r>
          </w:p>
        </w:tc>
        <w:tc>
          <w:tcPr>
            <w:tcW w:w="3686" w:type="dxa"/>
            <w:shd w:val="clear" w:color="auto" w:fill="auto"/>
            <w:tcMar>
              <w:top w:w="100" w:type="dxa"/>
              <w:left w:w="100" w:type="dxa"/>
              <w:bottom w:w="100" w:type="dxa"/>
              <w:right w:w="100" w:type="dxa"/>
            </w:tcMar>
          </w:tcPr>
          <w:p w14:paraId="27CC9704"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rPr>
              <w:t xml:space="preserve">This article shows that </w:t>
            </w:r>
            <w:r w:rsidRPr="00563DA6">
              <w:rPr>
                <w:rFonts w:ascii="Arial" w:eastAsia="Times New Roman" w:hAnsi="Arial" w:cs="Arial"/>
                <w:szCs w:val="24"/>
                <w:lang w:eastAsia="en-IN"/>
              </w:rPr>
              <w:t>research may concentrate on how businesses may incorporate responsiveness and agility into their HRM procedures so they can swiftly adjust to shifting market conditions or internal issues. This can entail assessing how well organisational structures, communication plans, and change management procedures support quick decision-making and execution.</w:t>
            </w:r>
          </w:p>
        </w:tc>
        <w:tc>
          <w:tcPr>
            <w:tcW w:w="3402" w:type="dxa"/>
            <w:shd w:val="clear" w:color="auto" w:fill="auto"/>
            <w:tcMar>
              <w:top w:w="100" w:type="dxa"/>
              <w:left w:w="100" w:type="dxa"/>
              <w:bottom w:w="100" w:type="dxa"/>
              <w:right w:w="100" w:type="dxa"/>
            </w:tcMar>
          </w:tcPr>
          <w:p w14:paraId="6ECA3C88"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Researchers could look into how businesses can use automation and technology to improve HRM procedures and hasten decision-making. To increase productivity and get results quickly, this could entail researching the use of robotic process automation (RPA), AI-driven analytics, and HRIS (human resource information systems).</w:t>
            </w:r>
          </w:p>
          <w:p w14:paraId="5F8131F4"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tc>
      </w:tr>
      <w:tr w:rsidR="00961221" w:rsidRPr="00563DA6" w14:paraId="0C1BD0BC" w14:textId="77777777" w:rsidTr="00713450">
        <w:tc>
          <w:tcPr>
            <w:tcW w:w="1266" w:type="dxa"/>
            <w:shd w:val="clear" w:color="auto" w:fill="auto"/>
            <w:tcMar>
              <w:top w:w="100" w:type="dxa"/>
              <w:left w:w="100" w:type="dxa"/>
              <w:bottom w:w="100" w:type="dxa"/>
              <w:right w:w="100" w:type="dxa"/>
            </w:tcMar>
          </w:tcPr>
          <w:p w14:paraId="404865E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43</w:t>
            </w:r>
          </w:p>
        </w:tc>
        <w:tc>
          <w:tcPr>
            <w:tcW w:w="1843" w:type="dxa"/>
            <w:shd w:val="clear" w:color="auto" w:fill="auto"/>
            <w:tcMar>
              <w:top w:w="100" w:type="dxa"/>
              <w:left w:w="100" w:type="dxa"/>
              <w:bottom w:w="100" w:type="dxa"/>
              <w:right w:w="100" w:type="dxa"/>
            </w:tcMar>
          </w:tcPr>
          <w:p w14:paraId="3479954D"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Systematic literature review on Human Resource Management effect</w:t>
            </w:r>
          </w:p>
        </w:tc>
        <w:tc>
          <w:tcPr>
            <w:tcW w:w="3685" w:type="dxa"/>
            <w:shd w:val="clear" w:color="auto" w:fill="auto"/>
            <w:tcMar>
              <w:top w:w="100" w:type="dxa"/>
              <w:left w:w="100" w:type="dxa"/>
              <w:bottom w:w="100" w:type="dxa"/>
              <w:right w:w="100" w:type="dxa"/>
            </w:tcMar>
          </w:tcPr>
          <w:p w14:paraId="37616AA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p>
          <w:p w14:paraId="2F45BE5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Metasebia Adula 2023</w:t>
            </w:r>
          </w:p>
        </w:tc>
        <w:tc>
          <w:tcPr>
            <w:tcW w:w="3686" w:type="dxa"/>
            <w:shd w:val="clear" w:color="auto" w:fill="auto"/>
            <w:tcMar>
              <w:top w:w="100" w:type="dxa"/>
              <w:left w:w="100" w:type="dxa"/>
              <w:bottom w:w="100" w:type="dxa"/>
              <w:right w:w="100" w:type="dxa"/>
            </w:tcMar>
          </w:tcPr>
          <w:p w14:paraId="21A50859"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Best practices for obtaining speedy outcomes in HRM across several domains, including hiring, performance management, training, and change management, may be found through literature reviews. These best practices may consist of particular methods, approaches, or interventions that have been demonstrated to be successful in promoting gains </w:t>
            </w:r>
            <w:r w:rsidRPr="00563DA6">
              <w:rPr>
                <w:rFonts w:ascii="Arial" w:eastAsia="Times New Roman" w:hAnsi="Arial" w:cs="Arial"/>
                <w:szCs w:val="24"/>
                <w:lang w:eastAsia="en-IN"/>
              </w:rPr>
              <w:lastRenderedPageBreak/>
              <w:t>in performance over the short term.</w:t>
            </w:r>
          </w:p>
        </w:tc>
        <w:tc>
          <w:tcPr>
            <w:tcW w:w="3402" w:type="dxa"/>
            <w:shd w:val="clear" w:color="auto" w:fill="auto"/>
            <w:tcMar>
              <w:top w:w="100" w:type="dxa"/>
              <w:left w:w="100" w:type="dxa"/>
              <w:bottom w:w="100" w:type="dxa"/>
              <w:right w:w="100" w:type="dxa"/>
            </w:tcMar>
          </w:tcPr>
          <w:p w14:paraId="533DFCE5"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Analysing literature reviews can help determine which performance metrics work best for gauging immediate results. Key performance indicators (KPIs) that are especially helpful for monitoring advancement and assessing the effectiveness of HRM initiatives targeted at producing rapid outcomes may be found by researchers.</w:t>
            </w:r>
          </w:p>
        </w:tc>
      </w:tr>
      <w:tr w:rsidR="00961221" w:rsidRPr="00563DA6" w14:paraId="2C27851D" w14:textId="77777777" w:rsidTr="00713450">
        <w:tc>
          <w:tcPr>
            <w:tcW w:w="1266" w:type="dxa"/>
            <w:shd w:val="clear" w:color="auto" w:fill="auto"/>
            <w:tcMar>
              <w:top w:w="100" w:type="dxa"/>
              <w:left w:w="100" w:type="dxa"/>
              <w:bottom w:w="100" w:type="dxa"/>
              <w:right w:w="100" w:type="dxa"/>
            </w:tcMar>
          </w:tcPr>
          <w:p w14:paraId="22237339"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44</w:t>
            </w:r>
          </w:p>
        </w:tc>
        <w:tc>
          <w:tcPr>
            <w:tcW w:w="1843" w:type="dxa"/>
            <w:shd w:val="clear" w:color="auto" w:fill="auto"/>
            <w:tcMar>
              <w:top w:w="100" w:type="dxa"/>
              <w:left w:w="100" w:type="dxa"/>
              <w:bottom w:w="100" w:type="dxa"/>
              <w:right w:w="100" w:type="dxa"/>
            </w:tcMar>
          </w:tcPr>
          <w:p w14:paraId="45080AA7"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Similarities &amp; differences in international and comparative human resources management </w:t>
            </w:r>
          </w:p>
        </w:tc>
        <w:tc>
          <w:tcPr>
            <w:tcW w:w="3685" w:type="dxa"/>
            <w:shd w:val="clear" w:color="auto" w:fill="auto"/>
            <w:tcMar>
              <w:top w:w="100" w:type="dxa"/>
              <w:left w:w="100" w:type="dxa"/>
              <w:bottom w:w="100" w:type="dxa"/>
              <w:right w:w="100" w:type="dxa"/>
            </w:tcMar>
          </w:tcPr>
          <w:p w14:paraId="608D844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301983C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p>
          <w:p w14:paraId="5DE1EC52"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Karin Sanders 2020</w:t>
            </w:r>
          </w:p>
        </w:tc>
        <w:tc>
          <w:tcPr>
            <w:tcW w:w="3686" w:type="dxa"/>
            <w:shd w:val="clear" w:color="auto" w:fill="auto"/>
            <w:tcMar>
              <w:top w:w="100" w:type="dxa"/>
              <w:left w:w="100" w:type="dxa"/>
              <w:bottom w:w="100" w:type="dxa"/>
              <w:right w:w="100" w:type="dxa"/>
            </w:tcMar>
          </w:tcPr>
          <w:p w14:paraId="3F33DD0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Diverse approaches to HRM practices, including hiring, selection, training, and compensation, may be suggested by HRM theories. For instance, although some theories support a conventional, bureaucratic approach to HRM, others might support creative, adaptable, or employee-focused methods.</w:t>
            </w:r>
          </w:p>
        </w:tc>
        <w:tc>
          <w:tcPr>
            <w:tcW w:w="3402" w:type="dxa"/>
            <w:shd w:val="clear" w:color="auto" w:fill="auto"/>
            <w:tcMar>
              <w:top w:w="100" w:type="dxa"/>
              <w:left w:w="100" w:type="dxa"/>
              <w:bottom w:w="100" w:type="dxa"/>
              <w:right w:w="100" w:type="dxa"/>
            </w:tcMar>
          </w:tcPr>
          <w:p w14:paraId="43B259B0"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level of analysis employed by HRM theories can vary, from individual-level theories that concentrate on the attitudes and behaviours of employees to organizational-level theories that address more comprehensive HRM systems, structures, and procedures. Certain theories may furthermore take into account macro-level elements including market patterns, financial circumstances, and legislative frameworks.</w:t>
            </w:r>
          </w:p>
        </w:tc>
      </w:tr>
      <w:tr w:rsidR="00961221" w:rsidRPr="00563DA6" w14:paraId="0C49D0E0" w14:textId="77777777" w:rsidTr="00713450">
        <w:tc>
          <w:tcPr>
            <w:tcW w:w="1266" w:type="dxa"/>
            <w:shd w:val="clear" w:color="auto" w:fill="auto"/>
            <w:tcMar>
              <w:top w:w="100" w:type="dxa"/>
              <w:left w:w="100" w:type="dxa"/>
              <w:bottom w:w="100" w:type="dxa"/>
              <w:right w:w="100" w:type="dxa"/>
            </w:tcMar>
          </w:tcPr>
          <w:p w14:paraId="032A6AA7"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45</w:t>
            </w:r>
          </w:p>
        </w:tc>
        <w:tc>
          <w:tcPr>
            <w:tcW w:w="1843" w:type="dxa"/>
            <w:shd w:val="clear" w:color="auto" w:fill="auto"/>
            <w:tcMar>
              <w:top w:w="100" w:type="dxa"/>
              <w:left w:w="100" w:type="dxa"/>
              <w:bottom w:w="100" w:type="dxa"/>
              <w:right w:w="100" w:type="dxa"/>
            </w:tcMar>
          </w:tcPr>
          <w:p w14:paraId="0D4A363A"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Performance Management Article</w:t>
            </w:r>
          </w:p>
        </w:tc>
        <w:tc>
          <w:tcPr>
            <w:tcW w:w="3685" w:type="dxa"/>
            <w:shd w:val="clear" w:color="auto" w:fill="auto"/>
            <w:tcMar>
              <w:top w:w="100" w:type="dxa"/>
              <w:left w:w="100" w:type="dxa"/>
              <w:bottom w:w="100" w:type="dxa"/>
              <w:right w:w="100" w:type="dxa"/>
            </w:tcMar>
          </w:tcPr>
          <w:p w14:paraId="730F1354"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Dimitrios Kafetzo poulas 2020</w:t>
            </w:r>
          </w:p>
        </w:tc>
        <w:tc>
          <w:tcPr>
            <w:tcW w:w="3686" w:type="dxa"/>
            <w:shd w:val="clear" w:color="auto" w:fill="auto"/>
            <w:tcMar>
              <w:top w:w="100" w:type="dxa"/>
              <w:left w:w="100" w:type="dxa"/>
              <w:bottom w:w="100" w:type="dxa"/>
              <w:right w:w="100" w:type="dxa"/>
            </w:tcMar>
          </w:tcPr>
          <w:p w14:paraId="2465808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The performance assessment strategies used by SMEs, such as the utilisation of dashboards, balanced scorecards, key performance indicators (KPIs), and non-financial measures, can be examined through empirical research. Through an analysis of the frequency, efficiency, and difficulties pertaining to these </w:t>
            </w:r>
            <w:r w:rsidRPr="00563DA6">
              <w:rPr>
                <w:rFonts w:ascii="Arial" w:eastAsia="Times New Roman" w:hAnsi="Arial" w:cs="Arial"/>
                <w:szCs w:val="24"/>
                <w:lang w:eastAsia="en-IN"/>
              </w:rPr>
              <w:lastRenderedPageBreak/>
              <w:t>practices, scholars can create theoretical models that steer performance management inside small and medium-sized enterprises.</w:t>
            </w:r>
          </w:p>
        </w:tc>
        <w:tc>
          <w:tcPr>
            <w:tcW w:w="3402" w:type="dxa"/>
            <w:shd w:val="clear" w:color="auto" w:fill="auto"/>
            <w:tcMar>
              <w:top w:w="100" w:type="dxa"/>
              <w:left w:w="100" w:type="dxa"/>
              <w:bottom w:w="100" w:type="dxa"/>
              <w:right w:w="100" w:type="dxa"/>
            </w:tcMar>
          </w:tcPr>
          <w:p w14:paraId="6501ACAA"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lastRenderedPageBreak/>
              <w:t xml:space="preserve">Comparative studies can be used to evaluate performance management strategies between various SME kinds, such as family-owned and non-family-owned businesses, high-tech and conventional industries, and start-ups and established companies. Through a </w:t>
            </w:r>
            <w:r w:rsidRPr="00563DA6">
              <w:rPr>
                <w:rFonts w:ascii="Arial" w:eastAsia="Times New Roman" w:hAnsi="Arial" w:cs="Arial"/>
                <w:szCs w:val="24"/>
                <w:lang w:eastAsia="en-IN"/>
              </w:rPr>
              <w:lastRenderedPageBreak/>
              <w:t>comparative analysis of performance management systems, scholars can discern optimal practices and formulate theoretical frameworks that are universally relevant in a variety of settings.</w:t>
            </w:r>
          </w:p>
        </w:tc>
      </w:tr>
      <w:tr w:rsidR="00961221" w:rsidRPr="00563DA6" w14:paraId="4A9260D0" w14:textId="77777777" w:rsidTr="00713450">
        <w:tc>
          <w:tcPr>
            <w:tcW w:w="1266" w:type="dxa"/>
            <w:shd w:val="clear" w:color="auto" w:fill="auto"/>
            <w:tcMar>
              <w:top w:w="100" w:type="dxa"/>
              <w:left w:w="100" w:type="dxa"/>
              <w:bottom w:w="100" w:type="dxa"/>
              <w:right w:w="100" w:type="dxa"/>
            </w:tcMar>
          </w:tcPr>
          <w:p w14:paraId="06DED00F"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46</w:t>
            </w:r>
          </w:p>
        </w:tc>
        <w:tc>
          <w:tcPr>
            <w:tcW w:w="1843" w:type="dxa"/>
            <w:shd w:val="clear" w:color="auto" w:fill="auto"/>
            <w:tcMar>
              <w:top w:w="100" w:type="dxa"/>
              <w:left w:w="100" w:type="dxa"/>
              <w:bottom w:w="100" w:type="dxa"/>
              <w:right w:w="100" w:type="dxa"/>
            </w:tcMar>
          </w:tcPr>
          <w:p w14:paraId="2CE08925"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Article of monitoring functions and outcomes</w:t>
            </w:r>
          </w:p>
        </w:tc>
        <w:tc>
          <w:tcPr>
            <w:tcW w:w="3685" w:type="dxa"/>
            <w:shd w:val="clear" w:color="auto" w:fill="auto"/>
            <w:tcMar>
              <w:top w:w="100" w:type="dxa"/>
              <w:left w:w="100" w:type="dxa"/>
              <w:bottom w:w="100" w:type="dxa"/>
              <w:right w:w="100" w:type="dxa"/>
            </w:tcMar>
          </w:tcPr>
          <w:p w14:paraId="3CFA2509"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Hateley and Schmidt 1995</w:t>
            </w:r>
          </w:p>
        </w:tc>
        <w:tc>
          <w:tcPr>
            <w:tcW w:w="3686" w:type="dxa"/>
            <w:shd w:val="clear" w:color="auto" w:fill="auto"/>
            <w:tcMar>
              <w:top w:w="100" w:type="dxa"/>
              <w:left w:w="100" w:type="dxa"/>
              <w:bottom w:w="100" w:type="dxa"/>
              <w:right w:w="100" w:type="dxa"/>
            </w:tcMar>
          </w:tcPr>
          <w:p w14:paraId="636BA6E1"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The purpose of this article was to examine the possible roles of sociocultural and individual differences variables play in fostering monitoring relationships</w:t>
            </w:r>
          </w:p>
        </w:tc>
        <w:tc>
          <w:tcPr>
            <w:tcW w:w="3402" w:type="dxa"/>
            <w:shd w:val="clear" w:color="auto" w:fill="auto"/>
            <w:tcMar>
              <w:top w:w="100" w:type="dxa"/>
              <w:left w:w="100" w:type="dxa"/>
              <w:bottom w:w="100" w:type="dxa"/>
              <w:right w:w="100" w:type="dxa"/>
            </w:tcMar>
          </w:tcPr>
          <w:p w14:paraId="33EDF30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The first section of the paper provides a comprehensive overview of the body of research on relationship monitoring, societal influences, and individual variations. To create a theoretical framework for comprehending the subject, it examines pertinent theories and earlier empirical studies.</w:t>
            </w:r>
          </w:p>
        </w:tc>
      </w:tr>
      <w:tr w:rsidR="00961221" w:rsidRPr="00563DA6" w14:paraId="3E5DD08E" w14:textId="77777777" w:rsidTr="00713450">
        <w:tc>
          <w:tcPr>
            <w:tcW w:w="1266" w:type="dxa"/>
            <w:shd w:val="clear" w:color="auto" w:fill="auto"/>
            <w:tcMar>
              <w:top w:w="100" w:type="dxa"/>
              <w:left w:w="100" w:type="dxa"/>
              <w:bottom w:w="100" w:type="dxa"/>
              <w:right w:w="100" w:type="dxa"/>
            </w:tcMar>
          </w:tcPr>
          <w:p w14:paraId="6C98E7A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47</w:t>
            </w:r>
          </w:p>
        </w:tc>
        <w:tc>
          <w:tcPr>
            <w:tcW w:w="1843" w:type="dxa"/>
            <w:shd w:val="clear" w:color="auto" w:fill="auto"/>
            <w:tcMar>
              <w:top w:w="100" w:type="dxa"/>
              <w:left w:w="100" w:type="dxa"/>
              <w:bottom w:w="100" w:type="dxa"/>
              <w:right w:w="100" w:type="dxa"/>
            </w:tcMar>
          </w:tcPr>
          <w:p w14:paraId="40FBAE36"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Recruitment and Retention across cultures</w:t>
            </w:r>
          </w:p>
        </w:tc>
        <w:tc>
          <w:tcPr>
            <w:tcW w:w="3685" w:type="dxa"/>
            <w:shd w:val="clear" w:color="auto" w:fill="auto"/>
            <w:tcMar>
              <w:top w:w="100" w:type="dxa"/>
              <w:left w:w="100" w:type="dxa"/>
              <w:bottom w:w="100" w:type="dxa"/>
              <w:right w:w="100" w:type="dxa"/>
            </w:tcMar>
          </w:tcPr>
          <w:p w14:paraId="12571E78"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David G. Allen &amp; James M.Vardaman 2017</w:t>
            </w:r>
          </w:p>
        </w:tc>
        <w:tc>
          <w:tcPr>
            <w:tcW w:w="3686" w:type="dxa"/>
            <w:shd w:val="clear" w:color="auto" w:fill="auto"/>
            <w:tcMar>
              <w:top w:w="100" w:type="dxa"/>
              <w:left w:w="100" w:type="dxa"/>
              <w:bottom w:w="100" w:type="dxa"/>
              <w:right w:w="100" w:type="dxa"/>
            </w:tcMar>
          </w:tcPr>
          <w:p w14:paraId="333894B2"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This article demonstrates how an essential component of an organization's operation is the flow of human capital into and out of the organisation.</w:t>
            </w:r>
          </w:p>
        </w:tc>
        <w:tc>
          <w:tcPr>
            <w:tcW w:w="3402" w:type="dxa"/>
            <w:shd w:val="clear" w:color="auto" w:fill="auto"/>
            <w:tcMar>
              <w:top w:w="100" w:type="dxa"/>
              <w:left w:w="100" w:type="dxa"/>
              <w:bottom w:w="100" w:type="dxa"/>
              <w:right w:w="100" w:type="dxa"/>
            </w:tcMar>
          </w:tcPr>
          <w:p w14:paraId="1CAD45DC"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 xml:space="preserve">After hiring someone, businesses must make investments in their growth and retention. Initiatives for mentorship, training, and career promotion can foster employee development and enable them to support the goals of the company. </w:t>
            </w:r>
            <w:r w:rsidRPr="00563DA6">
              <w:rPr>
                <w:rFonts w:ascii="Arial" w:eastAsia="Times New Roman" w:hAnsi="Arial" w:cs="Arial"/>
                <w:szCs w:val="24"/>
                <w:lang w:eastAsia="en-IN"/>
              </w:rPr>
              <w:lastRenderedPageBreak/>
              <w:t>Furthermore, creating a happy workplace and providing competitive pay and benefits can raise employee happiness and lower attrition.</w:t>
            </w:r>
          </w:p>
        </w:tc>
      </w:tr>
      <w:tr w:rsidR="00961221" w:rsidRPr="00563DA6" w14:paraId="581FA1A5" w14:textId="77777777" w:rsidTr="00713450">
        <w:tc>
          <w:tcPr>
            <w:tcW w:w="1266" w:type="dxa"/>
            <w:shd w:val="clear" w:color="auto" w:fill="auto"/>
            <w:tcMar>
              <w:top w:w="100" w:type="dxa"/>
              <w:left w:w="100" w:type="dxa"/>
              <w:bottom w:w="100" w:type="dxa"/>
              <w:right w:w="100" w:type="dxa"/>
            </w:tcMar>
          </w:tcPr>
          <w:p w14:paraId="3016A3F0"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48</w:t>
            </w:r>
          </w:p>
        </w:tc>
        <w:tc>
          <w:tcPr>
            <w:tcW w:w="1843" w:type="dxa"/>
            <w:shd w:val="clear" w:color="auto" w:fill="auto"/>
            <w:tcMar>
              <w:top w:w="100" w:type="dxa"/>
              <w:left w:w="100" w:type="dxa"/>
              <w:bottom w:w="100" w:type="dxa"/>
              <w:right w:w="100" w:type="dxa"/>
            </w:tcMar>
          </w:tcPr>
          <w:p w14:paraId="6F9C0B8C"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Study of improving the quality of strategic human resources development</w:t>
            </w:r>
          </w:p>
        </w:tc>
        <w:tc>
          <w:tcPr>
            <w:tcW w:w="3685" w:type="dxa"/>
            <w:shd w:val="clear" w:color="auto" w:fill="auto"/>
            <w:tcMar>
              <w:top w:w="100" w:type="dxa"/>
              <w:left w:w="100" w:type="dxa"/>
              <w:bottom w:w="100" w:type="dxa"/>
              <w:right w:w="100" w:type="dxa"/>
            </w:tcMar>
          </w:tcPr>
          <w:p w14:paraId="5073E023"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Niveen M. Alasayyed 2023</w:t>
            </w:r>
          </w:p>
        </w:tc>
        <w:tc>
          <w:tcPr>
            <w:tcW w:w="3686" w:type="dxa"/>
            <w:shd w:val="clear" w:color="auto" w:fill="auto"/>
            <w:tcMar>
              <w:top w:w="100" w:type="dxa"/>
              <w:left w:w="100" w:type="dxa"/>
              <w:bottom w:w="100" w:type="dxa"/>
              <w:right w:w="100" w:type="dxa"/>
            </w:tcMar>
          </w:tcPr>
          <w:p w14:paraId="086A764F"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This article demonstrates how the goal of the research is to create a model that will enhance the standard of strategic HRD.</w:t>
            </w:r>
          </w:p>
        </w:tc>
        <w:tc>
          <w:tcPr>
            <w:tcW w:w="3402" w:type="dxa"/>
            <w:shd w:val="clear" w:color="auto" w:fill="auto"/>
            <w:tcMar>
              <w:top w:w="100" w:type="dxa"/>
              <w:left w:w="100" w:type="dxa"/>
              <w:bottom w:w="100" w:type="dxa"/>
              <w:right w:w="100" w:type="dxa"/>
            </w:tcMar>
          </w:tcPr>
          <w:p w14:paraId="77497522" w14:textId="77777777" w:rsidR="00961221" w:rsidRPr="00563DA6" w:rsidRDefault="00961221" w:rsidP="00713450">
            <w:pPr>
              <w:spacing w:after="240"/>
              <w:rPr>
                <w:rFonts w:ascii="Arial" w:eastAsia="Times New Roman" w:hAnsi="Arial" w:cs="Arial"/>
                <w:szCs w:val="24"/>
                <w:lang w:eastAsia="en-IN"/>
              </w:rPr>
            </w:pPr>
            <w:r w:rsidRPr="00563DA6">
              <w:rPr>
                <w:rFonts w:ascii="Arial" w:eastAsia="Times New Roman" w:hAnsi="Arial" w:cs="Arial"/>
                <w:szCs w:val="24"/>
                <w:lang w:eastAsia="en-IN"/>
              </w:rPr>
              <w:t>The goal of strategic HRD research is to combine HRD theory and practice with insights from strategic management theory. Researchers can improve the strategic relevance and effectiveness of HRD interventions by coordinating HRD with more general strategic management principles including resource-based vision, dynamic capabilities, and strategic agility.</w:t>
            </w:r>
          </w:p>
        </w:tc>
      </w:tr>
      <w:tr w:rsidR="00961221" w:rsidRPr="00563DA6" w14:paraId="1799BAB4" w14:textId="77777777" w:rsidTr="00713450">
        <w:tc>
          <w:tcPr>
            <w:tcW w:w="1266" w:type="dxa"/>
            <w:shd w:val="clear" w:color="auto" w:fill="auto"/>
            <w:tcMar>
              <w:top w:w="100" w:type="dxa"/>
              <w:left w:w="100" w:type="dxa"/>
              <w:bottom w:w="100" w:type="dxa"/>
              <w:right w:w="100" w:type="dxa"/>
            </w:tcMar>
          </w:tcPr>
          <w:p w14:paraId="5089205D"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49</w:t>
            </w:r>
          </w:p>
        </w:tc>
        <w:tc>
          <w:tcPr>
            <w:tcW w:w="1843" w:type="dxa"/>
            <w:shd w:val="clear" w:color="auto" w:fill="auto"/>
            <w:tcMar>
              <w:top w:w="100" w:type="dxa"/>
              <w:left w:w="100" w:type="dxa"/>
              <w:bottom w:w="100" w:type="dxa"/>
              <w:right w:w="100" w:type="dxa"/>
            </w:tcMar>
          </w:tcPr>
          <w:p w14:paraId="37AB7F6E"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Systematic literature review of research </w:t>
            </w:r>
          </w:p>
        </w:tc>
        <w:tc>
          <w:tcPr>
            <w:tcW w:w="3685" w:type="dxa"/>
            <w:shd w:val="clear" w:color="auto" w:fill="auto"/>
            <w:tcMar>
              <w:top w:w="100" w:type="dxa"/>
              <w:left w:w="100" w:type="dxa"/>
              <w:bottom w:w="100" w:type="dxa"/>
              <w:right w:w="100" w:type="dxa"/>
            </w:tcMar>
          </w:tcPr>
          <w:p w14:paraId="49446B2A"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Kishore S. Chandran 2021</w:t>
            </w:r>
          </w:p>
        </w:tc>
        <w:tc>
          <w:tcPr>
            <w:tcW w:w="3686" w:type="dxa"/>
            <w:shd w:val="clear" w:color="auto" w:fill="auto"/>
            <w:tcMar>
              <w:top w:w="100" w:type="dxa"/>
              <w:left w:w="100" w:type="dxa"/>
              <w:bottom w:w="100" w:type="dxa"/>
              <w:right w:w="100" w:type="dxa"/>
            </w:tcMar>
          </w:tcPr>
          <w:p w14:paraId="60CFF9AE" w14:textId="77777777" w:rsidR="00961221" w:rsidRPr="00563DA6" w:rsidRDefault="00961221" w:rsidP="00713450">
            <w:pPr>
              <w:spacing w:after="240" w:line="240" w:lineRule="auto"/>
              <w:rPr>
                <w:rFonts w:ascii="Arial" w:eastAsia="Times New Roman" w:hAnsi="Arial" w:cs="Arial"/>
                <w:szCs w:val="24"/>
                <w:lang w:eastAsia="en-IN"/>
              </w:rPr>
            </w:pPr>
            <w:r w:rsidRPr="00563DA6">
              <w:rPr>
                <w:rFonts w:ascii="Arial" w:eastAsia="Times New Roman" w:hAnsi="Arial" w:cs="Arial"/>
                <w:szCs w:val="24"/>
                <w:lang w:eastAsia="en-IN"/>
              </w:rPr>
              <w:t>This article demonstrates that while work-life balance is not a new idea, awareness of it and its application</w:t>
            </w:r>
          </w:p>
        </w:tc>
        <w:tc>
          <w:tcPr>
            <w:tcW w:w="3402" w:type="dxa"/>
            <w:shd w:val="clear" w:color="auto" w:fill="auto"/>
            <w:tcMar>
              <w:top w:w="100" w:type="dxa"/>
              <w:left w:w="100" w:type="dxa"/>
              <w:bottom w:w="100" w:type="dxa"/>
              <w:right w:w="100" w:type="dxa"/>
            </w:tcMar>
          </w:tcPr>
          <w:p w14:paraId="25AA76BB"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 xml:space="preserve">Realising that there is no one-size-fits-all approach to work-life balance is a crucial component of this growth. People differ widely in their wants and priorities, and </w:t>
            </w:r>
            <w:r w:rsidRPr="00563DA6">
              <w:rPr>
                <w:rFonts w:ascii="Arial" w:eastAsia="Times New Roman" w:hAnsi="Arial" w:cs="Arial"/>
                <w:szCs w:val="24"/>
                <w:lang w:eastAsia="en-IN"/>
              </w:rPr>
              <w:lastRenderedPageBreak/>
              <w:t>there is considerable variation in what they consider to be in balance. Flexible work arrangements, such compressed workweeks, flexible hours, and remote work, are being used by organisations more frequently in order to accommodate employee variety and provide them the freedom to find balance in the ways that best suit them.</w:t>
            </w:r>
          </w:p>
        </w:tc>
      </w:tr>
      <w:tr w:rsidR="00961221" w:rsidRPr="00563DA6" w14:paraId="0D92AA41" w14:textId="77777777" w:rsidTr="00713450">
        <w:trPr>
          <w:trHeight w:val="886"/>
        </w:trPr>
        <w:tc>
          <w:tcPr>
            <w:tcW w:w="1266" w:type="dxa"/>
            <w:shd w:val="clear" w:color="auto" w:fill="auto"/>
            <w:tcMar>
              <w:top w:w="100" w:type="dxa"/>
              <w:left w:w="100" w:type="dxa"/>
              <w:bottom w:w="100" w:type="dxa"/>
              <w:right w:w="100" w:type="dxa"/>
            </w:tcMar>
          </w:tcPr>
          <w:p w14:paraId="7F9C4BE6"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lastRenderedPageBreak/>
              <w:t>50</w:t>
            </w:r>
          </w:p>
        </w:tc>
        <w:tc>
          <w:tcPr>
            <w:tcW w:w="1843" w:type="dxa"/>
            <w:shd w:val="clear" w:color="auto" w:fill="auto"/>
            <w:tcMar>
              <w:top w:w="100" w:type="dxa"/>
              <w:left w:w="100" w:type="dxa"/>
              <w:bottom w:w="100" w:type="dxa"/>
              <w:right w:w="100" w:type="dxa"/>
            </w:tcMar>
          </w:tcPr>
          <w:p w14:paraId="2A18C5D2" w14:textId="77777777" w:rsidR="00961221" w:rsidRPr="00563DA6" w:rsidRDefault="00961221" w:rsidP="00713450">
            <w:pPr>
              <w:widowControl w:val="0"/>
              <w:pBdr>
                <w:top w:val="nil"/>
                <w:left w:val="nil"/>
                <w:bottom w:val="nil"/>
                <w:right w:val="nil"/>
                <w:between w:val="nil"/>
              </w:pBdr>
              <w:rPr>
                <w:rFonts w:ascii="Arial" w:eastAsia="Times New Roman" w:hAnsi="Arial" w:cs="Arial"/>
                <w:szCs w:val="24"/>
              </w:rPr>
            </w:pPr>
            <w:r w:rsidRPr="00563DA6">
              <w:rPr>
                <w:rFonts w:ascii="Arial" w:eastAsia="Times New Roman" w:hAnsi="Arial" w:cs="Arial"/>
                <w:szCs w:val="24"/>
              </w:rPr>
              <w:t xml:space="preserve">The study related to Entrepreneurial leaders </w:t>
            </w:r>
          </w:p>
        </w:tc>
        <w:tc>
          <w:tcPr>
            <w:tcW w:w="3685" w:type="dxa"/>
            <w:shd w:val="clear" w:color="auto" w:fill="auto"/>
            <w:tcMar>
              <w:top w:w="100" w:type="dxa"/>
              <w:left w:w="100" w:type="dxa"/>
              <w:bottom w:w="100" w:type="dxa"/>
              <w:right w:w="100" w:type="dxa"/>
            </w:tcMar>
          </w:tcPr>
          <w:p w14:paraId="1369C828" w14:textId="77777777" w:rsidR="00961221" w:rsidRPr="00563DA6" w:rsidRDefault="00961221" w:rsidP="00713450">
            <w:pPr>
              <w:widowControl w:val="0"/>
              <w:pBdr>
                <w:top w:val="nil"/>
                <w:left w:val="nil"/>
                <w:bottom w:val="nil"/>
                <w:right w:val="nil"/>
                <w:between w:val="nil"/>
              </w:pBdr>
              <w:jc w:val="center"/>
              <w:rPr>
                <w:rFonts w:ascii="Arial" w:eastAsia="Times New Roman" w:hAnsi="Arial" w:cs="Arial"/>
                <w:szCs w:val="24"/>
              </w:rPr>
            </w:pPr>
            <w:r w:rsidRPr="00563DA6">
              <w:rPr>
                <w:rFonts w:ascii="Arial" w:eastAsia="Times New Roman" w:hAnsi="Arial" w:cs="Arial"/>
                <w:szCs w:val="24"/>
              </w:rPr>
              <w:t>Roseline Iruana Ojinta 2019</w:t>
            </w:r>
          </w:p>
        </w:tc>
        <w:tc>
          <w:tcPr>
            <w:tcW w:w="3686" w:type="dxa"/>
            <w:shd w:val="clear" w:color="auto" w:fill="auto"/>
            <w:tcMar>
              <w:top w:w="100" w:type="dxa"/>
              <w:left w:w="100" w:type="dxa"/>
              <w:bottom w:w="100" w:type="dxa"/>
              <w:right w:w="100" w:type="dxa"/>
            </w:tcMar>
          </w:tcPr>
          <w:p w14:paraId="5C306937"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It demonstrates the need for a greater knowledge of the obstacles to SME leadership in the existing management scholarship.</w:t>
            </w:r>
          </w:p>
        </w:tc>
        <w:tc>
          <w:tcPr>
            <w:tcW w:w="3402" w:type="dxa"/>
            <w:shd w:val="clear" w:color="auto" w:fill="auto"/>
            <w:tcMar>
              <w:top w:w="100" w:type="dxa"/>
              <w:left w:w="100" w:type="dxa"/>
              <w:bottom w:w="100" w:type="dxa"/>
              <w:right w:w="100" w:type="dxa"/>
            </w:tcMar>
          </w:tcPr>
          <w:p w14:paraId="48415625" w14:textId="77777777" w:rsidR="00961221" w:rsidRPr="00563DA6" w:rsidRDefault="00961221" w:rsidP="00713450">
            <w:pPr>
              <w:spacing w:after="0"/>
              <w:rPr>
                <w:rFonts w:ascii="Arial" w:eastAsia="Times New Roman" w:hAnsi="Arial" w:cs="Arial"/>
                <w:szCs w:val="24"/>
                <w:lang w:eastAsia="en-IN"/>
              </w:rPr>
            </w:pPr>
            <w:r w:rsidRPr="00563DA6">
              <w:rPr>
                <w:rFonts w:ascii="Arial" w:eastAsia="Times New Roman" w:hAnsi="Arial" w:cs="Arial"/>
                <w:szCs w:val="24"/>
                <w:lang w:eastAsia="en-IN"/>
              </w:rPr>
              <w:t>Differentiating SMEs from larger organisations in terms of culture and structure can have a big impact on decision-making processes, communication patterns, and leadership styles. Analysing these variables can help develop effective leadership techniques that are specific to the requirements and features of SMEs.</w:t>
            </w:r>
          </w:p>
        </w:tc>
      </w:tr>
    </w:tbl>
    <w:p w14:paraId="4E9A26CD" w14:textId="77777777" w:rsidR="00961221" w:rsidRPr="00563DA6" w:rsidRDefault="00961221" w:rsidP="00961221">
      <w:pPr>
        <w:rPr>
          <w:rFonts w:ascii="Arial" w:hAnsi="Arial" w:cs="Arial"/>
        </w:rPr>
      </w:pPr>
    </w:p>
    <w:p w14:paraId="51E945AC" w14:textId="77777777" w:rsidR="00961221" w:rsidRPr="00563DA6" w:rsidRDefault="00961221" w:rsidP="00E30E20">
      <w:pPr>
        <w:rPr>
          <w:rFonts w:ascii="Arial" w:hAnsi="Arial" w:cs="Arial"/>
          <w:b/>
          <w:bCs/>
          <w:highlight w:val="white"/>
          <w:lang w:val="en-GB"/>
        </w:rPr>
      </w:pPr>
    </w:p>
    <w:p w14:paraId="29253DCD" w14:textId="77777777" w:rsidR="00DB13CC" w:rsidRPr="00563DA6" w:rsidRDefault="00DB13CC" w:rsidP="00E30E20">
      <w:pPr>
        <w:rPr>
          <w:rFonts w:ascii="Arial" w:hAnsi="Arial" w:cs="Arial"/>
          <w:b/>
          <w:bCs/>
          <w:highlight w:val="white"/>
          <w:lang w:val="en-GB"/>
        </w:rPr>
      </w:pPr>
    </w:p>
    <w:p w14:paraId="3D18E930" w14:textId="77777777" w:rsidR="00DB13CC" w:rsidRPr="00563DA6" w:rsidRDefault="00DB13CC" w:rsidP="00E30E20">
      <w:pPr>
        <w:rPr>
          <w:rFonts w:ascii="Arial" w:hAnsi="Arial" w:cs="Arial"/>
          <w:b/>
          <w:bCs/>
          <w:highlight w:val="white"/>
          <w:lang w:val="en-GB"/>
        </w:rPr>
      </w:pPr>
    </w:p>
    <w:p w14:paraId="366B6361" w14:textId="0AE734F6" w:rsidR="00A519E7" w:rsidRPr="00563DA6" w:rsidRDefault="00CD02CA" w:rsidP="00CD02CA">
      <w:pPr>
        <w:rPr>
          <w:rFonts w:ascii="Arial" w:hAnsi="Arial" w:cs="Arial"/>
          <w:b/>
          <w:bCs/>
          <w:sz w:val="28"/>
          <w:szCs w:val="28"/>
        </w:rPr>
      </w:pPr>
      <w:r w:rsidRPr="00563DA6">
        <w:rPr>
          <w:rFonts w:ascii="Arial" w:hAnsi="Arial" w:cs="Arial"/>
          <w:b/>
          <w:bCs/>
          <w:sz w:val="28"/>
          <w:szCs w:val="28"/>
        </w:rPr>
        <w:t xml:space="preserve">4.8 </w:t>
      </w:r>
      <w:r w:rsidR="00A04B1D" w:rsidRPr="00563DA6">
        <w:rPr>
          <w:rFonts w:ascii="Arial" w:hAnsi="Arial" w:cs="Arial"/>
          <w:b/>
          <w:bCs/>
          <w:sz w:val="28"/>
          <w:szCs w:val="28"/>
        </w:rPr>
        <w:t xml:space="preserve">Thematic Analysis </w:t>
      </w:r>
      <w:r w:rsidR="00A519E7" w:rsidRPr="00563DA6">
        <w:rPr>
          <w:rFonts w:ascii="Arial" w:hAnsi="Arial" w:cs="Arial"/>
          <w:b/>
          <w:bCs/>
          <w:vanish/>
          <w:sz w:val="28"/>
          <w:szCs w:val="28"/>
        </w:rPr>
        <w:t>Top of Form</w:t>
      </w:r>
    </w:p>
    <w:p w14:paraId="3F4D523B" w14:textId="5BCAC670" w:rsidR="00A04B1D" w:rsidRPr="00563DA6" w:rsidRDefault="00A04B1D" w:rsidP="008548E0">
      <w:pPr>
        <w:pStyle w:val="Heading3"/>
      </w:pPr>
      <w:r w:rsidRPr="00563DA6">
        <w:br/>
        <w:t>Theme 1: Organizational Hierarchies and Leadership Styles</w:t>
      </w:r>
    </w:p>
    <w:tbl>
      <w:tblPr>
        <w:tblStyle w:val="TableGrid"/>
        <w:tblW w:w="5000" w:type="pct"/>
        <w:tblLook w:val="04A0" w:firstRow="1" w:lastRow="0" w:firstColumn="1" w:lastColumn="0" w:noHBand="0" w:noVBand="1"/>
      </w:tblPr>
      <w:tblGrid>
        <w:gridCol w:w="1750"/>
        <w:gridCol w:w="2590"/>
        <w:gridCol w:w="2651"/>
        <w:gridCol w:w="2726"/>
        <w:gridCol w:w="4231"/>
      </w:tblGrid>
      <w:tr w:rsidR="00A04B1D" w:rsidRPr="00563DA6" w14:paraId="64EBBB0C" w14:textId="77777777" w:rsidTr="005D5B7A">
        <w:tc>
          <w:tcPr>
            <w:tcW w:w="627" w:type="pct"/>
            <w:hideMark/>
          </w:tcPr>
          <w:p w14:paraId="13765CE1" w14:textId="77777777" w:rsidR="00A04B1D" w:rsidRPr="00563DA6" w:rsidRDefault="00A04B1D" w:rsidP="00A04B1D">
            <w:pPr>
              <w:pStyle w:val="NoSpacing"/>
              <w:spacing w:line="360" w:lineRule="auto"/>
              <w:jc w:val="both"/>
              <w:rPr>
                <w:rFonts w:ascii="Arial" w:hAnsi="Arial" w:cs="Arial"/>
                <w:b/>
                <w:bCs/>
              </w:rPr>
            </w:pPr>
            <w:r w:rsidRPr="00563DA6">
              <w:rPr>
                <w:rFonts w:ascii="Arial" w:hAnsi="Arial" w:cs="Arial"/>
                <w:b/>
                <w:bCs/>
              </w:rPr>
              <w:t>Cultural Dimension</w:t>
            </w:r>
          </w:p>
        </w:tc>
        <w:tc>
          <w:tcPr>
            <w:tcW w:w="928" w:type="pct"/>
            <w:hideMark/>
          </w:tcPr>
          <w:p w14:paraId="3ED5E959" w14:textId="77777777" w:rsidR="00A04B1D" w:rsidRPr="00563DA6" w:rsidRDefault="00A04B1D" w:rsidP="00A04B1D">
            <w:pPr>
              <w:pStyle w:val="NoSpacing"/>
              <w:spacing w:line="360" w:lineRule="auto"/>
              <w:jc w:val="both"/>
              <w:rPr>
                <w:rFonts w:ascii="Arial" w:hAnsi="Arial" w:cs="Arial"/>
                <w:b/>
                <w:bCs/>
              </w:rPr>
            </w:pPr>
            <w:r w:rsidRPr="00563DA6">
              <w:rPr>
                <w:rFonts w:ascii="Arial" w:hAnsi="Arial" w:cs="Arial"/>
                <w:b/>
                <w:bCs/>
              </w:rPr>
              <w:t>India (High/Moderate/Low)</w:t>
            </w:r>
          </w:p>
        </w:tc>
        <w:tc>
          <w:tcPr>
            <w:tcW w:w="950" w:type="pct"/>
            <w:hideMark/>
          </w:tcPr>
          <w:p w14:paraId="2F65CB5B" w14:textId="77777777" w:rsidR="00A04B1D" w:rsidRPr="00563DA6" w:rsidRDefault="00A04B1D" w:rsidP="00A04B1D">
            <w:pPr>
              <w:pStyle w:val="NoSpacing"/>
              <w:spacing w:line="360" w:lineRule="auto"/>
              <w:ind w:left="61"/>
              <w:jc w:val="both"/>
              <w:rPr>
                <w:rFonts w:ascii="Arial" w:hAnsi="Arial" w:cs="Arial"/>
                <w:b/>
                <w:bCs/>
              </w:rPr>
            </w:pPr>
            <w:r w:rsidRPr="00563DA6">
              <w:rPr>
                <w:rFonts w:ascii="Arial" w:hAnsi="Arial" w:cs="Arial"/>
                <w:b/>
                <w:bCs/>
              </w:rPr>
              <w:t>Nigeria (High/Moderate/Low)</w:t>
            </w:r>
          </w:p>
        </w:tc>
        <w:tc>
          <w:tcPr>
            <w:tcW w:w="977" w:type="pct"/>
            <w:hideMark/>
          </w:tcPr>
          <w:p w14:paraId="6F373B98" w14:textId="77777777" w:rsidR="00A04B1D" w:rsidRPr="00563DA6" w:rsidRDefault="00A04B1D" w:rsidP="00A04B1D">
            <w:pPr>
              <w:pStyle w:val="NoSpacing"/>
              <w:spacing w:line="360" w:lineRule="auto"/>
              <w:ind w:left="136"/>
              <w:jc w:val="both"/>
              <w:rPr>
                <w:rFonts w:ascii="Arial" w:hAnsi="Arial" w:cs="Arial"/>
                <w:b/>
                <w:bCs/>
              </w:rPr>
            </w:pPr>
            <w:r w:rsidRPr="00563DA6">
              <w:rPr>
                <w:rFonts w:ascii="Arial" w:hAnsi="Arial" w:cs="Arial"/>
                <w:b/>
                <w:bCs/>
              </w:rPr>
              <w:t>United Kingdom (High/Moderate/Low)</w:t>
            </w:r>
          </w:p>
        </w:tc>
        <w:tc>
          <w:tcPr>
            <w:tcW w:w="1517" w:type="pct"/>
            <w:hideMark/>
          </w:tcPr>
          <w:p w14:paraId="34F638BF" w14:textId="77777777" w:rsidR="00A04B1D" w:rsidRPr="00563DA6" w:rsidRDefault="00A04B1D" w:rsidP="00A04B1D">
            <w:pPr>
              <w:pStyle w:val="NoSpacing"/>
              <w:spacing w:line="360" w:lineRule="auto"/>
              <w:jc w:val="both"/>
              <w:rPr>
                <w:rFonts w:ascii="Arial" w:hAnsi="Arial" w:cs="Arial"/>
                <w:b/>
                <w:bCs/>
              </w:rPr>
            </w:pPr>
            <w:r w:rsidRPr="00563DA6">
              <w:rPr>
                <w:rFonts w:ascii="Arial" w:hAnsi="Arial" w:cs="Arial"/>
                <w:b/>
                <w:bCs/>
              </w:rPr>
              <w:t>HRM Practices Impacted</w:t>
            </w:r>
          </w:p>
        </w:tc>
      </w:tr>
      <w:tr w:rsidR="00A04B1D" w:rsidRPr="00563DA6" w14:paraId="3BFD6957" w14:textId="77777777" w:rsidTr="005D5B7A">
        <w:tc>
          <w:tcPr>
            <w:tcW w:w="627" w:type="pct"/>
            <w:hideMark/>
          </w:tcPr>
          <w:p w14:paraId="42739606"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b/>
                <w:bCs/>
              </w:rPr>
              <w:t>Power Distance (PDI)</w:t>
            </w:r>
          </w:p>
        </w:tc>
        <w:tc>
          <w:tcPr>
            <w:tcW w:w="928" w:type="pct"/>
            <w:hideMark/>
          </w:tcPr>
          <w:p w14:paraId="674F35C6"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High</w:t>
            </w:r>
          </w:p>
        </w:tc>
        <w:tc>
          <w:tcPr>
            <w:tcW w:w="950" w:type="pct"/>
            <w:hideMark/>
          </w:tcPr>
          <w:p w14:paraId="64CEE5B6"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High</w:t>
            </w:r>
          </w:p>
        </w:tc>
        <w:tc>
          <w:tcPr>
            <w:tcW w:w="977" w:type="pct"/>
            <w:hideMark/>
          </w:tcPr>
          <w:p w14:paraId="704F6FD3"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1517" w:type="pct"/>
            <w:hideMark/>
          </w:tcPr>
          <w:p w14:paraId="3281E365" w14:textId="6764545A" w:rsidR="00A04B1D" w:rsidRPr="00563DA6" w:rsidRDefault="00A04B1D" w:rsidP="00A04B1D">
            <w:pPr>
              <w:pStyle w:val="NoSpacing"/>
              <w:spacing w:line="360" w:lineRule="auto"/>
              <w:jc w:val="both"/>
              <w:rPr>
                <w:rFonts w:ascii="Arial" w:hAnsi="Arial" w:cs="Arial"/>
              </w:rPr>
            </w:pPr>
            <w:r w:rsidRPr="00563DA6">
              <w:rPr>
                <w:rFonts w:ascii="Arial" w:hAnsi="Arial" w:cs="Arial"/>
              </w:rPr>
              <w:t>HRM in India and Nigeria emphasizes centralized decision-making, strict reporting structures, and directive leadership, reflecting the cultural acceptance of hierarchical authority. In the UK, flatter organizational structures promote inclusive decision-making and participative leadership</w:t>
            </w:r>
            <w:r w:rsidR="004A7079">
              <w:rPr>
                <w:rFonts w:ascii="Arial" w:hAnsi="Arial" w:cs="Arial"/>
              </w:rPr>
              <w:t>.</w:t>
            </w:r>
            <w:r w:rsidR="00283B23">
              <w:rPr>
                <w:rFonts w:ascii="Arial" w:hAnsi="Arial" w:cs="Arial"/>
              </w:rPr>
              <w:t xml:space="preserve">  (</w:t>
            </w:r>
            <w:r w:rsidR="00F239E0" w:rsidRPr="00563DA6">
              <w:rPr>
                <w:rFonts w:ascii="Arial" w:hAnsi="Arial" w:cs="Arial"/>
              </w:rPr>
              <w:t xml:space="preserve"> Treacy, 2023)</w:t>
            </w:r>
            <w:r w:rsidRPr="00563DA6">
              <w:rPr>
                <w:rFonts w:ascii="Arial" w:hAnsi="Arial" w:cs="Arial"/>
              </w:rPr>
              <w:t>.</w:t>
            </w:r>
          </w:p>
        </w:tc>
      </w:tr>
      <w:tr w:rsidR="00A04B1D" w:rsidRPr="00563DA6" w14:paraId="7813BB85" w14:textId="77777777" w:rsidTr="005D5B7A">
        <w:tc>
          <w:tcPr>
            <w:tcW w:w="627" w:type="pct"/>
            <w:hideMark/>
          </w:tcPr>
          <w:p w14:paraId="03BF0BAC"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b/>
                <w:bCs/>
              </w:rPr>
              <w:t>Individualism vs. Collectivism (IDV)</w:t>
            </w:r>
          </w:p>
        </w:tc>
        <w:tc>
          <w:tcPr>
            <w:tcW w:w="928" w:type="pct"/>
            <w:hideMark/>
          </w:tcPr>
          <w:p w14:paraId="532F6986"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950" w:type="pct"/>
            <w:hideMark/>
          </w:tcPr>
          <w:p w14:paraId="5CF021AE"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977" w:type="pct"/>
            <w:hideMark/>
          </w:tcPr>
          <w:p w14:paraId="0348EE8D"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High</w:t>
            </w:r>
          </w:p>
        </w:tc>
        <w:tc>
          <w:tcPr>
            <w:tcW w:w="1517" w:type="pct"/>
            <w:hideMark/>
          </w:tcPr>
          <w:p w14:paraId="1FF43EA3" w14:textId="577A9CA5" w:rsidR="00785F77" w:rsidRPr="00563DA6" w:rsidRDefault="00785F77" w:rsidP="00A04B1D">
            <w:pPr>
              <w:pStyle w:val="NoSpacing"/>
              <w:spacing w:line="360" w:lineRule="auto"/>
              <w:jc w:val="both"/>
              <w:rPr>
                <w:rFonts w:ascii="Arial" w:hAnsi="Arial" w:cs="Arial"/>
              </w:rPr>
            </w:pPr>
            <w:r w:rsidRPr="00563DA6">
              <w:rPr>
                <w:rFonts w:ascii="Arial" w:hAnsi="Arial" w:cs="Arial"/>
              </w:rPr>
              <w:t xml:space="preserve">In India and Nigeria, HRM system concentrates on group results, collective obligations, and the creation of a tight group bond which incorporates community and family </w:t>
            </w:r>
            <w:r w:rsidRPr="00563DA6">
              <w:rPr>
                <w:rFonts w:ascii="Arial" w:hAnsi="Arial" w:cs="Arial"/>
              </w:rPr>
              <w:lastRenderedPageBreak/>
              <w:t>related aspects into the corporate culture. As opposed to this, the UK practices are centered on individual success</w:t>
            </w:r>
            <w:r w:rsidR="00283B23">
              <w:rPr>
                <w:rFonts w:ascii="Arial" w:hAnsi="Arial" w:cs="Arial"/>
              </w:rPr>
              <w:t>,</w:t>
            </w:r>
          </w:p>
        </w:tc>
      </w:tr>
      <w:tr w:rsidR="00A04B1D" w:rsidRPr="00563DA6" w14:paraId="04EEDE1F" w14:textId="77777777" w:rsidTr="005D5B7A">
        <w:tc>
          <w:tcPr>
            <w:tcW w:w="627" w:type="pct"/>
            <w:hideMark/>
          </w:tcPr>
          <w:p w14:paraId="280DD906"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b/>
                <w:bCs/>
              </w:rPr>
              <w:lastRenderedPageBreak/>
              <w:t>Masculinity vs. Femininity (MAS)</w:t>
            </w:r>
          </w:p>
        </w:tc>
        <w:tc>
          <w:tcPr>
            <w:tcW w:w="928" w:type="pct"/>
            <w:hideMark/>
          </w:tcPr>
          <w:p w14:paraId="364B90D3"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Moderate</w:t>
            </w:r>
          </w:p>
        </w:tc>
        <w:tc>
          <w:tcPr>
            <w:tcW w:w="950" w:type="pct"/>
            <w:hideMark/>
          </w:tcPr>
          <w:p w14:paraId="0BFFB9BC"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Moderate</w:t>
            </w:r>
          </w:p>
        </w:tc>
        <w:tc>
          <w:tcPr>
            <w:tcW w:w="977" w:type="pct"/>
            <w:hideMark/>
          </w:tcPr>
          <w:p w14:paraId="6C8514EC"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1517" w:type="pct"/>
            <w:hideMark/>
          </w:tcPr>
          <w:p w14:paraId="48808158" w14:textId="77E91F98" w:rsidR="00E06D8A" w:rsidRPr="00563DA6" w:rsidRDefault="00E06D8A" w:rsidP="00A04B1D">
            <w:pPr>
              <w:pStyle w:val="NoSpacing"/>
              <w:spacing w:line="360" w:lineRule="auto"/>
              <w:jc w:val="both"/>
              <w:rPr>
                <w:rFonts w:ascii="Arial" w:hAnsi="Arial" w:cs="Arial"/>
              </w:rPr>
            </w:pPr>
            <w:r w:rsidRPr="00563DA6">
              <w:rPr>
                <w:rFonts w:ascii="Arial" w:hAnsi="Arial" w:cs="Arial"/>
              </w:rPr>
              <w:t>In moderately masculine societies, such as India and Nigeria, HRM practices may balance competitiveness and community welfare and may be supportive of both performance and employee support systems</w:t>
            </w:r>
            <w:r w:rsidR="00E539FD" w:rsidRPr="00563DA6">
              <w:rPr>
                <w:rFonts w:ascii="Arial" w:hAnsi="Arial" w:cs="Arial"/>
              </w:rPr>
              <w:t>(AASA, 2021)</w:t>
            </w:r>
            <w:r w:rsidRPr="00563DA6">
              <w:rPr>
                <w:rFonts w:ascii="Arial" w:hAnsi="Arial" w:cs="Arial"/>
              </w:rPr>
              <w:t>. The UK’s more feminist approach focuses primarily on the work-life balance, equality, and workplace harmony</w:t>
            </w:r>
            <w:r w:rsidR="00283B23">
              <w:rPr>
                <w:rFonts w:ascii="Arial" w:hAnsi="Arial" w:cs="Arial"/>
              </w:rPr>
              <w:t>.</w:t>
            </w:r>
          </w:p>
        </w:tc>
      </w:tr>
      <w:tr w:rsidR="00A04B1D" w:rsidRPr="00563DA6" w14:paraId="5AD3B0B1" w14:textId="77777777" w:rsidTr="005D5B7A">
        <w:tc>
          <w:tcPr>
            <w:tcW w:w="627" w:type="pct"/>
            <w:hideMark/>
          </w:tcPr>
          <w:p w14:paraId="5ACBF3DF"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b/>
                <w:bCs/>
              </w:rPr>
              <w:t>Uncertainty Avoidance (UAI)</w:t>
            </w:r>
          </w:p>
        </w:tc>
        <w:tc>
          <w:tcPr>
            <w:tcW w:w="928" w:type="pct"/>
            <w:hideMark/>
          </w:tcPr>
          <w:p w14:paraId="5D579D15"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950" w:type="pct"/>
            <w:hideMark/>
          </w:tcPr>
          <w:p w14:paraId="05321E20"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High</w:t>
            </w:r>
          </w:p>
        </w:tc>
        <w:tc>
          <w:tcPr>
            <w:tcW w:w="977" w:type="pct"/>
            <w:hideMark/>
          </w:tcPr>
          <w:p w14:paraId="6EBA6FE3" w14:textId="77777777" w:rsidR="00A04B1D" w:rsidRPr="00563DA6" w:rsidRDefault="00A04B1D" w:rsidP="00A04B1D">
            <w:pPr>
              <w:pStyle w:val="NoSpacing"/>
              <w:spacing w:line="360" w:lineRule="auto"/>
              <w:jc w:val="both"/>
              <w:rPr>
                <w:rFonts w:ascii="Arial" w:hAnsi="Arial" w:cs="Arial"/>
              </w:rPr>
            </w:pPr>
            <w:r w:rsidRPr="00563DA6">
              <w:rPr>
                <w:rFonts w:ascii="Arial" w:hAnsi="Arial" w:cs="Arial"/>
              </w:rPr>
              <w:t>Low</w:t>
            </w:r>
          </w:p>
        </w:tc>
        <w:tc>
          <w:tcPr>
            <w:tcW w:w="1517" w:type="pct"/>
            <w:hideMark/>
          </w:tcPr>
          <w:p w14:paraId="01635580" w14:textId="7AF5CA93" w:rsidR="008C5A6E" w:rsidRPr="00563DA6" w:rsidRDefault="008C5A6E" w:rsidP="00A04B1D">
            <w:pPr>
              <w:pStyle w:val="NoSpacing"/>
              <w:spacing w:line="360" w:lineRule="auto"/>
              <w:jc w:val="both"/>
              <w:rPr>
                <w:rFonts w:ascii="Arial" w:hAnsi="Arial" w:cs="Arial"/>
              </w:rPr>
            </w:pPr>
            <w:r w:rsidRPr="00563DA6">
              <w:rPr>
                <w:rFonts w:ascii="Arial" w:hAnsi="Arial" w:cs="Arial"/>
              </w:rPr>
              <w:t>Lower UAI of India and the UK affect HRM practices making them more flexible, adaptable to change, and innovative with less rigid rules and procedures. The higher UAI in Nigeria determines a tendency towards the structured environments,</w:t>
            </w:r>
          </w:p>
        </w:tc>
      </w:tr>
      <w:tr w:rsidR="00A04B1D" w:rsidRPr="00563DA6" w14:paraId="4327C46E" w14:textId="77777777" w:rsidTr="005D5B7A">
        <w:tc>
          <w:tcPr>
            <w:tcW w:w="627" w:type="pct"/>
            <w:hideMark/>
          </w:tcPr>
          <w:p w14:paraId="062E620D" w14:textId="2BFD1348" w:rsidR="00A04B1D" w:rsidRPr="00563DA6" w:rsidRDefault="00A04B1D" w:rsidP="00A04B1D">
            <w:pPr>
              <w:pStyle w:val="NoSpacing"/>
              <w:spacing w:line="360" w:lineRule="auto"/>
              <w:jc w:val="both"/>
              <w:rPr>
                <w:rFonts w:ascii="Arial" w:hAnsi="Arial" w:cs="Arial"/>
              </w:rPr>
            </w:pPr>
          </w:p>
        </w:tc>
        <w:tc>
          <w:tcPr>
            <w:tcW w:w="928" w:type="pct"/>
            <w:hideMark/>
          </w:tcPr>
          <w:p w14:paraId="3C74534E" w14:textId="2E168AF6" w:rsidR="00A04B1D" w:rsidRPr="00563DA6" w:rsidRDefault="00A04B1D" w:rsidP="00A04B1D">
            <w:pPr>
              <w:pStyle w:val="NoSpacing"/>
              <w:spacing w:line="360" w:lineRule="auto"/>
              <w:jc w:val="both"/>
              <w:rPr>
                <w:rFonts w:ascii="Arial" w:hAnsi="Arial" w:cs="Arial"/>
              </w:rPr>
            </w:pPr>
          </w:p>
        </w:tc>
        <w:tc>
          <w:tcPr>
            <w:tcW w:w="950" w:type="pct"/>
            <w:hideMark/>
          </w:tcPr>
          <w:p w14:paraId="55ACB538" w14:textId="3BF5F4E0" w:rsidR="00A04B1D" w:rsidRPr="00563DA6" w:rsidRDefault="00A04B1D" w:rsidP="00A04B1D">
            <w:pPr>
              <w:pStyle w:val="NoSpacing"/>
              <w:spacing w:line="360" w:lineRule="auto"/>
              <w:jc w:val="both"/>
              <w:rPr>
                <w:rFonts w:ascii="Arial" w:hAnsi="Arial" w:cs="Arial"/>
              </w:rPr>
            </w:pPr>
          </w:p>
        </w:tc>
        <w:tc>
          <w:tcPr>
            <w:tcW w:w="977" w:type="pct"/>
            <w:hideMark/>
          </w:tcPr>
          <w:p w14:paraId="5DB11609" w14:textId="04AB1265" w:rsidR="00A04B1D" w:rsidRPr="00563DA6" w:rsidRDefault="00A04B1D" w:rsidP="00A04B1D">
            <w:pPr>
              <w:pStyle w:val="NoSpacing"/>
              <w:spacing w:line="360" w:lineRule="auto"/>
              <w:jc w:val="both"/>
              <w:rPr>
                <w:rFonts w:ascii="Arial" w:hAnsi="Arial" w:cs="Arial"/>
              </w:rPr>
            </w:pPr>
          </w:p>
        </w:tc>
        <w:tc>
          <w:tcPr>
            <w:tcW w:w="1517" w:type="pct"/>
            <w:hideMark/>
          </w:tcPr>
          <w:p w14:paraId="6DA7384D" w14:textId="77B66993" w:rsidR="004F1B89" w:rsidRPr="00563DA6" w:rsidRDefault="004F1B89" w:rsidP="00A04B1D">
            <w:pPr>
              <w:pStyle w:val="NoSpacing"/>
              <w:spacing w:line="360" w:lineRule="auto"/>
              <w:jc w:val="both"/>
              <w:rPr>
                <w:rFonts w:ascii="Arial" w:hAnsi="Arial" w:cs="Arial"/>
              </w:rPr>
            </w:pPr>
          </w:p>
        </w:tc>
      </w:tr>
    </w:tbl>
    <w:p w14:paraId="5D4B3B34" w14:textId="77777777" w:rsidR="003B0280" w:rsidRPr="00563DA6" w:rsidRDefault="003B0280" w:rsidP="00A519E7">
      <w:pPr>
        <w:pStyle w:val="NoSpacing"/>
        <w:spacing w:line="360" w:lineRule="auto"/>
        <w:jc w:val="both"/>
        <w:rPr>
          <w:rFonts w:ascii="Arial" w:hAnsi="Arial" w:cs="Arial"/>
        </w:rPr>
      </w:pPr>
    </w:p>
    <w:p w14:paraId="214023A0" w14:textId="46135D5C" w:rsidR="00A04B1D" w:rsidRPr="00563DA6" w:rsidRDefault="00A04B1D" w:rsidP="008548E0">
      <w:pPr>
        <w:pStyle w:val="Heading3"/>
      </w:pPr>
      <w:r w:rsidRPr="00563DA6">
        <w:lastRenderedPageBreak/>
        <w:t>Theme2: Cultural Influence on Recruitment, Training, and Performance Management</w:t>
      </w:r>
    </w:p>
    <w:tbl>
      <w:tblPr>
        <w:tblStyle w:val="TableGrid"/>
        <w:tblW w:w="0" w:type="auto"/>
        <w:tblLook w:val="04A0" w:firstRow="1" w:lastRow="0" w:firstColumn="1" w:lastColumn="0" w:noHBand="0" w:noVBand="1"/>
      </w:tblPr>
      <w:tblGrid>
        <w:gridCol w:w="1312"/>
        <w:gridCol w:w="2305"/>
        <w:gridCol w:w="2309"/>
        <w:gridCol w:w="2328"/>
        <w:gridCol w:w="2042"/>
        <w:gridCol w:w="1765"/>
        <w:gridCol w:w="1887"/>
      </w:tblGrid>
      <w:tr w:rsidR="00BE0999" w:rsidRPr="00563DA6" w14:paraId="4B5E5C92" w14:textId="77777777" w:rsidTr="00D21C2F">
        <w:tc>
          <w:tcPr>
            <w:tcW w:w="0" w:type="auto"/>
            <w:hideMark/>
          </w:tcPr>
          <w:p w14:paraId="51077199"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Cultural Dimension</w:t>
            </w:r>
          </w:p>
        </w:tc>
        <w:tc>
          <w:tcPr>
            <w:tcW w:w="0" w:type="auto"/>
            <w:hideMark/>
          </w:tcPr>
          <w:p w14:paraId="259DDEFD"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India (High/Moderate/Low)</w:t>
            </w:r>
          </w:p>
        </w:tc>
        <w:tc>
          <w:tcPr>
            <w:tcW w:w="0" w:type="auto"/>
            <w:hideMark/>
          </w:tcPr>
          <w:p w14:paraId="348052AC"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Nigeria (High/Moderate/Low)</w:t>
            </w:r>
          </w:p>
        </w:tc>
        <w:tc>
          <w:tcPr>
            <w:tcW w:w="0" w:type="auto"/>
            <w:hideMark/>
          </w:tcPr>
          <w:p w14:paraId="39F06441"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United Kingdom (High/Moderate/Low)</w:t>
            </w:r>
          </w:p>
        </w:tc>
        <w:tc>
          <w:tcPr>
            <w:tcW w:w="0" w:type="auto"/>
            <w:hideMark/>
          </w:tcPr>
          <w:p w14:paraId="5642EE4C"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Recruitment Practices</w:t>
            </w:r>
          </w:p>
        </w:tc>
        <w:tc>
          <w:tcPr>
            <w:tcW w:w="0" w:type="auto"/>
            <w:hideMark/>
          </w:tcPr>
          <w:p w14:paraId="60BCCDE5"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Training Practices</w:t>
            </w:r>
          </w:p>
        </w:tc>
        <w:tc>
          <w:tcPr>
            <w:tcW w:w="0" w:type="auto"/>
            <w:hideMark/>
          </w:tcPr>
          <w:p w14:paraId="4633C6CC" w14:textId="77777777" w:rsidR="00A04B1D" w:rsidRPr="00563DA6" w:rsidRDefault="00A04B1D" w:rsidP="00A04B1D">
            <w:pPr>
              <w:jc w:val="center"/>
              <w:rPr>
                <w:rFonts w:ascii="Arial" w:eastAsia="Times New Roman" w:hAnsi="Arial" w:cs="Arial"/>
                <w:b/>
                <w:bCs/>
                <w:color w:val="0D0D0D"/>
                <w:kern w:val="0"/>
                <w:sz w:val="21"/>
                <w:szCs w:val="21"/>
                <w14:ligatures w14:val="none"/>
              </w:rPr>
            </w:pPr>
            <w:r w:rsidRPr="00563DA6">
              <w:rPr>
                <w:rFonts w:ascii="Arial" w:eastAsia="Times New Roman" w:hAnsi="Arial" w:cs="Arial"/>
                <w:b/>
                <w:bCs/>
                <w:color w:val="0D0D0D"/>
                <w:kern w:val="0"/>
                <w:sz w:val="21"/>
                <w:szCs w:val="21"/>
                <w14:ligatures w14:val="none"/>
              </w:rPr>
              <w:t>Performance Management Practices</w:t>
            </w:r>
          </w:p>
        </w:tc>
      </w:tr>
      <w:tr w:rsidR="00BE0999" w:rsidRPr="00563DA6" w14:paraId="7EFC8B40" w14:textId="77777777" w:rsidTr="00D21C2F">
        <w:tc>
          <w:tcPr>
            <w:tcW w:w="0" w:type="auto"/>
            <w:hideMark/>
          </w:tcPr>
          <w:p w14:paraId="7E122C6B" w14:textId="77777777" w:rsidR="00A04B1D" w:rsidRPr="00563DA6" w:rsidRDefault="00A04B1D" w:rsidP="00A04B1D">
            <w:pPr>
              <w:rPr>
                <w:rFonts w:ascii="Arial" w:eastAsia="Times New Roman" w:hAnsi="Arial" w:cs="Arial"/>
                <w:color w:val="0D0D0D"/>
                <w:kern w:val="0"/>
                <w:sz w:val="21"/>
                <w:szCs w:val="21"/>
                <w14:ligatures w14:val="none"/>
              </w:rPr>
            </w:pPr>
            <w:r w:rsidRPr="00563DA6">
              <w:rPr>
                <w:rFonts w:ascii="Arial" w:eastAsia="Times New Roman" w:hAnsi="Arial" w:cs="Arial"/>
                <w:b/>
                <w:bCs/>
                <w:color w:val="0D0D0D"/>
                <w:kern w:val="0"/>
                <w:sz w:val="21"/>
                <w:szCs w:val="21"/>
                <w:bdr w:val="single" w:sz="2" w:space="0" w:color="E3E3E3" w:frame="1"/>
                <w14:ligatures w14:val="none"/>
              </w:rPr>
              <w:t>Power Distance (PDI)</w:t>
            </w:r>
          </w:p>
        </w:tc>
        <w:tc>
          <w:tcPr>
            <w:tcW w:w="0" w:type="auto"/>
            <w:hideMark/>
          </w:tcPr>
          <w:p w14:paraId="1A3F0DD8" w14:textId="77777777" w:rsidR="00A04B1D" w:rsidRPr="00563DA6" w:rsidRDefault="00A04B1D"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High</w:t>
            </w:r>
          </w:p>
        </w:tc>
        <w:tc>
          <w:tcPr>
            <w:tcW w:w="0" w:type="auto"/>
            <w:hideMark/>
          </w:tcPr>
          <w:p w14:paraId="0002CC73" w14:textId="77777777" w:rsidR="00A04B1D" w:rsidRPr="00563DA6" w:rsidRDefault="00A04B1D"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High</w:t>
            </w:r>
          </w:p>
        </w:tc>
        <w:tc>
          <w:tcPr>
            <w:tcW w:w="0" w:type="auto"/>
            <w:hideMark/>
          </w:tcPr>
          <w:p w14:paraId="0669F501" w14:textId="77777777" w:rsidR="00A04B1D" w:rsidRPr="00563DA6" w:rsidRDefault="00A04B1D"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Low</w:t>
            </w:r>
          </w:p>
        </w:tc>
        <w:tc>
          <w:tcPr>
            <w:tcW w:w="0" w:type="auto"/>
            <w:hideMark/>
          </w:tcPr>
          <w:p w14:paraId="29E8D4B3" w14:textId="31CBAB94" w:rsidR="00B579C9" w:rsidRPr="00563DA6" w:rsidRDefault="00B579C9"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Indian and Nigerian hiring system is more unfriendly for those that whose behavior is not respect for authority and hierarchy, ultimately suitable for top-down leadership structures. In the UK, recruitment policies are inclusive, aiming for candidates who are comfortable with flat hierarchies and collaborative decision-making.</w:t>
            </w:r>
          </w:p>
        </w:tc>
        <w:tc>
          <w:tcPr>
            <w:tcW w:w="0" w:type="auto"/>
            <w:hideMark/>
          </w:tcPr>
          <w:p w14:paraId="64349437" w14:textId="121F6F06" w:rsidR="00441A40" w:rsidRPr="00563DA6" w:rsidRDefault="00441A40"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In India and Nigeria, training is usually top-down, with the principles of reverence for authority and tradition. The training aspect is participative in UK, allowing inputs from all levels.</w:t>
            </w:r>
          </w:p>
        </w:tc>
        <w:tc>
          <w:tcPr>
            <w:tcW w:w="0" w:type="auto"/>
            <w:hideMark/>
          </w:tcPr>
          <w:p w14:paraId="5026E3C3" w14:textId="69A3CE0D" w:rsidR="00032228" w:rsidRPr="00563DA6" w:rsidRDefault="00032228" w:rsidP="00A04B1D">
            <w:pPr>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In high PDI contexts (India, Nigeria), performance reviews are not that frequent and are quite manager-oriented. In case of the UK (low PDI), performance feedback is ongoing and entails employee self-evaluation.</w:t>
            </w:r>
          </w:p>
        </w:tc>
      </w:tr>
    </w:tbl>
    <w:p w14:paraId="3AB4AE02" w14:textId="5DAF22AA" w:rsidR="00D025BF" w:rsidRPr="00563DA6" w:rsidRDefault="00D025BF" w:rsidP="002C392C">
      <w:pPr>
        <w:pStyle w:val="Heading3"/>
        <w:sectPr w:rsidR="00D025BF" w:rsidRPr="00563DA6" w:rsidSect="005E1C16">
          <w:pgSz w:w="16838" w:h="11906" w:orient="landscape"/>
          <w:pgMar w:top="1440" w:right="1440" w:bottom="1440" w:left="1440" w:header="709" w:footer="709" w:gutter="0"/>
          <w:cols w:space="708"/>
          <w:docGrid w:linePitch="360"/>
        </w:sectPr>
      </w:pPr>
    </w:p>
    <w:p w14:paraId="05EDDC7B" w14:textId="12A21AD3" w:rsidR="00BB472E" w:rsidRPr="00563DA6" w:rsidRDefault="003B4D4C" w:rsidP="003B4D4C">
      <w:pPr>
        <w:rPr>
          <w:rFonts w:ascii="Arial" w:hAnsi="Arial" w:cs="Arial"/>
          <w:b/>
          <w:bCs/>
          <w:sz w:val="28"/>
          <w:szCs w:val="28"/>
        </w:rPr>
      </w:pPr>
      <w:r w:rsidRPr="00563DA6">
        <w:rPr>
          <w:rFonts w:ascii="Arial" w:hAnsi="Arial" w:cs="Arial"/>
          <w:b/>
          <w:bCs/>
          <w:sz w:val="28"/>
          <w:szCs w:val="28"/>
        </w:rPr>
        <w:lastRenderedPageBreak/>
        <w:t xml:space="preserve">4.9 </w:t>
      </w:r>
      <w:r w:rsidR="00BB472E" w:rsidRPr="00563DA6">
        <w:rPr>
          <w:rFonts w:ascii="Arial" w:hAnsi="Arial" w:cs="Arial"/>
          <w:b/>
          <w:bCs/>
          <w:sz w:val="28"/>
          <w:szCs w:val="28"/>
        </w:rPr>
        <w:t xml:space="preserve">Summary of Findings </w:t>
      </w:r>
    </w:p>
    <w:p w14:paraId="4131D6E6" w14:textId="2269A9C3" w:rsidR="00EF5FC5" w:rsidRPr="00563DA6" w:rsidRDefault="00EF5FC5" w:rsidP="00EF5FC5">
      <w:pPr>
        <w:pStyle w:val="NoSpacing"/>
        <w:spacing w:line="360" w:lineRule="auto"/>
        <w:jc w:val="both"/>
        <w:rPr>
          <w:rFonts w:ascii="Arial" w:hAnsi="Arial" w:cs="Arial"/>
        </w:rPr>
      </w:pPr>
      <w:r w:rsidRPr="00563DA6">
        <w:rPr>
          <w:rFonts w:ascii="Arial" w:hAnsi="Arial" w:cs="Arial"/>
        </w:rPr>
        <w:t>Upon examination of Hofstede’s cultural dimensions effects on HRM practices in India, Nigeria, and UK, a number of conclusions can be made regarding the impact of national cultures on organizational behaviors and employee experiences</w:t>
      </w:r>
      <w:r w:rsidR="00816167" w:rsidRPr="00563DA6">
        <w:rPr>
          <w:rFonts w:ascii="Arial" w:hAnsi="Arial" w:cs="Arial"/>
        </w:rPr>
        <w:t xml:space="preserve"> </w:t>
      </w:r>
      <w:r w:rsidR="006A6F25" w:rsidRPr="00563DA6">
        <w:rPr>
          <w:rFonts w:ascii="Arial" w:hAnsi="Arial" w:cs="Arial"/>
        </w:rPr>
        <w:t xml:space="preserve">Oseghale </w:t>
      </w:r>
      <w:r w:rsidR="00816167" w:rsidRPr="00563DA6">
        <w:rPr>
          <w:rFonts w:ascii="Arial" w:hAnsi="Arial" w:cs="Arial"/>
        </w:rPr>
        <w:t>et al.,</w:t>
      </w:r>
      <w:r w:rsidR="00C8551B">
        <w:rPr>
          <w:rFonts w:ascii="Arial" w:hAnsi="Arial" w:cs="Arial"/>
        </w:rPr>
        <w:t>2022</w:t>
      </w:r>
      <w:r w:rsidR="00816167" w:rsidRPr="00563DA6">
        <w:rPr>
          <w:rFonts w:ascii="Arial" w:hAnsi="Arial" w:cs="Arial"/>
        </w:rPr>
        <w:t>)</w:t>
      </w:r>
      <w:r w:rsidRPr="00563DA6">
        <w:rPr>
          <w:rFonts w:ascii="Arial" w:hAnsi="Arial" w:cs="Arial"/>
        </w:rPr>
        <w:t>.</w:t>
      </w:r>
      <w:r w:rsidRPr="00563DA6">
        <w:rPr>
          <w:rFonts w:ascii="Arial" w:hAnsi="Arial" w:cs="Arial"/>
        </w:rPr>
        <w:br/>
      </w:r>
      <w:r w:rsidRPr="00563DA6">
        <w:rPr>
          <w:rFonts w:ascii="Arial" w:hAnsi="Arial" w:cs="Arial"/>
        </w:rPr>
        <w:br/>
        <w:t>In PDI terms, India and Nigeria are high level countries, which results in hierarchical organizational structures with centralized decision making</w:t>
      </w:r>
      <w:r w:rsidR="004C2623" w:rsidRPr="00563DA6">
        <w:rPr>
          <w:rFonts w:ascii="Arial" w:hAnsi="Arial" w:cs="Arial"/>
        </w:rPr>
        <w:t xml:space="preserve"> (Tekic and T</w:t>
      </w:r>
      <w:r w:rsidR="00340AEC" w:rsidRPr="00563DA6">
        <w:rPr>
          <w:rFonts w:ascii="Arial" w:hAnsi="Arial" w:cs="Arial"/>
        </w:rPr>
        <w:t>elic, 2021).</w:t>
      </w:r>
      <w:r w:rsidRPr="00563DA6">
        <w:rPr>
          <w:rFonts w:ascii="Arial" w:hAnsi="Arial" w:cs="Arial"/>
        </w:rPr>
        <w:t>This characteristic promotes settings in which the authority is seldom questioned, which in turn may hamper free flows of communication and creativity. On the other hand, United Kingdom’s low PDI fosters flat organizational structures and participative style of management, which emphasizes open communication and collaborative decision-making</w:t>
      </w:r>
      <w:r w:rsidR="00102BA8" w:rsidRPr="00563DA6">
        <w:rPr>
          <w:rFonts w:ascii="Arial" w:hAnsi="Arial" w:cs="Arial"/>
        </w:rPr>
        <w:t>.</w:t>
      </w:r>
      <w:r w:rsidRPr="00563DA6">
        <w:rPr>
          <w:rFonts w:ascii="Arial" w:hAnsi="Arial" w:cs="Arial"/>
        </w:rPr>
        <w:br/>
      </w:r>
      <w:r w:rsidRPr="00563DA6">
        <w:rPr>
          <w:rFonts w:ascii="Arial" w:hAnsi="Arial" w:cs="Arial"/>
        </w:rPr>
        <w:br/>
        <w:t>When it comes to Individualism versus Collectivism (IDV), the high collectivist cultures of India and Nigeria puts a strong value on family-type work environments, stressing group loyalty and unity. This makes HRM practices lean towards team dynamics rather than individual performances, which encourages teamwork but at times can hide individual contributions. On the other hand, individualist culture of UK appreciates what a man achieves individually and his autonomy</w:t>
      </w:r>
      <w:r w:rsidR="00AA71BB" w:rsidRPr="00563DA6">
        <w:rPr>
          <w:rFonts w:ascii="Arial" w:hAnsi="Arial" w:cs="Arial"/>
        </w:rPr>
        <w:t xml:space="preserve"> (Mohammad, Leila and Saber, 2022)</w:t>
      </w:r>
      <w:r w:rsidRPr="00563DA6">
        <w:rPr>
          <w:rFonts w:ascii="Arial" w:hAnsi="Arial" w:cs="Arial"/>
        </w:rPr>
        <w:t>. The practices of HRM there are adjusted to allow for individual career pat</w:t>
      </w:r>
      <w:r w:rsidR="004D59AD">
        <w:rPr>
          <w:rFonts w:ascii="Arial" w:hAnsi="Arial" w:cs="Arial"/>
        </w:rPr>
        <w:t>hs.</w:t>
      </w:r>
      <w:r w:rsidRPr="00563DA6">
        <w:rPr>
          <w:rFonts w:ascii="Arial" w:hAnsi="Arial" w:cs="Arial"/>
        </w:rPr>
        <w:br/>
      </w:r>
      <w:r w:rsidRPr="00563DA6">
        <w:rPr>
          <w:rFonts w:ascii="Arial" w:hAnsi="Arial" w:cs="Arial"/>
        </w:rPr>
        <w:br/>
        <w:t>From the Masculinity versus Femininity (MAS) dimension, it is possible to see that India and Nigeria have moderate masculinity scores which means that they balance competitiveness with communal welfare</w:t>
      </w:r>
      <w:r w:rsidR="00DA2ED7" w:rsidRPr="00563DA6">
        <w:rPr>
          <w:rFonts w:ascii="Arial" w:eastAsia="Times New Roman" w:hAnsi="Arial" w:cs="Arial"/>
          <w:kern w:val="0"/>
          <w:szCs w:val="24"/>
          <w14:ligatures w14:val="none"/>
        </w:rPr>
        <w:t xml:space="preserve"> </w:t>
      </w:r>
      <w:r w:rsidR="00DA2ED7" w:rsidRPr="00563DA6">
        <w:rPr>
          <w:rFonts w:ascii="Arial" w:hAnsi="Arial" w:cs="Arial"/>
        </w:rPr>
        <w:t>(Apata, 2021)</w:t>
      </w:r>
      <w:r w:rsidRPr="00563DA6">
        <w:rPr>
          <w:rFonts w:ascii="Arial" w:hAnsi="Arial" w:cs="Arial"/>
        </w:rPr>
        <w:t>. Such two-sided approach led to HR practices that seek to reward individual and team performance</w:t>
      </w:r>
      <w:r w:rsidR="00A71FEC">
        <w:rPr>
          <w:rFonts w:ascii="Arial" w:hAnsi="Arial" w:cs="Arial"/>
        </w:rPr>
        <w:t xml:space="preserve">. </w:t>
      </w:r>
      <w:r w:rsidRPr="00563DA6">
        <w:rPr>
          <w:rFonts w:ascii="Arial" w:hAnsi="Arial" w:cs="Arial"/>
        </w:rPr>
        <w:t>In the context of Uncertainty Avoidance (UAI), the lower scores of India and the UK clearly indicate the high tolerance towards the ambiguity and a preference for flexible and adaptive HR practices. This flexibility creates innovative and dynamic work cultures. A high UAI score of Nigeria translates to a formal environment characterized by well documented procedures and policies and clear expectations of the employees</w:t>
      </w:r>
      <w:r w:rsidR="00E42938">
        <w:rPr>
          <w:rFonts w:ascii="Arial" w:hAnsi="Arial" w:cs="Arial"/>
        </w:rPr>
        <w:t>.</w:t>
      </w:r>
      <w:r w:rsidRPr="00563DA6">
        <w:rPr>
          <w:rFonts w:ascii="Arial" w:hAnsi="Arial" w:cs="Arial"/>
        </w:rPr>
        <w:br/>
      </w:r>
      <w:r w:rsidRPr="00563DA6">
        <w:rPr>
          <w:rFonts w:ascii="Arial" w:hAnsi="Arial" w:cs="Arial"/>
        </w:rPr>
        <w:br/>
      </w:r>
      <w:r w:rsidRPr="00563DA6">
        <w:rPr>
          <w:rFonts w:ascii="Arial" w:hAnsi="Arial" w:cs="Arial"/>
        </w:rPr>
        <w:lastRenderedPageBreak/>
        <w:t>In general, these cultural dimensions have a profound effect on HRM practices and employee experiences in every country</w:t>
      </w:r>
      <w:r w:rsidR="00C4306E" w:rsidRPr="00563DA6">
        <w:rPr>
          <w:rFonts w:ascii="Arial" w:eastAsia="Times New Roman" w:hAnsi="Arial" w:cs="Arial"/>
          <w:kern w:val="0"/>
          <w:szCs w:val="24"/>
          <w14:ligatures w14:val="none"/>
        </w:rPr>
        <w:t xml:space="preserve"> </w:t>
      </w:r>
      <w:r w:rsidR="00C4306E" w:rsidRPr="00563DA6">
        <w:rPr>
          <w:rFonts w:ascii="Arial" w:hAnsi="Arial" w:cs="Arial"/>
        </w:rPr>
        <w:t>(Malik et al., 2022)</w:t>
      </w:r>
      <w:r w:rsidRPr="00563DA6">
        <w:rPr>
          <w:rFonts w:ascii="Arial" w:hAnsi="Arial" w:cs="Arial"/>
        </w:rPr>
        <w:t>.</w:t>
      </w:r>
    </w:p>
    <w:p w14:paraId="10EEE639" w14:textId="77777777" w:rsidR="00CB1011" w:rsidRPr="00563DA6" w:rsidRDefault="00CB1011" w:rsidP="00EF5FC5">
      <w:pPr>
        <w:pStyle w:val="NoSpacing"/>
        <w:spacing w:line="360" w:lineRule="auto"/>
        <w:jc w:val="both"/>
        <w:rPr>
          <w:rFonts w:ascii="Arial" w:hAnsi="Arial" w:cs="Arial"/>
        </w:rPr>
      </w:pPr>
    </w:p>
    <w:p w14:paraId="5C8E64B3" w14:textId="77777777" w:rsidR="00CB1011" w:rsidRPr="00563DA6" w:rsidRDefault="00CB1011" w:rsidP="00EF5FC5">
      <w:pPr>
        <w:pStyle w:val="NoSpacing"/>
        <w:spacing w:line="360" w:lineRule="auto"/>
        <w:jc w:val="both"/>
        <w:rPr>
          <w:rFonts w:ascii="Arial" w:hAnsi="Arial" w:cs="Arial"/>
        </w:rPr>
      </w:pPr>
    </w:p>
    <w:p w14:paraId="44A32C1B" w14:textId="77777777" w:rsidR="00CB1011" w:rsidRPr="00563DA6" w:rsidRDefault="00CB1011" w:rsidP="00EF5FC5">
      <w:pPr>
        <w:pStyle w:val="NoSpacing"/>
        <w:spacing w:line="360" w:lineRule="auto"/>
        <w:jc w:val="both"/>
        <w:rPr>
          <w:rFonts w:ascii="Arial" w:hAnsi="Arial" w:cs="Arial"/>
        </w:rPr>
      </w:pPr>
    </w:p>
    <w:p w14:paraId="1F036FF5" w14:textId="77777777" w:rsidR="00CB1011" w:rsidRPr="00563DA6" w:rsidRDefault="00CB1011" w:rsidP="00EF5FC5">
      <w:pPr>
        <w:pStyle w:val="NoSpacing"/>
        <w:spacing w:line="360" w:lineRule="auto"/>
        <w:jc w:val="both"/>
        <w:rPr>
          <w:rFonts w:ascii="Arial" w:hAnsi="Arial" w:cs="Arial"/>
        </w:rPr>
      </w:pPr>
    </w:p>
    <w:p w14:paraId="07A47024" w14:textId="77777777" w:rsidR="00CB1011" w:rsidRPr="00563DA6" w:rsidRDefault="00CB1011" w:rsidP="00EF5FC5">
      <w:pPr>
        <w:pStyle w:val="NoSpacing"/>
        <w:spacing w:line="360" w:lineRule="auto"/>
        <w:jc w:val="both"/>
        <w:rPr>
          <w:rFonts w:ascii="Arial" w:hAnsi="Arial" w:cs="Arial"/>
        </w:rPr>
      </w:pPr>
    </w:p>
    <w:p w14:paraId="174D1E8B" w14:textId="77777777" w:rsidR="00CB1011" w:rsidRPr="00563DA6" w:rsidRDefault="00CB1011" w:rsidP="00EF5FC5">
      <w:pPr>
        <w:pStyle w:val="NoSpacing"/>
        <w:spacing w:line="360" w:lineRule="auto"/>
        <w:jc w:val="both"/>
        <w:rPr>
          <w:rFonts w:ascii="Arial" w:hAnsi="Arial" w:cs="Arial"/>
        </w:rPr>
      </w:pPr>
    </w:p>
    <w:p w14:paraId="1152AAA3" w14:textId="77777777" w:rsidR="00CB1011" w:rsidRPr="00563DA6" w:rsidRDefault="00CB1011" w:rsidP="00EF5FC5">
      <w:pPr>
        <w:pStyle w:val="NoSpacing"/>
        <w:spacing w:line="360" w:lineRule="auto"/>
        <w:jc w:val="both"/>
        <w:rPr>
          <w:rFonts w:ascii="Arial" w:hAnsi="Arial" w:cs="Arial"/>
        </w:rPr>
      </w:pPr>
    </w:p>
    <w:p w14:paraId="701B6580" w14:textId="77777777" w:rsidR="00CB1011" w:rsidRPr="00563DA6" w:rsidRDefault="00CB1011" w:rsidP="00EF5FC5">
      <w:pPr>
        <w:pStyle w:val="NoSpacing"/>
        <w:spacing w:line="360" w:lineRule="auto"/>
        <w:jc w:val="both"/>
        <w:rPr>
          <w:rFonts w:ascii="Arial" w:hAnsi="Arial" w:cs="Arial"/>
        </w:rPr>
      </w:pPr>
    </w:p>
    <w:p w14:paraId="5233A297" w14:textId="77777777" w:rsidR="00CB1011" w:rsidRPr="00563DA6" w:rsidRDefault="00CB1011" w:rsidP="00EF5FC5">
      <w:pPr>
        <w:pStyle w:val="NoSpacing"/>
        <w:spacing w:line="360" w:lineRule="auto"/>
        <w:jc w:val="both"/>
        <w:rPr>
          <w:rFonts w:ascii="Arial" w:hAnsi="Arial" w:cs="Arial"/>
        </w:rPr>
      </w:pPr>
    </w:p>
    <w:p w14:paraId="41792BC7" w14:textId="77777777" w:rsidR="00CB1011" w:rsidRPr="00563DA6" w:rsidRDefault="00CB1011" w:rsidP="00EF5FC5">
      <w:pPr>
        <w:pStyle w:val="NoSpacing"/>
        <w:spacing w:line="360" w:lineRule="auto"/>
        <w:jc w:val="both"/>
        <w:rPr>
          <w:rFonts w:ascii="Arial" w:hAnsi="Arial" w:cs="Arial"/>
        </w:rPr>
      </w:pPr>
    </w:p>
    <w:p w14:paraId="40021446" w14:textId="77777777" w:rsidR="00CB1011" w:rsidRPr="00563DA6" w:rsidRDefault="00CB1011" w:rsidP="00EF5FC5">
      <w:pPr>
        <w:pStyle w:val="NoSpacing"/>
        <w:spacing w:line="360" w:lineRule="auto"/>
        <w:jc w:val="both"/>
        <w:rPr>
          <w:rFonts w:ascii="Arial" w:hAnsi="Arial" w:cs="Arial"/>
        </w:rPr>
      </w:pPr>
    </w:p>
    <w:p w14:paraId="21CD01A0" w14:textId="77777777" w:rsidR="00CB1011" w:rsidRPr="00563DA6" w:rsidRDefault="00CB1011" w:rsidP="00EF5FC5">
      <w:pPr>
        <w:pStyle w:val="NoSpacing"/>
        <w:spacing w:line="360" w:lineRule="auto"/>
        <w:jc w:val="both"/>
        <w:rPr>
          <w:rFonts w:ascii="Arial" w:hAnsi="Arial" w:cs="Arial"/>
        </w:rPr>
      </w:pPr>
    </w:p>
    <w:p w14:paraId="0F66BEA0" w14:textId="77777777" w:rsidR="00CB1011" w:rsidRPr="00563DA6" w:rsidRDefault="00CB1011" w:rsidP="00EF5FC5">
      <w:pPr>
        <w:pStyle w:val="NoSpacing"/>
        <w:spacing w:line="360" w:lineRule="auto"/>
        <w:jc w:val="both"/>
        <w:rPr>
          <w:rFonts w:ascii="Arial" w:hAnsi="Arial" w:cs="Arial"/>
        </w:rPr>
      </w:pPr>
    </w:p>
    <w:p w14:paraId="1CB710E3" w14:textId="77777777" w:rsidR="00CB1011" w:rsidRPr="00563DA6" w:rsidRDefault="00CB1011" w:rsidP="00EF5FC5">
      <w:pPr>
        <w:pStyle w:val="NoSpacing"/>
        <w:spacing w:line="360" w:lineRule="auto"/>
        <w:jc w:val="both"/>
        <w:rPr>
          <w:rFonts w:ascii="Arial" w:hAnsi="Arial" w:cs="Arial"/>
        </w:rPr>
      </w:pPr>
    </w:p>
    <w:p w14:paraId="0FF296CA" w14:textId="77777777" w:rsidR="00CB1011" w:rsidRPr="00563DA6" w:rsidRDefault="00CB1011" w:rsidP="00EF5FC5">
      <w:pPr>
        <w:pStyle w:val="NoSpacing"/>
        <w:spacing w:line="360" w:lineRule="auto"/>
        <w:jc w:val="both"/>
        <w:rPr>
          <w:rFonts w:ascii="Arial" w:hAnsi="Arial" w:cs="Arial"/>
        </w:rPr>
      </w:pPr>
    </w:p>
    <w:p w14:paraId="660002DD" w14:textId="77777777" w:rsidR="00CB1011" w:rsidRPr="00563DA6" w:rsidRDefault="00CB1011" w:rsidP="00EF5FC5">
      <w:pPr>
        <w:pStyle w:val="NoSpacing"/>
        <w:spacing w:line="360" w:lineRule="auto"/>
        <w:jc w:val="both"/>
        <w:rPr>
          <w:rFonts w:ascii="Arial" w:hAnsi="Arial" w:cs="Arial"/>
        </w:rPr>
      </w:pPr>
    </w:p>
    <w:p w14:paraId="65D3677B" w14:textId="77777777" w:rsidR="00CB1011" w:rsidRPr="00563DA6" w:rsidRDefault="00CB1011" w:rsidP="00EF5FC5">
      <w:pPr>
        <w:pStyle w:val="NoSpacing"/>
        <w:spacing w:line="360" w:lineRule="auto"/>
        <w:jc w:val="both"/>
        <w:rPr>
          <w:rFonts w:ascii="Arial" w:hAnsi="Arial" w:cs="Arial"/>
        </w:rPr>
      </w:pPr>
    </w:p>
    <w:p w14:paraId="7C70C81A" w14:textId="77777777" w:rsidR="00CB1011" w:rsidRPr="00563DA6" w:rsidRDefault="00CB1011" w:rsidP="00EF5FC5">
      <w:pPr>
        <w:pStyle w:val="NoSpacing"/>
        <w:spacing w:line="360" w:lineRule="auto"/>
        <w:jc w:val="both"/>
        <w:rPr>
          <w:rFonts w:ascii="Arial" w:hAnsi="Arial" w:cs="Arial"/>
        </w:rPr>
      </w:pPr>
    </w:p>
    <w:p w14:paraId="22CC676F" w14:textId="77777777" w:rsidR="00CB1011" w:rsidRPr="00563DA6" w:rsidRDefault="00CB1011" w:rsidP="00EF5FC5">
      <w:pPr>
        <w:pStyle w:val="NoSpacing"/>
        <w:spacing w:line="360" w:lineRule="auto"/>
        <w:jc w:val="both"/>
        <w:rPr>
          <w:rFonts w:ascii="Arial" w:hAnsi="Arial" w:cs="Arial"/>
        </w:rPr>
      </w:pPr>
    </w:p>
    <w:p w14:paraId="63E7DF69" w14:textId="77777777" w:rsidR="00CB1011" w:rsidRPr="00563DA6" w:rsidRDefault="00CB1011" w:rsidP="00EF5FC5">
      <w:pPr>
        <w:pStyle w:val="NoSpacing"/>
        <w:spacing w:line="360" w:lineRule="auto"/>
        <w:jc w:val="both"/>
        <w:rPr>
          <w:rFonts w:ascii="Arial" w:hAnsi="Arial" w:cs="Arial"/>
        </w:rPr>
      </w:pPr>
    </w:p>
    <w:p w14:paraId="34CE286F" w14:textId="77777777" w:rsidR="00CB1011" w:rsidRPr="00563DA6" w:rsidRDefault="00CB1011" w:rsidP="00EF5FC5">
      <w:pPr>
        <w:pStyle w:val="NoSpacing"/>
        <w:spacing w:line="360" w:lineRule="auto"/>
        <w:jc w:val="both"/>
        <w:rPr>
          <w:rFonts w:ascii="Arial" w:hAnsi="Arial" w:cs="Arial"/>
        </w:rPr>
      </w:pPr>
    </w:p>
    <w:p w14:paraId="56AAB006" w14:textId="77777777" w:rsidR="00CB1011" w:rsidRPr="00563DA6" w:rsidRDefault="00CB1011" w:rsidP="00EF5FC5">
      <w:pPr>
        <w:pStyle w:val="NoSpacing"/>
        <w:spacing w:line="360" w:lineRule="auto"/>
        <w:jc w:val="both"/>
        <w:rPr>
          <w:rFonts w:ascii="Arial" w:hAnsi="Arial" w:cs="Arial"/>
        </w:rPr>
      </w:pPr>
    </w:p>
    <w:p w14:paraId="4AF8622F" w14:textId="77777777" w:rsidR="00AE2D35" w:rsidRDefault="00AE2D35" w:rsidP="008709F7">
      <w:pPr>
        <w:pStyle w:val="Heading1"/>
      </w:pPr>
      <w:bookmarkStart w:id="49" w:name="_Toc160661155"/>
    </w:p>
    <w:p w14:paraId="42EB0E4C" w14:textId="77777777" w:rsidR="00AE2D35" w:rsidRDefault="00AE2D35" w:rsidP="008709F7">
      <w:pPr>
        <w:pStyle w:val="Heading1"/>
      </w:pPr>
    </w:p>
    <w:p w14:paraId="1B6DF7D2" w14:textId="77777777" w:rsidR="00740285" w:rsidRDefault="00740285" w:rsidP="00740285">
      <w:pPr>
        <w:rPr>
          <w:lang w:val="en-GB"/>
        </w:rPr>
      </w:pPr>
    </w:p>
    <w:p w14:paraId="0D773A47" w14:textId="77777777" w:rsidR="00740285" w:rsidRDefault="00740285" w:rsidP="00740285">
      <w:pPr>
        <w:rPr>
          <w:lang w:val="en-GB"/>
        </w:rPr>
      </w:pPr>
    </w:p>
    <w:p w14:paraId="4B4B86D0" w14:textId="77777777" w:rsidR="00740285" w:rsidRDefault="00740285" w:rsidP="00740285">
      <w:pPr>
        <w:rPr>
          <w:lang w:val="en-GB"/>
        </w:rPr>
      </w:pPr>
    </w:p>
    <w:p w14:paraId="113F0720" w14:textId="77777777" w:rsidR="007D74FA" w:rsidRDefault="007D74FA" w:rsidP="00740285">
      <w:pPr>
        <w:rPr>
          <w:lang w:val="en-GB"/>
        </w:rPr>
      </w:pPr>
    </w:p>
    <w:p w14:paraId="5551F497" w14:textId="77777777" w:rsidR="007D74FA" w:rsidRDefault="007D74FA" w:rsidP="00740285">
      <w:pPr>
        <w:rPr>
          <w:lang w:val="en-GB"/>
        </w:rPr>
      </w:pPr>
    </w:p>
    <w:p w14:paraId="5B157EFB" w14:textId="77777777" w:rsidR="00740285" w:rsidRPr="00740285" w:rsidRDefault="00740285" w:rsidP="00740285">
      <w:pPr>
        <w:rPr>
          <w:lang w:val="en-GB"/>
        </w:rPr>
      </w:pPr>
    </w:p>
    <w:p w14:paraId="6FC1BCC4" w14:textId="35DB8E33" w:rsidR="009D6843" w:rsidRPr="00563DA6" w:rsidRDefault="009D6843" w:rsidP="008709F7">
      <w:pPr>
        <w:pStyle w:val="Heading1"/>
      </w:pPr>
      <w:r w:rsidRPr="00563DA6">
        <w:lastRenderedPageBreak/>
        <w:t>CHAPTER 5: CONCLUSIONS AND RECOMMENDATIONS</w:t>
      </w:r>
      <w:bookmarkEnd w:id="49"/>
      <w:r w:rsidRPr="00563DA6">
        <w:t xml:space="preserve"> </w:t>
      </w:r>
    </w:p>
    <w:p w14:paraId="68739B5F" w14:textId="1B8BAB7A" w:rsidR="00BF704B" w:rsidRPr="00563DA6" w:rsidRDefault="00CB1011" w:rsidP="00CB1011">
      <w:pPr>
        <w:rPr>
          <w:rFonts w:ascii="Arial" w:hAnsi="Arial" w:cs="Arial"/>
          <w:b/>
          <w:bCs/>
          <w:lang w:val="en-GB"/>
        </w:rPr>
      </w:pPr>
      <w:r w:rsidRPr="00563DA6">
        <w:rPr>
          <w:rFonts w:ascii="Arial" w:hAnsi="Arial" w:cs="Arial"/>
          <w:b/>
          <w:bCs/>
          <w:lang w:val="en-GB"/>
        </w:rPr>
        <w:t xml:space="preserve">5.1 </w:t>
      </w:r>
      <w:r w:rsidR="00BF704B" w:rsidRPr="00563DA6">
        <w:rPr>
          <w:rFonts w:ascii="Arial" w:hAnsi="Arial" w:cs="Arial"/>
          <w:b/>
          <w:bCs/>
          <w:lang w:val="en-GB"/>
        </w:rPr>
        <w:t xml:space="preserve">Practical Recommendation </w:t>
      </w:r>
      <w:r w:rsidR="0009656C" w:rsidRPr="00563DA6">
        <w:rPr>
          <w:rFonts w:ascii="Arial" w:hAnsi="Arial" w:cs="Arial"/>
          <w:b/>
          <w:bCs/>
          <w:lang w:val="en-GB"/>
        </w:rPr>
        <w:t xml:space="preserve">and Theoretical Recommendation </w:t>
      </w:r>
    </w:p>
    <w:p w14:paraId="36FA38C1" w14:textId="77777777" w:rsidR="009A1E68" w:rsidRPr="00563DA6" w:rsidRDefault="009A1E68" w:rsidP="009A1E68">
      <w:pPr>
        <w:rPr>
          <w:rFonts w:ascii="Arial" w:eastAsia="Times New Roman" w:hAnsi="Arial" w:cs="Arial"/>
          <w:color w:val="0D0D0D"/>
          <w:kern w:val="0"/>
          <w:sz w:val="21"/>
          <w:szCs w:val="21"/>
          <w14:ligatures w14:val="none"/>
        </w:rPr>
      </w:pPr>
      <w:r w:rsidRPr="00563DA6">
        <w:rPr>
          <w:rFonts w:ascii="Arial" w:hAnsi="Arial" w:cs="Arial"/>
          <w:b/>
          <w:bCs/>
          <w:szCs w:val="24"/>
        </w:rPr>
        <w:t xml:space="preserve">5.1.1 India </w:t>
      </w:r>
      <w:r w:rsidRPr="00563DA6">
        <w:rPr>
          <w:rFonts w:ascii="Arial" w:hAnsi="Arial" w:cs="Arial"/>
          <w:szCs w:val="24"/>
        </w:rPr>
        <w:t xml:space="preserve">has </w:t>
      </w:r>
      <w:r w:rsidRPr="00563DA6">
        <w:rPr>
          <w:rFonts w:ascii="Arial" w:eastAsia="Times New Roman" w:hAnsi="Arial" w:cs="Arial"/>
          <w:color w:val="0D0D0D"/>
          <w:kern w:val="0"/>
          <w:szCs w:val="24"/>
          <w14:ligatures w14:val="none"/>
        </w:rPr>
        <w:t>High Power Distance, Low Individualism, Moderate Masculinity, Low Uncertainty Avoidance, High Long-Term Orientation, Low Indulgence</w:t>
      </w:r>
    </w:p>
    <w:p w14:paraId="3860267F" w14:textId="77777777" w:rsidR="009A1E68" w:rsidRPr="00563DA6" w:rsidRDefault="009A1E68" w:rsidP="009A1E68">
      <w:pPr>
        <w:rPr>
          <w:rFonts w:ascii="Arial" w:eastAsia="Times New Roman" w:hAnsi="Arial" w:cs="Arial"/>
          <w:b/>
          <w:bCs/>
          <w:color w:val="0D0D0D"/>
          <w:kern w:val="0"/>
          <w:sz w:val="21"/>
          <w:szCs w:val="21"/>
          <w14:ligatures w14:val="none"/>
        </w:rPr>
      </w:pPr>
      <w:r w:rsidRPr="00563DA6">
        <w:rPr>
          <w:rFonts w:ascii="Arial" w:hAnsi="Arial" w:cs="Arial"/>
          <w:b/>
          <w:bCs/>
          <w:szCs w:val="24"/>
        </w:rPr>
        <w:t xml:space="preserve">Practical dimensions for India </w:t>
      </w:r>
    </w:p>
    <w:p w14:paraId="5BB19C91"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bdr w:val="single" w:sz="2" w:space="0" w:color="E3E3E3" w:frame="1"/>
          <w14:ligatures w14:val="none"/>
        </w:rPr>
        <w:t>- Recruitment</w:t>
      </w:r>
      <w:r w:rsidRPr="00563DA6">
        <w:rPr>
          <w:rFonts w:ascii="Arial" w:eastAsia="Times New Roman" w:hAnsi="Arial" w:cs="Arial"/>
          <w:color w:val="0D0D0D"/>
          <w:kern w:val="0"/>
          <w:szCs w:val="24"/>
          <w14:ligatures w14:val="none"/>
        </w:rPr>
        <w:t>: Develop job postings that emphasize respect for authority and long-term career growth within the company to attract candidates who value hierarchical structure and long-term commitments.</w:t>
      </w:r>
    </w:p>
    <w:p w14:paraId="47D05CFD"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bdr w:val="single" w:sz="2" w:space="0" w:color="E3E3E3" w:frame="1"/>
          <w14:ligatures w14:val="none"/>
        </w:rPr>
        <w:t>- Training</w:t>
      </w:r>
      <w:r w:rsidRPr="00563DA6">
        <w:rPr>
          <w:rFonts w:ascii="Arial" w:eastAsia="Times New Roman" w:hAnsi="Arial" w:cs="Arial"/>
          <w:color w:val="0D0D0D"/>
          <w:kern w:val="0"/>
          <w:szCs w:val="24"/>
          <w14:ligatures w14:val="none"/>
        </w:rPr>
        <w:t>: Implement structured training programs that reinforce the company hierarchy and respect for authority, while also providing clear paths for long-term career development.</w:t>
      </w:r>
    </w:p>
    <w:p w14:paraId="1F8C287C"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Performance Management</w:t>
      </w:r>
      <w:r w:rsidRPr="00563DA6">
        <w:rPr>
          <w:rFonts w:ascii="Arial" w:eastAsia="Times New Roman" w:hAnsi="Arial" w:cs="Arial"/>
          <w:color w:val="0D0D0D"/>
          <w:kern w:val="0"/>
          <w:szCs w:val="24"/>
          <w14:ligatures w14:val="none"/>
        </w:rPr>
        <w:t xml:space="preserve">: Design performance evaluation processes that recognize not only individual achievements but also contributions towards team and company goals, encouraging long-term commitment and loyalty. </w:t>
      </w:r>
    </w:p>
    <w:p w14:paraId="5EF9D6F7"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Leadership Development</w:t>
      </w:r>
      <w:r w:rsidRPr="00563DA6">
        <w:rPr>
          <w:rFonts w:ascii="Arial" w:eastAsia="Times New Roman" w:hAnsi="Arial" w:cs="Arial"/>
          <w:color w:val="0D0D0D"/>
          <w:kern w:val="0"/>
          <w:szCs w:val="24"/>
          <w14:ligatures w14:val="none"/>
        </w:rPr>
        <w:t>: Focus on developing leaders who are adept at managing hierarchically but are also trained to encourage employee input in a manner that respects the cultural context.</w:t>
      </w:r>
    </w:p>
    <w:p w14:paraId="31B8AB3B" w14:textId="77777777" w:rsidR="009A1E68" w:rsidRPr="00563DA6" w:rsidRDefault="009A1E68" w:rsidP="009A1E68">
      <w:pPr>
        <w:rPr>
          <w:rFonts w:ascii="Arial" w:hAnsi="Arial" w:cs="Arial"/>
          <w:b/>
          <w:bCs/>
          <w:lang w:val="en-GB"/>
        </w:rPr>
      </w:pPr>
      <w:r w:rsidRPr="00563DA6">
        <w:rPr>
          <w:rFonts w:ascii="Arial" w:hAnsi="Arial" w:cs="Arial"/>
          <w:b/>
          <w:bCs/>
          <w:lang w:val="en-GB"/>
        </w:rPr>
        <w:t>Theoretical Recommendation for India</w:t>
      </w:r>
    </w:p>
    <w:p w14:paraId="148DC6AF"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Research on Hierarchical Dynamics</w:t>
      </w:r>
      <w:r w:rsidRPr="00563DA6">
        <w:rPr>
          <w:rFonts w:ascii="Arial" w:eastAsia="Times New Roman" w:hAnsi="Arial" w:cs="Arial"/>
          <w:color w:val="0D0D0D"/>
          <w:kern w:val="0"/>
          <w:szCs w:val="24"/>
          <w14:ligatures w14:val="none"/>
        </w:rPr>
        <w:t xml:space="preserve">: Encourage academic research that explores the impact of high power distance on employee motivation and leadership effectiveness, potentially leading to refined theories on organizational structure in high PDI contexts. </w:t>
      </w:r>
    </w:p>
    <w:p w14:paraId="1E0BEFA8"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bdr w:val="single" w:sz="2" w:space="0" w:color="E3E3E3" w:frame="1"/>
          <w14:ligatures w14:val="none"/>
        </w:rPr>
        <w:t>- Cross-Cultural Leadership Models</w:t>
      </w:r>
      <w:r w:rsidRPr="00563DA6">
        <w:rPr>
          <w:rFonts w:ascii="Arial" w:eastAsia="Times New Roman" w:hAnsi="Arial" w:cs="Arial"/>
          <w:color w:val="0D0D0D"/>
          <w:kern w:val="0"/>
          <w:szCs w:val="24"/>
          <w14:ligatures w14:val="none"/>
        </w:rPr>
        <w:t>: Develop theoretical models that integrate the traditional hierarchical approach with modern participative leadership practices, examining how this blend affects organizational performance and employee satisfaction.</w:t>
      </w:r>
    </w:p>
    <w:p w14:paraId="4AF5CFD4"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Longitudinal Studies on Cultural Shifts</w:t>
      </w:r>
      <w:r w:rsidRPr="00563DA6">
        <w:rPr>
          <w:rFonts w:ascii="Arial" w:eastAsia="Times New Roman" w:hAnsi="Arial" w:cs="Arial"/>
          <w:color w:val="0D0D0D"/>
          <w:kern w:val="0"/>
          <w:szCs w:val="24"/>
          <w14:ligatures w14:val="none"/>
        </w:rPr>
        <w:t>: Recommend studies that track changes in cultural dimensions over time, particularly focusing on shifts from collectivism to individualism and their impact on HRM practices.</w:t>
      </w:r>
    </w:p>
    <w:p w14:paraId="5332E303" w14:textId="77777777" w:rsidR="009A1E68" w:rsidRPr="00563DA6" w:rsidRDefault="009A1E68" w:rsidP="009A1E68">
      <w:pPr>
        <w:rPr>
          <w:rFonts w:ascii="Arial" w:hAnsi="Arial" w:cs="Arial"/>
          <w:b/>
          <w:bCs/>
          <w:sz w:val="22"/>
          <w:szCs w:val="28"/>
          <w:lang w:val="en-GB"/>
        </w:rPr>
      </w:pPr>
    </w:p>
    <w:p w14:paraId="623BD29D"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14:ligatures w14:val="none"/>
        </w:rPr>
        <w:lastRenderedPageBreak/>
        <w:t xml:space="preserve">5.1.2 Nigeria </w:t>
      </w:r>
      <w:r w:rsidRPr="00563DA6">
        <w:rPr>
          <w:rFonts w:ascii="Arial" w:eastAsia="Times New Roman" w:hAnsi="Arial" w:cs="Arial"/>
          <w:color w:val="0D0D0D"/>
          <w:kern w:val="0"/>
          <w:szCs w:val="24"/>
          <w14:ligatures w14:val="none"/>
        </w:rPr>
        <w:t>has High Power Distance, Very Low Individualism, Moderate Masculinity, High Uncertainty Avoidance, Moderate Long-Term Orientation, Moderate Indulgence</w:t>
      </w:r>
    </w:p>
    <w:p w14:paraId="2C0BB9C9" w14:textId="77777777" w:rsidR="009A1E68" w:rsidRPr="00563DA6" w:rsidRDefault="009A1E68" w:rsidP="009A1E68">
      <w:pPr>
        <w:spacing w:line="360" w:lineRule="auto"/>
        <w:rPr>
          <w:rFonts w:ascii="Arial" w:hAnsi="Arial" w:cs="Arial"/>
          <w:b/>
          <w:bCs/>
          <w:szCs w:val="24"/>
        </w:rPr>
      </w:pPr>
      <w:r w:rsidRPr="00563DA6">
        <w:rPr>
          <w:rFonts w:ascii="Arial" w:hAnsi="Arial" w:cs="Arial"/>
          <w:b/>
          <w:bCs/>
          <w:szCs w:val="24"/>
        </w:rPr>
        <w:t>Practical dimensions for Nigeria</w:t>
      </w:r>
    </w:p>
    <w:p w14:paraId="58E32B4F"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Recruitment</w:t>
      </w:r>
      <w:r w:rsidRPr="00563DA6">
        <w:rPr>
          <w:rFonts w:ascii="Arial" w:eastAsia="Times New Roman" w:hAnsi="Arial" w:cs="Arial"/>
          <w:color w:val="0D0D0D"/>
          <w:kern w:val="0"/>
          <w:szCs w:val="24"/>
          <w14:ligatures w14:val="none"/>
        </w:rPr>
        <w:t>: Emphasize the importance of team cohesion and respect for established protocols to appeal to collectivist sentiments and high uncertainty avoidance.</w:t>
      </w:r>
    </w:p>
    <w:p w14:paraId="1E0166FE"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Training</w:t>
      </w:r>
      <w:r w:rsidRPr="00563DA6">
        <w:rPr>
          <w:rFonts w:ascii="Arial" w:eastAsia="Times New Roman" w:hAnsi="Arial" w:cs="Arial"/>
          <w:color w:val="0D0D0D"/>
          <w:kern w:val="0"/>
          <w:szCs w:val="24"/>
          <w14:ligatures w14:val="none"/>
        </w:rPr>
        <w:t>: Offer comprehensive training programs that focus on both individual skill development and team integration, respecting established norms and procedures.</w:t>
      </w:r>
    </w:p>
    <w:p w14:paraId="36D8EA54"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w:t>
      </w:r>
      <w:r w:rsidRPr="00563DA6">
        <w:rPr>
          <w:rFonts w:ascii="Arial" w:eastAsia="Times New Roman" w:hAnsi="Arial" w:cs="Arial"/>
          <w:b/>
          <w:bCs/>
          <w:color w:val="0D0D0D"/>
          <w:kern w:val="0"/>
          <w:szCs w:val="24"/>
          <w:bdr w:val="single" w:sz="2" w:space="0" w:color="E3E3E3" w:frame="1"/>
          <w14:ligatures w14:val="none"/>
        </w:rPr>
        <w:t>Performance Management</w:t>
      </w:r>
      <w:r w:rsidRPr="00563DA6">
        <w:rPr>
          <w:rFonts w:ascii="Arial" w:eastAsia="Times New Roman" w:hAnsi="Arial" w:cs="Arial"/>
          <w:color w:val="0D0D0D"/>
          <w:kern w:val="0"/>
          <w:szCs w:val="24"/>
          <w14:ligatures w14:val="none"/>
        </w:rPr>
        <w:t>: Create clear, structured performance metrics that align with both individual and group objectives, and incorporate regular, structured feedback sessions.</w:t>
      </w:r>
    </w:p>
    <w:p w14:paraId="3AA25A01"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Leadership Development</w:t>
      </w:r>
      <w:r w:rsidRPr="00563DA6">
        <w:rPr>
          <w:rFonts w:ascii="Arial" w:eastAsia="Times New Roman" w:hAnsi="Arial" w:cs="Arial"/>
          <w:color w:val="0D0D0D"/>
          <w:kern w:val="0"/>
          <w:szCs w:val="24"/>
          <w14:ligatures w14:val="none"/>
        </w:rPr>
        <w:t>: Train leaders to balance authority with approachability, ensuring they are equipped to handle the formal hierarchy while fostering a sense of community and support within the team.</w:t>
      </w:r>
    </w:p>
    <w:p w14:paraId="0163A8C4"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14:ligatures w14:val="none"/>
        </w:rPr>
        <w:t xml:space="preserve">United Kingdom </w:t>
      </w:r>
      <w:r w:rsidRPr="00563DA6">
        <w:rPr>
          <w:rFonts w:ascii="Arial" w:eastAsia="Times New Roman" w:hAnsi="Arial" w:cs="Arial"/>
          <w:color w:val="0D0D0D"/>
          <w:kern w:val="0"/>
          <w:szCs w:val="24"/>
          <w14:ligatures w14:val="none"/>
        </w:rPr>
        <w:t>has Low Power Distance, High Individualism, Low Masculinity, Low Uncertainty Avoidance, Low Long-Term Orientation, High Indulgence cultural dimensions</w:t>
      </w:r>
    </w:p>
    <w:p w14:paraId="674E16DB" w14:textId="77777777" w:rsidR="009A1E68" w:rsidRPr="00563DA6" w:rsidRDefault="009A1E68" w:rsidP="009A1E68">
      <w:pPr>
        <w:rPr>
          <w:rFonts w:ascii="Arial" w:hAnsi="Arial" w:cs="Arial"/>
          <w:b/>
          <w:bCs/>
          <w:lang w:val="en-GB"/>
        </w:rPr>
      </w:pPr>
      <w:r w:rsidRPr="00563DA6">
        <w:rPr>
          <w:rFonts w:ascii="Arial" w:hAnsi="Arial" w:cs="Arial"/>
          <w:b/>
          <w:bCs/>
          <w:lang w:val="en-GB"/>
        </w:rPr>
        <w:t>Theoretical Recommendation for Nigeria</w:t>
      </w:r>
    </w:p>
    <w:p w14:paraId="39CFBD7B" w14:textId="77777777" w:rsidR="009A1E68" w:rsidRPr="00563DA6" w:rsidRDefault="009A1E68" w:rsidP="009A1E68">
      <w:pPr>
        <w:spacing w:line="360" w:lineRule="auto"/>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 xml:space="preserve">- </w:t>
      </w:r>
      <w:r w:rsidRPr="00563DA6">
        <w:rPr>
          <w:rFonts w:ascii="Arial" w:eastAsia="Times New Roman" w:hAnsi="Arial" w:cs="Arial"/>
          <w:b/>
          <w:bCs/>
          <w:color w:val="0D0D0D"/>
          <w:kern w:val="0"/>
          <w:sz w:val="21"/>
          <w:szCs w:val="21"/>
          <w:bdr w:val="single" w:sz="2" w:space="0" w:color="E3E3E3" w:frame="1"/>
          <w14:ligatures w14:val="none"/>
        </w:rPr>
        <w:t>Group Cohesion and Productivity</w:t>
      </w:r>
      <w:r w:rsidRPr="00563DA6">
        <w:rPr>
          <w:rFonts w:ascii="Arial" w:eastAsia="Times New Roman" w:hAnsi="Arial" w:cs="Arial"/>
          <w:color w:val="0D0D0D"/>
          <w:kern w:val="0"/>
          <w:sz w:val="21"/>
          <w:szCs w:val="21"/>
          <w14:ligatures w14:val="none"/>
        </w:rPr>
        <w:t>: Propose theoretical explorations into how collectivism influences group dynamics and organizational productivity, providing deeper insights into collective versus individual rewards systems.</w:t>
      </w:r>
    </w:p>
    <w:p w14:paraId="71A4E887" w14:textId="77777777" w:rsidR="009A1E68" w:rsidRPr="00563DA6" w:rsidRDefault="009A1E68" w:rsidP="009A1E68">
      <w:pPr>
        <w:spacing w:line="360" w:lineRule="auto"/>
        <w:rPr>
          <w:rFonts w:ascii="Arial" w:eastAsia="Times New Roman" w:hAnsi="Arial" w:cs="Arial"/>
          <w:color w:val="0D0D0D"/>
          <w:kern w:val="0"/>
          <w:sz w:val="21"/>
          <w:szCs w:val="21"/>
          <w14:ligatures w14:val="none"/>
        </w:rPr>
      </w:pPr>
      <w:r w:rsidRPr="00563DA6">
        <w:rPr>
          <w:rFonts w:ascii="Arial" w:eastAsia="Times New Roman" w:hAnsi="Arial" w:cs="Arial"/>
          <w:b/>
          <w:bCs/>
          <w:color w:val="0D0D0D"/>
          <w:kern w:val="0"/>
          <w:sz w:val="21"/>
          <w:szCs w:val="21"/>
          <w:bdr w:val="single" w:sz="2" w:space="0" w:color="E3E3E3" w:frame="1"/>
          <w14:ligatures w14:val="none"/>
        </w:rPr>
        <w:t>- Uncertainty Avoidance and Innovation</w:t>
      </w:r>
      <w:r w:rsidRPr="00563DA6">
        <w:rPr>
          <w:rFonts w:ascii="Arial" w:eastAsia="Times New Roman" w:hAnsi="Arial" w:cs="Arial"/>
          <w:color w:val="0D0D0D"/>
          <w:kern w:val="0"/>
          <w:sz w:val="21"/>
          <w:szCs w:val="21"/>
          <w14:ligatures w14:val="none"/>
        </w:rPr>
        <w:t>: Suggest developing theories that investigate the relationship between high uncertainty avoidance and organizational innovation, identifying mechanisms through which companies can foster creativity within structured environments.</w:t>
      </w:r>
    </w:p>
    <w:p w14:paraId="5E7982DE" w14:textId="77777777" w:rsidR="009A1E68" w:rsidRPr="00563DA6" w:rsidRDefault="009A1E68" w:rsidP="009A1E68">
      <w:pPr>
        <w:spacing w:line="360" w:lineRule="auto"/>
        <w:rPr>
          <w:rFonts w:ascii="Arial" w:eastAsia="Times New Roman" w:hAnsi="Arial" w:cs="Arial"/>
          <w:color w:val="0D0D0D"/>
          <w:kern w:val="0"/>
          <w:sz w:val="21"/>
          <w:szCs w:val="21"/>
          <w14:ligatures w14:val="none"/>
        </w:rPr>
      </w:pPr>
      <w:r w:rsidRPr="00563DA6">
        <w:rPr>
          <w:rFonts w:ascii="Arial" w:eastAsia="Times New Roman" w:hAnsi="Arial" w:cs="Arial"/>
          <w:color w:val="0D0D0D"/>
          <w:kern w:val="0"/>
          <w:sz w:val="21"/>
          <w:szCs w:val="21"/>
          <w14:ligatures w14:val="none"/>
        </w:rPr>
        <w:t xml:space="preserve">- </w:t>
      </w:r>
      <w:r w:rsidRPr="00563DA6">
        <w:rPr>
          <w:rFonts w:ascii="Arial" w:eastAsia="Times New Roman" w:hAnsi="Arial" w:cs="Arial"/>
          <w:b/>
          <w:bCs/>
          <w:color w:val="0D0D0D"/>
          <w:kern w:val="0"/>
          <w:sz w:val="21"/>
          <w:szCs w:val="21"/>
          <w:bdr w:val="single" w:sz="2" w:space="0" w:color="E3E3E3" w:frame="1"/>
          <w14:ligatures w14:val="none"/>
        </w:rPr>
        <w:t>Comparative Cultural Studies</w:t>
      </w:r>
      <w:r w:rsidRPr="00563DA6">
        <w:rPr>
          <w:rFonts w:ascii="Arial" w:eastAsia="Times New Roman" w:hAnsi="Arial" w:cs="Arial"/>
          <w:color w:val="0D0D0D"/>
          <w:kern w:val="0"/>
          <w:sz w:val="21"/>
          <w:szCs w:val="21"/>
          <w14:ligatures w14:val="none"/>
        </w:rPr>
        <w:t>: Initiate comparative studies with other African nations to broaden understanding of cultural impacts on HRM within diverse African contexts, enriching regional HRM theories.</w:t>
      </w:r>
    </w:p>
    <w:p w14:paraId="769E7A5A"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14:ligatures w14:val="none"/>
        </w:rPr>
        <w:lastRenderedPageBreak/>
        <w:t>5.1.3 United Kingdom</w:t>
      </w:r>
      <w:r w:rsidRPr="00563DA6">
        <w:rPr>
          <w:rFonts w:ascii="Arial" w:eastAsia="Times New Roman" w:hAnsi="Arial" w:cs="Arial"/>
          <w:color w:val="0D0D0D"/>
          <w:kern w:val="0"/>
          <w:szCs w:val="24"/>
          <w14:ligatures w14:val="none"/>
        </w:rPr>
        <w:t xml:space="preserve"> has High Power Distance, Very Low Individualism, Moderate Masculinity, High Uncertainty Avoidance, Moderate Long-Term Orientation, Moderate Indulgence</w:t>
      </w:r>
    </w:p>
    <w:p w14:paraId="38C8CAA1" w14:textId="77777777" w:rsidR="009A1E68" w:rsidRPr="00563DA6" w:rsidRDefault="009A1E68" w:rsidP="009A1E68">
      <w:pPr>
        <w:spacing w:line="360" w:lineRule="auto"/>
        <w:rPr>
          <w:rFonts w:ascii="Arial" w:eastAsia="Times New Roman" w:hAnsi="Arial" w:cs="Arial"/>
          <w:b/>
          <w:bCs/>
          <w:color w:val="0D0D0D"/>
          <w:kern w:val="0"/>
          <w:szCs w:val="24"/>
          <w14:ligatures w14:val="none"/>
        </w:rPr>
      </w:pPr>
      <w:r w:rsidRPr="00563DA6">
        <w:rPr>
          <w:rFonts w:ascii="Arial" w:eastAsia="Times New Roman" w:hAnsi="Arial" w:cs="Arial"/>
          <w:b/>
          <w:bCs/>
          <w:color w:val="0D0D0D"/>
          <w:kern w:val="0"/>
          <w:szCs w:val="24"/>
          <w14:ligatures w14:val="none"/>
        </w:rPr>
        <w:t>Practical dimensions for United Kingdom</w:t>
      </w:r>
    </w:p>
    <w:p w14:paraId="0A1246C0"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Recruitment</w:t>
      </w:r>
      <w:r w:rsidRPr="00563DA6">
        <w:rPr>
          <w:rFonts w:ascii="Arial" w:eastAsia="Times New Roman" w:hAnsi="Arial" w:cs="Arial"/>
          <w:color w:val="0D0D0D"/>
          <w:kern w:val="0"/>
          <w:szCs w:val="24"/>
          <w14:ligatures w14:val="none"/>
        </w:rPr>
        <w:t>: Focus on attracting candidates who value independence and creativity, highlighting opportunities for personal development and quick career advancement.</w:t>
      </w:r>
    </w:p>
    <w:p w14:paraId="7A30F96E"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Training</w:t>
      </w:r>
      <w:r w:rsidRPr="00563DA6">
        <w:rPr>
          <w:rFonts w:ascii="Arial" w:eastAsia="Times New Roman" w:hAnsi="Arial" w:cs="Arial"/>
          <w:color w:val="0D0D0D"/>
          <w:kern w:val="0"/>
          <w:szCs w:val="24"/>
          <w14:ligatures w14:val="none"/>
        </w:rPr>
        <w:t>: Develop flexible, innovative training programs that cater to individual career aspirations and promote work-life balance.</w:t>
      </w:r>
    </w:p>
    <w:p w14:paraId="43DDEE51"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Performance Management</w:t>
      </w:r>
      <w:r w:rsidRPr="00563DA6">
        <w:rPr>
          <w:rFonts w:ascii="Arial" w:eastAsia="Times New Roman" w:hAnsi="Arial" w:cs="Arial"/>
          <w:color w:val="0D0D0D"/>
          <w:kern w:val="0"/>
          <w:szCs w:val="24"/>
          <w14:ligatures w14:val="none"/>
        </w:rPr>
        <w:t xml:space="preserve">: Implement a performance management system that rewards innovation and individual achievement, while also promoting a collaborative and supportive team environment. </w:t>
      </w:r>
    </w:p>
    <w:p w14:paraId="340C6EEC"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Leadership Development</w:t>
      </w:r>
      <w:r w:rsidRPr="00563DA6">
        <w:rPr>
          <w:rFonts w:ascii="Arial" w:eastAsia="Times New Roman" w:hAnsi="Arial" w:cs="Arial"/>
          <w:color w:val="0D0D0D"/>
          <w:kern w:val="0"/>
          <w:szCs w:val="24"/>
          <w14:ligatures w14:val="none"/>
        </w:rPr>
        <w:t>: Encourage a leadership style that is inclusive and consultative, fostering a flat organizational structure where feedback is actively sought and valued from all levels of the organization.</w:t>
      </w:r>
    </w:p>
    <w:p w14:paraId="5C0810E0" w14:textId="77777777" w:rsidR="009A1E68" w:rsidRPr="00563DA6" w:rsidRDefault="009A1E68" w:rsidP="009A1E68">
      <w:pPr>
        <w:rPr>
          <w:rFonts w:ascii="Arial" w:hAnsi="Arial" w:cs="Arial"/>
          <w:b/>
          <w:bCs/>
          <w:lang w:val="en-GB"/>
        </w:rPr>
      </w:pPr>
      <w:r w:rsidRPr="00563DA6">
        <w:rPr>
          <w:rFonts w:ascii="Arial" w:hAnsi="Arial" w:cs="Arial"/>
          <w:b/>
          <w:bCs/>
          <w:lang w:val="en-GB"/>
        </w:rPr>
        <w:t>Theoretical Recommendation for United Kingdom</w:t>
      </w:r>
    </w:p>
    <w:p w14:paraId="3C7C439B"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 xml:space="preserve">- </w:t>
      </w:r>
      <w:r w:rsidRPr="00563DA6">
        <w:rPr>
          <w:rFonts w:ascii="Arial" w:eastAsia="Times New Roman" w:hAnsi="Arial" w:cs="Arial"/>
          <w:b/>
          <w:bCs/>
          <w:color w:val="0D0D0D"/>
          <w:kern w:val="0"/>
          <w:szCs w:val="24"/>
          <w:bdr w:val="single" w:sz="2" w:space="0" w:color="E3E3E3" w:frame="1"/>
          <w14:ligatures w14:val="none"/>
        </w:rPr>
        <w:t>Impact of Individualism on Teamwork</w:t>
      </w:r>
      <w:r w:rsidRPr="00563DA6">
        <w:rPr>
          <w:rFonts w:ascii="Arial" w:eastAsia="Times New Roman" w:hAnsi="Arial" w:cs="Arial"/>
          <w:color w:val="0D0D0D"/>
          <w:kern w:val="0"/>
          <w:szCs w:val="24"/>
          <w14:ligatures w14:val="none"/>
        </w:rPr>
        <w:t>: Advocate for theoretical research into the balance between high individualism and team cohesion, aiming to optimize team-based strategies in individualistic settings.</w:t>
      </w:r>
    </w:p>
    <w:p w14:paraId="063A702C" w14:textId="77777777"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b/>
          <w:bCs/>
          <w:color w:val="0D0D0D"/>
          <w:kern w:val="0"/>
          <w:szCs w:val="24"/>
          <w:bdr w:val="single" w:sz="2" w:space="0" w:color="E3E3E3" w:frame="1"/>
          <w14:ligatures w14:val="none"/>
        </w:rPr>
        <w:t>- Flexible Work Arrangements</w:t>
      </w:r>
      <w:r w:rsidRPr="00563DA6">
        <w:rPr>
          <w:rFonts w:ascii="Arial" w:eastAsia="Times New Roman" w:hAnsi="Arial" w:cs="Arial"/>
          <w:color w:val="0D0D0D"/>
          <w:kern w:val="0"/>
          <w:szCs w:val="24"/>
          <w14:ligatures w14:val="none"/>
        </w:rPr>
        <w:t xml:space="preserve">: Encourage theories that examine the long-term impacts of flexible and indulgent work practices on productivity and employee well-being, potentially leading to innovative HRM models that prioritize work-life balance. </w:t>
      </w:r>
    </w:p>
    <w:p w14:paraId="74E277F5" w14:textId="2F20D7D5" w:rsidR="009A1E68" w:rsidRPr="00563DA6" w:rsidRDefault="009A1E68" w:rsidP="009A1E68">
      <w:pPr>
        <w:spacing w:line="360" w:lineRule="auto"/>
        <w:rPr>
          <w:rFonts w:ascii="Arial" w:eastAsia="Times New Roman" w:hAnsi="Arial" w:cs="Arial"/>
          <w:color w:val="0D0D0D"/>
          <w:kern w:val="0"/>
          <w:szCs w:val="24"/>
          <w14:ligatures w14:val="none"/>
        </w:rPr>
      </w:pPr>
      <w:r w:rsidRPr="00563DA6">
        <w:rPr>
          <w:rFonts w:ascii="Arial" w:eastAsia="Times New Roman" w:hAnsi="Arial" w:cs="Arial"/>
          <w:color w:val="0D0D0D"/>
          <w:kern w:val="0"/>
          <w:szCs w:val="24"/>
          <w14:ligatures w14:val="none"/>
        </w:rPr>
        <w:t>-</w:t>
      </w:r>
      <w:r w:rsidRPr="00563DA6">
        <w:rPr>
          <w:rFonts w:ascii="Arial" w:eastAsia="Times New Roman" w:hAnsi="Arial" w:cs="Arial"/>
          <w:b/>
          <w:bCs/>
          <w:color w:val="0D0D0D"/>
          <w:kern w:val="0"/>
          <w:szCs w:val="24"/>
          <w:bdr w:val="single" w:sz="2" w:space="0" w:color="E3E3E3" w:frame="1"/>
          <w14:ligatures w14:val="none"/>
        </w:rPr>
        <w:t>Cultural Adaptation in Multinational Enterprises</w:t>
      </w:r>
      <w:r w:rsidRPr="00563DA6">
        <w:rPr>
          <w:rFonts w:ascii="Arial" w:eastAsia="Times New Roman" w:hAnsi="Arial" w:cs="Arial"/>
          <w:color w:val="0D0D0D"/>
          <w:kern w:val="0"/>
          <w:szCs w:val="24"/>
          <w14:ligatures w14:val="none"/>
        </w:rPr>
        <w:t>: Recommend developing a theoretical framework that addresses how multinational corporations can effectively adapt their HRM practices in culturally diverse environments like the UK.</w:t>
      </w:r>
    </w:p>
    <w:p w14:paraId="47401FD8" w14:textId="77777777" w:rsidR="009A1E68" w:rsidRPr="00563DA6" w:rsidRDefault="009A1E68" w:rsidP="009A1E68">
      <w:pPr>
        <w:spacing w:line="360" w:lineRule="auto"/>
        <w:rPr>
          <w:rFonts w:ascii="Arial" w:eastAsia="Times New Roman" w:hAnsi="Arial" w:cs="Arial"/>
          <w:color w:val="0D0D0D"/>
          <w:kern w:val="0"/>
          <w:szCs w:val="24"/>
          <w14:ligatures w14:val="none"/>
        </w:rPr>
      </w:pPr>
    </w:p>
    <w:p w14:paraId="124B6F8A" w14:textId="77777777" w:rsidR="00AE2D35" w:rsidRDefault="00AE2D35" w:rsidP="00BF704B">
      <w:pPr>
        <w:pStyle w:val="NoSpacing"/>
        <w:spacing w:line="360" w:lineRule="auto"/>
        <w:jc w:val="both"/>
        <w:rPr>
          <w:rFonts w:ascii="Arial" w:hAnsi="Arial" w:cs="Arial"/>
          <w:b/>
          <w:bCs/>
          <w:sz w:val="28"/>
          <w:szCs w:val="28"/>
          <w:lang w:val="en-GB"/>
        </w:rPr>
      </w:pPr>
    </w:p>
    <w:p w14:paraId="494D9C8D" w14:textId="77777777" w:rsidR="00AE2D35" w:rsidRDefault="00AE2D35" w:rsidP="00BF704B">
      <w:pPr>
        <w:pStyle w:val="NoSpacing"/>
        <w:spacing w:line="360" w:lineRule="auto"/>
        <w:jc w:val="both"/>
        <w:rPr>
          <w:rFonts w:ascii="Arial" w:hAnsi="Arial" w:cs="Arial"/>
          <w:b/>
          <w:bCs/>
          <w:sz w:val="28"/>
          <w:szCs w:val="28"/>
          <w:lang w:val="en-GB"/>
        </w:rPr>
      </w:pPr>
    </w:p>
    <w:p w14:paraId="409F58A8" w14:textId="77777777" w:rsidR="00AE2D35" w:rsidRDefault="00AE2D35" w:rsidP="00BF704B">
      <w:pPr>
        <w:pStyle w:val="NoSpacing"/>
        <w:spacing w:line="360" w:lineRule="auto"/>
        <w:jc w:val="both"/>
        <w:rPr>
          <w:rFonts w:ascii="Arial" w:hAnsi="Arial" w:cs="Arial"/>
          <w:b/>
          <w:bCs/>
          <w:sz w:val="28"/>
          <w:szCs w:val="28"/>
          <w:lang w:val="en-GB"/>
        </w:rPr>
      </w:pPr>
    </w:p>
    <w:p w14:paraId="34BB8CE2" w14:textId="417BACC2" w:rsidR="00BF704B" w:rsidRPr="00563DA6" w:rsidRDefault="009A1E68" w:rsidP="00BF704B">
      <w:pPr>
        <w:pStyle w:val="NoSpacing"/>
        <w:spacing w:line="360" w:lineRule="auto"/>
        <w:jc w:val="both"/>
        <w:rPr>
          <w:rFonts w:ascii="Arial" w:hAnsi="Arial" w:cs="Arial"/>
          <w:b/>
          <w:bCs/>
          <w:sz w:val="28"/>
          <w:szCs w:val="28"/>
          <w:lang w:val="en-GB"/>
        </w:rPr>
      </w:pPr>
      <w:r w:rsidRPr="00563DA6">
        <w:rPr>
          <w:rFonts w:ascii="Arial" w:hAnsi="Arial" w:cs="Arial"/>
          <w:b/>
          <w:bCs/>
          <w:sz w:val="28"/>
          <w:szCs w:val="28"/>
          <w:lang w:val="en-GB"/>
        </w:rPr>
        <w:lastRenderedPageBreak/>
        <w:t xml:space="preserve">5.2 </w:t>
      </w:r>
      <w:r w:rsidR="00255869" w:rsidRPr="00563DA6">
        <w:rPr>
          <w:rFonts w:ascii="Arial" w:hAnsi="Arial" w:cs="Arial"/>
          <w:b/>
          <w:bCs/>
          <w:sz w:val="28"/>
          <w:szCs w:val="28"/>
          <w:lang w:val="en-GB"/>
        </w:rPr>
        <w:t xml:space="preserve">Limitation of the Research Study </w:t>
      </w:r>
    </w:p>
    <w:p w14:paraId="1EA7B1AD" w14:textId="5523393F" w:rsidR="00204752" w:rsidRPr="00563DA6" w:rsidRDefault="00255869" w:rsidP="00200B61">
      <w:pPr>
        <w:pStyle w:val="NoSpacing"/>
        <w:numPr>
          <w:ilvl w:val="0"/>
          <w:numId w:val="37"/>
        </w:numPr>
        <w:spacing w:line="360" w:lineRule="auto"/>
        <w:jc w:val="both"/>
        <w:rPr>
          <w:rFonts w:ascii="Arial" w:hAnsi="Arial" w:cs="Arial"/>
        </w:rPr>
      </w:pPr>
      <w:r w:rsidRPr="00563DA6">
        <w:rPr>
          <w:rFonts w:ascii="Arial" w:hAnsi="Arial" w:cs="Arial"/>
          <w:b/>
          <w:bCs/>
        </w:rPr>
        <w:t>Cultural Dimension Model Limitation</w:t>
      </w:r>
      <w:r w:rsidRPr="00563DA6">
        <w:rPr>
          <w:rFonts w:ascii="Arial" w:hAnsi="Arial" w:cs="Arial"/>
        </w:rPr>
        <w:t xml:space="preserve">: </w:t>
      </w:r>
      <w:r w:rsidR="00204752" w:rsidRPr="00563DA6">
        <w:rPr>
          <w:rFonts w:ascii="Arial" w:hAnsi="Arial" w:cs="Arial"/>
        </w:rPr>
        <w:t>The study is mainly based on Hofstede’s cultural dimensions that are used as a basis for evaluating cultural influences on HRM practices</w:t>
      </w:r>
      <w:r w:rsidR="00200B61" w:rsidRPr="00563DA6">
        <w:rPr>
          <w:rFonts w:ascii="Arial" w:eastAsia="Times New Roman" w:hAnsi="Arial" w:cs="Arial"/>
          <w:kern w:val="0"/>
          <w:szCs w:val="24"/>
          <w14:ligatures w14:val="none"/>
        </w:rPr>
        <w:t xml:space="preserve"> </w:t>
      </w:r>
      <w:r w:rsidR="00200B61" w:rsidRPr="00563DA6">
        <w:rPr>
          <w:rFonts w:ascii="Arial" w:hAnsi="Arial" w:cs="Arial"/>
        </w:rPr>
        <w:t>(Naukowe, 2022)</w:t>
      </w:r>
      <w:r w:rsidR="00204752" w:rsidRPr="00563DA6">
        <w:rPr>
          <w:rFonts w:ascii="Arial" w:hAnsi="Arial" w:cs="Arial"/>
        </w:rPr>
        <w:t>. Although popular, Hofstede’s model has been criticized for oversimplifying complex cultural attributes, and ignoring subcultural differences within a country. Moreover, the data used in Hofstede’s research is a few decades old which might not be a proper reflection of today’s cultural dynamics.</w:t>
      </w:r>
    </w:p>
    <w:p w14:paraId="5835F188" w14:textId="0715A27C" w:rsidR="00204752" w:rsidRPr="00563DA6" w:rsidRDefault="00255869" w:rsidP="005D1144">
      <w:pPr>
        <w:pStyle w:val="NoSpacing"/>
        <w:numPr>
          <w:ilvl w:val="0"/>
          <w:numId w:val="37"/>
        </w:numPr>
        <w:spacing w:line="360" w:lineRule="auto"/>
        <w:jc w:val="both"/>
        <w:rPr>
          <w:rFonts w:ascii="Arial" w:hAnsi="Arial" w:cs="Arial"/>
        </w:rPr>
      </w:pPr>
      <w:r w:rsidRPr="00563DA6">
        <w:rPr>
          <w:rFonts w:ascii="Arial" w:hAnsi="Arial" w:cs="Arial"/>
          <w:b/>
          <w:bCs/>
        </w:rPr>
        <w:t>Limited Geographic Scope</w:t>
      </w:r>
      <w:r w:rsidRPr="00563DA6">
        <w:rPr>
          <w:rFonts w:ascii="Arial" w:hAnsi="Arial" w:cs="Arial"/>
        </w:rPr>
        <w:t xml:space="preserve">: </w:t>
      </w:r>
      <w:r w:rsidR="001E5CD5" w:rsidRPr="00563DA6">
        <w:rPr>
          <w:rFonts w:ascii="Arial" w:hAnsi="Arial" w:cs="Arial"/>
        </w:rPr>
        <w:t>The study had covered only three countries and although it gives a cross-sectional view of cultural influences on HRM, it constrains the possibility of generalizing the results in other regions and cultural scenarios</w:t>
      </w:r>
      <w:r w:rsidR="005D1144" w:rsidRPr="00563DA6">
        <w:rPr>
          <w:rFonts w:ascii="Arial" w:hAnsi="Arial" w:cs="Arial"/>
        </w:rPr>
        <w:t xml:space="preserve"> (Chhaya Mani Tripathi, Pratap and Singh, 2023)</w:t>
      </w:r>
      <w:r w:rsidR="001E5CD5" w:rsidRPr="00563DA6">
        <w:rPr>
          <w:rFonts w:ascii="Arial" w:hAnsi="Arial" w:cs="Arial"/>
        </w:rPr>
        <w:t>. What the Hofstede model depicts alone is only part of the cultural nuances that each country has.</w:t>
      </w:r>
    </w:p>
    <w:p w14:paraId="41CDC72D" w14:textId="457C9E94" w:rsidR="00204752" w:rsidRPr="00563DA6" w:rsidRDefault="00255869" w:rsidP="002D6B1B">
      <w:pPr>
        <w:pStyle w:val="NoSpacing"/>
        <w:numPr>
          <w:ilvl w:val="0"/>
          <w:numId w:val="37"/>
        </w:numPr>
        <w:spacing w:line="360" w:lineRule="auto"/>
        <w:jc w:val="both"/>
        <w:rPr>
          <w:rFonts w:ascii="Arial" w:hAnsi="Arial" w:cs="Arial"/>
        </w:rPr>
      </w:pPr>
      <w:r w:rsidRPr="00563DA6">
        <w:rPr>
          <w:rFonts w:ascii="Arial" w:hAnsi="Arial" w:cs="Arial"/>
          <w:b/>
          <w:bCs/>
        </w:rPr>
        <w:t>Data Collection and Sources</w:t>
      </w:r>
      <w:r w:rsidRPr="00563DA6">
        <w:rPr>
          <w:rFonts w:ascii="Arial" w:hAnsi="Arial" w:cs="Arial"/>
        </w:rPr>
        <w:t xml:space="preserve">: </w:t>
      </w:r>
      <w:r w:rsidR="00F62550" w:rsidRPr="00563DA6">
        <w:rPr>
          <w:rFonts w:ascii="Arial" w:hAnsi="Arial" w:cs="Arial"/>
        </w:rPr>
        <w:t>The study was mainly a review of secondary data sources, including published studies and previous cultural appraisals</w:t>
      </w:r>
      <w:r w:rsidR="002D6B1B" w:rsidRPr="00563DA6">
        <w:rPr>
          <w:rFonts w:ascii="Arial" w:hAnsi="Arial" w:cs="Arial"/>
        </w:rPr>
        <w:t xml:space="preserve"> (Harrison et al., 2021)</w:t>
      </w:r>
      <w:r w:rsidR="00F62550" w:rsidRPr="00563DA6">
        <w:rPr>
          <w:rFonts w:ascii="Arial" w:hAnsi="Arial" w:cs="Arial"/>
        </w:rPr>
        <w:t>. As such, absence of primary data collection like interviews or surveys from HR managers and employees in the given countries may result in a more superficial effect of the cultural dimensions on HRM practices in practice.</w:t>
      </w:r>
    </w:p>
    <w:p w14:paraId="1AD371C1" w14:textId="36987CA2" w:rsidR="00204752" w:rsidRPr="00563DA6" w:rsidRDefault="00255869" w:rsidP="00E81A6B">
      <w:pPr>
        <w:pStyle w:val="NoSpacing"/>
        <w:numPr>
          <w:ilvl w:val="0"/>
          <w:numId w:val="37"/>
        </w:numPr>
        <w:spacing w:line="360" w:lineRule="auto"/>
        <w:jc w:val="both"/>
        <w:rPr>
          <w:rFonts w:ascii="Arial" w:hAnsi="Arial" w:cs="Arial"/>
        </w:rPr>
      </w:pPr>
      <w:r w:rsidRPr="00563DA6">
        <w:rPr>
          <w:rFonts w:ascii="Arial" w:hAnsi="Arial" w:cs="Arial"/>
          <w:b/>
          <w:bCs/>
        </w:rPr>
        <w:t>Dynamic and Evolving Cultures</w:t>
      </w:r>
      <w:r w:rsidRPr="00563DA6">
        <w:rPr>
          <w:rFonts w:ascii="Arial" w:hAnsi="Arial" w:cs="Arial"/>
        </w:rPr>
        <w:t xml:space="preserve">: </w:t>
      </w:r>
      <w:r w:rsidR="00015B07" w:rsidRPr="00563DA6">
        <w:rPr>
          <w:rFonts w:ascii="Arial" w:hAnsi="Arial" w:cs="Arial"/>
        </w:rPr>
        <w:t>Culture is dynamic and can change a lot over time, driven by economic, social, and political changes</w:t>
      </w:r>
      <w:r w:rsidR="00E81A6B" w:rsidRPr="00563DA6">
        <w:rPr>
          <w:rFonts w:ascii="Arial" w:hAnsi="Arial" w:cs="Arial"/>
        </w:rPr>
        <w:t xml:space="preserve"> (Acemoglu and Robinson, 2021)</w:t>
      </w:r>
      <w:r w:rsidR="00015B07" w:rsidRPr="00563DA6">
        <w:rPr>
          <w:rFonts w:ascii="Arial" w:hAnsi="Arial" w:cs="Arial"/>
        </w:rPr>
        <w:t>. However, this study depends on the static cultural dimension scores, which may not be sufficient to reflect these developments and their influence on the HRM practices.</w:t>
      </w:r>
    </w:p>
    <w:p w14:paraId="39700DF0" w14:textId="77777777" w:rsidR="00204752" w:rsidRPr="00563DA6" w:rsidRDefault="00204752" w:rsidP="00204752">
      <w:pPr>
        <w:pStyle w:val="NoSpacing"/>
        <w:spacing w:line="360" w:lineRule="auto"/>
        <w:ind w:left="720"/>
        <w:jc w:val="both"/>
        <w:rPr>
          <w:rFonts w:ascii="Arial" w:hAnsi="Arial" w:cs="Arial"/>
        </w:rPr>
      </w:pPr>
    </w:p>
    <w:p w14:paraId="02E533CD" w14:textId="71C57D08" w:rsidR="00204752" w:rsidRPr="00563DA6" w:rsidRDefault="00255869" w:rsidP="00D37DF5">
      <w:pPr>
        <w:pStyle w:val="NoSpacing"/>
        <w:numPr>
          <w:ilvl w:val="0"/>
          <w:numId w:val="37"/>
        </w:numPr>
        <w:spacing w:line="360" w:lineRule="auto"/>
        <w:jc w:val="both"/>
        <w:rPr>
          <w:rFonts w:ascii="Arial" w:hAnsi="Arial" w:cs="Arial"/>
        </w:rPr>
      </w:pPr>
      <w:r w:rsidRPr="00563DA6">
        <w:rPr>
          <w:rFonts w:ascii="Arial" w:hAnsi="Arial" w:cs="Arial"/>
          <w:b/>
          <w:bCs/>
        </w:rPr>
        <w:t>Industry-Specific Differences</w:t>
      </w:r>
      <w:r w:rsidRPr="00563DA6">
        <w:rPr>
          <w:rFonts w:ascii="Arial" w:hAnsi="Arial" w:cs="Arial"/>
        </w:rPr>
        <w:t xml:space="preserve">: </w:t>
      </w:r>
      <w:r w:rsidR="00D37DF5" w:rsidRPr="00563DA6">
        <w:rPr>
          <w:rFonts w:ascii="Arial" w:hAnsi="Arial" w:cs="Arial"/>
        </w:rPr>
        <w:t>Based on the study of Blom (2018), t</w:t>
      </w:r>
      <w:r w:rsidR="00D949F3" w:rsidRPr="00563DA6">
        <w:rPr>
          <w:rFonts w:ascii="Arial" w:hAnsi="Arial" w:cs="Arial"/>
        </w:rPr>
        <w:t>he study did not consider industry specific variances in HRM practices. Various industries might have different HRM practices that are determined by their market needs, regulatory environments, and internal corporate cultures.</w:t>
      </w:r>
    </w:p>
    <w:p w14:paraId="7B01B0C3" w14:textId="4B69226B" w:rsidR="00AB3D9C" w:rsidRDefault="00255869" w:rsidP="00EB6BFF">
      <w:pPr>
        <w:pStyle w:val="NoSpacing"/>
        <w:numPr>
          <w:ilvl w:val="0"/>
          <w:numId w:val="37"/>
        </w:numPr>
        <w:spacing w:line="360" w:lineRule="auto"/>
        <w:jc w:val="both"/>
        <w:rPr>
          <w:rFonts w:ascii="Arial" w:hAnsi="Arial" w:cs="Arial"/>
        </w:rPr>
      </w:pPr>
      <w:r w:rsidRPr="00563DA6">
        <w:rPr>
          <w:rFonts w:ascii="Arial" w:hAnsi="Arial" w:cs="Arial"/>
          <w:b/>
          <w:bCs/>
        </w:rPr>
        <w:t>Intersectionality of Cultural Dimensions</w:t>
      </w:r>
      <w:r w:rsidRPr="00563DA6">
        <w:rPr>
          <w:rFonts w:ascii="Arial" w:hAnsi="Arial" w:cs="Arial"/>
        </w:rPr>
        <w:t xml:space="preserve">: </w:t>
      </w:r>
      <w:r w:rsidR="00774A0F" w:rsidRPr="00563DA6">
        <w:rPr>
          <w:rFonts w:ascii="Arial" w:hAnsi="Arial" w:cs="Arial"/>
        </w:rPr>
        <w:t>The research may not address in totality the intersectionality of multiple cultural dimensions, in other words, how several cultural traits come into interaction and affect HRM in multiple ways</w:t>
      </w:r>
      <w:r w:rsidR="00622A5C" w:rsidRPr="00563DA6">
        <w:rPr>
          <w:rFonts w:ascii="Arial" w:hAnsi="Arial" w:cs="Arial"/>
        </w:rPr>
        <w:t xml:space="preserve"> as elaborated by the study of Caprar, Walker and Ashforth, (2022)</w:t>
      </w:r>
      <w:r w:rsidR="00774A0F" w:rsidRPr="00563DA6">
        <w:rPr>
          <w:rFonts w:ascii="Arial" w:hAnsi="Arial" w:cs="Arial"/>
        </w:rPr>
        <w:t xml:space="preserve">. However, this </w:t>
      </w:r>
      <w:r w:rsidR="00774A0F" w:rsidRPr="00563DA6">
        <w:rPr>
          <w:rFonts w:ascii="Arial" w:hAnsi="Arial" w:cs="Arial"/>
        </w:rPr>
        <w:lastRenderedPageBreak/>
        <w:t>dimension has the potential to change the consequences for HRM in ways that are not implied by the national cultural dimensions as such.</w:t>
      </w:r>
    </w:p>
    <w:p w14:paraId="6EDAEF2B" w14:textId="77777777" w:rsidR="00EB6BFF" w:rsidRPr="00EB6BFF" w:rsidRDefault="00EB6BFF" w:rsidP="00EB6BFF">
      <w:pPr>
        <w:pStyle w:val="NoSpacing"/>
        <w:spacing w:line="360" w:lineRule="auto"/>
        <w:ind w:left="720"/>
        <w:jc w:val="both"/>
        <w:rPr>
          <w:rFonts w:ascii="Arial" w:hAnsi="Arial" w:cs="Arial"/>
        </w:rPr>
      </w:pPr>
    </w:p>
    <w:p w14:paraId="3C0FF4CD" w14:textId="7BB3FB24" w:rsidR="00BF704B" w:rsidRPr="00563DA6" w:rsidRDefault="00AB3D9C" w:rsidP="00AB3D9C">
      <w:pPr>
        <w:rPr>
          <w:rFonts w:ascii="Arial" w:hAnsi="Arial" w:cs="Arial"/>
          <w:b/>
          <w:bCs/>
          <w:sz w:val="28"/>
          <w:szCs w:val="28"/>
          <w:lang w:val="en-GB"/>
        </w:rPr>
      </w:pPr>
      <w:r w:rsidRPr="00563DA6">
        <w:rPr>
          <w:rFonts w:ascii="Arial" w:hAnsi="Arial" w:cs="Arial"/>
          <w:b/>
          <w:bCs/>
          <w:sz w:val="28"/>
          <w:szCs w:val="28"/>
          <w:lang w:val="en-GB"/>
        </w:rPr>
        <w:t xml:space="preserve">5.3 </w:t>
      </w:r>
      <w:r w:rsidR="00BF704B" w:rsidRPr="00563DA6">
        <w:rPr>
          <w:rFonts w:ascii="Arial" w:hAnsi="Arial" w:cs="Arial"/>
          <w:b/>
          <w:bCs/>
          <w:sz w:val="28"/>
          <w:szCs w:val="28"/>
          <w:lang w:val="en-GB"/>
        </w:rPr>
        <w:t xml:space="preserve">Conclusion </w:t>
      </w:r>
    </w:p>
    <w:p w14:paraId="15B93807" w14:textId="77777777" w:rsidR="003E2BBF" w:rsidRDefault="00D5081C" w:rsidP="00C70D44">
      <w:pPr>
        <w:pStyle w:val="NoSpacing"/>
        <w:spacing w:line="360" w:lineRule="auto"/>
        <w:jc w:val="both"/>
        <w:rPr>
          <w:rFonts w:ascii="Arial" w:hAnsi="Arial" w:cs="Arial"/>
        </w:rPr>
      </w:pPr>
      <w:r w:rsidRPr="00563DA6">
        <w:rPr>
          <w:rFonts w:ascii="Arial" w:hAnsi="Arial" w:cs="Arial"/>
        </w:rPr>
        <w:t>The research conducted has provided substantial insights into how Hofstede’s cultural dimensions influence human resource management (HRM) practices across three distinct cultural settings: India, Nigeria and the UK. Hofstede dimensions define the unique cultural profile of each country, acting as a crucial framework for HRM adaptation and application in multinational and culturally diverse workplaces. In India, cultural landscape is represented by high Power Distance, low Individualism and moderate Long-Term Orientation showing a work environment that is favoring a hierarchical structure and collectivist behavior. The attributes require HRM practices that promote authority respect and group unity, centralize decision-making, and focus on long-term development of employees. This has impact on leadership styles that are basically autocratic in nature, but focused on long-term development of employee and organizational loyalty. India has high Power Distance characteristics and Nigeria shares the same but in contrast has low Individualism along with moderate levels of Uncertainty Avoidance. This combination promotes productive, group-oriented environment in which processes and clear standards are crucial, demonstrating a preference for design and stability</w:t>
      </w:r>
      <w:r w:rsidR="00B91E9E" w:rsidRPr="00563DA6">
        <w:rPr>
          <w:rFonts w:ascii="Arial" w:hAnsi="Arial" w:cs="Arial"/>
        </w:rPr>
        <w:t xml:space="preserve"> (Friedrich, 2023)</w:t>
      </w:r>
      <w:r w:rsidRPr="00563DA6">
        <w:rPr>
          <w:rFonts w:ascii="Arial" w:hAnsi="Arial" w:cs="Arial"/>
        </w:rPr>
        <w:t>. HRM practices in Nigeria therefore promote the development of a harmonious working environment based on the principle that the requirements of governance and structured exchanges are addressed alongside the collective requirements of the worker. The United Kingdom is an example of a polychronic culture, low in Power Distance and high in Individualism where the management style is egalitarian and personal achievement is of high priority. This cultural context fosters HRM practices of inclusiveness, with flat organizational structures and participative leadership styles.</w:t>
      </w:r>
    </w:p>
    <w:p w14:paraId="3053B13D" w14:textId="2B8E860C" w:rsidR="00D5081C" w:rsidRPr="00563DA6" w:rsidRDefault="003E2BBF" w:rsidP="00C70D44">
      <w:pPr>
        <w:pStyle w:val="NoSpacing"/>
        <w:spacing w:line="360" w:lineRule="auto"/>
        <w:jc w:val="both"/>
        <w:rPr>
          <w:rFonts w:ascii="Arial" w:hAnsi="Arial" w:cs="Arial"/>
        </w:rPr>
      </w:pPr>
      <w:r w:rsidRPr="00563DA6">
        <w:rPr>
          <w:rFonts w:ascii="Arial" w:hAnsi="Arial" w:cs="Arial"/>
        </w:rPr>
        <w:t xml:space="preserve"> </w:t>
      </w:r>
      <w:r w:rsidR="00D5081C" w:rsidRPr="00563DA6">
        <w:rPr>
          <w:rFonts w:ascii="Arial" w:hAnsi="Arial" w:cs="Arial"/>
        </w:rPr>
        <w:br/>
        <w:t xml:space="preserve">The conclusion of the research is that national culture has significant impact on human resource management practices. The multinational corporations which operate in different geographical locations should identify and accommodate these cultural dimensions in order to provide proper management and optimization of the global workforce. Cultural dimension helps in aligning and integrating the differences </w:t>
      </w:r>
      <w:r w:rsidR="00D5081C" w:rsidRPr="00563DA6">
        <w:rPr>
          <w:rFonts w:ascii="Arial" w:hAnsi="Arial" w:cs="Arial"/>
        </w:rPr>
        <w:lastRenderedPageBreak/>
        <w:t>together in HRM strategies, which have been found to be not only boost employee engagement and satisfaction but also the overall efficacy and success of organizational operations in a global context. To further research, it is suggested to expand the analysis to some other countries with different cultural dimensions to get a wider picture of global HRM practices. Plus, exploring the effects of changing cultural trends throughout time and their consequent effect on HRM can render a more detailed understanding on the dynamic nature of culture and management. The continuous examination will provide HR professionals and organizations in general with the information needed to master the intricacies of a global workforce, thus promoting environments that are respectful in culture and highly productive</w:t>
      </w:r>
      <w:r w:rsidR="00793B43" w:rsidRPr="00563DA6">
        <w:rPr>
          <w:rFonts w:ascii="Arial" w:eastAsia="Times New Roman" w:hAnsi="Arial" w:cs="Arial"/>
          <w:kern w:val="0"/>
          <w:szCs w:val="24"/>
          <w14:ligatures w14:val="none"/>
        </w:rPr>
        <w:t xml:space="preserve"> </w:t>
      </w:r>
      <w:r w:rsidR="00793B43" w:rsidRPr="00563DA6">
        <w:rPr>
          <w:rFonts w:ascii="Arial" w:hAnsi="Arial" w:cs="Arial"/>
        </w:rPr>
        <w:t>(Rothschadl and Dissertation, 2023)</w:t>
      </w:r>
      <w:r w:rsidR="00D5081C" w:rsidRPr="00563DA6">
        <w:rPr>
          <w:rFonts w:ascii="Arial" w:hAnsi="Arial" w:cs="Arial"/>
        </w:rPr>
        <w:t>.</w:t>
      </w:r>
    </w:p>
    <w:p w14:paraId="549C6064" w14:textId="77777777" w:rsidR="00BF704B" w:rsidRPr="00563DA6" w:rsidRDefault="00BF704B" w:rsidP="00BF704B">
      <w:pPr>
        <w:pStyle w:val="NoSpacing"/>
        <w:spacing w:line="360" w:lineRule="auto"/>
        <w:jc w:val="both"/>
        <w:rPr>
          <w:rFonts w:ascii="Arial" w:hAnsi="Arial" w:cs="Arial"/>
          <w:lang w:val="en-GB"/>
        </w:rPr>
      </w:pPr>
    </w:p>
    <w:p w14:paraId="1BAED25A" w14:textId="77777777" w:rsidR="00BF704B" w:rsidRPr="00563DA6" w:rsidRDefault="00BF704B" w:rsidP="00BF704B">
      <w:pPr>
        <w:pStyle w:val="NoSpacing"/>
        <w:spacing w:line="360" w:lineRule="auto"/>
        <w:jc w:val="both"/>
        <w:rPr>
          <w:rFonts w:ascii="Arial" w:hAnsi="Arial" w:cs="Arial"/>
          <w:lang w:val="en-GB"/>
        </w:rPr>
      </w:pPr>
    </w:p>
    <w:p w14:paraId="7E76B0AD" w14:textId="77777777" w:rsidR="00BF704B" w:rsidRPr="00563DA6" w:rsidRDefault="00BF704B" w:rsidP="00BF704B">
      <w:pPr>
        <w:pStyle w:val="NoSpacing"/>
        <w:spacing w:line="360" w:lineRule="auto"/>
        <w:jc w:val="both"/>
        <w:rPr>
          <w:rFonts w:ascii="Arial" w:hAnsi="Arial" w:cs="Arial"/>
          <w:lang w:val="en-GB"/>
        </w:rPr>
      </w:pPr>
    </w:p>
    <w:p w14:paraId="2725C5B9" w14:textId="18984106" w:rsidR="009D6843" w:rsidRPr="000D3E2E" w:rsidRDefault="00F44A1F" w:rsidP="008F77F2">
      <w:pPr>
        <w:rPr>
          <w:rFonts w:ascii="Arial" w:hAnsi="Arial" w:cs="Arial"/>
          <w:b/>
          <w:bCs/>
          <w:sz w:val="28"/>
          <w:szCs w:val="28"/>
        </w:rPr>
      </w:pPr>
      <w:bookmarkStart w:id="50" w:name="_Toc160661156"/>
      <w:r w:rsidRPr="00563DA6">
        <w:rPr>
          <w:rFonts w:ascii="Arial" w:hAnsi="Arial" w:cs="Arial"/>
          <w:lang w:val="en-GB"/>
        </w:rPr>
        <w:br w:type="page"/>
      </w:r>
      <w:r w:rsidR="009D6843" w:rsidRPr="000D3E2E">
        <w:rPr>
          <w:rFonts w:ascii="Arial" w:hAnsi="Arial" w:cs="Arial"/>
          <w:b/>
          <w:bCs/>
          <w:sz w:val="28"/>
          <w:szCs w:val="28"/>
        </w:rPr>
        <w:lastRenderedPageBreak/>
        <w:t>REFERENCES</w:t>
      </w:r>
      <w:bookmarkEnd w:id="50"/>
    </w:p>
    <w:p w14:paraId="1700CACE"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AASA, V.O. (2021). PSYCHO- SOCIAL AND CULTURAL FACTORS AS PREDICTORS OF WOMEN’S PARTICIPATION IN TRADE UNION ACTIVITIES IN OYO STATE, NIGERIA. </w:t>
      </w:r>
      <w:r w:rsidRPr="00563DA6">
        <w:rPr>
          <w:rFonts w:ascii="Arial" w:eastAsia="Times New Roman" w:hAnsi="Arial" w:cs="Arial"/>
          <w:i/>
          <w:iCs/>
          <w:kern w:val="0"/>
          <w:szCs w:val="24"/>
          <w14:ligatures w14:val="none"/>
        </w:rPr>
        <w:t>Pgcollegeui.com</w:t>
      </w:r>
      <w:r w:rsidRPr="00563DA6">
        <w:rPr>
          <w:rFonts w:ascii="Arial" w:eastAsia="Times New Roman" w:hAnsi="Arial" w:cs="Arial"/>
          <w:kern w:val="0"/>
          <w:szCs w:val="24"/>
          <w14:ligatures w14:val="none"/>
        </w:rPr>
        <w:t>. [online] doi:http://hdl.handle.net/123456789/1187.</w:t>
      </w:r>
    </w:p>
    <w:p w14:paraId="1470FDC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Abdallah, F. (2022). Employee Engagement in Turbulent Times: The Case of a Pharmaceutical Organisation in Lebanon - STORE - Staffordshire Online Repository. </w:t>
      </w:r>
      <w:r w:rsidRPr="00563DA6">
        <w:rPr>
          <w:rFonts w:ascii="Arial" w:eastAsia="Times New Roman" w:hAnsi="Arial" w:cs="Arial"/>
          <w:i/>
          <w:iCs/>
          <w:kern w:val="0"/>
          <w:szCs w:val="24"/>
          <w14:ligatures w14:val="none"/>
        </w:rPr>
        <w:t>Staffs.ac.uk</w:t>
      </w:r>
      <w:r w:rsidRPr="00563DA6">
        <w:rPr>
          <w:rFonts w:ascii="Arial" w:eastAsia="Times New Roman" w:hAnsi="Arial" w:cs="Arial"/>
          <w:kern w:val="0"/>
          <w:szCs w:val="24"/>
          <w14:ligatures w14:val="none"/>
        </w:rPr>
        <w:t>. [online] doi:https://eprints.staffs.ac.uk/7884/1/FINAL%20THESIS%20FATIMA%20ABDALLAH%20electronic%20full.doc.</w:t>
      </w:r>
    </w:p>
    <w:p w14:paraId="4DC3A270"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Abyaba, F.A. and Achibane, M. (2023). Influence of National and Organizational Culture on HRM Practices in an international company: a conceptual model proposal. </w:t>
      </w:r>
      <w:r w:rsidRPr="00563DA6">
        <w:rPr>
          <w:rFonts w:ascii="Arial" w:eastAsia="Times New Roman" w:hAnsi="Arial" w:cs="Arial"/>
          <w:i/>
          <w:iCs/>
          <w:kern w:val="0"/>
          <w:szCs w:val="24"/>
          <w14:ligatures w14:val="none"/>
        </w:rPr>
        <w:t>International Journal of Accounting, Finance, Auditing, Management and Economics</w:t>
      </w:r>
      <w:r w:rsidRPr="00563DA6">
        <w:rPr>
          <w:rFonts w:ascii="Arial" w:eastAsia="Times New Roman" w:hAnsi="Arial" w:cs="Arial"/>
          <w:kern w:val="0"/>
          <w:szCs w:val="24"/>
          <w14:ligatures w14:val="none"/>
        </w:rPr>
        <w:t>, [online] 4(3-1), pp.686–709. doi:https://doi.org/10.5281/zenodo.8092667.</w:t>
      </w:r>
    </w:p>
    <w:p w14:paraId="653B8DE8"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Acemoglu, D. and Robinson, J.A. (2021). </w:t>
      </w:r>
      <w:r w:rsidRPr="00563DA6">
        <w:rPr>
          <w:rFonts w:ascii="Arial" w:hAnsi="Arial" w:cs="Arial"/>
          <w:i/>
          <w:iCs/>
        </w:rPr>
        <w:t>Culture, Institutions and Social Equilibria: A Framework</w:t>
      </w:r>
      <w:r w:rsidRPr="00563DA6">
        <w:rPr>
          <w:rFonts w:ascii="Arial" w:hAnsi="Arial" w:cs="Arial"/>
        </w:rPr>
        <w:t>. [online] National Bureau of Economic Research. Available at: https://www.nber.org/papers/w28832.</w:t>
      </w:r>
    </w:p>
    <w:p w14:paraId="38BFFAB6"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Acemoglu, D. and Robinson, J.A. (2021). </w:t>
      </w:r>
      <w:r w:rsidRPr="00563DA6">
        <w:rPr>
          <w:rFonts w:ascii="Arial" w:eastAsia="Times New Roman" w:hAnsi="Arial" w:cs="Arial"/>
          <w:i/>
          <w:iCs/>
          <w:kern w:val="0"/>
          <w:szCs w:val="24"/>
          <w14:ligatures w14:val="none"/>
        </w:rPr>
        <w:t>Culture, Institutions and Social Equilibria: A Framework</w:t>
      </w:r>
      <w:r w:rsidRPr="00563DA6">
        <w:rPr>
          <w:rFonts w:ascii="Arial" w:eastAsia="Times New Roman" w:hAnsi="Arial" w:cs="Arial"/>
          <w:kern w:val="0"/>
          <w:szCs w:val="24"/>
          <w14:ligatures w14:val="none"/>
        </w:rPr>
        <w:t>. [online] National Bureau of Economic Research. Available at: https://www.nber.org/papers/w28832.</w:t>
      </w:r>
    </w:p>
    <w:p w14:paraId="3801F48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Afraz, F.C., Vogel, A., Dreher, C. and Berghöfer, A. (2021). Promoting Integrated Care through a Global Treatment Budget. </w:t>
      </w:r>
      <w:r w:rsidRPr="00563DA6">
        <w:rPr>
          <w:rFonts w:ascii="Arial" w:eastAsia="Times New Roman" w:hAnsi="Arial" w:cs="Arial"/>
          <w:i/>
          <w:iCs/>
          <w:kern w:val="0"/>
          <w:szCs w:val="24"/>
          <w14:ligatures w14:val="none"/>
        </w:rPr>
        <w:t>International Journal of Integrated Care</w:t>
      </w:r>
      <w:r w:rsidRPr="00563DA6">
        <w:rPr>
          <w:rFonts w:ascii="Arial" w:eastAsia="Times New Roman" w:hAnsi="Arial" w:cs="Arial"/>
          <w:kern w:val="0"/>
          <w:szCs w:val="24"/>
          <w14:ligatures w14:val="none"/>
        </w:rPr>
        <w:t>, 21(4). doi:https://doi.org/10.5334/ijic.5940.</w:t>
      </w:r>
    </w:p>
    <w:p w14:paraId="3E0DD147"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Agarwal, A. (2021). </w:t>
      </w:r>
      <w:r w:rsidRPr="00563DA6">
        <w:rPr>
          <w:rFonts w:ascii="Arial" w:hAnsi="Arial" w:cs="Arial"/>
          <w:i/>
          <w:iCs/>
        </w:rPr>
        <w:t>Understanding the value of an MBA by exploring the perspectives MBA students and graduates have of their MBA: An Interpretative Phenomenological Analysis</w:t>
      </w:r>
      <w:r w:rsidRPr="00563DA6">
        <w:rPr>
          <w:rFonts w:ascii="Arial" w:hAnsi="Arial" w:cs="Arial"/>
        </w:rPr>
        <w:t>. [online] digital.library.adelaide.edu.au. Available at: https://digital.library.adelaide.edu.au/dspace/handle/2440/133610.</w:t>
      </w:r>
    </w:p>
    <w:p w14:paraId="33227785"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lastRenderedPageBreak/>
        <w:t xml:space="preserve">Agena, M.N. (2022). An evaluation of the impact of training and development: a case study of selected commercial banks in Nigeria. </w:t>
      </w:r>
      <w:r w:rsidRPr="00563DA6">
        <w:rPr>
          <w:rFonts w:ascii="Arial" w:hAnsi="Arial" w:cs="Arial"/>
          <w:i/>
          <w:iCs/>
        </w:rPr>
        <w:t>uobrep.openrepository.com</w:t>
      </w:r>
      <w:r w:rsidRPr="00563DA6">
        <w:rPr>
          <w:rFonts w:ascii="Arial" w:hAnsi="Arial" w:cs="Arial"/>
        </w:rPr>
        <w:t xml:space="preserve">. [online] Available at: </w:t>
      </w:r>
      <w:hyperlink r:id="rId11" w:history="1">
        <w:r w:rsidRPr="00563DA6">
          <w:rPr>
            <w:rStyle w:val="Hyperlink"/>
            <w:rFonts w:ascii="Arial" w:hAnsi="Arial" w:cs="Arial"/>
          </w:rPr>
          <w:t>https://uobrep.openrepository.com/handle/10547/625861</w:t>
        </w:r>
      </w:hyperlink>
      <w:r w:rsidRPr="00563DA6">
        <w:rPr>
          <w:rFonts w:ascii="Arial" w:hAnsi="Arial" w:cs="Arial"/>
        </w:rPr>
        <w:t xml:space="preserve">. [Accessed 4 March 2024]. </w:t>
      </w:r>
    </w:p>
    <w:p w14:paraId="4C500447"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Aguilar-Rodríguez, I.E., Bernal-Torres, C.A., Aldana-Bernal, J.C., Acosta-Aguinaga, A.G., Artieda-Cajilema, C.H. and Chalá, P. (2021). Relationship between social culture, industry 4.0, and organizational performance in the context of emerging economies. </w:t>
      </w:r>
      <w:r w:rsidRPr="00563DA6">
        <w:rPr>
          <w:rFonts w:ascii="Arial" w:eastAsia="Times New Roman" w:hAnsi="Arial" w:cs="Arial"/>
          <w:i/>
          <w:iCs/>
          <w:kern w:val="0"/>
          <w:szCs w:val="24"/>
          <w14:ligatures w14:val="none"/>
        </w:rPr>
        <w:t>Journal of Industrial Engineering and Management</w:t>
      </w:r>
      <w:r w:rsidRPr="00563DA6">
        <w:rPr>
          <w:rFonts w:ascii="Arial" w:eastAsia="Times New Roman" w:hAnsi="Arial" w:cs="Arial"/>
          <w:kern w:val="0"/>
          <w:szCs w:val="24"/>
          <w14:ligatures w14:val="none"/>
        </w:rPr>
        <w:t>, [online] 14(4), pp.750–770. doi:https://doi.org/10.3926/jiem.3560.</w:t>
      </w:r>
    </w:p>
    <w:p w14:paraId="34C10544"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Agustian, K., Pohan, A., Zen, A., Wiwin, W. and Malik, A.J. (2023). Human Resource Management Strategies in Achieving Competitive Advantage in Business Administration. </w:t>
      </w:r>
      <w:r w:rsidRPr="00563DA6">
        <w:rPr>
          <w:rFonts w:ascii="Arial" w:hAnsi="Arial" w:cs="Arial"/>
          <w:i/>
          <w:iCs/>
        </w:rPr>
        <w:t>Journal of Contemporary Administration and Management (ADMAN)</w:t>
      </w:r>
      <w:r w:rsidRPr="00563DA6">
        <w:rPr>
          <w:rFonts w:ascii="Arial" w:hAnsi="Arial" w:cs="Arial"/>
        </w:rPr>
        <w:t>, [online] 1(2), pp.108–117. doi:https://doi.org/10.61100/adman.v1i2.53.[Accessed 4 March 2024].</w:t>
      </w:r>
    </w:p>
    <w:p w14:paraId="6BF3C3A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Akanji, B., Mordi, C., Ituma, A., Adisa, T.A. and Ajonbadi, H. (2019). The influence of organisational culture on leadership style in higher education institutions. </w:t>
      </w:r>
      <w:r w:rsidRPr="00563DA6">
        <w:rPr>
          <w:rFonts w:ascii="Arial" w:eastAsia="Times New Roman" w:hAnsi="Arial" w:cs="Arial"/>
          <w:i/>
          <w:iCs/>
          <w:kern w:val="0"/>
          <w:szCs w:val="24"/>
          <w14:ligatures w14:val="none"/>
        </w:rPr>
        <w:t>Personnel Review</w:t>
      </w:r>
      <w:r w:rsidRPr="00563DA6">
        <w:rPr>
          <w:rFonts w:ascii="Arial" w:eastAsia="Times New Roman" w:hAnsi="Arial" w:cs="Arial"/>
          <w:kern w:val="0"/>
          <w:szCs w:val="24"/>
          <w14:ligatures w14:val="none"/>
        </w:rPr>
        <w:t>, 49(3), pp.709–732. doi:https://doi.org/10.1108/pr-08-2018-0280.</w:t>
      </w:r>
    </w:p>
    <w:p w14:paraId="01A53E6D"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Akwei, C. and Nwachukwu, C. (2022). An exploration of contextual factors affecting the nexus of competitive strategy and human resource management practices in Nigeria emerging economy context. </w:t>
      </w:r>
      <w:r w:rsidRPr="00563DA6">
        <w:rPr>
          <w:rFonts w:ascii="Arial" w:hAnsi="Arial" w:cs="Arial"/>
          <w:i/>
          <w:iCs/>
        </w:rPr>
        <w:t>The International Journal of Human Resource Management</w:t>
      </w:r>
      <w:r w:rsidRPr="00563DA6">
        <w:rPr>
          <w:rFonts w:ascii="Arial" w:hAnsi="Arial" w:cs="Arial"/>
        </w:rPr>
        <w:t>, 34(16), pp.1–44. doi:https://doi.org/10.1080/09585192.2022.2104128.</w:t>
      </w:r>
    </w:p>
    <w:p w14:paraId="3B5898F7"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Aldoseri, A., Al-Khalifa, K. and Hamouda, A. (2023). </w:t>
      </w:r>
      <w:r w:rsidRPr="00563DA6">
        <w:rPr>
          <w:rFonts w:ascii="Arial" w:hAnsi="Arial" w:cs="Arial"/>
          <w:i/>
          <w:iCs/>
        </w:rPr>
        <w:t>A Roadmap for Integrating Automation with Process Optimization for AI-powered Digital Transformation</w:t>
      </w:r>
      <w:r w:rsidRPr="00563DA6">
        <w:rPr>
          <w:rFonts w:ascii="Arial" w:hAnsi="Arial" w:cs="Arial"/>
        </w:rPr>
        <w:t>. [online] Preprints.org. doi:https://doi.org/10.20944/preprints202310.1055.v1.[Accessed 5 March 2024].</w:t>
      </w:r>
    </w:p>
    <w:p w14:paraId="50F10C8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Al-Qudah, A.A., Al-Okaily, M. and Alqudah, H. (2021). The relationship between social entrepreneurship and sustainable development from economic growth </w:t>
      </w:r>
      <w:r w:rsidRPr="00563DA6">
        <w:rPr>
          <w:rFonts w:ascii="Arial" w:eastAsia="Times New Roman" w:hAnsi="Arial" w:cs="Arial"/>
          <w:kern w:val="0"/>
          <w:szCs w:val="24"/>
          <w14:ligatures w14:val="none"/>
        </w:rPr>
        <w:lastRenderedPageBreak/>
        <w:t xml:space="preserve">perspective: 15 ‘RCEP’ countries. </w:t>
      </w:r>
      <w:r w:rsidRPr="00563DA6">
        <w:rPr>
          <w:rFonts w:ascii="Arial" w:eastAsia="Times New Roman" w:hAnsi="Arial" w:cs="Arial"/>
          <w:i/>
          <w:iCs/>
          <w:kern w:val="0"/>
          <w:szCs w:val="24"/>
          <w14:ligatures w14:val="none"/>
        </w:rPr>
        <w:t>Journal of Sustainable Finance &amp; Investment</w:t>
      </w:r>
      <w:r w:rsidRPr="00563DA6">
        <w:rPr>
          <w:rFonts w:ascii="Arial" w:eastAsia="Times New Roman" w:hAnsi="Arial" w:cs="Arial"/>
          <w:kern w:val="0"/>
          <w:szCs w:val="24"/>
          <w14:ligatures w14:val="none"/>
        </w:rPr>
        <w:t>, 12(1), pp.1–18. doi:https://doi.org/10.1080/20430795.2021.1880219.</w:t>
      </w:r>
    </w:p>
    <w:p w14:paraId="4A798ED3"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Amzaleg, M. and Masry-Herzallah, A. (2021). Cultural dimensions and skills in the 21st century: the Israeli education system as a case study. </w:t>
      </w:r>
      <w:r w:rsidRPr="00563DA6">
        <w:rPr>
          <w:rFonts w:ascii="Arial" w:hAnsi="Arial" w:cs="Arial"/>
          <w:i/>
          <w:iCs/>
        </w:rPr>
        <w:t>Pedagogy, Culture &amp; Society</w:t>
      </w:r>
      <w:r w:rsidRPr="00563DA6">
        <w:rPr>
          <w:rFonts w:ascii="Arial" w:hAnsi="Arial" w:cs="Arial"/>
        </w:rPr>
        <w:t>, pp.1–21. doi:https://doi.org/10.1080/14681366.2021.1873170.</w:t>
      </w:r>
    </w:p>
    <w:p w14:paraId="346905F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Apata, T. (2021). Heterogeneity of Agricultural Land Use Systems and Poverty in Sub-Saharan Africa: Relationship and Evidence from Rural Nigeria. </w:t>
      </w:r>
      <w:r w:rsidRPr="00563DA6">
        <w:rPr>
          <w:rFonts w:ascii="Arial" w:eastAsia="Times New Roman" w:hAnsi="Arial" w:cs="Arial"/>
          <w:i/>
          <w:iCs/>
          <w:kern w:val="0"/>
          <w:szCs w:val="24"/>
          <w14:ligatures w14:val="none"/>
        </w:rPr>
        <w:t>AGRIS on-line Papers in Economics and Informatics</w:t>
      </w:r>
      <w:r w:rsidRPr="00563DA6">
        <w:rPr>
          <w:rFonts w:ascii="Arial" w:eastAsia="Times New Roman" w:hAnsi="Arial" w:cs="Arial"/>
          <w:kern w:val="0"/>
          <w:szCs w:val="24"/>
          <w14:ligatures w14:val="none"/>
        </w:rPr>
        <w:t>. [online] doi:https://doi.org/10.22004/ag.econ.320254.</w:t>
      </w:r>
    </w:p>
    <w:p w14:paraId="3C161830"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Awan, S.H., Habib, N., Akhtar, C.S. and Naveed, S. (2020). Effectiveness of Performance Management System for Employee Performance Through Engagement. </w:t>
      </w:r>
      <w:r w:rsidRPr="00563DA6">
        <w:rPr>
          <w:rFonts w:ascii="Arial" w:hAnsi="Arial" w:cs="Arial"/>
          <w:i/>
          <w:iCs/>
        </w:rPr>
        <w:t>SAGE Open</w:t>
      </w:r>
      <w:r w:rsidRPr="00563DA6">
        <w:rPr>
          <w:rFonts w:ascii="Arial" w:hAnsi="Arial" w:cs="Arial"/>
        </w:rPr>
        <w:t>, 10(4), pp.1–15. doi:https://doi.org/10.1177/2158244020969383.</w:t>
      </w:r>
    </w:p>
    <w:p w14:paraId="36AACC45"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Barreto, T.S., Lanivich, S.E. and Cox, K.C. (2022). Temporal orientation as a robust predictor of innovation. </w:t>
      </w:r>
      <w:r w:rsidRPr="00563DA6">
        <w:rPr>
          <w:rFonts w:ascii="Arial" w:eastAsia="Times New Roman" w:hAnsi="Arial" w:cs="Arial"/>
          <w:i/>
          <w:iCs/>
          <w:kern w:val="0"/>
          <w:szCs w:val="24"/>
          <w14:ligatures w14:val="none"/>
        </w:rPr>
        <w:t>Journal of Business Research</w:t>
      </w:r>
      <w:r w:rsidRPr="00563DA6">
        <w:rPr>
          <w:rFonts w:ascii="Arial" w:eastAsia="Times New Roman" w:hAnsi="Arial" w:cs="Arial"/>
          <w:kern w:val="0"/>
          <w:szCs w:val="24"/>
          <w14:ligatures w14:val="none"/>
        </w:rPr>
        <w:t>, 138, pp.287–300. doi:https://doi.org/10.1016/j.jbusres.2021.09.003.</w:t>
      </w:r>
    </w:p>
    <w:p w14:paraId="516B3CF2"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Bharadwaj, A. (2024a). </w:t>
      </w:r>
      <w:r w:rsidRPr="00563DA6">
        <w:rPr>
          <w:rFonts w:ascii="Arial" w:hAnsi="Arial" w:cs="Arial"/>
          <w:i/>
          <w:iCs/>
        </w:rPr>
        <w:t>Leadership Communication Skills for Intercultural Management</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Taylor &amp; Francis. Available at: https://books.google.com/books?hl=en&amp;lr=&amp;id=RdnzEAAAQBAJ&amp;oi=fnd&amp;pg=PT9&amp;dq=In+India+characterized+by+high+power+distance+and+collectivism+as+dominant+cultural+traits [Accessed 5 Mar. 2024].</w:t>
      </w:r>
    </w:p>
    <w:p w14:paraId="1A0DED8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Bharadwaj, A. (2024b). </w:t>
      </w:r>
      <w:r w:rsidRPr="00563DA6">
        <w:rPr>
          <w:rFonts w:ascii="Arial" w:hAnsi="Arial" w:cs="Arial"/>
          <w:i/>
          <w:iCs/>
        </w:rPr>
        <w:t>Leadership Communication Skills for Intercultural Management</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Taylor &amp; Francis. Available at: https://books.google.com/books?hl=en&amp;lr=&amp;id=RdnzEAAAQBAJ&amp;oi=fnd&amp;pg=PT9&amp;dq=In+a+Nigerian+society [Accessed 5 Mar. 2024].</w:t>
      </w:r>
    </w:p>
    <w:p w14:paraId="235D1C52"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BISWAJEET, P. (2020). </w:t>
      </w:r>
      <w:r w:rsidRPr="00563DA6">
        <w:rPr>
          <w:rFonts w:ascii="Arial" w:hAnsi="Arial" w:cs="Arial"/>
          <w:i/>
          <w:iCs/>
        </w:rPr>
        <w:t>HUMAN RESOURCE MANAGEMENT, Sixth Edition</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PHI Learning Pvt. Ltd. Available at: https://books.google.com/books?hl=en&amp;lr=&amp;id=Lif4DwAAQBAJ&amp;oi=fnd&amp;pg=P</w:t>
      </w:r>
      <w:r w:rsidRPr="00563DA6">
        <w:rPr>
          <w:rFonts w:ascii="Arial" w:hAnsi="Arial" w:cs="Arial"/>
        </w:rPr>
        <w:lastRenderedPageBreak/>
        <w:t>P1&amp;dq=more+than+half+of+Indian+companies+concentrates+on+their+HRM+strategy [Accessed 6 Mar. 2024].</w:t>
      </w:r>
    </w:p>
    <w:p w14:paraId="461440F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Blitvich, P.G. (2024). </w:t>
      </w:r>
      <w:r w:rsidRPr="00563DA6">
        <w:rPr>
          <w:rFonts w:ascii="Arial" w:eastAsia="Times New Roman" w:hAnsi="Arial" w:cs="Arial"/>
          <w:i/>
          <w:iCs/>
          <w:kern w:val="0"/>
          <w:szCs w:val="24"/>
          <w14:ligatures w14:val="none"/>
        </w:rPr>
        <w:t>Pragmatics, (Im)Politeness, and Intergroup Communication</w:t>
      </w:r>
      <w:r w:rsidRPr="00563DA6">
        <w:rPr>
          <w:rFonts w:ascii="Arial" w:eastAsia="Times New Roman" w:hAnsi="Arial" w:cs="Arial"/>
          <w:kern w:val="0"/>
          <w:szCs w:val="24"/>
          <w14:ligatures w14:val="none"/>
        </w:rPr>
        <w:t>. doi:https://doi.org/10.1017/9781009184373.</w:t>
      </w:r>
    </w:p>
    <w:p w14:paraId="120C3E8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Blom, R., Kruyen, P.M., Van der Heijden, B.I.J.M. and Van Thiel, S. (2018). One HRM fits all? A meta-analysis of the effects of HRM practices in the public, semipublic, and private sector. </w:t>
      </w:r>
      <w:r w:rsidRPr="00563DA6">
        <w:rPr>
          <w:rFonts w:ascii="Arial" w:eastAsia="Times New Roman" w:hAnsi="Arial" w:cs="Arial"/>
          <w:i/>
          <w:iCs/>
          <w:kern w:val="0"/>
          <w:szCs w:val="24"/>
          <w14:ligatures w14:val="none"/>
        </w:rPr>
        <w:t>Review of Public Personnel Administration</w:t>
      </w:r>
      <w:r w:rsidRPr="00563DA6">
        <w:rPr>
          <w:rFonts w:ascii="Arial" w:eastAsia="Times New Roman" w:hAnsi="Arial" w:cs="Arial"/>
          <w:kern w:val="0"/>
          <w:szCs w:val="24"/>
          <w14:ligatures w14:val="none"/>
        </w:rPr>
        <w:t>, 40(1), p.0734371X1877349. doi:https://doi.org/10.1177/0734371x18773492.</w:t>
      </w:r>
    </w:p>
    <w:p w14:paraId="7AC6DCB6"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Bojang, S. (2023). </w:t>
      </w:r>
      <w:r w:rsidRPr="00563DA6">
        <w:rPr>
          <w:rFonts w:ascii="Arial" w:hAnsi="Arial" w:cs="Arial"/>
          <w:i/>
          <w:iCs/>
        </w:rPr>
        <w:t>The Implementation of SMART plan Performance management system to improve human resource performance: obstacles and challenges (A case study of InSIST Global)</w:t>
      </w:r>
      <w:r w:rsidRPr="00563DA6">
        <w:rPr>
          <w:rFonts w:ascii="Arial" w:hAnsi="Arial" w:cs="Arial"/>
        </w:rPr>
        <w:t xml:space="preserve">. [online] repository.uinjkt.ac.id. Available at: </w:t>
      </w:r>
      <w:hyperlink r:id="rId12" w:history="1">
        <w:r w:rsidRPr="00563DA6">
          <w:rPr>
            <w:rStyle w:val="Hyperlink"/>
            <w:rFonts w:ascii="Arial" w:hAnsi="Arial" w:cs="Arial"/>
          </w:rPr>
          <w:t>https://repository.uinjkt.ac.id/dspace/handle/123456789/72726</w:t>
        </w:r>
      </w:hyperlink>
      <w:r w:rsidRPr="00563DA6">
        <w:rPr>
          <w:rFonts w:ascii="Arial" w:hAnsi="Arial" w:cs="Arial"/>
        </w:rPr>
        <w:t>. [Accessed 5 March 2024].</w:t>
      </w:r>
    </w:p>
    <w:p w14:paraId="3A0E2A0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Caprar, D.V., Walker, B.W. and Ashforth, B. (2022). The dark side of strong identification in organizations: A conceptual review. </w:t>
      </w:r>
      <w:r w:rsidRPr="00563DA6">
        <w:rPr>
          <w:rFonts w:ascii="Arial" w:eastAsia="Times New Roman" w:hAnsi="Arial" w:cs="Arial"/>
          <w:i/>
          <w:iCs/>
          <w:kern w:val="0"/>
          <w:szCs w:val="24"/>
          <w14:ligatures w14:val="none"/>
        </w:rPr>
        <w:t>Academy of Management Annals</w:t>
      </w:r>
      <w:r w:rsidRPr="00563DA6">
        <w:rPr>
          <w:rFonts w:ascii="Arial" w:eastAsia="Times New Roman" w:hAnsi="Arial" w:cs="Arial"/>
          <w:kern w:val="0"/>
          <w:szCs w:val="24"/>
          <w14:ligatures w14:val="none"/>
        </w:rPr>
        <w:t>, 16(2). doi:https://doi.org/10.5465/annals.2020.0338.</w:t>
      </w:r>
    </w:p>
    <w:p w14:paraId="4C6E33D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Charles, S. (2023). </w:t>
      </w:r>
      <w:r w:rsidRPr="00563DA6">
        <w:rPr>
          <w:rFonts w:ascii="Arial" w:hAnsi="Arial" w:cs="Arial"/>
          <w:i/>
          <w:iCs/>
        </w:rPr>
        <w:t>ENTREPRENEUR’S BLUEPRINT Comprehensive Strategies for Business Success</w:t>
      </w:r>
      <w:r w:rsidRPr="00563DA6">
        <w:rPr>
          <w:rFonts w:ascii="Arial" w:hAnsi="Arial" w:cs="Arial"/>
        </w:rPr>
        <w:t>. [online] Available at: https://www.charlesfs.com/s/The-Entrepreneur_txt-v2-2.pdf.</w:t>
      </w:r>
    </w:p>
    <w:p w14:paraId="3AC6AF65"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Chhaya Mani Tripathi, Pratap, R. and Singh, T. (2023). How does your cultural intelligence contribute to your adjustment? Unveiling the link between cultural intelligence and cross-cultural adjustment using meta-analysis. </w:t>
      </w:r>
      <w:r w:rsidRPr="00563DA6">
        <w:rPr>
          <w:rFonts w:ascii="Arial" w:eastAsia="Times New Roman" w:hAnsi="Arial" w:cs="Arial"/>
          <w:i/>
          <w:iCs/>
          <w:kern w:val="0"/>
          <w:szCs w:val="24"/>
          <w14:ligatures w14:val="none"/>
        </w:rPr>
        <w:t>Journal of global mobility</w:t>
      </w:r>
      <w:r w:rsidRPr="00563DA6">
        <w:rPr>
          <w:rFonts w:ascii="Arial" w:eastAsia="Times New Roman" w:hAnsi="Arial" w:cs="Arial"/>
          <w:kern w:val="0"/>
          <w:szCs w:val="24"/>
          <w14:ligatures w14:val="none"/>
        </w:rPr>
        <w:t>. doi:https://doi.org/10.1108/jgm-01-2023-0006.</w:t>
      </w:r>
    </w:p>
    <w:p w14:paraId="734380B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Chun, D., Zhang, Z., Cohen, E., Florea, L. and Genc, O.F. (2021). Long-term orientation and the passage of time: Is it time to revisit Hofstede’s cultural dimensions? </w:t>
      </w:r>
      <w:r w:rsidRPr="00563DA6">
        <w:rPr>
          <w:rFonts w:ascii="Arial" w:eastAsia="Times New Roman" w:hAnsi="Arial" w:cs="Arial"/>
          <w:i/>
          <w:iCs/>
          <w:kern w:val="0"/>
          <w:szCs w:val="24"/>
          <w14:ligatures w14:val="none"/>
        </w:rPr>
        <w:t>International Journal of Cross Cultural Management</w:t>
      </w:r>
      <w:r w:rsidRPr="00563DA6">
        <w:rPr>
          <w:rFonts w:ascii="Arial" w:eastAsia="Times New Roman" w:hAnsi="Arial" w:cs="Arial"/>
          <w:kern w:val="0"/>
          <w:szCs w:val="24"/>
          <w14:ligatures w14:val="none"/>
        </w:rPr>
        <w:t>, 21(2), p.147059582110263. doi:https://doi.org/10.1177/14705958211026342.</w:t>
      </w:r>
    </w:p>
    <w:p w14:paraId="7FACFFAE"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Cooke, F.L., Schuler, R. and Varma, A. (2020). Human resource management research and practice in Asia: Past, present and future. </w:t>
      </w:r>
      <w:r w:rsidRPr="00563DA6">
        <w:rPr>
          <w:rFonts w:ascii="Arial" w:hAnsi="Arial" w:cs="Arial"/>
          <w:i/>
          <w:iCs/>
        </w:rPr>
        <w:t xml:space="preserve">Human Resource </w:t>
      </w:r>
      <w:r w:rsidRPr="00563DA6">
        <w:rPr>
          <w:rFonts w:ascii="Arial" w:hAnsi="Arial" w:cs="Arial"/>
          <w:i/>
          <w:iCs/>
        </w:rPr>
        <w:lastRenderedPageBreak/>
        <w:t>Management Review</w:t>
      </w:r>
      <w:r w:rsidRPr="00563DA6">
        <w:rPr>
          <w:rFonts w:ascii="Arial" w:hAnsi="Arial" w:cs="Arial"/>
        </w:rPr>
        <w:t>, [online] 30(4), p.100778. doi:https://doi.org/10.1016/j.hrmr.2020.100778.</w:t>
      </w:r>
    </w:p>
    <w:p w14:paraId="2AD9C04E"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Dabiriyan Tehrani, H. and Yamini, S. (2022). Gender Differences Concerning the Horizontal and Vertical Individualism and Collectivism: A Meta-Analysis. </w:t>
      </w:r>
      <w:r w:rsidRPr="00563DA6">
        <w:rPr>
          <w:rFonts w:ascii="Arial" w:eastAsia="Times New Roman" w:hAnsi="Arial" w:cs="Arial"/>
          <w:i/>
          <w:iCs/>
          <w:kern w:val="0"/>
          <w:szCs w:val="24"/>
          <w14:ligatures w14:val="none"/>
        </w:rPr>
        <w:t>Psychological Studies</w:t>
      </w:r>
      <w:r w:rsidRPr="00563DA6">
        <w:rPr>
          <w:rFonts w:ascii="Arial" w:eastAsia="Times New Roman" w:hAnsi="Arial" w:cs="Arial"/>
          <w:kern w:val="0"/>
          <w:szCs w:val="24"/>
          <w14:ligatures w14:val="none"/>
        </w:rPr>
        <w:t>. doi:https://doi.org/10.1007/s12646-022-00638-x.</w:t>
      </w:r>
    </w:p>
    <w:p w14:paraId="7EB3412E"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Dastmalchian, A., Bacon, N., McNeil, N., Steinke, C., Blyton, P., Satish Kumar, M., Bayraktar, S., Auer-Rizzi, W., Bodla, A.A., Cotton, R., Craig, T., Ertenu, B., Habibi, M., Huang, H.J., İmer, H.P., Isa, C.R., Ismail, A., Jiang, Y., Kabasakal, H. and Meo Colombo, C. (2020). High-performance work systems and organizational performance across societal cultures. </w:t>
      </w:r>
      <w:r w:rsidRPr="00563DA6">
        <w:rPr>
          <w:rFonts w:ascii="Arial" w:hAnsi="Arial" w:cs="Arial"/>
          <w:i/>
          <w:iCs/>
        </w:rPr>
        <w:t>Journal of International Business Studies</w:t>
      </w:r>
      <w:r w:rsidRPr="00563DA6">
        <w:rPr>
          <w:rFonts w:ascii="Arial" w:hAnsi="Arial" w:cs="Arial"/>
        </w:rPr>
        <w:t>, [online] 51(3), pp.353–388. doi:https://doi.org/10.1057/s41267-019-00295-9.</w:t>
      </w:r>
    </w:p>
    <w:p w14:paraId="3DD8818A"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Eaton, S., Christensen, J. and Editors, H. (n.d.). </w:t>
      </w:r>
      <w:r w:rsidRPr="00563DA6">
        <w:rPr>
          <w:rFonts w:ascii="Arial" w:hAnsi="Arial" w:cs="Arial"/>
          <w:i/>
          <w:iCs/>
        </w:rPr>
        <w:t>Academic Integrity in Canada Ethics and Integrity in Educational Contexts 1</w:t>
      </w:r>
      <w:r w:rsidRPr="00563DA6">
        <w:rPr>
          <w:rFonts w:ascii="Arial" w:hAnsi="Arial" w:cs="Arial"/>
        </w:rPr>
        <w:t xml:space="preserve">. [online] Available at: </w:t>
      </w:r>
      <w:hyperlink r:id="rId13" w:anchor="page=121" w:history="1">
        <w:r w:rsidRPr="00563DA6">
          <w:rPr>
            <w:rStyle w:val="Hyperlink"/>
            <w:rFonts w:ascii="Arial" w:hAnsi="Arial" w:cs="Arial"/>
          </w:rPr>
          <w:t>https://library.oapen.org/bitstream/handle/20.500.12657/53333/978-3-030-83255-1.pdf#page=121</w:t>
        </w:r>
      </w:hyperlink>
      <w:r w:rsidRPr="00563DA6">
        <w:rPr>
          <w:rFonts w:ascii="Arial" w:hAnsi="Arial" w:cs="Arial"/>
        </w:rPr>
        <w:t>. [Accessed 5 March 2024 ].</w:t>
      </w:r>
    </w:p>
    <w:p w14:paraId="35EE607A"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Ehigie, B.O., Odunela, A.A. and Ehigie, R.I. (2023). Emotional intelligence and organizational communication in perceived teamwork effectiveness among bank employees in Nigeria. </w:t>
      </w:r>
      <w:r w:rsidRPr="00563DA6">
        <w:rPr>
          <w:rFonts w:ascii="Arial" w:eastAsia="Times New Roman" w:hAnsi="Arial" w:cs="Arial"/>
          <w:i/>
          <w:iCs/>
          <w:kern w:val="0"/>
          <w:szCs w:val="24"/>
          <w14:ligatures w14:val="none"/>
        </w:rPr>
        <w:t>Team Performance Management: An International Journal</w:t>
      </w:r>
      <w:r w:rsidRPr="00563DA6">
        <w:rPr>
          <w:rFonts w:ascii="Arial" w:eastAsia="Times New Roman" w:hAnsi="Arial" w:cs="Arial"/>
          <w:kern w:val="0"/>
          <w:szCs w:val="24"/>
          <w14:ligatures w14:val="none"/>
        </w:rPr>
        <w:t>. doi:https://doi.org/10.1108/tpm-05-2022-0040.</w:t>
      </w:r>
    </w:p>
    <w:p w14:paraId="14F7FDE4"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Eke, P. (2023). Women’s occupational mobility in the Nigerian service sector through a radical feminist perspective. </w:t>
      </w:r>
      <w:r w:rsidRPr="00563DA6">
        <w:rPr>
          <w:rFonts w:ascii="Arial" w:eastAsia="Times New Roman" w:hAnsi="Arial" w:cs="Arial"/>
          <w:i/>
          <w:iCs/>
          <w:kern w:val="0"/>
          <w:szCs w:val="24"/>
          <w14:ligatures w14:val="none"/>
        </w:rPr>
        <w:t>wlv.openrepository.com</w:t>
      </w:r>
      <w:r w:rsidRPr="00563DA6">
        <w:rPr>
          <w:rFonts w:ascii="Arial" w:eastAsia="Times New Roman" w:hAnsi="Arial" w:cs="Arial"/>
          <w:kern w:val="0"/>
          <w:szCs w:val="24"/>
          <w14:ligatures w14:val="none"/>
        </w:rPr>
        <w:t>. [online] Available at: https://wlv.openrepository.com/handle/2436/625124.</w:t>
      </w:r>
    </w:p>
    <w:p w14:paraId="08D3D7F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Emeka Smart Oruh and Chianu Harmony Dibia (2022). Corporate Governance Principles and the Challenges of High-power Distance Culture: The Experience of Nigeria’s Employment Terrain. pp.115–135. doi:https://doi.org/10.1108/978-1-80117-852-520221007.</w:t>
      </w:r>
    </w:p>
    <w:p w14:paraId="420FF04C"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Essien, E. and Ogunola, A. (2020). Workplace Fairness and Organisational Citizenship Behaviour: Implications for Nigerian Employees. [online] 7(1), </w:t>
      </w:r>
      <w:r w:rsidRPr="00563DA6">
        <w:rPr>
          <w:rFonts w:ascii="Arial" w:eastAsia="Times New Roman" w:hAnsi="Arial" w:cs="Arial"/>
          <w:kern w:val="0"/>
          <w:szCs w:val="24"/>
          <w14:ligatures w14:val="none"/>
        </w:rPr>
        <w:lastRenderedPageBreak/>
        <w:t>p.2020. Available at: https://www.iuiu.ac.ug/journaladmin/iumj/ArticleFiles/41281.pdf.</w:t>
      </w:r>
    </w:p>
    <w:p w14:paraId="788272D7"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FENGLIN, H. (2020). </w:t>
      </w:r>
      <w:r w:rsidRPr="00563DA6">
        <w:rPr>
          <w:rFonts w:ascii="Arial" w:hAnsi="Arial" w:cs="Arial"/>
          <w:i/>
          <w:iCs/>
        </w:rPr>
        <w:t>Theory of Bipolar World: The Road to Communism Found in the Evolutionary Structure of World History</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HUANG FENGLIN. Available at: https://books.google.com/books?hl=en&amp;lr=&amp;id=vqLyDwAAQBAJ&amp;oi=fnd&amp;pg=PA2&amp;dq=The+theme+of+bipolarity+observed+in+these+countries+is+evident+in+the+way+management+covers+competitiveness+versus+cooperation+setting.&amp;ots=kOR_vLtbCN&amp;sig=7lIKLAWVCkKlrPhhW_ubucUT8j8 [Accessed 6 Mar. 2024].</w:t>
      </w:r>
    </w:p>
    <w:p w14:paraId="3F7C9D2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Fitzgerald, A. (2020). Professional identity: a Concept Analysis. </w:t>
      </w:r>
      <w:r w:rsidRPr="00563DA6">
        <w:rPr>
          <w:rFonts w:ascii="Arial" w:eastAsia="Times New Roman" w:hAnsi="Arial" w:cs="Arial"/>
          <w:i/>
          <w:iCs/>
          <w:kern w:val="0"/>
          <w:szCs w:val="24"/>
          <w14:ligatures w14:val="none"/>
        </w:rPr>
        <w:t>Nursing Forum</w:t>
      </w:r>
      <w:r w:rsidRPr="00563DA6">
        <w:rPr>
          <w:rFonts w:ascii="Arial" w:eastAsia="Times New Roman" w:hAnsi="Arial" w:cs="Arial"/>
          <w:kern w:val="0"/>
          <w:szCs w:val="24"/>
          <w14:ligatures w14:val="none"/>
        </w:rPr>
        <w:t>, 55(3), pp.447–472. doi:https://doi.org/10.1111/nuf.12450.</w:t>
      </w:r>
    </w:p>
    <w:p w14:paraId="2AA52B72"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Formica, S. and Sfodera, F. (2022). The Great Resignation and Quiet Quitting paradigm shifts: An overview of current situation and future research directions. </w:t>
      </w:r>
      <w:r w:rsidRPr="00563DA6">
        <w:rPr>
          <w:rFonts w:ascii="Arial" w:eastAsia="Times New Roman" w:hAnsi="Arial" w:cs="Arial"/>
          <w:i/>
          <w:iCs/>
          <w:kern w:val="0"/>
          <w:szCs w:val="24"/>
          <w14:ligatures w14:val="none"/>
        </w:rPr>
        <w:t>Journal of Hospitality Marketing &amp; Management</w:t>
      </w:r>
      <w:r w:rsidRPr="00563DA6">
        <w:rPr>
          <w:rFonts w:ascii="Arial" w:eastAsia="Times New Roman" w:hAnsi="Arial" w:cs="Arial"/>
          <w:kern w:val="0"/>
          <w:szCs w:val="24"/>
          <w14:ligatures w14:val="none"/>
        </w:rPr>
        <w:t>, 31(8), pp.1–9. doi:https://doi.org/10.1080/19368623.2022.2136601.</w:t>
      </w:r>
    </w:p>
    <w:p w14:paraId="1D808530"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Freebody, K. and Finneran, M. (2021). </w:t>
      </w:r>
      <w:r w:rsidRPr="00563DA6">
        <w:rPr>
          <w:rFonts w:ascii="Arial" w:hAnsi="Arial" w:cs="Arial"/>
          <w:i/>
          <w:iCs/>
        </w:rPr>
        <w:t>Critical Themes in Drama: Social, Cultural and Political Analysis</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Taylor &amp; Francis. Available at: https://books.google.com/books?hl=en&amp;lr=&amp;id=MEkgEAAAQBAJ&amp;oi=fnd&amp;pg=PT9&amp;dq=This+reflects+Britain%27s+cultural+preferences+for+equality [Accessed 6 Mar. 2024].</w:t>
      </w:r>
    </w:p>
    <w:p w14:paraId="668254EE"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Friedrich, D. (2023). Thermoforming of wood-plastic composites: a compolytics-approach translating combined polymer and policy analyses into industrial design principles. </w:t>
      </w:r>
      <w:r w:rsidRPr="00563DA6">
        <w:rPr>
          <w:rFonts w:ascii="Arial" w:eastAsia="Times New Roman" w:hAnsi="Arial" w:cs="Arial"/>
          <w:i/>
          <w:iCs/>
          <w:kern w:val="0"/>
          <w:szCs w:val="24"/>
          <w14:ligatures w14:val="none"/>
        </w:rPr>
        <w:t>The International Journal of Advanced Manufacturing Technology</w:t>
      </w:r>
      <w:r w:rsidRPr="00563DA6">
        <w:rPr>
          <w:rFonts w:ascii="Arial" w:eastAsia="Times New Roman" w:hAnsi="Arial" w:cs="Arial"/>
          <w:kern w:val="0"/>
          <w:szCs w:val="24"/>
          <w14:ligatures w14:val="none"/>
        </w:rPr>
        <w:t>, 124(10), pp.3533–3551. doi:https://doi.org/10.1007/s00170-022-10760-9.</w:t>
      </w:r>
    </w:p>
    <w:p w14:paraId="31012E24"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Gaitho, N. (2022). CRITICAL ANALYSIS OF THE PREVAILING WORLDVIEWS AND VALUE SYSTEMS IN RELATION TO HOW THEY ARE SHAPED BY CULTURE AND IDENTITY. </w:t>
      </w:r>
      <w:r w:rsidRPr="00563DA6">
        <w:rPr>
          <w:rFonts w:ascii="Arial" w:hAnsi="Arial" w:cs="Arial"/>
          <w:i/>
          <w:iCs/>
        </w:rPr>
        <w:t>European Journal of Social Sciences Studies</w:t>
      </w:r>
      <w:r w:rsidRPr="00563DA6">
        <w:rPr>
          <w:rFonts w:ascii="Arial" w:hAnsi="Arial" w:cs="Arial"/>
        </w:rPr>
        <w:t>, 7(2). doi:https://doi.org/10.46827/ejsss.v7i2.1210.</w:t>
      </w:r>
    </w:p>
    <w:p w14:paraId="1553E256"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lastRenderedPageBreak/>
        <w:t xml:space="preserve">Gallego-Álvarez, I. and Pucheta-Martínez, M.C. (2020). Hofstede’s cultural dimensions and R&amp;D intensity as an innovation strategy: a view from different institutional contexts. </w:t>
      </w:r>
      <w:r w:rsidRPr="00563DA6">
        <w:rPr>
          <w:rFonts w:ascii="Arial" w:eastAsia="Times New Roman" w:hAnsi="Arial" w:cs="Arial"/>
          <w:i/>
          <w:iCs/>
          <w:kern w:val="0"/>
          <w:szCs w:val="24"/>
          <w14:ligatures w14:val="none"/>
        </w:rPr>
        <w:t>Eurasian Business Review</w:t>
      </w:r>
      <w:r w:rsidRPr="00563DA6">
        <w:rPr>
          <w:rFonts w:ascii="Arial" w:eastAsia="Times New Roman" w:hAnsi="Arial" w:cs="Arial"/>
          <w:kern w:val="0"/>
          <w:szCs w:val="24"/>
          <w14:ligatures w14:val="none"/>
        </w:rPr>
        <w:t>, [online] 11(2). Available at: https://link.springer.com/article/10.1007/s40821-020-00168-4.</w:t>
      </w:r>
    </w:p>
    <w:p w14:paraId="4E1ECD1D"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García-Vita, M. del M., Medina-García, M., Polo Amashta, G.P. and Higueras-Rodríguez, L. (2021). Socio-Educational Factors to Promote Educational Inclusion in Higher Education. A Question of Student Achievement. </w:t>
      </w:r>
      <w:r w:rsidRPr="00563DA6">
        <w:rPr>
          <w:rFonts w:ascii="Arial" w:hAnsi="Arial" w:cs="Arial"/>
          <w:i/>
          <w:iCs/>
        </w:rPr>
        <w:t>Education Sciences</w:t>
      </w:r>
      <w:r w:rsidRPr="00563DA6">
        <w:rPr>
          <w:rFonts w:ascii="Arial" w:hAnsi="Arial" w:cs="Arial"/>
        </w:rPr>
        <w:t>, 11(3), p.123. doi:https://doi.org/10.3390/educsci11030123.</w:t>
      </w:r>
    </w:p>
    <w:p w14:paraId="0EAFC38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Gbadamosi, G. and Adisa, T.A. (2022). Human Resource Management in Nigeria: A Review and Conceptual Model. </w:t>
      </w:r>
      <w:r w:rsidRPr="00563DA6">
        <w:rPr>
          <w:rFonts w:ascii="Arial" w:hAnsi="Arial" w:cs="Arial"/>
          <w:i/>
          <w:iCs/>
        </w:rPr>
        <w:t>HRM in the Global South</w:t>
      </w:r>
      <w:r w:rsidRPr="00563DA6">
        <w:rPr>
          <w:rFonts w:ascii="Arial" w:hAnsi="Arial" w:cs="Arial"/>
        </w:rPr>
        <w:t>, pp.17–52. doi:https://doi.org/10.1007/978-3-030-98309-3_2.</w:t>
      </w:r>
    </w:p>
    <w:p w14:paraId="07EBE9E8"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Gerardo, R.R. (2023). </w:t>
      </w:r>
      <w:r w:rsidRPr="00563DA6">
        <w:rPr>
          <w:rFonts w:ascii="Arial" w:hAnsi="Arial" w:cs="Arial"/>
          <w:i/>
          <w:iCs/>
        </w:rPr>
        <w:t>Using Organizational Culture to Resolve Business Challenges</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IGI Global. Available at: https://books.google.com/books?hl=en&amp;lr=&amp;id=7ZnUEAAAQBAJ&amp;oi=fnd&amp;pg=PR1&amp;dq=In+a+time+of+rapid+globalization [Accessed 6 Mar. 2024].</w:t>
      </w:r>
    </w:p>
    <w:p w14:paraId="00792C0C"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Gom, D., Lew, T.Y., Jiony, M.M., Tanakinjal, G.H. and Sondoh, S. (2021). The Role of Transformational Leadership and Psychological Capital in the Hotel Industry: A Sustainable Approach to Reducing Turnover Intention. </w:t>
      </w:r>
      <w:r w:rsidRPr="00563DA6">
        <w:rPr>
          <w:rFonts w:ascii="Arial" w:eastAsia="Times New Roman" w:hAnsi="Arial" w:cs="Arial"/>
          <w:i/>
          <w:iCs/>
          <w:kern w:val="0"/>
          <w:szCs w:val="24"/>
          <w14:ligatures w14:val="none"/>
        </w:rPr>
        <w:t>Sustainability</w:t>
      </w:r>
      <w:r w:rsidRPr="00563DA6">
        <w:rPr>
          <w:rFonts w:ascii="Arial" w:eastAsia="Times New Roman" w:hAnsi="Arial" w:cs="Arial"/>
          <w:kern w:val="0"/>
          <w:szCs w:val="24"/>
          <w14:ligatures w14:val="none"/>
        </w:rPr>
        <w:t>, [online] 13(19), p.10799. doi:https://doi.org/10.3390/su131910799.</w:t>
      </w:r>
    </w:p>
    <w:p w14:paraId="439B75C4"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Graham, S., Cadden, T. and Treacy, R. (2023). Examining the influence of employee engagement in supporting the implementation of green supply chain management practices: A green human resource management perspective. </w:t>
      </w:r>
      <w:r w:rsidRPr="00563DA6">
        <w:rPr>
          <w:rFonts w:ascii="Arial" w:eastAsia="Times New Roman" w:hAnsi="Arial" w:cs="Arial"/>
          <w:i/>
          <w:iCs/>
          <w:kern w:val="0"/>
          <w:szCs w:val="24"/>
          <w14:ligatures w14:val="none"/>
        </w:rPr>
        <w:t>Business Strategy and the Environment</w:t>
      </w:r>
      <w:r w:rsidRPr="00563DA6">
        <w:rPr>
          <w:rFonts w:ascii="Arial" w:eastAsia="Times New Roman" w:hAnsi="Arial" w:cs="Arial"/>
          <w:kern w:val="0"/>
          <w:szCs w:val="24"/>
          <w14:ligatures w14:val="none"/>
        </w:rPr>
        <w:t>. doi:https://doi.org/10.1002/bse.3391.</w:t>
      </w:r>
    </w:p>
    <w:p w14:paraId="3E01BCE4"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Green, Z.A. (2021). Character strengths intervention for nurturing well</w:t>
      </w:r>
      <w:r w:rsidRPr="00563DA6">
        <w:rPr>
          <w:rFonts w:ascii="Cambria Math" w:eastAsia="Times New Roman" w:hAnsi="Cambria Math" w:cs="Cambria Math"/>
          <w:kern w:val="0"/>
          <w:szCs w:val="24"/>
          <w14:ligatures w14:val="none"/>
        </w:rPr>
        <w:t>‐</w:t>
      </w:r>
      <w:r w:rsidRPr="00563DA6">
        <w:rPr>
          <w:rFonts w:ascii="Arial" w:eastAsia="Times New Roman" w:hAnsi="Arial" w:cs="Arial"/>
          <w:kern w:val="0"/>
          <w:szCs w:val="24"/>
          <w14:ligatures w14:val="none"/>
        </w:rPr>
        <w:t>being among Pakistan’s university students: A mixed</w:t>
      </w:r>
      <w:r w:rsidRPr="00563DA6">
        <w:rPr>
          <w:rFonts w:ascii="Cambria Math" w:eastAsia="Times New Roman" w:hAnsi="Cambria Math" w:cs="Cambria Math"/>
          <w:kern w:val="0"/>
          <w:szCs w:val="24"/>
          <w14:ligatures w14:val="none"/>
        </w:rPr>
        <w:t>‐</w:t>
      </w:r>
      <w:r w:rsidRPr="00563DA6">
        <w:rPr>
          <w:rFonts w:ascii="Arial" w:eastAsia="Times New Roman" w:hAnsi="Arial" w:cs="Arial"/>
          <w:kern w:val="0"/>
          <w:szCs w:val="24"/>
          <w14:ligatures w14:val="none"/>
        </w:rPr>
        <w:t xml:space="preserve">method study. </w:t>
      </w:r>
      <w:r w:rsidRPr="00563DA6">
        <w:rPr>
          <w:rFonts w:ascii="Arial" w:eastAsia="Times New Roman" w:hAnsi="Arial" w:cs="Arial"/>
          <w:i/>
          <w:iCs/>
          <w:kern w:val="0"/>
          <w:szCs w:val="24"/>
          <w14:ligatures w14:val="none"/>
        </w:rPr>
        <w:t>Applied Psychology: Health and Well-Being</w:t>
      </w:r>
      <w:r w:rsidRPr="00563DA6">
        <w:rPr>
          <w:rFonts w:ascii="Arial" w:eastAsia="Times New Roman" w:hAnsi="Arial" w:cs="Arial"/>
          <w:kern w:val="0"/>
          <w:szCs w:val="24"/>
          <w14:ligatures w14:val="none"/>
        </w:rPr>
        <w:t>. doi:https://doi.org/10.1111/aphw.12301.</w:t>
      </w:r>
    </w:p>
    <w:p w14:paraId="63B85037"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Harrison, R., Jones, B., Gardener, P. and Lawton, R. (2021). Quality assessment with diverse studies (QuADS): an appraisal tool for methodological and reporting quality in systematic reviews of mixed- or multi-method studies. </w:t>
      </w:r>
      <w:r w:rsidRPr="00563DA6">
        <w:rPr>
          <w:rFonts w:ascii="Arial" w:eastAsia="Times New Roman" w:hAnsi="Arial" w:cs="Arial"/>
          <w:i/>
          <w:iCs/>
          <w:kern w:val="0"/>
          <w:szCs w:val="24"/>
          <w14:ligatures w14:val="none"/>
        </w:rPr>
        <w:t xml:space="preserve">BMC Health </w:t>
      </w:r>
      <w:r w:rsidRPr="00563DA6">
        <w:rPr>
          <w:rFonts w:ascii="Arial" w:eastAsia="Times New Roman" w:hAnsi="Arial" w:cs="Arial"/>
          <w:i/>
          <w:iCs/>
          <w:kern w:val="0"/>
          <w:szCs w:val="24"/>
          <w14:ligatures w14:val="none"/>
        </w:rPr>
        <w:lastRenderedPageBreak/>
        <w:t>Services Research</w:t>
      </w:r>
      <w:r w:rsidRPr="00563DA6">
        <w:rPr>
          <w:rFonts w:ascii="Arial" w:eastAsia="Times New Roman" w:hAnsi="Arial" w:cs="Arial"/>
          <w:kern w:val="0"/>
          <w:szCs w:val="24"/>
          <w14:ligatures w14:val="none"/>
        </w:rPr>
        <w:t>, [online] 21(1). doi:https://doi.org/10.1186/s12913-021-06122-y.</w:t>
      </w:r>
    </w:p>
    <w:p w14:paraId="30EA4292"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Heydari, A. (2020). </w:t>
      </w:r>
      <w:r w:rsidRPr="00563DA6">
        <w:rPr>
          <w:rFonts w:ascii="Arial" w:eastAsia="Times New Roman" w:hAnsi="Arial" w:cs="Arial"/>
          <w:i/>
          <w:iCs/>
          <w:kern w:val="0"/>
          <w:szCs w:val="24"/>
          <w14:ligatures w14:val="none"/>
        </w:rPr>
        <w:t>Three Essays on the Role of Indulgence vs. Restraint in Consumer Behavior</w:t>
      </w:r>
      <w:r w:rsidRPr="00563DA6">
        <w:rPr>
          <w:rFonts w:ascii="Arial" w:eastAsia="Times New Roman" w:hAnsi="Arial" w:cs="Arial"/>
          <w:kern w:val="0"/>
          <w:szCs w:val="24"/>
          <w14:ligatures w14:val="none"/>
        </w:rPr>
        <w:t>. [online] spectrum.library.concordia.ca. Available at: https://spectrum.library.concordia.ca/id/eprint/987788/.</w:t>
      </w:r>
    </w:p>
    <w:p w14:paraId="2608A6CB"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Hsu, P.-F. and Kellan) Nguyen, T. (2023). Examining the cultural differences in disseminating green supply chain in global subsidiaries. </w:t>
      </w:r>
      <w:r w:rsidRPr="00563DA6">
        <w:rPr>
          <w:rFonts w:ascii="Arial" w:eastAsia="Times New Roman" w:hAnsi="Arial" w:cs="Arial"/>
          <w:i/>
          <w:iCs/>
          <w:kern w:val="0"/>
          <w:szCs w:val="24"/>
          <w14:ligatures w14:val="none"/>
        </w:rPr>
        <w:t>Journal of Business Research</w:t>
      </w:r>
      <w:r w:rsidRPr="00563DA6">
        <w:rPr>
          <w:rFonts w:ascii="Arial" w:eastAsia="Times New Roman" w:hAnsi="Arial" w:cs="Arial"/>
          <w:kern w:val="0"/>
          <w:szCs w:val="24"/>
          <w14:ligatures w14:val="none"/>
        </w:rPr>
        <w:t>, [online] 164, p.113982. doi:https://doi.org/10.1016/j.jbusres.2023.113982.</w:t>
      </w:r>
    </w:p>
    <w:p w14:paraId="34F385B9"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Idam, C.A. (2020). </w:t>
      </w:r>
      <w:r w:rsidRPr="00563DA6">
        <w:rPr>
          <w:rFonts w:ascii="Arial" w:hAnsi="Arial" w:cs="Arial"/>
          <w:i/>
          <w:iCs/>
        </w:rPr>
        <w:t>The Role of Diversity in Influencing Employee Engagement in Multinational Corporations in Nigeria</w:t>
      </w:r>
      <w:r w:rsidRPr="00563DA6">
        <w:rPr>
          <w:rFonts w:ascii="Arial" w:hAnsi="Arial" w:cs="Arial"/>
        </w:rPr>
        <w:t>. [online] norma.ncirl.ie. Available at: https://norma.ncirl.ie/4601/.</w:t>
      </w:r>
    </w:p>
    <w:p w14:paraId="7D5DEB16"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Ilyas, S., Butt, M., Ashfaq, F. and Acquadro Maran, D. (2020). Drivers for Non-Profits’ Success: Volunteer Engagement and Financial Sustainability Practices through the Resource Dependence Theory. </w:t>
      </w:r>
      <w:r w:rsidRPr="00563DA6">
        <w:rPr>
          <w:rFonts w:ascii="Arial" w:hAnsi="Arial" w:cs="Arial"/>
          <w:i/>
          <w:iCs/>
        </w:rPr>
        <w:t>Economies</w:t>
      </w:r>
      <w:r w:rsidRPr="00563DA6">
        <w:rPr>
          <w:rFonts w:ascii="Arial" w:hAnsi="Arial" w:cs="Arial"/>
        </w:rPr>
        <w:t>, [online] 8(4), p.101. doi:https://doi.org/10.3390/economies8040101.</w:t>
      </w:r>
    </w:p>
    <w:p w14:paraId="1710A5E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Jamal, T., Zahid, M., Martins, J.M., Mata, M.N., Rahman, H.U. and Mata, P.N. (2021). Perceived Green Human Resource Management Practices and Corporate Sustainability: Multigroup Analysis and Major Industries Perspectives. </w:t>
      </w:r>
      <w:r w:rsidRPr="00563DA6">
        <w:rPr>
          <w:rFonts w:ascii="Arial" w:hAnsi="Arial" w:cs="Arial"/>
          <w:i/>
          <w:iCs/>
        </w:rPr>
        <w:t>Sustainability</w:t>
      </w:r>
      <w:r w:rsidRPr="00563DA6">
        <w:rPr>
          <w:rFonts w:ascii="Arial" w:hAnsi="Arial" w:cs="Arial"/>
        </w:rPr>
        <w:t>, [online] 13(6), p.3045. doi:https://doi.org/10.3390/su13063045. [Accessed 6 March 2024].</w:t>
      </w:r>
    </w:p>
    <w:p w14:paraId="74B85804"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Jewell, W. (2022). Enhancing Success Through Leadership. </w:t>
      </w:r>
      <w:r w:rsidRPr="00563DA6">
        <w:rPr>
          <w:rFonts w:ascii="Arial" w:hAnsi="Arial" w:cs="Arial"/>
          <w:i/>
          <w:iCs/>
        </w:rPr>
        <w:t>Doctoral Dissertations and Projects</w:t>
      </w:r>
      <w:r w:rsidRPr="00563DA6">
        <w:rPr>
          <w:rFonts w:ascii="Arial" w:hAnsi="Arial" w:cs="Arial"/>
        </w:rPr>
        <w:t>. [online] Available at: https://digitalcommons.liberty.edu/doctoral/3443/.</w:t>
      </w:r>
    </w:p>
    <w:p w14:paraId="5F1582E5"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Khogali, H.O. and Mekid, S. (2023). The blended future of automation and AI: Examining some long-term societal and ethical impact features. </w:t>
      </w:r>
      <w:r w:rsidRPr="00563DA6">
        <w:rPr>
          <w:rFonts w:ascii="Arial" w:eastAsia="Times New Roman" w:hAnsi="Arial" w:cs="Arial"/>
          <w:i/>
          <w:iCs/>
          <w:kern w:val="0"/>
          <w:szCs w:val="24"/>
          <w14:ligatures w14:val="none"/>
        </w:rPr>
        <w:t>Technology in Society</w:t>
      </w:r>
      <w:r w:rsidRPr="00563DA6">
        <w:rPr>
          <w:rFonts w:ascii="Arial" w:eastAsia="Times New Roman" w:hAnsi="Arial" w:cs="Arial"/>
          <w:kern w:val="0"/>
          <w:szCs w:val="24"/>
          <w14:ligatures w14:val="none"/>
        </w:rPr>
        <w:t>, [online] 73(1), p.102232. doi:https://doi.org/10.1016/j.techsoc.2023.102232.</w:t>
      </w:r>
    </w:p>
    <w:p w14:paraId="574B6554"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lastRenderedPageBreak/>
        <w:t xml:space="preserve">Koç, T. (2020). </w:t>
      </w:r>
      <w:r w:rsidRPr="00563DA6">
        <w:rPr>
          <w:rFonts w:ascii="Arial" w:eastAsia="Times New Roman" w:hAnsi="Arial" w:cs="Arial"/>
          <w:i/>
          <w:iCs/>
          <w:kern w:val="0"/>
          <w:szCs w:val="24"/>
          <w14:ligatures w14:val="none"/>
        </w:rPr>
        <w:t>ASSOCATION BETWEEN DIFFERENT CULTURAL LEVELS AND WORK-RELATED ATTITUDES OF INFORMATION TECHNOLOGY PROFESSIONALS DOCTORAL THESIS</w:t>
      </w:r>
      <w:r w:rsidRPr="00563DA6">
        <w:rPr>
          <w:rFonts w:ascii="Arial" w:eastAsia="Times New Roman" w:hAnsi="Arial" w:cs="Arial"/>
          <w:kern w:val="0"/>
          <w:szCs w:val="24"/>
          <w14:ligatures w14:val="none"/>
        </w:rPr>
        <w:t>. [online] Available at: https://acikerisim.sakarya.edu.tr/bitstream/handle/20.500.12619/96968/T09143.pdf?sequence=1 [Accessed 17 Dec. 2023].</w:t>
      </w:r>
    </w:p>
    <w:p w14:paraId="027B351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Kornau, A., Frerichs, I.M. and Sieben, B. (2020). An empirical analysis of research paradigms within international human resource management: The need for more diversity. </w:t>
      </w:r>
      <w:r w:rsidRPr="00563DA6">
        <w:rPr>
          <w:rFonts w:ascii="Arial" w:hAnsi="Arial" w:cs="Arial"/>
          <w:i/>
          <w:iCs/>
        </w:rPr>
        <w:t>German Journal of Human Resource Management: Zeitschrift für Personalforschung</w:t>
      </w:r>
      <w:r w:rsidRPr="00563DA6">
        <w:rPr>
          <w:rFonts w:ascii="Arial" w:hAnsi="Arial" w:cs="Arial"/>
        </w:rPr>
        <w:t>, 34(2), pp.148–177. doi:https://doi.org/10.1177/2397002220908035.</w:t>
      </w:r>
    </w:p>
    <w:p w14:paraId="4BAF6FB8"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Kuntz, J.C. (2020). Resilience in times of global pandemic: Steering recovery and thriving trajectories. </w:t>
      </w:r>
      <w:r w:rsidRPr="00563DA6">
        <w:rPr>
          <w:rFonts w:ascii="Arial" w:eastAsia="Times New Roman" w:hAnsi="Arial" w:cs="Arial"/>
          <w:i/>
          <w:iCs/>
          <w:kern w:val="0"/>
          <w:szCs w:val="24"/>
          <w14:ligatures w14:val="none"/>
        </w:rPr>
        <w:t>Applied Psychology</w:t>
      </w:r>
      <w:r w:rsidRPr="00563DA6">
        <w:rPr>
          <w:rFonts w:ascii="Arial" w:eastAsia="Times New Roman" w:hAnsi="Arial" w:cs="Arial"/>
          <w:kern w:val="0"/>
          <w:szCs w:val="24"/>
          <w14:ligatures w14:val="none"/>
        </w:rPr>
        <w:t>, 70(1). doi:https://doi.org/10.1111/apps.12296.</w:t>
      </w:r>
    </w:p>
    <w:p w14:paraId="245DB592"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Liao, C., Erbaugh, J.T., Kelly, A.C. and Agrawal, A. (2021). Clean energy transitions and human well-being outcomes in Lower and Middle Income Countries: A systematic review. </w:t>
      </w:r>
      <w:r w:rsidRPr="00563DA6">
        <w:rPr>
          <w:rFonts w:ascii="Arial" w:hAnsi="Arial" w:cs="Arial"/>
          <w:i/>
          <w:iCs/>
        </w:rPr>
        <w:t>Renewable and Sustainable Energy Reviews</w:t>
      </w:r>
      <w:r w:rsidRPr="00563DA6">
        <w:rPr>
          <w:rFonts w:ascii="Arial" w:hAnsi="Arial" w:cs="Arial"/>
        </w:rPr>
        <w:t>, 145, p.111063. doi:https://doi.org/10.1016/j.rser.2021.111063.</w:t>
      </w:r>
    </w:p>
    <w:p w14:paraId="3A0B76B5"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Lomas, T., Diego-Rosell, P., Shiba, K., Standridge, P., Lee, M.T., Case, B., Lai, A.Y. and VanderWeele, T.J. (2022). Complexifying Individualism Versus Collectivism and West Versus East: Exploring Global Diversity in Perspectives on Self and Other in the Gallup World Poll. </w:t>
      </w:r>
      <w:r w:rsidRPr="00563DA6">
        <w:rPr>
          <w:rFonts w:ascii="Arial" w:eastAsia="Times New Roman" w:hAnsi="Arial" w:cs="Arial"/>
          <w:i/>
          <w:iCs/>
          <w:kern w:val="0"/>
          <w:szCs w:val="24"/>
          <w14:ligatures w14:val="none"/>
        </w:rPr>
        <w:t>Journal of Cross-Cultural Psychology</w:t>
      </w:r>
      <w:r w:rsidRPr="00563DA6">
        <w:rPr>
          <w:rFonts w:ascii="Arial" w:eastAsia="Times New Roman" w:hAnsi="Arial" w:cs="Arial"/>
          <w:kern w:val="0"/>
          <w:szCs w:val="24"/>
          <w14:ligatures w14:val="none"/>
        </w:rPr>
        <w:t>, 54(1), pp.61–89. doi:https://doi.org/10.1177/00220221221130978.</w:t>
      </w:r>
    </w:p>
    <w:p w14:paraId="64D5E155"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Ma, S., Kor, Y.Y. and Seidl, D. (2021). Top management team role structure: A vantage point for advancing upper echelons research. </w:t>
      </w:r>
      <w:r w:rsidRPr="00563DA6">
        <w:rPr>
          <w:rFonts w:ascii="Arial" w:hAnsi="Arial" w:cs="Arial"/>
          <w:i/>
          <w:iCs/>
        </w:rPr>
        <w:t>Strategic Management Journal</w:t>
      </w:r>
      <w:r w:rsidRPr="00563DA6">
        <w:rPr>
          <w:rFonts w:ascii="Arial" w:hAnsi="Arial" w:cs="Arial"/>
        </w:rPr>
        <w:t>, 43(8). doi:https://doi.org/10.1002/smj.3368. [Accessed 6 March 2024].</w:t>
      </w:r>
    </w:p>
    <w:p w14:paraId="7C32631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Mærland, K. (2023). </w:t>
      </w:r>
      <w:r w:rsidRPr="00563DA6">
        <w:rPr>
          <w:rFonts w:ascii="Arial" w:eastAsia="Times New Roman" w:hAnsi="Arial" w:cs="Arial"/>
          <w:i/>
          <w:iCs/>
          <w:kern w:val="0"/>
          <w:szCs w:val="24"/>
          <w14:ligatures w14:val="none"/>
        </w:rPr>
        <w:t>The Interconnection of Work-life Balance, Organisational Culture and Social Policies: A Qualitative Study on the Promotion of Gender Equality among Female Leaders in Norway</w:t>
      </w:r>
      <w:r w:rsidRPr="00563DA6">
        <w:rPr>
          <w:rFonts w:ascii="Arial" w:eastAsia="Times New Roman" w:hAnsi="Arial" w:cs="Arial"/>
          <w:kern w:val="0"/>
          <w:szCs w:val="24"/>
          <w14:ligatures w14:val="none"/>
        </w:rPr>
        <w:t xml:space="preserve">. [online] oda.oslomet.no. Available at: </w:t>
      </w:r>
      <w:r w:rsidRPr="00563DA6">
        <w:rPr>
          <w:rFonts w:ascii="Arial" w:eastAsia="Times New Roman" w:hAnsi="Arial" w:cs="Arial"/>
          <w:kern w:val="0"/>
          <w:szCs w:val="24"/>
          <w14:ligatures w14:val="none"/>
        </w:rPr>
        <w:lastRenderedPageBreak/>
        <w:t>https://oda.oslomet.no/oda-xmlui/handle/11250/3119604 [Accessed 27 Apr. 2024].</w:t>
      </w:r>
    </w:p>
    <w:p w14:paraId="340FD10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Magnani, G. and Gioia, D. (2022). Using the Gioia Methodology in international business and entrepreneurship research. </w:t>
      </w:r>
      <w:r w:rsidRPr="00563DA6">
        <w:rPr>
          <w:rFonts w:ascii="Arial" w:hAnsi="Arial" w:cs="Arial"/>
          <w:i/>
          <w:iCs/>
        </w:rPr>
        <w:t>International Business Review</w:t>
      </w:r>
      <w:r w:rsidRPr="00563DA6">
        <w:rPr>
          <w:rFonts w:ascii="Arial" w:hAnsi="Arial" w:cs="Arial"/>
        </w:rPr>
        <w:t>, [online] 32(2), p.102097. doi:https://doi.org/10.1016/j.ibusrev.2022.102097.</w:t>
      </w:r>
    </w:p>
    <w:p w14:paraId="5DD1EC0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Mahadevan, J. (2020). Ethnographic studies in international human resource management: Types and usefulness. </w:t>
      </w:r>
      <w:r w:rsidRPr="00563DA6">
        <w:rPr>
          <w:rFonts w:ascii="Arial" w:hAnsi="Arial" w:cs="Arial"/>
          <w:i/>
          <w:iCs/>
        </w:rPr>
        <w:t>German Journal of Human Resource Management: Zeitschrift für Personalforschung</w:t>
      </w:r>
      <w:r w:rsidRPr="00563DA6">
        <w:rPr>
          <w:rFonts w:ascii="Arial" w:hAnsi="Arial" w:cs="Arial"/>
        </w:rPr>
        <w:t>, 34(2), pp.228–251. doi:https://doi.org/10.1177/2397002220908214.</w:t>
      </w:r>
    </w:p>
    <w:p w14:paraId="5957B7A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Maier, F., Meyer, M., Burkart, C. and Terzieva, B. (2024). Societal Roles of Nonprofit Organizations: Parsonian Echoes and Luhmannian Reframing of the Organization–Society Interface. </w:t>
      </w:r>
      <w:r w:rsidRPr="00563DA6">
        <w:rPr>
          <w:rFonts w:ascii="Arial" w:eastAsia="Times New Roman" w:hAnsi="Arial" w:cs="Arial"/>
          <w:i/>
          <w:iCs/>
          <w:kern w:val="0"/>
          <w:szCs w:val="24"/>
          <w14:ligatures w14:val="none"/>
        </w:rPr>
        <w:t>Nonprofit and voluntary sector quarterly</w:t>
      </w:r>
      <w:r w:rsidRPr="00563DA6">
        <w:rPr>
          <w:rFonts w:ascii="Arial" w:eastAsia="Times New Roman" w:hAnsi="Arial" w:cs="Arial"/>
          <w:kern w:val="0"/>
          <w:szCs w:val="24"/>
          <w14:ligatures w14:val="none"/>
        </w:rPr>
        <w:t>. doi:https://doi.org/10.1177/08997640241241321.</w:t>
      </w:r>
    </w:p>
    <w:p w14:paraId="152C9074"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Malik, A., Pereira, V., Budhwar, P., Froese, F.J., Minbaeva, D., Sun, J., Nguyen, A.T. and Xue, S. (2022). Multilevel relational influences on HRM practices: a cross-country comparative reflective review of HRM practices in Asia. </w:t>
      </w:r>
      <w:r w:rsidRPr="00563DA6">
        <w:rPr>
          <w:rFonts w:ascii="Arial" w:hAnsi="Arial" w:cs="Arial"/>
          <w:i/>
          <w:iCs/>
        </w:rPr>
        <w:t>Asian Business &amp; Management</w:t>
      </w:r>
      <w:r w:rsidRPr="00563DA6">
        <w:rPr>
          <w:rFonts w:ascii="Arial" w:hAnsi="Arial" w:cs="Arial"/>
        </w:rPr>
        <w:t>, [online] 21. doi:https://doi.org/10.1057/s41291-022-00208-z. [Accessed 6 March 2024].</w:t>
      </w:r>
    </w:p>
    <w:p w14:paraId="69AE7A5F"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Malik, A., Pereira, V., Budhwar, P., Froese, F.J., Minbaeva, D., Sun, J., Nguyen, A.T. and Xue, S. (2022). Multilevel relational influences on HRM practices: a cross-country comparative reflective review of HRM practices in Asia. </w:t>
      </w:r>
      <w:r w:rsidRPr="00563DA6">
        <w:rPr>
          <w:rFonts w:ascii="Arial" w:eastAsia="Times New Roman" w:hAnsi="Arial" w:cs="Arial"/>
          <w:i/>
          <w:iCs/>
          <w:kern w:val="0"/>
          <w:szCs w:val="24"/>
          <w14:ligatures w14:val="none"/>
        </w:rPr>
        <w:t>Asian Business &amp; Management</w:t>
      </w:r>
      <w:r w:rsidRPr="00563DA6">
        <w:rPr>
          <w:rFonts w:ascii="Arial" w:eastAsia="Times New Roman" w:hAnsi="Arial" w:cs="Arial"/>
          <w:kern w:val="0"/>
          <w:szCs w:val="24"/>
          <w14:ligatures w14:val="none"/>
        </w:rPr>
        <w:t>, [online] 21. doi:https://doi.org/10.1057/s41291-022-00208-z.</w:t>
      </w:r>
    </w:p>
    <w:p w14:paraId="65996C3F"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Manalili, K., Siad, F.M., Antonio, M., Lashewicz, B. and Santana, M.J. (2021). Codesigning person</w:t>
      </w:r>
      <w:r w:rsidRPr="00563DA6">
        <w:rPr>
          <w:rFonts w:ascii="Cambria Math" w:hAnsi="Cambria Math" w:cs="Cambria Math"/>
        </w:rPr>
        <w:t>‐</w:t>
      </w:r>
      <w:r w:rsidRPr="00563DA6">
        <w:rPr>
          <w:rFonts w:ascii="Arial" w:hAnsi="Arial" w:cs="Arial"/>
        </w:rPr>
        <w:t xml:space="preserve">centred quality indicators with diverse communities: A qualitative patient engagement study. </w:t>
      </w:r>
      <w:r w:rsidRPr="00563DA6">
        <w:rPr>
          <w:rFonts w:ascii="Arial" w:hAnsi="Arial" w:cs="Arial"/>
          <w:i/>
          <w:iCs/>
        </w:rPr>
        <w:t>Health Expectations</w:t>
      </w:r>
      <w:r w:rsidRPr="00563DA6">
        <w:rPr>
          <w:rFonts w:ascii="Arial" w:hAnsi="Arial" w:cs="Arial"/>
        </w:rPr>
        <w:t>. doi:https://doi.org/10.1111/hex.13388.</w:t>
      </w:r>
    </w:p>
    <w:p w14:paraId="49DA8FA4"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Melhem, M.J., Darwish, T.K., Wood, G. and Ismail Abushaikha (2024). Managing upward and downward through informal networks in Jordan: The contested </w:t>
      </w:r>
      <w:r w:rsidRPr="00563DA6">
        <w:rPr>
          <w:rFonts w:ascii="Arial" w:eastAsia="Times New Roman" w:hAnsi="Arial" w:cs="Arial"/>
          <w:kern w:val="0"/>
          <w:szCs w:val="24"/>
          <w14:ligatures w14:val="none"/>
        </w:rPr>
        <w:lastRenderedPageBreak/>
        <w:t xml:space="preserve">terrain of performance management. </w:t>
      </w:r>
      <w:r w:rsidRPr="00563DA6">
        <w:rPr>
          <w:rFonts w:ascii="Arial" w:eastAsia="Times New Roman" w:hAnsi="Arial" w:cs="Arial"/>
          <w:i/>
          <w:iCs/>
          <w:kern w:val="0"/>
          <w:szCs w:val="24"/>
          <w14:ligatures w14:val="none"/>
        </w:rPr>
        <w:t>Human resource management</w:t>
      </w:r>
      <w:r w:rsidRPr="00563DA6">
        <w:rPr>
          <w:rFonts w:ascii="Arial" w:eastAsia="Times New Roman" w:hAnsi="Arial" w:cs="Arial"/>
          <w:kern w:val="0"/>
          <w:szCs w:val="24"/>
          <w14:ligatures w14:val="none"/>
        </w:rPr>
        <w:t>. doi:https://doi.org/10.1002/hrm.22224.</w:t>
      </w:r>
    </w:p>
    <w:p w14:paraId="60C56FDA"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Mihai, I. and Novo-Corti, I. (2020). A new insight into the methodology of cultural economics. </w:t>
      </w:r>
      <w:r w:rsidRPr="00563DA6">
        <w:rPr>
          <w:rFonts w:ascii="Arial" w:eastAsia="Times New Roman" w:hAnsi="Arial" w:cs="Arial"/>
          <w:i/>
          <w:iCs/>
          <w:kern w:val="0"/>
          <w:szCs w:val="24"/>
          <w14:ligatures w14:val="none"/>
        </w:rPr>
        <w:t>Applied Economics Letters</w:t>
      </w:r>
      <w:r w:rsidRPr="00563DA6">
        <w:rPr>
          <w:rFonts w:ascii="Arial" w:eastAsia="Times New Roman" w:hAnsi="Arial" w:cs="Arial"/>
          <w:kern w:val="0"/>
          <w:szCs w:val="24"/>
          <w14:ligatures w14:val="none"/>
        </w:rPr>
        <w:t>, pp.1–7. doi:https://doi.org/10.1080/13504851.2020.1795064.</w:t>
      </w:r>
    </w:p>
    <w:p w14:paraId="1160DFE8"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Mohammad, T., Leila, S.Z. and Saber, K.M. (2022). COLLECTIVISM AND INDIVIDUALISM IN US CULTURE: AN ANALYSIS OF ATTITUDES TO GROUP WORK. </w:t>
      </w:r>
      <w:r w:rsidRPr="00563DA6">
        <w:rPr>
          <w:rFonts w:ascii="Arial" w:eastAsia="Times New Roman" w:hAnsi="Arial" w:cs="Arial"/>
          <w:i/>
          <w:iCs/>
          <w:kern w:val="0"/>
          <w:szCs w:val="24"/>
          <w14:ligatures w14:val="none"/>
        </w:rPr>
        <w:t>Training, Language and Culture</w:t>
      </w:r>
      <w:r w:rsidRPr="00563DA6">
        <w:rPr>
          <w:rFonts w:ascii="Arial" w:eastAsia="Times New Roman" w:hAnsi="Arial" w:cs="Arial"/>
          <w:kern w:val="0"/>
          <w:szCs w:val="24"/>
          <w14:ligatures w14:val="none"/>
        </w:rPr>
        <w:t>, [online] 6(2), pp.20–34. Available at: https://cyberleninka.ru/article/n/collectivism-and-individualism-in-us-culture-an-analysis-of-attitudes-to-group-work.</w:t>
      </w:r>
    </w:p>
    <w:p w14:paraId="4C7A755D"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Mosamim, P. and Ningrum, S. (2020). Holacracy and Hierarchy Concepts: Which One is More Effective in an Organizational Leadership and Management System? </w:t>
      </w:r>
      <w:r w:rsidRPr="00563DA6">
        <w:rPr>
          <w:rFonts w:ascii="Arial" w:eastAsia="Times New Roman" w:hAnsi="Arial" w:cs="Arial"/>
          <w:i/>
          <w:iCs/>
          <w:kern w:val="0"/>
          <w:szCs w:val="24"/>
          <w14:ligatures w14:val="none"/>
        </w:rPr>
        <w:t>Malaysian Journal of Social Sciences and Humanities (MJSSH)</w:t>
      </w:r>
      <w:r w:rsidRPr="00563DA6">
        <w:rPr>
          <w:rFonts w:ascii="Arial" w:eastAsia="Times New Roman" w:hAnsi="Arial" w:cs="Arial"/>
          <w:kern w:val="0"/>
          <w:szCs w:val="24"/>
          <w14:ligatures w14:val="none"/>
        </w:rPr>
        <w:t>, 5(12), pp.257–271. doi:https://doi.org/10.47405/mjssh.v5i12.600.</w:t>
      </w:r>
    </w:p>
    <w:p w14:paraId="10F53F77"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Mtawa, N., Fongwa, S. and Wilson-Strydom, M. (2019). Enhancing graduate employability attributes and capabilities formation: a service-learning approach. </w:t>
      </w:r>
      <w:r w:rsidRPr="00563DA6">
        <w:rPr>
          <w:rFonts w:ascii="Arial" w:hAnsi="Arial" w:cs="Arial"/>
          <w:i/>
          <w:iCs/>
        </w:rPr>
        <w:t>Teaching in Higher Education</w:t>
      </w:r>
      <w:r w:rsidRPr="00563DA6">
        <w:rPr>
          <w:rFonts w:ascii="Arial" w:hAnsi="Arial" w:cs="Arial"/>
        </w:rPr>
        <w:t>, 26(5), pp.1–17. doi:https://doi.org/10.1080/13562517.2019.1672150.</w:t>
      </w:r>
    </w:p>
    <w:p w14:paraId="2B90611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Muduli, A., Verma, S., Choudhary, A. and Singh, U. (2022). High-performance human resource practices in Indian banks: an examination from the institutional perspective. </w:t>
      </w:r>
      <w:r w:rsidRPr="00563DA6">
        <w:rPr>
          <w:rFonts w:ascii="Arial" w:eastAsia="Times New Roman" w:hAnsi="Arial" w:cs="Arial"/>
          <w:i/>
          <w:iCs/>
          <w:kern w:val="0"/>
          <w:szCs w:val="24"/>
          <w14:ligatures w14:val="none"/>
        </w:rPr>
        <w:t>Journal of Financial Services Marketing</w:t>
      </w:r>
      <w:r w:rsidRPr="00563DA6">
        <w:rPr>
          <w:rFonts w:ascii="Arial" w:eastAsia="Times New Roman" w:hAnsi="Arial" w:cs="Arial"/>
          <w:kern w:val="0"/>
          <w:szCs w:val="24"/>
          <w14:ligatures w14:val="none"/>
        </w:rPr>
        <w:t>. doi:https://doi.org/10.1057/s41264-022-00193-6.</w:t>
      </w:r>
    </w:p>
    <w:p w14:paraId="5CE8A2CA"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Muteti, M.S. (2023). </w:t>
      </w:r>
      <w:r w:rsidRPr="00563DA6">
        <w:rPr>
          <w:rFonts w:ascii="Arial" w:hAnsi="Arial" w:cs="Arial"/>
          <w:i/>
          <w:iCs/>
        </w:rPr>
        <w:t>Organizational change and public health maternal health care service delivery in Kitui County</w:t>
      </w:r>
      <w:r w:rsidRPr="00563DA6">
        <w:rPr>
          <w:rFonts w:ascii="Arial" w:hAnsi="Arial" w:cs="Arial"/>
        </w:rPr>
        <w:t>. [online] repository.seku.ac.ke. Available at: https://repository.seku.ac.ke/handle/123456789/7367 [Accessed 6 Mar. 2024].</w:t>
      </w:r>
    </w:p>
    <w:p w14:paraId="63BA0283"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Naukowe, Z. (2022). Cultural determinants of evidence-based human resources management: a cross-country analysis. </w:t>
      </w:r>
      <w:r w:rsidRPr="00563DA6">
        <w:rPr>
          <w:rFonts w:ascii="Arial" w:eastAsia="Times New Roman" w:hAnsi="Arial" w:cs="Arial"/>
          <w:i/>
          <w:iCs/>
          <w:kern w:val="0"/>
          <w:szCs w:val="24"/>
          <w14:ligatures w14:val="none"/>
        </w:rPr>
        <w:t>Scientific Papers of Silesian University of Technology Organization and Management Series</w:t>
      </w:r>
      <w:r w:rsidRPr="00563DA6">
        <w:rPr>
          <w:rFonts w:ascii="Arial" w:eastAsia="Times New Roman" w:hAnsi="Arial" w:cs="Arial"/>
          <w:kern w:val="0"/>
          <w:szCs w:val="24"/>
          <w14:ligatures w14:val="none"/>
        </w:rPr>
        <w:t>, 2022(160). doi:https://doi.org/10.29119/1641-3466.2022.160.34.</w:t>
      </w:r>
    </w:p>
    <w:p w14:paraId="71FF4157"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lastRenderedPageBreak/>
        <w:t xml:space="preserve">Ocheme, A.O. (2023). </w:t>
      </w:r>
      <w:r w:rsidRPr="00563DA6">
        <w:rPr>
          <w:rFonts w:ascii="Arial" w:eastAsia="Times New Roman" w:hAnsi="Arial" w:cs="Arial"/>
          <w:i/>
          <w:iCs/>
          <w:kern w:val="0"/>
          <w:szCs w:val="24"/>
          <w14:ligatures w14:val="none"/>
        </w:rPr>
        <w:t>THE INFLUENCE OF PRINCIPALS’ LEADERSHIP STYLES ON STUDENTS’ ACADEMIC PERFORMANCE IN FINAL YEAR EXAMINATION IN MARIST SECONDARY SCHOOLS, PROVINCE OF NIGERIA</w:t>
      </w:r>
      <w:r w:rsidRPr="00563DA6">
        <w:rPr>
          <w:rFonts w:ascii="Arial" w:eastAsia="Times New Roman" w:hAnsi="Arial" w:cs="Arial"/>
          <w:kern w:val="0"/>
          <w:szCs w:val="24"/>
          <w14:ligatures w14:val="none"/>
        </w:rPr>
        <w:t>. [online] ir.cuea.edu. Available at: http://ir.cuea.edu/jspui/handle/1/12909.</w:t>
      </w:r>
    </w:p>
    <w:p w14:paraId="687A9A1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Oikelome, F., Broward, J. and Hongwu, D. (2021). Immigrant health care workers from developing countries in the US: antecedents, consequences and institutional responses. </w:t>
      </w:r>
      <w:r w:rsidRPr="00563DA6">
        <w:rPr>
          <w:rFonts w:ascii="Arial" w:eastAsia="Times New Roman" w:hAnsi="Arial" w:cs="Arial"/>
          <w:i/>
          <w:iCs/>
          <w:kern w:val="0"/>
          <w:szCs w:val="24"/>
          <w14:ligatures w14:val="none"/>
        </w:rPr>
        <w:t>Equality, Diversity and Inclusion: An International Journal</w:t>
      </w:r>
      <w:r w:rsidRPr="00563DA6">
        <w:rPr>
          <w:rFonts w:ascii="Arial" w:eastAsia="Times New Roman" w:hAnsi="Arial" w:cs="Arial"/>
          <w:kern w:val="0"/>
          <w:szCs w:val="24"/>
          <w14:ligatures w14:val="none"/>
        </w:rPr>
        <w:t>, ahead-of-print(ahead-of-print). doi:https://doi.org/10.1108/edi-04-2021-0093.</w:t>
      </w:r>
    </w:p>
    <w:p w14:paraId="42757AEE"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Okolie, U.C. (2020). EFFECT OF DIVERSITY MANAGEMENT ON HUMAN RESOURCE MANAGEMENT: RECRUITMENT AND SELECTION IN FOCUS. </w:t>
      </w:r>
      <w:r w:rsidRPr="00563DA6">
        <w:rPr>
          <w:rFonts w:ascii="Arial" w:eastAsia="Times New Roman" w:hAnsi="Arial" w:cs="Arial"/>
          <w:i/>
          <w:iCs/>
          <w:kern w:val="0"/>
          <w:szCs w:val="24"/>
          <w14:ligatures w14:val="none"/>
        </w:rPr>
        <w:t>Annals of Spiru Haret University. Economic Series</w:t>
      </w:r>
      <w:r w:rsidRPr="00563DA6">
        <w:rPr>
          <w:rFonts w:ascii="Arial" w:eastAsia="Times New Roman" w:hAnsi="Arial" w:cs="Arial"/>
          <w:kern w:val="0"/>
          <w:szCs w:val="24"/>
          <w14:ligatures w14:val="none"/>
        </w:rPr>
        <w:t>, [online] 20(2), pp.63–86. Available at: https://www.ceeol.com/search/article-detail?id=881483.</w:t>
      </w:r>
    </w:p>
    <w:p w14:paraId="2FF9E6DC"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Oruh, E.S. and Dibia, C. (2020). Employee stress and the implication of high-power distance culture: empirical evidence from Nigeria’s employment terrain. </w:t>
      </w:r>
      <w:r w:rsidRPr="00563DA6">
        <w:rPr>
          <w:rFonts w:ascii="Arial" w:eastAsia="Times New Roman" w:hAnsi="Arial" w:cs="Arial"/>
          <w:i/>
          <w:iCs/>
          <w:kern w:val="0"/>
          <w:szCs w:val="24"/>
          <w14:ligatures w14:val="none"/>
        </w:rPr>
        <w:t>Employee Relations: The International Journal</w:t>
      </w:r>
      <w:r w:rsidRPr="00563DA6">
        <w:rPr>
          <w:rFonts w:ascii="Arial" w:eastAsia="Times New Roman" w:hAnsi="Arial" w:cs="Arial"/>
          <w:kern w:val="0"/>
          <w:szCs w:val="24"/>
          <w14:ligatures w14:val="none"/>
        </w:rPr>
        <w:t>, 42(6), pp.1381–1400. doi:https://doi.org/10.1108/er-11-2019-0425.</w:t>
      </w:r>
    </w:p>
    <w:p w14:paraId="211A5D11"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Orunbayev, A. (2023). APPROACHES, BEHAVIORAL CHARACTERISTICS, PRINCIPLES AND METHODS OF WORK OF COACHES AND MANAGERS IN SPORTS. </w:t>
      </w:r>
      <w:r w:rsidRPr="00563DA6">
        <w:rPr>
          <w:rFonts w:ascii="Arial" w:hAnsi="Arial" w:cs="Arial"/>
          <w:i/>
          <w:iCs/>
        </w:rPr>
        <w:t>American Journal Of Social Sciences And Humanity Research</w:t>
      </w:r>
      <w:r w:rsidRPr="00563DA6">
        <w:rPr>
          <w:rFonts w:ascii="Arial" w:hAnsi="Arial" w:cs="Arial"/>
        </w:rPr>
        <w:t>, [online] 3(11), pp.133–151. doi:https://doi.org/10.37547/ajsshr/Volume03Issue11-16.</w:t>
      </w:r>
    </w:p>
    <w:p w14:paraId="0B71122C"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Oseghale, R.O., Pepple, D., Ifere, S.E. and Amaugo, A.N. (2022). Organization culture types and the replication of transferred human resource management practices in multinational subsidiaries in Nigeria. </w:t>
      </w:r>
      <w:r w:rsidRPr="00563DA6">
        <w:rPr>
          <w:rFonts w:ascii="Arial" w:eastAsia="Times New Roman" w:hAnsi="Arial" w:cs="Arial"/>
          <w:i/>
          <w:iCs/>
          <w:kern w:val="0"/>
          <w:szCs w:val="24"/>
          <w14:ligatures w14:val="none"/>
        </w:rPr>
        <w:t>Employee Relations: The International Journal</w:t>
      </w:r>
      <w:r w:rsidRPr="00563DA6">
        <w:rPr>
          <w:rFonts w:ascii="Arial" w:eastAsia="Times New Roman" w:hAnsi="Arial" w:cs="Arial"/>
          <w:kern w:val="0"/>
          <w:szCs w:val="24"/>
          <w14:ligatures w14:val="none"/>
        </w:rPr>
        <w:t>, 45(3). doi:https://doi.org/10.1108/er-04-2021-0134.</w:t>
      </w:r>
    </w:p>
    <w:p w14:paraId="0BD2CFEB"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Peel, K. (2020). A Beginner’s Guide to Applied Educational Research Using Thematic Analysis. </w:t>
      </w:r>
      <w:r w:rsidRPr="00563DA6">
        <w:rPr>
          <w:rFonts w:ascii="Arial" w:hAnsi="Arial" w:cs="Arial"/>
          <w:i/>
          <w:iCs/>
        </w:rPr>
        <w:t>Practical Assessment, Research, and Evaluation</w:t>
      </w:r>
      <w:r w:rsidRPr="00563DA6">
        <w:rPr>
          <w:rFonts w:ascii="Arial" w:hAnsi="Arial" w:cs="Arial"/>
        </w:rPr>
        <w:t>, 25(1), pp.1–15. doi:https://doi.org/10.7275/ryr5-k983.</w:t>
      </w:r>
    </w:p>
    <w:p w14:paraId="317F2B1C"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lastRenderedPageBreak/>
        <w:t xml:space="preserve">Petitta, L. and Martínez-Córcoles, M. (2022). A conceptual model of mindful organizing for effective safety and crisis management. The role of organizational culture. </w:t>
      </w:r>
      <w:r w:rsidRPr="00563DA6">
        <w:rPr>
          <w:rFonts w:ascii="Arial" w:eastAsia="Times New Roman" w:hAnsi="Arial" w:cs="Arial"/>
          <w:i/>
          <w:iCs/>
          <w:kern w:val="0"/>
          <w:szCs w:val="24"/>
          <w14:ligatures w14:val="none"/>
        </w:rPr>
        <w:t>Current Psychology</w:t>
      </w:r>
      <w:r w:rsidRPr="00563DA6">
        <w:rPr>
          <w:rFonts w:ascii="Arial" w:eastAsia="Times New Roman" w:hAnsi="Arial" w:cs="Arial"/>
          <w:kern w:val="0"/>
          <w:szCs w:val="24"/>
          <w14:ligatures w14:val="none"/>
        </w:rPr>
        <w:t>, 42. doi:https://doi.org/10.1007/s12144-022-03702-x.</w:t>
      </w:r>
    </w:p>
    <w:p w14:paraId="76A5A89C"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Rai, S.K. (2021). Communities of skill in the age of capitalism: Handloom weavers in twentieth-century United Provinces, India. </w:t>
      </w:r>
      <w:r w:rsidRPr="00563DA6">
        <w:rPr>
          <w:rFonts w:ascii="Arial" w:hAnsi="Arial" w:cs="Arial"/>
          <w:i/>
          <w:iCs/>
        </w:rPr>
        <w:t>Modern Asian Studies</w:t>
      </w:r>
      <w:r w:rsidRPr="00563DA6">
        <w:rPr>
          <w:rFonts w:ascii="Arial" w:hAnsi="Arial" w:cs="Arial"/>
        </w:rPr>
        <w:t>, pp.1–39. doi:https://doi.org/10.1017/s0026749x21000317.</w:t>
      </w:r>
    </w:p>
    <w:p w14:paraId="4C4267E6"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Reed, M.S., Ferré, M., Martin-Ortega, J., Blanche, R., Lawford-Rolfe, R., Dallimer, M. and Holden, J. (2021). Evaluating impact from research: A methodological framework. </w:t>
      </w:r>
      <w:r w:rsidRPr="00563DA6">
        <w:rPr>
          <w:rFonts w:ascii="Arial" w:hAnsi="Arial" w:cs="Arial"/>
          <w:i/>
          <w:iCs/>
        </w:rPr>
        <w:t>Research Policy</w:t>
      </w:r>
      <w:r w:rsidRPr="00563DA6">
        <w:rPr>
          <w:rFonts w:ascii="Arial" w:hAnsi="Arial" w:cs="Arial"/>
        </w:rPr>
        <w:t>, [online] 50(4), p.104147. doi:https://doi.org/10.1016/j.respol.2020.104147.</w:t>
      </w:r>
    </w:p>
    <w:p w14:paraId="2A98CCE1"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Rothschadl, F. and Dissertation, A. (2023). </w:t>
      </w:r>
      <w:r w:rsidRPr="00563DA6">
        <w:rPr>
          <w:rFonts w:ascii="Arial" w:eastAsia="Times New Roman" w:hAnsi="Arial" w:cs="Arial"/>
          <w:i/>
          <w:iCs/>
          <w:kern w:val="0"/>
          <w:szCs w:val="24"/>
          <w14:ligatures w14:val="none"/>
        </w:rPr>
        <w:t>Culture and Psychology in Global Human Resource Management</w:t>
      </w:r>
      <w:r w:rsidRPr="00563DA6">
        <w:rPr>
          <w:rFonts w:ascii="Arial" w:eastAsia="Times New Roman" w:hAnsi="Arial" w:cs="Arial"/>
          <w:kern w:val="0"/>
          <w:szCs w:val="24"/>
          <w14:ligatures w14:val="none"/>
        </w:rPr>
        <w:t>. [online] Available at: https://uniselinus.co.uk/sites/default/files/2024-03/FRANZ%20ROTHSCADL.pdf.</w:t>
      </w:r>
    </w:p>
    <w:p w14:paraId="42F8A3E9"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Safi, D.B. and Levy, D.M.B., Dr Sarit J. (2023). </w:t>
      </w:r>
      <w:r w:rsidRPr="00563DA6">
        <w:rPr>
          <w:rFonts w:ascii="Arial" w:hAnsi="Arial" w:cs="Arial"/>
          <w:i/>
          <w:iCs/>
        </w:rPr>
        <w:t>Organizational Culture and Management</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OrangeBooks Publication. Available at: https://books.google.com/books?hl=en&amp;lr=&amp;id=xjPZEAAAQBAJ&amp;oi=fnd&amp;pg=PA1&amp;dq=Develop+a+culture+that+honors+diversity [Accessed 6 Mar. 2024].</w:t>
      </w:r>
    </w:p>
    <w:p w14:paraId="57B5091F"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Salas</w:t>
      </w:r>
      <w:r w:rsidRPr="00563DA6">
        <w:rPr>
          <w:rFonts w:ascii="Cambria Math" w:hAnsi="Cambria Math" w:cs="Cambria Math"/>
        </w:rPr>
        <w:t>‐</w:t>
      </w:r>
      <w:r w:rsidRPr="00563DA6">
        <w:rPr>
          <w:rFonts w:ascii="Arial" w:hAnsi="Arial" w:cs="Arial"/>
        </w:rPr>
        <w:t>Vallina, A., Alegre, J. and López</w:t>
      </w:r>
      <w:r w:rsidRPr="00563DA6">
        <w:rPr>
          <w:rFonts w:ascii="Cambria Math" w:hAnsi="Cambria Math" w:cs="Cambria Math"/>
        </w:rPr>
        <w:t>‐</w:t>
      </w:r>
      <w:r w:rsidRPr="00563DA6">
        <w:rPr>
          <w:rFonts w:ascii="Arial" w:hAnsi="Arial" w:cs="Arial"/>
        </w:rPr>
        <w:t>Cabrales, Á. (2020). The challenge of increasing employees’ well</w:t>
      </w:r>
      <w:r w:rsidRPr="00563DA6">
        <w:rPr>
          <w:rFonts w:ascii="Cambria Math" w:hAnsi="Cambria Math" w:cs="Cambria Math"/>
        </w:rPr>
        <w:t>‐</w:t>
      </w:r>
      <w:r w:rsidRPr="00563DA6">
        <w:rPr>
          <w:rFonts w:ascii="Arial" w:hAnsi="Arial" w:cs="Arial"/>
        </w:rPr>
        <w:t xml:space="preserve">being and performance: How human resource management practices and engaging leadership work together toward reaching this goal. </w:t>
      </w:r>
      <w:r w:rsidRPr="00563DA6">
        <w:rPr>
          <w:rFonts w:ascii="Arial" w:hAnsi="Arial" w:cs="Arial"/>
          <w:i/>
          <w:iCs/>
        </w:rPr>
        <w:t>Human Resource Management</w:t>
      </w:r>
      <w:r w:rsidRPr="00563DA6">
        <w:rPr>
          <w:rFonts w:ascii="Arial" w:hAnsi="Arial" w:cs="Arial"/>
        </w:rPr>
        <w:t>, [online] 60(3), pp.333–347. doi:https://doi.org/10.1002/hrm.22021.</w:t>
      </w:r>
    </w:p>
    <w:p w14:paraId="572BBE2E"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Sarinah, L. (2022). HUMAN RESOURCES AS A DETERMINING FACTOR FOR THE COMPETITIVENESS OF THE MSME SECTOR. </w:t>
      </w:r>
      <w:r w:rsidRPr="00563DA6">
        <w:rPr>
          <w:rFonts w:ascii="Arial" w:hAnsi="Arial" w:cs="Arial"/>
          <w:i/>
          <w:iCs/>
        </w:rPr>
        <w:t>Jurnal Info Sains : Informatika dan Sains</w:t>
      </w:r>
      <w:r w:rsidRPr="00563DA6">
        <w:rPr>
          <w:rFonts w:ascii="Arial" w:hAnsi="Arial" w:cs="Arial"/>
        </w:rPr>
        <w:t>, [online] 12(02), pp.31–36. Available at: http://ejournal.seaninstitute.or.id/index.php/InfoSains/article/view/275 [Accessed 6 Mar. 2024].</w:t>
      </w:r>
    </w:p>
    <w:p w14:paraId="442BD555"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lastRenderedPageBreak/>
        <w:t xml:space="preserve">Shields, J., Rooney, J., Brown, M. and Kaine, S. (2020). </w:t>
      </w:r>
      <w:r w:rsidRPr="00563DA6">
        <w:rPr>
          <w:rFonts w:ascii="Arial" w:hAnsi="Arial" w:cs="Arial"/>
          <w:i/>
          <w:iCs/>
        </w:rPr>
        <w:t>Managing Employee Performance and Reward: Systems, Practices and Prospects</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Cambridge University Press. Available at: https://books.google.com/books?hl=en&amp;lr=&amp;id=oW_CDwAAQBAJ&amp;oi=fnd&amp;pg=PR17&amp;dq=Reinforce [Accessed 6 Mar. 2024].</w:t>
      </w:r>
    </w:p>
    <w:p w14:paraId="60A409ED"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Sulej, K.P. (2021). Core functions of Sustainable Human Resource Management. A hybrid literature review with the use of H</w:t>
      </w:r>
      <w:r w:rsidRPr="00563DA6">
        <w:rPr>
          <w:rFonts w:ascii="Cambria Math" w:hAnsi="Cambria Math" w:cs="Cambria Math"/>
        </w:rPr>
        <w:t>‐</w:t>
      </w:r>
      <w:r w:rsidRPr="00563DA6">
        <w:rPr>
          <w:rFonts w:ascii="Arial" w:hAnsi="Arial" w:cs="Arial"/>
        </w:rPr>
        <w:t xml:space="preserve">Classics methodology. </w:t>
      </w:r>
      <w:r w:rsidRPr="00563DA6">
        <w:rPr>
          <w:rFonts w:ascii="Arial" w:hAnsi="Arial" w:cs="Arial"/>
          <w:i/>
          <w:iCs/>
        </w:rPr>
        <w:t>Sustainable Development</w:t>
      </w:r>
      <w:r w:rsidRPr="00563DA6">
        <w:rPr>
          <w:rFonts w:ascii="Arial" w:hAnsi="Arial" w:cs="Arial"/>
        </w:rPr>
        <w:t>, [online] 29(4). doi:https://doi.org/10.1002/sd.2166 [Accessed 6 March 2024].</w:t>
      </w:r>
    </w:p>
    <w:p w14:paraId="101DA018"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Taras, V., Steel, P. and Stackhouse, M. (2023). A comparative evaluation of seven instruments for measuring values comprising Hofstede’s model of culture. </w:t>
      </w:r>
      <w:r w:rsidRPr="00563DA6">
        <w:rPr>
          <w:rFonts w:ascii="Arial" w:eastAsia="Times New Roman" w:hAnsi="Arial" w:cs="Arial"/>
          <w:i/>
          <w:iCs/>
          <w:kern w:val="0"/>
          <w:szCs w:val="24"/>
          <w14:ligatures w14:val="none"/>
        </w:rPr>
        <w:t>Journal of World Business</w:t>
      </w:r>
      <w:r w:rsidRPr="00563DA6">
        <w:rPr>
          <w:rFonts w:ascii="Arial" w:eastAsia="Times New Roman" w:hAnsi="Arial" w:cs="Arial"/>
          <w:kern w:val="0"/>
          <w:szCs w:val="24"/>
          <w14:ligatures w14:val="none"/>
        </w:rPr>
        <w:t>, 58(1), p.101386. doi:https://doi.org/10.1016/j.jwb.2022.101386.</w:t>
      </w:r>
    </w:p>
    <w:p w14:paraId="5B9367C6"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Tej, J., Vagaš, M., Ali Taha, V., Škerháková, V. and Harničárová, M. (2021). Examining HRM Practices in Relation to the Retention and Commitment of Talented Employees. </w:t>
      </w:r>
      <w:r w:rsidRPr="00563DA6">
        <w:rPr>
          <w:rFonts w:ascii="Arial" w:hAnsi="Arial" w:cs="Arial"/>
          <w:i/>
          <w:iCs/>
        </w:rPr>
        <w:t>Sustainability</w:t>
      </w:r>
      <w:r w:rsidRPr="00563DA6">
        <w:rPr>
          <w:rFonts w:ascii="Arial" w:hAnsi="Arial" w:cs="Arial"/>
        </w:rPr>
        <w:t>, [online] 13(24), p.13923. doi:https://doi.org/10.3390/su132413923.</w:t>
      </w:r>
    </w:p>
    <w:p w14:paraId="4100F377"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Tekic, A. and Tekic, Z. (2021). Culture as antecedent of national innovation performance: Evidence from neo-configurational perspective. </w:t>
      </w:r>
      <w:r w:rsidRPr="00563DA6">
        <w:rPr>
          <w:rFonts w:ascii="Arial" w:eastAsia="Times New Roman" w:hAnsi="Arial" w:cs="Arial"/>
          <w:i/>
          <w:iCs/>
          <w:kern w:val="0"/>
          <w:szCs w:val="24"/>
          <w14:ligatures w14:val="none"/>
        </w:rPr>
        <w:t>Journal of Business Research</w:t>
      </w:r>
      <w:r w:rsidRPr="00563DA6">
        <w:rPr>
          <w:rFonts w:ascii="Arial" w:eastAsia="Times New Roman" w:hAnsi="Arial" w:cs="Arial"/>
          <w:kern w:val="0"/>
          <w:szCs w:val="24"/>
          <w14:ligatures w14:val="none"/>
        </w:rPr>
        <w:t>, 125, pp.385–396. doi:https://doi.org/10.1016/j.jbusres.2020.12.014.</w:t>
      </w:r>
    </w:p>
    <w:p w14:paraId="5C890295"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Triana, M. del C., Gu, P. and Chapa, O. (2021). Sixty years of discrimination and diversity research in human resource management: A review with suggestions for future research directions. </w:t>
      </w:r>
      <w:r w:rsidRPr="00563DA6">
        <w:rPr>
          <w:rFonts w:ascii="Arial" w:eastAsia="Times New Roman" w:hAnsi="Arial" w:cs="Arial"/>
          <w:i/>
          <w:iCs/>
          <w:kern w:val="0"/>
          <w:szCs w:val="24"/>
          <w14:ligatures w14:val="none"/>
        </w:rPr>
        <w:t>Human Resource Management</w:t>
      </w:r>
      <w:r w:rsidRPr="00563DA6">
        <w:rPr>
          <w:rFonts w:ascii="Arial" w:eastAsia="Times New Roman" w:hAnsi="Arial" w:cs="Arial"/>
          <w:kern w:val="0"/>
          <w:szCs w:val="24"/>
          <w14:ligatures w14:val="none"/>
        </w:rPr>
        <w:t>, 60(1), pp.145–204. doi:https://doi.org/10.1002/hrm.22052.</w:t>
      </w:r>
    </w:p>
    <w:p w14:paraId="0F34EC9E"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Ugoani, J. (2020). </w:t>
      </w:r>
      <w:r w:rsidRPr="00563DA6">
        <w:rPr>
          <w:rFonts w:ascii="Arial" w:hAnsi="Arial" w:cs="Arial"/>
          <w:i/>
          <w:iCs/>
        </w:rPr>
        <w:t>Performance Appraisal and its Effect on Employees’ Productivity in Charitable Organizations</w:t>
      </w:r>
      <w:r w:rsidRPr="00563DA6">
        <w:rPr>
          <w:rFonts w:ascii="Arial" w:hAnsi="Arial" w:cs="Arial"/>
        </w:rPr>
        <w:t>. [online] papers.ssrn.com. Available at: https://papers.ssrn.com/sol3/papers.cfm?abstract_id=3790733.</w:t>
      </w:r>
    </w:p>
    <w:p w14:paraId="7C661EBE"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lastRenderedPageBreak/>
        <w:t xml:space="preserve">Varma, A., Budhwar, P.S. and DeNisi, A. (2023a). </w:t>
      </w:r>
      <w:r w:rsidRPr="00563DA6">
        <w:rPr>
          <w:rFonts w:ascii="Arial" w:hAnsi="Arial" w:cs="Arial"/>
          <w:i/>
          <w:iCs/>
        </w:rPr>
        <w:t>Performance Management Systems: A Global Perspective</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Taylor &amp; Francis. Available at: https://books.google.com/books?hl=en&amp;lr=&amp;id=Bem9EAAAQBAJ&amp;oi=fnd&amp;pg=PT15&amp;dq=Meritocracy [Accessed 6 Mar. 2024].</w:t>
      </w:r>
    </w:p>
    <w:p w14:paraId="74B66BD0"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Varma, A., Budhwar, P.S. and DeNisi, A. (2023b). </w:t>
      </w:r>
      <w:r w:rsidRPr="00563DA6">
        <w:rPr>
          <w:rFonts w:ascii="Arial" w:hAnsi="Arial" w:cs="Arial"/>
          <w:i/>
          <w:iCs/>
        </w:rPr>
        <w:t>Performance Management Systems: A Global Perspective</w:t>
      </w:r>
      <w:r w:rsidRPr="00563DA6">
        <w:rPr>
          <w:rFonts w:ascii="Arial" w:hAnsi="Arial" w:cs="Arial"/>
        </w:rPr>
        <w:t xml:space="preserve">. [online] </w:t>
      </w:r>
      <w:r w:rsidRPr="00563DA6">
        <w:rPr>
          <w:rFonts w:ascii="Arial" w:hAnsi="Arial" w:cs="Arial"/>
          <w:i/>
          <w:iCs/>
        </w:rPr>
        <w:t>Google Books</w:t>
      </w:r>
      <w:r w:rsidRPr="00563DA6">
        <w:rPr>
          <w:rFonts w:ascii="Arial" w:hAnsi="Arial" w:cs="Arial"/>
        </w:rPr>
        <w:t>. Taylor &amp; Francis. Available at: https://books.google.com/books?hl=en&amp;lr=&amp;id=Bem9EAAAQBAJ&amp;oi=fnd&amp;pg=PT15&amp;dq=the+low+power+distance+and+high+individualism+of+the+UK+ensure+that+its+performance+management+system+puts+in+focus+individual+decision+making+and+personal+development.+&amp;ots=gLy0u8eulD&amp;sig=qd5K-0Q9uYqlWRY16Q1Qr4Sjbf8 [Accessed 6 Mar. 2024].</w:t>
      </w:r>
    </w:p>
    <w:p w14:paraId="1552F018"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Watts, L.L., Steele, L.M. and Den Hartog, D.N. (2019). Uncertainty avoidance moderates the relationship between transformational leadership and innovation: A meta-analysis. </w:t>
      </w:r>
      <w:r w:rsidRPr="00563DA6">
        <w:rPr>
          <w:rFonts w:ascii="Arial" w:eastAsia="Times New Roman" w:hAnsi="Arial" w:cs="Arial"/>
          <w:i/>
          <w:iCs/>
          <w:kern w:val="0"/>
          <w:szCs w:val="24"/>
          <w14:ligatures w14:val="none"/>
        </w:rPr>
        <w:t>Journal of International Business Studies</w:t>
      </w:r>
      <w:r w:rsidRPr="00563DA6">
        <w:rPr>
          <w:rFonts w:ascii="Arial" w:eastAsia="Times New Roman" w:hAnsi="Arial" w:cs="Arial"/>
          <w:kern w:val="0"/>
          <w:szCs w:val="24"/>
          <w14:ligatures w14:val="none"/>
        </w:rPr>
        <w:t>, 51(1), pp.138–145. doi:https://doi.org/10.1057/s41267-019-00242-8.</w:t>
      </w:r>
    </w:p>
    <w:p w14:paraId="29D180FE"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Yeşiltaş, M., Gürlek, M. and Kenar, G. (2022). Organizational green culture and green employee behavior: Differences between green and non-green hotels. </w:t>
      </w:r>
      <w:r w:rsidRPr="00563DA6">
        <w:rPr>
          <w:rFonts w:ascii="Arial" w:eastAsia="Times New Roman" w:hAnsi="Arial" w:cs="Arial"/>
          <w:i/>
          <w:iCs/>
          <w:kern w:val="0"/>
          <w:szCs w:val="24"/>
          <w14:ligatures w14:val="none"/>
        </w:rPr>
        <w:t>Journal of Cleaner Production</w:t>
      </w:r>
      <w:r w:rsidRPr="00563DA6">
        <w:rPr>
          <w:rFonts w:ascii="Arial" w:eastAsia="Times New Roman" w:hAnsi="Arial" w:cs="Arial"/>
          <w:kern w:val="0"/>
          <w:szCs w:val="24"/>
          <w14:ligatures w14:val="none"/>
        </w:rPr>
        <w:t>, 343, p.131051. doi:https://doi.org/10.1016/j.jclepro.2022.131051.</w:t>
      </w:r>
    </w:p>
    <w:p w14:paraId="654E538F" w14:textId="77777777" w:rsidR="002B0C8C" w:rsidRPr="00563DA6" w:rsidRDefault="002B0C8C" w:rsidP="002B0C8C">
      <w:pPr>
        <w:spacing w:after="240" w:line="360" w:lineRule="auto"/>
        <w:ind w:left="720" w:hanging="720"/>
        <w:jc w:val="both"/>
        <w:rPr>
          <w:rFonts w:ascii="Arial" w:eastAsia="Times New Roman" w:hAnsi="Arial" w:cs="Arial"/>
          <w:kern w:val="0"/>
          <w:szCs w:val="24"/>
          <w14:ligatures w14:val="none"/>
        </w:rPr>
      </w:pPr>
      <w:r w:rsidRPr="00563DA6">
        <w:rPr>
          <w:rFonts w:ascii="Arial" w:eastAsia="Times New Roman" w:hAnsi="Arial" w:cs="Arial"/>
          <w:kern w:val="0"/>
          <w:szCs w:val="24"/>
          <w14:ligatures w14:val="none"/>
        </w:rPr>
        <w:t xml:space="preserve">Zhou, Y. (2024). </w:t>
      </w:r>
      <w:r w:rsidRPr="00563DA6">
        <w:rPr>
          <w:rFonts w:ascii="Arial" w:eastAsia="Times New Roman" w:hAnsi="Arial" w:cs="Arial"/>
          <w:i/>
          <w:iCs/>
          <w:kern w:val="0"/>
          <w:szCs w:val="24"/>
          <w14:ligatures w14:val="none"/>
        </w:rPr>
        <w:t>Google Scholar</w:t>
      </w:r>
      <w:r w:rsidRPr="00563DA6">
        <w:rPr>
          <w:rFonts w:ascii="Arial" w:eastAsia="Times New Roman" w:hAnsi="Arial" w:cs="Arial"/>
          <w:kern w:val="0"/>
          <w:szCs w:val="24"/>
          <w14:ligatures w14:val="none"/>
        </w:rPr>
        <w:t>. [online] Google.com. Available at: https://scholar.google.com/scholar?cites=17295913161233839524&amp;as_sdt=2005&amp;sciodt=0 [Accessed 27 Apr. 2024].</w:t>
      </w:r>
    </w:p>
    <w:p w14:paraId="08E87323" w14:textId="77777777" w:rsidR="002B0C8C" w:rsidRPr="00563DA6" w:rsidRDefault="002B0C8C" w:rsidP="002B0C8C">
      <w:pPr>
        <w:pStyle w:val="NormalWeb"/>
        <w:spacing w:before="0" w:beforeAutospacing="0" w:after="240" w:afterAutospacing="0" w:line="360" w:lineRule="auto"/>
        <w:ind w:left="720" w:hanging="720"/>
        <w:jc w:val="both"/>
        <w:rPr>
          <w:rFonts w:ascii="Arial" w:hAnsi="Arial" w:cs="Arial"/>
        </w:rPr>
      </w:pPr>
      <w:r w:rsidRPr="00563DA6">
        <w:rPr>
          <w:rFonts w:ascii="Arial" w:hAnsi="Arial" w:cs="Arial"/>
        </w:rPr>
        <w:t xml:space="preserve">Žužek, T., Gosar, Ž., Kušar, J. and Berlec, T. (2020). Adopting Agile Project Management Practices in Non-Software SMEs: A Case Study of a Slovenian Medium-Sized Manufacturing Company. </w:t>
      </w:r>
      <w:r w:rsidRPr="00563DA6">
        <w:rPr>
          <w:rFonts w:ascii="Arial" w:hAnsi="Arial" w:cs="Arial"/>
          <w:i/>
          <w:iCs/>
        </w:rPr>
        <w:t>Sustainability</w:t>
      </w:r>
      <w:r w:rsidRPr="00563DA6">
        <w:rPr>
          <w:rFonts w:ascii="Arial" w:hAnsi="Arial" w:cs="Arial"/>
        </w:rPr>
        <w:t>, [online] 12(21), p.9245. doi:https://doi.org/10.3390/su12219245.</w:t>
      </w:r>
    </w:p>
    <w:sectPr w:rsidR="002B0C8C" w:rsidRPr="00563DA6" w:rsidSect="005E1C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EDBBC" w14:textId="77777777" w:rsidR="007E2D18" w:rsidRDefault="007E2D18" w:rsidP="00026A71">
      <w:pPr>
        <w:spacing w:after="0" w:line="240" w:lineRule="auto"/>
      </w:pPr>
      <w:r>
        <w:separator/>
      </w:r>
    </w:p>
  </w:endnote>
  <w:endnote w:type="continuationSeparator" w:id="0">
    <w:p w14:paraId="2978C064" w14:textId="77777777" w:rsidR="007E2D18" w:rsidRDefault="007E2D18" w:rsidP="00026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2CA2A" w14:textId="77777777" w:rsidR="007E2D18" w:rsidRDefault="007E2D18" w:rsidP="00026A71">
      <w:pPr>
        <w:spacing w:after="0" w:line="240" w:lineRule="auto"/>
      </w:pPr>
      <w:r>
        <w:separator/>
      </w:r>
    </w:p>
  </w:footnote>
  <w:footnote w:type="continuationSeparator" w:id="0">
    <w:p w14:paraId="3154A2FF" w14:textId="77777777" w:rsidR="007E2D18" w:rsidRDefault="007E2D18" w:rsidP="00026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E1ADD"/>
    <w:multiLevelType w:val="multilevel"/>
    <w:tmpl w:val="B56A2542"/>
    <w:lvl w:ilvl="0">
      <w:start w:val="1"/>
      <w:numFmt w:val="decimal"/>
      <w:lvlText w:val="%1."/>
      <w:lvlJc w:val="left"/>
      <w:pPr>
        <w:ind w:left="5463" w:hanging="360"/>
      </w:pPr>
      <w:rPr>
        <w:rFonts w:hint="default"/>
      </w:rPr>
    </w:lvl>
    <w:lvl w:ilvl="1">
      <w:start w:val="1"/>
      <w:numFmt w:val="decimal"/>
      <w:isLgl/>
      <w:lvlText w:val="%1.%2."/>
      <w:lvlJc w:val="left"/>
      <w:pPr>
        <w:ind w:left="5463" w:hanging="720"/>
      </w:pPr>
      <w:rPr>
        <w:rFonts w:hint="default"/>
      </w:rPr>
    </w:lvl>
    <w:lvl w:ilvl="2">
      <w:start w:val="1"/>
      <w:numFmt w:val="decimal"/>
      <w:isLgl/>
      <w:lvlText w:val="%1.%2.%3."/>
      <w:lvlJc w:val="left"/>
      <w:pPr>
        <w:ind w:left="6183" w:hanging="1080"/>
      </w:pPr>
      <w:rPr>
        <w:rFonts w:hint="default"/>
      </w:rPr>
    </w:lvl>
    <w:lvl w:ilvl="3">
      <w:start w:val="1"/>
      <w:numFmt w:val="decimal"/>
      <w:isLgl/>
      <w:lvlText w:val="%1.%2.%3.%4."/>
      <w:lvlJc w:val="left"/>
      <w:pPr>
        <w:ind w:left="6183" w:hanging="1080"/>
      </w:pPr>
      <w:rPr>
        <w:rFonts w:hint="default"/>
      </w:rPr>
    </w:lvl>
    <w:lvl w:ilvl="4">
      <w:start w:val="1"/>
      <w:numFmt w:val="decimal"/>
      <w:isLgl/>
      <w:lvlText w:val="%1.%2.%3.%4.%5."/>
      <w:lvlJc w:val="left"/>
      <w:pPr>
        <w:ind w:left="6543" w:hanging="1440"/>
      </w:pPr>
      <w:rPr>
        <w:rFonts w:hint="default"/>
      </w:rPr>
    </w:lvl>
    <w:lvl w:ilvl="5">
      <w:start w:val="1"/>
      <w:numFmt w:val="decimal"/>
      <w:isLgl/>
      <w:lvlText w:val="%1.%2.%3.%4.%5.%6."/>
      <w:lvlJc w:val="left"/>
      <w:pPr>
        <w:ind w:left="6903" w:hanging="1800"/>
      </w:pPr>
      <w:rPr>
        <w:rFonts w:hint="default"/>
      </w:rPr>
    </w:lvl>
    <w:lvl w:ilvl="6">
      <w:start w:val="1"/>
      <w:numFmt w:val="decimal"/>
      <w:isLgl/>
      <w:lvlText w:val="%1.%2.%3.%4.%5.%6.%7."/>
      <w:lvlJc w:val="left"/>
      <w:pPr>
        <w:ind w:left="7263" w:hanging="2160"/>
      </w:pPr>
      <w:rPr>
        <w:rFonts w:hint="default"/>
      </w:rPr>
    </w:lvl>
    <w:lvl w:ilvl="7">
      <w:start w:val="1"/>
      <w:numFmt w:val="decimal"/>
      <w:isLgl/>
      <w:lvlText w:val="%1.%2.%3.%4.%5.%6.%7.%8."/>
      <w:lvlJc w:val="left"/>
      <w:pPr>
        <w:ind w:left="7263" w:hanging="2160"/>
      </w:pPr>
      <w:rPr>
        <w:rFonts w:hint="default"/>
      </w:rPr>
    </w:lvl>
    <w:lvl w:ilvl="8">
      <w:start w:val="1"/>
      <w:numFmt w:val="decimal"/>
      <w:isLgl/>
      <w:lvlText w:val="%1.%2.%3.%4.%5.%6.%7.%8.%9."/>
      <w:lvlJc w:val="left"/>
      <w:pPr>
        <w:ind w:left="7623" w:hanging="2520"/>
      </w:pPr>
      <w:rPr>
        <w:rFonts w:hint="default"/>
      </w:rPr>
    </w:lvl>
  </w:abstractNum>
  <w:abstractNum w:abstractNumId="1" w15:restartNumberingAfterBreak="0">
    <w:nsid w:val="015C547C"/>
    <w:multiLevelType w:val="hybridMultilevel"/>
    <w:tmpl w:val="73EE13C8"/>
    <w:lvl w:ilvl="0" w:tplc="21AC15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51336"/>
    <w:multiLevelType w:val="multilevel"/>
    <w:tmpl w:val="75CC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4F7FAA"/>
    <w:multiLevelType w:val="multilevel"/>
    <w:tmpl w:val="DCF0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4161A3"/>
    <w:multiLevelType w:val="multilevel"/>
    <w:tmpl w:val="1218A8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1B0D6E8E"/>
    <w:multiLevelType w:val="multilevel"/>
    <w:tmpl w:val="5DC0281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6626A4"/>
    <w:multiLevelType w:val="hybridMultilevel"/>
    <w:tmpl w:val="FEF80452"/>
    <w:lvl w:ilvl="0" w:tplc="5FA81D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FF4FF4"/>
    <w:multiLevelType w:val="multilevel"/>
    <w:tmpl w:val="2110C8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592198F"/>
    <w:multiLevelType w:val="multilevel"/>
    <w:tmpl w:val="510A85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67A408D"/>
    <w:multiLevelType w:val="multilevel"/>
    <w:tmpl w:val="56A0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61255"/>
    <w:multiLevelType w:val="multilevel"/>
    <w:tmpl w:val="0D2CC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337A12"/>
    <w:multiLevelType w:val="multilevel"/>
    <w:tmpl w:val="A74EDD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E7032"/>
    <w:multiLevelType w:val="hybridMultilevel"/>
    <w:tmpl w:val="B368348E"/>
    <w:lvl w:ilvl="0" w:tplc="AF467E1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7F1E14"/>
    <w:multiLevelType w:val="multilevel"/>
    <w:tmpl w:val="19B2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E63B2C"/>
    <w:multiLevelType w:val="hybridMultilevel"/>
    <w:tmpl w:val="FCF86F18"/>
    <w:lvl w:ilvl="0" w:tplc="A35C7A5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1D7B6E"/>
    <w:multiLevelType w:val="multilevel"/>
    <w:tmpl w:val="032042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2222F25"/>
    <w:multiLevelType w:val="hybridMultilevel"/>
    <w:tmpl w:val="89B44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63BC9"/>
    <w:multiLevelType w:val="multilevel"/>
    <w:tmpl w:val="647C7D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4976576"/>
    <w:multiLevelType w:val="multilevel"/>
    <w:tmpl w:val="4FDC10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A85004"/>
    <w:multiLevelType w:val="multilevel"/>
    <w:tmpl w:val="EFAA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C4625B"/>
    <w:multiLevelType w:val="multilevel"/>
    <w:tmpl w:val="0610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964921"/>
    <w:multiLevelType w:val="hybridMultilevel"/>
    <w:tmpl w:val="5EDEE5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A7198A"/>
    <w:multiLevelType w:val="hybridMultilevel"/>
    <w:tmpl w:val="DC845600"/>
    <w:lvl w:ilvl="0" w:tplc="0672A8AA">
      <w:start w:val="1"/>
      <w:numFmt w:val="decimal"/>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E34435"/>
    <w:multiLevelType w:val="hybridMultilevel"/>
    <w:tmpl w:val="D6785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7313785">
    <w:abstractNumId w:val="6"/>
  </w:num>
  <w:num w:numId="2" w16cid:durableId="791900468">
    <w:abstractNumId w:val="12"/>
  </w:num>
  <w:num w:numId="3" w16cid:durableId="756243957">
    <w:abstractNumId w:val="24"/>
  </w:num>
  <w:num w:numId="4" w16cid:durableId="1106386709">
    <w:abstractNumId w:val="8"/>
  </w:num>
  <w:num w:numId="5" w16cid:durableId="920335826">
    <w:abstractNumId w:val="0"/>
  </w:num>
  <w:num w:numId="6" w16cid:durableId="1215848986">
    <w:abstractNumId w:val="0"/>
  </w:num>
  <w:num w:numId="7" w16cid:durableId="787503332">
    <w:abstractNumId w:val="0"/>
  </w:num>
  <w:num w:numId="8" w16cid:durableId="1434740664">
    <w:abstractNumId w:val="0"/>
  </w:num>
  <w:num w:numId="9" w16cid:durableId="926228329">
    <w:abstractNumId w:val="0"/>
  </w:num>
  <w:num w:numId="10" w16cid:durableId="949121929">
    <w:abstractNumId w:val="0"/>
  </w:num>
  <w:num w:numId="11" w16cid:durableId="821043057">
    <w:abstractNumId w:val="0"/>
  </w:num>
  <w:num w:numId="12" w16cid:durableId="1748376233">
    <w:abstractNumId w:val="19"/>
  </w:num>
  <w:num w:numId="13" w16cid:durableId="905261222">
    <w:abstractNumId w:val="19"/>
  </w:num>
  <w:num w:numId="14" w16cid:durableId="678198760">
    <w:abstractNumId w:val="1"/>
  </w:num>
  <w:num w:numId="15" w16cid:durableId="850026448">
    <w:abstractNumId w:val="4"/>
  </w:num>
  <w:num w:numId="16" w16cid:durableId="646713405">
    <w:abstractNumId w:val="7"/>
  </w:num>
  <w:num w:numId="17" w16cid:durableId="851726644">
    <w:abstractNumId w:val="7"/>
  </w:num>
  <w:num w:numId="18" w16cid:durableId="85420296">
    <w:abstractNumId w:val="7"/>
  </w:num>
  <w:num w:numId="19" w16cid:durableId="1122193833">
    <w:abstractNumId w:val="7"/>
  </w:num>
  <w:num w:numId="20" w16cid:durableId="1617180068">
    <w:abstractNumId w:val="17"/>
  </w:num>
  <w:num w:numId="21" w16cid:durableId="638268490">
    <w:abstractNumId w:val="7"/>
  </w:num>
  <w:num w:numId="22" w16cid:durableId="1958295792">
    <w:abstractNumId w:val="13"/>
  </w:num>
  <w:num w:numId="23" w16cid:durableId="249513366">
    <w:abstractNumId w:val="10"/>
  </w:num>
  <w:num w:numId="24" w16cid:durableId="394550704">
    <w:abstractNumId w:val="20"/>
  </w:num>
  <w:num w:numId="25" w16cid:durableId="1923565909">
    <w:abstractNumId w:val="22"/>
  </w:num>
  <w:num w:numId="26" w16cid:durableId="895163992">
    <w:abstractNumId w:val="2"/>
  </w:num>
  <w:num w:numId="27" w16cid:durableId="2068800615">
    <w:abstractNumId w:val="15"/>
  </w:num>
  <w:num w:numId="28" w16cid:durableId="149181266">
    <w:abstractNumId w:val="9"/>
  </w:num>
  <w:num w:numId="29" w16cid:durableId="1861240240">
    <w:abstractNumId w:val="3"/>
  </w:num>
  <w:num w:numId="30" w16cid:durableId="206190208">
    <w:abstractNumId w:val="25"/>
  </w:num>
  <w:num w:numId="31" w16cid:durableId="1102412213">
    <w:abstractNumId w:val="16"/>
  </w:num>
  <w:num w:numId="32" w16cid:durableId="1374427862">
    <w:abstractNumId w:val="14"/>
  </w:num>
  <w:num w:numId="33" w16cid:durableId="958491268">
    <w:abstractNumId w:val="23"/>
  </w:num>
  <w:num w:numId="34" w16cid:durableId="738557467">
    <w:abstractNumId w:val="18"/>
  </w:num>
  <w:num w:numId="35" w16cid:durableId="443963425">
    <w:abstractNumId w:val="5"/>
  </w:num>
  <w:num w:numId="36" w16cid:durableId="1641765611">
    <w:abstractNumId w:val="21"/>
  </w:num>
  <w:num w:numId="37" w16cid:durableId="20454768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843"/>
    <w:rsid w:val="00000310"/>
    <w:rsid w:val="00004CD6"/>
    <w:rsid w:val="00011D43"/>
    <w:rsid w:val="00015B07"/>
    <w:rsid w:val="00017B2F"/>
    <w:rsid w:val="00017B81"/>
    <w:rsid w:val="00017E31"/>
    <w:rsid w:val="00026A71"/>
    <w:rsid w:val="00032228"/>
    <w:rsid w:val="000361E4"/>
    <w:rsid w:val="00040A36"/>
    <w:rsid w:val="0004143F"/>
    <w:rsid w:val="0004236E"/>
    <w:rsid w:val="0005649A"/>
    <w:rsid w:val="00066A11"/>
    <w:rsid w:val="00073298"/>
    <w:rsid w:val="000744A7"/>
    <w:rsid w:val="00083279"/>
    <w:rsid w:val="0009656C"/>
    <w:rsid w:val="000A3528"/>
    <w:rsid w:val="000A6369"/>
    <w:rsid w:val="000B4161"/>
    <w:rsid w:val="000B712F"/>
    <w:rsid w:val="000B7344"/>
    <w:rsid w:val="000C0FC9"/>
    <w:rsid w:val="000C3198"/>
    <w:rsid w:val="000D3D82"/>
    <w:rsid w:val="000D3E2E"/>
    <w:rsid w:val="000E208D"/>
    <w:rsid w:val="000E3B73"/>
    <w:rsid w:val="000E58D7"/>
    <w:rsid w:val="000E63EA"/>
    <w:rsid w:val="000E6CA3"/>
    <w:rsid w:val="000F1765"/>
    <w:rsid w:val="000F3359"/>
    <w:rsid w:val="000F3671"/>
    <w:rsid w:val="000F4291"/>
    <w:rsid w:val="000F5A1C"/>
    <w:rsid w:val="000F5F29"/>
    <w:rsid w:val="00101E35"/>
    <w:rsid w:val="00102BA8"/>
    <w:rsid w:val="00103F62"/>
    <w:rsid w:val="00105857"/>
    <w:rsid w:val="00112E8A"/>
    <w:rsid w:val="0011633E"/>
    <w:rsid w:val="00123232"/>
    <w:rsid w:val="00130CB8"/>
    <w:rsid w:val="00132C34"/>
    <w:rsid w:val="001537EF"/>
    <w:rsid w:val="00153DB0"/>
    <w:rsid w:val="00164581"/>
    <w:rsid w:val="001658A3"/>
    <w:rsid w:val="0018226E"/>
    <w:rsid w:val="0018462D"/>
    <w:rsid w:val="0019152C"/>
    <w:rsid w:val="001922AF"/>
    <w:rsid w:val="00196249"/>
    <w:rsid w:val="00196B54"/>
    <w:rsid w:val="001A4137"/>
    <w:rsid w:val="001A42FE"/>
    <w:rsid w:val="001B40D8"/>
    <w:rsid w:val="001B4D4D"/>
    <w:rsid w:val="001B7688"/>
    <w:rsid w:val="001B7C4C"/>
    <w:rsid w:val="001C2E6A"/>
    <w:rsid w:val="001C517F"/>
    <w:rsid w:val="001C6AEE"/>
    <w:rsid w:val="001D5F02"/>
    <w:rsid w:val="001E4AC6"/>
    <w:rsid w:val="001E5CD5"/>
    <w:rsid w:val="001F288B"/>
    <w:rsid w:val="00200B61"/>
    <w:rsid w:val="00204752"/>
    <w:rsid w:val="00207945"/>
    <w:rsid w:val="00220799"/>
    <w:rsid w:val="0022247F"/>
    <w:rsid w:val="00224198"/>
    <w:rsid w:val="002304E5"/>
    <w:rsid w:val="002307D2"/>
    <w:rsid w:val="00230FCC"/>
    <w:rsid w:val="0023183A"/>
    <w:rsid w:val="00232D73"/>
    <w:rsid w:val="00237D86"/>
    <w:rsid w:val="00245EC0"/>
    <w:rsid w:val="002475A2"/>
    <w:rsid w:val="00250CE7"/>
    <w:rsid w:val="002542D3"/>
    <w:rsid w:val="00254500"/>
    <w:rsid w:val="00254B78"/>
    <w:rsid w:val="00255869"/>
    <w:rsid w:val="002656AE"/>
    <w:rsid w:val="00270E37"/>
    <w:rsid w:val="00277F4E"/>
    <w:rsid w:val="002837B2"/>
    <w:rsid w:val="00283B23"/>
    <w:rsid w:val="00293BBB"/>
    <w:rsid w:val="00296FBB"/>
    <w:rsid w:val="002A00F6"/>
    <w:rsid w:val="002A6B83"/>
    <w:rsid w:val="002B0C8C"/>
    <w:rsid w:val="002B269E"/>
    <w:rsid w:val="002B2981"/>
    <w:rsid w:val="002B2DA3"/>
    <w:rsid w:val="002B3EF4"/>
    <w:rsid w:val="002B4BAD"/>
    <w:rsid w:val="002B4E8B"/>
    <w:rsid w:val="002B63D7"/>
    <w:rsid w:val="002B7F68"/>
    <w:rsid w:val="002C24E6"/>
    <w:rsid w:val="002C31EB"/>
    <w:rsid w:val="002C392C"/>
    <w:rsid w:val="002D133C"/>
    <w:rsid w:val="002D281C"/>
    <w:rsid w:val="002D305E"/>
    <w:rsid w:val="002D69CE"/>
    <w:rsid w:val="002D6B1B"/>
    <w:rsid w:val="002F1C7F"/>
    <w:rsid w:val="002F352A"/>
    <w:rsid w:val="002F5A39"/>
    <w:rsid w:val="002F60F4"/>
    <w:rsid w:val="0031228B"/>
    <w:rsid w:val="00314FA3"/>
    <w:rsid w:val="003239E7"/>
    <w:rsid w:val="00323E94"/>
    <w:rsid w:val="00331E10"/>
    <w:rsid w:val="00336048"/>
    <w:rsid w:val="00340AEC"/>
    <w:rsid w:val="0034131F"/>
    <w:rsid w:val="00344A9B"/>
    <w:rsid w:val="00345EE9"/>
    <w:rsid w:val="0035120A"/>
    <w:rsid w:val="00353731"/>
    <w:rsid w:val="00364126"/>
    <w:rsid w:val="00364749"/>
    <w:rsid w:val="003666AD"/>
    <w:rsid w:val="003703F3"/>
    <w:rsid w:val="003761AF"/>
    <w:rsid w:val="003762FB"/>
    <w:rsid w:val="00382310"/>
    <w:rsid w:val="00385CDE"/>
    <w:rsid w:val="003A7CA2"/>
    <w:rsid w:val="003B0280"/>
    <w:rsid w:val="003B222D"/>
    <w:rsid w:val="003B4D4C"/>
    <w:rsid w:val="003B56CC"/>
    <w:rsid w:val="003B5F55"/>
    <w:rsid w:val="003C25BA"/>
    <w:rsid w:val="003C448F"/>
    <w:rsid w:val="003C5873"/>
    <w:rsid w:val="003C6FC9"/>
    <w:rsid w:val="003D2AE0"/>
    <w:rsid w:val="003D3213"/>
    <w:rsid w:val="003D636E"/>
    <w:rsid w:val="003D780D"/>
    <w:rsid w:val="003E122D"/>
    <w:rsid w:val="003E2BBF"/>
    <w:rsid w:val="003E48E6"/>
    <w:rsid w:val="00400A91"/>
    <w:rsid w:val="0040602C"/>
    <w:rsid w:val="00406D16"/>
    <w:rsid w:val="004159A5"/>
    <w:rsid w:val="004275AD"/>
    <w:rsid w:val="00427C46"/>
    <w:rsid w:val="00431EC0"/>
    <w:rsid w:val="004326C2"/>
    <w:rsid w:val="0043552E"/>
    <w:rsid w:val="00436CF4"/>
    <w:rsid w:val="004402BC"/>
    <w:rsid w:val="00441A40"/>
    <w:rsid w:val="00441CFB"/>
    <w:rsid w:val="00447E42"/>
    <w:rsid w:val="00451F8D"/>
    <w:rsid w:val="00464218"/>
    <w:rsid w:val="00474E8A"/>
    <w:rsid w:val="0048266B"/>
    <w:rsid w:val="00484E91"/>
    <w:rsid w:val="004862D5"/>
    <w:rsid w:val="00493580"/>
    <w:rsid w:val="0049434B"/>
    <w:rsid w:val="004A1A23"/>
    <w:rsid w:val="004A1F81"/>
    <w:rsid w:val="004A1FDC"/>
    <w:rsid w:val="004A58EA"/>
    <w:rsid w:val="004A7079"/>
    <w:rsid w:val="004B1889"/>
    <w:rsid w:val="004B2FF8"/>
    <w:rsid w:val="004B3089"/>
    <w:rsid w:val="004B6D60"/>
    <w:rsid w:val="004C05E7"/>
    <w:rsid w:val="004C2623"/>
    <w:rsid w:val="004D59AD"/>
    <w:rsid w:val="004E041A"/>
    <w:rsid w:val="004E18BE"/>
    <w:rsid w:val="004E37DD"/>
    <w:rsid w:val="004E7A73"/>
    <w:rsid w:val="004F1B89"/>
    <w:rsid w:val="004F3116"/>
    <w:rsid w:val="004F5F80"/>
    <w:rsid w:val="004F7BA6"/>
    <w:rsid w:val="005026ED"/>
    <w:rsid w:val="00503213"/>
    <w:rsid w:val="00511ED3"/>
    <w:rsid w:val="00514993"/>
    <w:rsid w:val="005213B1"/>
    <w:rsid w:val="005250E6"/>
    <w:rsid w:val="00530CA8"/>
    <w:rsid w:val="00530E56"/>
    <w:rsid w:val="00535D27"/>
    <w:rsid w:val="00537319"/>
    <w:rsid w:val="005375F6"/>
    <w:rsid w:val="005401B9"/>
    <w:rsid w:val="005414EC"/>
    <w:rsid w:val="00541DE2"/>
    <w:rsid w:val="005507DB"/>
    <w:rsid w:val="00563DA6"/>
    <w:rsid w:val="0056781F"/>
    <w:rsid w:val="00567B6E"/>
    <w:rsid w:val="00577906"/>
    <w:rsid w:val="00583796"/>
    <w:rsid w:val="005845DE"/>
    <w:rsid w:val="0059126C"/>
    <w:rsid w:val="005A3810"/>
    <w:rsid w:val="005A3DF5"/>
    <w:rsid w:val="005B35D1"/>
    <w:rsid w:val="005B5D03"/>
    <w:rsid w:val="005C395A"/>
    <w:rsid w:val="005C4B52"/>
    <w:rsid w:val="005D0E55"/>
    <w:rsid w:val="005D1144"/>
    <w:rsid w:val="005D2DEC"/>
    <w:rsid w:val="005D485A"/>
    <w:rsid w:val="005D5B7A"/>
    <w:rsid w:val="005E07A1"/>
    <w:rsid w:val="005E1C16"/>
    <w:rsid w:val="005E3A05"/>
    <w:rsid w:val="005E50BE"/>
    <w:rsid w:val="005E6E44"/>
    <w:rsid w:val="005F67A2"/>
    <w:rsid w:val="0060322F"/>
    <w:rsid w:val="006049BC"/>
    <w:rsid w:val="006050BE"/>
    <w:rsid w:val="00610E4C"/>
    <w:rsid w:val="00615283"/>
    <w:rsid w:val="006158CC"/>
    <w:rsid w:val="006206C0"/>
    <w:rsid w:val="00620924"/>
    <w:rsid w:val="00622A5C"/>
    <w:rsid w:val="00625344"/>
    <w:rsid w:val="006339D9"/>
    <w:rsid w:val="00633B99"/>
    <w:rsid w:val="00635EC0"/>
    <w:rsid w:val="0063603B"/>
    <w:rsid w:val="00640401"/>
    <w:rsid w:val="006413BD"/>
    <w:rsid w:val="00646EE0"/>
    <w:rsid w:val="00652B18"/>
    <w:rsid w:val="006565BC"/>
    <w:rsid w:val="00656AC5"/>
    <w:rsid w:val="00657883"/>
    <w:rsid w:val="00661948"/>
    <w:rsid w:val="00662335"/>
    <w:rsid w:val="0067338A"/>
    <w:rsid w:val="006745C6"/>
    <w:rsid w:val="00677191"/>
    <w:rsid w:val="0068081D"/>
    <w:rsid w:val="006855DC"/>
    <w:rsid w:val="006956A5"/>
    <w:rsid w:val="006A134C"/>
    <w:rsid w:val="006A1AA5"/>
    <w:rsid w:val="006A3366"/>
    <w:rsid w:val="006A4DDC"/>
    <w:rsid w:val="006A56DD"/>
    <w:rsid w:val="006A6F25"/>
    <w:rsid w:val="006B35ED"/>
    <w:rsid w:val="006C1510"/>
    <w:rsid w:val="006D1F1D"/>
    <w:rsid w:val="006E2209"/>
    <w:rsid w:val="006E3994"/>
    <w:rsid w:val="006E690C"/>
    <w:rsid w:val="006E71E0"/>
    <w:rsid w:val="006E731F"/>
    <w:rsid w:val="006F23DB"/>
    <w:rsid w:val="006F2D05"/>
    <w:rsid w:val="006F41D8"/>
    <w:rsid w:val="006F5A0C"/>
    <w:rsid w:val="007012DE"/>
    <w:rsid w:val="00711C28"/>
    <w:rsid w:val="00720CA3"/>
    <w:rsid w:val="00721A0D"/>
    <w:rsid w:val="007226FA"/>
    <w:rsid w:val="00725B39"/>
    <w:rsid w:val="00726113"/>
    <w:rsid w:val="0072783D"/>
    <w:rsid w:val="00734CCC"/>
    <w:rsid w:val="00740285"/>
    <w:rsid w:val="007463F3"/>
    <w:rsid w:val="00753BC1"/>
    <w:rsid w:val="00765831"/>
    <w:rsid w:val="00767D51"/>
    <w:rsid w:val="00771BBC"/>
    <w:rsid w:val="00774A0F"/>
    <w:rsid w:val="00781633"/>
    <w:rsid w:val="00785CB4"/>
    <w:rsid w:val="00785F77"/>
    <w:rsid w:val="00793B43"/>
    <w:rsid w:val="007A00F1"/>
    <w:rsid w:val="007A161B"/>
    <w:rsid w:val="007A5F2A"/>
    <w:rsid w:val="007B403C"/>
    <w:rsid w:val="007B4874"/>
    <w:rsid w:val="007B5F4A"/>
    <w:rsid w:val="007C031C"/>
    <w:rsid w:val="007C2DD9"/>
    <w:rsid w:val="007D3B3C"/>
    <w:rsid w:val="007D74FA"/>
    <w:rsid w:val="007E0129"/>
    <w:rsid w:val="007E2D18"/>
    <w:rsid w:val="00806501"/>
    <w:rsid w:val="00811D73"/>
    <w:rsid w:val="00816167"/>
    <w:rsid w:val="00824876"/>
    <w:rsid w:val="00825684"/>
    <w:rsid w:val="00825C41"/>
    <w:rsid w:val="00831565"/>
    <w:rsid w:val="008321F5"/>
    <w:rsid w:val="00834A15"/>
    <w:rsid w:val="00842536"/>
    <w:rsid w:val="00850EB8"/>
    <w:rsid w:val="008548E0"/>
    <w:rsid w:val="00863679"/>
    <w:rsid w:val="008649CB"/>
    <w:rsid w:val="00864F62"/>
    <w:rsid w:val="00865F3C"/>
    <w:rsid w:val="008661AA"/>
    <w:rsid w:val="008709F7"/>
    <w:rsid w:val="00874C76"/>
    <w:rsid w:val="00880ACB"/>
    <w:rsid w:val="00891797"/>
    <w:rsid w:val="00892100"/>
    <w:rsid w:val="008A3251"/>
    <w:rsid w:val="008A7B7D"/>
    <w:rsid w:val="008B0B6A"/>
    <w:rsid w:val="008B0BD4"/>
    <w:rsid w:val="008B4242"/>
    <w:rsid w:val="008B743B"/>
    <w:rsid w:val="008C5A6E"/>
    <w:rsid w:val="008D2795"/>
    <w:rsid w:val="008D51B2"/>
    <w:rsid w:val="008F0071"/>
    <w:rsid w:val="008F12FB"/>
    <w:rsid w:val="008F1FD9"/>
    <w:rsid w:val="008F77F2"/>
    <w:rsid w:val="00900CCC"/>
    <w:rsid w:val="009040A8"/>
    <w:rsid w:val="00904FE7"/>
    <w:rsid w:val="0090694B"/>
    <w:rsid w:val="00914B52"/>
    <w:rsid w:val="00920A34"/>
    <w:rsid w:val="0093140A"/>
    <w:rsid w:val="00940D40"/>
    <w:rsid w:val="00946732"/>
    <w:rsid w:val="00951E30"/>
    <w:rsid w:val="009528FF"/>
    <w:rsid w:val="00961221"/>
    <w:rsid w:val="0096615A"/>
    <w:rsid w:val="009715D5"/>
    <w:rsid w:val="0097281B"/>
    <w:rsid w:val="00974D3F"/>
    <w:rsid w:val="0098135D"/>
    <w:rsid w:val="00986661"/>
    <w:rsid w:val="00991D1E"/>
    <w:rsid w:val="009A1E68"/>
    <w:rsid w:val="009B5D00"/>
    <w:rsid w:val="009B6E9F"/>
    <w:rsid w:val="009D218C"/>
    <w:rsid w:val="009D3BC7"/>
    <w:rsid w:val="009D6843"/>
    <w:rsid w:val="009E5587"/>
    <w:rsid w:val="009E74F7"/>
    <w:rsid w:val="009F0798"/>
    <w:rsid w:val="009F2AD2"/>
    <w:rsid w:val="009F7447"/>
    <w:rsid w:val="00A04139"/>
    <w:rsid w:val="00A04B1D"/>
    <w:rsid w:val="00A12CB9"/>
    <w:rsid w:val="00A15E3C"/>
    <w:rsid w:val="00A169EF"/>
    <w:rsid w:val="00A23077"/>
    <w:rsid w:val="00A24F01"/>
    <w:rsid w:val="00A272D8"/>
    <w:rsid w:val="00A27817"/>
    <w:rsid w:val="00A43E61"/>
    <w:rsid w:val="00A457C6"/>
    <w:rsid w:val="00A45B8C"/>
    <w:rsid w:val="00A518F7"/>
    <w:rsid w:val="00A519E7"/>
    <w:rsid w:val="00A51D0C"/>
    <w:rsid w:val="00A55395"/>
    <w:rsid w:val="00A56DD3"/>
    <w:rsid w:val="00A579F9"/>
    <w:rsid w:val="00A615D9"/>
    <w:rsid w:val="00A6384E"/>
    <w:rsid w:val="00A63FD7"/>
    <w:rsid w:val="00A70057"/>
    <w:rsid w:val="00A71FEC"/>
    <w:rsid w:val="00A82CAA"/>
    <w:rsid w:val="00A84D5F"/>
    <w:rsid w:val="00A907EC"/>
    <w:rsid w:val="00A91AAD"/>
    <w:rsid w:val="00A937C3"/>
    <w:rsid w:val="00AA37B0"/>
    <w:rsid w:val="00AA5937"/>
    <w:rsid w:val="00AA71BB"/>
    <w:rsid w:val="00AB3D9C"/>
    <w:rsid w:val="00AB4F3C"/>
    <w:rsid w:val="00AB617F"/>
    <w:rsid w:val="00AC22E9"/>
    <w:rsid w:val="00AD32F9"/>
    <w:rsid w:val="00AD5038"/>
    <w:rsid w:val="00AE0BB9"/>
    <w:rsid w:val="00AE2D35"/>
    <w:rsid w:val="00AE6F89"/>
    <w:rsid w:val="00AF084C"/>
    <w:rsid w:val="00AF4040"/>
    <w:rsid w:val="00B02345"/>
    <w:rsid w:val="00B02A67"/>
    <w:rsid w:val="00B124BE"/>
    <w:rsid w:val="00B13D54"/>
    <w:rsid w:val="00B2163A"/>
    <w:rsid w:val="00B27033"/>
    <w:rsid w:val="00B3704C"/>
    <w:rsid w:val="00B40470"/>
    <w:rsid w:val="00B411A1"/>
    <w:rsid w:val="00B4319F"/>
    <w:rsid w:val="00B56580"/>
    <w:rsid w:val="00B579C9"/>
    <w:rsid w:val="00B70B0F"/>
    <w:rsid w:val="00B72335"/>
    <w:rsid w:val="00B73246"/>
    <w:rsid w:val="00B847D8"/>
    <w:rsid w:val="00B91175"/>
    <w:rsid w:val="00B91E9E"/>
    <w:rsid w:val="00B96B18"/>
    <w:rsid w:val="00BB472E"/>
    <w:rsid w:val="00BD4BB8"/>
    <w:rsid w:val="00BD5233"/>
    <w:rsid w:val="00BE0999"/>
    <w:rsid w:val="00BE110C"/>
    <w:rsid w:val="00BE5919"/>
    <w:rsid w:val="00BE6467"/>
    <w:rsid w:val="00BF5A9A"/>
    <w:rsid w:val="00BF704B"/>
    <w:rsid w:val="00BF7370"/>
    <w:rsid w:val="00BF739E"/>
    <w:rsid w:val="00C0149A"/>
    <w:rsid w:val="00C0477B"/>
    <w:rsid w:val="00C068CF"/>
    <w:rsid w:val="00C13019"/>
    <w:rsid w:val="00C22624"/>
    <w:rsid w:val="00C22770"/>
    <w:rsid w:val="00C23E4F"/>
    <w:rsid w:val="00C249F0"/>
    <w:rsid w:val="00C27A7C"/>
    <w:rsid w:val="00C32C3D"/>
    <w:rsid w:val="00C42646"/>
    <w:rsid w:val="00C4306E"/>
    <w:rsid w:val="00C50C2F"/>
    <w:rsid w:val="00C50CC7"/>
    <w:rsid w:val="00C6029C"/>
    <w:rsid w:val="00C6029D"/>
    <w:rsid w:val="00C61AFD"/>
    <w:rsid w:val="00C64955"/>
    <w:rsid w:val="00C70D44"/>
    <w:rsid w:val="00C774F4"/>
    <w:rsid w:val="00C812F5"/>
    <w:rsid w:val="00C81E53"/>
    <w:rsid w:val="00C8551B"/>
    <w:rsid w:val="00C92470"/>
    <w:rsid w:val="00C96B7B"/>
    <w:rsid w:val="00C96C34"/>
    <w:rsid w:val="00C9729F"/>
    <w:rsid w:val="00CA183D"/>
    <w:rsid w:val="00CA411C"/>
    <w:rsid w:val="00CA565D"/>
    <w:rsid w:val="00CA6255"/>
    <w:rsid w:val="00CB1011"/>
    <w:rsid w:val="00CB6767"/>
    <w:rsid w:val="00CB74A0"/>
    <w:rsid w:val="00CD02CA"/>
    <w:rsid w:val="00CD6616"/>
    <w:rsid w:val="00CD72CC"/>
    <w:rsid w:val="00CE186C"/>
    <w:rsid w:val="00CE1911"/>
    <w:rsid w:val="00CF184C"/>
    <w:rsid w:val="00CF38C1"/>
    <w:rsid w:val="00CF44DD"/>
    <w:rsid w:val="00CF4DE6"/>
    <w:rsid w:val="00D025BF"/>
    <w:rsid w:val="00D0330F"/>
    <w:rsid w:val="00D04604"/>
    <w:rsid w:val="00D100B9"/>
    <w:rsid w:val="00D12F75"/>
    <w:rsid w:val="00D17245"/>
    <w:rsid w:val="00D208A5"/>
    <w:rsid w:val="00D21C2F"/>
    <w:rsid w:val="00D21CEB"/>
    <w:rsid w:val="00D22104"/>
    <w:rsid w:val="00D264F0"/>
    <w:rsid w:val="00D37DF5"/>
    <w:rsid w:val="00D41C8D"/>
    <w:rsid w:val="00D44464"/>
    <w:rsid w:val="00D45BFE"/>
    <w:rsid w:val="00D461D2"/>
    <w:rsid w:val="00D47C70"/>
    <w:rsid w:val="00D5081C"/>
    <w:rsid w:val="00D51A73"/>
    <w:rsid w:val="00D533E3"/>
    <w:rsid w:val="00D537A5"/>
    <w:rsid w:val="00D53DFE"/>
    <w:rsid w:val="00D54D88"/>
    <w:rsid w:val="00D56737"/>
    <w:rsid w:val="00D5689D"/>
    <w:rsid w:val="00D56CCA"/>
    <w:rsid w:val="00D63772"/>
    <w:rsid w:val="00D71868"/>
    <w:rsid w:val="00D770D9"/>
    <w:rsid w:val="00D82454"/>
    <w:rsid w:val="00D82AC0"/>
    <w:rsid w:val="00D86ABE"/>
    <w:rsid w:val="00D875B7"/>
    <w:rsid w:val="00D9131C"/>
    <w:rsid w:val="00D949F3"/>
    <w:rsid w:val="00D95A90"/>
    <w:rsid w:val="00DA298C"/>
    <w:rsid w:val="00DA2ED7"/>
    <w:rsid w:val="00DA5A27"/>
    <w:rsid w:val="00DB13CC"/>
    <w:rsid w:val="00DB702A"/>
    <w:rsid w:val="00DC363B"/>
    <w:rsid w:val="00DC66DF"/>
    <w:rsid w:val="00DE63B7"/>
    <w:rsid w:val="00DF00B6"/>
    <w:rsid w:val="00DF09A5"/>
    <w:rsid w:val="00DF26CC"/>
    <w:rsid w:val="00DF294D"/>
    <w:rsid w:val="00DF31F4"/>
    <w:rsid w:val="00E03461"/>
    <w:rsid w:val="00E06D8A"/>
    <w:rsid w:val="00E11058"/>
    <w:rsid w:val="00E14648"/>
    <w:rsid w:val="00E17C0B"/>
    <w:rsid w:val="00E21D3C"/>
    <w:rsid w:val="00E23F38"/>
    <w:rsid w:val="00E24D72"/>
    <w:rsid w:val="00E30E20"/>
    <w:rsid w:val="00E37F59"/>
    <w:rsid w:val="00E409F2"/>
    <w:rsid w:val="00E42938"/>
    <w:rsid w:val="00E534A9"/>
    <w:rsid w:val="00E539FD"/>
    <w:rsid w:val="00E55146"/>
    <w:rsid w:val="00E7076B"/>
    <w:rsid w:val="00E70CE6"/>
    <w:rsid w:val="00E71892"/>
    <w:rsid w:val="00E81A6B"/>
    <w:rsid w:val="00E866E1"/>
    <w:rsid w:val="00E86986"/>
    <w:rsid w:val="00E9071E"/>
    <w:rsid w:val="00E9745C"/>
    <w:rsid w:val="00EA25E3"/>
    <w:rsid w:val="00EB54F7"/>
    <w:rsid w:val="00EB6BFF"/>
    <w:rsid w:val="00EB7D24"/>
    <w:rsid w:val="00EC17A1"/>
    <w:rsid w:val="00ED3AB3"/>
    <w:rsid w:val="00ED3DB5"/>
    <w:rsid w:val="00ED42E3"/>
    <w:rsid w:val="00ED4C17"/>
    <w:rsid w:val="00ED53DD"/>
    <w:rsid w:val="00EE40AE"/>
    <w:rsid w:val="00EF4F0A"/>
    <w:rsid w:val="00EF5FC5"/>
    <w:rsid w:val="00F067FD"/>
    <w:rsid w:val="00F12E7D"/>
    <w:rsid w:val="00F17039"/>
    <w:rsid w:val="00F239E0"/>
    <w:rsid w:val="00F24D0F"/>
    <w:rsid w:val="00F25E26"/>
    <w:rsid w:val="00F3428A"/>
    <w:rsid w:val="00F42A70"/>
    <w:rsid w:val="00F4417C"/>
    <w:rsid w:val="00F44A1F"/>
    <w:rsid w:val="00F60519"/>
    <w:rsid w:val="00F62550"/>
    <w:rsid w:val="00F63B9B"/>
    <w:rsid w:val="00F650DA"/>
    <w:rsid w:val="00F70747"/>
    <w:rsid w:val="00F765FD"/>
    <w:rsid w:val="00F77C9A"/>
    <w:rsid w:val="00F807DE"/>
    <w:rsid w:val="00F83C35"/>
    <w:rsid w:val="00F903FF"/>
    <w:rsid w:val="00F93075"/>
    <w:rsid w:val="00F93E85"/>
    <w:rsid w:val="00F957E4"/>
    <w:rsid w:val="00FA0224"/>
    <w:rsid w:val="00FA0A5B"/>
    <w:rsid w:val="00FB0575"/>
    <w:rsid w:val="00FB58F4"/>
    <w:rsid w:val="00FD4611"/>
    <w:rsid w:val="00FE49FF"/>
    <w:rsid w:val="00FE6F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EEAA8"/>
  <w15:chartTrackingRefBased/>
  <w15:docId w15:val="{9476F187-04EB-4B86-A4E3-A061529F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4F4"/>
    <w:rPr>
      <w:rFonts w:ascii="Georgia" w:hAnsi="Georgia"/>
      <w:sz w:val="24"/>
    </w:rPr>
  </w:style>
  <w:style w:type="paragraph" w:styleId="Heading1">
    <w:name w:val="heading 1"/>
    <w:basedOn w:val="Normal"/>
    <w:next w:val="Normal"/>
    <w:link w:val="Heading1Char"/>
    <w:autoRedefine/>
    <w:uiPriority w:val="9"/>
    <w:qFormat/>
    <w:rsid w:val="008709F7"/>
    <w:pPr>
      <w:spacing w:line="360" w:lineRule="auto"/>
      <w:jc w:val="both"/>
      <w:outlineLvl w:val="0"/>
    </w:pPr>
    <w:rPr>
      <w:rFonts w:ascii="Arial" w:hAnsi="Arial" w:cs="Arial"/>
      <w:b/>
      <w:sz w:val="28"/>
      <w:lang w:val="en-GB"/>
    </w:rPr>
  </w:style>
  <w:style w:type="paragraph" w:styleId="Heading2">
    <w:name w:val="heading 2"/>
    <w:basedOn w:val="Normal"/>
    <w:next w:val="Normal"/>
    <w:link w:val="Heading2Char"/>
    <w:autoRedefine/>
    <w:uiPriority w:val="9"/>
    <w:unhideWhenUsed/>
    <w:qFormat/>
    <w:rsid w:val="000F1765"/>
    <w:pPr>
      <w:keepNext/>
      <w:keepLines/>
      <w:shd w:val="clear" w:color="auto" w:fill="D9DFEF" w:themeFill="accent1" w:themeFillTint="33"/>
      <w:spacing w:before="40" w:after="0" w:line="360" w:lineRule="auto"/>
      <w:outlineLvl w:val="1"/>
    </w:pPr>
    <w:rPr>
      <w:rFonts w:asciiTheme="majorBidi" w:eastAsiaTheme="majorEastAsia" w:hAnsiTheme="majorBidi" w:cstheme="majorBidi"/>
      <w:b/>
      <w:sz w:val="28"/>
      <w:szCs w:val="28"/>
    </w:rPr>
  </w:style>
  <w:style w:type="paragraph" w:styleId="Heading3">
    <w:name w:val="heading 3"/>
    <w:basedOn w:val="Normal"/>
    <w:next w:val="Normal"/>
    <w:link w:val="Heading3Char"/>
    <w:autoRedefine/>
    <w:uiPriority w:val="9"/>
    <w:unhideWhenUsed/>
    <w:qFormat/>
    <w:rsid w:val="008548E0"/>
    <w:pPr>
      <w:keepNext/>
      <w:keepLines/>
      <w:spacing w:before="40" w:after="0" w:line="360" w:lineRule="auto"/>
      <w:jc w:val="both"/>
      <w:outlineLvl w:val="2"/>
    </w:pPr>
    <w:rPr>
      <w:rFonts w:ascii="Arial" w:eastAsiaTheme="majorEastAsia" w:hAnsi="Arial" w:cs="Arial"/>
      <w:b/>
      <w:iCs/>
      <w:color w:val="243255" w:themeColor="accent1" w:themeShade="7F"/>
      <w:szCs w:val="24"/>
      <w:u w:val="single"/>
    </w:rPr>
  </w:style>
  <w:style w:type="paragraph" w:styleId="Heading4">
    <w:name w:val="heading 4"/>
    <w:basedOn w:val="Normal"/>
    <w:next w:val="Normal"/>
    <w:link w:val="Heading4Char"/>
    <w:uiPriority w:val="9"/>
    <w:unhideWhenUsed/>
    <w:qFormat/>
    <w:rsid w:val="00C774F4"/>
    <w:pPr>
      <w:keepNext/>
      <w:keepLines/>
      <w:spacing w:before="40" w:after="0"/>
      <w:outlineLvl w:val="3"/>
    </w:pPr>
    <w:rPr>
      <w:rFonts w:asciiTheme="majorHAnsi" w:eastAsiaTheme="majorEastAsia" w:hAnsiTheme="majorHAnsi" w:cstheme="majorBidi"/>
      <w:i/>
      <w:iCs/>
      <w:color w:val="374C80" w:themeColor="accent1" w:themeShade="BF"/>
    </w:rPr>
  </w:style>
  <w:style w:type="paragraph" w:styleId="Heading5">
    <w:name w:val="heading 5"/>
    <w:basedOn w:val="Normal"/>
    <w:next w:val="Normal"/>
    <w:link w:val="Heading5Char"/>
    <w:uiPriority w:val="9"/>
    <w:semiHidden/>
    <w:unhideWhenUsed/>
    <w:qFormat/>
    <w:rsid w:val="009D6843"/>
    <w:pPr>
      <w:keepNext/>
      <w:keepLines/>
      <w:spacing w:before="80" w:after="40"/>
      <w:outlineLvl w:val="4"/>
    </w:pPr>
    <w:rPr>
      <w:rFonts w:asciiTheme="minorHAnsi" w:eastAsiaTheme="majorEastAsia" w:hAnsiTheme="minorHAnsi" w:cstheme="majorBidi"/>
      <w:color w:val="374C80" w:themeColor="accent1" w:themeShade="BF"/>
    </w:rPr>
  </w:style>
  <w:style w:type="paragraph" w:styleId="Heading6">
    <w:name w:val="heading 6"/>
    <w:basedOn w:val="Normal"/>
    <w:next w:val="Normal"/>
    <w:link w:val="Heading6Char"/>
    <w:uiPriority w:val="9"/>
    <w:semiHidden/>
    <w:unhideWhenUsed/>
    <w:qFormat/>
    <w:rsid w:val="009D684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684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684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684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709F7"/>
    <w:rPr>
      <w:rFonts w:ascii="Arial" w:hAnsi="Arial" w:cs="Arial"/>
      <w:b/>
      <w:sz w:val="28"/>
      <w:lang w:val="en-GB"/>
    </w:rPr>
  </w:style>
  <w:style w:type="character" w:customStyle="1" w:styleId="Heading2Char">
    <w:name w:val="Heading 2 Char"/>
    <w:basedOn w:val="DefaultParagraphFont"/>
    <w:link w:val="Heading2"/>
    <w:uiPriority w:val="9"/>
    <w:rsid w:val="000F1765"/>
    <w:rPr>
      <w:rFonts w:asciiTheme="majorBidi" w:eastAsiaTheme="majorEastAsia" w:hAnsiTheme="majorBidi" w:cstheme="majorBidi"/>
      <w:b/>
      <w:sz w:val="28"/>
      <w:szCs w:val="28"/>
      <w:shd w:val="clear" w:color="auto" w:fill="D9DFEF" w:themeFill="accent1" w:themeFillTint="33"/>
    </w:rPr>
  </w:style>
  <w:style w:type="character" w:customStyle="1" w:styleId="Heading3Char">
    <w:name w:val="Heading 3 Char"/>
    <w:basedOn w:val="DefaultParagraphFont"/>
    <w:link w:val="Heading3"/>
    <w:uiPriority w:val="9"/>
    <w:rsid w:val="008548E0"/>
    <w:rPr>
      <w:rFonts w:ascii="Arial" w:eastAsiaTheme="majorEastAsia" w:hAnsi="Arial" w:cs="Arial"/>
      <w:b/>
      <w:iCs/>
      <w:color w:val="243255" w:themeColor="accent1" w:themeShade="7F"/>
      <w:sz w:val="24"/>
      <w:szCs w:val="24"/>
      <w:u w:val="single"/>
    </w:rPr>
  </w:style>
  <w:style w:type="character" w:customStyle="1" w:styleId="Heading4Char">
    <w:name w:val="Heading 4 Char"/>
    <w:basedOn w:val="DefaultParagraphFont"/>
    <w:link w:val="Heading4"/>
    <w:uiPriority w:val="9"/>
    <w:rsid w:val="00C774F4"/>
    <w:rPr>
      <w:rFonts w:asciiTheme="majorHAnsi" w:eastAsiaTheme="majorEastAsia" w:hAnsiTheme="majorHAnsi" w:cstheme="majorBidi"/>
      <w:i/>
      <w:iCs/>
      <w:color w:val="374C80" w:themeColor="accent1" w:themeShade="BF"/>
      <w:sz w:val="24"/>
    </w:rPr>
  </w:style>
  <w:style w:type="paragraph" w:styleId="Caption">
    <w:name w:val="caption"/>
    <w:basedOn w:val="Normal"/>
    <w:next w:val="Normal"/>
    <w:uiPriority w:val="35"/>
    <w:unhideWhenUsed/>
    <w:qFormat/>
    <w:rsid w:val="00C774F4"/>
    <w:pPr>
      <w:spacing w:after="200" w:line="240" w:lineRule="auto"/>
    </w:pPr>
    <w:rPr>
      <w:i/>
      <w:iCs/>
      <w:color w:val="242852" w:themeColor="text2"/>
      <w:sz w:val="18"/>
      <w:szCs w:val="18"/>
    </w:rPr>
  </w:style>
  <w:style w:type="paragraph" w:styleId="TOCHeading">
    <w:name w:val="TOC Heading"/>
    <w:basedOn w:val="Heading1"/>
    <w:next w:val="Normal"/>
    <w:uiPriority w:val="39"/>
    <w:unhideWhenUsed/>
    <w:qFormat/>
    <w:rsid w:val="00C774F4"/>
    <w:pPr>
      <w:framePr w:wrap="notBeside" w:hAnchor="text"/>
      <w:outlineLvl w:val="9"/>
    </w:pPr>
    <w:rPr>
      <w:b w:val="0"/>
    </w:rPr>
  </w:style>
  <w:style w:type="paragraph" w:styleId="ListParagraph">
    <w:name w:val="List Paragraph"/>
    <w:basedOn w:val="Normal"/>
    <w:uiPriority w:val="34"/>
    <w:qFormat/>
    <w:rsid w:val="00C774F4"/>
    <w:pPr>
      <w:ind w:left="720"/>
      <w:contextualSpacing/>
    </w:pPr>
  </w:style>
  <w:style w:type="paragraph" w:customStyle="1" w:styleId="Heading10">
    <w:name w:val="Heading1"/>
    <w:basedOn w:val="Normal"/>
    <w:link w:val="Heading1Char0"/>
    <w:autoRedefine/>
    <w:qFormat/>
    <w:rsid w:val="00293BBB"/>
    <w:pPr>
      <w:keepNext/>
      <w:keepLines/>
      <w:spacing w:before="240" w:after="0" w:line="360" w:lineRule="auto"/>
    </w:pPr>
    <w:rPr>
      <w:rFonts w:asciiTheme="majorBidi" w:eastAsiaTheme="majorEastAsia" w:hAnsiTheme="majorBidi" w:cstheme="majorBidi"/>
      <w:b/>
      <w:bCs/>
      <w:kern w:val="0"/>
      <w:sz w:val="32"/>
      <w:szCs w:val="32"/>
    </w:rPr>
  </w:style>
  <w:style w:type="character" w:customStyle="1" w:styleId="Heading1Char0">
    <w:name w:val="Heading1 Char"/>
    <w:basedOn w:val="DefaultParagraphFont"/>
    <w:link w:val="Heading10"/>
    <w:rsid w:val="00293BBB"/>
    <w:rPr>
      <w:rFonts w:asciiTheme="majorBidi" w:eastAsiaTheme="majorEastAsia" w:hAnsiTheme="majorBidi" w:cstheme="majorBidi"/>
      <w:b/>
      <w:bCs/>
      <w:kern w:val="0"/>
      <w:sz w:val="32"/>
      <w:szCs w:val="32"/>
    </w:rPr>
  </w:style>
  <w:style w:type="character" w:customStyle="1" w:styleId="Heading5Char">
    <w:name w:val="Heading 5 Char"/>
    <w:basedOn w:val="DefaultParagraphFont"/>
    <w:link w:val="Heading5"/>
    <w:uiPriority w:val="9"/>
    <w:semiHidden/>
    <w:rsid w:val="009D6843"/>
    <w:rPr>
      <w:rFonts w:eastAsiaTheme="majorEastAsia" w:cstheme="majorBidi"/>
      <w:color w:val="374C80" w:themeColor="accent1" w:themeShade="BF"/>
      <w:sz w:val="24"/>
    </w:rPr>
  </w:style>
  <w:style w:type="character" w:customStyle="1" w:styleId="Heading6Char">
    <w:name w:val="Heading 6 Char"/>
    <w:basedOn w:val="DefaultParagraphFont"/>
    <w:link w:val="Heading6"/>
    <w:uiPriority w:val="9"/>
    <w:semiHidden/>
    <w:rsid w:val="009D684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D684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D684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D684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D6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84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843"/>
    <w:pPr>
      <w:spacing w:before="160"/>
      <w:jc w:val="center"/>
    </w:pPr>
    <w:rPr>
      <w:i/>
      <w:iCs/>
      <w:color w:val="404040" w:themeColor="text1" w:themeTint="BF"/>
    </w:rPr>
  </w:style>
  <w:style w:type="character" w:customStyle="1" w:styleId="QuoteChar">
    <w:name w:val="Quote Char"/>
    <w:basedOn w:val="DefaultParagraphFont"/>
    <w:link w:val="Quote"/>
    <w:uiPriority w:val="29"/>
    <w:rsid w:val="009D6843"/>
    <w:rPr>
      <w:rFonts w:ascii="Georgia" w:hAnsi="Georgia"/>
      <w:i/>
      <w:iCs/>
      <w:color w:val="404040" w:themeColor="text1" w:themeTint="BF"/>
      <w:sz w:val="24"/>
    </w:rPr>
  </w:style>
  <w:style w:type="character" w:styleId="IntenseEmphasis">
    <w:name w:val="Intense Emphasis"/>
    <w:basedOn w:val="DefaultParagraphFont"/>
    <w:uiPriority w:val="21"/>
    <w:qFormat/>
    <w:rsid w:val="009D6843"/>
    <w:rPr>
      <w:i/>
      <w:iCs/>
      <w:color w:val="374C80" w:themeColor="accent1" w:themeShade="BF"/>
    </w:rPr>
  </w:style>
  <w:style w:type="paragraph" w:styleId="IntenseQuote">
    <w:name w:val="Intense Quote"/>
    <w:basedOn w:val="Normal"/>
    <w:next w:val="Normal"/>
    <w:link w:val="IntenseQuoteChar"/>
    <w:uiPriority w:val="30"/>
    <w:qFormat/>
    <w:rsid w:val="009D6843"/>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9D6843"/>
    <w:rPr>
      <w:rFonts w:ascii="Georgia" w:hAnsi="Georgia"/>
      <w:i/>
      <w:iCs/>
      <w:color w:val="374C80" w:themeColor="accent1" w:themeShade="BF"/>
      <w:sz w:val="24"/>
    </w:rPr>
  </w:style>
  <w:style w:type="character" w:styleId="IntenseReference">
    <w:name w:val="Intense Reference"/>
    <w:basedOn w:val="DefaultParagraphFont"/>
    <w:uiPriority w:val="32"/>
    <w:qFormat/>
    <w:rsid w:val="009D6843"/>
    <w:rPr>
      <w:b/>
      <w:bCs/>
      <w:smallCaps/>
      <w:color w:val="374C80" w:themeColor="accent1" w:themeShade="BF"/>
      <w:spacing w:val="5"/>
    </w:rPr>
  </w:style>
  <w:style w:type="paragraph" w:styleId="NoSpacing">
    <w:name w:val="No Spacing"/>
    <w:link w:val="NoSpacingChar"/>
    <w:uiPriority w:val="1"/>
    <w:qFormat/>
    <w:rsid w:val="009D6843"/>
    <w:pPr>
      <w:spacing w:after="0" w:line="240" w:lineRule="auto"/>
    </w:pPr>
    <w:rPr>
      <w:rFonts w:ascii="Georgia" w:hAnsi="Georgia"/>
      <w:sz w:val="24"/>
    </w:rPr>
  </w:style>
  <w:style w:type="paragraph" w:styleId="TOC2">
    <w:name w:val="toc 2"/>
    <w:basedOn w:val="Normal"/>
    <w:next w:val="Normal"/>
    <w:autoRedefine/>
    <w:uiPriority w:val="39"/>
    <w:unhideWhenUsed/>
    <w:rsid w:val="00011D43"/>
    <w:pPr>
      <w:spacing w:after="100"/>
      <w:ind w:left="240"/>
    </w:pPr>
  </w:style>
  <w:style w:type="paragraph" w:styleId="TOC1">
    <w:name w:val="toc 1"/>
    <w:basedOn w:val="Normal"/>
    <w:next w:val="Normal"/>
    <w:autoRedefine/>
    <w:uiPriority w:val="39"/>
    <w:unhideWhenUsed/>
    <w:rsid w:val="00011D43"/>
    <w:pPr>
      <w:spacing w:after="100"/>
    </w:pPr>
  </w:style>
  <w:style w:type="paragraph" w:styleId="TOC3">
    <w:name w:val="toc 3"/>
    <w:basedOn w:val="Normal"/>
    <w:next w:val="Normal"/>
    <w:autoRedefine/>
    <w:uiPriority w:val="39"/>
    <w:unhideWhenUsed/>
    <w:rsid w:val="00011D43"/>
    <w:pPr>
      <w:spacing w:after="100"/>
      <w:ind w:left="480"/>
    </w:pPr>
  </w:style>
  <w:style w:type="character" w:styleId="Hyperlink">
    <w:name w:val="Hyperlink"/>
    <w:basedOn w:val="DefaultParagraphFont"/>
    <w:uiPriority w:val="99"/>
    <w:unhideWhenUsed/>
    <w:rsid w:val="00011D43"/>
    <w:rPr>
      <w:color w:val="9454C3" w:themeColor="hyperlink"/>
      <w:u w:val="single"/>
    </w:rPr>
  </w:style>
  <w:style w:type="paragraph" w:styleId="NormalWeb">
    <w:name w:val="Normal (Web)"/>
    <w:basedOn w:val="Normal"/>
    <w:uiPriority w:val="99"/>
    <w:semiHidden/>
    <w:unhideWhenUsed/>
    <w:rsid w:val="00AD5038"/>
    <w:pPr>
      <w:spacing w:before="100" w:beforeAutospacing="1" w:after="100" w:afterAutospacing="1" w:line="240" w:lineRule="auto"/>
    </w:pPr>
    <w:rPr>
      <w:rFonts w:ascii="Times New Roman" w:eastAsia="Times New Roman" w:hAnsi="Times New Roman" w:cs="Times New Roman"/>
      <w:kern w:val="0"/>
      <w:szCs w:val="24"/>
    </w:rPr>
  </w:style>
  <w:style w:type="character" w:styleId="UnresolvedMention">
    <w:name w:val="Unresolved Mention"/>
    <w:basedOn w:val="DefaultParagraphFont"/>
    <w:uiPriority w:val="99"/>
    <w:semiHidden/>
    <w:unhideWhenUsed/>
    <w:rsid w:val="00BF739E"/>
    <w:rPr>
      <w:color w:val="605E5C"/>
      <w:shd w:val="clear" w:color="auto" w:fill="E1DFDD"/>
    </w:rPr>
  </w:style>
  <w:style w:type="character" w:styleId="Strong">
    <w:name w:val="Strong"/>
    <w:basedOn w:val="DefaultParagraphFont"/>
    <w:uiPriority w:val="22"/>
    <w:qFormat/>
    <w:rsid w:val="00A04B1D"/>
    <w:rPr>
      <w:b/>
      <w:bCs/>
    </w:rPr>
  </w:style>
  <w:style w:type="table" w:styleId="TableGrid">
    <w:name w:val="Table Grid"/>
    <w:basedOn w:val="TableNormal"/>
    <w:uiPriority w:val="39"/>
    <w:rsid w:val="00D21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B0BD4"/>
    <w:rPr>
      <w:rFonts w:ascii="Georgia" w:hAnsi="Georgia"/>
      <w:sz w:val="24"/>
    </w:rPr>
  </w:style>
  <w:style w:type="paragraph" w:styleId="Header">
    <w:name w:val="header"/>
    <w:basedOn w:val="Normal"/>
    <w:link w:val="HeaderChar"/>
    <w:uiPriority w:val="99"/>
    <w:unhideWhenUsed/>
    <w:rsid w:val="00026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A71"/>
    <w:rPr>
      <w:rFonts w:ascii="Georgia" w:hAnsi="Georgia"/>
      <w:sz w:val="24"/>
    </w:rPr>
  </w:style>
  <w:style w:type="paragraph" w:styleId="Footer">
    <w:name w:val="footer"/>
    <w:basedOn w:val="Normal"/>
    <w:link w:val="FooterChar"/>
    <w:uiPriority w:val="99"/>
    <w:unhideWhenUsed/>
    <w:rsid w:val="00026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A71"/>
    <w:rPr>
      <w:rFonts w:ascii="Georgia" w:hAnsi="Georg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6518">
      <w:bodyDiv w:val="1"/>
      <w:marLeft w:val="0"/>
      <w:marRight w:val="0"/>
      <w:marTop w:val="0"/>
      <w:marBottom w:val="0"/>
      <w:divBdr>
        <w:top w:val="none" w:sz="0" w:space="0" w:color="auto"/>
        <w:left w:val="none" w:sz="0" w:space="0" w:color="auto"/>
        <w:bottom w:val="none" w:sz="0" w:space="0" w:color="auto"/>
        <w:right w:val="none" w:sz="0" w:space="0" w:color="auto"/>
      </w:divBdr>
    </w:div>
    <w:div w:id="26805202">
      <w:bodyDiv w:val="1"/>
      <w:marLeft w:val="0"/>
      <w:marRight w:val="0"/>
      <w:marTop w:val="0"/>
      <w:marBottom w:val="0"/>
      <w:divBdr>
        <w:top w:val="none" w:sz="0" w:space="0" w:color="auto"/>
        <w:left w:val="none" w:sz="0" w:space="0" w:color="auto"/>
        <w:bottom w:val="none" w:sz="0" w:space="0" w:color="auto"/>
        <w:right w:val="none" w:sz="0" w:space="0" w:color="auto"/>
      </w:divBdr>
    </w:div>
    <w:div w:id="48501069">
      <w:bodyDiv w:val="1"/>
      <w:marLeft w:val="0"/>
      <w:marRight w:val="0"/>
      <w:marTop w:val="0"/>
      <w:marBottom w:val="0"/>
      <w:divBdr>
        <w:top w:val="none" w:sz="0" w:space="0" w:color="auto"/>
        <w:left w:val="none" w:sz="0" w:space="0" w:color="auto"/>
        <w:bottom w:val="none" w:sz="0" w:space="0" w:color="auto"/>
        <w:right w:val="none" w:sz="0" w:space="0" w:color="auto"/>
      </w:divBdr>
    </w:div>
    <w:div w:id="58872771">
      <w:bodyDiv w:val="1"/>
      <w:marLeft w:val="0"/>
      <w:marRight w:val="0"/>
      <w:marTop w:val="0"/>
      <w:marBottom w:val="0"/>
      <w:divBdr>
        <w:top w:val="none" w:sz="0" w:space="0" w:color="auto"/>
        <w:left w:val="none" w:sz="0" w:space="0" w:color="auto"/>
        <w:bottom w:val="none" w:sz="0" w:space="0" w:color="auto"/>
        <w:right w:val="none" w:sz="0" w:space="0" w:color="auto"/>
      </w:divBdr>
    </w:div>
    <w:div w:id="68160018">
      <w:bodyDiv w:val="1"/>
      <w:marLeft w:val="0"/>
      <w:marRight w:val="0"/>
      <w:marTop w:val="0"/>
      <w:marBottom w:val="0"/>
      <w:divBdr>
        <w:top w:val="none" w:sz="0" w:space="0" w:color="auto"/>
        <w:left w:val="none" w:sz="0" w:space="0" w:color="auto"/>
        <w:bottom w:val="none" w:sz="0" w:space="0" w:color="auto"/>
        <w:right w:val="none" w:sz="0" w:space="0" w:color="auto"/>
      </w:divBdr>
    </w:div>
    <w:div w:id="72508363">
      <w:bodyDiv w:val="1"/>
      <w:marLeft w:val="0"/>
      <w:marRight w:val="0"/>
      <w:marTop w:val="0"/>
      <w:marBottom w:val="0"/>
      <w:divBdr>
        <w:top w:val="none" w:sz="0" w:space="0" w:color="auto"/>
        <w:left w:val="none" w:sz="0" w:space="0" w:color="auto"/>
        <w:bottom w:val="none" w:sz="0" w:space="0" w:color="auto"/>
        <w:right w:val="none" w:sz="0" w:space="0" w:color="auto"/>
      </w:divBdr>
    </w:div>
    <w:div w:id="79179732">
      <w:bodyDiv w:val="1"/>
      <w:marLeft w:val="0"/>
      <w:marRight w:val="0"/>
      <w:marTop w:val="0"/>
      <w:marBottom w:val="0"/>
      <w:divBdr>
        <w:top w:val="none" w:sz="0" w:space="0" w:color="auto"/>
        <w:left w:val="none" w:sz="0" w:space="0" w:color="auto"/>
        <w:bottom w:val="none" w:sz="0" w:space="0" w:color="auto"/>
        <w:right w:val="none" w:sz="0" w:space="0" w:color="auto"/>
      </w:divBdr>
    </w:div>
    <w:div w:id="106125688">
      <w:bodyDiv w:val="1"/>
      <w:marLeft w:val="0"/>
      <w:marRight w:val="0"/>
      <w:marTop w:val="0"/>
      <w:marBottom w:val="0"/>
      <w:divBdr>
        <w:top w:val="none" w:sz="0" w:space="0" w:color="auto"/>
        <w:left w:val="none" w:sz="0" w:space="0" w:color="auto"/>
        <w:bottom w:val="none" w:sz="0" w:space="0" w:color="auto"/>
        <w:right w:val="none" w:sz="0" w:space="0" w:color="auto"/>
      </w:divBdr>
    </w:div>
    <w:div w:id="169295978">
      <w:bodyDiv w:val="1"/>
      <w:marLeft w:val="0"/>
      <w:marRight w:val="0"/>
      <w:marTop w:val="0"/>
      <w:marBottom w:val="0"/>
      <w:divBdr>
        <w:top w:val="none" w:sz="0" w:space="0" w:color="auto"/>
        <w:left w:val="none" w:sz="0" w:space="0" w:color="auto"/>
        <w:bottom w:val="none" w:sz="0" w:space="0" w:color="auto"/>
        <w:right w:val="none" w:sz="0" w:space="0" w:color="auto"/>
      </w:divBdr>
    </w:div>
    <w:div w:id="179975780">
      <w:bodyDiv w:val="1"/>
      <w:marLeft w:val="0"/>
      <w:marRight w:val="0"/>
      <w:marTop w:val="0"/>
      <w:marBottom w:val="0"/>
      <w:divBdr>
        <w:top w:val="none" w:sz="0" w:space="0" w:color="auto"/>
        <w:left w:val="none" w:sz="0" w:space="0" w:color="auto"/>
        <w:bottom w:val="none" w:sz="0" w:space="0" w:color="auto"/>
        <w:right w:val="none" w:sz="0" w:space="0" w:color="auto"/>
      </w:divBdr>
    </w:div>
    <w:div w:id="198591243">
      <w:bodyDiv w:val="1"/>
      <w:marLeft w:val="0"/>
      <w:marRight w:val="0"/>
      <w:marTop w:val="0"/>
      <w:marBottom w:val="0"/>
      <w:divBdr>
        <w:top w:val="none" w:sz="0" w:space="0" w:color="auto"/>
        <w:left w:val="none" w:sz="0" w:space="0" w:color="auto"/>
        <w:bottom w:val="none" w:sz="0" w:space="0" w:color="auto"/>
        <w:right w:val="none" w:sz="0" w:space="0" w:color="auto"/>
      </w:divBdr>
    </w:div>
    <w:div w:id="209655200">
      <w:bodyDiv w:val="1"/>
      <w:marLeft w:val="0"/>
      <w:marRight w:val="0"/>
      <w:marTop w:val="0"/>
      <w:marBottom w:val="0"/>
      <w:divBdr>
        <w:top w:val="none" w:sz="0" w:space="0" w:color="auto"/>
        <w:left w:val="none" w:sz="0" w:space="0" w:color="auto"/>
        <w:bottom w:val="none" w:sz="0" w:space="0" w:color="auto"/>
        <w:right w:val="none" w:sz="0" w:space="0" w:color="auto"/>
      </w:divBdr>
    </w:div>
    <w:div w:id="209996534">
      <w:bodyDiv w:val="1"/>
      <w:marLeft w:val="0"/>
      <w:marRight w:val="0"/>
      <w:marTop w:val="0"/>
      <w:marBottom w:val="0"/>
      <w:divBdr>
        <w:top w:val="none" w:sz="0" w:space="0" w:color="auto"/>
        <w:left w:val="none" w:sz="0" w:space="0" w:color="auto"/>
        <w:bottom w:val="none" w:sz="0" w:space="0" w:color="auto"/>
        <w:right w:val="none" w:sz="0" w:space="0" w:color="auto"/>
      </w:divBdr>
    </w:div>
    <w:div w:id="211044355">
      <w:bodyDiv w:val="1"/>
      <w:marLeft w:val="0"/>
      <w:marRight w:val="0"/>
      <w:marTop w:val="0"/>
      <w:marBottom w:val="0"/>
      <w:divBdr>
        <w:top w:val="none" w:sz="0" w:space="0" w:color="auto"/>
        <w:left w:val="none" w:sz="0" w:space="0" w:color="auto"/>
        <w:bottom w:val="none" w:sz="0" w:space="0" w:color="auto"/>
        <w:right w:val="none" w:sz="0" w:space="0" w:color="auto"/>
      </w:divBdr>
    </w:div>
    <w:div w:id="269096078">
      <w:bodyDiv w:val="1"/>
      <w:marLeft w:val="0"/>
      <w:marRight w:val="0"/>
      <w:marTop w:val="0"/>
      <w:marBottom w:val="0"/>
      <w:divBdr>
        <w:top w:val="none" w:sz="0" w:space="0" w:color="auto"/>
        <w:left w:val="none" w:sz="0" w:space="0" w:color="auto"/>
        <w:bottom w:val="none" w:sz="0" w:space="0" w:color="auto"/>
        <w:right w:val="none" w:sz="0" w:space="0" w:color="auto"/>
      </w:divBdr>
    </w:div>
    <w:div w:id="289868864">
      <w:bodyDiv w:val="1"/>
      <w:marLeft w:val="0"/>
      <w:marRight w:val="0"/>
      <w:marTop w:val="0"/>
      <w:marBottom w:val="0"/>
      <w:divBdr>
        <w:top w:val="none" w:sz="0" w:space="0" w:color="auto"/>
        <w:left w:val="none" w:sz="0" w:space="0" w:color="auto"/>
        <w:bottom w:val="none" w:sz="0" w:space="0" w:color="auto"/>
        <w:right w:val="none" w:sz="0" w:space="0" w:color="auto"/>
      </w:divBdr>
    </w:div>
    <w:div w:id="315958434">
      <w:bodyDiv w:val="1"/>
      <w:marLeft w:val="0"/>
      <w:marRight w:val="0"/>
      <w:marTop w:val="0"/>
      <w:marBottom w:val="0"/>
      <w:divBdr>
        <w:top w:val="none" w:sz="0" w:space="0" w:color="auto"/>
        <w:left w:val="none" w:sz="0" w:space="0" w:color="auto"/>
        <w:bottom w:val="none" w:sz="0" w:space="0" w:color="auto"/>
        <w:right w:val="none" w:sz="0" w:space="0" w:color="auto"/>
      </w:divBdr>
    </w:div>
    <w:div w:id="320082047">
      <w:bodyDiv w:val="1"/>
      <w:marLeft w:val="0"/>
      <w:marRight w:val="0"/>
      <w:marTop w:val="0"/>
      <w:marBottom w:val="0"/>
      <w:divBdr>
        <w:top w:val="none" w:sz="0" w:space="0" w:color="auto"/>
        <w:left w:val="none" w:sz="0" w:space="0" w:color="auto"/>
        <w:bottom w:val="none" w:sz="0" w:space="0" w:color="auto"/>
        <w:right w:val="none" w:sz="0" w:space="0" w:color="auto"/>
      </w:divBdr>
    </w:div>
    <w:div w:id="326641741">
      <w:bodyDiv w:val="1"/>
      <w:marLeft w:val="0"/>
      <w:marRight w:val="0"/>
      <w:marTop w:val="0"/>
      <w:marBottom w:val="0"/>
      <w:divBdr>
        <w:top w:val="none" w:sz="0" w:space="0" w:color="auto"/>
        <w:left w:val="none" w:sz="0" w:space="0" w:color="auto"/>
        <w:bottom w:val="none" w:sz="0" w:space="0" w:color="auto"/>
        <w:right w:val="none" w:sz="0" w:space="0" w:color="auto"/>
      </w:divBdr>
    </w:div>
    <w:div w:id="372996171">
      <w:bodyDiv w:val="1"/>
      <w:marLeft w:val="0"/>
      <w:marRight w:val="0"/>
      <w:marTop w:val="0"/>
      <w:marBottom w:val="0"/>
      <w:divBdr>
        <w:top w:val="none" w:sz="0" w:space="0" w:color="auto"/>
        <w:left w:val="none" w:sz="0" w:space="0" w:color="auto"/>
        <w:bottom w:val="none" w:sz="0" w:space="0" w:color="auto"/>
        <w:right w:val="none" w:sz="0" w:space="0" w:color="auto"/>
      </w:divBdr>
    </w:div>
    <w:div w:id="378864559">
      <w:bodyDiv w:val="1"/>
      <w:marLeft w:val="0"/>
      <w:marRight w:val="0"/>
      <w:marTop w:val="0"/>
      <w:marBottom w:val="0"/>
      <w:divBdr>
        <w:top w:val="none" w:sz="0" w:space="0" w:color="auto"/>
        <w:left w:val="none" w:sz="0" w:space="0" w:color="auto"/>
        <w:bottom w:val="none" w:sz="0" w:space="0" w:color="auto"/>
        <w:right w:val="none" w:sz="0" w:space="0" w:color="auto"/>
      </w:divBdr>
    </w:div>
    <w:div w:id="392973242">
      <w:bodyDiv w:val="1"/>
      <w:marLeft w:val="0"/>
      <w:marRight w:val="0"/>
      <w:marTop w:val="0"/>
      <w:marBottom w:val="0"/>
      <w:divBdr>
        <w:top w:val="none" w:sz="0" w:space="0" w:color="auto"/>
        <w:left w:val="none" w:sz="0" w:space="0" w:color="auto"/>
        <w:bottom w:val="none" w:sz="0" w:space="0" w:color="auto"/>
        <w:right w:val="none" w:sz="0" w:space="0" w:color="auto"/>
      </w:divBdr>
    </w:div>
    <w:div w:id="419834361">
      <w:bodyDiv w:val="1"/>
      <w:marLeft w:val="0"/>
      <w:marRight w:val="0"/>
      <w:marTop w:val="0"/>
      <w:marBottom w:val="0"/>
      <w:divBdr>
        <w:top w:val="none" w:sz="0" w:space="0" w:color="auto"/>
        <w:left w:val="none" w:sz="0" w:space="0" w:color="auto"/>
        <w:bottom w:val="none" w:sz="0" w:space="0" w:color="auto"/>
        <w:right w:val="none" w:sz="0" w:space="0" w:color="auto"/>
      </w:divBdr>
    </w:div>
    <w:div w:id="444924916">
      <w:bodyDiv w:val="1"/>
      <w:marLeft w:val="0"/>
      <w:marRight w:val="0"/>
      <w:marTop w:val="0"/>
      <w:marBottom w:val="0"/>
      <w:divBdr>
        <w:top w:val="none" w:sz="0" w:space="0" w:color="auto"/>
        <w:left w:val="none" w:sz="0" w:space="0" w:color="auto"/>
        <w:bottom w:val="none" w:sz="0" w:space="0" w:color="auto"/>
        <w:right w:val="none" w:sz="0" w:space="0" w:color="auto"/>
      </w:divBdr>
    </w:div>
    <w:div w:id="449976828">
      <w:bodyDiv w:val="1"/>
      <w:marLeft w:val="0"/>
      <w:marRight w:val="0"/>
      <w:marTop w:val="0"/>
      <w:marBottom w:val="0"/>
      <w:divBdr>
        <w:top w:val="none" w:sz="0" w:space="0" w:color="auto"/>
        <w:left w:val="none" w:sz="0" w:space="0" w:color="auto"/>
        <w:bottom w:val="none" w:sz="0" w:space="0" w:color="auto"/>
        <w:right w:val="none" w:sz="0" w:space="0" w:color="auto"/>
      </w:divBdr>
    </w:div>
    <w:div w:id="493760634">
      <w:bodyDiv w:val="1"/>
      <w:marLeft w:val="0"/>
      <w:marRight w:val="0"/>
      <w:marTop w:val="0"/>
      <w:marBottom w:val="0"/>
      <w:divBdr>
        <w:top w:val="none" w:sz="0" w:space="0" w:color="auto"/>
        <w:left w:val="none" w:sz="0" w:space="0" w:color="auto"/>
        <w:bottom w:val="none" w:sz="0" w:space="0" w:color="auto"/>
        <w:right w:val="none" w:sz="0" w:space="0" w:color="auto"/>
      </w:divBdr>
    </w:div>
    <w:div w:id="494759867">
      <w:bodyDiv w:val="1"/>
      <w:marLeft w:val="0"/>
      <w:marRight w:val="0"/>
      <w:marTop w:val="0"/>
      <w:marBottom w:val="0"/>
      <w:divBdr>
        <w:top w:val="none" w:sz="0" w:space="0" w:color="auto"/>
        <w:left w:val="none" w:sz="0" w:space="0" w:color="auto"/>
        <w:bottom w:val="none" w:sz="0" w:space="0" w:color="auto"/>
        <w:right w:val="none" w:sz="0" w:space="0" w:color="auto"/>
      </w:divBdr>
    </w:div>
    <w:div w:id="510073236">
      <w:bodyDiv w:val="1"/>
      <w:marLeft w:val="0"/>
      <w:marRight w:val="0"/>
      <w:marTop w:val="0"/>
      <w:marBottom w:val="0"/>
      <w:divBdr>
        <w:top w:val="none" w:sz="0" w:space="0" w:color="auto"/>
        <w:left w:val="none" w:sz="0" w:space="0" w:color="auto"/>
        <w:bottom w:val="none" w:sz="0" w:space="0" w:color="auto"/>
        <w:right w:val="none" w:sz="0" w:space="0" w:color="auto"/>
      </w:divBdr>
    </w:div>
    <w:div w:id="512301682">
      <w:bodyDiv w:val="1"/>
      <w:marLeft w:val="0"/>
      <w:marRight w:val="0"/>
      <w:marTop w:val="0"/>
      <w:marBottom w:val="0"/>
      <w:divBdr>
        <w:top w:val="none" w:sz="0" w:space="0" w:color="auto"/>
        <w:left w:val="none" w:sz="0" w:space="0" w:color="auto"/>
        <w:bottom w:val="none" w:sz="0" w:space="0" w:color="auto"/>
        <w:right w:val="none" w:sz="0" w:space="0" w:color="auto"/>
      </w:divBdr>
    </w:div>
    <w:div w:id="540023267">
      <w:bodyDiv w:val="1"/>
      <w:marLeft w:val="0"/>
      <w:marRight w:val="0"/>
      <w:marTop w:val="0"/>
      <w:marBottom w:val="0"/>
      <w:divBdr>
        <w:top w:val="none" w:sz="0" w:space="0" w:color="auto"/>
        <w:left w:val="none" w:sz="0" w:space="0" w:color="auto"/>
        <w:bottom w:val="none" w:sz="0" w:space="0" w:color="auto"/>
        <w:right w:val="none" w:sz="0" w:space="0" w:color="auto"/>
      </w:divBdr>
    </w:div>
    <w:div w:id="542063164">
      <w:bodyDiv w:val="1"/>
      <w:marLeft w:val="0"/>
      <w:marRight w:val="0"/>
      <w:marTop w:val="0"/>
      <w:marBottom w:val="0"/>
      <w:divBdr>
        <w:top w:val="none" w:sz="0" w:space="0" w:color="auto"/>
        <w:left w:val="none" w:sz="0" w:space="0" w:color="auto"/>
        <w:bottom w:val="none" w:sz="0" w:space="0" w:color="auto"/>
        <w:right w:val="none" w:sz="0" w:space="0" w:color="auto"/>
      </w:divBdr>
    </w:div>
    <w:div w:id="561212743">
      <w:bodyDiv w:val="1"/>
      <w:marLeft w:val="0"/>
      <w:marRight w:val="0"/>
      <w:marTop w:val="0"/>
      <w:marBottom w:val="0"/>
      <w:divBdr>
        <w:top w:val="none" w:sz="0" w:space="0" w:color="auto"/>
        <w:left w:val="none" w:sz="0" w:space="0" w:color="auto"/>
        <w:bottom w:val="none" w:sz="0" w:space="0" w:color="auto"/>
        <w:right w:val="none" w:sz="0" w:space="0" w:color="auto"/>
      </w:divBdr>
    </w:div>
    <w:div w:id="579827082">
      <w:bodyDiv w:val="1"/>
      <w:marLeft w:val="0"/>
      <w:marRight w:val="0"/>
      <w:marTop w:val="0"/>
      <w:marBottom w:val="0"/>
      <w:divBdr>
        <w:top w:val="none" w:sz="0" w:space="0" w:color="auto"/>
        <w:left w:val="none" w:sz="0" w:space="0" w:color="auto"/>
        <w:bottom w:val="none" w:sz="0" w:space="0" w:color="auto"/>
        <w:right w:val="none" w:sz="0" w:space="0" w:color="auto"/>
      </w:divBdr>
    </w:div>
    <w:div w:id="582570819">
      <w:bodyDiv w:val="1"/>
      <w:marLeft w:val="0"/>
      <w:marRight w:val="0"/>
      <w:marTop w:val="0"/>
      <w:marBottom w:val="0"/>
      <w:divBdr>
        <w:top w:val="none" w:sz="0" w:space="0" w:color="auto"/>
        <w:left w:val="none" w:sz="0" w:space="0" w:color="auto"/>
        <w:bottom w:val="none" w:sz="0" w:space="0" w:color="auto"/>
        <w:right w:val="none" w:sz="0" w:space="0" w:color="auto"/>
      </w:divBdr>
    </w:div>
    <w:div w:id="598952874">
      <w:bodyDiv w:val="1"/>
      <w:marLeft w:val="0"/>
      <w:marRight w:val="0"/>
      <w:marTop w:val="0"/>
      <w:marBottom w:val="0"/>
      <w:divBdr>
        <w:top w:val="none" w:sz="0" w:space="0" w:color="auto"/>
        <w:left w:val="none" w:sz="0" w:space="0" w:color="auto"/>
        <w:bottom w:val="none" w:sz="0" w:space="0" w:color="auto"/>
        <w:right w:val="none" w:sz="0" w:space="0" w:color="auto"/>
      </w:divBdr>
    </w:div>
    <w:div w:id="605817254">
      <w:bodyDiv w:val="1"/>
      <w:marLeft w:val="0"/>
      <w:marRight w:val="0"/>
      <w:marTop w:val="0"/>
      <w:marBottom w:val="0"/>
      <w:divBdr>
        <w:top w:val="none" w:sz="0" w:space="0" w:color="auto"/>
        <w:left w:val="none" w:sz="0" w:space="0" w:color="auto"/>
        <w:bottom w:val="none" w:sz="0" w:space="0" w:color="auto"/>
        <w:right w:val="none" w:sz="0" w:space="0" w:color="auto"/>
      </w:divBdr>
    </w:div>
    <w:div w:id="608927407">
      <w:bodyDiv w:val="1"/>
      <w:marLeft w:val="0"/>
      <w:marRight w:val="0"/>
      <w:marTop w:val="0"/>
      <w:marBottom w:val="0"/>
      <w:divBdr>
        <w:top w:val="none" w:sz="0" w:space="0" w:color="auto"/>
        <w:left w:val="none" w:sz="0" w:space="0" w:color="auto"/>
        <w:bottom w:val="none" w:sz="0" w:space="0" w:color="auto"/>
        <w:right w:val="none" w:sz="0" w:space="0" w:color="auto"/>
      </w:divBdr>
    </w:div>
    <w:div w:id="609362472">
      <w:bodyDiv w:val="1"/>
      <w:marLeft w:val="0"/>
      <w:marRight w:val="0"/>
      <w:marTop w:val="0"/>
      <w:marBottom w:val="0"/>
      <w:divBdr>
        <w:top w:val="none" w:sz="0" w:space="0" w:color="auto"/>
        <w:left w:val="none" w:sz="0" w:space="0" w:color="auto"/>
        <w:bottom w:val="none" w:sz="0" w:space="0" w:color="auto"/>
        <w:right w:val="none" w:sz="0" w:space="0" w:color="auto"/>
      </w:divBdr>
    </w:div>
    <w:div w:id="619992991">
      <w:bodyDiv w:val="1"/>
      <w:marLeft w:val="0"/>
      <w:marRight w:val="0"/>
      <w:marTop w:val="0"/>
      <w:marBottom w:val="0"/>
      <w:divBdr>
        <w:top w:val="none" w:sz="0" w:space="0" w:color="auto"/>
        <w:left w:val="none" w:sz="0" w:space="0" w:color="auto"/>
        <w:bottom w:val="none" w:sz="0" w:space="0" w:color="auto"/>
        <w:right w:val="none" w:sz="0" w:space="0" w:color="auto"/>
      </w:divBdr>
    </w:div>
    <w:div w:id="627660088">
      <w:bodyDiv w:val="1"/>
      <w:marLeft w:val="0"/>
      <w:marRight w:val="0"/>
      <w:marTop w:val="0"/>
      <w:marBottom w:val="0"/>
      <w:divBdr>
        <w:top w:val="none" w:sz="0" w:space="0" w:color="auto"/>
        <w:left w:val="none" w:sz="0" w:space="0" w:color="auto"/>
        <w:bottom w:val="none" w:sz="0" w:space="0" w:color="auto"/>
        <w:right w:val="none" w:sz="0" w:space="0" w:color="auto"/>
      </w:divBdr>
    </w:div>
    <w:div w:id="631864569">
      <w:bodyDiv w:val="1"/>
      <w:marLeft w:val="0"/>
      <w:marRight w:val="0"/>
      <w:marTop w:val="0"/>
      <w:marBottom w:val="0"/>
      <w:divBdr>
        <w:top w:val="none" w:sz="0" w:space="0" w:color="auto"/>
        <w:left w:val="none" w:sz="0" w:space="0" w:color="auto"/>
        <w:bottom w:val="none" w:sz="0" w:space="0" w:color="auto"/>
        <w:right w:val="none" w:sz="0" w:space="0" w:color="auto"/>
      </w:divBdr>
    </w:div>
    <w:div w:id="660930775">
      <w:bodyDiv w:val="1"/>
      <w:marLeft w:val="0"/>
      <w:marRight w:val="0"/>
      <w:marTop w:val="0"/>
      <w:marBottom w:val="0"/>
      <w:divBdr>
        <w:top w:val="none" w:sz="0" w:space="0" w:color="auto"/>
        <w:left w:val="none" w:sz="0" w:space="0" w:color="auto"/>
        <w:bottom w:val="none" w:sz="0" w:space="0" w:color="auto"/>
        <w:right w:val="none" w:sz="0" w:space="0" w:color="auto"/>
      </w:divBdr>
    </w:div>
    <w:div w:id="686371167">
      <w:bodyDiv w:val="1"/>
      <w:marLeft w:val="0"/>
      <w:marRight w:val="0"/>
      <w:marTop w:val="0"/>
      <w:marBottom w:val="0"/>
      <w:divBdr>
        <w:top w:val="none" w:sz="0" w:space="0" w:color="auto"/>
        <w:left w:val="none" w:sz="0" w:space="0" w:color="auto"/>
        <w:bottom w:val="none" w:sz="0" w:space="0" w:color="auto"/>
        <w:right w:val="none" w:sz="0" w:space="0" w:color="auto"/>
      </w:divBdr>
    </w:div>
    <w:div w:id="688484295">
      <w:bodyDiv w:val="1"/>
      <w:marLeft w:val="0"/>
      <w:marRight w:val="0"/>
      <w:marTop w:val="0"/>
      <w:marBottom w:val="0"/>
      <w:divBdr>
        <w:top w:val="none" w:sz="0" w:space="0" w:color="auto"/>
        <w:left w:val="none" w:sz="0" w:space="0" w:color="auto"/>
        <w:bottom w:val="none" w:sz="0" w:space="0" w:color="auto"/>
        <w:right w:val="none" w:sz="0" w:space="0" w:color="auto"/>
      </w:divBdr>
    </w:div>
    <w:div w:id="694574736">
      <w:bodyDiv w:val="1"/>
      <w:marLeft w:val="0"/>
      <w:marRight w:val="0"/>
      <w:marTop w:val="0"/>
      <w:marBottom w:val="0"/>
      <w:divBdr>
        <w:top w:val="none" w:sz="0" w:space="0" w:color="auto"/>
        <w:left w:val="none" w:sz="0" w:space="0" w:color="auto"/>
        <w:bottom w:val="none" w:sz="0" w:space="0" w:color="auto"/>
        <w:right w:val="none" w:sz="0" w:space="0" w:color="auto"/>
      </w:divBdr>
    </w:div>
    <w:div w:id="699010546">
      <w:bodyDiv w:val="1"/>
      <w:marLeft w:val="0"/>
      <w:marRight w:val="0"/>
      <w:marTop w:val="0"/>
      <w:marBottom w:val="0"/>
      <w:divBdr>
        <w:top w:val="none" w:sz="0" w:space="0" w:color="auto"/>
        <w:left w:val="none" w:sz="0" w:space="0" w:color="auto"/>
        <w:bottom w:val="none" w:sz="0" w:space="0" w:color="auto"/>
        <w:right w:val="none" w:sz="0" w:space="0" w:color="auto"/>
      </w:divBdr>
    </w:div>
    <w:div w:id="727384802">
      <w:bodyDiv w:val="1"/>
      <w:marLeft w:val="0"/>
      <w:marRight w:val="0"/>
      <w:marTop w:val="0"/>
      <w:marBottom w:val="0"/>
      <w:divBdr>
        <w:top w:val="none" w:sz="0" w:space="0" w:color="auto"/>
        <w:left w:val="none" w:sz="0" w:space="0" w:color="auto"/>
        <w:bottom w:val="none" w:sz="0" w:space="0" w:color="auto"/>
        <w:right w:val="none" w:sz="0" w:space="0" w:color="auto"/>
      </w:divBdr>
    </w:div>
    <w:div w:id="743071421">
      <w:bodyDiv w:val="1"/>
      <w:marLeft w:val="0"/>
      <w:marRight w:val="0"/>
      <w:marTop w:val="0"/>
      <w:marBottom w:val="0"/>
      <w:divBdr>
        <w:top w:val="none" w:sz="0" w:space="0" w:color="auto"/>
        <w:left w:val="none" w:sz="0" w:space="0" w:color="auto"/>
        <w:bottom w:val="none" w:sz="0" w:space="0" w:color="auto"/>
        <w:right w:val="none" w:sz="0" w:space="0" w:color="auto"/>
      </w:divBdr>
    </w:div>
    <w:div w:id="744768088">
      <w:bodyDiv w:val="1"/>
      <w:marLeft w:val="0"/>
      <w:marRight w:val="0"/>
      <w:marTop w:val="0"/>
      <w:marBottom w:val="0"/>
      <w:divBdr>
        <w:top w:val="none" w:sz="0" w:space="0" w:color="auto"/>
        <w:left w:val="none" w:sz="0" w:space="0" w:color="auto"/>
        <w:bottom w:val="none" w:sz="0" w:space="0" w:color="auto"/>
        <w:right w:val="none" w:sz="0" w:space="0" w:color="auto"/>
      </w:divBdr>
    </w:div>
    <w:div w:id="752315850">
      <w:bodyDiv w:val="1"/>
      <w:marLeft w:val="0"/>
      <w:marRight w:val="0"/>
      <w:marTop w:val="0"/>
      <w:marBottom w:val="0"/>
      <w:divBdr>
        <w:top w:val="none" w:sz="0" w:space="0" w:color="auto"/>
        <w:left w:val="none" w:sz="0" w:space="0" w:color="auto"/>
        <w:bottom w:val="none" w:sz="0" w:space="0" w:color="auto"/>
        <w:right w:val="none" w:sz="0" w:space="0" w:color="auto"/>
      </w:divBdr>
    </w:div>
    <w:div w:id="754205003">
      <w:bodyDiv w:val="1"/>
      <w:marLeft w:val="0"/>
      <w:marRight w:val="0"/>
      <w:marTop w:val="0"/>
      <w:marBottom w:val="0"/>
      <w:divBdr>
        <w:top w:val="none" w:sz="0" w:space="0" w:color="auto"/>
        <w:left w:val="none" w:sz="0" w:space="0" w:color="auto"/>
        <w:bottom w:val="none" w:sz="0" w:space="0" w:color="auto"/>
        <w:right w:val="none" w:sz="0" w:space="0" w:color="auto"/>
      </w:divBdr>
    </w:div>
    <w:div w:id="770008523">
      <w:bodyDiv w:val="1"/>
      <w:marLeft w:val="0"/>
      <w:marRight w:val="0"/>
      <w:marTop w:val="0"/>
      <w:marBottom w:val="0"/>
      <w:divBdr>
        <w:top w:val="none" w:sz="0" w:space="0" w:color="auto"/>
        <w:left w:val="none" w:sz="0" w:space="0" w:color="auto"/>
        <w:bottom w:val="none" w:sz="0" w:space="0" w:color="auto"/>
        <w:right w:val="none" w:sz="0" w:space="0" w:color="auto"/>
      </w:divBdr>
    </w:div>
    <w:div w:id="772097051">
      <w:bodyDiv w:val="1"/>
      <w:marLeft w:val="0"/>
      <w:marRight w:val="0"/>
      <w:marTop w:val="0"/>
      <w:marBottom w:val="0"/>
      <w:divBdr>
        <w:top w:val="none" w:sz="0" w:space="0" w:color="auto"/>
        <w:left w:val="none" w:sz="0" w:space="0" w:color="auto"/>
        <w:bottom w:val="none" w:sz="0" w:space="0" w:color="auto"/>
        <w:right w:val="none" w:sz="0" w:space="0" w:color="auto"/>
      </w:divBdr>
    </w:div>
    <w:div w:id="777139337">
      <w:bodyDiv w:val="1"/>
      <w:marLeft w:val="0"/>
      <w:marRight w:val="0"/>
      <w:marTop w:val="0"/>
      <w:marBottom w:val="0"/>
      <w:divBdr>
        <w:top w:val="none" w:sz="0" w:space="0" w:color="auto"/>
        <w:left w:val="none" w:sz="0" w:space="0" w:color="auto"/>
        <w:bottom w:val="none" w:sz="0" w:space="0" w:color="auto"/>
        <w:right w:val="none" w:sz="0" w:space="0" w:color="auto"/>
      </w:divBdr>
    </w:div>
    <w:div w:id="803499136">
      <w:bodyDiv w:val="1"/>
      <w:marLeft w:val="0"/>
      <w:marRight w:val="0"/>
      <w:marTop w:val="0"/>
      <w:marBottom w:val="0"/>
      <w:divBdr>
        <w:top w:val="none" w:sz="0" w:space="0" w:color="auto"/>
        <w:left w:val="none" w:sz="0" w:space="0" w:color="auto"/>
        <w:bottom w:val="none" w:sz="0" w:space="0" w:color="auto"/>
        <w:right w:val="none" w:sz="0" w:space="0" w:color="auto"/>
      </w:divBdr>
      <w:divsChild>
        <w:div w:id="413548909">
          <w:marLeft w:val="0"/>
          <w:marRight w:val="0"/>
          <w:marTop w:val="0"/>
          <w:marBottom w:val="0"/>
          <w:divBdr>
            <w:top w:val="single" w:sz="2" w:space="0" w:color="E3E3E3"/>
            <w:left w:val="single" w:sz="2" w:space="0" w:color="E3E3E3"/>
            <w:bottom w:val="single" w:sz="2" w:space="0" w:color="E3E3E3"/>
            <w:right w:val="single" w:sz="2" w:space="0" w:color="E3E3E3"/>
          </w:divBdr>
          <w:divsChild>
            <w:div w:id="1954827493">
              <w:marLeft w:val="0"/>
              <w:marRight w:val="0"/>
              <w:marTop w:val="0"/>
              <w:marBottom w:val="0"/>
              <w:divBdr>
                <w:top w:val="single" w:sz="2" w:space="0" w:color="E3E3E3"/>
                <w:left w:val="single" w:sz="2" w:space="0" w:color="E3E3E3"/>
                <w:bottom w:val="single" w:sz="2" w:space="0" w:color="E3E3E3"/>
                <w:right w:val="single" w:sz="2" w:space="0" w:color="E3E3E3"/>
              </w:divBdr>
              <w:divsChild>
                <w:div w:id="786461747">
                  <w:marLeft w:val="0"/>
                  <w:marRight w:val="0"/>
                  <w:marTop w:val="0"/>
                  <w:marBottom w:val="0"/>
                  <w:divBdr>
                    <w:top w:val="single" w:sz="2" w:space="0" w:color="E3E3E3"/>
                    <w:left w:val="single" w:sz="2" w:space="0" w:color="E3E3E3"/>
                    <w:bottom w:val="single" w:sz="2" w:space="0" w:color="E3E3E3"/>
                    <w:right w:val="single" w:sz="2" w:space="0" w:color="E3E3E3"/>
                  </w:divBdr>
                  <w:divsChild>
                    <w:div w:id="1394549890">
                      <w:marLeft w:val="0"/>
                      <w:marRight w:val="0"/>
                      <w:marTop w:val="0"/>
                      <w:marBottom w:val="0"/>
                      <w:divBdr>
                        <w:top w:val="single" w:sz="2" w:space="0" w:color="E3E3E3"/>
                        <w:left w:val="single" w:sz="2" w:space="0" w:color="E3E3E3"/>
                        <w:bottom w:val="single" w:sz="2" w:space="0" w:color="E3E3E3"/>
                        <w:right w:val="single" w:sz="2" w:space="0" w:color="E3E3E3"/>
                      </w:divBdr>
                      <w:divsChild>
                        <w:div w:id="1684168850">
                          <w:marLeft w:val="0"/>
                          <w:marRight w:val="0"/>
                          <w:marTop w:val="0"/>
                          <w:marBottom w:val="0"/>
                          <w:divBdr>
                            <w:top w:val="single" w:sz="2" w:space="0" w:color="E3E3E3"/>
                            <w:left w:val="single" w:sz="2" w:space="0" w:color="E3E3E3"/>
                            <w:bottom w:val="single" w:sz="2" w:space="0" w:color="E3E3E3"/>
                            <w:right w:val="single" w:sz="2" w:space="0" w:color="E3E3E3"/>
                          </w:divBdr>
                          <w:divsChild>
                            <w:div w:id="1057512243">
                              <w:marLeft w:val="0"/>
                              <w:marRight w:val="0"/>
                              <w:marTop w:val="0"/>
                              <w:marBottom w:val="0"/>
                              <w:divBdr>
                                <w:top w:val="single" w:sz="2" w:space="0" w:color="E3E3E3"/>
                                <w:left w:val="single" w:sz="2" w:space="0" w:color="E3E3E3"/>
                                <w:bottom w:val="single" w:sz="2" w:space="0" w:color="E3E3E3"/>
                                <w:right w:val="single" w:sz="2" w:space="0" w:color="E3E3E3"/>
                              </w:divBdr>
                              <w:divsChild>
                                <w:div w:id="1287157023">
                                  <w:marLeft w:val="0"/>
                                  <w:marRight w:val="0"/>
                                  <w:marTop w:val="100"/>
                                  <w:marBottom w:val="100"/>
                                  <w:divBdr>
                                    <w:top w:val="single" w:sz="2" w:space="0" w:color="E3E3E3"/>
                                    <w:left w:val="single" w:sz="2" w:space="0" w:color="E3E3E3"/>
                                    <w:bottom w:val="single" w:sz="2" w:space="0" w:color="E3E3E3"/>
                                    <w:right w:val="single" w:sz="2" w:space="0" w:color="E3E3E3"/>
                                  </w:divBdr>
                                  <w:divsChild>
                                    <w:div w:id="864051769">
                                      <w:marLeft w:val="0"/>
                                      <w:marRight w:val="0"/>
                                      <w:marTop w:val="0"/>
                                      <w:marBottom w:val="0"/>
                                      <w:divBdr>
                                        <w:top w:val="single" w:sz="2" w:space="0" w:color="E3E3E3"/>
                                        <w:left w:val="single" w:sz="2" w:space="0" w:color="E3E3E3"/>
                                        <w:bottom w:val="single" w:sz="2" w:space="0" w:color="E3E3E3"/>
                                        <w:right w:val="single" w:sz="2" w:space="0" w:color="E3E3E3"/>
                                      </w:divBdr>
                                      <w:divsChild>
                                        <w:div w:id="663777723">
                                          <w:marLeft w:val="0"/>
                                          <w:marRight w:val="0"/>
                                          <w:marTop w:val="0"/>
                                          <w:marBottom w:val="0"/>
                                          <w:divBdr>
                                            <w:top w:val="single" w:sz="2" w:space="0" w:color="E3E3E3"/>
                                            <w:left w:val="single" w:sz="2" w:space="0" w:color="E3E3E3"/>
                                            <w:bottom w:val="single" w:sz="2" w:space="0" w:color="E3E3E3"/>
                                            <w:right w:val="single" w:sz="2" w:space="0" w:color="E3E3E3"/>
                                          </w:divBdr>
                                          <w:divsChild>
                                            <w:div w:id="1418669817">
                                              <w:marLeft w:val="0"/>
                                              <w:marRight w:val="0"/>
                                              <w:marTop w:val="0"/>
                                              <w:marBottom w:val="0"/>
                                              <w:divBdr>
                                                <w:top w:val="single" w:sz="2" w:space="0" w:color="E3E3E3"/>
                                                <w:left w:val="single" w:sz="2" w:space="0" w:color="E3E3E3"/>
                                                <w:bottom w:val="single" w:sz="2" w:space="0" w:color="E3E3E3"/>
                                                <w:right w:val="single" w:sz="2" w:space="0" w:color="E3E3E3"/>
                                              </w:divBdr>
                                              <w:divsChild>
                                                <w:div w:id="615454357">
                                                  <w:marLeft w:val="0"/>
                                                  <w:marRight w:val="0"/>
                                                  <w:marTop w:val="0"/>
                                                  <w:marBottom w:val="0"/>
                                                  <w:divBdr>
                                                    <w:top w:val="single" w:sz="2" w:space="0" w:color="E3E3E3"/>
                                                    <w:left w:val="single" w:sz="2" w:space="0" w:color="E3E3E3"/>
                                                    <w:bottom w:val="single" w:sz="2" w:space="0" w:color="E3E3E3"/>
                                                    <w:right w:val="single" w:sz="2" w:space="0" w:color="E3E3E3"/>
                                                  </w:divBdr>
                                                  <w:divsChild>
                                                    <w:div w:id="1962178329">
                                                      <w:marLeft w:val="0"/>
                                                      <w:marRight w:val="0"/>
                                                      <w:marTop w:val="0"/>
                                                      <w:marBottom w:val="0"/>
                                                      <w:divBdr>
                                                        <w:top w:val="single" w:sz="2" w:space="0" w:color="E3E3E3"/>
                                                        <w:left w:val="single" w:sz="2" w:space="0" w:color="E3E3E3"/>
                                                        <w:bottom w:val="single" w:sz="2" w:space="0" w:color="E3E3E3"/>
                                                        <w:right w:val="single" w:sz="2" w:space="0" w:color="E3E3E3"/>
                                                      </w:divBdr>
                                                      <w:divsChild>
                                                        <w:div w:id="2033652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36198448">
          <w:marLeft w:val="0"/>
          <w:marRight w:val="0"/>
          <w:marTop w:val="0"/>
          <w:marBottom w:val="0"/>
          <w:divBdr>
            <w:top w:val="none" w:sz="0" w:space="0" w:color="auto"/>
            <w:left w:val="none" w:sz="0" w:space="0" w:color="auto"/>
            <w:bottom w:val="none" w:sz="0" w:space="0" w:color="auto"/>
            <w:right w:val="none" w:sz="0" w:space="0" w:color="auto"/>
          </w:divBdr>
        </w:div>
      </w:divsChild>
    </w:div>
    <w:div w:id="806315811">
      <w:bodyDiv w:val="1"/>
      <w:marLeft w:val="0"/>
      <w:marRight w:val="0"/>
      <w:marTop w:val="0"/>
      <w:marBottom w:val="0"/>
      <w:divBdr>
        <w:top w:val="none" w:sz="0" w:space="0" w:color="auto"/>
        <w:left w:val="none" w:sz="0" w:space="0" w:color="auto"/>
        <w:bottom w:val="none" w:sz="0" w:space="0" w:color="auto"/>
        <w:right w:val="none" w:sz="0" w:space="0" w:color="auto"/>
      </w:divBdr>
    </w:div>
    <w:div w:id="813061877">
      <w:bodyDiv w:val="1"/>
      <w:marLeft w:val="0"/>
      <w:marRight w:val="0"/>
      <w:marTop w:val="0"/>
      <w:marBottom w:val="0"/>
      <w:divBdr>
        <w:top w:val="none" w:sz="0" w:space="0" w:color="auto"/>
        <w:left w:val="none" w:sz="0" w:space="0" w:color="auto"/>
        <w:bottom w:val="none" w:sz="0" w:space="0" w:color="auto"/>
        <w:right w:val="none" w:sz="0" w:space="0" w:color="auto"/>
      </w:divBdr>
      <w:divsChild>
        <w:div w:id="681249194">
          <w:marLeft w:val="0"/>
          <w:marRight w:val="0"/>
          <w:marTop w:val="0"/>
          <w:marBottom w:val="0"/>
          <w:divBdr>
            <w:top w:val="single" w:sz="2" w:space="0" w:color="E3E3E3"/>
            <w:left w:val="single" w:sz="2" w:space="0" w:color="E3E3E3"/>
            <w:bottom w:val="single" w:sz="2" w:space="0" w:color="E3E3E3"/>
            <w:right w:val="single" w:sz="2" w:space="0" w:color="E3E3E3"/>
          </w:divBdr>
          <w:divsChild>
            <w:div w:id="297302252">
              <w:marLeft w:val="0"/>
              <w:marRight w:val="0"/>
              <w:marTop w:val="0"/>
              <w:marBottom w:val="0"/>
              <w:divBdr>
                <w:top w:val="single" w:sz="2" w:space="0" w:color="E3E3E3"/>
                <w:left w:val="single" w:sz="2" w:space="0" w:color="E3E3E3"/>
                <w:bottom w:val="single" w:sz="2" w:space="0" w:color="E3E3E3"/>
                <w:right w:val="single" w:sz="2" w:space="0" w:color="E3E3E3"/>
              </w:divBdr>
              <w:divsChild>
                <w:div w:id="1539244806">
                  <w:marLeft w:val="0"/>
                  <w:marRight w:val="0"/>
                  <w:marTop w:val="0"/>
                  <w:marBottom w:val="0"/>
                  <w:divBdr>
                    <w:top w:val="single" w:sz="2" w:space="0" w:color="E3E3E3"/>
                    <w:left w:val="single" w:sz="2" w:space="0" w:color="E3E3E3"/>
                    <w:bottom w:val="single" w:sz="2" w:space="0" w:color="E3E3E3"/>
                    <w:right w:val="single" w:sz="2" w:space="0" w:color="E3E3E3"/>
                  </w:divBdr>
                  <w:divsChild>
                    <w:div w:id="696929825">
                      <w:marLeft w:val="0"/>
                      <w:marRight w:val="0"/>
                      <w:marTop w:val="0"/>
                      <w:marBottom w:val="0"/>
                      <w:divBdr>
                        <w:top w:val="single" w:sz="2" w:space="0" w:color="E3E3E3"/>
                        <w:left w:val="single" w:sz="2" w:space="0" w:color="E3E3E3"/>
                        <w:bottom w:val="single" w:sz="2" w:space="0" w:color="E3E3E3"/>
                        <w:right w:val="single" w:sz="2" w:space="0" w:color="E3E3E3"/>
                      </w:divBdr>
                      <w:divsChild>
                        <w:div w:id="1776827537">
                          <w:marLeft w:val="0"/>
                          <w:marRight w:val="0"/>
                          <w:marTop w:val="0"/>
                          <w:marBottom w:val="0"/>
                          <w:divBdr>
                            <w:top w:val="single" w:sz="2" w:space="0" w:color="E3E3E3"/>
                            <w:left w:val="single" w:sz="2" w:space="0" w:color="E3E3E3"/>
                            <w:bottom w:val="single" w:sz="2" w:space="0" w:color="E3E3E3"/>
                            <w:right w:val="single" w:sz="2" w:space="0" w:color="E3E3E3"/>
                          </w:divBdr>
                          <w:divsChild>
                            <w:div w:id="1231385948">
                              <w:marLeft w:val="0"/>
                              <w:marRight w:val="0"/>
                              <w:marTop w:val="0"/>
                              <w:marBottom w:val="0"/>
                              <w:divBdr>
                                <w:top w:val="single" w:sz="2" w:space="0" w:color="E3E3E3"/>
                                <w:left w:val="single" w:sz="2" w:space="0" w:color="E3E3E3"/>
                                <w:bottom w:val="single" w:sz="2" w:space="0" w:color="E3E3E3"/>
                                <w:right w:val="single" w:sz="2" w:space="0" w:color="E3E3E3"/>
                              </w:divBdr>
                              <w:divsChild>
                                <w:div w:id="226232522">
                                  <w:marLeft w:val="0"/>
                                  <w:marRight w:val="0"/>
                                  <w:marTop w:val="100"/>
                                  <w:marBottom w:val="100"/>
                                  <w:divBdr>
                                    <w:top w:val="single" w:sz="2" w:space="0" w:color="E3E3E3"/>
                                    <w:left w:val="single" w:sz="2" w:space="0" w:color="E3E3E3"/>
                                    <w:bottom w:val="single" w:sz="2" w:space="0" w:color="E3E3E3"/>
                                    <w:right w:val="single" w:sz="2" w:space="0" w:color="E3E3E3"/>
                                  </w:divBdr>
                                  <w:divsChild>
                                    <w:div w:id="61031886">
                                      <w:marLeft w:val="0"/>
                                      <w:marRight w:val="0"/>
                                      <w:marTop w:val="0"/>
                                      <w:marBottom w:val="0"/>
                                      <w:divBdr>
                                        <w:top w:val="single" w:sz="2" w:space="0" w:color="E3E3E3"/>
                                        <w:left w:val="single" w:sz="2" w:space="0" w:color="E3E3E3"/>
                                        <w:bottom w:val="single" w:sz="2" w:space="0" w:color="E3E3E3"/>
                                        <w:right w:val="single" w:sz="2" w:space="0" w:color="E3E3E3"/>
                                      </w:divBdr>
                                      <w:divsChild>
                                        <w:div w:id="664086698">
                                          <w:marLeft w:val="0"/>
                                          <w:marRight w:val="0"/>
                                          <w:marTop w:val="0"/>
                                          <w:marBottom w:val="0"/>
                                          <w:divBdr>
                                            <w:top w:val="single" w:sz="2" w:space="0" w:color="E3E3E3"/>
                                            <w:left w:val="single" w:sz="2" w:space="0" w:color="E3E3E3"/>
                                            <w:bottom w:val="single" w:sz="2" w:space="0" w:color="E3E3E3"/>
                                            <w:right w:val="single" w:sz="2" w:space="0" w:color="E3E3E3"/>
                                          </w:divBdr>
                                          <w:divsChild>
                                            <w:div w:id="1702315604">
                                              <w:marLeft w:val="0"/>
                                              <w:marRight w:val="0"/>
                                              <w:marTop w:val="0"/>
                                              <w:marBottom w:val="0"/>
                                              <w:divBdr>
                                                <w:top w:val="single" w:sz="2" w:space="0" w:color="E3E3E3"/>
                                                <w:left w:val="single" w:sz="2" w:space="0" w:color="E3E3E3"/>
                                                <w:bottom w:val="single" w:sz="2" w:space="0" w:color="E3E3E3"/>
                                                <w:right w:val="single" w:sz="2" w:space="0" w:color="E3E3E3"/>
                                              </w:divBdr>
                                              <w:divsChild>
                                                <w:div w:id="881328608">
                                                  <w:marLeft w:val="0"/>
                                                  <w:marRight w:val="0"/>
                                                  <w:marTop w:val="0"/>
                                                  <w:marBottom w:val="0"/>
                                                  <w:divBdr>
                                                    <w:top w:val="single" w:sz="2" w:space="0" w:color="E3E3E3"/>
                                                    <w:left w:val="single" w:sz="2" w:space="0" w:color="E3E3E3"/>
                                                    <w:bottom w:val="single" w:sz="2" w:space="0" w:color="E3E3E3"/>
                                                    <w:right w:val="single" w:sz="2" w:space="0" w:color="E3E3E3"/>
                                                  </w:divBdr>
                                                  <w:divsChild>
                                                    <w:div w:id="2021546569">
                                                      <w:marLeft w:val="0"/>
                                                      <w:marRight w:val="0"/>
                                                      <w:marTop w:val="0"/>
                                                      <w:marBottom w:val="0"/>
                                                      <w:divBdr>
                                                        <w:top w:val="single" w:sz="2" w:space="0" w:color="E3E3E3"/>
                                                        <w:left w:val="single" w:sz="2" w:space="0" w:color="E3E3E3"/>
                                                        <w:bottom w:val="single" w:sz="2" w:space="0" w:color="E3E3E3"/>
                                                        <w:right w:val="single" w:sz="2" w:space="0" w:color="E3E3E3"/>
                                                      </w:divBdr>
                                                      <w:divsChild>
                                                        <w:div w:id="279337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22970451">
          <w:marLeft w:val="0"/>
          <w:marRight w:val="0"/>
          <w:marTop w:val="0"/>
          <w:marBottom w:val="0"/>
          <w:divBdr>
            <w:top w:val="none" w:sz="0" w:space="0" w:color="auto"/>
            <w:left w:val="none" w:sz="0" w:space="0" w:color="auto"/>
            <w:bottom w:val="none" w:sz="0" w:space="0" w:color="auto"/>
            <w:right w:val="none" w:sz="0" w:space="0" w:color="auto"/>
          </w:divBdr>
        </w:div>
      </w:divsChild>
    </w:div>
    <w:div w:id="822157222">
      <w:bodyDiv w:val="1"/>
      <w:marLeft w:val="0"/>
      <w:marRight w:val="0"/>
      <w:marTop w:val="0"/>
      <w:marBottom w:val="0"/>
      <w:divBdr>
        <w:top w:val="none" w:sz="0" w:space="0" w:color="auto"/>
        <w:left w:val="none" w:sz="0" w:space="0" w:color="auto"/>
        <w:bottom w:val="none" w:sz="0" w:space="0" w:color="auto"/>
        <w:right w:val="none" w:sz="0" w:space="0" w:color="auto"/>
      </w:divBdr>
    </w:div>
    <w:div w:id="832834345">
      <w:bodyDiv w:val="1"/>
      <w:marLeft w:val="0"/>
      <w:marRight w:val="0"/>
      <w:marTop w:val="0"/>
      <w:marBottom w:val="0"/>
      <w:divBdr>
        <w:top w:val="none" w:sz="0" w:space="0" w:color="auto"/>
        <w:left w:val="none" w:sz="0" w:space="0" w:color="auto"/>
        <w:bottom w:val="none" w:sz="0" w:space="0" w:color="auto"/>
        <w:right w:val="none" w:sz="0" w:space="0" w:color="auto"/>
      </w:divBdr>
    </w:div>
    <w:div w:id="841509430">
      <w:bodyDiv w:val="1"/>
      <w:marLeft w:val="0"/>
      <w:marRight w:val="0"/>
      <w:marTop w:val="0"/>
      <w:marBottom w:val="0"/>
      <w:divBdr>
        <w:top w:val="none" w:sz="0" w:space="0" w:color="auto"/>
        <w:left w:val="none" w:sz="0" w:space="0" w:color="auto"/>
        <w:bottom w:val="none" w:sz="0" w:space="0" w:color="auto"/>
        <w:right w:val="none" w:sz="0" w:space="0" w:color="auto"/>
      </w:divBdr>
    </w:div>
    <w:div w:id="848953705">
      <w:bodyDiv w:val="1"/>
      <w:marLeft w:val="0"/>
      <w:marRight w:val="0"/>
      <w:marTop w:val="0"/>
      <w:marBottom w:val="0"/>
      <w:divBdr>
        <w:top w:val="none" w:sz="0" w:space="0" w:color="auto"/>
        <w:left w:val="none" w:sz="0" w:space="0" w:color="auto"/>
        <w:bottom w:val="none" w:sz="0" w:space="0" w:color="auto"/>
        <w:right w:val="none" w:sz="0" w:space="0" w:color="auto"/>
      </w:divBdr>
    </w:div>
    <w:div w:id="875386279">
      <w:bodyDiv w:val="1"/>
      <w:marLeft w:val="0"/>
      <w:marRight w:val="0"/>
      <w:marTop w:val="0"/>
      <w:marBottom w:val="0"/>
      <w:divBdr>
        <w:top w:val="none" w:sz="0" w:space="0" w:color="auto"/>
        <w:left w:val="none" w:sz="0" w:space="0" w:color="auto"/>
        <w:bottom w:val="none" w:sz="0" w:space="0" w:color="auto"/>
        <w:right w:val="none" w:sz="0" w:space="0" w:color="auto"/>
      </w:divBdr>
    </w:div>
    <w:div w:id="882640071">
      <w:bodyDiv w:val="1"/>
      <w:marLeft w:val="0"/>
      <w:marRight w:val="0"/>
      <w:marTop w:val="0"/>
      <w:marBottom w:val="0"/>
      <w:divBdr>
        <w:top w:val="none" w:sz="0" w:space="0" w:color="auto"/>
        <w:left w:val="none" w:sz="0" w:space="0" w:color="auto"/>
        <w:bottom w:val="none" w:sz="0" w:space="0" w:color="auto"/>
        <w:right w:val="none" w:sz="0" w:space="0" w:color="auto"/>
      </w:divBdr>
    </w:div>
    <w:div w:id="890308532">
      <w:bodyDiv w:val="1"/>
      <w:marLeft w:val="0"/>
      <w:marRight w:val="0"/>
      <w:marTop w:val="0"/>
      <w:marBottom w:val="0"/>
      <w:divBdr>
        <w:top w:val="none" w:sz="0" w:space="0" w:color="auto"/>
        <w:left w:val="none" w:sz="0" w:space="0" w:color="auto"/>
        <w:bottom w:val="none" w:sz="0" w:space="0" w:color="auto"/>
        <w:right w:val="none" w:sz="0" w:space="0" w:color="auto"/>
      </w:divBdr>
    </w:div>
    <w:div w:id="896434108">
      <w:bodyDiv w:val="1"/>
      <w:marLeft w:val="0"/>
      <w:marRight w:val="0"/>
      <w:marTop w:val="0"/>
      <w:marBottom w:val="0"/>
      <w:divBdr>
        <w:top w:val="none" w:sz="0" w:space="0" w:color="auto"/>
        <w:left w:val="none" w:sz="0" w:space="0" w:color="auto"/>
        <w:bottom w:val="none" w:sz="0" w:space="0" w:color="auto"/>
        <w:right w:val="none" w:sz="0" w:space="0" w:color="auto"/>
      </w:divBdr>
    </w:div>
    <w:div w:id="898783902">
      <w:bodyDiv w:val="1"/>
      <w:marLeft w:val="0"/>
      <w:marRight w:val="0"/>
      <w:marTop w:val="0"/>
      <w:marBottom w:val="0"/>
      <w:divBdr>
        <w:top w:val="none" w:sz="0" w:space="0" w:color="auto"/>
        <w:left w:val="none" w:sz="0" w:space="0" w:color="auto"/>
        <w:bottom w:val="none" w:sz="0" w:space="0" w:color="auto"/>
        <w:right w:val="none" w:sz="0" w:space="0" w:color="auto"/>
      </w:divBdr>
    </w:div>
    <w:div w:id="912272565">
      <w:bodyDiv w:val="1"/>
      <w:marLeft w:val="0"/>
      <w:marRight w:val="0"/>
      <w:marTop w:val="0"/>
      <w:marBottom w:val="0"/>
      <w:divBdr>
        <w:top w:val="none" w:sz="0" w:space="0" w:color="auto"/>
        <w:left w:val="none" w:sz="0" w:space="0" w:color="auto"/>
        <w:bottom w:val="none" w:sz="0" w:space="0" w:color="auto"/>
        <w:right w:val="none" w:sz="0" w:space="0" w:color="auto"/>
      </w:divBdr>
    </w:div>
    <w:div w:id="937906179">
      <w:bodyDiv w:val="1"/>
      <w:marLeft w:val="0"/>
      <w:marRight w:val="0"/>
      <w:marTop w:val="0"/>
      <w:marBottom w:val="0"/>
      <w:divBdr>
        <w:top w:val="none" w:sz="0" w:space="0" w:color="auto"/>
        <w:left w:val="none" w:sz="0" w:space="0" w:color="auto"/>
        <w:bottom w:val="none" w:sz="0" w:space="0" w:color="auto"/>
        <w:right w:val="none" w:sz="0" w:space="0" w:color="auto"/>
      </w:divBdr>
    </w:div>
    <w:div w:id="940144342">
      <w:bodyDiv w:val="1"/>
      <w:marLeft w:val="0"/>
      <w:marRight w:val="0"/>
      <w:marTop w:val="0"/>
      <w:marBottom w:val="0"/>
      <w:divBdr>
        <w:top w:val="none" w:sz="0" w:space="0" w:color="auto"/>
        <w:left w:val="none" w:sz="0" w:space="0" w:color="auto"/>
        <w:bottom w:val="none" w:sz="0" w:space="0" w:color="auto"/>
        <w:right w:val="none" w:sz="0" w:space="0" w:color="auto"/>
      </w:divBdr>
    </w:div>
    <w:div w:id="949355014">
      <w:bodyDiv w:val="1"/>
      <w:marLeft w:val="0"/>
      <w:marRight w:val="0"/>
      <w:marTop w:val="0"/>
      <w:marBottom w:val="0"/>
      <w:divBdr>
        <w:top w:val="none" w:sz="0" w:space="0" w:color="auto"/>
        <w:left w:val="none" w:sz="0" w:space="0" w:color="auto"/>
        <w:bottom w:val="none" w:sz="0" w:space="0" w:color="auto"/>
        <w:right w:val="none" w:sz="0" w:space="0" w:color="auto"/>
      </w:divBdr>
    </w:div>
    <w:div w:id="959066304">
      <w:bodyDiv w:val="1"/>
      <w:marLeft w:val="0"/>
      <w:marRight w:val="0"/>
      <w:marTop w:val="0"/>
      <w:marBottom w:val="0"/>
      <w:divBdr>
        <w:top w:val="none" w:sz="0" w:space="0" w:color="auto"/>
        <w:left w:val="none" w:sz="0" w:space="0" w:color="auto"/>
        <w:bottom w:val="none" w:sz="0" w:space="0" w:color="auto"/>
        <w:right w:val="none" w:sz="0" w:space="0" w:color="auto"/>
      </w:divBdr>
      <w:divsChild>
        <w:div w:id="1269436248">
          <w:marLeft w:val="0"/>
          <w:marRight w:val="0"/>
          <w:marTop w:val="0"/>
          <w:marBottom w:val="0"/>
          <w:divBdr>
            <w:top w:val="single" w:sz="2" w:space="0" w:color="E3E3E3"/>
            <w:left w:val="single" w:sz="2" w:space="0" w:color="E3E3E3"/>
            <w:bottom w:val="single" w:sz="2" w:space="0" w:color="E3E3E3"/>
            <w:right w:val="single" w:sz="2" w:space="0" w:color="E3E3E3"/>
          </w:divBdr>
          <w:divsChild>
            <w:div w:id="968820922">
              <w:marLeft w:val="0"/>
              <w:marRight w:val="0"/>
              <w:marTop w:val="0"/>
              <w:marBottom w:val="0"/>
              <w:divBdr>
                <w:top w:val="single" w:sz="2" w:space="0" w:color="E3E3E3"/>
                <w:left w:val="single" w:sz="2" w:space="0" w:color="E3E3E3"/>
                <w:bottom w:val="single" w:sz="2" w:space="0" w:color="E3E3E3"/>
                <w:right w:val="single" w:sz="2" w:space="0" w:color="E3E3E3"/>
              </w:divBdr>
              <w:divsChild>
                <w:div w:id="1624993494">
                  <w:marLeft w:val="0"/>
                  <w:marRight w:val="0"/>
                  <w:marTop w:val="0"/>
                  <w:marBottom w:val="0"/>
                  <w:divBdr>
                    <w:top w:val="single" w:sz="2" w:space="0" w:color="E3E3E3"/>
                    <w:left w:val="single" w:sz="2" w:space="0" w:color="E3E3E3"/>
                    <w:bottom w:val="single" w:sz="2" w:space="0" w:color="E3E3E3"/>
                    <w:right w:val="single" w:sz="2" w:space="0" w:color="E3E3E3"/>
                  </w:divBdr>
                  <w:divsChild>
                    <w:div w:id="660155818">
                      <w:marLeft w:val="0"/>
                      <w:marRight w:val="0"/>
                      <w:marTop w:val="0"/>
                      <w:marBottom w:val="0"/>
                      <w:divBdr>
                        <w:top w:val="single" w:sz="2" w:space="0" w:color="E3E3E3"/>
                        <w:left w:val="single" w:sz="2" w:space="0" w:color="E3E3E3"/>
                        <w:bottom w:val="single" w:sz="2" w:space="0" w:color="E3E3E3"/>
                        <w:right w:val="single" w:sz="2" w:space="0" w:color="E3E3E3"/>
                      </w:divBdr>
                      <w:divsChild>
                        <w:div w:id="613444239">
                          <w:marLeft w:val="0"/>
                          <w:marRight w:val="0"/>
                          <w:marTop w:val="0"/>
                          <w:marBottom w:val="0"/>
                          <w:divBdr>
                            <w:top w:val="single" w:sz="2" w:space="0" w:color="E3E3E3"/>
                            <w:left w:val="single" w:sz="2" w:space="0" w:color="E3E3E3"/>
                            <w:bottom w:val="single" w:sz="2" w:space="0" w:color="E3E3E3"/>
                            <w:right w:val="single" w:sz="2" w:space="0" w:color="E3E3E3"/>
                          </w:divBdr>
                          <w:divsChild>
                            <w:div w:id="177545282">
                              <w:marLeft w:val="0"/>
                              <w:marRight w:val="0"/>
                              <w:marTop w:val="0"/>
                              <w:marBottom w:val="0"/>
                              <w:divBdr>
                                <w:top w:val="single" w:sz="2" w:space="0" w:color="E3E3E3"/>
                                <w:left w:val="single" w:sz="2" w:space="0" w:color="E3E3E3"/>
                                <w:bottom w:val="single" w:sz="2" w:space="0" w:color="E3E3E3"/>
                                <w:right w:val="single" w:sz="2" w:space="0" w:color="E3E3E3"/>
                              </w:divBdr>
                              <w:divsChild>
                                <w:div w:id="595359519">
                                  <w:marLeft w:val="0"/>
                                  <w:marRight w:val="0"/>
                                  <w:marTop w:val="100"/>
                                  <w:marBottom w:val="100"/>
                                  <w:divBdr>
                                    <w:top w:val="single" w:sz="2" w:space="0" w:color="E3E3E3"/>
                                    <w:left w:val="single" w:sz="2" w:space="0" w:color="E3E3E3"/>
                                    <w:bottom w:val="single" w:sz="2" w:space="0" w:color="E3E3E3"/>
                                    <w:right w:val="single" w:sz="2" w:space="0" w:color="E3E3E3"/>
                                  </w:divBdr>
                                  <w:divsChild>
                                    <w:div w:id="955521830">
                                      <w:marLeft w:val="0"/>
                                      <w:marRight w:val="0"/>
                                      <w:marTop w:val="0"/>
                                      <w:marBottom w:val="0"/>
                                      <w:divBdr>
                                        <w:top w:val="single" w:sz="2" w:space="0" w:color="E3E3E3"/>
                                        <w:left w:val="single" w:sz="2" w:space="0" w:color="E3E3E3"/>
                                        <w:bottom w:val="single" w:sz="2" w:space="0" w:color="E3E3E3"/>
                                        <w:right w:val="single" w:sz="2" w:space="0" w:color="E3E3E3"/>
                                      </w:divBdr>
                                      <w:divsChild>
                                        <w:div w:id="347104965">
                                          <w:marLeft w:val="0"/>
                                          <w:marRight w:val="0"/>
                                          <w:marTop w:val="0"/>
                                          <w:marBottom w:val="0"/>
                                          <w:divBdr>
                                            <w:top w:val="single" w:sz="2" w:space="0" w:color="E3E3E3"/>
                                            <w:left w:val="single" w:sz="2" w:space="0" w:color="E3E3E3"/>
                                            <w:bottom w:val="single" w:sz="2" w:space="0" w:color="E3E3E3"/>
                                            <w:right w:val="single" w:sz="2" w:space="0" w:color="E3E3E3"/>
                                          </w:divBdr>
                                          <w:divsChild>
                                            <w:div w:id="1733193302">
                                              <w:marLeft w:val="0"/>
                                              <w:marRight w:val="0"/>
                                              <w:marTop w:val="0"/>
                                              <w:marBottom w:val="0"/>
                                              <w:divBdr>
                                                <w:top w:val="single" w:sz="2" w:space="0" w:color="E3E3E3"/>
                                                <w:left w:val="single" w:sz="2" w:space="0" w:color="E3E3E3"/>
                                                <w:bottom w:val="single" w:sz="2" w:space="0" w:color="E3E3E3"/>
                                                <w:right w:val="single" w:sz="2" w:space="0" w:color="E3E3E3"/>
                                              </w:divBdr>
                                              <w:divsChild>
                                                <w:div w:id="8064013">
                                                  <w:marLeft w:val="0"/>
                                                  <w:marRight w:val="0"/>
                                                  <w:marTop w:val="0"/>
                                                  <w:marBottom w:val="0"/>
                                                  <w:divBdr>
                                                    <w:top w:val="single" w:sz="2" w:space="0" w:color="E3E3E3"/>
                                                    <w:left w:val="single" w:sz="2" w:space="0" w:color="E3E3E3"/>
                                                    <w:bottom w:val="single" w:sz="2" w:space="0" w:color="E3E3E3"/>
                                                    <w:right w:val="single" w:sz="2" w:space="0" w:color="E3E3E3"/>
                                                  </w:divBdr>
                                                  <w:divsChild>
                                                    <w:div w:id="1536695508">
                                                      <w:marLeft w:val="0"/>
                                                      <w:marRight w:val="0"/>
                                                      <w:marTop w:val="0"/>
                                                      <w:marBottom w:val="0"/>
                                                      <w:divBdr>
                                                        <w:top w:val="single" w:sz="2" w:space="0" w:color="E3E3E3"/>
                                                        <w:left w:val="single" w:sz="2" w:space="0" w:color="E3E3E3"/>
                                                        <w:bottom w:val="single" w:sz="2" w:space="0" w:color="E3E3E3"/>
                                                        <w:right w:val="single" w:sz="2" w:space="0" w:color="E3E3E3"/>
                                                      </w:divBdr>
                                                      <w:divsChild>
                                                        <w:div w:id="12760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6447425">
          <w:marLeft w:val="0"/>
          <w:marRight w:val="0"/>
          <w:marTop w:val="0"/>
          <w:marBottom w:val="0"/>
          <w:divBdr>
            <w:top w:val="none" w:sz="0" w:space="0" w:color="auto"/>
            <w:left w:val="none" w:sz="0" w:space="0" w:color="auto"/>
            <w:bottom w:val="none" w:sz="0" w:space="0" w:color="auto"/>
            <w:right w:val="none" w:sz="0" w:space="0" w:color="auto"/>
          </w:divBdr>
        </w:div>
      </w:divsChild>
    </w:div>
    <w:div w:id="978920083">
      <w:bodyDiv w:val="1"/>
      <w:marLeft w:val="0"/>
      <w:marRight w:val="0"/>
      <w:marTop w:val="0"/>
      <w:marBottom w:val="0"/>
      <w:divBdr>
        <w:top w:val="none" w:sz="0" w:space="0" w:color="auto"/>
        <w:left w:val="none" w:sz="0" w:space="0" w:color="auto"/>
        <w:bottom w:val="none" w:sz="0" w:space="0" w:color="auto"/>
        <w:right w:val="none" w:sz="0" w:space="0" w:color="auto"/>
      </w:divBdr>
    </w:div>
    <w:div w:id="980843191">
      <w:bodyDiv w:val="1"/>
      <w:marLeft w:val="0"/>
      <w:marRight w:val="0"/>
      <w:marTop w:val="0"/>
      <w:marBottom w:val="0"/>
      <w:divBdr>
        <w:top w:val="none" w:sz="0" w:space="0" w:color="auto"/>
        <w:left w:val="none" w:sz="0" w:space="0" w:color="auto"/>
        <w:bottom w:val="none" w:sz="0" w:space="0" w:color="auto"/>
        <w:right w:val="none" w:sz="0" w:space="0" w:color="auto"/>
      </w:divBdr>
    </w:div>
    <w:div w:id="1038428357">
      <w:bodyDiv w:val="1"/>
      <w:marLeft w:val="0"/>
      <w:marRight w:val="0"/>
      <w:marTop w:val="0"/>
      <w:marBottom w:val="0"/>
      <w:divBdr>
        <w:top w:val="none" w:sz="0" w:space="0" w:color="auto"/>
        <w:left w:val="none" w:sz="0" w:space="0" w:color="auto"/>
        <w:bottom w:val="none" w:sz="0" w:space="0" w:color="auto"/>
        <w:right w:val="none" w:sz="0" w:space="0" w:color="auto"/>
      </w:divBdr>
    </w:div>
    <w:div w:id="1053577570">
      <w:bodyDiv w:val="1"/>
      <w:marLeft w:val="0"/>
      <w:marRight w:val="0"/>
      <w:marTop w:val="0"/>
      <w:marBottom w:val="0"/>
      <w:divBdr>
        <w:top w:val="none" w:sz="0" w:space="0" w:color="auto"/>
        <w:left w:val="none" w:sz="0" w:space="0" w:color="auto"/>
        <w:bottom w:val="none" w:sz="0" w:space="0" w:color="auto"/>
        <w:right w:val="none" w:sz="0" w:space="0" w:color="auto"/>
      </w:divBdr>
    </w:div>
    <w:div w:id="1068723708">
      <w:bodyDiv w:val="1"/>
      <w:marLeft w:val="0"/>
      <w:marRight w:val="0"/>
      <w:marTop w:val="0"/>
      <w:marBottom w:val="0"/>
      <w:divBdr>
        <w:top w:val="none" w:sz="0" w:space="0" w:color="auto"/>
        <w:left w:val="none" w:sz="0" w:space="0" w:color="auto"/>
        <w:bottom w:val="none" w:sz="0" w:space="0" w:color="auto"/>
        <w:right w:val="none" w:sz="0" w:space="0" w:color="auto"/>
      </w:divBdr>
    </w:div>
    <w:div w:id="1072241406">
      <w:bodyDiv w:val="1"/>
      <w:marLeft w:val="0"/>
      <w:marRight w:val="0"/>
      <w:marTop w:val="0"/>
      <w:marBottom w:val="0"/>
      <w:divBdr>
        <w:top w:val="none" w:sz="0" w:space="0" w:color="auto"/>
        <w:left w:val="none" w:sz="0" w:space="0" w:color="auto"/>
        <w:bottom w:val="none" w:sz="0" w:space="0" w:color="auto"/>
        <w:right w:val="none" w:sz="0" w:space="0" w:color="auto"/>
      </w:divBdr>
    </w:div>
    <w:div w:id="1141194016">
      <w:bodyDiv w:val="1"/>
      <w:marLeft w:val="0"/>
      <w:marRight w:val="0"/>
      <w:marTop w:val="0"/>
      <w:marBottom w:val="0"/>
      <w:divBdr>
        <w:top w:val="none" w:sz="0" w:space="0" w:color="auto"/>
        <w:left w:val="none" w:sz="0" w:space="0" w:color="auto"/>
        <w:bottom w:val="none" w:sz="0" w:space="0" w:color="auto"/>
        <w:right w:val="none" w:sz="0" w:space="0" w:color="auto"/>
      </w:divBdr>
    </w:div>
    <w:div w:id="1146824489">
      <w:bodyDiv w:val="1"/>
      <w:marLeft w:val="0"/>
      <w:marRight w:val="0"/>
      <w:marTop w:val="0"/>
      <w:marBottom w:val="0"/>
      <w:divBdr>
        <w:top w:val="none" w:sz="0" w:space="0" w:color="auto"/>
        <w:left w:val="none" w:sz="0" w:space="0" w:color="auto"/>
        <w:bottom w:val="none" w:sz="0" w:space="0" w:color="auto"/>
        <w:right w:val="none" w:sz="0" w:space="0" w:color="auto"/>
      </w:divBdr>
    </w:div>
    <w:div w:id="1160923675">
      <w:bodyDiv w:val="1"/>
      <w:marLeft w:val="0"/>
      <w:marRight w:val="0"/>
      <w:marTop w:val="0"/>
      <w:marBottom w:val="0"/>
      <w:divBdr>
        <w:top w:val="none" w:sz="0" w:space="0" w:color="auto"/>
        <w:left w:val="none" w:sz="0" w:space="0" w:color="auto"/>
        <w:bottom w:val="none" w:sz="0" w:space="0" w:color="auto"/>
        <w:right w:val="none" w:sz="0" w:space="0" w:color="auto"/>
      </w:divBdr>
    </w:div>
    <w:div w:id="1173034722">
      <w:bodyDiv w:val="1"/>
      <w:marLeft w:val="0"/>
      <w:marRight w:val="0"/>
      <w:marTop w:val="0"/>
      <w:marBottom w:val="0"/>
      <w:divBdr>
        <w:top w:val="none" w:sz="0" w:space="0" w:color="auto"/>
        <w:left w:val="none" w:sz="0" w:space="0" w:color="auto"/>
        <w:bottom w:val="none" w:sz="0" w:space="0" w:color="auto"/>
        <w:right w:val="none" w:sz="0" w:space="0" w:color="auto"/>
      </w:divBdr>
    </w:div>
    <w:div w:id="1181165013">
      <w:bodyDiv w:val="1"/>
      <w:marLeft w:val="0"/>
      <w:marRight w:val="0"/>
      <w:marTop w:val="0"/>
      <w:marBottom w:val="0"/>
      <w:divBdr>
        <w:top w:val="none" w:sz="0" w:space="0" w:color="auto"/>
        <w:left w:val="none" w:sz="0" w:space="0" w:color="auto"/>
        <w:bottom w:val="none" w:sz="0" w:space="0" w:color="auto"/>
        <w:right w:val="none" w:sz="0" w:space="0" w:color="auto"/>
      </w:divBdr>
    </w:div>
    <w:div w:id="1183399015">
      <w:bodyDiv w:val="1"/>
      <w:marLeft w:val="0"/>
      <w:marRight w:val="0"/>
      <w:marTop w:val="0"/>
      <w:marBottom w:val="0"/>
      <w:divBdr>
        <w:top w:val="none" w:sz="0" w:space="0" w:color="auto"/>
        <w:left w:val="none" w:sz="0" w:space="0" w:color="auto"/>
        <w:bottom w:val="none" w:sz="0" w:space="0" w:color="auto"/>
        <w:right w:val="none" w:sz="0" w:space="0" w:color="auto"/>
      </w:divBdr>
    </w:div>
    <w:div w:id="1186746997">
      <w:bodyDiv w:val="1"/>
      <w:marLeft w:val="0"/>
      <w:marRight w:val="0"/>
      <w:marTop w:val="0"/>
      <w:marBottom w:val="0"/>
      <w:divBdr>
        <w:top w:val="none" w:sz="0" w:space="0" w:color="auto"/>
        <w:left w:val="none" w:sz="0" w:space="0" w:color="auto"/>
        <w:bottom w:val="none" w:sz="0" w:space="0" w:color="auto"/>
        <w:right w:val="none" w:sz="0" w:space="0" w:color="auto"/>
      </w:divBdr>
    </w:div>
    <w:div w:id="1187672850">
      <w:bodyDiv w:val="1"/>
      <w:marLeft w:val="0"/>
      <w:marRight w:val="0"/>
      <w:marTop w:val="0"/>
      <w:marBottom w:val="0"/>
      <w:divBdr>
        <w:top w:val="none" w:sz="0" w:space="0" w:color="auto"/>
        <w:left w:val="none" w:sz="0" w:space="0" w:color="auto"/>
        <w:bottom w:val="none" w:sz="0" w:space="0" w:color="auto"/>
        <w:right w:val="none" w:sz="0" w:space="0" w:color="auto"/>
      </w:divBdr>
    </w:div>
    <w:div w:id="1188714152">
      <w:bodyDiv w:val="1"/>
      <w:marLeft w:val="0"/>
      <w:marRight w:val="0"/>
      <w:marTop w:val="0"/>
      <w:marBottom w:val="0"/>
      <w:divBdr>
        <w:top w:val="none" w:sz="0" w:space="0" w:color="auto"/>
        <w:left w:val="none" w:sz="0" w:space="0" w:color="auto"/>
        <w:bottom w:val="none" w:sz="0" w:space="0" w:color="auto"/>
        <w:right w:val="none" w:sz="0" w:space="0" w:color="auto"/>
      </w:divBdr>
    </w:div>
    <w:div w:id="1199008050">
      <w:bodyDiv w:val="1"/>
      <w:marLeft w:val="0"/>
      <w:marRight w:val="0"/>
      <w:marTop w:val="0"/>
      <w:marBottom w:val="0"/>
      <w:divBdr>
        <w:top w:val="none" w:sz="0" w:space="0" w:color="auto"/>
        <w:left w:val="none" w:sz="0" w:space="0" w:color="auto"/>
        <w:bottom w:val="none" w:sz="0" w:space="0" w:color="auto"/>
        <w:right w:val="none" w:sz="0" w:space="0" w:color="auto"/>
      </w:divBdr>
    </w:div>
    <w:div w:id="1214198202">
      <w:bodyDiv w:val="1"/>
      <w:marLeft w:val="0"/>
      <w:marRight w:val="0"/>
      <w:marTop w:val="0"/>
      <w:marBottom w:val="0"/>
      <w:divBdr>
        <w:top w:val="none" w:sz="0" w:space="0" w:color="auto"/>
        <w:left w:val="none" w:sz="0" w:space="0" w:color="auto"/>
        <w:bottom w:val="none" w:sz="0" w:space="0" w:color="auto"/>
        <w:right w:val="none" w:sz="0" w:space="0" w:color="auto"/>
      </w:divBdr>
      <w:divsChild>
        <w:div w:id="1618372801">
          <w:marLeft w:val="0"/>
          <w:marRight w:val="0"/>
          <w:marTop w:val="0"/>
          <w:marBottom w:val="0"/>
          <w:divBdr>
            <w:top w:val="none" w:sz="0" w:space="0" w:color="auto"/>
            <w:left w:val="none" w:sz="0" w:space="0" w:color="auto"/>
            <w:bottom w:val="none" w:sz="0" w:space="0" w:color="auto"/>
            <w:right w:val="none" w:sz="0" w:space="0" w:color="auto"/>
          </w:divBdr>
        </w:div>
      </w:divsChild>
    </w:div>
    <w:div w:id="1215967863">
      <w:bodyDiv w:val="1"/>
      <w:marLeft w:val="0"/>
      <w:marRight w:val="0"/>
      <w:marTop w:val="0"/>
      <w:marBottom w:val="0"/>
      <w:divBdr>
        <w:top w:val="none" w:sz="0" w:space="0" w:color="auto"/>
        <w:left w:val="none" w:sz="0" w:space="0" w:color="auto"/>
        <w:bottom w:val="none" w:sz="0" w:space="0" w:color="auto"/>
        <w:right w:val="none" w:sz="0" w:space="0" w:color="auto"/>
      </w:divBdr>
    </w:div>
    <w:div w:id="1230847168">
      <w:bodyDiv w:val="1"/>
      <w:marLeft w:val="0"/>
      <w:marRight w:val="0"/>
      <w:marTop w:val="0"/>
      <w:marBottom w:val="0"/>
      <w:divBdr>
        <w:top w:val="none" w:sz="0" w:space="0" w:color="auto"/>
        <w:left w:val="none" w:sz="0" w:space="0" w:color="auto"/>
        <w:bottom w:val="none" w:sz="0" w:space="0" w:color="auto"/>
        <w:right w:val="none" w:sz="0" w:space="0" w:color="auto"/>
      </w:divBdr>
    </w:div>
    <w:div w:id="1245263497">
      <w:bodyDiv w:val="1"/>
      <w:marLeft w:val="0"/>
      <w:marRight w:val="0"/>
      <w:marTop w:val="0"/>
      <w:marBottom w:val="0"/>
      <w:divBdr>
        <w:top w:val="none" w:sz="0" w:space="0" w:color="auto"/>
        <w:left w:val="none" w:sz="0" w:space="0" w:color="auto"/>
        <w:bottom w:val="none" w:sz="0" w:space="0" w:color="auto"/>
        <w:right w:val="none" w:sz="0" w:space="0" w:color="auto"/>
      </w:divBdr>
    </w:div>
    <w:div w:id="1245646865">
      <w:bodyDiv w:val="1"/>
      <w:marLeft w:val="0"/>
      <w:marRight w:val="0"/>
      <w:marTop w:val="0"/>
      <w:marBottom w:val="0"/>
      <w:divBdr>
        <w:top w:val="none" w:sz="0" w:space="0" w:color="auto"/>
        <w:left w:val="none" w:sz="0" w:space="0" w:color="auto"/>
        <w:bottom w:val="none" w:sz="0" w:space="0" w:color="auto"/>
        <w:right w:val="none" w:sz="0" w:space="0" w:color="auto"/>
      </w:divBdr>
      <w:divsChild>
        <w:div w:id="1356926609">
          <w:marLeft w:val="0"/>
          <w:marRight w:val="0"/>
          <w:marTop w:val="0"/>
          <w:marBottom w:val="0"/>
          <w:divBdr>
            <w:top w:val="none" w:sz="0" w:space="0" w:color="auto"/>
            <w:left w:val="none" w:sz="0" w:space="0" w:color="auto"/>
            <w:bottom w:val="none" w:sz="0" w:space="0" w:color="auto"/>
            <w:right w:val="none" w:sz="0" w:space="0" w:color="auto"/>
          </w:divBdr>
        </w:div>
      </w:divsChild>
    </w:div>
    <w:div w:id="1245794989">
      <w:bodyDiv w:val="1"/>
      <w:marLeft w:val="0"/>
      <w:marRight w:val="0"/>
      <w:marTop w:val="0"/>
      <w:marBottom w:val="0"/>
      <w:divBdr>
        <w:top w:val="none" w:sz="0" w:space="0" w:color="auto"/>
        <w:left w:val="none" w:sz="0" w:space="0" w:color="auto"/>
        <w:bottom w:val="none" w:sz="0" w:space="0" w:color="auto"/>
        <w:right w:val="none" w:sz="0" w:space="0" w:color="auto"/>
      </w:divBdr>
    </w:div>
    <w:div w:id="1255897047">
      <w:bodyDiv w:val="1"/>
      <w:marLeft w:val="0"/>
      <w:marRight w:val="0"/>
      <w:marTop w:val="0"/>
      <w:marBottom w:val="0"/>
      <w:divBdr>
        <w:top w:val="none" w:sz="0" w:space="0" w:color="auto"/>
        <w:left w:val="none" w:sz="0" w:space="0" w:color="auto"/>
        <w:bottom w:val="none" w:sz="0" w:space="0" w:color="auto"/>
        <w:right w:val="none" w:sz="0" w:space="0" w:color="auto"/>
      </w:divBdr>
    </w:div>
    <w:div w:id="1278177611">
      <w:bodyDiv w:val="1"/>
      <w:marLeft w:val="0"/>
      <w:marRight w:val="0"/>
      <w:marTop w:val="0"/>
      <w:marBottom w:val="0"/>
      <w:divBdr>
        <w:top w:val="none" w:sz="0" w:space="0" w:color="auto"/>
        <w:left w:val="none" w:sz="0" w:space="0" w:color="auto"/>
        <w:bottom w:val="none" w:sz="0" w:space="0" w:color="auto"/>
        <w:right w:val="none" w:sz="0" w:space="0" w:color="auto"/>
      </w:divBdr>
    </w:div>
    <w:div w:id="1318150705">
      <w:bodyDiv w:val="1"/>
      <w:marLeft w:val="0"/>
      <w:marRight w:val="0"/>
      <w:marTop w:val="0"/>
      <w:marBottom w:val="0"/>
      <w:divBdr>
        <w:top w:val="none" w:sz="0" w:space="0" w:color="auto"/>
        <w:left w:val="none" w:sz="0" w:space="0" w:color="auto"/>
        <w:bottom w:val="none" w:sz="0" w:space="0" w:color="auto"/>
        <w:right w:val="none" w:sz="0" w:space="0" w:color="auto"/>
      </w:divBdr>
    </w:div>
    <w:div w:id="1320499487">
      <w:bodyDiv w:val="1"/>
      <w:marLeft w:val="0"/>
      <w:marRight w:val="0"/>
      <w:marTop w:val="0"/>
      <w:marBottom w:val="0"/>
      <w:divBdr>
        <w:top w:val="none" w:sz="0" w:space="0" w:color="auto"/>
        <w:left w:val="none" w:sz="0" w:space="0" w:color="auto"/>
        <w:bottom w:val="none" w:sz="0" w:space="0" w:color="auto"/>
        <w:right w:val="none" w:sz="0" w:space="0" w:color="auto"/>
      </w:divBdr>
    </w:div>
    <w:div w:id="1329747086">
      <w:bodyDiv w:val="1"/>
      <w:marLeft w:val="0"/>
      <w:marRight w:val="0"/>
      <w:marTop w:val="0"/>
      <w:marBottom w:val="0"/>
      <w:divBdr>
        <w:top w:val="none" w:sz="0" w:space="0" w:color="auto"/>
        <w:left w:val="none" w:sz="0" w:space="0" w:color="auto"/>
        <w:bottom w:val="none" w:sz="0" w:space="0" w:color="auto"/>
        <w:right w:val="none" w:sz="0" w:space="0" w:color="auto"/>
      </w:divBdr>
    </w:div>
    <w:div w:id="1331103089">
      <w:bodyDiv w:val="1"/>
      <w:marLeft w:val="0"/>
      <w:marRight w:val="0"/>
      <w:marTop w:val="0"/>
      <w:marBottom w:val="0"/>
      <w:divBdr>
        <w:top w:val="none" w:sz="0" w:space="0" w:color="auto"/>
        <w:left w:val="none" w:sz="0" w:space="0" w:color="auto"/>
        <w:bottom w:val="none" w:sz="0" w:space="0" w:color="auto"/>
        <w:right w:val="none" w:sz="0" w:space="0" w:color="auto"/>
      </w:divBdr>
    </w:div>
    <w:div w:id="1335307429">
      <w:bodyDiv w:val="1"/>
      <w:marLeft w:val="0"/>
      <w:marRight w:val="0"/>
      <w:marTop w:val="0"/>
      <w:marBottom w:val="0"/>
      <w:divBdr>
        <w:top w:val="none" w:sz="0" w:space="0" w:color="auto"/>
        <w:left w:val="none" w:sz="0" w:space="0" w:color="auto"/>
        <w:bottom w:val="none" w:sz="0" w:space="0" w:color="auto"/>
        <w:right w:val="none" w:sz="0" w:space="0" w:color="auto"/>
      </w:divBdr>
    </w:div>
    <w:div w:id="1343583203">
      <w:bodyDiv w:val="1"/>
      <w:marLeft w:val="0"/>
      <w:marRight w:val="0"/>
      <w:marTop w:val="0"/>
      <w:marBottom w:val="0"/>
      <w:divBdr>
        <w:top w:val="none" w:sz="0" w:space="0" w:color="auto"/>
        <w:left w:val="none" w:sz="0" w:space="0" w:color="auto"/>
        <w:bottom w:val="none" w:sz="0" w:space="0" w:color="auto"/>
        <w:right w:val="none" w:sz="0" w:space="0" w:color="auto"/>
      </w:divBdr>
    </w:div>
    <w:div w:id="1359819945">
      <w:bodyDiv w:val="1"/>
      <w:marLeft w:val="0"/>
      <w:marRight w:val="0"/>
      <w:marTop w:val="0"/>
      <w:marBottom w:val="0"/>
      <w:divBdr>
        <w:top w:val="none" w:sz="0" w:space="0" w:color="auto"/>
        <w:left w:val="none" w:sz="0" w:space="0" w:color="auto"/>
        <w:bottom w:val="none" w:sz="0" w:space="0" w:color="auto"/>
        <w:right w:val="none" w:sz="0" w:space="0" w:color="auto"/>
      </w:divBdr>
    </w:div>
    <w:div w:id="1364595470">
      <w:bodyDiv w:val="1"/>
      <w:marLeft w:val="0"/>
      <w:marRight w:val="0"/>
      <w:marTop w:val="0"/>
      <w:marBottom w:val="0"/>
      <w:divBdr>
        <w:top w:val="none" w:sz="0" w:space="0" w:color="auto"/>
        <w:left w:val="none" w:sz="0" w:space="0" w:color="auto"/>
        <w:bottom w:val="none" w:sz="0" w:space="0" w:color="auto"/>
        <w:right w:val="none" w:sz="0" w:space="0" w:color="auto"/>
      </w:divBdr>
    </w:div>
    <w:div w:id="1385372151">
      <w:bodyDiv w:val="1"/>
      <w:marLeft w:val="0"/>
      <w:marRight w:val="0"/>
      <w:marTop w:val="0"/>
      <w:marBottom w:val="0"/>
      <w:divBdr>
        <w:top w:val="none" w:sz="0" w:space="0" w:color="auto"/>
        <w:left w:val="none" w:sz="0" w:space="0" w:color="auto"/>
        <w:bottom w:val="none" w:sz="0" w:space="0" w:color="auto"/>
        <w:right w:val="none" w:sz="0" w:space="0" w:color="auto"/>
      </w:divBdr>
    </w:div>
    <w:div w:id="1386105007">
      <w:bodyDiv w:val="1"/>
      <w:marLeft w:val="0"/>
      <w:marRight w:val="0"/>
      <w:marTop w:val="0"/>
      <w:marBottom w:val="0"/>
      <w:divBdr>
        <w:top w:val="none" w:sz="0" w:space="0" w:color="auto"/>
        <w:left w:val="none" w:sz="0" w:space="0" w:color="auto"/>
        <w:bottom w:val="none" w:sz="0" w:space="0" w:color="auto"/>
        <w:right w:val="none" w:sz="0" w:space="0" w:color="auto"/>
      </w:divBdr>
    </w:div>
    <w:div w:id="1402672664">
      <w:bodyDiv w:val="1"/>
      <w:marLeft w:val="0"/>
      <w:marRight w:val="0"/>
      <w:marTop w:val="0"/>
      <w:marBottom w:val="0"/>
      <w:divBdr>
        <w:top w:val="none" w:sz="0" w:space="0" w:color="auto"/>
        <w:left w:val="none" w:sz="0" w:space="0" w:color="auto"/>
        <w:bottom w:val="none" w:sz="0" w:space="0" w:color="auto"/>
        <w:right w:val="none" w:sz="0" w:space="0" w:color="auto"/>
      </w:divBdr>
    </w:div>
    <w:div w:id="1407066754">
      <w:bodyDiv w:val="1"/>
      <w:marLeft w:val="0"/>
      <w:marRight w:val="0"/>
      <w:marTop w:val="0"/>
      <w:marBottom w:val="0"/>
      <w:divBdr>
        <w:top w:val="none" w:sz="0" w:space="0" w:color="auto"/>
        <w:left w:val="none" w:sz="0" w:space="0" w:color="auto"/>
        <w:bottom w:val="none" w:sz="0" w:space="0" w:color="auto"/>
        <w:right w:val="none" w:sz="0" w:space="0" w:color="auto"/>
      </w:divBdr>
    </w:div>
    <w:div w:id="1407412048">
      <w:bodyDiv w:val="1"/>
      <w:marLeft w:val="0"/>
      <w:marRight w:val="0"/>
      <w:marTop w:val="0"/>
      <w:marBottom w:val="0"/>
      <w:divBdr>
        <w:top w:val="none" w:sz="0" w:space="0" w:color="auto"/>
        <w:left w:val="none" w:sz="0" w:space="0" w:color="auto"/>
        <w:bottom w:val="none" w:sz="0" w:space="0" w:color="auto"/>
        <w:right w:val="none" w:sz="0" w:space="0" w:color="auto"/>
      </w:divBdr>
    </w:div>
    <w:div w:id="1427773669">
      <w:bodyDiv w:val="1"/>
      <w:marLeft w:val="0"/>
      <w:marRight w:val="0"/>
      <w:marTop w:val="0"/>
      <w:marBottom w:val="0"/>
      <w:divBdr>
        <w:top w:val="none" w:sz="0" w:space="0" w:color="auto"/>
        <w:left w:val="none" w:sz="0" w:space="0" w:color="auto"/>
        <w:bottom w:val="none" w:sz="0" w:space="0" w:color="auto"/>
        <w:right w:val="none" w:sz="0" w:space="0" w:color="auto"/>
      </w:divBdr>
    </w:div>
    <w:div w:id="1445229954">
      <w:bodyDiv w:val="1"/>
      <w:marLeft w:val="0"/>
      <w:marRight w:val="0"/>
      <w:marTop w:val="0"/>
      <w:marBottom w:val="0"/>
      <w:divBdr>
        <w:top w:val="none" w:sz="0" w:space="0" w:color="auto"/>
        <w:left w:val="none" w:sz="0" w:space="0" w:color="auto"/>
        <w:bottom w:val="none" w:sz="0" w:space="0" w:color="auto"/>
        <w:right w:val="none" w:sz="0" w:space="0" w:color="auto"/>
      </w:divBdr>
    </w:div>
    <w:div w:id="1482191855">
      <w:bodyDiv w:val="1"/>
      <w:marLeft w:val="0"/>
      <w:marRight w:val="0"/>
      <w:marTop w:val="0"/>
      <w:marBottom w:val="0"/>
      <w:divBdr>
        <w:top w:val="none" w:sz="0" w:space="0" w:color="auto"/>
        <w:left w:val="none" w:sz="0" w:space="0" w:color="auto"/>
        <w:bottom w:val="none" w:sz="0" w:space="0" w:color="auto"/>
        <w:right w:val="none" w:sz="0" w:space="0" w:color="auto"/>
      </w:divBdr>
    </w:div>
    <w:div w:id="1502700157">
      <w:bodyDiv w:val="1"/>
      <w:marLeft w:val="0"/>
      <w:marRight w:val="0"/>
      <w:marTop w:val="0"/>
      <w:marBottom w:val="0"/>
      <w:divBdr>
        <w:top w:val="none" w:sz="0" w:space="0" w:color="auto"/>
        <w:left w:val="none" w:sz="0" w:space="0" w:color="auto"/>
        <w:bottom w:val="none" w:sz="0" w:space="0" w:color="auto"/>
        <w:right w:val="none" w:sz="0" w:space="0" w:color="auto"/>
      </w:divBdr>
    </w:div>
    <w:div w:id="1511489353">
      <w:bodyDiv w:val="1"/>
      <w:marLeft w:val="0"/>
      <w:marRight w:val="0"/>
      <w:marTop w:val="0"/>
      <w:marBottom w:val="0"/>
      <w:divBdr>
        <w:top w:val="none" w:sz="0" w:space="0" w:color="auto"/>
        <w:left w:val="none" w:sz="0" w:space="0" w:color="auto"/>
        <w:bottom w:val="none" w:sz="0" w:space="0" w:color="auto"/>
        <w:right w:val="none" w:sz="0" w:space="0" w:color="auto"/>
      </w:divBdr>
    </w:div>
    <w:div w:id="1519345955">
      <w:bodyDiv w:val="1"/>
      <w:marLeft w:val="0"/>
      <w:marRight w:val="0"/>
      <w:marTop w:val="0"/>
      <w:marBottom w:val="0"/>
      <w:divBdr>
        <w:top w:val="none" w:sz="0" w:space="0" w:color="auto"/>
        <w:left w:val="none" w:sz="0" w:space="0" w:color="auto"/>
        <w:bottom w:val="none" w:sz="0" w:space="0" w:color="auto"/>
        <w:right w:val="none" w:sz="0" w:space="0" w:color="auto"/>
      </w:divBdr>
    </w:div>
    <w:div w:id="1523322749">
      <w:bodyDiv w:val="1"/>
      <w:marLeft w:val="0"/>
      <w:marRight w:val="0"/>
      <w:marTop w:val="0"/>
      <w:marBottom w:val="0"/>
      <w:divBdr>
        <w:top w:val="none" w:sz="0" w:space="0" w:color="auto"/>
        <w:left w:val="none" w:sz="0" w:space="0" w:color="auto"/>
        <w:bottom w:val="none" w:sz="0" w:space="0" w:color="auto"/>
        <w:right w:val="none" w:sz="0" w:space="0" w:color="auto"/>
      </w:divBdr>
    </w:div>
    <w:div w:id="1530414799">
      <w:bodyDiv w:val="1"/>
      <w:marLeft w:val="0"/>
      <w:marRight w:val="0"/>
      <w:marTop w:val="0"/>
      <w:marBottom w:val="0"/>
      <w:divBdr>
        <w:top w:val="none" w:sz="0" w:space="0" w:color="auto"/>
        <w:left w:val="none" w:sz="0" w:space="0" w:color="auto"/>
        <w:bottom w:val="none" w:sz="0" w:space="0" w:color="auto"/>
        <w:right w:val="none" w:sz="0" w:space="0" w:color="auto"/>
      </w:divBdr>
    </w:div>
    <w:div w:id="1540822164">
      <w:bodyDiv w:val="1"/>
      <w:marLeft w:val="0"/>
      <w:marRight w:val="0"/>
      <w:marTop w:val="0"/>
      <w:marBottom w:val="0"/>
      <w:divBdr>
        <w:top w:val="none" w:sz="0" w:space="0" w:color="auto"/>
        <w:left w:val="none" w:sz="0" w:space="0" w:color="auto"/>
        <w:bottom w:val="none" w:sz="0" w:space="0" w:color="auto"/>
        <w:right w:val="none" w:sz="0" w:space="0" w:color="auto"/>
      </w:divBdr>
    </w:div>
    <w:div w:id="1552575147">
      <w:bodyDiv w:val="1"/>
      <w:marLeft w:val="0"/>
      <w:marRight w:val="0"/>
      <w:marTop w:val="0"/>
      <w:marBottom w:val="0"/>
      <w:divBdr>
        <w:top w:val="none" w:sz="0" w:space="0" w:color="auto"/>
        <w:left w:val="none" w:sz="0" w:space="0" w:color="auto"/>
        <w:bottom w:val="none" w:sz="0" w:space="0" w:color="auto"/>
        <w:right w:val="none" w:sz="0" w:space="0" w:color="auto"/>
      </w:divBdr>
    </w:div>
    <w:div w:id="1635209310">
      <w:bodyDiv w:val="1"/>
      <w:marLeft w:val="0"/>
      <w:marRight w:val="0"/>
      <w:marTop w:val="0"/>
      <w:marBottom w:val="0"/>
      <w:divBdr>
        <w:top w:val="none" w:sz="0" w:space="0" w:color="auto"/>
        <w:left w:val="none" w:sz="0" w:space="0" w:color="auto"/>
        <w:bottom w:val="none" w:sz="0" w:space="0" w:color="auto"/>
        <w:right w:val="none" w:sz="0" w:space="0" w:color="auto"/>
      </w:divBdr>
    </w:div>
    <w:div w:id="1635210958">
      <w:bodyDiv w:val="1"/>
      <w:marLeft w:val="0"/>
      <w:marRight w:val="0"/>
      <w:marTop w:val="0"/>
      <w:marBottom w:val="0"/>
      <w:divBdr>
        <w:top w:val="none" w:sz="0" w:space="0" w:color="auto"/>
        <w:left w:val="none" w:sz="0" w:space="0" w:color="auto"/>
        <w:bottom w:val="none" w:sz="0" w:space="0" w:color="auto"/>
        <w:right w:val="none" w:sz="0" w:space="0" w:color="auto"/>
      </w:divBdr>
    </w:div>
    <w:div w:id="1635676629">
      <w:bodyDiv w:val="1"/>
      <w:marLeft w:val="0"/>
      <w:marRight w:val="0"/>
      <w:marTop w:val="0"/>
      <w:marBottom w:val="0"/>
      <w:divBdr>
        <w:top w:val="none" w:sz="0" w:space="0" w:color="auto"/>
        <w:left w:val="none" w:sz="0" w:space="0" w:color="auto"/>
        <w:bottom w:val="none" w:sz="0" w:space="0" w:color="auto"/>
        <w:right w:val="none" w:sz="0" w:space="0" w:color="auto"/>
      </w:divBdr>
      <w:divsChild>
        <w:div w:id="615527146">
          <w:marLeft w:val="0"/>
          <w:marRight w:val="0"/>
          <w:marTop w:val="0"/>
          <w:marBottom w:val="0"/>
          <w:divBdr>
            <w:top w:val="single" w:sz="2" w:space="0" w:color="E3E3E3"/>
            <w:left w:val="single" w:sz="2" w:space="0" w:color="E3E3E3"/>
            <w:bottom w:val="single" w:sz="2" w:space="0" w:color="E3E3E3"/>
            <w:right w:val="single" w:sz="2" w:space="0" w:color="E3E3E3"/>
          </w:divBdr>
          <w:divsChild>
            <w:div w:id="1821730714">
              <w:marLeft w:val="0"/>
              <w:marRight w:val="0"/>
              <w:marTop w:val="0"/>
              <w:marBottom w:val="0"/>
              <w:divBdr>
                <w:top w:val="single" w:sz="2" w:space="0" w:color="E3E3E3"/>
                <w:left w:val="single" w:sz="2" w:space="0" w:color="E3E3E3"/>
                <w:bottom w:val="single" w:sz="2" w:space="0" w:color="E3E3E3"/>
                <w:right w:val="single" w:sz="2" w:space="0" w:color="E3E3E3"/>
              </w:divBdr>
              <w:divsChild>
                <w:div w:id="702828245">
                  <w:marLeft w:val="0"/>
                  <w:marRight w:val="0"/>
                  <w:marTop w:val="0"/>
                  <w:marBottom w:val="0"/>
                  <w:divBdr>
                    <w:top w:val="single" w:sz="2" w:space="0" w:color="E3E3E3"/>
                    <w:left w:val="single" w:sz="2" w:space="0" w:color="E3E3E3"/>
                    <w:bottom w:val="single" w:sz="2" w:space="0" w:color="E3E3E3"/>
                    <w:right w:val="single" w:sz="2" w:space="0" w:color="E3E3E3"/>
                  </w:divBdr>
                  <w:divsChild>
                    <w:div w:id="659503829">
                      <w:marLeft w:val="0"/>
                      <w:marRight w:val="0"/>
                      <w:marTop w:val="0"/>
                      <w:marBottom w:val="0"/>
                      <w:divBdr>
                        <w:top w:val="single" w:sz="2" w:space="0" w:color="E3E3E3"/>
                        <w:left w:val="single" w:sz="2" w:space="0" w:color="E3E3E3"/>
                        <w:bottom w:val="single" w:sz="2" w:space="0" w:color="E3E3E3"/>
                        <w:right w:val="single" w:sz="2" w:space="0" w:color="E3E3E3"/>
                      </w:divBdr>
                      <w:divsChild>
                        <w:div w:id="1087073599">
                          <w:marLeft w:val="0"/>
                          <w:marRight w:val="0"/>
                          <w:marTop w:val="0"/>
                          <w:marBottom w:val="0"/>
                          <w:divBdr>
                            <w:top w:val="single" w:sz="2" w:space="0" w:color="E3E3E3"/>
                            <w:left w:val="single" w:sz="2" w:space="0" w:color="E3E3E3"/>
                            <w:bottom w:val="single" w:sz="2" w:space="0" w:color="E3E3E3"/>
                            <w:right w:val="single" w:sz="2" w:space="0" w:color="E3E3E3"/>
                          </w:divBdr>
                          <w:divsChild>
                            <w:div w:id="418647136">
                              <w:marLeft w:val="0"/>
                              <w:marRight w:val="0"/>
                              <w:marTop w:val="0"/>
                              <w:marBottom w:val="0"/>
                              <w:divBdr>
                                <w:top w:val="single" w:sz="2" w:space="0" w:color="E3E3E3"/>
                                <w:left w:val="single" w:sz="2" w:space="0" w:color="E3E3E3"/>
                                <w:bottom w:val="single" w:sz="2" w:space="0" w:color="E3E3E3"/>
                                <w:right w:val="single" w:sz="2" w:space="0" w:color="E3E3E3"/>
                              </w:divBdr>
                              <w:divsChild>
                                <w:div w:id="350839455">
                                  <w:marLeft w:val="0"/>
                                  <w:marRight w:val="0"/>
                                  <w:marTop w:val="100"/>
                                  <w:marBottom w:val="100"/>
                                  <w:divBdr>
                                    <w:top w:val="single" w:sz="2" w:space="0" w:color="E3E3E3"/>
                                    <w:left w:val="single" w:sz="2" w:space="0" w:color="E3E3E3"/>
                                    <w:bottom w:val="single" w:sz="2" w:space="0" w:color="E3E3E3"/>
                                    <w:right w:val="single" w:sz="2" w:space="0" w:color="E3E3E3"/>
                                  </w:divBdr>
                                  <w:divsChild>
                                    <w:div w:id="1046106028">
                                      <w:marLeft w:val="0"/>
                                      <w:marRight w:val="0"/>
                                      <w:marTop w:val="0"/>
                                      <w:marBottom w:val="0"/>
                                      <w:divBdr>
                                        <w:top w:val="single" w:sz="2" w:space="0" w:color="E3E3E3"/>
                                        <w:left w:val="single" w:sz="2" w:space="0" w:color="E3E3E3"/>
                                        <w:bottom w:val="single" w:sz="2" w:space="0" w:color="E3E3E3"/>
                                        <w:right w:val="single" w:sz="2" w:space="0" w:color="E3E3E3"/>
                                      </w:divBdr>
                                      <w:divsChild>
                                        <w:div w:id="1671640359">
                                          <w:marLeft w:val="0"/>
                                          <w:marRight w:val="0"/>
                                          <w:marTop w:val="0"/>
                                          <w:marBottom w:val="0"/>
                                          <w:divBdr>
                                            <w:top w:val="single" w:sz="2" w:space="0" w:color="E3E3E3"/>
                                            <w:left w:val="single" w:sz="2" w:space="0" w:color="E3E3E3"/>
                                            <w:bottom w:val="single" w:sz="2" w:space="0" w:color="E3E3E3"/>
                                            <w:right w:val="single" w:sz="2" w:space="0" w:color="E3E3E3"/>
                                          </w:divBdr>
                                          <w:divsChild>
                                            <w:div w:id="1482775671">
                                              <w:marLeft w:val="0"/>
                                              <w:marRight w:val="0"/>
                                              <w:marTop w:val="0"/>
                                              <w:marBottom w:val="0"/>
                                              <w:divBdr>
                                                <w:top w:val="single" w:sz="2" w:space="0" w:color="E3E3E3"/>
                                                <w:left w:val="single" w:sz="2" w:space="0" w:color="E3E3E3"/>
                                                <w:bottom w:val="single" w:sz="2" w:space="0" w:color="E3E3E3"/>
                                                <w:right w:val="single" w:sz="2" w:space="0" w:color="E3E3E3"/>
                                              </w:divBdr>
                                              <w:divsChild>
                                                <w:div w:id="1329165486">
                                                  <w:marLeft w:val="0"/>
                                                  <w:marRight w:val="0"/>
                                                  <w:marTop w:val="0"/>
                                                  <w:marBottom w:val="0"/>
                                                  <w:divBdr>
                                                    <w:top w:val="single" w:sz="2" w:space="0" w:color="E3E3E3"/>
                                                    <w:left w:val="single" w:sz="2" w:space="0" w:color="E3E3E3"/>
                                                    <w:bottom w:val="single" w:sz="2" w:space="0" w:color="E3E3E3"/>
                                                    <w:right w:val="single" w:sz="2" w:space="0" w:color="E3E3E3"/>
                                                  </w:divBdr>
                                                  <w:divsChild>
                                                    <w:div w:id="749278381">
                                                      <w:marLeft w:val="0"/>
                                                      <w:marRight w:val="0"/>
                                                      <w:marTop w:val="0"/>
                                                      <w:marBottom w:val="0"/>
                                                      <w:divBdr>
                                                        <w:top w:val="single" w:sz="2" w:space="0" w:color="E3E3E3"/>
                                                        <w:left w:val="single" w:sz="2" w:space="0" w:color="E3E3E3"/>
                                                        <w:bottom w:val="single" w:sz="2" w:space="0" w:color="E3E3E3"/>
                                                        <w:right w:val="single" w:sz="2" w:space="0" w:color="E3E3E3"/>
                                                      </w:divBdr>
                                                      <w:divsChild>
                                                        <w:div w:id="9350902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91402502">
          <w:marLeft w:val="0"/>
          <w:marRight w:val="0"/>
          <w:marTop w:val="0"/>
          <w:marBottom w:val="0"/>
          <w:divBdr>
            <w:top w:val="none" w:sz="0" w:space="0" w:color="auto"/>
            <w:left w:val="none" w:sz="0" w:space="0" w:color="auto"/>
            <w:bottom w:val="none" w:sz="0" w:space="0" w:color="auto"/>
            <w:right w:val="none" w:sz="0" w:space="0" w:color="auto"/>
          </w:divBdr>
        </w:div>
      </w:divsChild>
    </w:div>
    <w:div w:id="1662124382">
      <w:bodyDiv w:val="1"/>
      <w:marLeft w:val="0"/>
      <w:marRight w:val="0"/>
      <w:marTop w:val="0"/>
      <w:marBottom w:val="0"/>
      <w:divBdr>
        <w:top w:val="none" w:sz="0" w:space="0" w:color="auto"/>
        <w:left w:val="none" w:sz="0" w:space="0" w:color="auto"/>
        <w:bottom w:val="none" w:sz="0" w:space="0" w:color="auto"/>
        <w:right w:val="none" w:sz="0" w:space="0" w:color="auto"/>
      </w:divBdr>
    </w:div>
    <w:div w:id="1681157184">
      <w:bodyDiv w:val="1"/>
      <w:marLeft w:val="0"/>
      <w:marRight w:val="0"/>
      <w:marTop w:val="0"/>
      <w:marBottom w:val="0"/>
      <w:divBdr>
        <w:top w:val="none" w:sz="0" w:space="0" w:color="auto"/>
        <w:left w:val="none" w:sz="0" w:space="0" w:color="auto"/>
        <w:bottom w:val="none" w:sz="0" w:space="0" w:color="auto"/>
        <w:right w:val="none" w:sz="0" w:space="0" w:color="auto"/>
      </w:divBdr>
    </w:div>
    <w:div w:id="1684549935">
      <w:bodyDiv w:val="1"/>
      <w:marLeft w:val="0"/>
      <w:marRight w:val="0"/>
      <w:marTop w:val="0"/>
      <w:marBottom w:val="0"/>
      <w:divBdr>
        <w:top w:val="none" w:sz="0" w:space="0" w:color="auto"/>
        <w:left w:val="none" w:sz="0" w:space="0" w:color="auto"/>
        <w:bottom w:val="none" w:sz="0" w:space="0" w:color="auto"/>
        <w:right w:val="none" w:sz="0" w:space="0" w:color="auto"/>
      </w:divBdr>
    </w:div>
    <w:div w:id="1693992611">
      <w:bodyDiv w:val="1"/>
      <w:marLeft w:val="0"/>
      <w:marRight w:val="0"/>
      <w:marTop w:val="0"/>
      <w:marBottom w:val="0"/>
      <w:divBdr>
        <w:top w:val="none" w:sz="0" w:space="0" w:color="auto"/>
        <w:left w:val="none" w:sz="0" w:space="0" w:color="auto"/>
        <w:bottom w:val="none" w:sz="0" w:space="0" w:color="auto"/>
        <w:right w:val="none" w:sz="0" w:space="0" w:color="auto"/>
      </w:divBdr>
    </w:div>
    <w:div w:id="1711539377">
      <w:bodyDiv w:val="1"/>
      <w:marLeft w:val="0"/>
      <w:marRight w:val="0"/>
      <w:marTop w:val="0"/>
      <w:marBottom w:val="0"/>
      <w:divBdr>
        <w:top w:val="none" w:sz="0" w:space="0" w:color="auto"/>
        <w:left w:val="none" w:sz="0" w:space="0" w:color="auto"/>
        <w:bottom w:val="none" w:sz="0" w:space="0" w:color="auto"/>
        <w:right w:val="none" w:sz="0" w:space="0" w:color="auto"/>
      </w:divBdr>
    </w:div>
    <w:div w:id="1729375316">
      <w:bodyDiv w:val="1"/>
      <w:marLeft w:val="0"/>
      <w:marRight w:val="0"/>
      <w:marTop w:val="0"/>
      <w:marBottom w:val="0"/>
      <w:divBdr>
        <w:top w:val="none" w:sz="0" w:space="0" w:color="auto"/>
        <w:left w:val="none" w:sz="0" w:space="0" w:color="auto"/>
        <w:bottom w:val="none" w:sz="0" w:space="0" w:color="auto"/>
        <w:right w:val="none" w:sz="0" w:space="0" w:color="auto"/>
      </w:divBdr>
    </w:div>
    <w:div w:id="1732845380">
      <w:bodyDiv w:val="1"/>
      <w:marLeft w:val="0"/>
      <w:marRight w:val="0"/>
      <w:marTop w:val="0"/>
      <w:marBottom w:val="0"/>
      <w:divBdr>
        <w:top w:val="none" w:sz="0" w:space="0" w:color="auto"/>
        <w:left w:val="none" w:sz="0" w:space="0" w:color="auto"/>
        <w:bottom w:val="none" w:sz="0" w:space="0" w:color="auto"/>
        <w:right w:val="none" w:sz="0" w:space="0" w:color="auto"/>
      </w:divBdr>
    </w:div>
    <w:div w:id="1734311009">
      <w:bodyDiv w:val="1"/>
      <w:marLeft w:val="0"/>
      <w:marRight w:val="0"/>
      <w:marTop w:val="0"/>
      <w:marBottom w:val="0"/>
      <w:divBdr>
        <w:top w:val="none" w:sz="0" w:space="0" w:color="auto"/>
        <w:left w:val="none" w:sz="0" w:space="0" w:color="auto"/>
        <w:bottom w:val="none" w:sz="0" w:space="0" w:color="auto"/>
        <w:right w:val="none" w:sz="0" w:space="0" w:color="auto"/>
      </w:divBdr>
    </w:div>
    <w:div w:id="1735468787">
      <w:bodyDiv w:val="1"/>
      <w:marLeft w:val="0"/>
      <w:marRight w:val="0"/>
      <w:marTop w:val="0"/>
      <w:marBottom w:val="0"/>
      <w:divBdr>
        <w:top w:val="none" w:sz="0" w:space="0" w:color="auto"/>
        <w:left w:val="none" w:sz="0" w:space="0" w:color="auto"/>
        <w:bottom w:val="none" w:sz="0" w:space="0" w:color="auto"/>
        <w:right w:val="none" w:sz="0" w:space="0" w:color="auto"/>
      </w:divBdr>
    </w:div>
    <w:div w:id="1751540587">
      <w:bodyDiv w:val="1"/>
      <w:marLeft w:val="0"/>
      <w:marRight w:val="0"/>
      <w:marTop w:val="0"/>
      <w:marBottom w:val="0"/>
      <w:divBdr>
        <w:top w:val="none" w:sz="0" w:space="0" w:color="auto"/>
        <w:left w:val="none" w:sz="0" w:space="0" w:color="auto"/>
        <w:bottom w:val="none" w:sz="0" w:space="0" w:color="auto"/>
        <w:right w:val="none" w:sz="0" w:space="0" w:color="auto"/>
      </w:divBdr>
    </w:div>
    <w:div w:id="1753774420">
      <w:bodyDiv w:val="1"/>
      <w:marLeft w:val="0"/>
      <w:marRight w:val="0"/>
      <w:marTop w:val="0"/>
      <w:marBottom w:val="0"/>
      <w:divBdr>
        <w:top w:val="none" w:sz="0" w:space="0" w:color="auto"/>
        <w:left w:val="none" w:sz="0" w:space="0" w:color="auto"/>
        <w:bottom w:val="none" w:sz="0" w:space="0" w:color="auto"/>
        <w:right w:val="none" w:sz="0" w:space="0" w:color="auto"/>
      </w:divBdr>
    </w:div>
    <w:div w:id="1796218372">
      <w:bodyDiv w:val="1"/>
      <w:marLeft w:val="0"/>
      <w:marRight w:val="0"/>
      <w:marTop w:val="0"/>
      <w:marBottom w:val="0"/>
      <w:divBdr>
        <w:top w:val="none" w:sz="0" w:space="0" w:color="auto"/>
        <w:left w:val="none" w:sz="0" w:space="0" w:color="auto"/>
        <w:bottom w:val="none" w:sz="0" w:space="0" w:color="auto"/>
        <w:right w:val="none" w:sz="0" w:space="0" w:color="auto"/>
      </w:divBdr>
    </w:div>
    <w:div w:id="1830360480">
      <w:bodyDiv w:val="1"/>
      <w:marLeft w:val="0"/>
      <w:marRight w:val="0"/>
      <w:marTop w:val="0"/>
      <w:marBottom w:val="0"/>
      <w:divBdr>
        <w:top w:val="none" w:sz="0" w:space="0" w:color="auto"/>
        <w:left w:val="none" w:sz="0" w:space="0" w:color="auto"/>
        <w:bottom w:val="none" w:sz="0" w:space="0" w:color="auto"/>
        <w:right w:val="none" w:sz="0" w:space="0" w:color="auto"/>
      </w:divBdr>
    </w:div>
    <w:div w:id="1848984463">
      <w:bodyDiv w:val="1"/>
      <w:marLeft w:val="0"/>
      <w:marRight w:val="0"/>
      <w:marTop w:val="0"/>
      <w:marBottom w:val="0"/>
      <w:divBdr>
        <w:top w:val="none" w:sz="0" w:space="0" w:color="auto"/>
        <w:left w:val="none" w:sz="0" w:space="0" w:color="auto"/>
        <w:bottom w:val="none" w:sz="0" w:space="0" w:color="auto"/>
        <w:right w:val="none" w:sz="0" w:space="0" w:color="auto"/>
      </w:divBdr>
    </w:div>
    <w:div w:id="1855802793">
      <w:bodyDiv w:val="1"/>
      <w:marLeft w:val="0"/>
      <w:marRight w:val="0"/>
      <w:marTop w:val="0"/>
      <w:marBottom w:val="0"/>
      <w:divBdr>
        <w:top w:val="none" w:sz="0" w:space="0" w:color="auto"/>
        <w:left w:val="none" w:sz="0" w:space="0" w:color="auto"/>
        <w:bottom w:val="none" w:sz="0" w:space="0" w:color="auto"/>
        <w:right w:val="none" w:sz="0" w:space="0" w:color="auto"/>
      </w:divBdr>
    </w:div>
    <w:div w:id="1881820109">
      <w:bodyDiv w:val="1"/>
      <w:marLeft w:val="0"/>
      <w:marRight w:val="0"/>
      <w:marTop w:val="0"/>
      <w:marBottom w:val="0"/>
      <w:divBdr>
        <w:top w:val="none" w:sz="0" w:space="0" w:color="auto"/>
        <w:left w:val="none" w:sz="0" w:space="0" w:color="auto"/>
        <w:bottom w:val="none" w:sz="0" w:space="0" w:color="auto"/>
        <w:right w:val="none" w:sz="0" w:space="0" w:color="auto"/>
      </w:divBdr>
    </w:div>
    <w:div w:id="1886986165">
      <w:bodyDiv w:val="1"/>
      <w:marLeft w:val="0"/>
      <w:marRight w:val="0"/>
      <w:marTop w:val="0"/>
      <w:marBottom w:val="0"/>
      <w:divBdr>
        <w:top w:val="none" w:sz="0" w:space="0" w:color="auto"/>
        <w:left w:val="none" w:sz="0" w:space="0" w:color="auto"/>
        <w:bottom w:val="none" w:sz="0" w:space="0" w:color="auto"/>
        <w:right w:val="none" w:sz="0" w:space="0" w:color="auto"/>
      </w:divBdr>
    </w:div>
    <w:div w:id="1896425162">
      <w:bodyDiv w:val="1"/>
      <w:marLeft w:val="0"/>
      <w:marRight w:val="0"/>
      <w:marTop w:val="0"/>
      <w:marBottom w:val="0"/>
      <w:divBdr>
        <w:top w:val="none" w:sz="0" w:space="0" w:color="auto"/>
        <w:left w:val="none" w:sz="0" w:space="0" w:color="auto"/>
        <w:bottom w:val="none" w:sz="0" w:space="0" w:color="auto"/>
        <w:right w:val="none" w:sz="0" w:space="0" w:color="auto"/>
      </w:divBdr>
      <w:divsChild>
        <w:div w:id="779766166">
          <w:marLeft w:val="0"/>
          <w:marRight w:val="0"/>
          <w:marTop w:val="0"/>
          <w:marBottom w:val="0"/>
          <w:divBdr>
            <w:top w:val="single" w:sz="2" w:space="0" w:color="E3E3E3"/>
            <w:left w:val="single" w:sz="2" w:space="0" w:color="E3E3E3"/>
            <w:bottom w:val="single" w:sz="2" w:space="0" w:color="E3E3E3"/>
            <w:right w:val="single" w:sz="2" w:space="0" w:color="E3E3E3"/>
          </w:divBdr>
          <w:divsChild>
            <w:div w:id="899705541">
              <w:marLeft w:val="0"/>
              <w:marRight w:val="0"/>
              <w:marTop w:val="0"/>
              <w:marBottom w:val="0"/>
              <w:divBdr>
                <w:top w:val="single" w:sz="2" w:space="0" w:color="E3E3E3"/>
                <w:left w:val="single" w:sz="2" w:space="0" w:color="E3E3E3"/>
                <w:bottom w:val="single" w:sz="2" w:space="0" w:color="E3E3E3"/>
                <w:right w:val="single" w:sz="2" w:space="0" w:color="E3E3E3"/>
              </w:divBdr>
              <w:divsChild>
                <w:div w:id="1919824644">
                  <w:marLeft w:val="0"/>
                  <w:marRight w:val="0"/>
                  <w:marTop w:val="0"/>
                  <w:marBottom w:val="0"/>
                  <w:divBdr>
                    <w:top w:val="single" w:sz="2" w:space="0" w:color="E3E3E3"/>
                    <w:left w:val="single" w:sz="2" w:space="0" w:color="E3E3E3"/>
                    <w:bottom w:val="single" w:sz="2" w:space="0" w:color="E3E3E3"/>
                    <w:right w:val="single" w:sz="2" w:space="0" w:color="E3E3E3"/>
                  </w:divBdr>
                  <w:divsChild>
                    <w:div w:id="1296059660">
                      <w:marLeft w:val="0"/>
                      <w:marRight w:val="0"/>
                      <w:marTop w:val="0"/>
                      <w:marBottom w:val="0"/>
                      <w:divBdr>
                        <w:top w:val="single" w:sz="2" w:space="0" w:color="E3E3E3"/>
                        <w:left w:val="single" w:sz="2" w:space="0" w:color="E3E3E3"/>
                        <w:bottom w:val="single" w:sz="2" w:space="0" w:color="E3E3E3"/>
                        <w:right w:val="single" w:sz="2" w:space="0" w:color="E3E3E3"/>
                      </w:divBdr>
                      <w:divsChild>
                        <w:div w:id="500000527">
                          <w:marLeft w:val="0"/>
                          <w:marRight w:val="0"/>
                          <w:marTop w:val="0"/>
                          <w:marBottom w:val="0"/>
                          <w:divBdr>
                            <w:top w:val="single" w:sz="2" w:space="0" w:color="E3E3E3"/>
                            <w:left w:val="single" w:sz="2" w:space="0" w:color="E3E3E3"/>
                            <w:bottom w:val="single" w:sz="2" w:space="0" w:color="E3E3E3"/>
                            <w:right w:val="single" w:sz="2" w:space="0" w:color="E3E3E3"/>
                          </w:divBdr>
                          <w:divsChild>
                            <w:div w:id="672879996">
                              <w:marLeft w:val="0"/>
                              <w:marRight w:val="0"/>
                              <w:marTop w:val="100"/>
                              <w:marBottom w:val="100"/>
                              <w:divBdr>
                                <w:top w:val="single" w:sz="2" w:space="0" w:color="E3E3E3"/>
                                <w:left w:val="single" w:sz="2" w:space="0" w:color="E3E3E3"/>
                                <w:bottom w:val="single" w:sz="2" w:space="0" w:color="E3E3E3"/>
                                <w:right w:val="single" w:sz="2" w:space="0" w:color="E3E3E3"/>
                              </w:divBdr>
                              <w:divsChild>
                                <w:div w:id="675305582">
                                  <w:marLeft w:val="0"/>
                                  <w:marRight w:val="0"/>
                                  <w:marTop w:val="0"/>
                                  <w:marBottom w:val="0"/>
                                  <w:divBdr>
                                    <w:top w:val="single" w:sz="2" w:space="0" w:color="E3E3E3"/>
                                    <w:left w:val="single" w:sz="2" w:space="0" w:color="E3E3E3"/>
                                    <w:bottom w:val="single" w:sz="2" w:space="0" w:color="E3E3E3"/>
                                    <w:right w:val="single" w:sz="2" w:space="0" w:color="E3E3E3"/>
                                  </w:divBdr>
                                  <w:divsChild>
                                    <w:div w:id="381246021">
                                      <w:marLeft w:val="0"/>
                                      <w:marRight w:val="0"/>
                                      <w:marTop w:val="0"/>
                                      <w:marBottom w:val="0"/>
                                      <w:divBdr>
                                        <w:top w:val="single" w:sz="2" w:space="0" w:color="E3E3E3"/>
                                        <w:left w:val="single" w:sz="2" w:space="0" w:color="E3E3E3"/>
                                        <w:bottom w:val="single" w:sz="2" w:space="0" w:color="E3E3E3"/>
                                        <w:right w:val="single" w:sz="2" w:space="0" w:color="E3E3E3"/>
                                      </w:divBdr>
                                      <w:divsChild>
                                        <w:div w:id="1927304632">
                                          <w:marLeft w:val="0"/>
                                          <w:marRight w:val="0"/>
                                          <w:marTop w:val="0"/>
                                          <w:marBottom w:val="0"/>
                                          <w:divBdr>
                                            <w:top w:val="single" w:sz="2" w:space="0" w:color="E3E3E3"/>
                                            <w:left w:val="single" w:sz="2" w:space="0" w:color="E3E3E3"/>
                                            <w:bottom w:val="single" w:sz="2" w:space="0" w:color="E3E3E3"/>
                                            <w:right w:val="single" w:sz="2" w:space="0" w:color="E3E3E3"/>
                                          </w:divBdr>
                                          <w:divsChild>
                                            <w:div w:id="959801454">
                                              <w:marLeft w:val="0"/>
                                              <w:marRight w:val="0"/>
                                              <w:marTop w:val="0"/>
                                              <w:marBottom w:val="0"/>
                                              <w:divBdr>
                                                <w:top w:val="single" w:sz="2" w:space="0" w:color="E3E3E3"/>
                                                <w:left w:val="single" w:sz="2" w:space="0" w:color="E3E3E3"/>
                                                <w:bottom w:val="single" w:sz="2" w:space="0" w:color="E3E3E3"/>
                                                <w:right w:val="single" w:sz="2" w:space="0" w:color="E3E3E3"/>
                                              </w:divBdr>
                                              <w:divsChild>
                                                <w:div w:id="1453288347">
                                                  <w:marLeft w:val="0"/>
                                                  <w:marRight w:val="0"/>
                                                  <w:marTop w:val="0"/>
                                                  <w:marBottom w:val="0"/>
                                                  <w:divBdr>
                                                    <w:top w:val="single" w:sz="2" w:space="0" w:color="E3E3E3"/>
                                                    <w:left w:val="single" w:sz="2" w:space="0" w:color="E3E3E3"/>
                                                    <w:bottom w:val="single" w:sz="2" w:space="0" w:color="E3E3E3"/>
                                                    <w:right w:val="single" w:sz="2" w:space="0" w:color="E3E3E3"/>
                                                  </w:divBdr>
                                                  <w:divsChild>
                                                    <w:div w:id="699167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31307602">
          <w:marLeft w:val="0"/>
          <w:marRight w:val="0"/>
          <w:marTop w:val="0"/>
          <w:marBottom w:val="0"/>
          <w:divBdr>
            <w:top w:val="none" w:sz="0" w:space="0" w:color="auto"/>
            <w:left w:val="none" w:sz="0" w:space="0" w:color="auto"/>
            <w:bottom w:val="none" w:sz="0" w:space="0" w:color="auto"/>
            <w:right w:val="none" w:sz="0" w:space="0" w:color="auto"/>
          </w:divBdr>
        </w:div>
      </w:divsChild>
    </w:div>
    <w:div w:id="1901360078">
      <w:bodyDiv w:val="1"/>
      <w:marLeft w:val="0"/>
      <w:marRight w:val="0"/>
      <w:marTop w:val="0"/>
      <w:marBottom w:val="0"/>
      <w:divBdr>
        <w:top w:val="none" w:sz="0" w:space="0" w:color="auto"/>
        <w:left w:val="none" w:sz="0" w:space="0" w:color="auto"/>
        <w:bottom w:val="none" w:sz="0" w:space="0" w:color="auto"/>
        <w:right w:val="none" w:sz="0" w:space="0" w:color="auto"/>
      </w:divBdr>
    </w:div>
    <w:div w:id="1909995464">
      <w:bodyDiv w:val="1"/>
      <w:marLeft w:val="0"/>
      <w:marRight w:val="0"/>
      <w:marTop w:val="0"/>
      <w:marBottom w:val="0"/>
      <w:divBdr>
        <w:top w:val="none" w:sz="0" w:space="0" w:color="auto"/>
        <w:left w:val="none" w:sz="0" w:space="0" w:color="auto"/>
        <w:bottom w:val="none" w:sz="0" w:space="0" w:color="auto"/>
        <w:right w:val="none" w:sz="0" w:space="0" w:color="auto"/>
      </w:divBdr>
    </w:div>
    <w:div w:id="1912883336">
      <w:bodyDiv w:val="1"/>
      <w:marLeft w:val="0"/>
      <w:marRight w:val="0"/>
      <w:marTop w:val="0"/>
      <w:marBottom w:val="0"/>
      <w:divBdr>
        <w:top w:val="none" w:sz="0" w:space="0" w:color="auto"/>
        <w:left w:val="none" w:sz="0" w:space="0" w:color="auto"/>
        <w:bottom w:val="none" w:sz="0" w:space="0" w:color="auto"/>
        <w:right w:val="none" w:sz="0" w:space="0" w:color="auto"/>
      </w:divBdr>
    </w:div>
    <w:div w:id="1913537831">
      <w:bodyDiv w:val="1"/>
      <w:marLeft w:val="0"/>
      <w:marRight w:val="0"/>
      <w:marTop w:val="0"/>
      <w:marBottom w:val="0"/>
      <w:divBdr>
        <w:top w:val="none" w:sz="0" w:space="0" w:color="auto"/>
        <w:left w:val="none" w:sz="0" w:space="0" w:color="auto"/>
        <w:bottom w:val="none" w:sz="0" w:space="0" w:color="auto"/>
        <w:right w:val="none" w:sz="0" w:space="0" w:color="auto"/>
      </w:divBdr>
    </w:div>
    <w:div w:id="1962765777">
      <w:bodyDiv w:val="1"/>
      <w:marLeft w:val="0"/>
      <w:marRight w:val="0"/>
      <w:marTop w:val="0"/>
      <w:marBottom w:val="0"/>
      <w:divBdr>
        <w:top w:val="none" w:sz="0" w:space="0" w:color="auto"/>
        <w:left w:val="none" w:sz="0" w:space="0" w:color="auto"/>
        <w:bottom w:val="none" w:sz="0" w:space="0" w:color="auto"/>
        <w:right w:val="none" w:sz="0" w:space="0" w:color="auto"/>
      </w:divBdr>
    </w:div>
    <w:div w:id="1977375805">
      <w:bodyDiv w:val="1"/>
      <w:marLeft w:val="0"/>
      <w:marRight w:val="0"/>
      <w:marTop w:val="0"/>
      <w:marBottom w:val="0"/>
      <w:divBdr>
        <w:top w:val="none" w:sz="0" w:space="0" w:color="auto"/>
        <w:left w:val="none" w:sz="0" w:space="0" w:color="auto"/>
        <w:bottom w:val="none" w:sz="0" w:space="0" w:color="auto"/>
        <w:right w:val="none" w:sz="0" w:space="0" w:color="auto"/>
      </w:divBdr>
    </w:div>
    <w:div w:id="1988974854">
      <w:bodyDiv w:val="1"/>
      <w:marLeft w:val="0"/>
      <w:marRight w:val="0"/>
      <w:marTop w:val="0"/>
      <w:marBottom w:val="0"/>
      <w:divBdr>
        <w:top w:val="none" w:sz="0" w:space="0" w:color="auto"/>
        <w:left w:val="none" w:sz="0" w:space="0" w:color="auto"/>
        <w:bottom w:val="none" w:sz="0" w:space="0" w:color="auto"/>
        <w:right w:val="none" w:sz="0" w:space="0" w:color="auto"/>
      </w:divBdr>
    </w:div>
    <w:div w:id="1997564451">
      <w:bodyDiv w:val="1"/>
      <w:marLeft w:val="0"/>
      <w:marRight w:val="0"/>
      <w:marTop w:val="0"/>
      <w:marBottom w:val="0"/>
      <w:divBdr>
        <w:top w:val="none" w:sz="0" w:space="0" w:color="auto"/>
        <w:left w:val="none" w:sz="0" w:space="0" w:color="auto"/>
        <w:bottom w:val="none" w:sz="0" w:space="0" w:color="auto"/>
        <w:right w:val="none" w:sz="0" w:space="0" w:color="auto"/>
      </w:divBdr>
    </w:div>
    <w:div w:id="2019651187">
      <w:bodyDiv w:val="1"/>
      <w:marLeft w:val="0"/>
      <w:marRight w:val="0"/>
      <w:marTop w:val="0"/>
      <w:marBottom w:val="0"/>
      <w:divBdr>
        <w:top w:val="none" w:sz="0" w:space="0" w:color="auto"/>
        <w:left w:val="none" w:sz="0" w:space="0" w:color="auto"/>
        <w:bottom w:val="none" w:sz="0" w:space="0" w:color="auto"/>
        <w:right w:val="none" w:sz="0" w:space="0" w:color="auto"/>
      </w:divBdr>
    </w:div>
    <w:div w:id="2054379348">
      <w:bodyDiv w:val="1"/>
      <w:marLeft w:val="0"/>
      <w:marRight w:val="0"/>
      <w:marTop w:val="0"/>
      <w:marBottom w:val="0"/>
      <w:divBdr>
        <w:top w:val="none" w:sz="0" w:space="0" w:color="auto"/>
        <w:left w:val="none" w:sz="0" w:space="0" w:color="auto"/>
        <w:bottom w:val="none" w:sz="0" w:space="0" w:color="auto"/>
        <w:right w:val="none" w:sz="0" w:space="0" w:color="auto"/>
      </w:divBdr>
    </w:div>
    <w:div w:id="2058430942">
      <w:bodyDiv w:val="1"/>
      <w:marLeft w:val="0"/>
      <w:marRight w:val="0"/>
      <w:marTop w:val="0"/>
      <w:marBottom w:val="0"/>
      <w:divBdr>
        <w:top w:val="none" w:sz="0" w:space="0" w:color="auto"/>
        <w:left w:val="none" w:sz="0" w:space="0" w:color="auto"/>
        <w:bottom w:val="none" w:sz="0" w:space="0" w:color="auto"/>
        <w:right w:val="none" w:sz="0" w:space="0" w:color="auto"/>
      </w:divBdr>
    </w:div>
    <w:div w:id="2065179041">
      <w:bodyDiv w:val="1"/>
      <w:marLeft w:val="0"/>
      <w:marRight w:val="0"/>
      <w:marTop w:val="0"/>
      <w:marBottom w:val="0"/>
      <w:divBdr>
        <w:top w:val="none" w:sz="0" w:space="0" w:color="auto"/>
        <w:left w:val="none" w:sz="0" w:space="0" w:color="auto"/>
        <w:bottom w:val="none" w:sz="0" w:space="0" w:color="auto"/>
        <w:right w:val="none" w:sz="0" w:space="0" w:color="auto"/>
      </w:divBdr>
    </w:div>
    <w:div w:id="2081125896">
      <w:bodyDiv w:val="1"/>
      <w:marLeft w:val="0"/>
      <w:marRight w:val="0"/>
      <w:marTop w:val="0"/>
      <w:marBottom w:val="0"/>
      <w:divBdr>
        <w:top w:val="none" w:sz="0" w:space="0" w:color="auto"/>
        <w:left w:val="none" w:sz="0" w:space="0" w:color="auto"/>
        <w:bottom w:val="none" w:sz="0" w:space="0" w:color="auto"/>
        <w:right w:val="none" w:sz="0" w:space="0" w:color="auto"/>
      </w:divBdr>
    </w:div>
    <w:div w:id="2107001001">
      <w:bodyDiv w:val="1"/>
      <w:marLeft w:val="0"/>
      <w:marRight w:val="0"/>
      <w:marTop w:val="0"/>
      <w:marBottom w:val="0"/>
      <w:divBdr>
        <w:top w:val="none" w:sz="0" w:space="0" w:color="auto"/>
        <w:left w:val="none" w:sz="0" w:space="0" w:color="auto"/>
        <w:bottom w:val="none" w:sz="0" w:space="0" w:color="auto"/>
        <w:right w:val="none" w:sz="0" w:space="0" w:color="auto"/>
      </w:divBdr>
    </w:div>
    <w:div w:id="211832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oapen.org/bitstream/handle/20.500.12657/53333/978-3-030-83255-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pository.uinjkt.ac.id/dspace/handle/123456789/727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brep.openrepository.com/handle/10547/625861"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656CA8CE38648D5AFA14625EA0BF6CB"/>
        <w:category>
          <w:name w:val="General"/>
          <w:gallery w:val="placeholder"/>
        </w:category>
        <w:types>
          <w:type w:val="bbPlcHdr"/>
        </w:types>
        <w:behaviors>
          <w:behavior w:val="content"/>
        </w:behaviors>
        <w:guid w:val="{7C8B435A-972F-4B02-B3B3-308B7A9E8341}"/>
      </w:docPartPr>
      <w:docPartBody>
        <w:p w:rsidR="003703AB" w:rsidRDefault="003703AB" w:rsidP="003703AB">
          <w:pPr>
            <w:pStyle w:val="0656CA8CE38648D5AFA14625EA0BF6C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3AB"/>
    <w:rsid w:val="00364126"/>
    <w:rsid w:val="003703AB"/>
    <w:rsid w:val="005414EC"/>
    <w:rsid w:val="007C031C"/>
    <w:rsid w:val="00824876"/>
    <w:rsid w:val="008D2795"/>
    <w:rsid w:val="00AD753E"/>
    <w:rsid w:val="00C249F0"/>
    <w:rsid w:val="00D54D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6CA8CE38648D5AFA14625EA0BF6CB">
    <w:name w:val="0656CA8CE38648D5AFA14625EA0BF6CB"/>
    <w:rsid w:val="003703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CFF7B-2579-4FE9-8929-DECABDA15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93</Pages>
  <Words>21422</Words>
  <Characters>137715</Characters>
  <Application>Microsoft Office Word</Application>
  <DocSecurity>0</DocSecurity>
  <Lines>3825</Lines>
  <Paragraphs>799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Investigate the role of National culture in determining HRM practices: A systematic review of India, UK and Nigeria</dc:subject>
  <dc:creator>Gurbinder Sanghera</dc:creator>
  <cp:keywords/>
  <dc:description/>
  <cp:lastModifiedBy>Gurbinder Kaur</cp:lastModifiedBy>
  <cp:revision>207</cp:revision>
  <dcterms:created xsi:type="dcterms:W3CDTF">2024-04-30T11:56:00Z</dcterms:created>
  <dcterms:modified xsi:type="dcterms:W3CDTF">2024-05-12T23:52:00Z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ffd99e0be3e487350179073141f24fae42667557c5605ba05c0140cef13a1252</vt:lpwstr>
  </property>
</Properties>
</file>