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08096" w14:textId="77777777" w:rsidR="000B4CA4" w:rsidRPr="004F6816" w:rsidRDefault="000B4CA4" w:rsidP="004F6816">
      <w:pPr>
        <w:spacing w:line="360" w:lineRule="auto"/>
        <w:jc w:val="center"/>
        <w:rPr>
          <w:rFonts w:ascii="Times New Roman" w:hAnsi="Times New Roman" w:cs="Times New Roman"/>
          <w:b/>
          <w:bCs/>
        </w:rPr>
      </w:pPr>
      <w:r w:rsidRPr="004F6816">
        <w:rPr>
          <w:rFonts w:ascii="Times New Roman" w:hAnsi="Times New Roman" w:cs="Times New Roman"/>
          <w:b/>
          <w:bCs/>
        </w:rPr>
        <w:t>I can confirm that I have not used any AI tools in the research and creation of this assignment. I can confirm that I have not presented any AI generated materials as my own work. I can confirm that I have copies of my drafts, notes and other resources I used, which I may be asked to provide in evidence.</w:t>
      </w:r>
    </w:p>
    <w:p w14:paraId="565BA9A2" w14:textId="77777777" w:rsidR="000B4CA4" w:rsidRPr="004F6816" w:rsidRDefault="000B4CA4" w:rsidP="004F6816">
      <w:pPr>
        <w:spacing w:line="360" w:lineRule="auto"/>
        <w:jc w:val="center"/>
        <w:rPr>
          <w:rFonts w:ascii="Times New Roman" w:hAnsi="Times New Roman" w:cs="Times New Roman"/>
          <w:b/>
          <w:bCs/>
        </w:rPr>
      </w:pPr>
    </w:p>
    <w:p w14:paraId="09ED16D0" w14:textId="77777777" w:rsidR="000B4CA4" w:rsidRPr="004F6816" w:rsidRDefault="000B4CA4" w:rsidP="004F6816">
      <w:pPr>
        <w:spacing w:line="360" w:lineRule="auto"/>
        <w:jc w:val="center"/>
        <w:rPr>
          <w:rFonts w:ascii="Times New Roman" w:hAnsi="Times New Roman" w:cs="Times New Roman"/>
          <w:b/>
          <w:bCs/>
        </w:rPr>
      </w:pPr>
    </w:p>
    <w:p w14:paraId="3E429A5D" w14:textId="77777777" w:rsidR="000B4CA4" w:rsidRPr="004F6816" w:rsidRDefault="000B4CA4" w:rsidP="004F6816">
      <w:pPr>
        <w:spacing w:line="360" w:lineRule="auto"/>
        <w:jc w:val="center"/>
        <w:rPr>
          <w:rFonts w:ascii="Times New Roman" w:hAnsi="Times New Roman" w:cs="Times New Roman"/>
          <w:b/>
          <w:bCs/>
        </w:rPr>
      </w:pPr>
    </w:p>
    <w:p w14:paraId="5E90BEE1" w14:textId="77777777" w:rsidR="000B4CA4" w:rsidRPr="004F6816" w:rsidRDefault="000B4CA4" w:rsidP="004F6816">
      <w:pPr>
        <w:spacing w:line="360" w:lineRule="auto"/>
        <w:jc w:val="center"/>
        <w:rPr>
          <w:rFonts w:ascii="Times New Roman" w:hAnsi="Times New Roman" w:cs="Times New Roman"/>
          <w:b/>
          <w:bCs/>
        </w:rPr>
      </w:pPr>
    </w:p>
    <w:p w14:paraId="42427D27" w14:textId="77777777" w:rsidR="000B4CA4" w:rsidRPr="004F6816" w:rsidRDefault="000B4CA4" w:rsidP="004F6816">
      <w:pPr>
        <w:spacing w:line="360" w:lineRule="auto"/>
        <w:jc w:val="center"/>
        <w:rPr>
          <w:rFonts w:ascii="Times New Roman" w:hAnsi="Times New Roman" w:cs="Times New Roman"/>
          <w:b/>
          <w:bCs/>
        </w:rPr>
      </w:pPr>
    </w:p>
    <w:p w14:paraId="182B1D1B" w14:textId="77777777" w:rsidR="000B4CA4" w:rsidRPr="004F6816" w:rsidRDefault="000B4CA4" w:rsidP="004F6816">
      <w:pPr>
        <w:spacing w:line="360" w:lineRule="auto"/>
        <w:jc w:val="center"/>
        <w:rPr>
          <w:rFonts w:ascii="Times New Roman" w:hAnsi="Times New Roman" w:cs="Times New Roman"/>
          <w:b/>
          <w:bCs/>
        </w:rPr>
      </w:pPr>
    </w:p>
    <w:p w14:paraId="6064CC30" w14:textId="77777777" w:rsidR="000B4CA4" w:rsidRPr="004F6816" w:rsidRDefault="000B4CA4" w:rsidP="004F6816">
      <w:pPr>
        <w:spacing w:line="360" w:lineRule="auto"/>
        <w:jc w:val="center"/>
        <w:rPr>
          <w:rFonts w:ascii="Times New Roman" w:hAnsi="Times New Roman" w:cs="Times New Roman"/>
          <w:b/>
          <w:bCs/>
        </w:rPr>
      </w:pPr>
    </w:p>
    <w:p w14:paraId="41A1588E" w14:textId="77777777" w:rsidR="000B4CA4" w:rsidRPr="004F6816" w:rsidRDefault="000B4CA4" w:rsidP="004F6816">
      <w:pPr>
        <w:spacing w:line="360" w:lineRule="auto"/>
        <w:jc w:val="center"/>
        <w:rPr>
          <w:rFonts w:ascii="Times New Roman" w:hAnsi="Times New Roman" w:cs="Times New Roman"/>
          <w:b/>
          <w:bCs/>
        </w:rPr>
      </w:pPr>
    </w:p>
    <w:p w14:paraId="5429469D" w14:textId="77777777" w:rsidR="000B4CA4" w:rsidRPr="004F6816" w:rsidRDefault="000B4CA4" w:rsidP="004F6816">
      <w:pPr>
        <w:spacing w:line="360" w:lineRule="auto"/>
        <w:jc w:val="center"/>
        <w:rPr>
          <w:rFonts w:ascii="Times New Roman" w:hAnsi="Times New Roman" w:cs="Times New Roman"/>
          <w:b/>
          <w:bCs/>
        </w:rPr>
      </w:pPr>
    </w:p>
    <w:p w14:paraId="2813D282" w14:textId="77777777" w:rsidR="000B4CA4" w:rsidRPr="004F6816" w:rsidRDefault="000B4CA4" w:rsidP="004F6816">
      <w:pPr>
        <w:spacing w:line="360" w:lineRule="auto"/>
        <w:jc w:val="center"/>
        <w:rPr>
          <w:rFonts w:ascii="Times New Roman" w:hAnsi="Times New Roman" w:cs="Times New Roman"/>
          <w:b/>
          <w:bCs/>
        </w:rPr>
      </w:pPr>
    </w:p>
    <w:p w14:paraId="09E3A267" w14:textId="77777777" w:rsidR="000B4CA4" w:rsidRPr="004F6816" w:rsidRDefault="000B4CA4" w:rsidP="004F6816">
      <w:pPr>
        <w:spacing w:line="360" w:lineRule="auto"/>
        <w:jc w:val="center"/>
        <w:rPr>
          <w:rFonts w:ascii="Times New Roman" w:hAnsi="Times New Roman" w:cs="Times New Roman"/>
          <w:b/>
          <w:bCs/>
        </w:rPr>
      </w:pPr>
    </w:p>
    <w:p w14:paraId="535FDC80" w14:textId="77777777" w:rsidR="000B4CA4" w:rsidRPr="004F6816" w:rsidRDefault="000B4CA4" w:rsidP="004F6816">
      <w:pPr>
        <w:spacing w:line="360" w:lineRule="auto"/>
        <w:jc w:val="center"/>
        <w:rPr>
          <w:rFonts w:ascii="Times New Roman" w:hAnsi="Times New Roman" w:cs="Times New Roman"/>
          <w:b/>
          <w:bCs/>
        </w:rPr>
      </w:pPr>
    </w:p>
    <w:p w14:paraId="151590DE" w14:textId="77777777" w:rsidR="000B4CA4" w:rsidRPr="004F6816" w:rsidRDefault="000B4CA4" w:rsidP="004F6816">
      <w:pPr>
        <w:spacing w:line="360" w:lineRule="auto"/>
        <w:jc w:val="center"/>
        <w:rPr>
          <w:rFonts w:ascii="Times New Roman" w:hAnsi="Times New Roman" w:cs="Times New Roman"/>
          <w:b/>
          <w:bCs/>
        </w:rPr>
      </w:pPr>
    </w:p>
    <w:p w14:paraId="3A425DB9" w14:textId="77777777" w:rsidR="000B4CA4" w:rsidRPr="004F6816" w:rsidRDefault="000B4CA4" w:rsidP="004F6816">
      <w:pPr>
        <w:spacing w:line="360" w:lineRule="auto"/>
        <w:jc w:val="center"/>
        <w:rPr>
          <w:rFonts w:ascii="Times New Roman" w:hAnsi="Times New Roman" w:cs="Times New Roman"/>
          <w:b/>
          <w:bCs/>
        </w:rPr>
      </w:pPr>
    </w:p>
    <w:p w14:paraId="1F0E8246" w14:textId="77777777" w:rsidR="000B4CA4" w:rsidRPr="004F6816" w:rsidRDefault="000B4CA4" w:rsidP="004F6816">
      <w:pPr>
        <w:spacing w:line="360" w:lineRule="auto"/>
        <w:jc w:val="center"/>
        <w:rPr>
          <w:rFonts w:ascii="Times New Roman" w:hAnsi="Times New Roman" w:cs="Times New Roman"/>
          <w:b/>
          <w:bCs/>
        </w:rPr>
      </w:pPr>
    </w:p>
    <w:p w14:paraId="7D3933FF" w14:textId="77777777" w:rsidR="000B4CA4" w:rsidRPr="004F6816" w:rsidRDefault="000B4CA4" w:rsidP="004F6816">
      <w:pPr>
        <w:spacing w:line="360" w:lineRule="auto"/>
        <w:jc w:val="center"/>
        <w:rPr>
          <w:rFonts w:ascii="Times New Roman" w:hAnsi="Times New Roman" w:cs="Times New Roman"/>
          <w:b/>
          <w:bCs/>
        </w:rPr>
      </w:pPr>
    </w:p>
    <w:p w14:paraId="702175BC" w14:textId="77777777" w:rsidR="000B4CA4" w:rsidRDefault="000B4CA4" w:rsidP="00BC652A">
      <w:pPr>
        <w:spacing w:line="360" w:lineRule="auto"/>
        <w:rPr>
          <w:rFonts w:ascii="Times New Roman" w:hAnsi="Times New Roman" w:cs="Times New Roman"/>
          <w:b/>
          <w:bCs/>
        </w:rPr>
      </w:pPr>
    </w:p>
    <w:p w14:paraId="0EBF5FC3" w14:textId="77777777" w:rsidR="00BC652A" w:rsidRPr="004F6816" w:rsidRDefault="00BC652A" w:rsidP="00BC652A">
      <w:pPr>
        <w:spacing w:line="360" w:lineRule="auto"/>
        <w:rPr>
          <w:rFonts w:ascii="Times New Roman" w:hAnsi="Times New Roman" w:cs="Times New Roman"/>
          <w:b/>
          <w:bCs/>
        </w:rPr>
      </w:pPr>
    </w:p>
    <w:p w14:paraId="1B37DC39" w14:textId="77777777" w:rsidR="000B4CA4" w:rsidRPr="004F6816" w:rsidRDefault="000B4CA4" w:rsidP="004F6816">
      <w:pPr>
        <w:spacing w:line="360" w:lineRule="auto"/>
        <w:rPr>
          <w:rFonts w:ascii="Times New Roman" w:hAnsi="Times New Roman" w:cs="Times New Roman"/>
          <w:b/>
          <w:bCs/>
        </w:rPr>
      </w:pPr>
    </w:p>
    <w:p w14:paraId="31295B0B" w14:textId="659D8706" w:rsidR="000B4CA4" w:rsidRPr="004F6816" w:rsidRDefault="000B4CA4" w:rsidP="004F6816">
      <w:pPr>
        <w:pStyle w:val="p1"/>
        <w:spacing w:line="360" w:lineRule="auto"/>
        <w:jc w:val="center"/>
        <w:rPr>
          <w:rFonts w:ascii="Times New Roman" w:hAnsi="Times New Roman" w:cs="Times New Roman"/>
          <w:b/>
          <w:bCs/>
          <w:sz w:val="24"/>
          <w:szCs w:val="24"/>
        </w:rPr>
      </w:pPr>
      <w:r w:rsidRPr="004F6816">
        <w:rPr>
          <w:rFonts w:ascii="Times New Roman" w:hAnsi="Times New Roman" w:cs="Times New Roman"/>
          <w:b/>
          <w:bCs/>
          <w:sz w:val="24"/>
          <w:szCs w:val="24"/>
        </w:rPr>
        <w:lastRenderedPageBreak/>
        <w:t>How effective is therapeutic play in supporting the emotional and social development of children from diverse backgrounds, and what are the implications for inclusive practice?</w:t>
      </w:r>
    </w:p>
    <w:p w14:paraId="453BC0DC" w14:textId="77777777" w:rsidR="000B4CA4" w:rsidRPr="004F6816" w:rsidRDefault="000B4CA4" w:rsidP="004F6816">
      <w:pPr>
        <w:spacing w:line="360" w:lineRule="auto"/>
        <w:jc w:val="center"/>
        <w:rPr>
          <w:rFonts w:ascii="Times New Roman" w:hAnsi="Times New Roman" w:cs="Times New Roman"/>
          <w:b/>
          <w:bCs/>
        </w:rPr>
      </w:pPr>
    </w:p>
    <w:p w14:paraId="42F14F0E" w14:textId="29EC06A7" w:rsidR="000918F8" w:rsidRPr="004F6816" w:rsidRDefault="008A546F"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Play is fundamental to the development of children, offering social, physical, cognitive and emotional benefits</w:t>
      </w:r>
      <w:r w:rsidR="00657255" w:rsidRPr="004F6816">
        <w:rPr>
          <w:rFonts w:ascii="Times New Roman" w:hAnsi="Times New Roman" w:cs="Times New Roman"/>
          <w:sz w:val="24"/>
          <w:szCs w:val="24"/>
        </w:rPr>
        <w:t>,</w:t>
      </w:r>
      <w:r w:rsidR="00EA7DD2" w:rsidRPr="004F6816">
        <w:rPr>
          <w:rFonts w:ascii="Times New Roman" w:hAnsi="Times New Roman" w:cs="Times New Roman"/>
          <w:sz w:val="24"/>
          <w:szCs w:val="24"/>
        </w:rPr>
        <w:t xml:space="preserve"> </w:t>
      </w:r>
      <w:r w:rsidR="00186A9C" w:rsidRPr="004F6816">
        <w:rPr>
          <w:rFonts w:ascii="Times New Roman" w:hAnsi="Times New Roman" w:cs="Times New Roman"/>
          <w:sz w:val="24"/>
          <w:szCs w:val="24"/>
        </w:rPr>
        <w:t xml:space="preserve">adequate play opportunities should be available to learners as </w:t>
      </w:r>
      <w:r w:rsidR="00D47B90" w:rsidRPr="004F6816">
        <w:rPr>
          <w:rFonts w:ascii="Times New Roman" w:hAnsi="Times New Roman" w:cs="Times New Roman"/>
          <w:sz w:val="24"/>
          <w:szCs w:val="24"/>
        </w:rPr>
        <w:t>t</w:t>
      </w:r>
      <w:r w:rsidR="00186A9C" w:rsidRPr="004F6816">
        <w:rPr>
          <w:rFonts w:ascii="Times New Roman" w:hAnsi="Times New Roman" w:cs="Times New Roman"/>
          <w:sz w:val="24"/>
          <w:szCs w:val="24"/>
        </w:rPr>
        <w:t>his will provide long-term benefits to their health and well-being, alongside their success in the future regarding their employment and education</w:t>
      </w:r>
      <w:r w:rsidR="00D47B90" w:rsidRPr="004F6816">
        <w:rPr>
          <w:rFonts w:ascii="Times New Roman" w:hAnsi="Times New Roman" w:cs="Times New Roman"/>
          <w:sz w:val="24"/>
          <w:szCs w:val="24"/>
        </w:rPr>
        <w:t xml:space="preserve"> </w:t>
      </w:r>
      <w:r w:rsidR="00186A9C" w:rsidRPr="004F6816">
        <w:rPr>
          <w:rFonts w:ascii="Times New Roman" w:hAnsi="Times New Roman" w:cs="Times New Roman"/>
          <w:sz w:val="24"/>
          <w:szCs w:val="24"/>
        </w:rPr>
        <w:t>(Graham., N et al.</w:t>
      </w:r>
      <w:r w:rsidR="008A5AE1" w:rsidRPr="004F6816">
        <w:rPr>
          <w:rFonts w:ascii="Times New Roman" w:hAnsi="Times New Roman" w:cs="Times New Roman"/>
          <w:sz w:val="24"/>
          <w:szCs w:val="24"/>
        </w:rPr>
        <w:t>,</w:t>
      </w:r>
      <w:r w:rsidR="00186A9C" w:rsidRPr="004F6816">
        <w:rPr>
          <w:rFonts w:ascii="Times New Roman" w:hAnsi="Times New Roman" w:cs="Times New Roman"/>
          <w:sz w:val="24"/>
          <w:szCs w:val="24"/>
        </w:rPr>
        <w:t xml:space="preserve">2017; </w:t>
      </w:r>
      <w:proofErr w:type="spellStart"/>
      <w:r w:rsidR="00186A9C" w:rsidRPr="004F6816">
        <w:rPr>
          <w:rFonts w:ascii="Times New Roman" w:hAnsi="Times New Roman" w:cs="Times New Roman"/>
          <w:sz w:val="24"/>
          <w:szCs w:val="24"/>
        </w:rPr>
        <w:t>Nijhof</w:t>
      </w:r>
      <w:proofErr w:type="spellEnd"/>
      <w:r w:rsidR="00186A9C" w:rsidRPr="004F6816">
        <w:rPr>
          <w:rFonts w:ascii="Times New Roman" w:hAnsi="Times New Roman" w:cs="Times New Roman"/>
          <w:sz w:val="24"/>
          <w:szCs w:val="24"/>
        </w:rPr>
        <w:t xml:space="preserve"> et al., 2018; &amp; Smythe et a</w:t>
      </w:r>
      <w:r w:rsidR="008A5AE1" w:rsidRPr="004F6816">
        <w:rPr>
          <w:rFonts w:ascii="Times New Roman" w:hAnsi="Times New Roman" w:cs="Times New Roman"/>
          <w:sz w:val="24"/>
          <w:szCs w:val="24"/>
        </w:rPr>
        <w:t>l</w:t>
      </w:r>
      <w:r w:rsidR="00186A9C" w:rsidRPr="004F6816">
        <w:rPr>
          <w:rFonts w:ascii="Times New Roman" w:hAnsi="Times New Roman" w:cs="Times New Roman"/>
          <w:sz w:val="24"/>
          <w:szCs w:val="24"/>
        </w:rPr>
        <w:t>., 2024). A</w:t>
      </w:r>
      <w:r w:rsidR="00657255" w:rsidRPr="004F6816">
        <w:rPr>
          <w:rFonts w:ascii="Times New Roman" w:hAnsi="Times New Roman" w:cs="Times New Roman"/>
          <w:sz w:val="24"/>
          <w:szCs w:val="24"/>
        </w:rPr>
        <w:t xml:space="preserve">lthough there is no agreement on the definition of play, Wittgenstein (1953) discussed that the elements and meanings of play are interlinked and blend into each other, rather than separated by boundaries, whereas Huizinga (1939) argued that play is </w:t>
      </w:r>
      <w:r w:rsidR="00907B1F" w:rsidRPr="004F6816">
        <w:rPr>
          <w:rFonts w:ascii="Times New Roman" w:hAnsi="Times New Roman" w:cs="Times New Roman"/>
          <w:sz w:val="24"/>
          <w:szCs w:val="24"/>
        </w:rPr>
        <w:t xml:space="preserve">not contemporary and happens at different times, </w:t>
      </w:r>
      <w:r w:rsidR="00657255" w:rsidRPr="004F6816">
        <w:rPr>
          <w:rFonts w:ascii="Times New Roman" w:hAnsi="Times New Roman" w:cs="Times New Roman"/>
          <w:sz w:val="24"/>
          <w:szCs w:val="24"/>
        </w:rPr>
        <w:t xml:space="preserve">consisting of rules and ultimately </w:t>
      </w:r>
      <w:r w:rsidR="006A0A6F" w:rsidRPr="004F6816">
        <w:rPr>
          <w:rFonts w:ascii="Times New Roman" w:hAnsi="Times New Roman" w:cs="Times New Roman"/>
          <w:sz w:val="24"/>
          <w:szCs w:val="24"/>
        </w:rPr>
        <w:t>“</w:t>
      </w:r>
      <w:r w:rsidR="00657255" w:rsidRPr="004F6816">
        <w:rPr>
          <w:rFonts w:ascii="Times New Roman" w:hAnsi="Times New Roman" w:cs="Times New Roman"/>
          <w:sz w:val="24"/>
          <w:szCs w:val="24"/>
        </w:rPr>
        <w:t>offers experiences of excitement which is different from everyday life.</w:t>
      </w:r>
      <w:r w:rsidR="006A0A6F" w:rsidRPr="004F6816">
        <w:rPr>
          <w:rFonts w:ascii="Times New Roman" w:hAnsi="Times New Roman" w:cs="Times New Roman"/>
          <w:sz w:val="24"/>
          <w:szCs w:val="24"/>
        </w:rPr>
        <w:t>”</w:t>
      </w:r>
      <w:r w:rsidR="00657255" w:rsidRPr="004F6816">
        <w:rPr>
          <w:rFonts w:ascii="Times New Roman" w:hAnsi="Times New Roman" w:cs="Times New Roman"/>
          <w:sz w:val="24"/>
          <w:szCs w:val="24"/>
        </w:rPr>
        <w:t xml:space="preserve"> Th</w:t>
      </w:r>
      <w:r w:rsidR="000918F8" w:rsidRPr="004F6816">
        <w:rPr>
          <w:rFonts w:ascii="Times New Roman" w:hAnsi="Times New Roman" w:cs="Times New Roman"/>
          <w:sz w:val="24"/>
          <w:szCs w:val="24"/>
        </w:rPr>
        <w:t xml:space="preserve">erefore, the meaning of play is </w:t>
      </w:r>
      <w:r w:rsidR="009B49CC" w:rsidRPr="004F6816">
        <w:rPr>
          <w:rFonts w:ascii="Times New Roman" w:hAnsi="Times New Roman" w:cs="Times New Roman"/>
          <w:sz w:val="24"/>
          <w:szCs w:val="24"/>
        </w:rPr>
        <w:t>endless</w:t>
      </w:r>
      <w:r w:rsidR="000918F8" w:rsidRPr="004F6816">
        <w:rPr>
          <w:rFonts w:ascii="Times New Roman" w:hAnsi="Times New Roman" w:cs="Times New Roman"/>
          <w:sz w:val="24"/>
          <w:szCs w:val="24"/>
        </w:rPr>
        <w:t xml:space="preserve">. </w:t>
      </w:r>
      <w:r w:rsidR="00C6097C" w:rsidRPr="004F6816">
        <w:rPr>
          <w:rFonts w:ascii="Times New Roman" w:hAnsi="Times New Roman" w:cs="Times New Roman"/>
          <w:sz w:val="24"/>
          <w:szCs w:val="24"/>
        </w:rPr>
        <w:t xml:space="preserve">However, not all children </w:t>
      </w:r>
      <w:r w:rsidR="00E932D2" w:rsidRPr="004F6816">
        <w:rPr>
          <w:rFonts w:ascii="Times New Roman" w:hAnsi="Times New Roman" w:cs="Times New Roman"/>
          <w:sz w:val="24"/>
          <w:szCs w:val="24"/>
        </w:rPr>
        <w:t>are able to participate in play or have the same experiences of play due to underlying conditions such disabilities, ACEs, neurodiverse complications or cultural issues.  Individuals with disabilities may be excluded from play due to</w:t>
      </w:r>
      <w:r w:rsidR="009D73E9" w:rsidRPr="004F6816">
        <w:rPr>
          <w:rFonts w:ascii="Times New Roman" w:hAnsi="Times New Roman" w:cs="Times New Roman"/>
          <w:sz w:val="24"/>
          <w:szCs w:val="24"/>
        </w:rPr>
        <w:t xml:space="preserve"> s</w:t>
      </w:r>
      <w:r w:rsidR="00E932D2" w:rsidRPr="004F6816">
        <w:rPr>
          <w:rFonts w:ascii="Times New Roman" w:hAnsi="Times New Roman" w:cs="Times New Roman"/>
          <w:sz w:val="24"/>
          <w:szCs w:val="24"/>
        </w:rPr>
        <w:t xml:space="preserve">ocietal attitudes towards disabilities or limited resources </w:t>
      </w:r>
      <w:r w:rsidR="009D73E9" w:rsidRPr="004F6816">
        <w:rPr>
          <w:rFonts w:ascii="Times New Roman" w:hAnsi="Times New Roman" w:cs="Times New Roman"/>
          <w:sz w:val="24"/>
          <w:szCs w:val="24"/>
        </w:rPr>
        <w:t>(Kamiya,2021</w:t>
      </w:r>
      <w:r w:rsidR="008A5AE1" w:rsidRPr="004F6816">
        <w:rPr>
          <w:rFonts w:ascii="Times New Roman" w:hAnsi="Times New Roman" w:cs="Times New Roman"/>
          <w:sz w:val="24"/>
          <w:szCs w:val="24"/>
        </w:rPr>
        <w:t>).</w:t>
      </w:r>
      <w:r w:rsidR="009D73E9" w:rsidRPr="004F6816">
        <w:rPr>
          <w:rFonts w:ascii="Times New Roman" w:hAnsi="Times New Roman" w:cs="Times New Roman"/>
          <w:sz w:val="24"/>
          <w:szCs w:val="24"/>
        </w:rPr>
        <w:t xml:space="preserve"> Play requires active engagement, curiosity, imagination and exploration, allowing an opportunity for learning and social interactions to take place (Smit P.K.</w:t>
      </w:r>
      <w:r w:rsidR="008A5AE1" w:rsidRPr="004F6816">
        <w:rPr>
          <w:rFonts w:ascii="Times New Roman" w:hAnsi="Times New Roman" w:cs="Times New Roman"/>
          <w:sz w:val="24"/>
          <w:szCs w:val="24"/>
        </w:rPr>
        <w:t xml:space="preserve"> </w:t>
      </w:r>
      <w:r w:rsidR="009D73E9" w:rsidRPr="004F6816">
        <w:rPr>
          <w:rFonts w:ascii="Times New Roman" w:hAnsi="Times New Roman" w:cs="Times New Roman"/>
          <w:sz w:val="24"/>
          <w:szCs w:val="24"/>
        </w:rPr>
        <w:t>et al.</w:t>
      </w:r>
      <w:r w:rsidR="008A5AE1" w:rsidRPr="004F6816">
        <w:rPr>
          <w:rFonts w:ascii="Times New Roman" w:hAnsi="Times New Roman" w:cs="Times New Roman"/>
          <w:sz w:val="24"/>
          <w:szCs w:val="24"/>
        </w:rPr>
        <w:t xml:space="preserve">, </w:t>
      </w:r>
      <w:r w:rsidR="009D73E9" w:rsidRPr="004F6816">
        <w:rPr>
          <w:rFonts w:ascii="Times New Roman" w:hAnsi="Times New Roman" w:cs="Times New Roman"/>
          <w:sz w:val="24"/>
          <w:szCs w:val="24"/>
        </w:rPr>
        <w:t>2023). The</w:t>
      </w:r>
      <w:r w:rsidRPr="004F6816">
        <w:rPr>
          <w:rFonts w:ascii="Times New Roman" w:hAnsi="Times New Roman" w:cs="Times New Roman"/>
          <w:sz w:val="24"/>
          <w:szCs w:val="24"/>
        </w:rPr>
        <w:t xml:space="preserve"> </w:t>
      </w:r>
      <w:r w:rsidR="00DB40D4" w:rsidRPr="004F6816">
        <w:rPr>
          <w:rFonts w:ascii="Times New Roman" w:hAnsi="Times New Roman" w:cs="Times New Roman"/>
          <w:sz w:val="24"/>
          <w:szCs w:val="24"/>
        </w:rPr>
        <w:t>United Nations Convention of t</w:t>
      </w:r>
      <w:r w:rsidR="006A0A6F" w:rsidRPr="004F6816">
        <w:rPr>
          <w:rFonts w:ascii="Times New Roman" w:hAnsi="Times New Roman" w:cs="Times New Roman"/>
          <w:sz w:val="24"/>
          <w:szCs w:val="24"/>
        </w:rPr>
        <w:t>h</w:t>
      </w:r>
      <w:r w:rsidR="00DB40D4" w:rsidRPr="004F6816">
        <w:rPr>
          <w:rFonts w:ascii="Times New Roman" w:hAnsi="Times New Roman" w:cs="Times New Roman"/>
          <w:sz w:val="24"/>
          <w:szCs w:val="24"/>
        </w:rPr>
        <w:t xml:space="preserve">e Rights of the Child (UNCRC, </w:t>
      </w:r>
      <w:r w:rsidRPr="004F6816">
        <w:rPr>
          <w:rFonts w:ascii="Times New Roman" w:hAnsi="Times New Roman" w:cs="Times New Roman"/>
          <w:sz w:val="24"/>
          <w:szCs w:val="24"/>
        </w:rPr>
        <w:t xml:space="preserve">1990) </w:t>
      </w:r>
      <w:r w:rsidR="00657255" w:rsidRPr="004F6816">
        <w:rPr>
          <w:rFonts w:ascii="Times New Roman" w:hAnsi="Times New Roman" w:cs="Times New Roman"/>
          <w:sz w:val="24"/>
          <w:szCs w:val="24"/>
        </w:rPr>
        <w:t xml:space="preserve">states that play is beneficial to the holistic growth and development of a child. </w:t>
      </w:r>
      <w:r w:rsidR="000918F8" w:rsidRPr="004F6816">
        <w:rPr>
          <w:rFonts w:ascii="Times New Roman" w:hAnsi="Times New Roman" w:cs="Times New Roman"/>
          <w:sz w:val="24"/>
          <w:szCs w:val="24"/>
        </w:rPr>
        <w:t xml:space="preserve">Closely aligned with the UNCRC, Eberle (2014) and Bottrill (2018) both provide their own understandings, whereby Bottrill offers an understanding of what play is rather than a definition, Eberle provides a discussion inclusive of the six elements within an activity, highlighting the importance of ‘fun’ being at the </w:t>
      </w:r>
      <w:r w:rsidR="00D47B90" w:rsidRPr="004F6816">
        <w:rPr>
          <w:rFonts w:ascii="Times New Roman" w:hAnsi="Times New Roman" w:cs="Times New Roman"/>
          <w:sz w:val="24"/>
          <w:szCs w:val="24"/>
        </w:rPr>
        <w:t>center</w:t>
      </w:r>
      <w:r w:rsidR="000918F8" w:rsidRPr="004F6816">
        <w:rPr>
          <w:rFonts w:ascii="Times New Roman" w:hAnsi="Times New Roman" w:cs="Times New Roman"/>
          <w:sz w:val="24"/>
          <w:szCs w:val="24"/>
        </w:rPr>
        <w:t xml:space="preserve"> of pla</w:t>
      </w:r>
      <w:r w:rsidR="00EA7DD2" w:rsidRPr="004F6816">
        <w:rPr>
          <w:rFonts w:ascii="Times New Roman" w:hAnsi="Times New Roman" w:cs="Times New Roman"/>
          <w:sz w:val="24"/>
          <w:szCs w:val="24"/>
        </w:rPr>
        <w:t xml:space="preserve">y.                            </w:t>
      </w:r>
    </w:p>
    <w:p w14:paraId="6050FE66" w14:textId="77777777" w:rsidR="009256F0" w:rsidRPr="004F6816" w:rsidRDefault="009256F0" w:rsidP="004F6816">
      <w:pPr>
        <w:pStyle w:val="p1"/>
        <w:spacing w:line="360" w:lineRule="auto"/>
        <w:rPr>
          <w:rFonts w:ascii="Times New Roman" w:hAnsi="Times New Roman" w:cs="Times New Roman"/>
          <w:sz w:val="24"/>
          <w:szCs w:val="24"/>
        </w:rPr>
      </w:pPr>
    </w:p>
    <w:p w14:paraId="579C321E" w14:textId="3A0E2A7C" w:rsidR="000918F8" w:rsidRPr="004F6816" w:rsidRDefault="00EA7DD2"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 xml:space="preserve">                                                                              </w:t>
      </w:r>
    </w:p>
    <w:p w14:paraId="247E8171" w14:textId="37A627C7" w:rsidR="00A840C6" w:rsidRPr="004F6816" w:rsidRDefault="00F71EE9"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Therapeutic play is a strategy used by non-therapists to support children in managing their anxiety, stress and minor emotional issues through play. This approach can be used by teachers, parents or other trained professionals in a flexible, less structured manner as its focus is to be proactive and preventive supporting</w:t>
      </w:r>
      <w:r w:rsidR="00431EAC">
        <w:rPr>
          <w:rFonts w:ascii="Times New Roman" w:hAnsi="Times New Roman" w:cs="Times New Roman"/>
          <w:sz w:val="24"/>
          <w:szCs w:val="24"/>
        </w:rPr>
        <w:t>,</w:t>
      </w:r>
      <w:r w:rsidRPr="004F6816">
        <w:rPr>
          <w:rFonts w:ascii="Times New Roman" w:hAnsi="Times New Roman" w:cs="Times New Roman"/>
          <w:sz w:val="24"/>
          <w:szCs w:val="24"/>
        </w:rPr>
        <w:t xml:space="preserve"> emotional regulation, improving resilience and fostering adaptive coping skills. More commonly this strategy will allow for children to have access to a variety</w:t>
      </w:r>
      <w:r w:rsidR="00894580" w:rsidRPr="004F6816">
        <w:rPr>
          <w:rFonts w:ascii="Times New Roman" w:hAnsi="Times New Roman" w:cs="Times New Roman"/>
          <w:sz w:val="24"/>
          <w:szCs w:val="24"/>
        </w:rPr>
        <w:t xml:space="preserve"> </w:t>
      </w:r>
      <w:r w:rsidRPr="004F6816">
        <w:rPr>
          <w:rFonts w:ascii="Times New Roman" w:hAnsi="Times New Roman" w:cs="Times New Roman"/>
          <w:sz w:val="24"/>
          <w:szCs w:val="24"/>
        </w:rPr>
        <w:t>of</w:t>
      </w:r>
      <w:r w:rsidR="00894580" w:rsidRPr="004F6816">
        <w:rPr>
          <w:rFonts w:ascii="Times New Roman" w:hAnsi="Times New Roman" w:cs="Times New Roman"/>
          <w:sz w:val="24"/>
          <w:szCs w:val="24"/>
        </w:rPr>
        <w:t xml:space="preserve"> </w:t>
      </w:r>
      <w:r w:rsidRPr="004F6816">
        <w:rPr>
          <w:rFonts w:ascii="Times New Roman" w:hAnsi="Times New Roman" w:cs="Times New Roman"/>
          <w:sz w:val="24"/>
          <w:szCs w:val="24"/>
        </w:rPr>
        <w:t>toys, supporting t</w:t>
      </w:r>
      <w:r w:rsidR="00894580" w:rsidRPr="004F6816">
        <w:rPr>
          <w:rFonts w:ascii="Times New Roman" w:hAnsi="Times New Roman" w:cs="Times New Roman"/>
          <w:sz w:val="24"/>
          <w:szCs w:val="24"/>
        </w:rPr>
        <w:t>h</w:t>
      </w:r>
      <w:r w:rsidRPr="004F6816">
        <w:rPr>
          <w:rFonts w:ascii="Times New Roman" w:hAnsi="Times New Roman" w:cs="Times New Roman"/>
          <w:sz w:val="24"/>
          <w:szCs w:val="24"/>
        </w:rPr>
        <w:t>em</w:t>
      </w:r>
      <w:r w:rsidR="00894580" w:rsidRPr="004F6816">
        <w:rPr>
          <w:rFonts w:ascii="Times New Roman" w:hAnsi="Times New Roman" w:cs="Times New Roman"/>
          <w:sz w:val="24"/>
          <w:szCs w:val="24"/>
        </w:rPr>
        <w:t xml:space="preserve"> </w:t>
      </w:r>
      <w:r w:rsidRPr="004F6816">
        <w:rPr>
          <w:rFonts w:ascii="Times New Roman" w:hAnsi="Times New Roman" w:cs="Times New Roman"/>
          <w:sz w:val="24"/>
          <w:szCs w:val="24"/>
        </w:rPr>
        <w:t>to express t</w:t>
      </w:r>
      <w:r w:rsidR="00894580" w:rsidRPr="004F6816">
        <w:rPr>
          <w:rFonts w:ascii="Times New Roman" w:hAnsi="Times New Roman" w:cs="Times New Roman"/>
          <w:sz w:val="24"/>
          <w:szCs w:val="24"/>
        </w:rPr>
        <w:t>h</w:t>
      </w:r>
      <w:r w:rsidRPr="004F6816">
        <w:rPr>
          <w:rFonts w:ascii="Times New Roman" w:hAnsi="Times New Roman" w:cs="Times New Roman"/>
          <w:sz w:val="24"/>
          <w:szCs w:val="24"/>
        </w:rPr>
        <w:t xml:space="preserve">eir issues and emotions, whilst being observed by </w:t>
      </w:r>
      <w:r w:rsidRPr="004F6816">
        <w:rPr>
          <w:rFonts w:ascii="Times New Roman" w:hAnsi="Times New Roman" w:cs="Times New Roman"/>
          <w:sz w:val="24"/>
          <w:szCs w:val="24"/>
        </w:rPr>
        <w:lastRenderedPageBreak/>
        <w:t>an adult to</w:t>
      </w:r>
      <w:r w:rsidR="00894580" w:rsidRPr="004F6816">
        <w:rPr>
          <w:rFonts w:ascii="Times New Roman" w:hAnsi="Times New Roman" w:cs="Times New Roman"/>
          <w:sz w:val="24"/>
          <w:szCs w:val="24"/>
        </w:rPr>
        <w:t xml:space="preserve"> e</w:t>
      </w:r>
      <w:r w:rsidRPr="004F6816">
        <w:rPr>
          <w:rFonts w:ascii="Times New Roman" w:hAnsi="Times New Roman" w:cs="Times New Roman"/>
          <w:sz w:val="24"/>
          <w:szCs w:val="24"/>
        </w:rPr>
        <w:t>nsure t</w:t>
      </w:r>
      <w:r w:rsidR="00894580" w:rsidRPr="004F6816">
        <w:rPr>
          <w:rFonts w:ascii="Times New Roman" w:hAnsi="Times New Roman" w:cs="Times New Roman"/>
          <w:sz w:val="24"/>
          <w:szCs w:val="24"/>
        </w:rPr>
        <w:t>h</w:t>
      </w:r>
      <w:r w:rsidRPr="004F6816">
        <w:rPr>
          <w:rFonts w:ascii="Times New Roman" w:hAnsi="Times New Roman" w:cs="Times New Roman"/>
          <w:sz w:val="24"/>
          <w:szCs w:val="24"/>
        </w:rPr>
        <w:t>at if</w:t>
      </w:r>
      <w:r w:rsidR="00894580" w:rsidRPr="004F6816">
        <w:rPr>
          <w:rFonts w:ascii="Times New Roman" w:hAnsi="Times New Roman" w:cs="Times New Roman"/>
          <w:sz w:val="24"/>
          <w:szCs w:val="24"/>
        </w:rPr>
        <w:t xml:space="preserve"> </w:t>
      </w:r>
      <w:r w:rsidRPr="004F6816">
        <w:rPr>
          <w:rFonts w:ascii="Times New Roman" w:hAnsi="Times New Roman" w:cs="Times New Roman"/>
          <w:sz w:val="24"/>
          <w:szCs w:val="24"/>
        </w:rPr>
        <w:t>the c</w:t>
      </w:r>
      <w:r w:rsidR="00894580" w:rsidRPr="004F6816">
        <w:rPr>
          <w:rFonts w:ascii="Times New Roman" w:hAnsi="Times New Roman" w:cs="Times New Roman"/>
          <w:sz w:val="24"/>
          <w:szCs w:val="24"/>
        </w:rPr>
        <w:t>h</w:t>
      </w:r>
      <w:r w:rsidRPr="004F6816">
        <w:rPr>
          <w:rFonts w:ascii="Times New Roman" w:hAnsi="Times New Roman" w:cs="Times New Roman"/>
          <w:sz w:val="24"/>
          <w:szCs w:val="24"/>
        </w:rPr>
        <w:t xml:space="preserve">ild’s </w:t>
      </w:r>
      <w:proofErr w:type="spellStart"/>
      <w:r w:rsidR="00431EAC">
        <w:rPr>
          <w:rFonts w:ascii="Times New Roman" w:hAnsi="Times New Roman" w:cs="Times New Roman"/>
          <w:sz w:val="24"/>
          <w:szCs w:val="24"/>
        </w:rPr>
        <w:t>behaviour</w:t>
      </w:r>
      <w:proofErr w:type="spellEnd"/>
      <w:r w:rsidR="00894580" w:rsidRPr="004F6816">
        <w:rPr>
          <w:rFonts w:ascii="Times New Roman" w:hAnsi="Times New Roman" w:cs="Times New Roman"/>
          <w:sz w:val="24"/>
          <w:szCs w:val="24"/>
        </w:rPr>
        <w:t xml:space="preserve"> b</w:t>
      </w:r>
      <w:r w:rsidRPr="004F6816">
        <w:rPr>
          <w:rFonts w:ascii="Times New Roman" w:hAnsi="Times New Roman" w:cs="Times New Roman"/>
          <w:sz w:val="24"/>
          <w:szCs w:val="24"/>
        </w:rPr>
        <w:t>ecomes</w:t>
      </w:r>
      <w:r w:rsidR="00894580" w:rsidRPr="004F6816">
        <w:rPr>
          <w:rFonts w:ascii="Times New Roman" w:hAnsi="Times New Roman" w:cs="Times New Roman"/>
          <w:sz w:val="24"/>
          <w:szCs w:val="24"/>
        </w:rPr>
        <w:t xml:space="preserve"> </w:t>
      </w:r>
      <w:r w:rsidR="00862DA7" w:rsidRPr="004F6816">
        <w:rPr>
          <w:rFonts w:ascii="Times New Roman" w:hAnsi="Times New Roman" w:cs="Times New Roman"/>
          <w:sz w:val="24"/>
          <w:szCs w:val="24"/>
        </w:rPr>
        <w:t>problematic,</w:t>
      </w:r>
      <w:r w:rsidRPr="004F6816">
        <w:rPr>
          <w:rFonts w:ascii="Times New Roman" w:hAnsi="Times New Roman" w:cs="Times New Roman"/>
          <w:sz w:val="24"/>
          <w:szCs w:val="24"/>
        </w:rPr>
        <w:t xml:space="preserve"> </w:t>
      </w:r>
      <w:r w:rsidR="00894580" w:rsidRPr="004F6816">
        <w:rPr>
          <w:rFonts w:ascii="Times New Roman" w:hAnsi="Times New Roman" w:cs="Times New Roman"/>
          <w:sz w:val="24"/>
          <w:szCs w:val="24"/>
        </w:rPr>
        <w:t>they are able to intervene.</w:t>
      </w:r>
      <w:r w:rsidR="00966E13" w:rsidRPr="004F6816">
        <w:rPr>
          <w:rFonts w:ascii="Times New Roman" w:hAnsi="Times New Roman" w:cs="Times New Roman"/>
          <w:sz w:val="24"/>
          <w:szCs w:val="24"/>
        </w:rPr>
        <w:t xml:space="preserve"> The main element of therapeutic play is the relationship between the adult and </w:t>
      </w:r>
      <w:r w:rsidR="008A546F" w:rsidRPr="004F6816">
        <w:rPr>
          <w:rFonts w:ascii="Times New Roman" w:hAnsi="Times New Roman" w:cs="Times New Roman"/>
          <w:sz w:val="24"/>
          <w:szCs w:val="24"/>
        </w:rPr>
        <w:t>child,</w:t>
      </w:r>
      <w:r w:rsidR="00966E13" w:rsidRPr="004F6816">
        <w:rPr>
          <w:rFonts w:ascii="Times New Roman" w:hAnsi="Times New Roman" w:cs="Times New Roman"/>
          <w:sz w:val="24"/>
          <w:szCs w:val="24"/>
        </w:rPr>
        <w:t xml:space="preserve"> and it is primarily used in difficult situations such as stressful experiences, hospitalization or medical procedures, providing a sense of normality (BAPT, 2024). </w:t>
      </w:r>
      <w:r w:rsidR="00EA7DD2" w:rsidRPr="004F6816">
        <w:rPr>
          <w:rFonts w:ascii="Times New Roman" w:hAnsi="Times New Roman" w:cs="Times New Roman"/>
          <w:sz w:val="24"/>
          <w:szCs w:val="24"/>
        </w:rPr>
        <w:t>It is acknowledged that</w:t>
      </w:r>
      <w:r w:rsidR="00966E13" w:rsidRPr="004F6816">
        <w:rPr>
          <w:rFonts w:ascii="Times New Roman" w:hAnsi="Times New Roman" w:cs="Times New Roman"/>
          <w:sz w:val="24"/>
          <w:szCs w:val="24"/>
        </w:rPr>
        <w:t xml:space="preserve"> </w:t>
      </w:r>
      <w:r w:rsidR="00EA7DD2" w:rsidRPr="004F6816">
        <w:rPr>
          <w:rFonts w:ascii="Times New Roman" w:hAnsi="Times New Roman" w:cs="Times New Roman"/>
          <w:sz w:val="24"/>
          <w:szCs w:val="24"/>
        </w:rPr>
        <w:t>therapeutic play is not a linear process, instead it is a process which gradually alters over</w:t>
      </w:r>
      <w:r w:rsidR="00431EAC">
        <w:rPr>
          <w:rFonts w:ascii="Times New Roman" w:hAnsi="Times New Roman" w:cs="Times New Roman"/>
          <w:sz w:val="24"/>
          <w:szCs w:val="24"/>
        </w:rPr>
        <w:t xml:space="preserve"> </w:t>
      </w:r>
      <w:r w:rsidR="00EA7DD2" w:rsidRPr="004F6816">
        <w:rPr>
          <w:rFonts w:ascii="Times New Roman" w:hAnsi="Times New Roman" w:cs="Times New Roman"/>
          <w:sz w:val="24"/>
          <w:szCs w:val="24"/>
        </w:rPr>
        <w:t xml:space="preserve">time as </w:t>
      </w:r>
      <w:r w:rsidR="00D47B90" w:rsidRPr="004F6816">
        <w:rPr>
          <w:rFonts w:ascii="Times New Roman" w:hAnsi="Times New Roman" w:cs="Times New Roman"/>
          <w:sz w:val="24"/>
          <w:szCs w:val="24"/>
        </w:rPr>
        <w:t>an unpredictable</w:t>
      </w:r>
      <w:r w:rsidR="00EA7DD2" w:rsidRPr="004F6816">
        <w:rPr>
          <w:rFonts w:ascii="Times New Roman" w:hAnsi="Times New Roman" w:cs="Times New Roman"/>
          <w:sz w:val="24"/>
          <w:szCs w:val="24"/>
        </w:rPr>
        <w:t xml:space="preserve"> process. </w:t>
      </w:r>
    </w:p>
    <w:p w14:paraId="2B5817FA" w14:textId="77777777" w:rsidR="00A840C6" w:rsidRPr="004F6816" w:rsidRDefault="00A840C6" w:rsidP="004F6816">
      <w:pPr>
        <w:pStyle w:val="p1"/>
        <w:spacing w:line="360" w:lineRule="auto"/>
        <w:rPr>
          <w:rFonts w:ascii="Times New Roman" w:hAnsi="Times New Roman" w:cs="Times New Roman"/>
          <w:sz w:val="24"/>
          <w:szCs w:val="24"/>
        </w:rPr>
      </w:pPr>
    </w:p>
    <w:p w14:paraId="12AC47CC" w14:textId="6D4FBFD5" w:rsidR="00A840C6" w:rsidRPr="004F6816" w:rsidRDefault="009D73E9"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Evidence implies that many children with disabilities face implications when engaging in play or early development activities (UNICEF., 2013)</w:t>
      </w:r>
      <w:r w:rsidR="00C6784A" w:rsidRPr="004F6816">
        <w:rPr>
          <w:rFonts w:ascii="Times New Roman" w:hAnsi="Times New Roman" w:cs="Times New Roman"/>
          <w:sz w:val="24"/>
          <w:szCs w:val="24"/>
        </w:rPr>
        <w:t xml:space="preserve">. The implications can be experienced by the individual or community around them, inclusive of their families. </w:t>
      </w:r>
      <w:r w:rsidR="005018BD" w:rsidRPr="004F6816">
        <w:rPr>
          <w:rFonts w:ascii="Times New Roman" w:hAnsi="Times New Roman" w:cs="Times New Roman"/>
          <w:sz w:val="24"/>
          <w:szCs w:val="24"/>
        </w:rPr>
        <w:t>An individual with disabilities may experience difficulties with their sensory processing and communication, leading to implications on the play and interactions with their peers (Woodgate et al., 2019). Whereas for families and communities around the individual</w:t>
      </w:r>
      <w:r w:rsidR="006A0A6F" w:rsidRPr="004F6816">
        <w:rPr>
          <w:rFonts w:ascii="Times New Roman" w:hAnsi="Times New Roman" w:cs="Times New Roman"/>
          <w:sz w:val="24"/>
          <w:szCs w:val="24"/>
        </w:rPr>
        <w:t>,</w:t>
      </w:r>
      <w:r w:rsidR="005018BD" w:rsidRPr="004F6816">
        <w:rPr>
          <w:rFonts w:ascii="Times New Roman" w:hAnsi="Times New Roman" w:cs="Times New Roman"/>
          <w:sz w:val="24"/>
          <w:szCs w:val="24"/>
        </w:rPr>
        <w:t xml:space="preserve"> the implications could be due to expectations and concerns surrounding the child relating to their interactions with their peers and acceptance, alongside limited self-efficacy in aiding play for individuals with disabilities</w:t>
      </w:r>
      <w:r w:rsidR="0053211F" w:rsidRPr="004F6816">
        <w:rPr>
          <w:rFonts w:ascii="Times New Roman" w:hAnsi="Times New Roman" w:cs="Times New Roman"/>
          <w:sz w:val="24"/>
          <w:szCs w:val="24"/>
        </w:rPr>
        <w:t xml:space="preserve"> (Nabors &amp; Stanton-Chapman., 2026). </w:t>
      </w:r>
      <w:r w:rsidR="00A840C6" w:rsidRPr="004F6816">
        <w:rPr>
          <w:rFonts w:ascii="Times New Roman" w:hAnsi="Times New Roman" w:cs="Times New Roman"/>
          <w:sz w:val="24"/>
          <w:szCs w:val="24"/>
        </w:rPr>
        <w:t>Negative outlooks such as negative attitudes</w:t>
      </w:r>
      <w:r w:rsidR="00F74BC7" w:rsidRPr="004F6816">
        <w:rPr>
          <w:rFonts w:ascii="Times New Roman" w:hAnsi="Times New Roman" w:cs="Times New Roman"/>
          <w:sz w:val="24"/>
          <w:szCs w:val="24"/>
        </w:rPr>
        <w:t xml:space="preserve"> or v</w:t>
      </w:r>
      <w:r w:rsidR="00A840C6" w:rsidRPr="004F6816">
        <w:rPr>
          <w:rFonts w:ascii="Times New Roman" w:hAnsi="Times New Roman" w:cs="Times New Roman"/>
          <w:sz w:val="24"/>
          <w:szCs w:val="24"/>
        </w:rPr>
        <w:t>arious stereotypes towards disabilities can also limit opportunities and expectations for play, whether in an educational setting, at home or within the community (</w:t>
      </w:r>
      <w:proofErr w:type="spellStart"/>
      <w:r w:rsidR="00A840C6" w:rsidRPr="004F6816">
        <w:rPr>
          <w:rFonts w:ascii="Times New Roman" w:hAnsi="Times New Roman" w:cs="Times New Roman"/>
          <w:sz w:val="24"/>
          <w:szCs w:val="24"/>
        </w:rPr>
        <w:t>Hepperlen</w:t>
      </w:r>
      <w:proofErr w:type="spellEnd"/>
      <w:r w:rsidR="00A840C6" w:rsidRPr="004F6816">
        <w:rPr>
          <w:rFonts w:ascii="Times New Roman" w:hAnsi="Times New Roman" w:cs="Times New Roman"/>
          <w:sz w:val="24"/>
          <w:szCs w:val="24"/>
        </w:rPr>
        <w:t xml:space="preserve"> et al., 2021). Furthermore, a lack of interaction with peers and a lack of social support aid isolation and exclusion from social play encounters (UNICEF,2017 &amp; UNICEF, 2021). </w:t>
      </w:r>
      <w:r w:rsidR="00233FEC" w:rsidRPr="004F6816">
        <w:rPr>
          <w:rFonts w:ascii="Times New Roman" w:hAnsi="Times New Roman" w:cs="Times New Roman"/>
          <w:sz w:val="24"/>
          <w:szCs w:val="24"/>
        </w:rPr>
        <w:t xml:space="preserve">Additionally, the ability of individuals with disabilities to engage in physical play and exploration may be affected if there </w:t>
      </w:r>
      <w:r w:rsidR="00DD7241" w:rsidRPr="004F6816">
        <w:rPr>
          <w:rFonts w:ascii="Times New Roman" w:hAnsi="Times New Roman" w:cs="Times New Roman"/>
          <w:sz w:val="24"/>
          <w:szCs w:val="24"/>
        </w:rPr>
        <w:t>are</w:t>
      </w:r>
      <w:r w:rsidR="00233FEC" w:rsidRPr="004F6816">
        <w:rPr>
          <w:rFonts w:ascii="Times New Roman" w:hAnsi="Times New Roman" w:cs="Times New Roman"/>
          <w:sz w:val="24"/>
          <w:szCs w:val="24"/>
        </w:rPr>
        <w:t xml:space="preserve"> insufficient play materials and limited access to outdoor areas</w:t>
      </w:r>
      <w:r w:rsidR="009407F1" w:rsidRPr="004F6816">
        <w:rPr>
          <w:rFonts w:ascii="Times New Roman" w:hAnsi="Times New Roman" w:cs="Times New Roman"/>
          <w:sz w:val="24"/>
          <w:szCs w:val="24"/>
        </w:rPr>
        <w:t xml:space="preserve">, </w:t>
      </w:r>
      <w:r w:rsidR="00233FEC" w:rsidRPr="004F6816">
        <w:rPr>
          <w:rFonts w:ascii="Times New Roman" w:hAnsi="Times New Roman" w:cs="Times New Roman"/>
          <w:sz w:val="24"/>
          <w:szCs w:val="24"/>
        </w:rPr>
        <w:t>likewise if the outdoor area and equipment is not designed for their needs</w:t>
      </w:r>
      <w:r w:rsidR="00B14CC9" w:rsidRPr="004F6816">
        <w:rPr>
          <w:rFonts w:ascii="Times New Roman" w:hAnsi="Times New Roman" w:cs="Times New Roman"/>
          <w:sz w:val="24"/>
          <w:szCs w:val="24"/>
        </w:rPr>
        <w:t>,</w:t>
      </w:r>
      <w:r w:rsidR="00233FEC" w:rsidRPr="004F6816">
        <w:rPr>
          <w:rFonts w:ascii="Times New Roman" w:hAnsi="Times New Roman" w:cs="Times New Roman"/>
          <w:sz w:val="24"/>
          <w:szCs w:val="24"/>
        </w:rPr>
        <w:t xml:space="preserve"> </w:t>
      </w:r>
      <w:r w:rsidR="009407F1" w:rsidRPr="004F6816">
        <w:rPr>
          <w:rFonts w:ascii="Times New Roman" w:hAnsi="Times New Roman" w:cs="Times New Roman"/>
          <w:sz w:val="24"/>
          <w:szCs w:val="24"/>
        </w:rPr>
        <w:t>individuals with disabilities will be limited in engaging in physical play and explorations (Brown</w:t>
      </w:r>
      <w:r w:rsidR="00233FEC" w:rsidRPr="004F6816">
        <w:rPr>
          <w:rFonts w:ascii="Times New Roman" w:hAnsi="Times New Roman" w:cs="Times New Roman"/>
          <w:sz w:val="24"/>
          <w:szCs w:val="24"/>
        </w:rPr>
        <w:t xml:space="preserve"> et al., 2021).</w:t>
      </w:r>
      <w:r w:rsidR="009407F1" w:rsidRPr="004F6816">
        <w:rPr>
          <w:rFonts w:ascii="Times New Roman" w:hAnsi="Times New Roman" w:cs="Times New Roman"/>
          <w:sz w:val="24"/>
          <w:szCs w:val="24"/>
        </w:rPr>
        <w:t xml:space="preserve"> In essence, these barriers pose a risk to negative implications for the development and well-being of individuals with disabilities, making it imperative to foster inclusive environments catering to their individual needs and abilities</w:t>
      </w:r>
      <w:r w:rsidR="00DD7241" w:rsidRPr="004F6816">
        <w:rPr>
          <w:rFonts w:ascii="Times New Roman" w:hAnsi="Times New Roman" w:cs="Times New Roman"/>
          <w:sz w:val="24"/>
          <w:szCs w:val="24"/>
        </w:rPr>
        <w:t xml:space="preserve"> (Olusanya et al., 2022)</w:t>
      </w:r>
      <w:r w:rsidR="009407F1" w:rsidRPr="004F6816">
        <w:rPr>
          <w:rFonts w:ascii="Times New Roman" w:hAnsi="Times New Roman" w:cs="Times New Roman"/>
          <w:sz w:val="24"/>
          <w:szCs w:val="24"/>
        </w:rPr>
        <w:t xml:space="preserve">. </w:t>
      </w:r>
    </w:p>
    <w:p w14:paraId="412427C4" w14:textId="56C33FB3" w:rsidR="00C6784A" w:rsidRPr="004F6816" w:rsidRDefault="00EA7DD2"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 xml:space="preserve"> </w:t>
      </w:r>
    </w:p>
    <w:p w14:paraId="260B19FD" w14:textId="33A885A7" w:rsidR="0092179F" w:rsidRPr="004F6816" w:rsidRDefault="0092179F"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A high priority focus is needed on the barriers which impact play and recognition of the benefits need to be accounted for when considering how nurturing the development of children with disabilities influences their participation and contributes to their quality of life (</w:t>
      </w:r>
      <w:proofErr w:type="spellStart"/>
      <w:r w:rsidRPr="004F6816">
        <w:rPr>
          <w:rFonts w:ascii="Times New Roman" w:hAnsi="Times New Roman" w:cs="Times New Roman"/>
          <w:sz w:val="24"/>
          <w:szCs w:val="24"/>
        </w:rPr>
        <w:t>Hoogsteen</w:t>
      </w:r>
      <w:proofErr w:type="spellEnd"/>
      <w:r w:rsidRPr="004F6816">
        <w:rPr>
          <w:rFonts w:ascii="Times New Roman" w:hAnsi="Times New Roman" w:cs="Times New Roman"/>
          <w:sz w:val="24"/>
          <w:szCs w:val="24"/>
        </w:rPr>
        <w:t xml:space="preserve"> &amp; </w:t>
      </w:r>
      <w:r w:rsidRPr="004F6816">
        <w:rPr>
          <w:rFonts w:ascii="Times New Roman" w:hAnsi="Times New Roman" w:cs="Times New Roman"/>
          <w:sz w:val="24"/>
          <w:szCs w:val="24"/>
        </w:rPr>
        <w:lastRenderedPageBreak/>
        <w:t>Woodgate, 2010). Evidence has highlighted the importance of understanding the barriers and opportunities children with disabilities face, enabling accessible and inclusive opportunities for play. However, males and females have unique experiences and challenges and require varied assistance to participate fully</w:t>
      </w:r>
      <w:r w:rsidR="00861145" w:rsidRPr="004F6816">
        <w:rPr>
          <w:rFonts w:ascii="Times New Roman" w:hAnsi="Times New Roman" w:cs="Times New Roman"/>
          <w:sz w:val="24"/>
          <w:szCs w:val="24"/>
        </w:rPr>
        <w:t xml:space="preserve"> (Modula, 2022)</w:t>
      </w:r>
      <w:r w:rsidRPr="004F6816">
        <w:rPr>
          <w:rFonts w:ascii="Times New Roman" w:hAnsi="Times New Roman" w:cs="Times New Roman"/>
          <w:sz w:val="24"/>
          <w:szCs w:val="24"/>
        </w:rPr>
        <w:t xml:space="preserve">. </w:t>
      </w:r>
      <w:r w:rsidR="00861145" w:rsidRPr="004F6816">
        <w:rPr>
          <w:rFonts w:ascii="Times New Roman" w:hAnsi="Times New Roman" w:cs="Times New Roman"/>
          <w:sz w:val="24"/>
          <w:szCs w:val="24"/>
        </w:rPr>
        <w:t xml:space="preserve">Within research there is a large prominence surrounding home environments, discussing </w:t>
      </w:r>
      <w:r w:rsidR="009B49CC" w:rsidRPr="004F6816">
        <w:rPr>
          <w:rFonts w:ascii="Times New Roman" w:hAnsi="Times New Roman" w:cs="Times New Roman"/>
          <w:sz w:val="24"/>
          <w:szCs w:val="24"/>
        </w:rPr>
        <w:t>t</w:t>
      </w:r>
      <w:r w:rsidR="00861145" w:rsidRPr="004F6816">
        <w:rPr>
          <w:rFonts w:ascii="Times New Roman" w:hAnsi="Times New Roman" w:cs="Times New Roman"/>
          <w:sz w:val="24"/>
          <w:szCs w:val="24"/>
        </w:rPr>
        <w:t xml:space="preserve">he importance of what happens within this environment and comparing the opportunities for play amongst children with disabilities and those without. </w:t>
      </w:r>
    </w:p>
    <w:p w14:paraId="62997CBA" w14:textId="709C4713" w:rsidR="00861145" w:rsidRPr="004F6816" w:rsidRDefault="00861145" w:rsidP="004F6816">
      <w:pPr>
        <w:pStyle w:val="p1"/>
        <w:spacing w:line="360" w:lineRule="auto"/>
        <w:rPr>
          <w:rFonts w:ascii="Times New Roman" w:hAnsi="Times New Roman" w:cs="Times New Roman"/>
          <w:sz w:val="24"/>
          <w:szCs w:val="24"/>
        </w:rPr>
      </w:pPr>
    </w:p>
    <w:p w14:paraId="1A4DC92A" w14:textId="2F30650C" w:rsidR="009D6278" w:rsidRPr="004F6816" w:rsidRDefault="00861145"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UNICEF (2023</w:t>
      </w:r>
      <w:r w:rsidR="006D65B3" w:rsidRPr="004F6816">
        <w:rPr>
          <w:rFonts w:ascii="Times New Roman" w:hAnsi="Times New Roman" w:cs="Times New Roman"/>
          <w:sz w:val="24"/>
          <w:szCs w:val="24"/>
        </w:rPr>
        <w:t>) had</w:t>
      </w:r>
      <w:r w:rsidRPr="004F6816">
        <w:rPr>
          <w:rFonts w:ascii="Times New Roman" w:hAnsi="Times New Roman" w:cs="Times New Roman"/>
          <w:sz w:val="24"/>
          <w:szCs w:val="24"/>
        </w:rPr>
        <w:t xml:space="preserve"> collected data from Low and Middle-Income Countries (LMICs), acknowledging that children with disabilities </w:t>
      </w:r>
      <w:r w:rsidR="00B14CC9" w:rsidRPr="004F6816">
        <w:rPr>
          <w:rFonts w:ascii="Times New Roman" w:hAnsi="Times New Roman" w:cs="Times New Roman"/>
          <w:sz w:val="24"/>
          <w:szCs w:val="24"/>
        </w:rPr>
        <w:t>“</w:t>
      </w:r>
      <w:r w:rsidRPr="004F6816">
        <w:rPr>
          <w:rFonts w:ascii="Times New Roman" w:hAnsi="Times New Roman" w:cs="Times New Roman"/>
          <w:sz w:val="24"/>
          <w:szCs w:val="24"/>
        </w:rPr>
        <w:t>receive less early stimulation and responsive care</w:t>
      </w:r>
      <w:r w:rsidR="00B14CC9" w:rsidRPr="004F6816">
        <w:rPr>
          <w:rFonts w:ascii="Times New Roman" w:hAnsi="Times New Roman" w:cs="Times New Roman"/>
          <w:sz w:val="24"/>
          <w:szCs w:val="24"/>
        </w:rPr>
        <w:t xml:space="preserve">” </w:t>
      </w:r>
      <w:r w:rsidRPr="004F6816">
        <w:rPr>
          <w:rFonts w:ascii="Times New Roman" w:hAnsi="Times New Roman" w:cs="Times New Roman"/>
          <w:sz w:val="24"/>
          <w:szCs w:val="24"/>
        </w:rPr>
        <w:t xml:space="preserve">alongside having limited </w:t>
      </w:r>
      <w:r w:rsidR="00B14CC9" w:rsidRPr="004F6816">
        <w:rPr>
          <w:rFonts w:ascii="Times New Roman" w:hAnsi="Times New Roman" w:cs="Times New Roman"/>
          <w:sz w:val="24"/>
          <w:szCs w:val="24"/>
        </w:rPr>
        <w:t>“</w:t>
      </w:r>
      <w:r w:rsidRPr="004F6816">
        <w:rPr>
          <w:rFonts w:ascii="Times New Roman" w:hAnsi="Times New Roman" w:cs="Times New Roman"/>
          <w:sz w:val="24"/>
          <w:szCs w:val="24"/>
        </w:rPr>
        <w:t>exposure to children’s toys and books</w:t>
      </w:r>
      <w:r w:rsidR="00B14CC9" w:rsidRPr="004F6816">
        <w:rPr>
          <w:rFonts w:ascii="Times New Roman" w:hAnsi="Times New Roman" w:cs="Times New Roman"/>
          <w:sz w:val="24"/>
          <w:szCs w:val="24"/>
        </w:rPr>
        <w:t>”</w:t>
      </w:r>
      <w:r w:rsidRPr="004F6816">
        <w:rPr>
          <w:rFonts w:ascii="Times New Roman" w:hAnsi="Times New Roman" w:cs="Times New Roman"/>
          <w:sz w:val="24"/>
          <w:szCs w:val="24"/>
        </w:rPr>
        <w:t xml:space="preserve"> in comparison to children without disabilities, however home environment settings had not yet been included within the research when considering opportunities for play. </w:t>
      </w:r>
      <w:r w:rsidR="0042152B" w:rsidRPr="004F6816">
        <w:rPr>
          <w:rFonts w:ascii="Times New Roman" w:hAnsi="Times New Roman" w:cs="Times New Roman"/>
          <w:sz w:val="24"/>
          <w:szCs w:val="24"/>
        </w:rPr>
        <w:t xml:space="preserve">Most research has currently looked at the difficulties and enablers for participation from the perspective of parents, however various studies have found success in including views of professionals working closely with the child (Rimmer et al., 2004; Shields &amp; </w:t>
      </w:r>
      <w:proofErr w:type="spellStart"/>
      <w:r w:rsidR="0042152B" w:rsidRPr="004F6816">
        <w:rPr>
          <w:rFonts w:ascii="Times New Roman" w:hAnsi="Times New Roman" w:cs="Times New Roman"/>
          <w:sz w:val="24"/>
          <w:szCs w:val="24"/>
        </w:rPr>
        <w:t>Synnot</w:t>
      </w:r>
      <w:proofErr w:type="spellEnd"/>
      <w:r w:rsidR="0042152B" w:rsidRPr="004F6816">
        <w:rPr>
          <w:rFonts w:ascii="Times New Roman" w:hAnsi="Times New Roman" w:cs="Times New Roman"/>
          <w:sz w:val="24"/>
          <w:szCs w:val="24"/>
        </w:rPr>
        <w:t xml:space="preserve">, 2016; Wright et al., 2019; Jaarsma et al., 2014). </w:t>
      </w:r>
    </w:p>
    <w:p w14:paraId="51DE6B11" w14:textId="77777777" w:rsidR="009D6278" w:rsidRPr="004F6816" w:rsidRDefault="009D6278" w:rsidP="004F6816">
      <w:pPr>
        <w:pStyle w:val="p1"/>
        <w:spacing w:line="360" w:lineRule="auto"/>
        <w:rPr>
          <w:rFonts w:ascii="Times New Roman" w:hAnsi="Times New Roman" w:cs="Times New Roman"/>
          <w:sz w:val="24"/>
          <w:szCs w:val="24"/>
        </w:rPr>
      </w:pPr>
    </w:p>
    <w:p w14:paraId="76755AE9" w14:textId="4D0BE976" w:rsidR="009D6278" w:rsidRPr="004F6816" w:rsidRDefault="009D6278"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 xml:space="preserve">Social </w:t>
      </w:r>
      <w:proofErr w:type="spellStart"/>
      <w:r w:rsidR="00431EAC">
        <w:rPr>
          <w:rFonts w:ascii="Times New Roman" w:hAnsi="Times New Roman" w:cs="Times New Roman"/>
          <w:sz w:val="24"/>
          <w:szCs w:val="24"/>
        </w:rPr>
        <w:t>behaviour</w:t>
      </w:r>
      <w:proofErr w:type="spellEnd"/>
      <w:r w:rsidRPr="004F6816">
        <w:rPr>
          <w:rFonts w:ascii="Times New Roman" w:hAnsi="Times New Roman" w:cs="Times New Roman"/>
          <w:sz w:val="24"/>
          <w:szCs w:val="24"/>
        </w:rPr>
        <w:t xml:space="preserve"> skills are crucial in early childhood</w:t>
      </w:r>
      <w:r w:rsidR="0001507F" w:rsidRPr="004F6816">
        <w:rPr>
          <w:rFonts w:ascii="Times New Roman" w:hAnsi="Times New Roman" w:cs="Times New Roman"/>
          <w:sz w:val="24"/>
          <w:szCs w:val="24"/>
        </w:rPr>
        <w:t xml:space="preserve"> (National Association for the Education of Young Children (NAEYC) 2009). Although, many children with developmental disabilities will require support in developing social </w:t>
      </w:r>
      <w:proofErr w:type="spellStart"/>
      <w:r w:rsidR="00431EAC">
        <w:rPr>
          <w:rFonts w:ascii="Times New Roman" w:hAnsi="Times New Roman" w:cs="Times New Roman"/>
          <w:sz w:val="24"/>
          <w:szCs w:val="24"/>
        </w:rPr>
        <w:t>behaviour</w:t>
      </w:r>
      <w:r w:rsidR="0001507F" w:rsidRPr="004F6816">
        <w:rPr>
          <w:rFonts w:ascii="Times New Roman" w:hAnsi="Times New Roman" w:cs="Times New Roman"/>
          <w:sz w:val="24"/>
          <w:szCs w:val="24"/>
        </w:rPr>
        <w:t>al</w:t>
      </w:r>
      <w:proofErr w:type="spellEnd"/>
      <w:r w:rsidR="0001507F" w:rsidRPr="004F6816">
        <w:rPr>
          <w:rFonts w:ascii="Times New Roman" w:hAnsi="Times New Roman" w:cs="Times New Roman"/>
          <w:sz w:val="24"/>
          <w:szCs w:val="24"/>
        </w:rPr>
        <w:t xml:space="preserve"> skills. Two “social skills” are needed, social </w:t>
      </w:r>
      <w:proofErr w:type="spellStart"/>
      <w:r w:rsidR="00431EAC">
        <w:rPr>
          <w:rFonts w:ascii="Times New Roman" w:hAnsi="Times New Roman" w:cs="Times New Roman"/>
          <w:sz w:val="24"/>
          <w:szCs w:val="24"/>
        </w:rPr>
        <w:t>behaviour</w:t>
      </w:r>
      <w:proofErr w:type="spellEnd"/>
      <w:r w:rsidR="0001507F" w:rsidRPr="004F6816">
        <w:rPr>
          <w:rFonts w:ascii="Times New Roman" w:hAnsi="Times New Roman" w:cs="Times New Roman"/>
          <w:sz w:val="24"/>
          <w:szCs w:val="24"/>
        </w:rPr>
        <w:t xml:space="preserve"> which is outlined as the </w:t>
      </w:r>
      <w:proofErr w:type="spellStart"/>
      <w:r w:rsidR="00431EAC">
        <w:rPr>
          <w:rFonts w:ascii="Times New Roman" w:hAnsi="Times New Roman" w:cs="Times New Roman"/>
          <w:sz w:val="24"/>
          <w:szCs w:val="24"/>
        </w:rPr>
        <w:t>behaviour</w:t>
      </w:r>
      <w:r w:rsidR="0001507F" w:rsidRPr="004F6816">
        <w:rPr>
          <w:rFonts w:ascii="Times New Roman" w:hAnsi="Times New Roman" w:cs="Times New Roman"/>
          <w:sz w:val="24"/>
          <w:szCs w:val="24"/>
        </w:rPr>
        <w:t>s</w:t>
      </w:r>
      <w:proofErr w:type="spellEnd"/>
      <w:r w:rsidR="0001507F" w:rsidRPr="004F6816">
        <w:rPr>
          <w:rFonts w:ascii="Times New Roman" w:hAnsi="Times New Roman" w:cs="Times New Roman"/>
          <w:sz w:val="24"/>
          <w:szCs w:val="24"/>
        </w:rPr>
        <w:t xml:space="preserve"> used to complete a goal and social competence, which is the effective use of social </w:t>
      </w:r>
      <w:proofErr w:type="spellStart"/>
      <w:r w:rsidR="00431EAC">
        <w:rPr>
          <w:rFonts w:ascii="Times New Roman" w:hAnsi="Times New Roman" w:cs="Times New Roman"/>
          <w:sz w:val="24"/>
          <w:szCs w:val="24"/>
        </w:rPr>
        <w:t>behaviour</w:t>
      </w:r>
      <w:proofErr w:type="spellEnd"/>
      <w:r w:rsidR="0001507F" w:rsidRPr="004F6816">
        <w:rPr>
          <w:rFonts w:ascii="Times New Roman" w:hAnsi="Times New Roman" w:cs="Times New Roman"/>
          <w:sz w:val="24"/>
          <w:szCs w:val="24"/>
        </w:rPr>
        <w:t xml:space="preserve"> to achieve goals (Odom et al., 2008). </w:t>
      </w:r>
      <w:r w:rsidR="00852A4F" w:rsidRPr="004F6816">
        <w:rPr>
          <w:rFonts w:ascii="Times New Roman" w:hAnsi="Times New Roman" w:cs="Times New Roman"/>
          <w:sz w:val="24"/>
          <w:szCs w:val="24"/>
        </w:rPr>
        <w:t xml:space="preserve">A study was conducted </w:t>
      </w:r>
      <w:r w:rsidR="00CC580A" w:rsidRPr="004F6816">
        <w:rPr>
          <w:rFonts w:ascii="Times New Roman" w:hAnsi="Times New Roman" w:cs="Times New Roman"/>
          <w:sz w:val="24"/>
          <w:szCs w:val="24"/>
        </w:rPr>
        <w:t>concluding</w:t>
      </w:r>
      <w:r w:rsidR="00852A4F" w:rsidRPr="004F6816">
        <w:rPr>
          <w:rFonts w:ascii="Times New Roman" w:hAnsi="Times New Roman" w:cs="Times New Roman"/>
          <w:sz w:val="24"/>
          <w:szCs w:val="24"/>
        </w:rPr>
        <w:t xml:space="preserve"> the relationship between poor social skills and outcomes for physical </w:t>
      </w:r>
      <w:r w:rsidR="00CC580A" w:rsidRPr="004F6816">
        <w:rPr>
          <w:rFonts w:ascii="Times New Roman" w:hAnsi="Times New Roman" w:cs="Times New Roman"/>
          <w:sz w:val="24"/>
          <w:szCs w:val="24"/>
        </w:rPr>
        <w:t>and mental</w:t>
      </w:r>
      <w:r w:rsidR="00852A4F" w:rsidRPr="004F6816">
        <w:rPr>
          <w:rFonts w:ascii="Times New Roman" w:hAnsi="Times New Roman" w:cs="Times New Roman"/>
          <w:sz w:val="24"/>
          <w:szCs w:val="24"/>
        </w:rPr>
        <w:t xml:space="preserve"> health later in </w:t>
      </w:r>
      <w:r w:rsidR="00CC580A" w:rsidRPr="004F6816">
        <w:rPr>
          <w:rFonts w:ascii="Times New Roman" w:hAnsi="Times New Roman" w:cs="Times New Roman"/>
          <w:sz w:val="24"/>
          <w:szCs w:val="24"/>
        </w:rPr>
        <w:t>l</w:t>
      </w:r>
      <w:r w:rsidR="00852A4F" w:rsidRPr="004F6816">
        <w:rPr>
          <w:rFonts w:ascii="Times New Roman" w:hAnsi="Times New Roman" w:cs="Times New Roman"/>
          <w:sz w:val="24"/>
          <w:szCs w:val="24"/>
        </w:rPr>
        <w:t>ife</w:t>
      </w:r>
      <w:r w:rsidR="00CC580A" w:rsidRPr="004F6816">
        <w:rPr>
          <w:rFonts w:ascii="Times New Roman" w:hAnsi="Times New Roman" w:cs="Times New Roman"/>
          <w:sz w:val="24"/>
          <w:szCs w:val="24"/>
        </w:rPr>
        <w:t xml:space="preserve">. </w:t>
      </w:r>
      <w:proofErr w:type="spellStart"/>
      <w:r w:rsidR="00CC580A" w:rsidRPr="004F6816">
        <w:rPr>
          <w:rFonts w:ascii="Times New Roman" w:hAnsi="Times New Roman" w:cs="Times New Roman"/>
          <w:sz w:val="24"/>
          <w:szCs w:val="24"/>
        </w:rPr>
        <w:t>Segrin</w:t>
      </w:r>
      <w:proofErr w:type="spellEnd"/>
      <w:r w:rsidR="00CC580A" w:rsidRPr="004F6816">
        <w:rPr>
          <w:rFonts w:ascii="Times New Roman" w:hAnsi="Times New Roman" w:cs="Times New Roman"/>
          <w:sz w:val="24"/>
          <w:szCs w:val="24"/>
        </w:rPr>
        <w:t xml:space="preserve"> (2019), measured the social skills of individuals, including the ability to provide assertion (standing up to others), initiating relationships with others, sharing information with others and emotionally supporting others. Within </w:t>
      </w:r>
      <w:proofErr w:type="spellStart"/>
      <w:r w:rsidR="00CC580A" w:rsidRPr="004F6816">
        <w:rPr>
          <w:rFonts w:ascii="Times New Roman" w:hAnsi="Times New Roman" w:cs="Times New Roman"/>
          <w:sz w:val="24"/>
          <w:szCs w:val="24"/>
        </w:rPr>
        <w:t>Segrins</w:t>
      </w:r>
      <w:proofErr w:type="spellEnd"/>
      <w:r w:rsidR="00CC580A" w:rsidRPr="004F6816">
        <w:rPr>
          <w:rFonts w:ascii="Times New Roman" w:hAnsi="Times New Roman" w:cs="Times New Roman"/>
          <w:sz w:val="24"/>
          <w:szCs w:val="24"/>
        </w:rPr>
        <w:t xml:space="preserve">’ study there are implications regarding the importance of developing social skills. His study focused on the higher social skills that were measured, highlighting what the practitioners seek to develop. On the contrary, Strain (2001) </w:t>
      </w:r>
      <w:r w:rsidR="00A5564B" w:rsidRPr="004F6816">
        <w:rPr>
          <w:rFonts w:ascii="Times New Roman" w:hAnsi="Times New Roman" w:cs="Times New Roman"/>
          <w:sz w:val="24"/>
          <w:szCs w:val="24"/>
        </w:rPr>
        <w:t xml:space="preserve">discusses the importance of the progression of treatment and the depth of social skills in early intervention. Providing an outlook on what the focus of intervention should be, for example showing compassion, sharing etc. It is evident that </w:t>
      </w:r>
      <w:r w:rsidR="00A5564B" w:rsidRPr="004F6816">
        <w:rPr>
          <w:rFonts w:ascii="Times New Roman" w:hAnsi="Times New Roman" w:cs="Times New Roman"/>
          <w:sz w:val="24"/>
          <w:szCs w:val="24"/>
        </w:rPr>
        <w:lastRenderedPageBreak/>
        <w:t>intervention without meaningful, effective or thoughtful experiences can imp</w:t>
      </w:r>
      <w:r w:rsidR="00B14CC9" w:rsidRPr="004F6816">
        <w:rPr>
          <w:rFonts w:ascii="Times New Roman" w:hAnsi="Times New Roman" w:cs="Times New Roman"/>
          <w:sz w:val="24"/>
          <w:szCs w:val="24"/>
        </w:rPr>
        <w:t>act</w:t>
      </w:r>
      <w:r w:rsidR="00A5564B" w:rsidRPr="004F6816">
        <w:rPr>
          <w:rFonts w:ascii="Times New Roman" w:hAnsi="Times New Roman" w:cs="Times New Roman"/>
          <w:sz w:val="24"/>
          <w:szCs w:val="24"/>
        </w:rPr>
        <w:t xml:space="preserve"> the long term social, physical and emotional development of a child. The most efficient interactions take place with peers with minimal adult mediation. </w:t>
      </w:r>
      <w:proofErr w:type="gramStart"/>
      <w:r w:rsidR="00A5564B" w:rsidRPr="004F6816">
        <w:rPr>
          <w:rFonts w:ascii="Times New Roman" w:hAnsi="Times New Roman" w:cs="Times New Roman"/>
          <w:sz w:val="24"/>
          <w:szCs w:val="24"/>
        </w:rPr>
        <w:t>A number of</w:t>
      </w:r>
      <w:proofErr w:type="gramEnd"/>
      <w:r w:rsidR="00A5564B" w:rsidRPr="004F6816">
        <w:rPr>
          <w:rFonts w:ascii="Times New Roman" w:hAnsi="Times New Roman" w:cs="Times New Roman"/>
          <w:sz w:val="24"/>
          <w:szCs w:val="24"/>
        </w:rPr>
        <w:t xml:space="preserve"> studies have highlighted the importance of varying social skills interventions to improve outcomes for children with disabilities, the prominence on social-emotional development appears to have clear connections to improving quality of life. </w:t>
      </w:r>
    </w:p>
    <w:p w14:paraId="7A50E0C1" w14:textId="588BCFBE" w:rsidR="004E7103" w:rsidRPr="004F6816" w:rsidRDefault="004E7103" w:rsidP="004F6816">
      <w:pPr>
        <w:pStyle w:val="p1"/>
        <w:spacing w:line="360" w:lineRule="auto"/>
        <w:rPr>
          <w:rFonts w:ascii="Times New Roman" w:hAnsi="Times New Roman" w:cs="Times New Roman"/>
          <w:sz w:val="24"/>
          <w:szCs w:val="24"/>
        </w:rPr>
      </w:pPr>
    </w:p>
    <w:p w14:paraId="15484134" w14:textId="11DC5C57" w:rsidR="0091265D" w:rsidRPr="004F6816" w:rsidRDefault="004E7103"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 xml:space="preserve">Inclusion can be complex as there are multiple definitions and individuals convey a different meaning when discussing inclusion. </w:t>
      </w:r>
      <w:proofErr w:type="spellStart"/>
      <w:r w:rsidRPr="004F6816">
        <w:rPr>
          <w:rFonts w:ascii="Times New Roman" w:hAnsi="Times New Roman" w:cs="Times New Roman"/>
          <w:sz w:val="24"/>
          <w:szCs w:val="24"/>
        </w:rPr>
        <w:t>McCollow</w:t>
      </w:r>
      <w:proofErr w:type="spellEnd"/>
      <w:r w:rsidRPr="004F6816">
        <w:rPr>
          <w:rFonts w:ascii="Times New Roman" w:hAnsi="Times New Roman" w:cs="Times New Roman"/>
          <w:sz w:val="24"/>
          <w:szCs w:val="24"/>
        </w:rPr>
        <w:t xml:space="preserve"> et al. (2015), stated “inclusion is educating and integrating children with disabilities in classrooms with their peers without disabilities. Allowing full access to context and content, including access to general educators, peers, activities and curriculum.” (P.40). this definition focuses on both what inclusion looks like and the process of inclusion as </w:t>
      </w:r>
      <w:r w:rsidR="00B14CC9" w:rsidRPr="004F6816">
        <w:rPr>
          <w:rFonts w:ascii="Times New Roman" w:hAnsi="Times New Roman" w:cs="Times New Roman"/>
          <w:sz w:val="24"/>
          <w:szCs w:val="24"/>
        </w:rPr>
        <w:t>during</w:t>
      </w:r>
      <w:r w:rsidRPr="004F6816">
        <w:rPr>
          <w:rFonts w:ascii="Times New Roman" w:hAnsi="Times New Roman" w:cs="Times New Roman"/>
          <w:sz w:val="24"/>
          <w:szCs w:val="24"/>
        </w:rPr>
        <w:t xml:space="preserve"> implementation it is active rather than passive. </w:t>
      </w:r>
      <w:r w:rsidR="00103A4F" w:rsidRPr="004F6816">
        <w:rPr>
          <w:rFonts w:ascii="Times New Roman" w:hAnsi="Times New Roman" w:cs="Times New Roman"/>
          <w:sz w:val="24"/>
          <w:szCs w:val="24"/>
        </w:rPr>
        <w:t xml:space="preserve">When considering inclusion practitioners also need to be supported, Fox et al. (2011) expressed that many practitioners do not feel prepared to support learners within their setting due to the complexity of their social needs. </w:t>
      </w:r>
      <w:r w:rsidR="00530F07" w:rsidRPr="004F6816">
        <w:rPr>
          <w:rFonts w:ascii="Times New Roman" w:hAnsi="Times New Roman" w:cs="Times New Roman"/>
          <w:sz w:val="24"/>
          <w:szCs w:val="24"/>
        </w:rPr>
        <w:t xml:space="preserve">However, a model was provided by Robinson and </w:t>
      </w:r>
      <w:proofErr w:type="spellStart"/>
      <w:r w:rsidR="00530F07" w:rsidRPr="004F6816">
        <w:rPr>
          <w:rFonts w:ascii="Times New Roman" w:hAnsi="Times New Roman" w:cs="Times New Roman"/>
          <w:sz w:val="24"/>
          <w:szCs w:val="24"/>
        </w:rPr>
        <w:t>Myck</w:t>
      </w:r>
      <w:proofErr w:type="spellEnd"/>
      <w:r w:rsidR="00530F07" w:rsidRPr="004F6816">
        <w:rPr>
          <w:rFonts w:ascii="Times New Roman" w:hAnsi="Times New Roman" w:cs="Times New Roman"/>
          <w:sz w:val="24"/>
          <w:szCs w:val="24"/>
        </w:rPr>
        <w:t>-Wayne (2016) to train practitioners to support natural social interactions.</w:t>
      </w:r>
      <w:r w:rsidR="00B14CC9" w:rsidRPr="004F6816">
        <w:rPr>
          <w:rFonts w:ascii="Times New Roman" w:hAnsi="Times New Roman" w:cs="Times New Roman"/>
          <w:sz w:val="24"/>
          <w:szCs w:val="24"/>
        </w:rPr>
        <w:t xml:space="preserve"> </w:t>
      </w:r>
      <w:r w:rsidR="007D15C1" w:rsidRPr="004F6816">
        <w:rPr>
          <w:rFonts w:ascii="Times New Roman" w:hAnsi="Times New Roman" w:cs="Times New Roman"/>
          <w:sz w:val="24"/>
          <w:szCs w:val="24"/>
        </w:rPr>
        <w:t xml:space="preserve">During this it is imperative that teachers establish a baseline of current skills and age-appropriate social </w:t>
      </w:r>
      <w:proofErr w:type="spellStart"/>
      <w:r w:rsidR="00431EAC">
        <w:rPr>
          <w:rFonts w:ascii="Times New Roman" w:hAnsi="Times New Roman" w:cs="Times New Roman"/>
          <w:sz w:val="24"/>
          <w:szCs w:val="24"/>
        </w:rPr>
        <w:t>behaviour</w:t>
      </w:r>
      <w:r w:rsidR="007D15C1" w:rsidRPr="004F6816">
        <w:rPr>
          <w:rFonts w:ascii="Times New Roman" w:hAnsi="Times New Roman" w:cs="Times New Roman"/>
          <w:sz w:val="24"/>
          <w:szCs w:val="24"/>
        </w:rPr>
        <w:t>s</w:t>
      </w:r>
      <w:proofErr w:type="spellEnd"/>
      <w:r w:rsidR="007D15C1" w:rsidRPr="004F6816">
        <w:rPr>
          <w:rFonts w:ascii="Times New Roman" w:hAnsi="Times New Roman" w:cs="Times New Roman"/>
          <w:sz w:val="24"/>
          <w:szCs w:val="24"/>
        </w:rPr>
        <w:t xml:space="preserve"> alongside their individual needs and the priorities of their parents. Pivotal response teaching is evidence-</w:t>
      </w:r>
      <w:r w:rsidR="00312649" w:rsidRPr="004F6816">
        <w:rPr>
          <w:rFonts w:ascii="Times New Roman" w:hAnsi="Times New Roman" w:cs="Times New Roman"/>
          <w:sz w:val="24"/>
          <w:szCs w:val="24"/>
        </w:rPr>
        <w:t>b</w:t>
      </w:r>
      <w:r w:rsidR="007D15C1" w:rsidRPr="004F6816">
        <w:rPr>
          <w:rFonts w:ascii="Times New Roman" w:hAnsi="Times New Roman" w:cs="Times New Roman"/>
          <w:sz w:val="24"/>
          <w:szCs w:val="24"/>
        </w:rPr>
        <w:t xml:space="preserve">ased and supports </w:t>
      </w:r>
      <w:proofErr w:type="spellStart"/>
      <w:r w:rsidR="00431EAC">
        <w:rPr>
          <w:rFonts w:ascii="Times New Roman" w:hAnsi="Times New Roman" w:cs="Times New Roman"/>
          <w:sz w:val="24"/>
          <w:szCs w:val="24"/>
        </w:rPr>
        <w:t>behaviour</w:t>
      </w:r>
      <w:proofErr w:type="spellEnd"/>
      <w:r w:rsidR="007D15C1" w:rsidRPr="004F6816">
        <w:rPr>
          <w:rFonts w:ascii="Times New Roman" w:hAnsi="Times New Roman" w:cs="Times New Roman"/>
          <w:sz w:val="24"/>
          <w:szCs w:val="24"/>
        </w:rPr>
        <w:t>. This can be used flexibly and effectively in natural environments (Koegel &amp; Koegel,</w:t>
      </w:r>
      <w:r w:rsidR="00312649" w:rsidRPr="004F6816">
        <w:rPr>
          <w:rFonts w:ascii="Times New Roman" w:hAnsi="Times New Roman" w:cs="Times New Roman"/>
          <w:sz w:val="24"/>
          <w:szCs w:val="24"/>
        </w:rPr>
        <w:t>2</w:t>
      </w:r>
      <w:r w:rsidR="007D15C1" w:rsidRPr="004F6816">
        <w:rPr>
          <w:rFonts w:ascii="Times New Roman" w:hAnsi="Times New Roman" w:cs="Times New Roman"/>
          <w:sz w:val="24"/>
          <w:szCs w:val="24"/>
        </w:rPr>
        <w:t>006; National Autism Center, National Standards Project,2009).</w:t>
      </w:r>
      <w:r w:rsidR="00312649" w:rsidRPr="004F6816">
        <w:rPr>
          <w:rFonts w:ascii="Times New Roman" w:hAnsi="Times New Roman" w:cs="Times New Roman"/>
          <w:sz w:val="24"/>
          <w:szCs w:val="24"/>
        </w:rPr>
        <w:t xml:space="preserve"> Robinson and </w:t>
      </w:r>
      <w:proofErr w:type="spellStart"/>
      <w:r w:rsidR="00312649" w:rsidRPr="004F6816">
        <w:rPr>
          <w:rFonts w:ascii="Times New Roman" w:hAnsi="Times New Roman" w:cs="Times New Roman"/>
          <w:sz w:val="24"/>
          <w:szCs w:val="24"/>
        </w:rPr>
        <w:t>Myck</w:t>
      </w:r>
      <w:proofErr w:type="spellEnd"/>
      <w:r w:rsidR="00312649" w:rsidRPr="004F6816">
        <w:rPr>
          <w:rFonts w:ascii="Times New Roman" w:hAnsi="Times New Roman" w:cs="Times New Roman"/>
          <w:sz w:val="24"/>
          <w:szCs w:val="24"/>
        </w:rPr>
        <w:t xml:space="preserve">-Wayne (2016) established that deterring from social intervention is not a logical or ethical practice, however it is not uncommon to observe an absence of systematic social intervention within the classroom. Within their article the strategies discussed aimed to offer facilitation to support social interactions and enable teachers to build a socially rich environment for all learners. </w:t>
      </w:r>
      <w:r w:rsidR="00BE57F1" w:rsidRPr="004F6816">
        <w:rPr>
          <w:rFonts w:ascii="Times New Roman" w:hAnsi="Times New Roman" w:cs="Times New Roman"/>
          <w:sz w:val="24"/>
          <w:szCs w:val="24"/>
        </w:rPr>
        <w:t xml:space="preserve">Interventions can be adapted, whether sensory elements need to be incorporated, in essence enhancing activities with auditory, visual or tactile elements to increase the engagement of individuals, or ensuring activities are tailored to individual needs, focusing on accommodating diverse abilities rather than following the standard developmental path. Inclusive technology can also be employed, incorporation of specialized software, assistive technologies or breaking activities into smaller steps can provide scaffolded learning to support </w:t>
      </w:r>
      <w:r w:rsidR="00BE57F1" w:rsidRPr="004F6816">
        <w:rPr>
          <w:rFonts w:ascii="Times New Roman" w:hAnsi="Times New Roman" w:cs="Times New Roman"/>
          <w:sz w:val="24"/>
          <w:szCs w:val="24"/>
        </w:rPr>
        <w:lastRenderedPageBreak/>
        <w:t xml:space="preserve">emotional development. Adaptions </w:t>
      </w:r>
      <w:proofErr w:type="gramStart"/>
      <w:r w:rsidR="00BE57F1" w:rsidRPr="004F6816">
        <w:rPr>
          <w:rFonts w:ascii="Times New Roman" w:hAnsi="Times New Roman" w:cs="Times New Roman"/>
          <w:sz w:val="24"/>
          <w:szCs w:val="24"/>
        </w:rPr>
        <w:t>similar to</w:t>
      </w:r>
      <w:proofErr w:type="gramEnd"/>
      <w:r w:rsidR="00BE57F1" w:rsidRPr="004F6816">
        <w:rPr>
          <w:rFonts w:ascii="Times New Roman" w:hAnsi="Times New Roman" w:cs="Times New Roman"/>
          <w:sz w:val="24"/>
          <w:szCs w:val="24"/>
        </w:rPr>
        <w:t xml:space="preserve"> the ones mentioned above aim to overcome the gap in play opportunities that disabled children experience compared to their peers, this is currently around 9%. </w:t>
      </w:r>
      <w:r w:rsidR="007D15C1" w:rsidRPr="004F6816">
        <w:rPr>
          <w:rFonts w:ascii="Times New Roman" w:hAnsi="Times New Roman" w:cs="Times New Roman"/>
          <w:sz w:val="24"/>
          <w:szCs w:val="24"/>
        </w:rPr>
        <w:t xml:space="preserve"> </w:t>
      </w:r>
      <w:r w:rsidR="00530F07" w:rsidRPr="004F6816">
        <w:rPr>
          <w:rFonts w:ascii="Times New Roman" w:hAnsi="Times New Roman" w:cs="Times New Roman"/>
          <w:sz w:val="24"/>
          <w:szCs w:val="24"/>
        </w:rPr>
        <w:t xml:space="preserve">Young children with disabilities also benefit from inclusion as they gain social competence and improvements can be seen during social play. </w:t>
      </w:r>
      <w:r w:rsidR="0006321C" w:rsidRPr="004F6816">
        <w:rPr>
          <w:rFonts w:ascii="Times New Roman" w:hAnsi="Times New Roman" w:cs="Times New Roman"/>
          <w:sz w:val="24"/>
          <w:szCs w:val="24"/>
        </w:rPr>
        <w:t xml:space="preserve">For individuals without disabilities inclusion has proven to develop awareness, acceptance and respect (Crnic et al. 2017). The illusion </w:t>
      </w:r>
      <w:r w:rsidR="0091265D" w:rsidRPr="004F6816">
        <w:rPr>
          <w:rFonts w:ascii="Times New Roman" w:hAnsi="Times New Roman" w:cs="Times New Roman"/>
          <w:sz w:val="24"/>
          <w:szCs w:val="24"/>
        </w:rPr>
        <w:t>of placing individuals with poorer social skills alongside individuals who are typically developing has been sustained to not lead to improved outcomes (Gutierrez et al. 2007).</w:t>
      </w:r>
      <w:r w:rsidR="00B14CC9" w:rsidRPr="004F6816">
        <w:rPr>
          <w:rFonts w:ascii="Times New Roman" w:hAnsi="Times New Roman" w:cs="Times New Roman"/>
          <w:sz w:val="24"/>
          <w:szCs w:val="24"/>
        </w:rPr>
        <w:t xml:space="preserve"> </w:t>
      </w:r>
      <w:r w:rsidR="0091265D" w:rsidRPr="004F6816">
        <w:rPr>
          <w:rFonts w:ascii="Times New Roman" w:hAnsi="Times New Roman" w:cs="Times New Roman"/>
          <w:sz w:val="24"/>
          <w:szCs w:val="24"/>
        </w:rPr>
        <w:t xml:space="preserve">There are strategies that have strong-evidence base and can be integrated into inclusive settings. The strategies can be used to build on social </w:t>
      </w:r>
      <w:proofErr w:type="spellStart"/>
      <w:r w:rsidR="00431EAC">
        <w:rPr>
          <w:rFonts w:ascii="Times New Roman" w:hAnsi="Times New Roman" w:cs="Times New Roman"/>
          <w:sz w:val="24"/>
          <w:szCs w:val="24"/>
        </w:rPr>
        <w:t>behaviour</w:t>
      </w:r>
      <w:r w:rsidR="0091265D" w:rsidRPr="004F6816">
        <w:rPr>
          <w:rFonts w:ascii="Times New Roman" w:hAnsi="Times New Roman" w:cs="Times New Roman"/>
          <w:sz w:val="24"/>
          <w:szCs w:val="24"/>
        </w:rPr>
        <w:t>s</w:t>
      </w:r>
      <w:proofErr w:type="spellEnd"/>
      <w:r w:rsidR="00612B48" w:rsidRPr="004F6816">
        <w:rPr>
          <w:rFonts w:ascii="Times New Roman" w:hAnsi="Times New Roman" w:cs="Times New Roman"/>
          <w:sz w:val="24"/>
          <w:szCs w:val="24"/>
        </w:rPr>
        <w:t xml:space="preserve"> and could potentially be a focus for learners who have learning goals in social-emotional development. </w:t>
      </w:r>
    </w:p>
    <w:p w14:paraId="1F37BBCE" w14:textId="77777777" w:rsidR="00612B48" w:rsidRPr="004F6816" w:rsidRDefault="00612B48" w:rsidP="004F6816">
      <w:pPr>
        <w:pStyle w:val="p1"/>
        <w:spacing w:line="360" w:lineRule="auto"/>
        <w:rPr>
          <w:rFonts w:ascii="Times New Roman" w:hAnsi="Times New Roman" w:cs="Times New Roman"/>
          <w:sz w:val="24"/>
          <w:szCs w:val="24"/>
        </w:rPr>
      </w:pPr>
    </w:p>
    <w:p w14:paraId="6D5CBB12" w14:textId="0951722E" w:rsidR="001E70A5" w:rsidRPr="004F6816" w:rsidRDefault="000231F2"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Structured play groups have very small evidence to support them according to the review by Wong</w:t>
      </w:r>
      <w:r w:rsidR="00000A11" w:rsidRPr="004F6816">
        <w:rPr>
          <w:rFonts w:ascii="Times New Roman" w:hAnsi="Times New Roman" w:cs="Times New Roman"/>
          <w:sz w:val="24"/>
          <w:szCs w:val="24"/>
        </w:rPr>
        <w:t xml:space="preserve"> e</w:t>
      </w:r>
      <w:r w:rsidRPr="004F6816">
        <w:rPr>
          <w:rFonts w:ascii="Times New Roman" w:hAnsi="Times New Roman" w:cs="Times New Roman"/>
          <w:sz w:val="24"/>
          <w:szCs w:val="24"/>
        </w:rPr>
        <w:t>t al. (2015), however there is evidence of their effectiveness with children aged 6-14.</w:t>
      </w:r>
      <w:r w:rsidR="00000A11" w:rsidRPr="004F6816">
        <w:rPr>
          <w:rFonts w:ascii="Times New Roman" w:hAnsi="Times New Roman" w:cs="Times New Roman"/>
          <w:sz w:val="24"/>
          <w:szCs w:val="24"/>
        </w:rPr>
        <w:t xml:space="preserve">  Structured play groups support turn-taking skills, motivating children. </w:t>
      </w:r>
      <w:r w:rsidR="00B861F4" w:rsidRPr="004F6816">
        <w:rPr>
          <w:rFonts w:ascii="Times New Roman" w:hAnsi="Times New Roman" w:cs="Times New Roman"/>
          <w:sz w:val="24"/>
          <w:szCs w:val="24"/>
        </w:rPr>
        <w:t>Small group interventions are frequently used in schools to support the social development of children. One intervention, named Lego-Based Therapy (LBT) is very popular, although there is evidence for this</w:t>
      </w:r>
      <w:r w:rsidR="00431EAC">
        <w:rPr>
          <w:rFonts w:ascii="Times New Roman" w:hAnsi="Times New Roman" w:cs="Times New Roman"/>
          <w:sz w:val="24"/>
          <w:szCs w:val="24"/>
        </w:rPr>
        <w:t>,</w:t>
      </w:r>
      <w:r w:rsidR="00B861F4" w:rsidRPr="004F6816">
        <w:rPr>
          <w:rFonts w:ascii="Times New Roman" w:hAnsi="Times New Roman" w:cs="Times New Roman"/>
          <w:sz w:val="24"/>
          <w:szCs w:val="24"/>
        </w:rPr>
        <w:t xml:space="preserve"> there </w:t>
      </w:r>
      <w:r w:rsidR="00397C9B" w:rsidRPr="004F6816">
        <w:rPr>
          <w:rFonts w:ascii="Times New Roman" w:hAnsi="Times New Roman" w:cs="Times New Roman"/>
          <w:sz w:val="24"/>
          <w:szCs w:val="24"/>
        </w:rPr>
        <w:t xml:space="preserve">has been an evidence practice gap as there is </w:t>
      </w:r>
      <w:r w:rsidR="00B861F4" w:rsidRPr="004F6816">
        <w:rPr>
          <w:rFonts w:ascii="Times New Roman" w:hAnsi="Times New Roman" w:cs="Times New Roman"/>
          <w:sz w:val="24"/>
          <w:szCs w:val="24"/>
        </w:rPr>
        <w:t>minimal research exploring the effective implementation of LBT</w:t>
      </w:r>
      <w:r w:rsidR="00397C9B" w:rsidRPr="004F6816">
        <w:rPr>
          <w:rFonts w:ascii="Times New Roman" w:hAnsi="Times New Roman" w:cs="Times New Roman"/>
          <w:sz w:val="24"/>
          <w:szCs w:val="24"/>
        </w:rPr>
        <w:t xml:space="preserve"> (Evans, 2019)</w:t>
      </w:r>
      <w:r w:rsidR="00B861F4" w:rsidRPr="004F6816">
        <w:rPr>
          <w:rFonts w:ascii="Times New Roman" w:hAnsi="Times New Roman" w:cs="Times New Roman"/>
          <w:sz w:val="24"/>
          <w:szCs w:val="24"/>
        </w:rPr>
        <w:t>.</w:t>
      </w:r>
      <w:r w:rsidR="00F35F79" w:rsidRPr="004F6816">
        <w:rPr>
          <w:rFonts w:ascii="Times New Roman" w:hAnsi="Times New Roman" w:cs="Times New Roman"/>
          <w:sz w:val="24"/>
          <w:szCs w:val="24"/>
        </w:rPr>
        <w:t xml:space="preserve"> </w:t>
      </w:r>
      <w:r w:rsidR="0072744C" w:rsidRPr="004F6816">
        <w:rPr>
          <w:rFonts w:ascii="Times New Roman" w:hAnsi="Times New Roman" w:cs="Times New Roman"/>
          <w:sz w:val="24"/>
          <w:szCs w:val="24"/>
        </w:rPr>
        <w:t xml:space="preserve">LBT </w:t>
      </w:r>
      <w:r w:rsidR="00C91947" w:rsidRPr="004F6816">
        <w:rPr>
          <w:rFonts w:ascii="Times New Roman" w:hAnsi="Times New Roman" w:cs="Times New Roman"/>
          <w:sz w:val="24"/>
          <w:szCs w:val="24"/>
        </w:rPr>
        <w:t>was developed to motivate individuals</w:t>
      </w:r>
      <w:r w:rsidR="00431EAC">
        <w:rPr>
          <w:rFonts w:ascii="Times New Roman" w:hAnsi="Times New Roman" w:cs="Times New Roman"/>
          <w:sz w:val="24"/>
          <w:szCs w:val="24"/>
        </w:rPr>
        <w:t>,</w:t>
      </w:r>
      <w:r w:rsidR="00C91947" w:rsidRPr="004F6816">
        <w:rPr>
          <w:rFonts w:ascii="Times New Roman" w:hAnsi="Times New Roman" w:cs="Times New Roman"/>
          <w:sz w:val="24"/>
          <w:szCs w:val="24"/>
        </w:rPr>
        <w:t xml:space="preserve"> develop their social skills (LeGoff et al., 2014). </w:t>
      </w:r>
      <w:r w:rsidR="003747C1" w:rsidRPr="004F6816">
        <w:rPr>
          <w:rFonts w:ascii="Times New Roman" w:hAnsi="Times New Roman" w:cs="Times New Roman"/>
          <w:sz w:val="24"/>
          <w:szCs w:val="24"/>
        </w:rPr>
        <w:t>During this intervention the adult needs to scaffold skills such as turn-taking, providing clear instructions and asking for help. This wil</w:t>
      </w:r>
      <w:r w:rsidR="004E620E" w:rsidRPr="004F6816">
        <w:rPr>
          <w:rFonts w:ascii="Times New Roman" w:hAnsi="Times New Roman" w:cs="Times New Roman"/>
          <w:sz w:val="24"/>
          <w:szCs w:val="24"/>
        </w:rPr>
        <w:t xml:space="preserve">l help the children to reach the same goal and motivate one another. LeGoff et al (2014) recommended </w:t>
      </w:r>
      <w:r w:rsidR="00E17970" w:rsidRPr="004F6816">
        <w:rPr>
          <w:rFonts w:ascii="Times New Roman" w:hAnsi="Times New Roman" w:cs="Times New Roman"/>
          <w:sz w:val="24"/>
          <w:szCs w:val="24"/>
        </w:rPr>
        <w:t>that LBT should include a check in, rule recaps, freestyle building and fixed building, alongside Lego points, tidying and a farewell to each session. Although this intervention has solely been used for children with autism, it has more recently been extended to wider groups, who would benefit from developing their social communication skills (Boyne, 2014).</w:t>
      </w:r>
      <w:r w:rsidR="007A3533" w:rsidRPr="004F6816">
        <w:rPr>
          <w:rFonts w:ascii="Times New Roman" w:hAnsi="Times New Roman" w:cs="Times New Roman"/>
          <w:sz w:val="24"/>
          <w:szCs w:val="24"/>
        </w:rPr>
        <w:t xml:space="preserve"> According to Bond et al, (2016) LBT is </w:t>
      </w:r>
      <w:r w:rsidR="0075758B" w:rsidRPr="004F6816">
        <w:rPr>
          <w:rFonts w:ascii="Times New Roman" w:hAnsi="Times New Roman" w:cs="Times New Roman"/>
          <w:sz w:val="24"/>
          <w:szCs w:val="24"/>
        </w:rPr>
        <w:t>currently</w:t>
      </w:r>
      <w:r w:rsidR="007A3533" w:rsidRPr="004F6816">
        <w:rPr>
          <w:rFonts w:ascii="Times New Roman" w:hAnsi="Times New Roman" w:cs="Times New Roman"/>
          <w:sz w:val="24"/>
          <w:szCs w:val="24"/>
        </w:rPr>
        <w:t xml:space="preserve"> not yet considered an evidence-based practice, although recent studies have demonstrated that this intervention could be effective in developing children’s social communication skills. </w:t>
      </w:r>
      <w:r w:rsidR="00FC1157" w:rsidRPr="004F6816">
        <w:rPr>
          <w:rFonts w:ascii="Times New Roman" w:hAnsi="Times New Roman" w:cs="Times New Roman"/>
          <w:sz w:val="24"/>
          <w:szCs w:val="24"/>
        </w:rPr>
        <w:t xml:space="preserve">A recent review by Lindsay et al. (2017), stated that children enjoyed this </w:t>
      </w:r>
      <w:r w:rsidR="001E70A5" w:rsidRPr="004F6816">
        <w:rPr>
          <w:rFonts w:ascii="Times New Roman" w:hAnsi="Times New Roman" w:cs="Times New Roman"/>
          <w:sz w:val="24"/>
          <w:szCs w:val="24"/>
        </w:rPr>
        <w:t>intervention,</w:t>
      </w:r>
      <w:r w:rsidR="00FC1157" w:rsidRPr="004F6816">
        <w:rPr>
          <w:rFonts w:ascii="Times New Roman" w:hAnsi="Times New Roman" w:cs="Times New Roman"/>
          <w:sz w:val="24"/>
          <w:szCs w:val="24"/>
        </w:rPr>
        <w:t xml:space="preserve"> and parents and carers believed their children were benefitting from their involvement within this intervention (Gina et al.,2008; Evans et al., 2014), however the ‘builder’ role was preferred due to the lack of interactions in comparison to the role of the ‘designer.’ </w:t>
      </w:r>
      <w:r w:rsidR="00FC1157" w:rsidRPr="004F6816">
        <w:rPr>
          <w:rFonts w:ascii="Times New Roman" w:hAnsi="Times New Roman" w:cs="Times New Roman"/>
          <w:sz w:val="24"/>
          <w:szCs w:val="24"/>
        </w:rPr>
        <w:lastRenderedPageBreak/>
        <w:t>Yalamanchili (2015) reported that there were no improvements in the children’s social skills, however Brett (2013) discussed th</w:t>
      </w:r>
      <w:r w:rsidR="001E70A5" w:rsidRPr="004F6816">
        <w:rPr>
          <w:rFonts w:ascii="Times New Roman" w:hAnsi="Times New Roman" w:cs="Times New Roman"/>
          <w:sz w:val="24"/>
          <w:szCs w:val="24"/>
        </w:rPr>
        <w:t xml:space="preserve">at improvements in play, coping and adaptive socialization were found, yet found no meaningful changes in communication or self-initiated social interactions. Furthermore, other limitations to Lego Based Therapy included the different roles played within the group, the time spent conducting the activity and social difficulties for individuals (Brett, 2013 &amp; Peckett et al., 2016). </w:t>
      </w:r>
      <w:r w:rsidR="00D5380F" w:rsidRPr="004F6816">
        <w:rPr>
          <w:rFonts w:ascii="Times New Roman" w:hAnsi="Times New Roman" w:cs="Times New Roman"/>
          <w:sz w:val="24"/>
          <w:szCs w:val="24"/>
        </w:rPr>
        <w:t xml:space="preserve"> Inclusive education is promoted widely within settings (DfEE,2014), this ensures that all children and young people </w:t>
      </w:r>
      <w:r w:rsidR="00431EAC">
        <w:rPr>
          <w:rFonts w:ascii="Times New Roman" w:hAnsi="Times New Roman" w:cs="Times New Roman"/>
          <w:sz w:val="24"/>
          <w:szCs w:val="24"/>
        </w:rPr>
        <w:t>are</w:t>
      </w:r>
      <w:r w:rsidR="00D5380F" w:rsidRPr="004F6816">
        <w:rPr>
          <w:rFonts w:ascii="Times New Roman" w:hAnsi="Times New Roman" w:cs="Times New Roman"/>
          <w:sz w:val="24"/>
          <w:szCs w:val="24"/>
        </w:rPr>
        <w:t xml:space="preserve"> an equal member of the school. Alth</w:t>
      </w:r>
      <w:r w:rsidR="00431EAC">
        <w:rPr>
          <w:rFonts w:ascii="Times New Roman" w:hAnsi="Times New Roman" w:cs="Times New Roman"/>
          <w:sz w:val="24"/>
          <w:szCs w:val="24"/>
        </w:rPr>
        <w:t>o</w:t>
      </w:r>
      <w:r w:rsidR="00D5380F" w:rsidRPr="004F6816">
        <w:rPr>
          <w:rFonts w:ascii="Times New Roman" w:hAnsi="Times New Roman" w:cs="Times New Roman"/>
          <w:sz w:val="24"/>
          <w:szCs w:val="24"/>
        </w:rPr>
        <w:t xml:space="preserve">ugh some argue that whereby inclusion is a human right, the education of some individuals is compromised as the focus is on their ‘rights’ rather than their ‘needs’ (Ravet, 2011; Spence, 2010). </w:t>
      </w:r>
      <w:r w:rsidR="001E70A5" w:rsidRPr="004F6816">
        <w:rPr>
          <w:rFonts w:ascii="Times New Roman" w:hAnsi="Times New Roman" w:cs="Times New Roman"/>
          <w:sz w:val="24"/>
          <w:szCs w:val="24"/>
        </w:rPr>
        <w:t xml:space="preserve">Findings suggest that this intervention has the capability to improve social and communication skills, however further studies are necessary which use standardized measures to collate data to show findings. </w:t>
      </w:r>
    </w:p>
    <w:p w14:paraId="30D5085D" w14:textId="77777777" w:rsidR="00D5380F" w:rsidRPr="004F6816" w:rsidRDefault="00D5380F" w:rsidP="004F6816">
      <w:pPr>
        <w:pStyle w:val="p1"/>
        <w:spacing w:line="360" w:lineRule="auto"/>
        <w:rPr>
          <w:rFonts w:ascii="Times New Roman" w:hAnsi="Times New Roman" w:cs="Times New Roman"/>
          <w:sz w:val="24"/>
          <w:szCs w:val="24"/>
        </w:rPr>
      </w:pPr>
    </w:p>
    <w:p w14:paraId="5874B6D0" w14:textId="2DBB11C2" w:rsidR="001A4BBB" w:rsidRPr="004F6816" w:rsidRDefault="00D5380F"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 xml:space="preserve">Building on social skills is just one way to support children with their communication difficulties, however other interventions can also be used to build and help manage their emotional needs. </w:t>
      </w:r>
      <w:r w:rsidR="000F7F55" w:rsidRPr="004F6816">
        <w:rPr>
          <w:rFonts w:ascii="Times New Roman" w:hAnsi="Times New Roman" w:cs="Times New Roman"/>
          <w:sz w:val="24"/>
          <w:szCs w:val="24"/>
        </w:rPr>
        <w:t xml:space="preserve">There is a developing understanding of individuals with disabilities struggling with their social and emotional development, therefore these experiences have allowed for intervention approaches to alter and evolve (Delli et al.,2018). </w:t>
      </w:r>
      <w:r w:rsidR="00911D07" w:rsidRPr="004F6816">
        <w:rPr>
          <w:rFonts w:ascii="Times New Roman" w:hAnsi="Times New Roman" w:cs="Times New Roman"/>
          <w:sz w:val="24"/>
          <w:szCs w:val="24"/>
        </w:rPr>
        <w:t xml:space="preserve">Globally around one billion people have a disability alongside experiencing stigmatizing attitudes and </w:t>
      </w:r>
      <w:proofErr w:type="spellStart"/>
      <w:r w:rsidR="00431EAC">
        <w:rPr>
          <w:rFonts w:ascii="Times New Roman" w:hAnsi="Times New Roman" w:cs="Times New Roman"/>
          <w:sz w:val="24"/>
          <w:szCs w:val="24"/>
        </w:rPr>
        <w:t>behaviour</w:t>
      </w:r>
      <w:r w:rsidR="00911D07" w:rsidRPr="004F6816">
        <w:rPr>
          <w:rFonts w:ascii="Times New Roman" w:hAnsi="Times New Roman" w:cs="Times New Roman"/>
          <w:sz w:val="24"/>
          <w:szCs w:val="24"/>
        </w:rPr>
        <w:t>s</w:t>
      </w:r>
      <w:proofErr w:type="spellEnd"/>
      <w:r w:rsidR="00911D07" w:rsidRPr="004F6816">
        <w:rPr>
          <w:rFonts w:ascii="Times New Roman" w:hAnsi="Times New Roman" w:cs="Times New Roman"/>
          <w:sz w:val="24"/>
          <w:szCs w:val="24"/>
        </w:rPr>
        <w:t xml:space="preserve"> from others without disabilities, they often encounter self-stigma (Bond Disability and development Group, 2017). Individuals with a disability may also encounter social exclusion, and this can affect </w:t>
      </w:r>
      <w:proofErr w:type="gramStart"/>
      <w:r w:rsidR="00911D07" w:rsidRPr="004F6816">
        <w:rPr>
          <w:rFonts w:ascii="Times New Roman" w:hAnsi="Times New Roman" w:cs="Times New Roman"/>
          <w:sz w:val="24"/>
          <w:szCs w:val="24"/>
        </w:rPr>
        <w:t>each individual</w:t>
      </w:r>
      <w:proofErr w:type="gramEnd"/>
      <w:r w:rsidR="00911D07" w:rsidRPr="004F6816">
        <w:rPr>
          <w:rFonts w:ascii="Times New Roman" w:hAnsi="Times New Roman" w:cs="Times New Roman"/>
          <w:sz w:val="24"/>
          <w:szCs w:val="24"/>
        </w:rPr>
        <w:t xml:space="preserve"> differently dependent on their impairment, socioeconomic background and other characteristics (UN Women, 2020).  </w:t>
      </w:r>
      <w:r w:rsidR="000F7F55" w:rsidRPr="004F6816">
        <w:rPr>
          <w:rFonts w:ascii="Times New Roman" w:hAnsi="Times New Roman" w:cs="Times New Roman"/>
          <w:sz w:val="24"/>
          <w:szCs w:val="24"/>
        </w:rPr>
        <w:t xml:space="preserve">Research implies that there </w:t>
      </w:r>
      <w:r w:rsidR="00F92E7D" w:rsidRPr="004F6816">
        <w:rPr>
          <w:rFonts w:ascii="Times New Roman" w:hAnsi="Times New Roman" w:cs="Times New Roman"/>
          <w:sz w:val="24"/>
          <w:szCs w:val="24"/>
        </w:rPr>
        <w:t xml:space="preserve">is a gap in the systems-level interventions, </w:t>
      </w:r>
      <w:proofErr w:type="gramStart"/>
      <w:r w:rsidR="00F92E7D" w:rsidRPr="004F6816">
        <w:rPr>
          <w:rFonts w:ascii="Times New Roman" w:hAnsi="Times New Roman" w:cs="Times New Roman"/>
          <w:sz w:val="24"/>
          <w:szCs w:val="24"/>
        </w:rPr>
        <w:t>in order to</w:t>
      </w:r>
      <w:proofErr w:type="gramEnd"/>
      <w:r w:rsidR="00F92E7D" w:rsidRPr="004F6816">
        <w:rPr>
          <w:rFonts w:ascii="Times New Roman" w:hAnsi="Times New Roman" w:cs="Times New Roman"/>
          <w:sz w:val="24"/>
          <w:szCs w:val="24"/>
        </w:rPr>
        <w:t xml:space="preserve"> tackle stigma documenting violence against people with disabilities and advocacy are central, alongside legislation to tackle stigma and discrimination. Literature on stigma reduction is minimal, and a holistic research approach aimed at changing </w:t>
      </w:r>
      <w:proofErr w:type="spellStart"/>
      <w:r w:rsidR="00431EAC">
        <w:rPr>
          <w:rFonts w:ascii="Times New Roman" w:hAnsi="Times New Roman" w:cs="Times New Roman"/>
          <w:sz w:val="24"/>
          <w:szCs w:val="24"/>
        </w:rPr>
        <w:t>behaviour</w:t>
      </w:r>
      <w:proofErr w:type="spellEnd"/>
      <w:r w:rsidR="00F92E7D" w:rsidRPr="004F6816">
        <w:rPr>
          <w:rFonts w:ascii="Times New Roman" w:hAnsi="Times New Roman" w:cs="Times New Roman"/>
          <w:sz w:val="24"/>
          <w:szCs w:val="24"/>
        </w:rPr>
        <w:t xml:space="preserve"> is necessary. There </w:t>
      </w:r>
      <w:r w:rsidR="000F7F55" w:rsidRPr="004F6816">
        <w:rPr>
          <w:rFonts w:ascii="Times New Roman" w:hAnsi="Times New Roman" w:cs="Times New Roman"/>
          <w:sz w:val="24"/>
          <w:szCs w:val="24"/>
        </w:rPr>
        <w:t>are</w:t>
      </w:r>
      <w:r w:rsidR="00F92E7D" w:rsidRPr="004F6816">
        <w:rPr>
          <w:rFonts w:ascii="Times New Roman" w:hAnsi="Times New Roman" w:cs="Times New Roman"/>
          <w:sz w:val="24"/>
          <w:szCs w:val="24"/>
        </w:rPr>
        <w:t xml:space="preserve"> also</w:t>
      </w:r>
      <w:r w:rsidR="000F7F55" w:rsidRPr="004F6816">
        <w:rPr>
          <w:rFonts w:ascii="Times New Roman" w:hAnsi="Times New Roman" w:cs="Times New Roman"/>
          <w:sz w:val="24"/>
          <w:szCs w:val="24"/>
        </w:rPr>
        <w:t xml:space="preserve"> negative implications to the academic progress and social development of these learners (Bellini, 2004; Reaven et al.,2009; Wood, Drahota and Sze, 2007). </w:t>
      </w:r>
      <w:r w:rsidR="001A4BBB" w:rsidRPr="004F6816">
        <w:rPr>
          <w:rFonts w:ascii="Times New Roman" w:hAnsi="Times New Roman" w:cs="Times New Roman"/>
          <w:sz w:val="24"/>
          <w:szCs w:val="24"/>
        </w:rPr>
        <w:t xml:space="preserve">Mizunoyo et al (2018) suggested that the disability gap in education is not explained within the socio-economic or household characteristics, implying that something is wrong within the </w:t>
      </w:r>
      <w:r w:rsidR="001A4BBB" w:rsidRPr="004F6816">
        <w:rPr>
          <w:rFonts w:ascii="Times New Roman" w:hAnsi="Times New Roman" w:cs="Times New Roman"/>
          <w:sz w:val="24"/>
          <w:szCs w:val="24"/>
        </w:rPr>
        <w:lastRenderedPageBreak/>
        <w:t>environment of education, whether t</w:t>
      </w:r>
      <w:r w:rsidR="00B14CC9" w:rsidRPr="004F6816">
        <w:rPr>
          <w:rFonts w:ascii="Times New Roman" w:hAnsi="Times New Roman" w:cs="Times New Roman"/>
          <w:sz w:val="24"/>
          <w:szCs w:val="24"/>
        </w:rPr>
        <w:t>h</w:t>
      </w:r>
      <w:r w:rsidR="001A4BBB" w:rsidRPr="004F6816">
        <w:rPr>
          <w:rFonts w:ascii="Times New Roman" w:hAnsi="Times New Roman" w:cs="Times New Roman"/>
          <w:sz w:val="24"/>
          <w:szCs w:val="24"/>
        </w:rPr>
        <w:t xml:space="preserve">is this due to the functioning of educational settings or the way in which they are structured. </w:t>
      </w:r>
    </w:p>
    <w:p w14:paraId="6CF27FE7" w14:textId="77777777" w:rsidR="001A4BBB" w:rsidRPr="004F6816" w:rsidRDefault="001A4BBB" w:rsidP="004F6816">
      <w:pPr>
        <w:pStyle w:val="p1"/>
        <w:spacing w:line="360" w:lineRule="auto"/>
        <w:rPr>
          <w:rFonts w:ascii="Times New Roman" w:hAnsi="Times New Roman" w:cs="Times New Roman"/>
          <w:sz w:val="24"/>
          <w:szCs w:val="24"/>
        </w:rPr>
      </w:pPr>
    </w:p>
    <w:p w14:paraId="2530F9DB" w14:textId="65C21DA3" w:rsidR="001627F1" w:rsidRPr="004F6816" w:rsidRDefault="000F7F55" w:rsidP="004F6816">
      <w:pPr>
        <w:pStyle w:val="p1"/>
        <w:spacing w:line="360" w:lineRule="auto"/>
        <w:rPr>
          <w:rFonts w:ascii="Times New Roman" w:hAnsi="Times New Roman" w:cs="Times New Roman"/>
          <w:b/>
          <w:bCs/>
          <w:sz w:val="24"/>
          <w:szCs w:val="24"/>
        </w:rPr>
      </w:pPr>
      <w:r w:rsidRPr="004F6816">
        <w:rPr>
          <w:rFonts w:ascii="Times New Roman" w:hAnsi="Times New Roman" w:cs="Times New Roman"/>
          <w:sz w:val="24"/>
          <w:szCs w:val="24"/>
        </w:rPr>
        <w:t xml:space="preserve">Due to interventions focusing on the emotional needs of children with social difficulties, there is an emphasis on Cognitive </w:t>
      </w:r>
      <w:proofErr w:type="spellStart"/>
      <w:r w:rsidR="00431EAC">
        <w:rPr>
          <w:rFonts w:ascii="Times New Roman" w:hAnsi="Times New Roman" w:cs="Times New Roman"/>
          <w:sz w:val="24"/>
          <w:szCs w:val="24"/>
        </w:rPr>
        <w:t>Behaviour</w:t>
      </w:r>
      <w:r w:rsidRPr="004F6816">
        <w:rPr>
          <w:rFonts w:ascii="Times New Roman" w:hAnsi="Times New Roman" w:cs="Times New Roman"/>
          <w:sz w:val="24"/>
          <w:szCs w:val="24"/>
        </w:rPr>
        <w:t>al</w:t>
      </w:r>
      <w:proofErr w:type="spellEnd"/>
      <w:r w:rsidRPr="004F6816">
        <w:rPr>
          <w:rFonts w:ascii="Times New Roman" w:hAnsi="Times New Roman" w:cs="Times New Roman"/>
          <w:sz w:val="24"/>
          <w:szCs w:val="24"/>
        </w:rPr>
        <w:t xml:space="preserve"> Therapy (CBT) principles. This intervention intends to address the core thoughts of the individual. </w:t>
      </w:r>
      <w:r w:rsidR="00B14CC9" w:rsidRPr="004F6816">
        <w:rPr>
          <w:rFonts w:ascii="Times New Roman" w:hAnsi="Times New Roman" w:cs="Times New Roman"/>
          <w:sz w:val="24"/>
          <w:szCs w:val="24"/>
        </w:rPr>
        <w:t>More re</w:t>
      </w:r>
      <w:r w:rsidRPr="004F6816">
        <w:rPr>
          <w:rFonts w:ascii="Times New Roman" w:hAnsi="Times New Roman" w:cs="Times New Roman"/>
          <w:sz w:val="24"/>
          <w:szCs w:val="24"/>
        </w:rPr>
        <w:t>cently school settings have been considered a good area in delivering CBT interventions to support learners with disabilities, a review by Neil and Christensen (2009) discussed that schools displayed promising outcomes.</w:t>
      </w:r>
      <w:r w:rsidR="001627F1" w:rsidRPr="004F6816">
        <w:rPr>
          <w:rFonts w:ascii="Times New Roman" w:hAnsi="Times New Roman" w:cs="Times New Roman"/>
          <w:sz w:val="24"/>
          <w:szCs w:val="24"/>
        </w:rPr>
        <w:t xml:space="preserve"> </w:t>
      </w:r>
      <w:r w:rsidR="0022157D" w:rsidRPr="004F6816">
        <w:rPr>
          <w:rFonts w:ascii="Times New Roman" w:hAnsi="Times New Roman" w:cs="Times New Roman"/>
          <w:sz w:val="24"/>
          <w:szCs w:val="24"/>
        </w:rPr>
        <w:t xml:space="preserve">Rezaee </w:t>
      </w:r>
      <w:r w:rsidR="001627F1" w:rsidRPr="004F6816">
        <w:rPr>
          <w:rFonts w:ascii="Times New Roman" w:hAnsi="Times New Roman" w:cs="Times New Roman"/>
          <w:sz w:val="24"/>
          <w:szCs w:val="24"/>
        </w:rPr>
        <w:t xml:space="preserve">Rezvan et al (2024) discussed the combination of puppet play therapy and CBT, implying that this could enhance the development children, and minimize the anxiety and </w:t>
      </w:r>
      <w:proofErr w:type="spellStart"/>
      <w:r w:rsidR="00431EAC">
        <w:rPr>
          <w:rFonts w:ascii="Times New Roman" w:hAnsi="Times New Roman" w:cs="Times New Roman"/>
          <w:sz w:val="24"/>
          <w:szCs w:val="24"/>
        </w:rPr>
        <w:t>behaviour</w:t>
      </w:r>
      <w:r w:rsidR="001627F1" w:rsidRPr="004F6816">
        <w:rPr>
          <w:rFonts w:ascii="Times New Roman" w:hAnsi="Times New Roman" w:cs="Times New Roman"/>
          <w:sz w:val="24"/>
          <w:szCs w:val="24"/>
        </w:rPr>
        <w:t>al</w:t>
      </w:r>
      <w:proofErr w:type="spellEnd"/>
      <w:r w:rsidR="001627F1" w:rsidRPr="004F6816">
        <w:rPr>
          <w:rFonts w:ascii="Times New Roman" w:hAnsi="Times New Roman" w:cs="Times New Roman"/>
          <w:sz w:val="24"/>
          <w:szCs w:val="24"/>
        </w:rPr>
        <w:t xml:space="preserve"> issues (</w:t>
      </w:r>
      <w:proofErr w:type="spellStart"/>
      <w:r w:rsidR="001627F1" w:rsidRPr="004F6816">
        <w:rPr>
          <w:rFonts w:ascii="Times New Roman" w:hAnsi="Times New Roman" w:cs="Times New Roman"/>
          <w:sz w:val="24"/>
          <w:szCs w:val="24"/>
        </w:rPr>
        <w:t>Shayganfard</w:t>
      </w:r>
      <w:proofErr w:type="spellEnd"/>
      <w:r w:rsidR="001627F1" w:rsidRPr="004F6816">
        <w:rPr>
          <w:rFonts w:ascii="Times New Roman" w:hAnsi="Times New Roman" w:cs="Times New Roman"/>
          <w:sz w:val="24"/>
          <w:szCs w:val="24"/>
        </w:rPr>
        <w:t xml:space="preserve"> et al., 2024)</w:t>
      </w:r>
      <w:r w:rsidR="0022157D" w:rsidRPr="004F6816">
        <w:rPr>
          <w:rFonts w:ascii="Times New Roman" w:hAnsi="Times New Roman" w:cs="Times New Roman"/>
          <w:sz w:val="24"/>
          <w:szCs w:val="24"/>
        </w:rPr>
        <w:t xml:space="preserve">. </w:t>
      </w:r>
      <w:r w:rsidR="00312649" w:rsidRPr="004F6816">
        <w:rPr>
          <w:rFonts w:ascii="Times New Roman" w:hAnsi="Times New Roman" w:cs="Times New Roman"/>
          <w:sz w:val="24"/>
          <w:szCs w:val="24"/>
        </w:rPr>
        <w:t>There is a growing interest in incorporating arts and applied theater into education, supported by evidence due to their positive effects on learners emotional, social and cognitive development (</w:t>
      </w:r>
      <w:proofErr w:type="spellStart"/>
      <w:r w:rsidR="00312649" w:rsidRPr="004F6816">
        <w:rPr>
          <w:rFonts w:ascii="Times New Roman" w:hAnsi="Times New Roman" w:cs="Times New Roman"/>
          <w:sz w:val="24"/>
          <w:szCs w:val="24"/>
        </w:rPr>
        <w:t>Mastrothanasis</w:t>
      </w:r>
      <w:proofErr w:type="spellEnd"/>
      <w:r w:rsidR="00312649" w:rsidRPr="004F6816">
        <w:rPr>
          <w:rFonts w:ascii="Times New Roman" w:hAnsi="Times New Roman" w:cs="Times New Roman"/>
          <w:sz w:val="24"/>
          <w:szCs w:val="24"/>
        </w:rPr>
        <w:t xml:space="preserve"> et al. 2025).</w:t>
      </w:r>
      <w:r w:rsidR="0077136D" w:rsidRPr="004F6816">
        <w:rPr>
          <w:rFonts w:ascii="Times New Roman" w:hAnsi="Times New Roman" w:cs="Times New Roman"/>
          <w:sz w:val="24"/>
          <w:szCs w:val="24"/>
        </w:rPr>
        <w:t xml:space="preserve"> Puppet play enables learners to build on their concentration, language development and cognitive development whilst promoting social inclusion and self-expression, thus acting as a psycho-emotional empowerment supporting positive </w:t>
      </w:r>
      <w:proofErr w:type="spellStart"/>
      <w:r w:rsidR="00431EAC">
        <w:rPr>
          <w:rFonts w:ascii="Times New Roman" w:hAnsi="Times New Roman" w:cs="Times New Roman"/>
          <w:sz w:val="24"/>
          <w:szCs w:val="24"/>
        </w:rPr>
        <w:t>behaviour</w:t>
      </w:r>
      <w:proofErr w:type="spellEnd"/>
      <w:r w:rsidR="0077136D" w:rsidRPr="004F6816">
        <w:rPr>
          <w:rFonts w:ascii="Times New Roman" w:hAnsi="Times New Roman" w:cs="Times New Roman"/>
          <w:sz w:val="24"/>
          <w:szCs w:val="24"/>
        </w:rPr>
        <w:t xml:space="preserve"> and enabling learners to cope with emotional dysregulation. Eleta and Dolci (2022) agree with this as they discussed how puppets enable learners to express themselves across cultural boundaries, promoting acceptance and creativity, likewise </w:t>
      </w:r>
      <w:proofErr w:type="spellStart"/>
      <w:r w:rsidR="0077136D" w:rsidRPr="004F6816">
        <w:rPr>
          <w:rFonts w:ascii="Times New Roman" w:hAnsi="Times New Roman" w:cs="Times New Roman"/>
          <w:sz w:val="24"/>
          <w:szCs w:val="24"/>
        </w:rPr>
        <w:t>Lenakakis</w:t>
      </w:r>
      <w:proofErr w:type="spellEnd"/>
      <w:r w:rsidR="0077136D" w:rsidRPr="004F6816">
        <w:rPr>
          <w:rFonts w:ascii="Times New Roman" w:hAnsi="Times New Roman" w:cs="Times New Roman"/>
          <w:sz w:val="24"/>
          <w:szCs w:val="24"/>
        </w:rPr>
        <w:t xml:space="preserve"> et al (2017) further supports this as it provides a unique way to explore emotions and build on empathetic understanding. Despite many studies showing a wide range of interest in puppets being used as an intervention, it is not researched enough within special education, moreover there is minimal research in relation to </w:t>
      </w:r>
      <w:r w:rsidR="004B7F7B" w:rsidRPr="004F6816">
        <w:rPr>
          <w:rFonts w:ascii="Times New Roman" w:hAnsi="Times New Roman" w:cs="Times New Roman"/>
          <w:sz w:val="24"/>
          <w:szCs w:val="24"/>
        </w:rPr>
        <w:t>teachers’</w:t>
      </w:r>
      <w:r w:rsidR="0077136D" w:rsidRPr="004F6816">
        <w:rPr>
          <w:rFonts w:ascii="Times New Roman" w:hAnsi="Times New Roman" w:cs="Times New Roman"/>
          <w:sz w:val="24"/>
          <w:szCs w:val="24"/>
        </w:rPr>
        <w:t xml:space="preserve"> experiences and perceptions. However</w:t>
      </w:r>
      <w:r w:rsidR="004B7F7B" w:rsidRPr="004F6816">
        <w:rPr>
          <w:rFonts w:ascii="Times New Roman" w:hAnsi="Times New Roman" w:cs="Times New Roman"/>
          <w:sz w:val="24"/>
          <w:szCs w:val="24"/>
        </w:rPr>
        <w:t>,</w:t>
      </w:r>
      <w:r w:rsidR="0077136D" w:rsidRPr="004F6816">
        <w:rPr>
          <w:rFonts w:ascii="Times New Roman" w:hAnsi="Times New Roman" w:cs="Times New Roman"/>
          <w:sz w:val="24"/>
          <w:szCs w:val="24"/>
        </w:rPr>
        <w:t xml:space="preserve"> puppet play has shown to act as </w:t>
      </w:r>
      <w:r w:rsidR="004B7F7B" w:rsidRPr="004F6816">
        <w:rPr>
          <w:rFonts w:ascii="Times New Roman" w:hAnsi="Times New Roman" w:cs="Times New Roman"/>
          <w:sz w:val="24"/>
          <w:szCs w:val="24"/>
        </w:rPr>
        <w:t>a mediating</w:t>
      </w:r>
      <w:r w:rsidR="0077136D" w:rsidRPr="004F6816">
        <w:rPr>
          <w:rFonts w:ascii="Times New Roman" w:hAnsi="Times New Roman" w:cs="Times New Roman"/>
          <w:sz w:val="24"/>
          <w:szCs w:val="24"/>
        </w:rPr>
        <w:t xml:space="preserve"> framework, </w:t>
      </w:r>
      <w:r w:rsidR="004B7F7B" w:rsidRPr="004F6816">
        <w:rPr>
          <w:rFonts w:ascii="Times New Roman" w:hAnsi="Times New Roman" w:cs="Times New Roman"/>
          <w:sz w:val="24"/>
          <w:szCs w:val="24"/>
        </w:rPr>
        <w:t>encouraging expression and emotional discharge (</w:t>
      </w:r>
      <w:proofErr w:type="spellStart"/>
      <w:r w:rsidR="004B7F7B" w:rsidRPr="004F6816">
        <w:rPr>
          <w:rFonts w:ascii="Times New Roman" w:hAnsi="Times New Roman" w:cs="Times New Roman"/>
          <w:sz w:val="24"/>
          <w:szCs w:val="24"/>
        </w:rPr>
        <w:t>Ahlcrona</w:t>
      </w:r>
      <w:proofErr w:type="spellEnd"/>
      <w:r w:rsidR="004B7F7B" w:rsidRPr="004F6816">
        <w:rPr>
          <w:rFonts w:ascii="Times New Roman" w:hAnsi="Times New Roman" w:cs="Times New Roman"/>
          <w:sz w:val="24"/>
          <w:szCs w:val="24"/>
        </w:rPr>
        <w:t xml:space="preserve">, 2012 &amp; Arts, 2020). Limitations occur within the research on puppet play as an intervention as generally the sample selection is from teachers who have positive attitudes towards creative methods, therefore there is a limitation as the findings are harder to generalize. However, findings from Smith et al (2024) revealed that the use of puppets within an educational setting deepens holistic growth in individuals. Within their project almost </w:t>
      </w:r>
      <w:proofErr w:type="gramStart"/>
      <w:r w:rsidR="004B7F7B" w:rsidRPr="004F6816">
        <w:rPr>
          <w:rFonts w:ascii="Times New Roman" w:hAnsi="Times New Roman" w:cs="Times New Roman"/>
          <w:sz w:val="24"/>
          <w:szCs w:val="24"/>
        </w:rPr>
        <w:t>each individual</w:t>
      </w:r>
      <w:proofErr w:type="gramEnd"/>
      <w:r w:rsidR="004B7F7B" w:rsidRPr="004F6816">
        <w:rPr>
          <w:rFonts w:ascii="Times New Roman" w:hAnsi="Times New Roman" w:cs="Times New Roman"/>
          <w:sz w:val="24"/>
          <w:szCs w:val="24"/>
        </w:rPr>
        <w:t xml:space="preserve"> grew in confidence, although their work needed further exploration with a larger scale of research studies. </w:t>
      </w:r>
      <w:r w:rsidR="0022157D" w:rsidRPr="004F6816">
        <w:rPr>
          <w:rFonts w:ascii="Times New Roman" w:hAnsi="Times New Roman" w:cs="Times New Roman"/>
          <w:sz w:val="24"/>
          <w:szCs w:val="24"/>
        </w:rPr>
        <w:t xml:space="preserve">Evidence based findings have proposed that CBT and play interventions can each </w:t>
      </w:r>
      <w:r w:rsidR="0022157D" w:rsidRPr="004F6816">
        <w:rPr>
          <w:rFonts w:ascii="Times New Roman" w:hAnsi="Times New Roman" w:cs="Times New Roman"/>
          <w:sz w:val="24"/>
          <w:szCs w:val="24"/>
        </w:rPr>
        <w:lastRenderedPageBreak/>
        <w:t>promote empathetic abilities (Duan et al., 2024). Thus, CBT and play interventions as a collective intervention can provide individuals with efficient coping mechanisms.</w:t>
      </w:r>
    </w:p>
    <w:p w14:paraId="63CE0131" w14:textId="77777777" w:rsidR="001627F1" w:rsidRPr="004F6816" w:rsidRDefault="001627F1" w:rsidP="004F6816">
      <w:pPr>
        <w:pStyle w:val="p1"/>
        <w:spacing w:line="360" w:lineRule="auto"/>
        <w:rPr>
          <w:rFonts w:ascii="Times New Roman" w:hAnsi="Times New Roman" w:cs="Times New Roman"/>
          <w:sz w:val="24"/>
          <w:szCs w:val="24"/>
        </w:rPr>
      </w:pPr>
    </w:p>
    <w:p w14:paraId="0DA6174E" w14:textId="4740664F" w:rsidR="00861145" w:rsidRPr="004F6816" w:rsidRDefault="00A015F9"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 xml:space="preserve">Play based interventions </w:t>
      </w:r>
      <w:proofErr w:type="gramStart"/>
      <w:r w:rsidRPr="004F6816">
        <w:rPr>
          <w:rFonts w:ascii="Times New Roman" w:hAnsi="Times New Roman" w:cs="Times New Roman"/>
          <w:sz w:val="24"/>
          <w:szCs w:val="24"/>
        </w:rPr>
        <w:t>have the ability to</w:t>
      </w:r>
      <w:proofErr w:type="gramEnd"/>
      <w:r w:rsidRPr="004F6816">
        <w:rPr>
          <w:rFonts w:ascii="Times New Roman" w:hAnsi="Times New Roman" w:cs="Times New Roman"/>
          <w:sz w:val="24"/>
          <w:szCs w:val="24"/>
        </w:rPr>
        <w:t xml:space="preserve"> enhance communication, social inclusion and therapy, although as expressed earlier there is a gap. </w:t>
      </w:r>
      <w:r w:rsidR="001627F1" w:rsidRPr="004F6816">
        <w:rPr>
          <w:rFonts w:ascii="Times New Roman" w:hAnsi="Times New Roman" w:cs="Times New Roman"/>
          <w:sz w:val="24"/>
          <w:szCs w:val="24"/>
        </w:rPr>
        <w:t>Hilderley et al. (2024) promoted play as an intervention to support children with disabilities, alongside t</w:t>
      </w:r>
      <w:r w:rsidR="00B14CC9" w:rsidRPr="004F6816">
        <w:rPr>
          <w:rFonts w:ascii="Times New Roman" w:hAnsi="Times New Roman" w:cs="Times New Roman"/>
          <w:sz w:val="24"/>
          <w:szCs w:val="24"/>
        </w:rPr>
        <w:t>h</w:t>
      </w:r>
      <w:r w:rsidR="001627F1" w:rsidRPr="004F6816">
        <w:rPr>
          <w:rFonts w:ascii="Times New Roman" w:hAnsi="Times New Roman" w:cs="Times New Roman"/>
          <w:sz w:val="24"/>
          <w:szCs w:val="24"/>
        </w:rPr>
        <w:t>is Carrington et al. (2023) focused on the playful actions of individuals w</w:t>
      </w:r>
      <w:r w:rsidR="00B14CC9" w:rsidRPr="004F6816">
        <w:rPr>
          <w:rFonts w:ascii="Times New Roman" w:hAnsi="Times New Roman" w:cs="Times New Roman"/>
          <w:sz w:val="24"/>
          <w:szCs w:val="24"/>
        </w:rPr>
        <w:t>h</w:t>
      </w:r>
      <w:r w:rsidR="001627F1" w:rsidRPr="004F6816">
        <w:rPr>
          <w:rFonts w:ascii="Times New Roman" w:hAnsi="Times New Roman" w:cs="Times New Roman"/>
          <w:sz w:val="24"/>
          <w:szCs w:val="24"/>
        </w:rPr>
        <w:t>o live with physical and developmental disabilities, addressing concerns for children and their families. Numerous studies have explored play as an intervention, and the benefits that arise, Gomez-Leon</w:t>
      </w:r>
      <w:r w:rsidR="0069312A" w:rsidRPr="004F6816">
        <w:rPr>
          <w:rFonts w:ascii="Times New Roman" w:hAnsi="Times New Roman" w:cs="Times New Roman"/>
          <w:sz w:val="24"/>
          <w:szCs w:val="24"/>
        </w:rPr>
        <w:t xml:space="preserve"> </w:t>
      </w:r>
      <w:r w:rsidR="001627F1" w:rsidRPr="004F6816">
        <w:rPr>
          <w:rFonts w:ascii="Times New Roman" w:hAnsi="Times New Roman" w:cs="Times New Roman"/>
          <w:sz w:val="24"/>
          <w:szCs w:val="24"/>
        </w:rPr>
        <w:t>(2025) discussed that play supported children in managing their emotions and reduced emotional dysregulation, Similarly, Martin-Villena et al (2025) noted that children had reduced stress and emotional dysregulation through structured play and interventions. These finding</w:t>
      </w:r>
      <w:r w:rsidR="00B14CC9" w:rsidRPr="004F6816">
        <w:rPr>
          <w:rFonts w:ascii="Times New Roman" w:hAnsi="Times New Roman" w:cs="Times New Roman"/>
          <w:sz w:val="24"/>
          <w:szCs w:val="24"/>
        </w:rPr>
        <w:t>s</w:t>
      </w:r>
      <w:r w:rsidR="001627F1" w:rsidRPr="004F6816">
        <w:rPr>
          <w:rFonts w:ascii="Times New Roman" w:hAnsi="Times New Roman" w:cs="Times New Roman"/>
          <w:sz w:val="24"/>
          <w:szCs w:val="24"/>
        </w:rPr>
        <w:t xml:space="preserve"> display play’s wider psychosocial function, offering restorative value in adopting well-being amongst children suffering from emotional dysregulation. </w:t>
      </w:r>
      <w:r w:rsidR="0022157D" w:rsidRPr="004F6816">
        <w:rPr>
          <w:rFonts w:ascii="Times New Roman" w:hAnsi="Times New Roman" w:cs="Times New Roman"/>
          <w:sz w:val="24"/>
          <w:szCs w:val="24"/>
        </w:rPr>
        <w:t xml:space="preserve">Within play-based interventions individuals </w:t>
      </w:r>
      <w:proofErr w:type="gramStart"/>
      <w:r w:rsidR="0022157D" w:rsidRPr="004F6816">
        <w:rPr>
          <w:rFonts w:ascii="Times New Roman" w:hAnsi="Times New Roman" w:cs="Times New Roman"/>
          <w:sz w:val="24"/>
          <w:szCs w:val="24"/>
        </w:rPr>
        <w:t>are able to</w:t>
      </w:r>
      <w:proofErr w:type="gramEnd"/>
      <w:r w:rsidR="0022157D" w:rsidRPr="004F6816">
        <w:rPr>
          <w:rFonts w:ascii="Times New Roman" w:hAnsi="Times New Roman" w:cs="Times New Roman"/>
          <w:sz w:val="24"/>
          <w:szCs w:val="24"/>
        </w:rPr>
        <w:t xml:space="preserve"> express themselves freely, offering a safe space, and ensure individuals within groups or individual interventions have enhance</w:t>
      </w:r>
      <w:r w:rsidR="00B14CC9" w:rsidRPr="004F6816">
        <w:rPr>
          <w:rFonts w:ascii="Times New Roman" w:hAnsi="Times New Roman" w:cs="Times New Roman"/>
          <w:sz w:val="24"/>
          <w:szCs w:val="24"/>
        </w:rPr>
        <w:t>d</w:t>
      </w:r>
      <w:r w:rsidR="0022157D" w:rsidRPr="004F6816">
        <w:rPr>
          <w:rFonts w:ascii="Times New Roman" w:hAnsi="Times New Roman" w:cs="Times New Roman"/>
          <w:sz w:val="24"/>
          <w:szCs w:val="24"/>
        </w:rPr>
        <w:t xml:space="preserve"> self-assurance and well-maintained coping strategies to support them further.</w:t>
      </w:r>
      <w:r w:rsidR="001A5FBC" w:rsidRPr="004F6816">
        <w:rPr>
          <w:rFonts w:ascii="Times New Roman" w:hAnsi="Times New Roman" w:cs="Times New Roman"/>
          <w:sz w:val="24"/>
          <w:szCs w:val="24"/>
        </w:rPr>
        <w:t xml:space="preserve"> </w:t>
      </w:r>
      <w:r w:rsidRPr="004F6816">
        <w:rPr>
          <w:rFonts w:ascii="Times New Roman" w:hAnsi="Times New Roman" w:cs="Times New Roman"/>
          <w:sz w:val="24"/>
          <w:szCs w:val="24"/>
        </w:rPr>
        <w:t>The limited evidence on interventions for children in relation to play demonstrates a greater need for intervention development. In hindsight, it is acknowledged that rather than interventions being community driven approaches they are researcher led instead, this can impact the cultural relevance and sustainability.</w:t>
      </w:r>
      <w:r w:rsidR="007E4B86" w:rsidRPr="004F6816">
        <w:rPr>
          <w:rFonts w:ascii="Times New Roman" w:hAnsi="Times New Roman" w:cs="Times New Roman"/>
          <w:b/>
          <w:bCs/>
          <w:sz w:val="24"/>
          <w:szCs w:val="24"/>
        </w:rPr>
        <w:t xml:space="preserve"> </w:t>
      </w:r>
      <w:r w:rsidR="001955BD" w:rsidRPr="004F6816">
        <w:rPr>
          <w:rFonts w:ascii="Times New Roman" w:hAnsi="Times New Roman" w:cs="Times New Roman"/>
          <w:sz w:val="24"/>
          <w:szCs w:val="24"/>
        </w:rPr>
        <w:t xml:space="preserve">As with any intervention they will each share similarities, however </w:t>
      </w:r>
      <w:proofErr w:type="gramStart"/>
      <w:r w:rsidR="001955BD" w:rsidRPr="004F6816">
        <w:rPr>
          <w:rFonts w:ascii="Times New Roman" w:hAnsi="Times New Roman" w:cs="Times New Roman"/>
          <w:sz w:val="24"/>
          <w:szCs w:val="24"/>
        </w:rPr>
        <w:t>in order to</w:t>
      </w:r>
      <w:proofErr w:type="gramEnd"/>
      <w:r w:rsidR="001955BD" w:rsidRPr="004F6816">
        <w:rPr>
          <w:rFonts w:ascii="Times New Roman" w:hAnsi="Times New Roman" w:cs="Times New Roman"/>
          <w:sz w:val="24"/>
          <w:szCs w:val="24"/>
        </w:rPr>
        <w:t xml:space="preserve"> be effective they need consideration of the area in which they are used.</w:t>
      </w:r>
      <w:r w:rsidR="001955BD" w:rsidRPr="004F6816">
        <w:rPr>
          <w:rFonts w:ascii="Times New Roman" w:hAnsi="Times New Roman" w:cs="Times New Roman"/>
          <w:b/>
          <w:bCs/>
          <w:sz w:val="24"/>
          <w:szCs w:val="24"/>
        </w:rPr>
        <w:t xml:space="preserve"> </w:t>
      </w:r>
      <w:r w:rsidRPr="004F6816">
        <w:rPr>
          <w:rFonts w:ascii="Times New Roman" w:hAnsi="Times New Roman" w:cs="Times New Roman"/>
          <w:sz w:val="24"/>
          <w:szCs w:val="24"/>
        </w:rPr>
        <w:t xml:space="preserve">There is also a need for cost analyses to take place </w:t>
      </w:r>
      <w:proofErr w:type="gramStart"/>
      <w:r w:rsidRPr="004F6816">
        <w:rPr>
          <w:rFonts w:ascii="Times New Roman" w:hAnsi="Times New Roman" w:cs="Times New Roman"/>
          <w:sz w:val="24"/>
          <w:szCs w:val="24"/>
        </w:rPr>
        <w:t>in order to</w:t>
      </w:r>
      <w:proofErr w:type="gramEnd"/>
      <w:r w:rsidRPr="004F6816">
        <w:rPr>
          <w:rFonts w:ascii="Times New Roman" w:hAnsi="Times New Roman" w:cs="Times New Roman"/>
          <w:sz w:val="24"/>
          <w:szCs w:val="24"/>
        </w:rPr>
        <w:t xml:space="preserve"> evaluate the feasibility of play interventions with socio-economical contexts. </w:t>
      </w:r>
      <w:r w:rsidR="0042152B" w:rsidRPr="004F6816">
        <w:rPr>
          <w:rFonts w:ascii="Times New Roman" w:hAnsi="Times New Roman" w:cs="Times New Roman"/>
          <w:sz w:val="24"/>
          <w:szCs w:val="24"/>
        </w:rPr>
        <w:t xml:space="preserve">Environmental factors play </w:t>
      </w:r>
      <w:r w:rsidR="009D6278" w:rsidRPr="004F6816">
        <w:rPr>
          <w:rFonts w:ascii="Times New Roman" w:hAnsi="Times New Roman" w:cs="Times New Roman"/>
          <w:sz w:val="24"/>
          <w:szCs w:val="24"/>
        </w:rPr>
        <w:t>a role in supporting children with disabilities both socially and emotionally. King et al (2003), defines environmental factors as the physical environment, public institutions and policies all of which enable or limit participation in physical activities.</w:t>
      </w:r>
      <w:r w:rsidR="00593EF1" w:rsidRPr="004F6816">
        <w:rPr>
          <w:rFonts w:ascii="Times New Roman" w:hAnsi="Times New Roman" w:cs="Times New Roman"/>
          <w:sz w:val="24"/>
          <w:szCs w:val="24"/>
        </w:rPr>
        <w:t xml:space="preserve"> Barriers </w:t>
      </w:r>
      <w:r w:rsidR="001267DC" w:rsidRPr="004F6816">
        <w:rPr>
          <w:rFonts w:ascii="Times New Roman" w:hAnsi="Times New Roman" w:cs="Times New Roman"/>
          <w:sz w:val="24"/>
          <w:szCs w:val="24"/>
        </w:rPr>
        <w:t xml:space="preserve">are frequent within indoor and outdoor play within built environments due to the lack of knowledge surrounding the disability, therefore built environments that are overcrowded, noisy, have inaccessible surfaces or bad lighting hinder play (Dunn &amp; Moore, 2005; Woolley,2013). Moreover, </w:t>
      </w:r>
      <w:proofErr w:type="gramStart"/>
      <w:r w:rsidR="001267DC" w:rsidRPr="004F6816">
        <w:rPr>
          <w:rFonts w:ascii="Times New Roman" w:hAnsi="Times New Roman" w:cs="Times New Roman"/>
          <w:sz w:val="24"/>
          <w:szCs w:val="24"/>
        </w:rPr>
        <w:t>particular studies</w:t>
      </w:r>
      <w:proofErr w:type="gramEnd"/>
      <w:r w:rsidR="001267DC" w:rsidRPr="004F6816">
        <w:rPr>
          <w:rFonts w:ascii="Times New Roman" w:hAnsi="Times New Roman" w:cs="Times New Roman"/>
          <w:sz w:val="24"/>
          <w:szCs w:val="24"/>
        </w:rPr>
        <w:t xml:space="preserve"> </w:t>
      </w:r>
      <w:proofErr w:type="gramStart"/>
      <w:r w:rsidR="001267DC" w:rsidRPr="004F6816">
        <w:rPr>
          <w:rFonts w:ascii="Times New Roman" w:hAnsi="Times New Roman" w:cs="Times New Roman"/>
          <w:sz w:val="24"/>
          <w:szCs w:val="24"/>
        </w:rPr>
        <w:t>similar to</w:t>
      </w:r>
      <w:proofErr w:type="gramEnd"/>
      <w:r w:rsidR="001267DC" w:rsidRPr="004F6816">
        <w:rPr>
          <w:rFonts w:ascii="Times New Roman" w:hAnsi="Times New Roman" w:cs="Times New Roman"/>
          <w:sz w:val="24"/>
          <w:szCs w:val="24"/>
        </w:rPr>
        <w:t xml:space="preserve"> (Dunn &amp; Moore, 2005) also acknowledge that incorporating special features for disabled individuals can lead to segregation in the play areas leading to a lack of interaction with others. However, it is stated in </w:t>
      </w:r>
      <w:r w:rsidR="001267DC" w:rsidRPr="004F6816">
        <w:rPr>
          <w:rFonts w:ascii="Times New Roman" w:hAnsi="Times New Roman" w:cs="Times New Roman"/>
          <w:sz w:val="24"/>
          <w:szCs w:val="24"/>
        </w:rPr>
        <w:lastRenderedPageBreak/>
        <w:t xml:space="preserve">studies that individual’s who </w:t>
      </w:r>
      <w:proofErr w:type="gramStart"/>
      <w:r w:rsidR="001267DC" w:rsidRPr="004F6816">
        <w:rPr>
          <w:rFonts w:ascii="Times New Roman" w:hAnsi="Times New Roman" w:cs="Times New Roman"/>
          <w:sz w:val="24"/>
          <w:szCs w:val="24"/>
        </w:rPr>
        <w:t>are able to</w:t>
      </w:r>
      <w:proofErr w:type="gramEnd"/>
      <w:r w:rsidR="001267DC" w:rsidRPr="004F6816">
        <w:rPr>
          <w:rFonts w:ascii="Times New Roman" w:hAnsi="Times New Roman" w:cs="Times New Roman"/>
          <w:sz w:val="24"/>
          <w:szCs w:val="24"/>
        </w:rPr>
        <w:t xml:space="preserve"> engage in play with peers at home have ease in socializing and engaging in play with other children (Oates, 2011).</w:t>
      </w:r>
    </w:p>
    <w:p w14:paraId="21907ABD" w14:textId="77777777" w:rsidR="009D6278" w:rsidRPr="004F6816" w:rsidRDefault="009D6278" w:rsidP="004F6816">
      <w:pPr>
        <w:pStyle w:val="p1"/>
        <w:spacing w:line="360" w:lineRule="auto"/>
        <w:rPr>
          <w:rFonts w:ascii="Times New Roman" w:hAnsi="Times New Roman" w:cs="Times New Roman"/>
          <w:sz w:val="24"/>
          <w:szCs w:val="24"/>
        </w:rPr>
      </w:pPr>
    </w:p>
    <w:p w14:paraId="10736A32" w14:textId="04FEA672" w:rsidR="0089754E" w:rsidRPr="004F6816" w:rsidRDefault="00BE57F1" w:rsidP="004F6816">
      <w:pPr>
        <w:pStyle w:val="p1"/>
        <w:spacing w:line="360" w:lineRule="auto"/>
        <w:rPr>
          <w:rFonts w:ascii="Times New Roman" w:hAnsi="Times New Roman" w:cs="Times New Roman"/>
          <w:sz w:val="24"/>
          <w:szCs w:val="24"/>
        </w:rPr>
      </w:pPr>
      <w:proofErr w:type="gramStart"/>
      <w:r w:rsidRPr="004F6816">
        <w:rPr>
          <w:rFonts w:ascii="Times New Roman" w:hAnsi="Times New Roman" w:cs="Times New Roman"/>
          <w:sz w:val="24"/>
          <w:szCs w:val="24"/>
        </w:rPr>
        <w:t>In light of</w:t>
      </w:r>
      <w:proofErr w:type="gramEnd"/>
      <w:r w:rsidRPr="004F6816">
        <w:rPr>
          <w:rFonts w:ascii="Times New Roman" w:hAnsi="Times New Roman" w:cs="Times New Roman"/>
          <w:sz w:val="24"/>
          <w:szCs w:val="24"/>
        </w:rPr>
        <w:t xml:space="preserve"> the current research</w:t>
      </w:r>
      <w:r w:rsidR="006937E6" w:rsidRPr="004F6816">
        <w:rPr>
          <w:rFonts w:ascii="Times New Roman" w:hAnsi="Times New Roman" w:cs="Times New Roman"/>
          <w:sz w:val="24"/>
          <w:szCs w:val="24"/>
        </w:rPr>
        <w:t xml:space="preserve">, I strongly agree that best practice allows interventions to be child led, alongside offering adult guidance where necessary, offering an opportunity for learners to express their emotions is crucial as they </w:t>
      </w:r>
      <w:proofErr w:type="gramStart"/>
      <w:r w:rsidR="006937E6" w:rsidRPr="004F6816">
        <w:rPr>
          <w:rFonts w:ascii="Times New Roman" w:hAnsi="Times New Roman" w:cs="Times New Roman"/>
          <w:sz w:val="24"/>
          <w:szCs w:val="24"/>
        </w:rPr>
        <w:t>are able to</w:t>
      </w:r>
      <w:proofErr w:type="gramEnd"/>
      <w:r w:rsidR="006937E6" w:rsidRPr="004F6816">
        <w:rPr>
          <w:rFonts w:ascii="Times New Roman" w:hAnsi="Times New Roman" w:cs="Times New Roman"/>
          <w:sz w:val="24"/>
          <w:szCs w:val="24"/>
        </w:rPr>
        <w:t xml:space="preserve"> feel heard and understood. Adaption is necessary with any intervention and can be made at any time to meet the learners needs. In order to ensure that the access has been improved to learners as a recommendation it is ideal to ensure that sensory friendly areas with specialized equipment is available as this will allow for varying developmental levels to be catered for, specialized equipment may include a variety of open-ended play materials or multi-functional toys, enabling learners to express their creativity freely. </w:t>
      </w:r>
      <w:r w:rsidR="00112340" w:rsidRPr="004F6816">
        <w:rPr>
          <w:rFonts w:ascii="Times New Roman" w:hAnsi="Times New Roman" w:cs="Times New Roman"/>
          <w:sz w:val="24"/>
          <w:szCs w:val="24"/>
        </w:rPr>
        <w:t xml:space="preserve">In consideration to inclusivity, adaptions also need to be made to the environment, many studies implied that individuals with disabilities did not have the same access to outdoor area equipment, there is a significant importance in ensuring that all children are able to access play equipment either independently or with minimal support. </w:t>
      </w:r>
      <w:r w:rsidR="008B6768" w:rsidRPr="004F6816">
        <w:rPr>
          <w:rFonts w:ascii="Times New Roman" w:hAnsi="Times New Roman" w:cs="Times New Roman"/>
          <w:sz w:val="24"/>
          <w:szCs w:val="24"/>
        </w:rPr>
        <w:t xml:space="preserve">Another recommendation is that further research is needed with a focus on more diverse populations, in a longitudinal manner offering a broader understanding on adaption for interventions to be implemented into different cultural and social-economic contexts.  </w:t>
      </w:r>
      <w:r w:rsidR="00112340" w:rsidRPr="004F6816">
        <w:rPr>
          <w:rFonts w:ascii="Times New Roman" w:hAnsi="Times New Roman" w:cs="Times New Roman"/>
          <w:sz w:val="24"/>
          <w:szCs w:val="24"/>
        </w:rPr>
        <w:t>My final recommendation is to ensure that all children have an opportunity for an adult to engage in play</w:t>
      </w:r>
      <w:r w:rsidR="0089754E" w:rsidRPr="004F6816">
        <w:rPr>
          <w:rFonts w:ascii="Times New Roman" w:hAnsi="Times New Roman" w:cs="Times New Roman"/>
          <w:sz w:val="24"/>
          <w:szCs w:val="24"/>
        </w:rPr>
        <w:t xml:space="preserve">, this will support both adults and children to cope with adversity and enhances the adult-child relationship, before improving social and emotional development. Where adults may struggle to engage in play, it is fundamental to offer training and support to help build confidence as this also allows learners to observe an adult removing themselves from their comfort zone and indulging into an activity which is new to them. </w:t>
      </w:r>
    </w:p>
    <w:p w14:paraId="27A9E05B" w14:textId="77777777" w:rsidR="0089754E" w:rsidRPr="004F6816" w:rsidRDefault="0089754E" w:rsidP="004F6816">
      <w:pPr>
        <w:pStyle w:val="p1"/>
        <w:spacing w:line="360" w:lineRule="auto"/>
        <w:rPr>
          <w:rFonts w:ascii="Times New Roman" w:hAnsi="Times New Roman" w:cs="Times New Roman"/>
          <w:sz w:val="24"/>
          <w:szCs w:val="24"/>
        </w:rPr>
      </w:pPr>
    </w:p>
    <w:p w14:paraId="25D1D5AC" w14:textId="38B153D0" w:rsidR="006937E6" w:rsidRPr="004F6816" w:rsidRDefault="0089754E"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 xml:space="preserve">Studies researched have also had their limitations, many of the studies discussed earlier had disclosed practitioner bias, elaborating that teachers can be biased due to race or gender, or that some teachers limited the parents’ involvement due to finding them ‘difficult’ the bias during interventions can hinder a child’s development rather than enhance it. Throughout the research systematic issues also arose as with many of the studies educational settings often had their own constraints due to the pressure to ensure academic achievement was attained and the lack of calm spaces available. Consequently, due to the limitations found </w:t>
      </w:r>
      <w:r w:rsidR="008B6768" w:rsidRPr="004F6816">
        <w:rPr>
          <w:rFonts w:ascii="Times New Roman" w:hAnsi="Times New Roman" w:cs="Times New Roman"/>
          <w:sz w:val="24"/>
          <w:szCs w:val="24"/>
        </w:rPr>
        <w:t>within</w:t>
      </w:r>
      <w:r w:rsidRPr="004F6816">
        <w:rPr>
          <w:rFonts w:ascii="Times New Roman" w:hAnsi="Times New Roman" w:cs="Times New Roman"/>
          <w:sz w:val="24"/>
          <w:szCs w:val="24"/>
        </w:rPr>
        <w:t xml:space="preserve"> the research papers</w:t>
      </w:r>
      <w:r w:rsidR="008B6768" w:rsidRPr="004F6816">
        <w:rPr>
          <w:rFonts w:ascii="Times New Roman" w:hAnsi="Times New Roman" w:cs="Times New Roman"/>
          <w:sz w:val="24"/>
          <w:szCs w:val="24"/>
        </w:rPr>
        <w:t xml:space="preserve"> children </w:t>
      </w:r>
      <w:r w:rsidR="008B6768" w:rsidRPr="004F6816">
        <w:rPr>
          <w:rFonts w:ascii="Times New Roman" w:hAnsi="Times New Roman" w:cs="Times New Roman"/>
          <w:sz w:val="24"/>
          <w:szCs w:val="24"/>
        </w:rPr>
        <w:lastRenderedPageBreak/>
        <w:t xml:space="preserve">were at risk of being excluded from activities and subjected to disciplinary measures rather than receiving supportive interventions. Alongside this practitioner bias could have compromised the trust within the intervention process, thus limiting the effectiveness and results. </w:t>
      </w:r>
    </w:p>
    <w:p w14:paraId="5A9D38EE" w14:textId="77777777" w:rsidR="006937E6" w:rsidRPr="004F6816" w:rsidRDefault="006937E6" w:rsidP="004F6816">
      <w:pPr>
        <w:pStyle w:val="p1"/>
        <w:spacing w:line="360" w:lineRule="auto"/>
        <w:rPr>
          <w:rFonts w:ascii="Times New Roman" w:hAnsi="Times New Roman" w:cs="Times New Roman"/>
          <w:sz w:val="24"/>
          <w:szCs w:val="24"/>
        </w:rPr>
      </w:pPr>
    </w:p>
    <w:p w14:paraId="5907060F" w14:textId="10C50766" w:rsidR="001267DC" w:rsidRPr="004F6816" w:rsidRDefault="001267DC"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 xml:space="preserve">In summary, holistic efforts need to be considered to build a safe, inclusive space for all learners, regardless of any disabilities or diverse backgrounds. A balance needs to be found when considering </w:t>
      </w:r>
      <w:r w:rsidR="00025402" w:rsidRPr="004F6816">
        <w:rPr>
          <w:rFonts w:ascii="Times New Roman" w:hAnsi="Times New Roman" w:cs="Times New Roman"/>
          <w:sz w:val="24"/>
          <w:szCs w:val="24"/>
        </w:rPr>
        <w:t>attitudes</w:t>
      </w:r>
      <w:r w:rsidRPr="004F6816">
        <w:rPr>
          <w:rFonts w:ascii="Times New Roman" w:hAnsi="Times New Roman" w:cs="Times New Roman"/>
          <w:sz w:val="24"/>
          <w:szCs w:val="24"/>
        </w:rPr>
        <w:t xml:space="preserve">, accessibility, and indoor and outdoor spaces to ensure cultural sensitivity is created and each of these responsibilities are aimed towards society, parents, teachers, policy makers etc. </w:t>
      </w:r>
      <w:r w:rsidR="00EE2320" w:rsidRPr="004F6816">
        <w:rPr>
          <w:rFonts w:ascii="Times New Roman" w:hAnsi="Times New Roman" w:cs="Times New Roman"/>
          <w:sz w:val="24"/>
          <w:szCs w:val="24"/>
        </w:rPr>
        <w:t>Disability research has expanded since 2006,</w:t>
      </w:r>
      <w:r w:rsidR="006A0A6F" w:rsidRPr="004F6816">
        <w:rPr>
          <w:rFonts w:ascii="Times New Roman" w:hAnsi="Times New Roman" w:cs="Times New Roman"/>
          <w:sz w:val="24"/>
          <w:szCs w:val="24"/>
        </w:rPr>
        <w:t xml:space="preserve"> </w:t>
      </w:r>
      <w:r w:rsidR="007E4B86" w:rsidRPr="004F6816">
        <w:rPr>
          <w:rFonts w:ascii="Times New Roman" w:hAnsi="Times New Roman" w:cs="Times New Roman"/>
          <w:sz w:val="24"/>
          <w:szCs w:val="24"/>
        </w:rPr>
        <w:t xml:space="preserve">in </w:t>
      </w:r>
      <w:r w:rsidR="00EE2320" w:rsidRPr="004F6816">
        <w:rPr>
          <w:rFonts w:ascii="Times New Roman" w:hAnsi="Times New Roman" w:cs="Times New Roman"/>
          <w:sz w:val="24"/>
          <w:szCs w:val="24"/>
        </w:rPr>
        <w:t>the UNCRPD (UN Convention on the Rights of Persons with Disabilities), however despite a broader focus on child health and disability rights, play support for individuals with disabilities remains overlooked in numerous research studies, impl</w:t>
      </w:r>
      <w:r w:rsidR="00F92E7D" w:rsidRPr="004F6816">
        <w:rPr>
          <w:rFonts w:ascii="Times New Roman" w:hAnsi="Times New Roman" w:cs="Times New Roman"/>
          <w:sz w:val="24"/>
          <w:szCs w:val="24"/>
        </w:rPr>
        <w:t>ying that there is</w:t>
      </w:r>
      <w:r w:rsidR="00EE2320" w:rsidRPr="004F6816">
        <w:rPr>
          <w:rFonts w:ascii="Times New Roman" w:hAnsi="Times New Roman" w:cs="Times New Roman"/>
          <w:sz w:val="24"/>
          <w:szCs w:val="24"/>
        </w:rPr>
        <w:t xml:space="preserve"> a lack of acknowledgement to</w:t>
      </w:r>
      <w:r w:rsidR="00F92E7D" w:rsidRPr="004F6816">
        <w:rPr>
          <w:rFonts w:ascii="Times New Roman" w:hAnsi="Times New Roman" w:cs="Times New Roman"/>
          <w:sz w:val="24"/>
          <w:szCs w:val="24"/>
        </w:rPr>
        <w:t xml:space="preserve"> the</w:t>
      </w:r>
      <w:r w:rsidR="00EE2320" w:rsidRPr="004F6816">
        <w:rPr>
          <w:rFonts w:ascii="Times New Roman" w:hAnsi="Times New Roman" w:cs="Times New Roman"/>
          <w:sz w:val="24"/>
          <w:szCs w:val="24"/>
        </w:rPr>
        <w:t xml:space="preserve"> long-term effects </w:t>
      </w:r>
      <w:r w:rsidR="00F92E7D" w:rsidRPr="004F6816">
        <w:rPr>
          <w:rFonts w:ascii="Times New Roman" w:hAnsi="Times New Roman" w:cs="Times New Roman"/>
          <w:sz w:val="24"/>
          <w:szCs w:val="24"/>
        </w:rPr>
        <w:t xml:space="preserve">that </w:t>
      </w:r>
      <w:r w:rsidR="00EE2320" w:rsidRPr="004F6816">
        <w:rPr>
          <w:rFonts w:ascii="Times New Roman" w:hAnsi="Times New Roman" w:cs="Times New Roman"/>
          <w:sz w:val="24"/>
          <w:szCs w:val="24"/>
        </w:rPr>
        <w:t xml:space="preserve">play based interventions have.  </w:t>
      </w:r>
      <w:r w:rsidRPr="004F6816">
        <w:rPr>
          <w:rFonts w:ascii="Times New Roman" w:hAnsi="Times New Roman" w:cs="Times New Roman"/>
          <w:sz w:val="24"/>
          <w:szCs w:val="24"/>
        </w:rPr>
        <w:t xml:space="preserve">Ensuring that inclusion is central to each domain for disabled individuals will allow for </w:t>
      </w:r>
      <w:r w:rsidR="00025402" w:rsidRPr="004F6816">
        <w:rPr>
          <w:rFonts w:ascii="Times New Roman" w:hAnsi="Times New Roman" w:cs="Times New Roman"/>
          <w:sz w:val="24"/>
          <w:szCs w:val="24"/>
        </w:rPr>
        <w:t>individuals</w:t>
      </w:r>
      <w:r w:rsidRPr="004F6816">
        <w:rPr>
          <w:rFonts w:ascii="Times New Roman" w:hAnsi="Times New Roman" w:cs="Times New Roman"/>
          <w:sz w:val="24"/>
          <w:szCs w:val="24"/>
        </w:rPr>
        <w:t xml:space="preserve"> to </w:t>
      </w:r>
      <w:r w:rsidR="00025402" w:rsidRPr="004F6816">
        <w:rPr>
          <w:rFonts w:ascii="Times New Roman" w:hAnsi="Times New Roman" w:cs="Times New Roman"/>
          <w:sz w:val="24"/>
          <w:szCs w:val="24"/>
        </w:rPr>
        <w:t xml:space="preserve">integrate </w:t>
      </w:r>
      <w:r w:rsidRPr="004F6816">
        <w:rPr>
          <w:rFonts w:ascii="Times New Roman" w:hAnsi="Times New Roman" w:cs="Times New Roman"/>
          <w:sz w:val="24"/>
          <w:szCs w:val="24"/>
        </w:rPr>
        <w:t xml:space="preserve">with others, </w:t>
      </w:r>
      <w:r w:rsidR="00025402" w:rsidRPr="004F6816">
        <w:rPr>
          <w:rFonts w:ascii="Times New Roman" w:hAnsi="Times New Roman" w:cs="Times New Roman"/>
          <w:sz w:val="24"/>
          <w:szCs w:val="24"/>
        </w:rPr>
        <w:t>enhancing</w:t>
      </w:r>
      <w:r w:rsidRPr="004F6816">
        <w:rPr>
          <w:rFonts w:ascii="Times New Roman" w:hAnsi="Times New Roman" w:cs="Times New Roman"/>
          <w:sz w:val="24"/>
          <w:szCs w:val="24"/>
        </w:rPr>
        <w:t xml:space="preserve"> social and emotional development skills, allowing an </w:t>
      </w:r>
      <w:r w:rsidR="00025402" w:rsidRPr="004F6816">
        <w:rPr>
          <w:rFonts w:ascii="Times New Roman" w:hAnsi="Times New Roman" w:cs="Times New Roman"/>
          <w:sz w:val="24"/>
          <w:szCs w:val="24"/>
        </w:rPr>
        <w:t>opportunity</w:t>
      </w:r>
      <w:r w:rsidRPr="004F6816">
        <w:rPr>
          <w:rFonts w:ascii="Times New Roman" w:hAnsi="Times New Roman" w:cs="Times New Roman"/>
          <w:sz w:val="24"/>
          <w:szCs w:val="24"/>
        </w:rPr>
        <w:t xml:space="preserve"> for empowerment to take place so </w:t>
      </w:r>
      <w:r w:rsidR="00025402" w:rsidRPr="004F6816">
        <w:rPr>
          <w:rFonts w:ascii="Times New Roman" w:hAnsi="Times New Roman" w:cs="Times New Roman"/>
          <w:sz w:val="24"/>
          <w:szCs w:val="24"/>
        </w:rPr>
        <w:t>that</w:t>
      </w:r>
      <w:r w:rsidRPr="004F6816">
        <w:rPr>
          <w:rFonts w:ascii="Times New Roman" w:hAnsi="Times New Roman" w:cs="Times New Roman"/>
          <w:sz w:val="24"/>
          <w:szCs w:val="24"/>
        </w:rPr>
        <w:t xml:space="preserve"> learning can be done in a creative manner with </w:t>
      </w:r>
      <w:r w:rsidR="00025402" w:rsidRPr="004F6816">
        <w:rPr>
          <w:rFonts w:ascii="Times New Roman" w:hAnsi="Times New Roman" w:cs="Times New Roman"/>
          <w:sz w:val="24"/>
          <w:szCs w:val="24"/>
        </w:rPr>
        <w:t xml:space="preserve">meaning. </w:t>
      </w:r>
      <w:r w:rsidR="00081724" w:rsidRPr="004F6816">
        <w:rPr>
          <w:rFonts w:ascii="Times New Roman" w:hAnsi="Times New Roman" w:cs="Times New Roman"/>
          <w:sz w:val="24"/>
          <w:szCs w:val="24"/>
        </w:rPr>
        <w:t xml:space="preserve">Research also needs to explore the effectiveness of interventions </w:t>
      </w:r>
      <w:proofErr w:type="gramStart"/>
      <w:r w:rsidR="00081724" w:rsidRPr="004F6816">
        <w:rPr>
          <w:rFonts w:ascii="Times New Roman" w:hAnsi="Times New Roman" w:cs="Times New Roman"/>
          <w:sz w:val="24"/>
          <w:szCs w:val="24"/>
        </w:rPr>
        <w:t>in regards to</w:t>
      </w:r>
      <w:proofErr w:type="gramEnd"/>
      <w:r w:rsidR="00081724" w:rsidRPr="004F6816">
        <w:rPr>
          <w:rFonts w:ascii="Times New Roman" w:hAnsi="Times New Roman" w:cs="Times New Roman"/>
          <w:sz w:val="24"/>
          <w:szCs w:val="24"/>
        </w:rPr>
        <w:t xml:space="preserve"> policy reforms to support inclusive education and studies need to consider the broad range of characteristics of identity to understand the differential impacts that may occur for female and male participants with disabilities etc. </w:t>
      </w:r>
    </w:p>
    <w:p w14:paraId="610A3687" w14:textId="77777777" w:rsidR="000B4CA4" w:rsidRPr="004F6816" w:rsidRDefault="000B4CA4" w:rsidP="004F6816">
      <w:pPr>
        <w:pStyle w:val="p1"/>
        <w:spacing w:line="360" w:lineRule="auto"/>
        <w:rPr>
          <w:rFonts w:ascii="Times New Roman" w:hAnsi="Times New Roman" w:cs="Times New Roman"/>
          <w:sz w:val="24"/>
          <w:szCs w:val="24"/>
        </w:rPr>
      </w:pPr>
    </w:p>
    <w:p w14:paraId="63EADB53" w14:textId="77777777" w:rsidR="000B4CA4" w:rsidRPr="004F6816" w:rsidRDefault="000B4CA4" w:rsidP="004F6816">
      <w:pPr>
        <w:pStyle w:val="p1"/>
        <w:spacing w:line="360" w:lineRule="auto"/>
        <w:rPr>
          <w:rFonts w:ascii="Times New Roman" w:hAnsi="Times New Roman" w:cs="Times New Roman"/>
          <w:sz w:val="24"/>
          <w:szCs w:val="24"/>
        </w:rPr>
      </w:pPr>
    </w:p>
    <w:p w14:paraId="71E58794" w14:textId="77777777" w:rsidR="000B4CA4" w:rsidRPr="004F6816" w:rsidRDefault="000B4CA4" w:rsidP="004F6816">
      <w:pPr>
        <w:pStyle w:val="p1"/>
        <w:spacing w:line="360" w:lineRule="auto"/>
        <w:rPr>
          <w:rFonts w:ascii="Times New Roman" w:hAnsi="Times New Roman" w:cs="Times New Roman"/>
          <w:sz w:val="24"/>
          <w:szCs w:val="24"/>
        </w:rPr>
      </w:pPr>
    </w:p>
    <w:p w14:paraId="4902656E" w14:textId="77777777" w:rsidR="000B4CA4" w:rsidRPr="004F6816" w:rsidRDefault="000B4CA4" w:rsidP="004F6816">
      <w:pPr>
        <w:pStyle w:val="p1"/>
        <w:spacing w:line="360" w:lineRule="auto"/>
        <w:rPr>
          <w:rFonts w:ascii="Times New Roman" w:hAnsi="Times New Roman" w:cs="Times New Roman"/>
          <w:sz w:val="24"/>
          <w:szCs w:val="24"/>
        </w:rPr>
      </w:pPr>
    </w:p>
    <w:p w14:paraId="409EE6C2" w14:textId="77777777" w:rsidR="000B4CA4" w:rsidRPr="004F6816" w:rsidRDefault="000B4CA4" w:rsidP="004F6816">
      <w:pPr>
        <w:pStyle w:val="p1"/>
        <w:spacing w:line="360" w:lineRule="auto"/>
        <w:rPr>
          <w:rFonts w:ascii="Times New Roman" w:hAnsi="Times New Roman" w:cs="Times New Roman"/>
          <w:sz w:val="24"/>
          <w:szCs w:val="24"/>
        </w:rPr>
      </w:pPr>
    </w:p>
    <w:p w14:paraId="086B67A5" w14:textId="77777777" w:rsidR="000B4CA4" w:rsidRDefault="000B4CA4" w:rsidP="004F6816">
      <w:pPr>
        <w:pStyle w:val="p1"/>
        <w:spacing w:line="360" w:lineRule="auto"/>
        <w:rPr>
          <w:rFonts w:ascii="Times New Roman" w:hAnsi="Times New Roman" w:cs="Times New Roman"/>
          <w:sz w:val="24"/>
          <w:szCs w:val="24"/>
        </w:rPr>
      </w:pPr>
    </w:p>
    <w:p w14:paraId="35B388D7" w14:textId="77777777" w:rsidR="004F6816" w:rsidRDefault="004F6816" w:rsidP="004F6816">
      <w:pPr>
        <w:pStyle w:val="p1"/>
        <w:spacing w:line="360" w:lineRule="auto"/>
        <w:rPr>
          <w:rFonts w:ascii="Times New Roman" w:hAnsi="Times New Roman" w:cs="Times New Roman"/>
          <w:sz w:val="24"/>
          <w:szCs w:val="24"/>
        </w:rPr>
      </w:pPr>
    </w:p>
    <w:p w14:paraId="730AADB6" w14:textId="77777777" w:rsidR="00BC652A" w:rsidRDefault="00BC652A" w:rsidP="004F6816">
      <w:pPr>
        <w:pStyle w:val="p1"/>
        <w:spacing w:line="360" w:lineRule="auto"/>
        <w:rPr>
          <w:rFonts w:ascii="Times New Roman" w:hAnsi="Times New Roman" w:cs="Times New Roman"/>
          <w:sz w:val="24"/>
          <w:szCs w:val="24"/>
        </w:rPr>
      </w:pPr>
    </w:p>
    <w:p w14:paraId="3BA6999F" w14:textId="77777777" w:rsidR="00BC652A" w:rsidRDefault="00BC652A" w:rsidP="004F6816">
      <w:pPr>
        <w:pStyle w:val="p1"/>
        <w:spacing w:line="360" w:lineRule="auto"/>
        <w:rPr>
          <w:rFonts w:ascii="Times New Roman" w:hAnsi="Times New Roman" w:cs="Times New Roman"/>
          <w:sz w:val="24"/>
          <w:szCs w:val="24"/>
        </w:rPr>
      </w:pPr>
    </w:p>
    <w:p w14:paraId="656C19AB" w14:textId="77777777" w:rsidR="00BC652A" w:rsidRDefault="00BC652A" w:rsidP="004F6816">
      <w:pPr>
        <w:pStyle w:val="p1"/>
        <w:spacing w:line="360" w:lineRule="auto"/>
        <w:rPr>
          <w:rFonts w:ascii="Times New Roman" w:hAnsi="Times New Roman" w:cs="Times New Roman"/>
          <w:sz w:val="24"/>
          <w:szCs w:val="24"/>
        </w:rPr>
      </w:pPr>
    </w:p>
    <w:p w14:paraId="45BB4D66" w14:textId="77777777" w:rsidR="00BC652A" w:rsidRPr="004F6816" w:rsidRDefault="00BC652A" w:rsidP="004F6816">
      <w:pPr>
        <w:pStyle w:val="p1"/>
        <w:spacing w:line="360" w:lineRule="auto"/>
        <w:rPr>
          <w:rFonts w:ascii="Times New Roman" w:hAnsi="Times New Roman" w:cs="Times New Roman"/>
          <w:sz w:val="24"/>
          <w:szCs w:val="24"/>
        </w:rPr>
      </w:pPr>
    </w:p>
    <w:p w14:paraId="499FE3CD" w14:textId="77777777" w:rsidR="000B4CA4" w:rsidRPr="004F6816" w:rsidRDefault="000B4CA4" w:rsidP="004F6816">
      <w:pPr>
        <w:pStyle w:val="p1"/>
        <w:spacing w:line="360" w:lineRule="auto"/>
        <w:rPr>
          <w:rFonts w:ascii="Times New Roman" w:hAnsi="Times New Roman" w:cs="Times New Roman"/>
          <w:sz w:val="24"/>
          <w:szCs w:val="24"/>
        </w:rPr>
      </w:pPr>
    </w:p>
    <w:p w14:paraId="25A54BA9" w14:textId="5DFAC09B" w:rsidR="000B4CA4" w:rsidRDefault="000B4CA4" w:rsidP="004F6816">
      <w:pPr>
        <w:pStyle w:val="p1"/>
        <w:spacing w:line="360" w:lineRule="auto"/>
        <w:rPr>
          <w:rFonts w:ascii="Times New Roman" w:hAnsi="Times New Roman" w:cs="Times New Roman"/>
          <w:b/>
          <w:bCs/>
          <w:sz w:val="24"/>
          <w:szCs w:val="24"/>
          <w:u w:val="single"/>
        </w:rPr>
      </w:pPr>
      <w:r w:rsidRPr="004F6816">
        <w:rPr>
          <w:rFonts w:ascii="Times New Roman" w:hAnsi="Times New Roman" w:cs="Times New Roman"/>
          <w:b/>
          <w:bCs/>
          <w:sz w:val="24"/>
          <w:szCs w:val="24"/>
          <w:u w:val="single"/>
        </w:rPr>
        <w:lastRenderedPageBreak/>
        <w:t>References</w:t>
      </w:r>
    </w:p>
    <w:p w14:paraId="57CD5216" w14:textId="77777777" w:rsidR="004F6816" w:rsidRPr="004F6816" w:rsidRDefault="004F6816" w:rsidP="004F6816">
      <w:pPr>
        <w:pStyle w:val="p1"/>
        <w:spacing w:line="360" w:lineRule="auto"/>
        <w:rPr>
          <w:rFonts w:ascii="Times New Roman" w:hAnsi="Times New Roman" w:cs="Times New Roman"/>
          <w:b/>
          <w:bCs/>
          <w:sz w:val="24"/>
          <w:szCs w:val="24"/>
          <w:u w:val="single"/>
        </w:rPr>
      </w:pPr>
    </w:p>
    <w:p w14:paraId="3599CB1F" w14:textId="77777777" w:rsidR="000B4CA4" w:rsidRPr="004F6816" w:rsidRDefault="000B4CA4" w:rsidP="004F6816">
      <w:pPr>
        <w:pStyle w:val="NormalWeb"/>
        <w:spacing w:before="0" w:beforeAutospacing="0" w:after="0" w:afterAutospacing="0" w:line="360" w:lineRule="auto"/>
        <w:ind w:left="720" w:hanging="720"/>
        <w:rPr>
          <w:color w:val="000000"/>
        </w:rPr>
      </w:pPr>
      <w:proofErr w:type="spellStart"/>
      <w:r w:rsidRPr="004F6816">
        <w:rPr>
          <w:color w:val="000000"/>
        </w:rPr>
        <w:t>Ahlcrona</w:t>
      </w:r>
      <w:proofErr w:type="spellEnd"/>
      <w:r w:rsidRPr="004F6816">
        <w:rPr>
          <w:color w:val="000000"/>
        </w:rPr>
        <w:t>, M. F. (2012). The Puppet’s Communicative Potential as a Mediating Tool in Preschool Education.</w:t>
      </w:r>
      <w:r w:rsidRPr="004F6816">
        <w:rPr>
          <w:rStyle w:val="apple-converted-space"/>
          <w:rFonts w:eastAsiaTheme="majorEastAsia"/>
          <w:color w:val="000000"/>
        </w:rPr>
        <w:t> </w:t>
      </w:r>
      <w:r w:rsidRPr="004F6816">
        <w:rPr>
          <w:i/>
          <w:iCs/>
          <w:color w:val="000000"/>
        </w:rPr>
        <w:t>International Journal of Early Childhood</w:t>
      </w:r>
      <w:r w:rsidRPr="004F6816">
        <w:rPr>
          <w:color w:val="000000"/>
        </w:rPr>
        <w:t>,</w:t>
      </w:r>
      <w:r w:rsidRPr="004F6816">
        <w:rPr>
          <w:rStyle w:val="apple-converted-space"/>
          <w:rFonts w:eastAsiaTheme="majorEastAsia"/>
          <w:color w:val="000000"/>
        </w:rPr>
        <w:t> </w:t>
      </w:r>
      <w:r w:rsidRPr="004F6816">
        <w:rPr>
          <w:i/>
          <w:iCs/>
          <w:color w:val="000000"/>
        </w:rPr>
        <w:t>44</w:t>
      </w:r>
      <w:r w:rsidRPr="004F6816">
        <w:rPr>
          <w:color w:val="000000"/>
        </w:rPr>
        <w:t>(2), 171–184. https://doi.org/10.1007/s13158-012-0060-3</w:t>
      </w:r>
    </w:p>
    <w:p w14:paraId="681223E0"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Arts, A. (2020). If you can’t say it, take a puppet.</w:t>
      </w:r>
      <w:r w:rsidRPr="004F6816">
        <w:rPr>
          <w:rStyle w:val="apple-converted-space"/>
          <w:rFonts w:eastAsiaTheme="majorEastAsia"/>
          <w:color w:val="000000"/>
        </w:rPr>
        <w:t> </w:t>
      </w:r>
      <w:r w:rsidRPr="004F6816">
        <w:rPr>
          <w:i/>
          <w:iCs/>
          <w:color w:val="000000"/>
        </w:rPr>
        <w:t>Scenario: A Journal of Performative Teaching, Learning, Research</w:t>
      </w:r>
      <w:r w:rsidRPr="004F6816">
        <w:rPr>
          <w:color w:val="000000"/>
        </w:rPr>
        <w:t>,</w:t>
      </w:r>
      <w:r w:rsidRPr="004F6816">
        <w:rPr>
          <w:rStyle w:val="apple-converted-space"/>
          <w:rFonts w:eastAsiaTheme="majorEastAsia"/>
          <w:color w:val="000000"/>
        </w:rPr>
        <w:t> </w:t>
      </w:r>
      <w:proofErr w:type="gramStart"/>
      <w:r w:rsidRPr="004F6816">
        <w:rPr>
          <w:i/>
          <w:iCs/>
          <w:color w:val="000000"/>
        </w:rPr>
        <w:t>XIV</w:t>
      </w:r>
      <w:r w:rsidRPr="004F6816">
        <w:rPr>
          <w:color w:val="000000"/>
        </w:rPr>
        <w:t>(</w:t>
      </w:r>
      <w:proofErr w:type="gramEnd"/>
      <w:r w:rsidRPr="004F6816">
        <w:rPr>
          <w:color w:val="000000"/>
        </w:rPr>
        <w:t>1), 103–108. https://doi.org/10.33178/scenario.14.1.6</w:t>
      </w:r>
    </w:p>
    <w:p w14:paraId="1AF72A62"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Bellini, S. (2004). Social Skill Deficits and Anxiety in High-Functioning Adolescents </w:t>
      </w:r>
      <w:proofErr w:type="gramStart"/>
      <w:r w:rsidRPr="004F6816">
        <w:rPr>
          <w:color w:val="000000"/>
        </w:rPr>
        <w:t>With</w:t>
      </w:r>
      <w:proofErr w:type="gramEnd"/>
      <w:r w:rsidRPr="004F6816">
        <w:rPr>
          <w:color w:val="000000"/>
        </w:rPr>
        <w:t xml:space="preserve"> Autism Spectrum Disorders.</w:t>
      </w:r>
      <w:r w:rsidRPr="004F6816">
        <w:rPr>
          <w:rStyle w:val="apple-converted-space"/>
          <w:rFonts w:eastAsiaTheme="majorEastAsia"/>
          <w:color w:val="000000"/>
        </w:rPr>
        <w:t> </w:t>
      </w:r>
      <w:r w:rsidRPr="004F6816">
        <w:rPr>
          <w:i/>
          <w:iCs/>
          <w:color w:val="000000"/>
        </w:rPr>
        <w:t>Focus on Autism and Other Developmental Disabilities</w:t>
      </w:r>
      <w:r w:rsidRPr="004F6816">
        <w:rPr>
          <w:color w:val="000000"/>
        </w:rPr>
        <w:t>,</w:t>
      </w:r>
      <w:r w:rsidRPr="004F6816">
        <w:rPr>
          <w:rStyle w:val="apple-converted-space"/>
          <w:rFonts w:eastAsiaTheme="majorEastAsia"/>
          <w:color w:val="000000"/>
        </w:rPr>
        <w:t> </w:t>
      </w:r>
      <w:r w:rsidRPr="004F6816">
        <w:rPr>
          <w:i/>
          <w:iCs/>
          <w:color w:val="000000"/>
        </w:rPr>
        <w:t>19</w:t>
      </w:r>
      <w:r w:rsidRPr="004F6816">
        <w:rPr>
          <w:color w:val="000000"/>
        </w:rPr>
        <w:t>(2), 78–86. https://doi.org/10.1177/10883576040190020201</w:t>
      </w:r>
    </w:p>
    <w:p w14:paraId="1721BB8F" w14:textId="3513380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Bond. (2017).</w:t>
      </w:r>
      <w:r w:rsidRPr="004F6816">
        <w:rPr>
          <w:rStyle w:val="apple-converted-space"/>
          <w:rFonts w:eastAsiaTheme="majorEastAsia"/>
          <w:color w:val="000000"/>
        </w:rPr>
        <w:t> </w:t>
      </w:r>
      <w:r w:rsidRPr="004F6816">
        <w:rPr>
          <w:i/>
          <w:iCs/>
          <w:color w:val="000000"/>
        </w:rPr>
        <w:t>Stigma, disability and development</w:t>
      </w:r>
      <w:r w:rsidRPr="004F6816">
        <w:rPr>
          <w:color w:val="000000"/>
        </w:rPr>
        <w:t xml:space="preserve">. </w:t>
      </w:r>
      <w:hyperlink r:id="rId4" w:history="1">
        <w:r w:rsidRPr="004F6816">
          <w:rPr>
            <w:rStyle w:val="Hyperlink"/>
          </w:rPr>
          <w:t>https://www.bond.org.uk/wp-content/uploads/2022/03/stigma_disability_and_development.pdf</w:t>
        </w:r>
      </w:hyperlink>
    </w:p>
    <w:p w14:paraId="5987D818" w14:textId="77777777" w:rsidR="000B4CA4" w:rsidRPr="004F6816" w:rsidRDefault="000B4CA4" w:rsidP="004F6816">
      <w:pPr>
        <w:pStyle w:val="p1"/>
        <w:spacing w:line="360" w:lineRule="auto"/>
        <w:rPr>
          <w:rFonts w:ascii="Times New Roman" w:hAnsi="Times New Roman" w:cs="Times New Roman"/>
          <w:sz w:val="24"/>
          <w:szCs w:val="24"/>
        </w:rPr>
      </w:pPr>
      <w:r w:rsidRPr="004F6816">
        <w:rPr>
          <w:rFonts w:ascii="Times New Roman" w:hAnsi="Times New Roman" w:cs="Times New Roman"/>
          <w:sz w:val="24"/>
          <w:szCs w:val="24"/>
        </w:rPr>
        <w:t>Bottrill, G. (2018). Can I go &amp; play now</w:t>
      </w:r>
      <w:proofErr w:type="gramStart"/>
      <w:r w:rsidRPr="004F6816">
        <w:rPr>
          <w:rFonts w:ascii="Times New Roman" w:hAnsi="Times New Roman" w:cs="Times New Roman"/>
          <w:sz w:val="24"/>
          <w:szCs w:val="24"/>
        </w:rPr>
        <w:t>? :</w:t>
      </w:r>
      <w:proofErr w:type="gramEnd"/>
      <w:r w:rsidRPr="004F6816">
        <w:rPr>
          <w:rFonts w:ascii="Times New Roman" w:hAnsi="Times New Roman" w:cs="Times New Roman"/>
          <w:sz w:val="24"/>
          <w:szCs w:val="24"/>
        </w:rPr>
        <w:t xml:space="preserve"> rethinking the early years. SAGE.  </w:t>
      </w:r>
    </w:p>
    <w:p w14:paraId="5E3A807D" w14:textId="558765AE" w:rsidR="000B4CA4" w:rsidRPr="004F6816" w:rsidRDefault="000B4CA4" w:rsidP="004F6816">
      <w:pPr>
        <w:pStyle w:val="p1"/>
        <w:spacing w:line="360" w:lineRule="auto"/>
        <w:rPr>
          <w:rFonts w:ascii="Times New Roman" w:hAnsi="Times New Roman" w:cs="Times New Roman"/>
          <w:sz w:val="24"/>
          <w:szCs w:val="24"/>
        </w:rPr>
      </w:pPr>
      <w:r w:rsidRPr="004F6816">
        <w:rPr>
          <w:rFonts w:ascii="Times New Roman" w:hAnsi="Times New Roman" w:cs="Times New Roman"/>
          <w:color w:val="222222"/>
          <w:sz w:val="24"/>
          <w:szCs w:val="24"/>
          <w:shd w:val="clear" w:color="auto" w:fill="FFFFFF"/>
        </w:rPr>
        <w:t>Odom, S. L., McConnell, S. R., &amp; Brown, W. H. (2008).</w:t>
      </w:r>
      <w:r w:rsidRPr="004F6816">
        <w:rPr>
          <w:rStyle w:val="apple-converted-space"/>
          <w:rFonts w:ascii="Times New Roman" w:eastAsiaTheme="majorEastAsia" w:hAnsi="Times New Roman" w:cs="Times New Roman"/>
          <w:color w:val="222222"/>
          <w:sz w:val="24"/>
          <w:szCs w:val="24"/>
          <w:shd w:val="clear" w:color="auto" w:fill="FFFFFF"/>
        </w:rPr>
        <w:t> </w:t>
      </w:r>
      <w:r w:rsidRPr="004F6816">
        <w:rPr>
          <w:rFonts w:ascii="Times New Roman" w:hAnsi="Times New Roman" w:cs="Times New Roman"/>
          <w:i/>
          <w:iCs/>
          <w:color w:val="222222"/>
          <w:sz w:val="24"/>
          <w:szCs w:val="24"/>
        </w:rPr>
        <w:t>Social competence of young children: Conceptualization, assessment, and influences</w:t>
      </w:r>
      <w:r w:rsidRPr="004F6816">
        <w:rPr>
          <w:rFonts w:ascii="Times New Roman" w:hAnsi="Times New Roman" w:cs="Times New Roman"/>
          <w:color w:val="222222"/>
          <w:sz w:val="24"/>
          <w:szCs w:val="24"/>
          <w:shd w:val="clear" w:color="auto" w:fill="FFFFFF"/>
        </w:rPr>
        <w:t>. Baltimore: Paul H Brookes Publishing.</w:t>
      </w:r>
      <w:r w:rsidRPr="004F6816">
        <w:rPr>
          <w:rFonts w:ascii="Times New Roman" w:hAnsi="Times New Roman" w:cs="Times New Roman"/>
          <w:sz w:val="24"/>
          <w:szCs w:val="24"/>
        </w:rPr>
        <w:t xml:space="preserve">              </w:t>
      </w:r>
    </w:p>
    <w:p w14:paraId="04251B25"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Boyne, S. E. J. (2014, December 9).</w:t>
      </w:r>
      <w:r w:rsidRPr="004F6816">
        <w:rPr>
          <w:rStyle w:val="apple-converted-space"/>
          <w:rFonts w:eastAsiaTheme="majorEastAsia"/>
          <w:color w:val="000000"/>
        </w:rPr>
        <w:t> </w:t>
      </w:r>
      <w:r w:rsidRPr="004F6816">
        <w:rPr>
          <w:i/>
          <w:iCs/>
          <w:color w:val="000000"/>
        </w:rPr>
        <w:t>An evaluation of the “Lego® Therapy” intervention used to support children with social communication difficulties in their mainstream classroom</w:t>
      </w:r>
      <w:r w:rsidRPr="004F6816">
        <w:rPr>
          <w:color w:val="000000"/>
        </w:rPr>
        <w:t>. Eprints.nottingham.ac.uk. https://eprints.nottingham.ac.uk/14603/</w:t>
      </w:r>
    </w:p>
    <w:p w14:paraId="1E8F04C7"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Brett, E. (2013).</w:t>
      </w:r>
      <w:r w:rsidRPr="004F6816">
        <w:rPr>
          <w:rStyle w:val="apple-converted-space"/>
          <w:rFonts w:eastAsiaTheme="majorEastAsia"/>
          <w:color w:val="000000"/>
        </w:rPr>
        <w:t> </w:t>
      </w:r>
      <w:r w:rsidRPr="004F6816">
        <w:rPr>
          <w:i/>
          <w:iCs/>
          <w:color w:val="000000"/>
        </w:rPr>
        <w:t>Lego Therapy: Developing Social Competence in Children with Asperger Syndrome Through Collaborative Lego Play - ProQuest</w:t>
      </w:r>
      <w:r w:rsidRPr="004F6816">
        <w:rPr>
          <w:color w:val="000000"/>
        </w:rPr>
        <w:t>. Www.proquest.com. https://www.proquest.com/openview/08c9453a997cd1629fff6e8670f33f3c/1?pq-origsite=gscholar&amp;cbl=51922&amp;diss=y</w:t>
      </w:r>
    </w:p>
    <w:p w14:paraId="6FB711D1"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Brown, D. M. Y., Ross, T., Leo, J., </w:t>
      </w:r>
      <w:proofErr w:type="spellStart"/>
      <w:r w:rsidRPr="004F6816">
        <w:rPr>
          <w:color w:val="000000"/>
        </w:rPr>
        <w:t>Buliung</w:t>
      </w:r>
      <w:proofErr w:type="spellEnd"/>
      <w:r w:rsidRPr="004F6816">
        <w:rPr>
          <w:color w:val="000000"/>
        </w:rPr>
        <w:t xml:space="preserve">, R. N., </w:t>
      </w:r>
      <w:proofErr w:type="spellStart"/>
      <w:r w:rsidRPr="004F6816">
        <w:rPr>
          <w:color w:val="000000"/>
        </w:rPr>
        <w:t>Shirazipour</w:t>
      </w:r>
      <w:proofErr w:type="spellEnd"/>
      <w:r w:rsidRPr="004F6816">
        <w:rPr>
          <w:color w:val="000000"/>
        </w:rPr>
        <w:t xml:space="preserve">, C. H., Latimer-Cheung, A. E., &amp; </w:t>
      </w:r>
      <w:proofErr w:type="spellStart"/>
      <w:r w:rsidRPr="004F6816">
        <w:rPr>
          <w:color w:val="000000"/>
        </w:rPr>
        <w:t>Arbour-Nicitopoulos</w:t>
      </w:r>
      <w:proofErr w:type="spellEnd"/>
      <w:r w:rsidRPr="004F6816">
        <w:rPr>
          <w:color w:val="000000"/>
        </w:rPr>
        <w:t>, K. P. (2021). A Scoping Review of Evidence-Informed Recommendations for Designing Inclusive Playgrounds.</w:t>
      </w:r>
      <w:r w:rsidRPr="004F6816">
        <w:rPr>
          <w:rStyle w:val="apple-converted-space"/>
          <w:rFonts w:eastAsiaTheme="majorEastAsia"/>
          <w:color w:val="000000"/>
        </w:rPr>
        <w:t> </w:t>
      </w:r>
      <w:r w:rsidRPr="004F6816">
        <w:rPr>
          <w:i/>
          <w:iCs/>
          <w:color w:val="000000"/>
        </w:rPr>
        <w:t>Frontiers in Rehabilitation Sciences</w:t>
      </w:r>
      <w:r w:rsidRPr="004F6816">
        <w:rPr>
          <w:color w:val="000000"/>
        </w:rPr>
        <w:t>,</w:t>
      </w:r>
      <w:r w:rsidRPr="004F6816">
        <w:rPr>
          <w:rStyle w:val="apple-converted-space"/>
          <w:rFonts w:eastAsiaTheme="majorEastAsia"/>
          <w:color w:val="000000"/>
        </w:rPr>
        <w:t> </w:t>
      </w:r>
      <w:r w:rsidRPr="004F6816">
        <w:rPr>
          <w:i/>
          <w:iCs/>
          <w:color w:val="000000"/>
        </w:rPr>
        <w:t>2</w:t>
      </w:r>
      <w:r w:rsidRPr="004F6816">
        <w:rPr>
          <w:color w:val="000000"/>
        </w:rPr>
        <w:t>. https://doi.org/10.3389/fresc.2021.664595</w:t>
      </w:r>
    </w:p>
    <w:p w14:paraId="5D3382B9"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Carrington, L., Hale, L., Freeman, C., Smith, D., &amp; Perry, M. O. (2023). The effectiveness of play as an intervention using International Classification of Functioning outcome measures for children with disabilities – a systematic review and meta-synthesis.</w:t>
      </w:r>
      <w:r w:rsidRPr="004F6816">
        <w:rPr>
          <w:rStyle w:val="apple-converted-space"/>
          <w:rFonts w:eastAsiaTheme="majorEastAsia"/>
          <w:color w:val="000000"/>
        </w:rPr>
        <w:t> </w:t>
      </w:r>
      <w:r w:rsidRPr="004F6816">
        <w:rPr>
          <w:i/>
          <w:iCs/>
          <w:color w:val="000000"/>
        </w:rPr>
        <w:t>Disability and Rehabilitation</w:t>
      </w:r>
      <w:r w:rsidRPr="004F6816">
        <w:rPr>
          <w:color w:val="000000"/>
        </w:rPr>
        <w:t>,</w:t>
      </w:r>
      <w:r w:rsidRPr="004F6816">
        <w:rPr>
          <w:rStyle w:val="apple-converted-space"/>
          <w:rFonts w:eastAsiaTheme="majorEastAsia"/>
          <w:color w:val="000000"/>
        </w:rPr>
        <w:t> </w:t>
      </w:r>
      <w:r w:rsidRPr="004F6816">
        <w:rPr>
          <w:i/>
          <w:iCs/>
          <w:color w:val="000000"/>
        </w:rPr>
        <w:t>46</w:t>
      </w:r>
      <w:r w:rsidRPr="004F6816">
        <w:rPr>
          <w:color w:val="000000"/>
        </w:rPr>
        <w:t>(17), 1–22. https://doi.org/10.1080/09638288.2023.2259305</w:t>
      </w:r>
    </w:p>
    <w:p w14:paraId="1C2AE088" w14:textId="15897C2E"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lastRenderedPageBreak/>
        <w:t xml:space="preserve">Delli, C. K. S., </w:t>
      </w:r>
      <w:proofErr w:type="spellStart"/>
      <w:r w:rsidRPr="004F6816">
        <w:rPr>
          <w:color w:val="000000"/>
        </w:rPr>
        <w:t>Polychronopoulou</w:t>
      </w:r>
      <w:proofErr w:type="spellEnd"/>
      <w:r w:rsidRPr="004F6816">
        <w:rPr>
          <w:color w:val="000000"/>
        </w:rPr>
        <w:t xml:space="preserve">, S. A., </w:t>
      </w:r>
      <w:proofErr w:type="spellStart"/>
      <w:r w:rsidRPr="004F6816">
        <w:rPr>
          <w:color w:val="000000"/>
        </w:rPr>
        <w:t>Kolaitis</w:t>
      </w:r>
      <w:proofErr w:type="spellEnd"/>
      <w:r w:rsidRPr="004F6816">
        <w:rPr>
          <w:color w:val="000000"/>
        </w:rPr>
        <w:t>, G. A., &amp; Antoniou, A. - S. G. (2018). Review of interventions for the management of anxiety symptoms in children with ASD.</w:t>
      </w:r>
      <w:r w:rsidRPr="004F6816">
        <w:rPr>
          <w:rStyle w:val="apple-converted-space"/>
          <w:rFonts w:eastAsiaTheme="majorEastAsia"/>
          <w:color w:val="000000"/>
        </w:rPr>
        <w:t> </w:t>
      </w:r>
      <w:r w:rsidRPr="004F6816">
        <w:rPr>
          <w:i/>
          <w:iCs/>
          <w:color w:val="000000"/>
        </w:rPr>
        <w:t xml:space="preserve">Neuroscience &amp; </w:t>
      </w:r>
      <w:proofErr w:type="spellStart"/>
      <w:r w:rsidRPr="004F6816">
        <w:rPr>
          <w:i/>
          <w:iCs/>
          <w:color w:val="000000"/>
        </w:rPr>
        <w:t>Bio</w:t>
      </w:r>
      <w:r w:rsidR="00431EAC">
        <w:rPr>
          <w:i/>
          <w:iCs/>
          <w:color w:val="000000"/>
        </w:rPr>
        <w:t>behaviour</w:t>
      </w:r>
      <w:r w:rsidRPr="004F6816">
        <w:rPr>
          <w:i/>
          <w:iCs/>
          <w:color w:val="000000"/>
        </w:rPr>
        <w:t>al</w:t>
      </w:r>
      <w:proofErr w:type="spellEnd"/>
      <w:r w:rsidRPr="004F6816">
        <w:rPr>
          <w:i/>
          <w:iCs/>
          <w:color w:val="000000"/>
        </w:rPr>
        <w:t xml:space="preserve"> Reviews</w:t>
      </w:r>
      <w:r w:rsidRPr="004F6816">
        <w:rPr>
          <w:color w:val="000000"/>
        </w:rPr>
        <w:t>,</w:t>
      </w:r>
      <w:r w:rsidRPr="004F6816">
        <w:rPr>
          <w:rStyle w:val="apple-converted-space"/>
          <w:rFonts w:eastAsiaTheme="majorEastAsia"/>
          <w:color w:val="000000"/>
        </w:rPr>
        <w:t> </w:t>
      </w:r>
      <w:r w:rsidRPr="004F6816">
        <w:rPr>
          <w:i/>
          <w:iCs/>
          <w:color w:val="000000"/>
        </w:rPr>
        <w:t>95</w:t>
      </w:r>
      <w:r w:rsidRPr="004F6816">
        <w:rPr>
          <w:color w:val="000000"/>
        </w:rPr>
        <w:t>, 449–463. https://doi.org/10.1016/j.neubiorev.2018.10.023</w:t>
      </w:r>
    </w:p>
    <w:p w14:paraId="33F47568"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Department for Education. (2015). Special Educational Needs and Disability Code of Practice: 0 to 25 Years. In</w:t>
      </w:r>
      <w:r w:rsidRPr="004F6816">
        <w:rPr>
          <w:rStyle w:val="apple-converted-space"/>
          <w:rFonts w:eastAsiaTheme="majorEastAsia"/>
          <w:color w:val="000000"/>
        </w:rPr>
        <w:t> </w:t>
      </w:r>
      <w:r w:rsidRPr="004F6816">
        <w:rPr>
          <w:i/>
          <w:iCs/>
          <w:color w:val="000000"/>
        </w:rPr>
        <w:t>GOV.UK</w:t>
      </w:r>
      <w:r w:rsidRPr="004F6816">
        <w:rPr>
          <w:color w:val="000000"/>
        </w:rPr>
        <w:t>. https://assets.publishing.service.gov.uk/media/5a7dcb85ed915d2ac884d995/SEND_Code_of_Practice_January_2015.pdf</w:t>
      </w:r>
    </w:p>
    <w:p w14:paraId="4448F2DE" w14:textId="484ECAF4"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Duan, G., Wang, Y., Hou, H., &amp; Li, T. (2024). Effect of cognitive-</w:t>
      </w:r>
      <w:proofErr w:type="spellStart"/>
      <w:r w:rsidR="00431EAC">
        <w:rPr>
          <w:color w:val="000000"/>
        </w:rPr>
        <w:t>behaviour</w:t>
      </w:r>
      <w:r w:rsidRPr="004F6816">
        <w:rPr>
          <w:color w:val="000000"/>
        </w:rPr>
        <w:t>al</w:t>
      </w:r>
      <w:proofErr w:type="spellEnd"/>
      <w:r w:rsidRPr="004F6816">
        <w:rPr>
          <w:color w:val="000000"/>
        </w:rPr>
        <w:t xml:space="preserve"> therapy-based physical play intervention on empathic ability of children with intellectual disabilities.</w:t>
      </w:r>
      <w:r w:rsidRPr="004F6816">
        <w:rPr>
          <w:rStyle w:val="apple-converted-space"/>
          <w:rFonts w:eastAsiaTheme="majorEastAsia"/>
          <w:color w:val="000000"/>
        </w:rPr>
        <w:t> </w:t>
      </w:r>
      <w:r w:rsidRPr="004F6816">
        <w:rPr>
          <w:i/>
          <w:iCs/>
          <w:color w:val="000000"/>
        </w:rPr>
        <w:t>Scientific Reports</w:t>
      </w:r>
      <w:r w:rsidRPr="004F6816">
        <w:rPr>
          <w:color w:val="000000"/>
        </w:rPr>
        <w:t>,</w:t>
      </w:r>
      <w:r w:rsidRPr="004F6816">
        <w:rPr>
          <w:rStyle w:val="apple-converted-space"/>
          <w:rFonts w:eastAsiaTheme="majorEastAsia"/>
          <w:color w:val="000000"/>
        </w:rPr>
        <w:t> </w:t>
      </w:r>
      <w:r w:rsidRPr="004F6816">
        <w:rPr>
          <w:i/>
          <w:iCs/>
          <w:color w:val="000000"/>
        </w:rPr>
        <w:t>14</w:t>
      </w:r>
      <w:r w:rsidRPr="004F6816">
        <w:rPr>
          <w:color w:val="000000"/>
        </w:rPr>
        <w:t>(1). https://doi.org/10.1038/s41598-024-80066-1</w:t>
      </w:r>
    </w:p>
    <w:p w14:paraId="3D9A118E"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Eberle, S. (2014).</w:t>
      </w:r>
      <w:r w:rsidRPr="004F6816">
        <w:rPr>
          <w:rStyle w:val="apple-converted-space"/>
          <w:rFonts w:eastAsiaTheme="majorEastAsia"/>
          <w:color w:val="000000"/>
        </w:rPr>
        <w:t> </w:t>
      </w:r>
      <w:r w:rsidRPr="004F6816">
        <w:rPr>
          <w:i/>
          <w:iCs/>
          <w:color w:val="000000"/>
        </w:rPr>
        <w:t>The Elements of Play Toward a Philosophy and a Definition of Play</w:t>
      </w:r>
      <w:r w:rsidRPr="004F6816">
        <w:rPr>
          <w:color w:val="000000"/>
        </w:rPr>
        <w:t>. https://www.museumofplay.org/app/uploads/2022/01/6-2-article-elements-of-play.pdf</w:t>
      </w:r>
    </w:p>
    <w:p w14:paraId="5AA0456F"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Eleta, P. G., &amp; Dolci, M. (2022).</w:t>
      </w:r>
      <w:r w:rsidRPr="004F6816">
        <w:rPr>
          <w:rStyle w:val="apple-converted-space"/>
          <w:rFonts w:eastAsiaTheme="majorEastAsia"/>
          <w:color w:val="000000"/>
        </w:rPr>
        <w:t> </w:t>
      </w:r>
      <w:r w:rsidRPr="004F6816">
        <w:rPr>
          <w:i/>
          <w:iCs/>
          <w:color w:val="000000"/>
        </w:rPr>
        <w:t>The Multilingual and Intercultural Puppet</w:t>
      </w:r>
      <w:r w:rsidRPr="004F6816">
        <w:rPr>
          <w:color w:val="000000"/>
        </w:rPr>
        <w:t xml:space="preserve">. </w:t>
      </w:r>
      <w:proofErr w:type="spellStart"/>
      <w:r w:rsidRPr="004F6816">
        <w:rPr>
          <w:color w:val="000000"/>
        </w:rPr>
        <w:t>Babelcube</w:t>
      </w:r>
      <w:proofErr w:type="spellEnd"/>
      <w:r w:rsidRPr="004F6816">
        <w:rPr>
          <w:color w:val="000000"/>
        </w:rPr>
        <w:t xml:space="preserve"> Inc.</w:t>
      </w:r>
    </w:p>
    <w:p w14:paraId="51948CCA"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Evans, C., Sanders, D., &amp; Knight, R. (2014). Reflections on Lego therapy club for children with high functioning Autism and Asperger Syndrome - WRAP: Warwick Research Archive Portal.</w:t>
      </w:r>
      <w:r w:rsidRPr="004F6816">
        <w:rPr>
          <w:rStyle w:val="apple-converted-space"/>
          <w:rFonts w:eastAsiaTheme="majorEastAsia"/>
          <w:color w:val="000000"/>
        </w:rPr>
        <w:t> </w:t>
      </w:r>
      <w:r w:rsidRPr="004F6816">
        <w:rPr>
          <w:i/>
          <w:iCs/>
          <w:color w:val="000000"/>
        </w:rPr>
        <w:t>Warwick.ac.uk</w:t>
      </w:r>
      <w:r w:rsidRPr="004F6816">
        <w:rPr>
          <w:color w:val="000000"/>
        </w:rPr>
        <w:t>. https://doi.org/Evans,%20Charlotte,%20Sanders,%20David%20and%20Knight,%20Rosie%20%20(2014)%20Reflections%20on%20Lego%20therapy%20club%20for%20children%20with%20high%20functioning%20Autism%20and%20Asperger%20Syndrome.%20%20Clinical%20Psychology%20Forum,%20Volume%20262%20.%20%20%20pp.%2018-21.%20%20%20%20%20%20ISSN%201747-5732.</w:t>
      </w:r>
    </w:p>
    <w:p w14:paraId="4AE9F693"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Evans, V. (2019).</w:t>
      </w:r>
      <w:r w:rsidRPr="004F6816">
        <w:rPr>
          <w:rStyle w:val="apple-converted-space"/>
          <w:rFonts w:eastAsiaTheme="majorEastAsia"/>
          <w:color w:val="000000"/>
        </w:rPr>
        <w:t> </w:t>
      </w:r>
      <w:r w:rsidRPr="004F6816">
        <w:rPr>
          <w:i/>
          <w:iCs/>
          <w:color w:val="000000"/>
        </w:rPr>
        <w:t>THE ROLE OF THE EDUCATIONAL PSYCHOLOGIST IN THE IMPLEMENTATION AND EVALUATION OF SMALL GROUP SOCIAL SKILLS INTERVENTIONS IN PRIMARY SCHOOLS</w:t>
      </w:r>
      <w:r w:rsidRPr="004F6816">
        <w:rPr>
          <w:color w:val="000000"/>
        </w:rPr>
        <w:t>. https://pure.manchester.ac.uk/ws/portalfiles/portal/188962869/FULL_TEXT.PDF</w:t>
      </w:r>
    </w:p>
    <w:p w14:paraId="0CA55367"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Gómez-León, M. I. (2025). Serious games to support emotional regulation strategies in educational intervention programs with children and adolescents. Systematic review and meta-analysis.</w:t>
      </w:r>
      <w:r w:rsidRPr="004F6816">
        <w:rPr>
          <w:rStyle w:val="apple-converted-space"/>
          <w:rFonts w:eastAsiaTheme="majorEastAsia"/>
          <w:color w:val="000000"/>
        </w:rPr>
        <w:t> </w:t>
      </w:r>
      <w:proofErr w:type="spellStart"/>
      <w:r w:rsidRPr="004F6816">
        <w:rPr>
          <w:i/>
          <w:iCs/>
          <w:color w:val="000000"/>
        </w:rPr>
        <w:t>Heliyon</w:t>
      </w:r>
      <w:proofErr w:type="spellEnd"/>
      <w:r w:rsidRPr="004F6816">
        <w:rPr>
          <w:color w:val="000000"/>
        </w:rPr>
        <w:t>,</w:t>
      </w:r>
      <w:r w:rsidRPr="004F6816">
        <w:rPr>
          <w:rStyle w:val="apple-converted-space"/>
          <w:rFonts w:eastAsiaTheme="majorEastAsia"/>
          <w:color w:val="000000"/>
        </w:rPr>
        <w:t> </w:t>
      </w:r>
      <w:r w:rsidRPr="004F6816">
        <w:rPr>
          <w:i/>
          <w:iCs/>
          <w:color w:val="000000"/>
        </w:rPr>
        <w:t>11</w:t>
      </w:r>
      <w:r w:rsidRPr="004F6816">
        <w:rPr>
          <w:color w:val="000000"/>
        </w:rPr>
        <w:t>(4), e42712. https://doi.org/10.1016/j.heliyon.2025.e42712</w:t>
      </w:r>
    </w:p>
    <w:p w14:paraId="3D7D3C68"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Graham, N., Nye, C., Mandy, A., Clarke, C., &amp; Morriss-Roberts, C. (2017). The meaning of play for children and young people with physical disabilities: A systematic thematic </w:t>
      </w:r>
      <w:r w:rsidRPr="004F6816">
        <w:rPr>
          <w:color w:val="000000"/>
        </w:rPr>
        <w:lastRenderedPageBreak/>
        <w:t>synthesis.</w:t>
      </w:r>
      <w:r w:rsidRPr="004F6816">
        <w:rPr>
          <w:rStyle w:val="apple-converted-space"/>
          <w:rFonts w:eastAsiaTheme="majorEastAsia"/>
          <w:color w:val="000000"/>
        </w:rPr>
        <w:t> </w:t>
      </w:r>
      <w:r w:rsidRPr="004F6816">
        <w:rPr>
          <w:i/>
          <w:iCs/>
          <w:color w:val="000000"/>
        </w:rPr>
        <w:t>Child: Care, Health and Development</w:t>
      </w:r>
      <w:r w:rsidRPr="004F6816">
        <w:rPr>
          <w:color w:val="000000"/>
        </w:rPr>
        <w:t>,</w:t>
      </w:r>
      <w:r w:rsidRPr="004F6816">
        <w:rPr>
          <w:rStyle w:val="apple-converted-space"/>
          <w:rFonts w:eastAsiaTheme="majorEastAsia"/>
          <w:color w:val="000000"/>
        </w:rPr>
        <w:t> </w:t>
      </w:r>
      <w:r w:rsidRPr="004F6816">
        <w:rPr>
          <w:i/>
          <w:iCs/>
          <w:color w:val="000000"/>
        </w:rPr>
        <w:t>44</w:t>
      </w:r>
      <w:r w:rsidRPr="004F6816">
        <w:rPr>
          <w:color w:val="000000"/>
        </w:rPr>
        <w:t>(2), 173–182. https://doi.org/10.1111/cch.12509</w:t>
      </w:r>
    </w:p>
    <w:p w14:paraId="08833F25" w14:textId="782C6398"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Gutierrez, A., Hale, M. N., Gossens-Archuleta, K., &amp; Sobrino-Sanchez, V. (2007). Evaluating the Social </w:t>
      </w:r>
      <w:proofErr w:type="spellStart"/>
      <w:r w:rsidR="00431EAC">
        <w:rPr>
          <w:color w:val="000000"/>
        </w:rPr>
        <w:t>Behaviour</w:t>
      </w:r>
      <w:proofErr w:type="spellEnd"/>
      <w:r w:rsidRPr="004F6816">
        <w:rPr>
          <w:color w:val="000000"/>
        </w:rPr>
        <w:t xml:space="preserve"> of Preschool Children with Autism in an Inclusive Playground Setting.</w:t>
      </w:r>
      <w:r w:rsidRPr="004F6816">
        <w:rPr>
          <w:rStyle w:val="apple-converted-space"/>
          <w:rFonts w:eastAsiaTheme="majorEastAsia"/>
          <w:color w:val="000000"/>
        </w:rPr>
        <w:t> </w:t>
      </w:r>
      <w:r w:rsidRPr="004F6816">
        <w:rPr>
          <w:i/>
          <w:iCs/>
          <w:color w:val="000000"/>
        </w:rPr>
        <w:t>International Journal of Special Education</w:t>
      </w:r>
      <w:r w:rsidRPr="004F6816">
        <w:rPr>
          <w:color w:val="000000"/>
        </w:rPr>
        <w:t>,</w:t>
      </w:r>
      <w:r w:rsidRPr="004F6816">
        <w:rPr>
          <w:rStyle w:val="apple-converted-space"/>
          <w:rFonts w:eastAsiaTheme="majorEastAsia"/>
          <w:color w:val="000000"/>
        </w:rPr>
        <w:t> </w:t>
      </w:r>
      <w:r w:rsidRPr="004F6816">
        <w:rPr>
          <w:i/>
          <w:iCs/>
          <w:color w:val="000000"/>
        </w:rPr>
        <w:t>22</w:t>
      </w:r>
      <w:r w:rsidRPr="004F6816">
        <w:rPr>
          <w:color w:val="000000"/>
        </w:rPr>
        <w:t>(3), 26–30. https://eric.ed.gov/?id=EJ814505</w:t>
      </w:r>
    </w:p>
    <w:p w14:paraId="2E1A2E5B" w14:textId="77777777" w:rsidR="000B4CA4" w:rsidRPr="004F6816" w:rsidRDefault="000B4CA4" w:rsidP="004F6816">
      <w:pPr>
        <w:pStyle w:val="NormalWeb"/>
        <w:spacing w:before="0" w:beforeAutospacing="0" w:after="0" w:afterAutospacing="0" w:line="360" w:lineRule="auto"/>
        <w:ind w:left="720" w:hanging="720"/>
        <w:rPr>
          <w:color w:val="000000"/>
        </w:rPr>
      </w:pPr>
      <w:proofErr w:type="spellStart"/>
      <w:r w:rsidRPr="004F6816">
        <w:rPr>
          <w:color w:val="000000"/>
        </w:rPr>
        <w:t>Hepperlen</w:t>
      </w:r>
      <w:proofErr w:type="spellEnd"/>
      <w:r w:rsidRPr="004F6816">
        <w:rPr>
          <w:color w:val="000000"/>
        </w:rPr>
        <w:t xml:space="preserve">, R. A., Biggs, J., </w:t>
      </w:r>
      <w:proofErr w:type="spellStart"/>
      <w:r w:rsidRPr="004F6816">
        <w:rPr>
          <w:color w:val="000000"/>
        </w:rPr>
        <w:t>Mwandileya</w:t>
      </w:r>
      <w:proofErr w:type="spellEnd"/>
      <w:r w:rsidRPr="004F6816">
        <w:rPr>
          <w:color w:val="000000"/>
        </w:rPr>
        <w:t xml:space="preserve">, W., </w:t>
      </w:r>
      <w:proofErr w:type="spellStart"/>
      <w:r w:rsidRPr="004F6816">
        <w:rPr>
          <w:color w:val="000000"/>
        </w:rPr>
        <w:t>Rabaey</w:t>
      </w:r>
      <w:proofErr w:type="spellEnd"/>
      <w:r w:rsidRPr="004F6816">
        <w:rPr>
          <w:color w:val="000000"/>
        </w:rPr>
        <w:t>, P., Ngulube, E., &amp; Hearst, M. O. (2021). Using community‐based interventions to reduce public stigma of children with disabilities: A feasibility study.</w:t>
      </w:r>
      <w:r w:rsidRPr="004F6816">
        <w:rPr>
          <w:rStyle w:val="apple-converted-space"/>
          <w:rFonts w:eastAsiaTheme="majorEastAsia"/>
          <w:color w:val="000000"/>
        </w:rPr>
        <w:t> </w:t>
      </w:r>
      <w:r w:rsidRPr="004F6816">
        <w:rPr>
          <w:i/>
          <w:iCs/>
          <w:color w:val="000000"/>
        </w:rPr>
        <w:t>Journal of Applied Research in Intellectual Disabilities</w:t>
      </w:r>
      <w:r w:rsidRPr="004F6816">
        <w:rPr>
          <w:color w:val="000000"/>
        </w:rPr>
        <w:t>,</w:t>
      </w:r>
      <w:r w:rsidRPr="004F6816">
        <w:rPr>
          <w:rStyle w:val="apple-converted-space"/>
          <w:rFonts w:eastAsiaTheme="majorEastAsia"/>
          <w:color w:val="000000"/>
        </w:rPr>
        <w:t> </w:t>
      </w:r>
      <w:r w:rsidRPr="004F6816">
        <w:rPr>
          <w:i/>
          <w:iCs/>
          <w:color w:val="000000"/>
        </w:rPr>
        <w:t>34</w:t>
      </w:r>
      <w:r w:rsidRPr="004F6816">
        <w:rPr>
          <w:color w:val="000000"/>
        </w:rPr>
        <w:t>(6), 1499–1510. https://doi.org/10.1111/jar.12894</w:t>
      </w:r>
    </w:p>
    <w:p w14:paraId="3D713093"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Hilderley, A., Cassidy, C., Reist-Asencio, S., Tao, C., Tao, S., McCoy, S., Divya </w:t>
      </w:r>
      <w:proofErr w:type="spellStart"/>
      <w:r w:rsidRPr="004F6816">
        <w:rPr>
          <w:color w:val="000000"/>
        </w:rPr>
        <w:t>Vurrabindi</w:t>
      </w:r>
      <w:proofErr w:type="spellEnd"/>
      <w:r w:rsidRPr="004F6816">
        <w:rPr>
          <w:color w:val="000000"/>
        </w:rPr>
        <w:t xml:space="preserve">, O’Grady, K., Herrero, M., Cambridge, L., Leverington, E., Micek, V., Andersen, J., Fehlings, D., &amp; Kirton, A. (2024). Designing strategies to support Implementation of </w:t>
      </w:r>
      <w:proofErr w:type="spellStart"/>
      <w:r w:rsidRPr="004F6816">
        <w:rPr>
          <w:color w:val="000000"/>
        </w:rPr>
        <w:t>iNtensive</w:t>
      </w:r>
      <w:proofErr w:type="spellEnd"/>
      <w:r w:rsidRPr="004F6816">
        <w:rPr>
          <w:color w:val="000000"/>
        </w:rPr>
        <w:t xml:space="preserve"> Therapy for Early Reach through PLAY (INTERPLAY) for young children with cerebral palsy: a study protocol.</w:t>
      </w:r>
      <w:r w:rsidRPr="004F6816">
        <w:rPr>
          <w:rStyle w:val="apple-converted-space"/>
          <w:rFonts w:eastAsiaTheme="majorEastAsia"/>
          <w:color w:val="000000"/>
        </w:rPr>
        <w:t> </w:t>
      </w:r>
      <w:r w:rsidRPr="004F6816">
        <w:rPr>
          <w:i/>
          <w:iCs/>
          <w:color w:val="000000"/>
        </w:rPr>
        <w:t>Implementation Science Communications</w:t>
      </w:r>
      <w:r w:rsidRPr="004F6816">
        <w:rPr>
          <w:color w:val="000000"/>
        </w:rPr>
        <w:t>,</w:t>
      </w:r>
      <w:r w:rsidRPr="004F6816">
        <w:rPr>
          <w:rStyle w:val="apple-converted-space"/>
          <w:rFonts w:eastAsiaTheme="majorEastAsia"/>
          <w:color w:val="000000"/>
        </w:rPr>
        <w:t> </w:t>
      </w:r>
      <w:r w:rsidRPr="004F6816">
        <w:rPr>
          <w:i/>
          <w:iCs/>
          <w:color w:val="000000"/>
        </w:rPr>
        <w:t>5</w:t>
      </w:r>
      <w:r w:rsidRPr="004F6816">
        <w:rPr>
          <w:color w:val="000000"/>
        </w:rPr>
        <w:t>(1). https://doi.org/10.1186/s43058-024-00602-y</w:t>
      </w:r>
    </w:p>
    <w:p w14:paraId="3A61573C" w14:textId="77777777" w:rsidR="000B4CA4" w:rsidRPr="004F6816" w:rsidRDefault="000B4CA4" w:rsidP="004F6816">
      <w:pPr>
        <w:pStyle w:val="NormalWeb"/>
        <w:spacing w:before="0" w:beforeAutospacing="0" w:after="0" w:afterAutospacing="0" w:line="360" w:lineRule="auto"/>
        <w:ind w:left="720" w:hanging="720"/>
        <w:rPr>
          <w:color w:val="000000"/>
        </w:rPr>
      </w:pPr>
      <w:proofErr w:type="spellStart"/>
      <w:r w:rsidRPr="004F6816">
        <w:rPr>
          <w:color w:val="000000"/>
        </w:rPr>
        <w:t>Hoogsteen</w:t>
      </w:r>
      <w:proofErr w:type="spellEnd"/>
      <w:r w:rsidRPr="004F6816">
        <w:rPr>
          <w:color w:val="000000"/>
        </w:rPr>
        <w:t>, L., &amp; Woodgate, R. L. (2010). Can I Play? A Concept Analysis of Participation in Children with Disabilities.</w:t>
      </w:r>
      <w:r w:rsidRPr="004F6816">
        <w:rPr>
          <w:rStyle w:val="apple-converted-space"/>
          <w:rFonts w:eastAsiaTheme="majorEastAsia"/>
          <w:color w:val="000000"/>
        </w:rPr>
        <w:t> </w:t>
      </w:r>
      <w:r w:rsidRPr="004F6816">
        <w:rPr>
          <w:i/>
          <w:iCs/>
          <w:color w:val="000000"/>
        </w:rPr>
        <w:t>Physical &amp; Occupational Therapy in Pediatrics</w:t>
      </w:r>
      <w:r w:rsidRPr="004F6816">
        <w:rPr>
          <w:color w:val="000000"/>
        </w:rPr>
        <w:t>,</w:t>
      </w:r>
      <w:r w:rsidRPr="004F6816">
        <w:rPr>
          <w:rStyle w:val="apple-converted-space"/>
          <w:rFonts w:eastAsiaTheme="majorEastAsia"/>
          <w:color w:val="000000"/>
        </w:rPr>
        <w:t> </w:t>
      </w:r>
      <w:r w:rsidRPr="004F6816">
        <w:rPr>
          <w:i/>
          <w:iCs/>
          <w:color w:val="000000"/>
        </w:rPr>
        <w:t>30</w:t>
      </w:r>
      <w:r w:rsidRPr="004F6816">
        <w:rPr>
          <w:color w:val="000000"/>
        </w:rPr>
        <w:t>(4), 325–339. https://doi.org/10.3109/01942638.2010.481661</w:t>
      </w:r>
    </w:p>
    <w:p w14:paraId="435C7ED9"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Huizinga, J. (1938).</w:t>
      </w:r>
      <w:r w:rsidRPr="004F6816">
        <w:rPr>
          <w:rStyle w:val="apple-converted-space"/>
          <w:rFonts w:eastAsiaTheme="majorEastAsia"/>
          <w:color w:val="000000"/>
        </w:rPr>
        <w:t> </w:t>
      </w:r>
      <w:r w:rsidRPr="004F6816">
        <w:rPr>
          <w:i/>
          <w:iCs/>
          <w:color w:val="000000"/>
        </w:rPr>
        <w:t>Homo Ludens: a study of the play-element in culture</w:t>
      </w:r>
      <w:r w:rsidRPr="004F6816">
        <w:rPr>
          <w:color w:val="000000"/>
        </w:rPr>
        <w:t>. Angelico Press. https://merton.bellarmine.edu/files/original/b0899cfad820ab8ad7033952b7a022ba1d7cab9d.pdf (Original work published 1938)</w:t>
      </w:r>
    </w:p>
    <w:p w14:paraId="4E7B33CE"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Jaarsma, E. A., Dijkstra, P. U., de </w:t>
      </w:r>
      <w:proofErr w:type="spellStart"/>
      <w:r w:rsidRPr="004F6816">
        <w:rPr>
          <w:color w:val="000000"/>
        </w:rPr>
        <w:t>Blécourt</w:t>
      </w:r>
      <w:proofErr w:type="spellEnd"/>
      <w:r w:rsidRPr="004F6816">
        <w:rPr>
          <w:color w:val="000000"/>
        </w:rPr>
        <w:t xml:space="preserve">, A. C. E., </w:t>
      </w:r>
      <w:proofErr w:type="spellStart"/>
      <w:r w:rsidRPr="004F6816">
        <w:rPr>
          <w:color w:val="000000"/>
        </w:rPr>
        <w:t>Geertzen</w:t>
      </w:r>
      <w:proofErr w:type="spellEnd"/>
      <w:r w:rsidRPr="004F6816">
        <w:rPr>
          <w:color w:val="000000"/>
        </w:rPr>
        <w:t>, J. H. B., &amp; Dekker, R. (2014). Barriers and facilitators of sports in children with physical disabilities: a mixed-method study.</w:t>
      </w:r>
      <w:r w:rsidRPr="004F6816">
        <w:rPr>
          <w:rStyle w:val="apple-converted-space"/>
          <w:rFonts w:eastAsiaTheme="majorEastAsia"/>
          <w:color w:val="000000"/>
        </w:rPr>
        <w:t> </w:t>
      </w:r>
      <w:r w:rsidRPr="004F6816">
        <w:rPr>
          <w:i/>
          <w:iCs/>
          <w:color w:val="000000"/>
        </w:rPr>
        <w:t>Disability and Rehabilitation</w:t>
      </w:r>
      <w:r w:rsidRPr="004F6816">
        <w:rPr>
          <w:color w:val="000000"/>
        </w:rPr>
        <w:t>,</w:t>
      </w:r>
      <w:r w:rsidRPr="004F6816">
        <w:rPr>
          <w:rStyle w:val="apple-converted-space"/>
          <w:rFonts w:eastAsiaTheme="majorEastAsia"/>
          <w:color w:val="000000"/>
        </w:rPr>
        <w:t> </w:t>
      </w:r>
      <w:r w:rsidRPr="004F6816">
        <w:rPr>
          <w:i/>
          <w:iCs/>
          <w:color w:val="000000"/>
        </w:rPr>
        <w:t>37</w:t>
      </w:r>
      <w:r w:rsidRPr="004F6816">
        <w:rPr>
          <w:color w:val="000000"/>
        </w:rPr>
        <w:t>(18), 1617–1625. https://doi.org/10.3109/09638288.2014.972587</w:t>
      </w:r>
    </w:p>
    <w:p w14:paraId="677F5208" w14:textId="001DA612"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Kamiya, Y. (2021). Current situation of children with disabilities in low‐ and middle‐income countries.</w:t>
      </w:r>
      <w:r w:rsidRPr="004F6816">
        <w:rPr>
          <w:rStyle w:val="apple-converted-space"/>
          <w:rFonts w:eastAsiaTheme="majorEastAsia"/>
          <w:color w:val="000000"/>
        </w:rPr>
        <w:t> </w:t>
      </w:r>
      <w:r w:rsidRPr="004F6816">
        <w:rPr>
          <w:i/>
          <w:iCs/>
          <w:color w:val="000000"/>
        </w:rPr>
        <w:t>Pediatrics International</w:t>
      </w:r>
      <w:r w:rsidRPr="004F6816">
        <w:rPr>
          <w:color w:val="000000"/>
        </w:rPr>
        <w:t xml:space="preserve">. </w:t>
      </w:r>
      <w:hyperlink r:id="rId5" w:history="1">
        <w:r w:rsidRPr="004F6816">
          <w:rPr>
            <w:rStyle w:val="Hyperlink"/>
          </w:rPr>
          <w:t>https://doi.org/10.1111/ped.14904</w:t>
        </w:r>
      </w:hyperlink>
    </w:p>
    <w:p w14:paraId="48EDE379" w14:textId="49674EFF" w:rsidR="000B4CA4" w:rsidRPr="004F6816" w:rsidRDefault="000B4CA4" w:rsidP="004F6816">
      <w:pPr>
        <w:spacing w:after="0" w:line="360" w:lineRule="auto"/>
        <w:rPr>
          <w:rFonts w:ascii="Times New Roman" w:eastAsia="Times New Roman" w:hAnsi="Times New Roman" w:cs="Times New Roman"/>
          <w:color w:val="000000"/>
          <w:kern w:val="0"/>
          <w14:ligatures w14:val="none"/>
        </w:rPr>
      </w:pPr>
      <w:r w:rsidRPr="004F6816">
        <w:rPr>
          <w:rFonts w:ascii="Times New Roman" w:eastAsia="Times New Roman" w:hAnsi="Times New Roman" w:cs="Times New Roman"/>
          <w:color w:val="000000"/>
          <w:kern w:val="0"/>
          <w14:ligatures w14:val="none"/>
        </w:rPr>
        <w:t>Karen Dunn, &amp; Michele Moore. (2005). Developing Accessible Play Space in the UK: A Social Model Approach. </w:t>
      </w:r>
      <w:r w:rsidRPr="004F6816">
        <w:rPr>
          <w:rFonts w:ascii="Times New Roman" w:eastAsia="Times New Roman" w:hAnsi="Times New Roman" w:cs="Times New Roman"/>
          <w:i/>
          <w:iCs/>
          <w:color w:val="000000"/>
          <w:kern w:val="0"/>
          <w14:ligatures w14:val="none"/>
        </w:rPr>
        <w:t>Children, Youth and Environments</w:t>
      </w:r>
      <w:r w:rsidRPr="004F6816">
        <w:rPr>
          <w:rFonts w:ascii="Times New Roman" w:eastAsia="Times New Roman" w:hAnsi="Times New Roman" w:cs="Times New Roman"/>
          <w:color w:val="000000"/>
          <w:kern w:val="0"/>
          <w14:ligatures w14:val="none"/>
        </w:rPr>
        <w:t>, </w:t>
      </w:r>
      <w:r w:rsidRPr="004F6816">
        <w:rPr>
          <w:rFonts w:ascii="Times New Roman" w:eastAsia="Times New Roman" w:hAnsi="Times New Roman" w:cs="Times New Roman"/>
          <w:i/>
          <w:iCs/>
          <w:color w:val="000000"/>
          <w:kern w:val="0"/>
          <w14:ligatures w14:val="none"/>
        </w:rPr>
        <w:t>15</w:t>
      </w:r>
      <w:r w:rsidRPr="004F6816">
        <w:rPr>
          <w:rFonts w:ascii="Times New Roman" w:eastAsia="Times New Roman" w:hAnsi="Times New Roman" w:cs="Times New Roman"/>
          <w:color w:val="000000"/>
          <w:kern w:val="0"/>
          <w14:ligatures w14:val="none"/>
        </w:rPr>
        <w:t xml:space="preserve">(1), 332–354. </w:t>
      </w:r>
      <w:hyperlink r:id="rId6" w:history="1">
        <w:r w:rsidRPr="004F6816">
          <w:rPr>
            <w:rStyle w:val="Hyperlink"/>
            <w:rFonts w:ascii="Times New Roman" w:eastAsia="Times New Roman" w:hAnsi="Times New Roman" w:cs="Times New Roman"/>
            <w:kern w:val="0"/>
            <w14:ligatures w14:val="none"/>
          </w:rPr>
          <w:t>http://www.jstor.org/stable/10.7721/chilyoutenvi.15.1.0332</w:t>
        </w:r>
      </w:hyperlink>
    </w:p>
    <w:p w14:paraId="1A7AE1D6"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lastRenderedPageBreak/>
        <w:t>King, G., Lawm, M., King, S., Rosenbaum, P., Kertoy, M. K., &amp; Young, N. L. (2003). A Conceptual Model of the Factors Affecting the Recreation and Leisure Participation of Children with Disabilities.</w:t>
      </w:r>
      <w:r w:rsidRPr="004F6816">
        <w:rPr>
          <w:rStyle w:val="apple-converted-space"/>
          <w:rFonts w:eastAsiaTheme="majorEastAsia"/>
          <w:color w:val="000000"/>
        </w:rPr>
        <w:t> </w:t>
      </w:r>
      <w:r w:rsidRPr="004F6816">
        <w:rPr>
          <w:i/>
          <w:iCs/>
          <w:color w:val="000000"/>
        </w:rPr>
        <w:t>Physical &amp; Occupational Therapy in Pediatrics</w:t>
      </w:r>
      <w:r w:rsidRPr="004F6816">
        <w:rPr>
          <w:color w:val="000000"/>
        </w:rPr>
        <w:t>,</w:t>
      </w:r>
      <w:r w:rsidRPr="004F6816">
        <w:rPr>
          <w:rStyle w:val="apple-converted-space"/>
          <w:rFonts w:eastAsiaTheme="majorEastAsia"/>
          <w:color w:val="000000"/>
        </w:rPr>
        <w:t> </w:t>
      </w:r>
      <w:r w:rsidRPr="004F6816">
        <w:rPr>
          <w:i/>
          <w:iCs/>
          <w:color w:val="000000"/>
        </w:rPr>
        <w:t>23</w:t>
      </w:r>
      <w:r w:rsidRPr="004F6816">
        <w:rPr>
          <w:color w:val="000000"/>
        </w:rPr>
        <w:t>(1), 63–90. https://doi.org/10.1080/j006v23n01_05</w:t>
      </w:r>
    </w:p>
    <w:p w14:paraId="77369BEA"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Koegel, R. L., &amp; Koegel, L. K. (2006).</w:t>
      </w:r>
      <w:r w:rsidRPr="004F6816">
        <w:rPr>
          <w:rStyle w:val="apple-converted-space"/>
          <w:rFonts w:eastAsiaTheme="majorEastAsia"/>
          <w:color w:val="000000"/>
        </w:rPr>
        <w:t> </w:t>
      </w:r>
      <w:r w:rsidRPr="004F6816">
        <w:rPr>
          <w:i/>
          <w:iCs/>
          <w:color w:val="000000"/>
        </w:rPr>
        <w:t>Pivotal Response Treatments for Autism</w:t>
      </w:r>
      <w:r w:rsidRPr="004F6816">
        <w:rPr>
          <w:color w:val="000000"/>
        </w:rPr>
        <w:t>. Brookes Publishing Company.</w:t>
      </w:r>
    </w:p>
    <w:p w14:paraId="050863A9"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Konstantinos Mastrothanasis, Angelos Gkontelos, </w:t>
      </w:r>
      <w:proofErr w:type="spellStart"/>
      <w:r w:rsidRPr="004F6816">
        <w:rPr>
          <w:color w:val="000000"/>
        </w:rPr>
        <w:t>Kladaki</w:t>
      </w:r>
      <w:proofErr w:type="spellEnd"/>
      <w:r w:rsidRPr="004F6816">
        <w:rPr>
          <w:color w:val="000000"/>
        </w:rPr>
        <w:t xml:space="preserve">, M., &amp; </w:t>
      </w:r>
      <w:proofErr w:type="spellStart"/>
      <w:r w:rsidRPr="004F6816">
        <w:rPr>
          <w:color w:val="000000"/>
        </w:rPr>
        <w:t>Papouli</w:t>
      </w:r>
      <w:proofErr w:type="spellEnd"/>
      <w:r w:rsidRPr="004F6816">
        <w:rPr>
          <w:color w:val="000000"/>
        </w:rPr>
        <w:t>, E. (2025). Examining Puppetry’s Contribution to the Learning, Social and Therapeutic Support of Students with Complex Educational and Psychosocial Needs in Special School Settings: A Phenomenological Study.</w:t>
      </w:r>
      <w:r w:rsidRPr="004F6816">
        <w:rPr>
          <w:rStyle w:val="apple-converted-space"/>
          <w:rFonts w:eastAsiaTheme="majorEastAsia"/>
          <w:color w:val="000000"/>
        </w:rPr>
        <w:t> </w:t>
      </w:r>
      <w:r w:rsidRPr="004F6816">
        <w:rPr>
          <w:i/>
          <w:iCs/>
          <w:color w:val="000000"/>
        </w:rPr>
        <w:t>Disabilities</w:t>
      </w:r>
      <w:r w:rsidRPr="004F6816">
        <w:rPr>
          <w:color w:val="000000"/>
        </w:rPr>
        <w:t>,</w:t>
      </w:r>
      <w:r w:rsidRPr="004F6816">
        <w:rPr>
          <w:rStyle w:val="apple-converted-space"/>
          <w:rFonts w:eastAsiaTheme="majorEastAsia"/>
          <w:color w:val="000000"/>
        </w:rPr>
        <w:t> </w:t>
      </w:r>
      <w:r w:rsidRPr="004F6816">
        <w:rPr>
          <w:i/>
          <w:iCs/>
          <w:color w:val="000000"/>
        </w:rPr>
        <w:t>5</w:t>
      </w:r>
      <w:r w:rsidRPr="004F6816">
        <w:rPr>
          <w:color w:val="000000"/>
        </w:rPr>
        <w:t>(3), 67–67. https://doi.org/10.3390/disabilities5030067</w:t>
      </w:r>
    </w:p>
    <w:p w14:paraId="2DE4036B" w14:textId="202C1D7C"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LeGoff, D. B. (2004). Use of LEGO as a Therapeutic Medium for Improving Social Competence.</w:t>
      </w:r>
      <w:r w:rsidRPr="004F6816">
        <w:rPr>
          <w:rStyle w:val="apple-converted-space"/>
          <w:rFonts w:eastAsiaTheme="majorEastAsia"/>
          <w:color w:val="000000"/>
        </w:rPr>
        <w:t> </w:t>
      </w:r>
      <w:r w:rsidRPr="004F6816">
        <w:rPr>
          <w:i/>
          <w:iCs/>
          <w:color w:val="000000"/>
        </w:rPr>
        <w:t>Journal of Autism and Developmental Disorders</w:t>
      </w:r>
      <w:r w:rsidRPr="004F6816">
        <w:rPr>
          <w:color w:val="000000"/>
        </w:rPr>
        <w:t>,</w:t>
      </w:r>
      <w:r w:rsidRPr="004F6816">
        <w:rPr>
          <w:rStyle w:val="apple-converted-space"/>
          <w:rFonts w:eastAsiaTheme="majorEastAsia"/>
          <w:color w:val="000000"/>
        </w:rPr>
        <w:t> </w:t>
      </w:r>
      <w:r w:rsidRPr="004F6816">
        <w:rPr>
          <w:i/>
          <w:iCs/>
          <w:color w:val="000000"/>
        </w:rPr>
        <w:t>34</w:t>
      </w:r>
      <w:r w:rsidRPr="004F6816">
        <w:rPr>
          <w:color w:val="000000"/>
        </w:rPr>
        <w:t xml:space="preserve">(5), 557–571. </w:t>
      </w:r>
      <w:hyperlink r:id="rId7" w:history="1">
        <w:r w:rsidRPr="004F6816">
          <w:rPr>
            <w:rStyle w:val="Hyperlink"/>
          </w:rPr>
          <w:t>https://doi.org/10.1007/s10803-004-2550-0</w:t>
        </w:r>
      </w:hyperlink>
    </w:p>
    <w:p w14:paraId="2771CD12" w14:textId="2A4ADD55" w:rsidR="000B4CA4" w:rsidRPr="004F6816" w:rsidRDefault="000B4CA4" w:rsidP="004F6816">
      <w:pPr>
        <w:spacing w:after="0" w:line="360" w:lineRule="auto"/>
        <w:rPr>
          <w:rFonts w:ascii="Times New Roman" w:eastAsia="Times New Roman" w:hAnsi="Times New Roman" w:cs="Times New Roman"/>
          <w:color w:val="000000"/>
          <w:kern w:val="0"/>
          <w14:ligatures w14:val="none"/>
        </w:rPr>
      </w:pPr>
      <w:r w:rsidRPr="004F6816">
        <w:rPr>
          <w:rFonts w:ascii="Times New Roman" w:hAnsi="Times New Roman" w:cs="Times New Roman"/>
          <w:color w:val="222222"/>
          <w:shd w:val="clear" w:color="auto" w:fill="FFFFFF"/>
        </w:rPr>
        <w:t>Lenakakis, A.; Argyropoulou, I.; Loula, M.; Papadimitriou-Vogiatzi, M.; Sidiropoulou, C.; Tsolaki, I. Puppet Theatre and Diversity: A Research Conducted with Elementary School Students. In</w:t>
      </w:r>
      <w:r w:rsidRPr="004F6816">
        <w:rPr>
          <w:rStyle w:val="apple-converted-space"/>
          <w:rFonts w:ascii="Times New Roman" w:hAnsi="Times New Roman" w:cs="Times New Roman"/>
          <w:color w:val="222222"/>
          <w:shd w:val="clear" w:color="auto" w:fill="FFFFFF"/>
        </w:rPr>
        <w:t> </w:t>
      </w:r>
      <w:r w:rsidRPr="004F6816">
        <w:rPr>
          <w:rStyle w:val="html-italic"/>
          <w:rFonts w:ascii="Times New Roman" w:hAnsi="Times New Roman" w:cs="Times New Roman"/>
          <w:i/>
          <w:iCs/>
          <w:color w:val="222222"/>
        </w:rPr>
        <w:t>Theatre for Children—Artistic Phenomenon. A Collection of Papers</w:t>
      </w:r>
      <w:r w:rsidRPr="004F6816">
        <w:rPr>
          <w:rFonts w:ascii="Times New Roman" w:hAnsi="Times New Roman" w:cs="Times New Roman"/>
          <w:color w:val="222222"/>
          <w:shd w:val="clear" w:color="auto" w:fill="FFFFFF"/>
        </w:rPr>
        <w:t xml:space="preserve">; </w:t>
      </w:r>
      <w:proofErr w:type="spellStart"/>
      <w:r w:rsidRPr="004F6816">
        <w:rPr>
          <w:rFonts w:ascii="Times New Roman" w:hAnsi="Times New Roman" w:cs="Times New Roman"/>
          <w:color w:val="222222"/>
          <w:shd w:val="clear" w:color="auto" w:fill="FFFFFF"/>
        </w:rPr>
        <w:t>Jelisic</w:t>
      </w:r>
      <w:proofErr w:type="spellEnd"/>
      <w:r w:rsidRPr="004F6816">
        <w:rPr>
          <w:rFonts w:ascii="Times New Roman" w:hAnsi="Times New Roman" w:cs="Times New Roman"/>
          <w:color w:val="222222"/>
          <w:shd w:val="clear" w:color="auto" w:fill="FFFFFF"/>
        </w:rPr>
        <w:t>, S., Radonjic, M., Eds.; Theatre Museum of Vojvodina: Novi Sad, Serbia, 2017; pp. 43–67</w:t>
      </w:r>
    </w:p>
    <w:p w14:paraId="1F63DC1E"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Lindsay, S., Hounsell, K. G., &amp; Cassiani, C. (2017). A scoping review of the role of LEGO ® therapy for improving inclusion and social skills among children and youth with autism.</w:t>
      </w:r>
      <w:r w:rsidRPr="004F6816">
        <w:rPr>
          <w:rStyle w:val="apple-converted-space"/>
          <w:rFonts w:eastAsiaTheme="majorEastAsia"/>
          <w:color w:val="000000"/>
        </w:rPr>
        <w:t> </w:t>
      </w:r>
      <w:r w:rsidRPr="004F6816">
        <w:rPr>
          <w:i/>
          <w:iCs/>
          <w:color w:val="000000"/>
        </w:rPr>
        <w:t>Disability and Health Journal</w:t>
      </w:r>
      <w:r w:rsidRPr="004F6816">
        <w:rPr>
          <w:color w:val="000000"/>
        </w:rPr>
        <w:t>,</w:t>
      </w:r>
      <w:r w:rsidRPr="004F6816">
        <w:rPr>
          <w:rStyle w:val="apple-converted-space"/>
          <w:rFonts w:eastAsiaTheme="majorEastAsia"/>
          <w:color w:val="000000"/>
        </w:rPr>
        <w:t> </w:t>
      </w:r>
      <w:r w:rsidRPr="004F6816">
        <w:rPr>
          <w:i/>
          <w:iCs/>
          <w:color w:val="000000"/>
        </w:rPr>
        <w:t>10</w:t>
      </w:r>
      <w:r w:rsidRPr="004F6816">
        <w:rPr>
          <w:color w:val="000000"/>
        </w:rPr>
        <w:t>(2), 173–182.</w:t>
      </w:r>
    </w:p>
    <w:p w14:paraId="55001FDF" w14:textId="0CA15E02"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Mahsa Shayganfard, Bijan </w:t>
      </w:r>
      <w:proofErr w:type="spellStart"/>
      <w:r w:rsidRPr="004F6816">
        <w:rPr>
          <w:color w:val="000000"/>
        </w:rPr>
        <w:t>Kaboudi</w:t>
      </w:r>
      <w:proofErr w:type="spellEnd"/>
      <w:r w:rsidRPr="004F6816">
        <w:rPr>
          <w:color w:val="000000"/>
        </w:rPr>
        <w:t xml:space="preserve">, Khadijeh Arabsheibani, Ebrahim Shakiba, &amp; Sepide </w:t>
      </w:r>
      <w:proofErr w:type="spellStart"/>
      <w:r w:rsidRPr="004F6816">
        <w:rPr>
          <w:color w:val="000000"/>
        </w:rPr>
        <w:t>Cheshmekaboudi</w:t>
      </w:r>
      <w:proofErr w:type="spellEnd"/>
      <w:r w:rsidRPr="004F6816">
        <w:rPr>
          <w:color w:val="000000"/>
        </w:rPr>
        <w:t>. (2024). Effectiveness of cognitive-</w:t>
      </w:r>
      <w:proofErr w:type="spellStart"/>
      <w:r w:rsidR="00431EAC">
        <w:rPr>
          <w:color w:val="000000"/>
        </w:rPr>
        <w:t>behaviour</w:t>
      </w:r>
      <w:r w:rsidRPr="004F6816">
        <w:rPr>
          <w:color w:val="000000"/>
        </w:rPr>
        <w:t>al</w:t>
      </w:r>
      <w:proofErr w:type="spellEnd"/>
      <w:r w:rsidRPr="004F6816">
        <w:rPr>
          <w:color w:val="000000"/>
        </w:rPr>
        <w:t xml:space="preserve"> group play therapy on anxiety-based school refusal and </w:t>
      </w:r>
      <w:proofErr w:type="spellStart"/>
      <w:r w:rsidR="00431EAC">
        <w:rPr>
          <w:color w:val="000000"/>
        </w:rPr>
        <w:t>behaviour</w:t>
      </w:r>
      <w:r w:rsidRPr="004F6816">
        <w:rPr>
          <w:color w:val="000000"/>
        </w:rPr>
        <w:t>al</w:t>
      </w:r>
      <w:proofErr w:type="spellEnd"/>
      <w:r w:rsidRPr="004F6816">
        <w:rPr>
          <w:color w:val="000000"/>
        </w:rPr>
        <w:t xml:space="preserve"> problems in elementary school boys: A preliminary randomized controlled trial.</w:t>
      </w:r>
      <w:r w:rsidRPr="004F6816">
        <w:rPr>
          <w:rStyle w:val="apple-converted-space"/>
          <w:rFonts w:eastAsiaTheme="majorEastAsia"/>
          <w:color w:val="000000"/>
        </w:rPr>
        <w:t> </w:t>
      </w:r>
      <w:r w:rsidRPr="004F6816">
        <w:rPr>
          <w:i/>
          <w:iCs/>
          <w:color w:val="000000"/>
        </w:rPr>
        <w:t>Archives of Psychiatric Nursing</w:t>
      </w:r>
      <w:r w:rsidRPr="004F6816">
        <w:rPr>
          <w:color w:val="000000"/>
        </w:rPr>
        <w:t>,</w:t>
      </w:r>
      <w:r w:rsidRPr="004F6816">
        <w:rPr>
          <w:rStyle w:val="apple-converted-space"/>
          <w:rFonts w:eastAsiaTheme="majorEastAsia"/>
          <w:color w:val="000000"/>
        </w:rPr>
        <w:t> </w:t>
      </w:r>
      <w:r w:rsidRPr="004F6816">
        <w:rPr>
          <w:i/>
          <w:iCs/>
          <w:color w:val="000000"/>
        </w:rPr>
        <w:t>50</w:t>
      </w:r>
      <w:r w:rsidRPr="004F6816">
        <w:rPr>
          <w:color w:val="000000"/>
        </w:rPr>
        <w:t>. https://doi.org/10.1016/j.apnu.2024.03.019</w:t>
      </w:r>
    </w:p>
    <w:p w14:paraId="00D397F7"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Martín-Villena, M. C., González-Díaz, A., Gómez-Urquiza, J. L., Suleiman-Martos, N., García-Lara, R., Ibarrondo-Crespo, R., &amp; Gómez-Salgado, J. (2025). Effects of play therapy in children with cancer: a systematic review and metanalysis.</w:t>
      </w:r>
      <w:r w:rsidRPr="004F6816">
        <w:rPr>
          <w:rStyle w:val="apple-converted-space"/>
          <w:rFonts w:eastAsiaTheme="majorEastAsia"/>
          <w:color w:val="000000"/>
        </w:rPr>
        <w:t> </w:t>
      </w:r>
      <w:proofErr w:type="spellStart"/>
      <w:r w:rsidRPr="004F6816">
        <w:rPr>
          <w:i/>
          <w:iCs/>
          <w:color w:val="000000"/>
        </w:rPr>
        <w:t>Heliyon</w:t>
      </w:r>
      <w:proofErr w:type="spellEnd"/>
      <w:r w:rsidRPr="004F6816">
        <w:rPr>
          <w:color w:val="000000"/>
        </w:rPr>
        <w:t>,</w:t>
      </w:r>
      <w:r w:rsidRPr="004F6816">
        <w:rPr>
          <w:rStyle w:val="apple-converted-space"/>
          <w:rFonts w:eastAsiaTheme="majorEastAsia"/>
          <w:color w:val="000000"/>
        </w:rPr>
        <w:t> </w:t>
      </w:r>
      <w:r w:rsidRPr="004F6816">
        <w:rPr>
          <w:i/>
          <w:iCs/>
          <w:color w:val="000000"/>
        </w:rPr>
        <w:t>11</w:t>
      </w:r>
      <w:r w:rsidRPr="004F6816">
        <w:rPr>
          <w:color w:val="000000"/>
        </w:rPr>
        <w:t>(13), e43618. https://doi.org/10.1016/j.heliyon.2025.e43618</w:t>
      </w:r>
    </w:p>
    <w:p w14:paraId="50798C10" w14:textId="77777777" w:rsidR="000B4CA4" w:rsidRPr="004F6816" w:rsidRDefault="000B4CA4" w:rsidP="004F6816">
      <w:pPr>
        <w:pStyle w:val="NormalWeb"/>
        <w:spacing w:before="0" w:beforeAutospacing="0" w:after="0" w:afterAutospacing="0" w:line="360" w:lineRule="auto"/>
        <w:ind w:left="720" w:hanging="720"/>
        <w:rPr>
          <w:color w:val="000000"/>
        </w:rPr>
      </w:pPr>
      <w:proofErr w:type="spellStart"/>
      <w:r w:rsidRPr="004F6816">
        <w:rPr>
          <w:color w:val="000000"/>
        </w:rPr>
        <w:lastRenderedPageBreak/>
        <w:t>Mastrothanasis</w:t>
      </w:r>
      <w:proofErr w:type="spellEnd"/>
      <w:r w:rsidRPr="004F6816">
        <w:rPr>
          <w:color w:val="000000"/>
        </w:rPr>
        <w:t xml:space="preserve">, K., &amp; </w:t>
      </w:r>
      <w:proofErr w:type="spellStart"/>
      <w:r w:rsidRPr="004F6816">
        <w:rPr>
          <w:color w:val="000000"/>
        </w:rPr>
        <w:t>Kladaki</w:t>
      </w:r>
      <w:proofErr w:type="spellEnd"/>
      <w:r w:rsidRPr="004F6816">
        <w:rPr>
          <w:color w:val="000000"/>
        </w:rPr>
        <w:t>, M. (2025). Drama-based methodologies and teachers’ self-efficacy in reading instruction.</w:t>
      </w:r>
      <w:r w:rsidRPr="004F6816">
        <w:rPr>
          <w:rStyle w:val="apple-converted-space"/>
          <w:rFonts w:eastAsiaTheme="majorEastAsia"/>
          <w:color w:val="000000"/>
        </w:rPr>
        <w:t> </w:t>
      </w:r>
      <w:r w:rsidRPr="004F6816">
        <w:rPr>
          <w:i/>
          <w:iCs/>
          <w:color w:val="000000"/>
        </w:rPr>
        <w:t>Irish Educational Studies</w:t>
      </w:r>
      <w:r w:rsidRPr="004F6816">
        <w:rPr>
          <w:color w:val="000000"/>
        </w:rPr>
        <w:t>, 1–17. https://doi.org/10.1080/03323315.2025.2479438</w:t>
      </w:r>
    </w:p>
    <w:p w14:paraId="61FF1788"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McCollow, M. M., Shurr, J., &amp; Jasper, A. D. (2015). Best Practices in Teacher Training and Professional Development for Including Learners with Low-Incidence Disabilities.</w:t>
      </w:r>
      <w:r w:rsidRPr="004F6816">
        <w:rPr>
          <w:rStyle w:val="apple-converted-space"/>
          <w:rFonts w:eastAsiaTheme="majorEastAsia"/>
          <w:color w:val="000000"/>
        </w:rPr>
        <w:t> </w:t>
      </w:r>
      <w:r w:rsidRPr="004F6816">
        <w:rPr>
          <w:i/>
          <w:iCs/>
          <w:color w:val="000000"/>
        </w:rPr>
        <w:t>Including Learners with Low-Incidence Disabilities</w:t>
      </w:r>
      <w:r w:rsidRPr="004F6816">
        <w:rPr>
          <w:color w:val="000000"/>
        </w:rPr>
        <w:t>, 37–62. https://doi.org/10.1108/s1479-363620140000005002</w:t>
      </w:r>
    </w:p>
    <w:p w14:paraId="123699EB"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Mizunoya, S., Mitra, S., &amp; Yamasaki, I. (2018). Disability and school attendance in 15 low- and middle-income countries.</w:t>
      </w:r>
      <w:r w:rsidRPr="004F6816">
        <w:rPr>
          <w:rStyle w:val="apple-converted-space"/>
          <w:rFonts w:eastAsiaTheme="majorEastAsia"/>
          <w:color w:val="000000"/>
        </w:rPr>
        <w:t> </w:t>
      </w:r>
      <w:r w:rsidRPr="004F6816">
        <w:rPr>
          <w:i/>
          <w:iCs/>
          <w:color w:val="000000"/>
        </w:rPr>
        <w:t>World Development</w:t>
      </w:r>
      <w:r w:rsidRPr="004F6816">
        <w:rPr>
          <w:color w:val="000000"/>
        </w:rPr>
        <w:t>,</w:t>
      </w:r>
      <w:r w:rsidRPr="004F6816">
        <w:rPr>
          <w:rStyle w:val="apple-converted-space"/>
          <w:rFonts w:eastAsiaTheme="majorEastAsia"/>
          <w:color w:val="000000"/>
        </w:rPr>
        <w:t> </w:t>
      </w:r>
      <w:r w:rsidRPr="004F6816">
        <w:rPr>
          <w:i/>
          <w:iCs/>
          <w:color w:val="000000"/>
        </w:rPr>
        <w:t>104</w:t>
      </w:r>
      <w:r w:rsidRPr="004F6816">
        <w:rPr>
          <w:color w:val="000000"/>
        </w:rPr>
        <w:t>, 388–403. https://doi.org/10.1016/j.worlddev.2017.12.001</w:t>
      </w:r>
    </w:p>
    <w:p w14:paraId="53BB9A39"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Modula, M. J. (2022). The support needs of families raising children with intellectual disability.</w:t>
      </w:r>
      <w:r w:rsidRPr="004F6816">
        <w:rPr>
          <w:rStyle w:val="apple-converted-space"/>
          <w:rFonts w:eastAsiaTheme="majorEastAsia"/>
          <w:color w:val="000000"/>
        </w:rPr>
        <w:t> </w:t>
      </w:r>
      <w:r w:rsidRPr="004F6816">
        <w:rPr>
          <w:i/>
          <w:iCs/>
          <w:color w:val="000000"/>
        </w:rPr>
        <w:t>African Journal of Disability</w:t>
      </w:r>
      <w:r w:rsidRPr="004F6816">
        <w:rPr>
          <w:color w:val="000000"/>
        </w:rPr>
        <w:t>,</w:t>
      </w:r>
      <w:r w:rsidRPr="004F6816">
        <w:rPr>
          <w:rStyle w:val="apple-converted-space"/>
          <w:rFonts w:eastAsiaTheme="majorEastAsia"/>
          <w:color w:val="000000"/>
        </w:rPr>
        <w:t> </w:t>
      </w:r>
      <w:r w:rsidRPr="004F6816">
        <w:rPr>
          <w:i/>
          <w:iCs/>
          <w:color w:val="000000"/>
        </w:rPr>
        <w:t>11</w:t>
      </w:r>
      <w:r w:rsidRPr="004F6816">
        <w:rPr>
          <w:color w:val="000000"/>
        </w:rPr>
        <w:t>. https://doi.org/10.4102/ajod.v11i0.952</w:t>
      </w:r>
    </w:p>
    <w:p w14:paraId="5F184BFB"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Nabors, L., &amp; Stanton-Chapman, T. (2026).</w:t>
      </w:r>
      <w:r w:rsidRPr="004F6816">
        <w:rPr>
          <w:rStyle w:val="apple-converted-space"/>
          <w:rFonts w:eastAsiaTheme="majorEastAsia"/>
          <w:color w:val="000000"/>
        </w:rPr>
        <w:t> </w:t>
      </w:r>
      <w:r w:rsidRPr="004F6816">
        <w:rPr>
          <w:i/>
          <w:iCs/>
          <w:color w:val="000000"/>
        </w:rPr>
        <w:t>Developmental Disabilities and Chronic Illness in Young Children</w:t>
      </w:r>
      <w:r w:rsidRPr="004F6816">
        <w:rPr>
          <w:color w:val="000000"/>
        </w:rPr>
        <w:t>. Springer.</w:t>
      </w:r>
    </w:p>
    <w:p w14:paraId="4227BCC4"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i/>
          <w:iCs/>
          <w:color w:val="000000"/>
        </w:rPr>
        <w:t>National Standards - National Autism Center at May Institute</w:t>
      </w:r>
      <w:r w:rsidRPr="004F6816">
        <w:rPr>
          <w:color w:val="000000"/>
        </w:rPr>
        <w:t>. (2009). National Autism Center at May Institute. http://www.nationalautismcenter.org/national-standards-project/</w:t>
      </w:r>
    </w:p>
    <w:p w14:paraId="09818A37"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Neil, A. L., &amp; Christensen, H. (2009). Efficacy and effectiveness of school-based prevention and early intervention programs for anxiety.</w:t>
      </w:r>
      <w:r w:rsidRPr="004F6816">
        <w:rPr>
          <w:rStyle w:val="apple-converted-space"/>
          <w:rFonts w:eastAsiaTheme="majorEastAsia"/>
          <w:color w:val="000000"/>
        </w:rPr>
        <w:t> </w:t>
      </w:r>
      <w:r w:rsidRPr="004F6816">
        <w:rPr>
          <w:i/>
          <w:iCs/>
          <w:color w:val="000000"/>
        </w:rPr>
        <w:t>Clinical Psychology Review</w:t>
      </w:r>
      <w:r w:rsidRPr="004F6816">
        <w:rPr>
          <w:color w:val="000000"/>
        </w:rPr>
        <w:t>,</w:t>
      </w:r>
      <w:r w:rsidRPr="004F6816">
        <w:rPr>
          <w:rStyle w:val="apple-converted-space"/>
          <w:rFonts w:eastAsiaTheme="majorEastAsia"/>
          <w:color w:val="000000"/>
        </w:rPr>
        <w:t> </w:t>
      </w:r>
      <w:r w:rsidRPr="004F6816">
        <w:rPr>
          <w:i/>
          <w:iCs/>
          <w:color w:val="000000"/>
        </w:rPr>
        <w:t>29</w:t>
      </w:r>
      <w:r w:rsidRPr="004F6816">
        <w:rPr>
          <w:color w:val="000000"/>
        </w:rPr>
        <w:t>(3), 208–215. https://doi.org/10.1016/j.cpr.2009.01.002</w:t>
      </w:r>
    </w:p>
    <w:p w14:paraId="49A01FBF" w14:textId="0E8CCC0B" w:rsidR="000B4CA4" w:rsidRPr="004F6816" w:rsidRDefault="000B4CA4" w:rsidP="004F6816">
      <w:pPr>
        <w:pStyle w:val="NormalWeb"/>
        <w:spacing w:before="0" w:beforeAutospacing="0" w:after="0" w:afterAutospacing="0" w:line="360" w:lineRule="auto"/>
        <w:ind w:left="720" w:hanging="720"/>
        <w:rPr>
          <w:color w:val="000000"/>
        </w:rPr>
      </w:pPr>
      <w:proofErr w:type="spellStart"/>
      <w:r w:rsidRPr="004F6816">
        <w:rPr>
          <w:color w:val="000000"/>
        </w:rPr>
        <w:t>Nijhof</w:t>
      </w:r>
      <w:proofErr w:type="spellEnd"/>
      <w:r w:rsidRPr="004F6816">
        <w:rPr>
          <w:color w:val="000000"/>
        </w:rPr>
        <w:t xml:space="preserve">, S. L., </w:t>
      </w:r>
      <w:proofErr w:type="spellStart"/>
      <w:r w:rsidRPr="004F6816">
        <w:rPr>
          <w:color w:val="000000"/>
        </w:rPr>
        <w:t>Vinkers</w:t>
      </w:r>
      <w:proofErr w:type="spellEnd"/>
      <w:r w:rsidRPr="004F6816">
        <w:rPr>
          <w:color w:val="000000"/>
        </w:rPr>
        <w:t xml:space="preserve">, C. H., van Geelen, S. M., </w:t>
      </w:r>
      <w:proofErr w:type="spellStart"/>
      <w:r w:rsidRPr="004F6816">
        <w:rPr>
          <w:color w:val="000000"/>
        </w:rPr>
        <w:t>Duijff</w:t>
      </w:r>
      <w:proofErr w:type="spellEnd"/>
      <w:r w:rsidRPr="004F6816">
        <w:rPr>
          <w:color w:val="000000"/>
        </w:rPr>
        <w:t xml:space="preserve">, S. N., Achterberg, E. J. M., van der Net, J., Veltkamp, R. C., </w:t>
      </w:r>
      <w:proofErr w:type="spellStart"/>
      <w:r w:rsidRPr="004F6816">
        <w:rPr>
          <w:color w:val="000000"/>
        </w:rPr>
        <w:t>Grootenhuis</w:t>
      </w:r>
      <w:proofErr w:type="spellEnd"/>
      <w:r w:rsidRPr="004F6816">
        <w:rPr>
          <w:color w:val="000000"/>
        </w:rPr>
        <w:t xml:space="preserve">, M. A., van de Putte, E. M., </w:t>
      </w:r>
      <w:proofErr w:type="spellStart"/>
      <w:r w:rsidRPr="004F6816">
        <w:rPr>
          <w:color w:val="000000"/>
        </w:rPr>
        <w:t>Hillegers</w:t>
      </w:r>
      <w:proofErr w:type="spellEnd"/>
      <w:r w:rsidRPr="004F6816">
        <w:rPr>
          <w:color w:val="000000"/>
        </w:rPr>
        <w:t xml:space="preserve">, M. H. J., van der Brug, A. W., Wierenga, C. J., Benders, M. J. N. L., Engels, R. C. M. E., van der Ent, C. K., </w:t>
      </w:r>
      <w:proofErr w:type="spellStart"/>
      <w:r w:rsidRPr="004F6816">
        <w:rPr>
          <w:color w:val="000000"/>
        </w:rPr>
        <w:t>Vanderschuren</w:t>
      </w:r>
      <w:proofErr w:type="spellEnd"/>
      <w:r w:rsidRPr="004F6816">
        <w:rPr>
          <w:color w:val="000000"/>
        </w:rPr>
        <w:t xml:space="preserve">, L. J. M. J., &amp; </w:t>
      </w:r>
      <w:proofErr w:type="spellStart"/>
      <w:r w:rsidRPr="004F6816">
        <w:rPr>
          <w:color w:val="000000"/>
        </w:rPr>
        <w:t>Lesscher</w:t>
      </w:r>
      <w:proofErr w:type="spellEnd"/>
      <w:r w:rsidRPr="004F6816">
        <w:rPr>
          <w:color w:val="000000"/>
        </w:rPr>
        <w:t>, H. M. B. (2018). Healthy play, better coping: The importance of play for the development of children in health and disease.</w:t>
      </w:r>
      <w:r w:rsidRPr="004F6816">
        <w:rPr>
          <w:rStyle w:val="apple-converted-space"/>
          <w:rFonts w:eastAsiaTheme="majorEastAsia"/>
          <w:color w:val="000000"/>
        </w:rPr>
        <w:t> </w:t>
      </w:r>
      <w:r w:rsidRPr="004F6816">
        <w:rPr>
          <w:i/>
          <w:iCs/>
          <w:color w:val="000000"/>
        </w:rPr>
        <w:t xml:space="preserve">Neuroscience &amp; </w:t>
      </w:r>
      <w:proofErr w:type="spellStart"/>
      <w:r w:rsidRPr="004F6816">
        <w:rPr>
          <w:i/>
          <w:iCs/>
          <w:color w:val="000000"/>
        </w:rPr>
        <w:t>Bio</w:t>
      </w:r>
      <w:r w:rsidR="00431EAC">
        <w:rPr>
          <w:i/>
          <w:iCs/>
          <w:color w:val="000000"/>
        </w:rPr>
        <w:t>behaviour</w:t>
      </w:r>
      <w:r w:rsidRPr="004F6816">
        <w:rPr>
          <w:i/>
          <w:iCs/>
          <w:color w:val="000000"/>
        </w:rPr>
        <w:t>al</w:t>
      </w:r>
      <w:proofErr w:type="spellEnd"/>
      <w:r w:rsidRPr="004F6816">
        <w:rPr>
          <w:i/>
          <w:iCs/>
          <w:color w:val="000000"/>
        </w:rPr>
        <w:t xml:space="preserve"> Reviews</w:t>
      </w:r>
      <w:r w:rsidRPr="004F6816">
        <w:rPr>
          <w:color w:val="000000"/>
        </w:rPr>
        <w:t>,</w:t>
      </w:r>
      <w:r w:rsidRPr="004F6816">
        <w:rPr>
          <w:rStyle w:val="apple-converted-space"/>
          <w:rFonts w:eastAsiaTheme="majorEastAsia"/>
          <w:color w:val="000000"/>
        </w:rPr>
        <w:t> </w:t>
      </w:r>
      <w:r w:rsidRPr="004F6816">
        <w:rPr>
          <w:i/>
          <w:iCs/>
          <w:color w:val="000000"/>
        </w:rPr>
        <w:t>95</w:t>
      </w:r>
      <w:r w:rsidRPr="004F6816">
        <w:rPr>
          <w:color w:val="000000"/>
        </w:rPr>
        <w:t>(95), 421–429. https://doi.org/10.1016/j.neubiorev.2018.09.024</w:t>
      </w:r>
    </w:p>
    <w:p w14:paraId="1EEEABF8"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Oates, A. (2011).</w:t>
      </w:r>
      <w:r w:rsidRPr="004F6816">
        <w:rPr>
          <w:rStyle w:val="apple-converted-space"/>
          <w:rFonts w:eastAsiaTheme="majorEastAsia"/>
          <w:color w:val="000000"/>
        </w:rPr>
        <w:t> </w:t>
      </w:r>
      <w:r w:rsidRPr="004F6816">
        <w:rPr>
          <w:i/>
          <w:iCs/>
          <w:color w:val="000000"/>
        </w:rPr>
        <w:t>Leisure Participation for School-aged Children with Down Syndrome</w:t>
      </w:r>
      <w:r w:rsidRPr="004F6816">
        <w:rPr>
          <w:rStyle w:val="apple-converted-space"/>
          <w:rFonts w:eastAsiaTheme="majorEastAsia"/>
          <w:color w:val="000000"/>
        </w:rPr>
        <w:t> </w:t>
      </w:r>
      <w:r w:rsidRPr="004F6816">
        <w:rPr>
          <w:color w:val="000000"/>
        </w:rPr>
        <w:t>(pp. 1880–1889). Disability and Rehabilitation.</w:t>
      </w:r>
    </w:p>
    <w:p w14:paraId="45480ACE"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Olusanya, B. O., Boo, N. Y., &amp; Nair, M. K. C. (2022). Accelerating progress on early childhood development for children under 5 years with disabilities by 2030.</w:t>
      </w:r>
      <w:r w:rsidRPr="004F6816">
        <w:rPr>
          <w:rStyle w:val="apple-converted-space"/>
          <w:rFonts w:eastAsiaTheme="majorEastAsia"/>
          <w:color w:val="000000"/>
        </w:rPr>
        <w:t> </w:t>
      </w:r>
      <w:r w:rsidRPr="004F6816">
        <w:rPr>
          <w:i/>
          <w:iCs/>
          <w:color w:val="000000"/>
        </w:rPr>
        <w:t>The Lancet Global Health</w:t>
      </w:r>
      <w:r w:rsidRPr="004F6816">
        <w:rPr>
          <w:color w:val="000000"/>
        </w:rPr>
        <w:t>,</w:t>
      </w:r>
      <w:r w:rsidRPr="004F6816">
        <w:rPr>
          <w:rStyle w:val="apple-converted-space"/>
          <w:rFonts w:eastAsiaTheme="majorEastAsia"/>
          <w:color w:val="000000"/>
        </w:rPr>
        <w:t> </w:t>
      </w:r>
      <w:r w:rsidRPr="004F6816">
        <w:rPr>
          <w:i/>
          <w:iCs/>
          <w:color w:val="000000"/>
        </w:rPr>
        <w:t>10</w:t>
      </w:r>
      <w:r w:rsidRPr="004F6816">
        <w:rPr>
          <w:color w:val="000000"/>
        </w:rPr>
        <w:t>(3). https://doi.org/10.1016/s2214-109x(21)00488-5</w:t>
      </w:r>
    </w:p>
    <w:p w14:paraId="77D36623"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lastRenderedPageBreak/>
        <w:t xml:space="preserve">Owens, G., </w:t>
      </w:r>
      <w:proofErr w:type="spellStart"/>
      <w:r w:rsidRPr="004F6816">
        <w:rPr>
          <w:color w:val="000000"/>
        </w:rPr>
        <w:t>Granader</w:t>
      </w:r>
      <w:proofErr w:type="spellEnd"/>
      <w:r w:rsidRPr="004F6816">
        <w:rPr>
          <w:color w:val="000000"/>
        </w:rPr>
        <w:t xml:space="preserve">, Y., Humphrey, A., &amp; Baron-Cohen, S. (2008). LEGO ® Therapy and the Social Use of Language </w:t>
      </w:r>
      <w:proofErr w:type="spellStart"/>
      <w:r w:rsidRPr="004F6816">
        <w:rPr>
          <w:color w:val="000000"/>
        </w:rPr>
        <w:t>Programme</w:t>
      </w:r>
      <w:proofErr w:type="spellEnd"/>
      <w:r w:rsidRPr="004F6816">
        <w:rPr>
          <w:color w:val="000000"/>
        </w:rPr>
        <w:t>: An Evaluation of Two Social Skills Interventions for Children with High Functioning Autism and Asperger Syndrome.</w:t>
      </w:r>
      <w:r w:rsidRPr="004F6816">
        <w:rPr>
          <w:rStyle w:val="apple-converted-space"/>
          <w:rFonts w:eastAsiaTheme="majorEastAsia"/>
          <w:color w:val="000000"/>
        </w:rPr>
        <w:t> </w:t>
      </w:r>
      <w:r w:rsidRPr="004F6816">
        <w:rPr>
          <w:i/>
          <w:iCs/>
          <w:color w:val="000000"/>
        </w:rPr>
        <w:t>Journal of Autism and Developmental Disorders</w:t>
      </w:r>
      <w:r w:rsidRPr="004F6816">
        <w:rPr>
          <w:color w:val="000000"/>
        </w:rPr>
        <w:t>,</w:t>
      </w:r>
      <w:r w:rsidRPr="004F6816">
        <w:rPr>
          <w:rStyle w:val="apple-converted-space"/>
          <w:rFonts w:eastAsiaTheme="majorEastAsia"/>
          <w:color w:val="000000"/>
        </w:rPr>
        <w:t> </w:t>
      </w:r>
      <w:r w:rsidRPr="004F6816">
        <w:rPr>
          <w:i/>
          <w:iCs/>
          <w:color w:val="000000"/>
        </w:rPr>
        <w:t>38</w:t>
      </w:r>
      <w:r w:rsidRPr="004F6816">
        <w:rPr>
          <w:color w:val="000000"/>
        </w:rPr>
        <w:t>(10), 1944–1957. https://doi.org/10.1007/s10803-008-0590-6</w:t>
      </w:r>
    </w:p>
    <w:p w14:paraId="04023CBD"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Peckett, H., MacCallum, F., &amp; Knibbs, J. (2016). Maternal experience of Lego Therapy in families with children with autism spectrum conditions: What is the impact on family relationships?</w:t>
      </w:r>
      <w:r w:rsidRPr="004F6816">
        <w:rPr>
          <w:rStyle w:val="apple-converted-space"/>
          <w:rFonts w:eastAsiaTheme="majorEastAsia"/>
          <w:color w:val="000000"/>
        </w:rPr>
        <w:t> </w:t>
      </w:r>
      <w:r w:rsidRPr="004F6816">
        <w:rPr>
          <w:i/>
          <w:iCs/>
          <w:color w:val="000000"/>
        </w:rPr>
        <w:t>Autism</w:t>
      </w:r>
      <w:r w:rsidRPr="004F6816">
        <w:rPr>
          <w:color w:val="000000"/>
        </w:rPr>
        <w:t>,</w:t>
      </w:r>
      <w:r w:rsidRPr="004F6816">
        <w:rPr>
          <w:rStyle w:val="apple-converted-space"/>
          <w:rFonts w:eastAsiaTheme="majorEastAsia"/>
          <w:color w:val="000000"/>
        </w:rPr>
        <w:t> </w:t>
      </w:r>
      <w:r w:rsidRPr="004F6816">
        <w:rPr>
          <w:i/>
          <w:iCs/>
          <w:color w:val="000000"/>
        </w:rPr>
        <w:t>20</w:t>
      </w:r>
      <w:r w:rsidRPr="004F6816">
        <w:rPr>
          <w:color w:val="000000"/>
        </w:rPr>
        <w:t>(7), 879–887. https://doi.org/10.1177/1362361315621054</w:t>
      </w:r>
    </w:p>
    <w:p w14:paraId="64E0C10D"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Ravet, J. (2011). Inclusive/exclusive? Contradictory perspectives on autism and inclusion: the case for an integrative position.</w:t>
      </w:r>
      <w:r w:rsidRPr="004F6816">
        <w:rPr>
          <w:rStyle w:val="apple-converted-space"/>
          <w:rFonts w:eastAsiaTheme="majorEastAsia"/>
          <w:color w:val="000000"/>
        </w:rPr>
        <w:t> </w:t>
      </w:r>
      <w:r w:rsidRPr="004F6816">
        <w:rPr>
          <w:i/>
          <w:iCs/>
          <w:color w:val="000000"/>
        </w:rPr>
        <w:t>International Journal of Inclusive Education</w:t>
      </w:r>
      <w:r w:rsidRPr="004F6816">
        <w:rPr>
          <w:color w:val="000000"/>
        </w:rPr>
        <w:t>,</w:t>
      </w:r>
      <w:r w:rsidRPr="004F6816">
        <w:rPr>
          <w:rStyle w:val="apple-converted-space"/>
          <w:rFonts w:eastAsiaTheme="majorEastAsia"/>
          <w:color w:val="000000"/>
        </w:rPr>
        <w:t> </w:t>
      </w:r>
      <w:r w:rsidRPr="004F6816">
        <w:rPr>
          <w:i/>
          <w:iCs/>
          <w:color w:val="000000"/>
        </w:rPr>
        <w:t>15</w:t>
      </w:r>
      <w:r w:rsidRPr="004F6816">
        <w:rPr>
          <w:color w:val="000000"/>
        </w:rPr>
        <w:t>(6), 667–682. https://doi.org/10.1080/13603110903294347</w:t>
      </w:r>
    </w:p>
    <w:p w14:paraId="1D5AF7E0" w14:textId="275C8A78"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Reaven, J., Blakeley-Smith, A., Culhane-Shelburne, K., &amp; Hepburn, S. (2009). Group cognitive </w:t>
      </w:r>
      <w:proofErr w:type="spellStart"/>
      <w:r w:rsidR="00431EAC">
        <w:rPr>
          <w:color w:val="000000"/>
        </w:rPr>
        <w:t>behaviour</w:t>
      </w:r>
      <w:proofErr w:type="spellEnd"/>
      <w:r w:rsidRPr="004F6816">
        <w:rPr>
          <w:color w:val="000000"/>
        </w:rPr>
        <w:t xml:space="preserve"> therapy for children with high-functioning autism spectrum disorders and anxiety: a randomized trial.</w:t>
      </w:r>
      <w:r w:rsidRPr="004F6816">
        <w:rPr>
          <w:rStyle w:val="apple-converted-space"/>
          <w:rFonts w:eastAsiaTheme="majorEastAsia"/>
          <w:color w:val="000000"/>
        </w:rPr>
        <w:t> </w:t>
      </w:r>
      <w:r w:rsidRPr="004F6816">
        <w:rPr>
          <w:i/>
          <w:iCs/>
          <w:color w:val="000000"/>
        </w:rPr>
        <w:t>Journal of Child Psychology and Psychiatry</w:t>
      </w:r>
      <w:r w:rsidRPr="004F6816">
        <w:rPr>
          <w:color w:val="000000"/>
        </w:rPr>
        <w:t>,</w:t>
      </w:r>
      <w:r w:rsidRPr="004F6816">
        <w:rPr>
          <w:rStyle w:val="apple-converted-space"/>
          <w:rFonts w:eastAsiaTheme="majorEastAsia"/>
          <w:color w:val="000000"/>
        </w:rPr>
        <w:t> </w:t>
      </w:r>
      <w:r w:rsidRPr="004F6816">
        <w:rPr>
          <w:i/>
          <w:iCs/>
          <w:color w:val="000000"/>
        </w:rPr>
        <w:t>53</w:t>
      </w:r>
      <w:r w:rsidRPr="004F6816">
        <w:rPr>
          <w:color w:val="000000"/>
        </w:rPr>
        <w:t>(4), 410–419. https://doi.org/10.1111/j.1469-7610.2011.02486.x</w:t>
      </w:r>
    </w:p>
    <w:p w14:paraId="45E41248"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Rezaee Rezvan, S., Rezaee Rezvan, M., Asad </w:t>
      </w:r>
      <w:proofErr w:type="spellStart"/>
      <w:r w:rsidRPr="004F6816">
        <w:rPr>
          <w:color w:val="000000"/>
        </w:rPr>
        <w:t>zadeh</w:t>
      </w:r>
      <w:proofErr w:type="spellEnd"/>
      <w:r w:rsidRPr="004F6816">
        <w:rPr>
          <w:color w:val="000000"/>
        </w:rPr>
        <w:t xml:space="preserve">, S. N., Torabi, S. S., Taheri </w:t>
      </w:r>
      <w:proofErr w:type="spellStart"/>
      <w:r w:rsidRPr="004F6816">
        <w:rPr>
          <w:color w:val="000000"/>
        </w:rPr>
        <w:t>Soodejani</w:t>
      </w:r>
      <w:proofErr w:type="spellEnd"/>
      <w:r w:rsidRPr="004F6816">
        <w:rPr>
          <w:color w:val="000000"/>
        </w:rPr>
        <w:t>, M., Ghasemzadeh-</w:t>
      </w:r>
      <w:proofErr w:type="spellStart"/>
      <w:r w:rsidRPr="004F6816">
        <w:rPr>
          <w:color w:val="000000"/>
        </w:rPr>
        <w:t>moghaddam</w:t>
      </w:r>
      <w:proofErr w:type="spellEnd"/>
      <w:r w:rsidRPr="004F6816">
        <w:rPr>
          <w:color w:val="000000"/>
        </w:rPr>
        <w:t xml:space="preserve">, H., </w:t>
      </w:r>
      <w:proofErr w:type="spellStart"/>
      <w:r w:rsidRPr="004F6816">
        <w:rPr>
          <w:color w:val="000000"/>
        </w:rPr>
        <w:t>Firozeh</w:t>
      </w:r>
      <w:proofErr w:type="spellEnd"/>
      <w:r w:rsidRPr="004F6816">
        <w:rPr>
          <w:color w:val="000000"/>
        </w:rPr>
        <w:t>, M., Sajedi, A., Rohani, F., &amp; Firouzeh, N. (2024). The efficacy of cognitive–</w:t>
      </w:r>
      <w:proofErr w:type="spellStart"/>
      <w:r w:rsidRPr="004F6816">
        <w:rPr>
          <w:color w:val="000000"/>
        </w:rPr>
        <w:t>behavioural</w:t>
      </w:r>
      <w:proofErr w:type="spellEnd"/>
      <w:r w:rsidRPr="004F6816">
        <w:rPr>
          <w:color w:val="000000"/>
        </w:rPr>
        <w:t xml:space="preserve"> play therapy and puppet play therapy on bilingual children’s expressive, receptive language disorders: Early Child Development and Care.</w:t>
      </w:r>
      <w:r w:rsidRPr="004F6816">
        <w:rPr>
          <w:rStyle w:val="apple-converted-space"/>
          <w:rFonts w:eastAsiaTheme="majorEastAsia"/>
          <w:color w:val="000000"/>
        </w:rPr>
        <w:t> </w:t>
      </w:r>
      <w:r w:rsidRPr="004F6816">
        <w:rPr>
          <w:i/>
          <w:iCs/>
          <w:color w:val="000000"/>
        </w:rPr>
        <w:t>Early Child Development and Care</w:t>
      </w:r>
      <w:r w:rsidRPr="004F6816">
        <w:rPr>
          <w:color w:val="000000"/>
        </w:rPr>
        <w:t>,</w:t>
      </w:r>
      <w:r w:rsidRPr="004F6816">
        <w:rPr>
          <w:rStyle w:val="apple-converted-space"/>
          <w:rFonts w:eastAsiaTheme="majorEastAsia"/>
          <w:color w:val="000000"/>
        </w:rPr>
        <w:t> </w:t>
      </w:r>
      <w:r w:rsidRPr="004F6816">
        <w:rPr>
          <w:i/>
          <w:iCs/>
          <w:color w:val="000000"/>
        </w:rPr>
        <w:t>194</w:t>
      </w:r>
      <w:r w:rsidRPr="004F6816">
        <w:rPr>
          <w:color w:val="000000"/>
        </w:rPr>
        <w:t>(2), 296–307. https://doi.org/10.1080/03004430.2024.2309453</w:t>
      </w:r>
    </w:p>
    <w:p w14:paraId="599E400D"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Rimmer, J. H., Riley, B., Wang, E., </w:t>
      </w:r>
      <w:proofErr w:type="spellStart"/>
      <w:r w:rsidRPr="004F6816">
        <w:rPr>
          <w:color w:val="000000"/>
        </w:rPr>
        <w:t>Rauworth</w:t>
      </w:r>
      <w:proofErr w:type="spellEnd"/>
      <w:r w:rsidRPr="004F6816">
        <w:rPr>
          <w:color w:val="000000"/>
        </w:rPr>
        <w:t>, A., &amp; Jurkowski, J. (2004). Physical Activity Participation among Persons with Disabilities.</w:t>
      </w:r>
      <w:r w:rsidRPr="004F6816">
        <w:rPr>
          <w:rStyle w:val="apple-converted-space"/>
          <w:rFonts w:eastAsiaTheme="majorEastAsia"/>
          <w:color w:val="000000"/>
        </w:rPr>
        <w:t> </w:t>
      </w:r>
      <w:r w:rsidRPr="004F6816">
        <w:rPr>
          <w:i/>
          <w:iCs/>
          <w:color w:val="000000"/>
        </w:rPr>
        <w:t>American Journal of Preventive Medicine</w:t>
      </w:r>
      <w:r w:rsidRPr="004F6816">
        <w:rPr>
          <w:color w:val="000000"/>
        </w:rPr>
        <w:t>,</w:t>
      </w:r>
      <w:r w:rsidRPr="004F6816">
        <w:rPr>
          <w:rStyle w:val="apple-converted-space"/>
          <w:rFonts w:eastAsiaTheme="majorEastAsia"/>
          <w:color w:val="000000"/>
        </w:rPr>
        <w:t> </w:t>
      </w:r>
      <w:r w:rsidRPr="004F6816">
        <w:rPr>
          <w:i/>
          <w:iCs/>
          <w:color w:val="000000"/>
        </w:rPr>
        <w:t>26</w:t>
      </w:r>
      <w:r w:rsidRPr="004F6816">
        <w:rPr>
          <w:color w:val="000000"/>
        </w:rPr>
        <w:t>(5), 419–425. https://doi.org/10.1016/j.amepre.2004.02.002</w:t>
      </w:r>
    </w:p>
    <w:p w14:paraId="270C2225"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Robinson, S., &amp; </w:t>
      </w:r>
      <w:proofErr w:type="spellStart"/>
      <w:r w:rsidRPr="004F6816">
        <w:rPr>
          <w:color w:val="000000"/>
        </w:rPr>
        <w:t>Myck</w:t>
      </w:r>
      <w:proofErr w:type="spellEnd"/>
      <w:r w:rsidRPr="004F6816">
        <w:rPr>
          <w:color w:val="000000"/>
        </w:rPr>
        <w:t>-Wayne, J. (2015). A Teacher Training Model for Improving Social Facilitation in the Inclusive Program.</w:t>
      </w:r>
      <w:r w:rsidRPr="004F6816">
        <w:rPr>
          <w:rStyle w:val="apple-converted-space"/>
          <w:rFonts w:eastAsiaTheme="majorEastAsia"/>
          <w:color w:val="000000"/>
        </w:rPr>
        <w:t> </w:t>
      </w:r>
      <w:r w:rsidRPr="004F6816">
        <w:rPr>
          <w:i/>
          <w:iCs/>
          <w:color w:val="000000"/>
        </w:rPr>
        <w:t>Young Exceptional Children</w:t>
      </w:r>
      <w:r w:rsidRPr="004F6816">
        <w:rPr>
          <w:color w:val="000000"/>
        </w:rPr>
        <w:t>,</w:t>
      </w:r>
      <w:r w:rsidRPr="004F6816">
        <w:rPr>
          <w:rStyle w:val="apple-converted-space"/>
          <w:rFonts w:eastAsiaTheme="majorEastAsia"/>
          <w:color w:val="000000"/>
        </w:rPr>
        <w:t> </w:t>
      </w:r>
      <w:r w:rsidRPr="004F6816">
        <w:rPr>
          <w:i/>
          <w:iCs/>
          <w:color w:val="000000"/>
        </w:rPr>
        <w:t>19</w:t>
      </w:r>
      <w:r w:rsidRPr="004F6816">
        <w:rPr>
          <w:color w:val="000000"/>
        </w:rPr>
        <w:t>(1), 16–26. https://doi.org/10.1177/1096250615586028</w:t>
      </w:r>
    </w:p>
    <w:p w14:paraId="17869CBE" w14:textId="77777777" w:rsidR="000B4CA4" w:rsidRPr="004F6816" w:rsidRDefault="000B4CA4" w:rsidP="004F6816">
      <w:pPr>
        <w:pStyle w:val="NormalWeb"/>
        <w:spacing w:before="0" w:beforeAutospacing="0" w:after="0" w:afterAutospacing="0" w:line="360" w:lineRule="auto"/>
        <w:ind w:left="720" w:hanging="720"/>
        <w:rPr>
          <w:color w:val="000000"/>
        </w:rPr>
      </w:pPr>
      <w:proofErr w:type="spellStart"/>
      <w:r w:rsidRPr="004F6816">
        <w:rPr>
          <w:color w:val="000000"/>
        </w:rPr>
        <w:t>Segrin</w:t>
      </w:r>
      <w:proofErr w:type="spellEnd"/>
      <w:r w:rsidRPr="004F6816">
        <w:rPr>
          <w:color w:val="000000"/>
        </w:rPr>
        <w:t>, C. (2019). Indirect Effects of Social Skills on Health Through Stress and Loneliness.</w:t>
      </w:r>
      <w:r w:rsidRPr="004F6816">
        <w:rPr>
          <w:rStyle w:val="apple-converted-space"/>
          <w:rFonts w:eastAsiaTheme="majorEastAsia"/>
          <w:color w:val="000000"/>
        </w:rPr>
        <w:t> </w:t>
      </w:r>
      <w:r w:rsidRPr="004F6816">
        <w:rPr>
          <w:i/>
          <w:iCs/>
          <w:color w:val="000000"/>
        </w:rPr>
        <w:t>Health Communication</w:t>
      </w:r>
      <w:r w:rsidRPr="004F6816">
        <w:rPr>
          <w:color w:val="000000"/>
        </w:rPr>
        <w:t>,</w:t>
      </w:r>
      <w:r w:rsidRPr="004F6816">
        <w:rPr>
          <w:rStyle w:val="apple-converted-space"/>
          <w:rFonts w:eastAsiaTheme="majorEastAsia"/>
          <w:color w:val="000000"/>
        </w:rPr>
        <w:t> </w:t>
      </w:r>
      <w:r w:rsidRPr="004F6816">
        <w:rPr>
          <w:i/>
          <w:iCs/>
          <w:color w:val="000000"/>
        </w:rPr>
        <w:t>34</w:t>
      </w:r>
      <w:r w:rsidRPr="004F6816">
        <w:rPr>
          <w:color w:val="000000"/>
        </w:rPr>
        <w:t>(1), 118–124. https://doi.org/10.1080/10410236.2017.1384434</w:t>
      </w:r>
    </w:p>
    <w:p w14:paraId="2237DA73"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lastRenderedPageBreak/>
        <w:t xml:space="preserve">Shields, N., &amp; </w:t>
      </w:r>
      <w:proofErr w:type="spellStart"/>
      <w:r w:rsidRPr="004F6816">
        <w:rPr>
          <w:color w:val="000000"/>
        </w:rPr>
        <w:t>Synnot</w:t>
      </w:r>
      <w:proofErr w:type="spellEnd"/>
      <w:r w:rsidRPr="004F6816">
        <w:rPr>
          <w:color w:val="000000"/>
        </w:rPr>
        <w:t>, A. (2016). Perceived barriers and facilitators to participation in physical activity for children with disability: a qualitative study.</w:t>
      </w:r>
      <w:r w:rsidRPr="004F6816">
        <w:rPr>
          <w:rStyle w:val="apple-converted-space"/>
          <w:rFonts w:eastAsiaTheme="majorEastAsia"/>
          <w:color w:val="000000"/>
        </w:rPr>
        <w:t> </w:t>
      </w:r>
      <w:r w:rsidRPr="004F6816">
        <w:rPr>
          <w:i/>
          <w:iCs/>
          <w:color w:val="000000"/>
        </w:rPr>
        <w:t>BMC Pediatrics</w:t>
      </w:r>
      <w:r w:rsidRPr="004F6816">
        <w:rPr>
          <w:color w:val="000000"/>
        </w:rPr>
        <w:t>,</w:t>
      </w:r>
      <w:r w:rsidRPr="004F6816">
        <w:rPr>
          <w:rStyle w:val="apple-converted-space"/>
          <w:rFonts w:eastAsiaTheme="majorEastAsia"/>
          <w:color w:val="000000"/>
        </w:rPr>
        <w:t> </w:t>
      </w:r>
      <w:r w:rsidRPr="004F6816">
        <w:rPr>
          <w:i/>
          <w:iCs/>
          <w:color w:val="000000"/>
        </w:rPr>
        <w:t>16</w:t>
      </w:r>
      <w:r w:rsidRPr="004F6816">
        <w:rPr>
          <w:color w:val="000000"/>
        </w:rPr>
        <w:t>(9). https://doi.org/10.1186/s12887-016-0544-7</w:t>
      </w:r>
    </w:p>
    <w:p w14:paraId="53C434CF"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Smith, P. K., &amp; Pellegrini, A. (2023, March).</w:t>
      </w:r>
      <w:r w:rsidRPr="004F6816">
        <w:rPr>
          <w:rStyle w:val="apple-converted-space"/>
          <w:rFonts w:eastAsiaTheme="majorEastAsia"/>
          <w:color w:val="000000"/>
        </w:rPr>
        <w:t> </w:t>
      </w:r>
      <w:r w:rsidRPr="004F6816">
        <w:rPr>
          <w:i/>
          <w:iCs/>
          <w:color w:val="000000"/>
        </w:rPr>
        <w:t>Play | Learning Through Play</w:t>
      </w:r>
      <w:r w:rsidRPr="004F6816">
        <w:rPr>
          <w:color w:val="000000"/>
        </w:rPr>
        <w:t>. Encyclopedia on Early Childhood Development. https://www.child-encyclopedia.com/play/according-experts/learning-through-play</w:t>
      </w:r>
    </w:p>
    <w:p w14:paraId="292ACA88"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Smith, T., </w:t>
      </w:r>
      <w:proofErr w:type="spellStart"/>
      <w:r w:rsidRPr="004F6816">
        <w:rPr>
          <w:color w:val="000000"/>
        </w:rPr>
        <w:t>Bylica</w:t>
      </w:r>
      <w:proofErr w:type="spellEnd"/>
      <w:r w:rsidRPr="004F6816">
        <w:rPr>
          <w:color w:val="000000"/>
        </w:rPr>
        <w:t xml:space="preserve">, K., Higgins, J., Martin, R., Visse, M., &amp; </w:t>
      </w:r>
      <w:proofErr w:type="spellStart"/>
      <w:r w:rsidRPr="004F6816">
        <w:rPr>
          <w:color w:val="000000"/>
        </w:rPr>
        <w:t>Guihot</w:t>
      </w:r>
      <w:proofErr w:type="spellEnd"/>
      <w:r w:rsidRPr="004F6816">
        <w:rPr>
          <w:color w:val="000000"/>
        </w:rPr>
        <w:t xml:space="preserve">-Balcombe, L. (2024). International Journal of Education &amp; the Arts “Intervention on a String”: What is the Impact of Puppetry as an Intervention Tool on the Communication Skills and Self-Esteem of Children, Including Children with Disabilities and Additional </w:t>
      </w:r>
      <w:proofErr w:type="gramStart"/>
      <w:r w:rsidRPr="004F6816">
        <w:rPr>
          <w:color w:val="000000"/>
        </w:rPr>
        <w:t>Challenges?.</w:t>
      </w:r>
      <w:proofErr w:type="gramEnd"/>
      <w:r w:rsidRPr="004F6816">
        <w:rPr>
          <w:rStyle w:val="apple-converted-space"/>
          <w:rFonts w:eastAsiaTheme="majorEastAsia"/>
          <w:color w:val="000000"/>
        </w:rPr>
        <w:t> </w:t>
      </w:r>
      <w:r w:rsidRPr="004F6816">
        <w:rPr>
          <w:i/>
          <w:iCs/>
          <w:color w:val="000000"/>
        </w:rPr>
        <w:t xml:space="preserve">“Intervention on a String”: What Is the Impact of Puppetry as an Intervention Tool on the Communication Skills and Self-Esteem of Children, Including Children with Disabilities and Additional </w:t>
      </w:r>
      <w:proofErr w:type="gramStart"/>
      <w:r w:rsidRPr="004F6816">
        <w:rPr>
          <w:i/>
          <w:iCs/>
          <w:color w:val="000000"/>
        </w:rPr>
        <w:t>Challenges?</w:t>
      </w:r>
      <w:r w:rsidRPr="004F6816">
        <w:rPr>
          <w:color w:val="000000"/>
        </w:rPr>
        <w:t>,</w:t>
      </w:r>
      <w:proofErr w:type="gramEnd"/>
      <w:r w:rsidRPr="004F6816">
        <w:rPr>
          <w:rStyle w:val="apple-converted-space"/>
          <w:rFonts w:eastAsiaTheme="majorEastAsia"/>
          <w:color w:val="000000"/>
        </w:rPr>
        <w:t> </w:t>
      </w:r>
      <w:r w:rsidRPr="004F6816">
        <w:rPr>
          <w:i/>
          <w:iCs/>
          <w:color w:val="000000"/>
        </w:rPr>
        <w:t>25</w:t>
      </w:r>
      <w:r w:rsidRPr="004F6816">
        <w:rPr>
          <w:color w:val="000000"/>
        </w:rPr>
        <w:t>(1). https://doi.org/10.26209/ijea25n1</w:t>
      </w:r>
    </w:p>
    <w:p w14:paraId="69A89B5F"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Smythe, T., Chen, S., Rotenberg, S., Unger, M., Miner, E. J., Seghers, F., Chiara Servili, &amp; Kuper, H. (2024). Do children with disabilities have the same opportunities to play as children without disabilities? Evidence from the multiple indicator cluster surveys in 38 low and middle-income countries.</w:t>
      </w:r>
      <w:r w:rsidRPr="004F6816">
        <w:rPr>
          <w:rStyle w:val="apple-converted-space"/>
          <w:rFonts w:eastAsiaTheme="majorEastAsia"/>
          <w:color w:val="000000"/>
        </w:rPr>
        <w:t> </w:t>
      </w:r>
      <w:proofErr w:type="spellStart"/>
      <w:r w:rsidRPr="004F6816">
        <w:rPr>
          <w:i/>
          <w:iCs/>
          <w:color w:val="000000"/>
        </w:rPr>
        <w:t>EClinicalMedicine</w:t>
      </w:r>
      <w:proofErr w:type="spellEnd"/>
      <w:r w:rsidRPr="004F6816">
        <w:rPr>
          <w:color w:val="000000"/>
        </w:rPr>
        <w:t>,</w:t>
      </w:r>
      <w:r w:rsidRPr="004F6816">
        <w:rPr>
          <w:rStyle w:val="apple-converted-space"/>
          <w:rFonts w:eastAsiaTheme="majorEastAsia"/>
          <w:color w:val="000000"/>
        </w:rPr>
        <w:t> </w:t>
      </w:r>
      <w:r w:rsidRPr="004F6816">
        <w:rPr>
          <w:i/>
          <w:iCs/>
          <w:color w:val="000000"/>
        </w:rPr>
        <w:t>67</w:t>
      </w:r>
      <w:r w:rsidRPr="004F6816">
        <w:rPr>
          <w:color w:val="000000"/>
        </w:rPr>
        <w:t>, 102361–102361. https://doi.org/10.1016/j.eclinm.2023.102361</w:t>
      </w:r>
    </w:p>
    <w:p w14:paraId="045D6ECC"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Spence, R. (2010).</w:t>
      </w:r>
      <w:r w:rsidRPr="004F6816">
        <w:rPr>
          <w:rStyle w:val="apple-converted-space"/>
          <w:rFonts w:eastAsiaTheme="majorEastAsia"/>
          <w:color w:val="000000"/>
        </w:rPr>
        <w:t> </w:t>
      </w:r>
      <w:r w:rsidRPr="004F6816">
        <w:rPr>
          <w:i/>
          <w:iCs/>
          <w:color w:val="000000"/>
        </w:rPr>
        <w:t xml:space="preserve">Digital </w:t>
      </w:r>
      <w:proofErr w:type="spellStart"/>
      <w:r w:rsidRPr="004F6816">
        <w:rPr>
          <w:i/>
          <w:iCs/>
          <w:color w:val="000000"/>
        </w:rPr>
        <w:t>Commons@Georgia</w:t>
      </w:r>
      <w:proofErr w:type="spellEnd"/>
      <w:r w:rsidRPr="004F6816">
        <w:rPr>
          <w:i/>
          <w:iCs/>
          <w:color w:val="000000"/>
        </w:rPr>
        <w:t xml:space="preserve"> Southern </w:t>
      </w:r>
      <w:proofErr w:type="gramStart"/>
      <w:r w:rsidRPr="004F6816">
        <w:rPr>
          <w:i/>
          <w:iCs/>
          <w:color w:val="000000"/>
        </w:rPr>
        <w:t>The</w:t>
      </w:r>
      <w:proofErr w:type="gramEnd"/>
      <w:r w:rsidRPr="004F6816">
        <w:rPr>
          <w:i/>
          <w:iCs/>
          <w:color w:val="000000"/>
        </w:rPr>
        <w:t xml:space="preserve"> Effects of Inclusion on the Academic Achievement of Regular Education Students</w:t>
      </w:r>
      <w:r w:rsidRPr="004F6816">
        <w:rPr>
          <w:color w:val="000000"/>
        </w:rPr>
        <w:t>. https://digitalcommons.georgiasouthern.edu/cgi/viewcontent.cgi?article=1369&amp;context=etd</w:t>
      </w:r>
    </w:p>
    <w:p w14:paraId="0F702F13"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i/>
          <w:iCs/>
          <w:color w:val="000000"/>
        </w:rPr>
        <w:t>The British Association of Play Therapists Statement regarding the Difference between Play Therapy and Therapeutic Play</w:t>
      </w:r>
      <w:r w:rsidRPr="004F6816">
        <w:rPr>
          <w:color w:val="000000"/>
        </w:rPr>
        <w:t>. (2024). https://www.bapt.info/wp-content/uploads/play-therapy-docs/BAPT_statement_re_difference_between_Play_Therapy_and_Therapeutic_Play.pdf</w:t>
      </w:r>
    </w:p>
    <w:p w14:paraId="5DCAB0C3"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UN Women, &amp; Johnson, T. (2020).</w:t>
      </w:r>
      <w:r w:rsidRPr="004F6816">
        <w:rPr>
          <w:rStyle w:val="apple-converted-space"/>
          <w:rFonts w:eastAsiaTheme="majorEastAsia"/>
          <w:color w:val="000000"/>
        </w:rPr>
        <w:t> </w:t>
      </w:r>
      <w:r w:rsidRPr="004F6816">
        <w:rPr>
          <w:i/>
          <w:iCs/>
          <w:color w:val="000000"/>
        </w:rPr>
        <w:t xml:space="preserve">Gender </w:t>
      </w:r>
      <w:proofErr w:type="gramStart"/>
      <w:r w:rsidRPr="004F6816">
        <w:rPr>
          <w:i/>
          <w:iCs/>
          <w:color w:val="000000"/>
        </w:rPr>
        <w:t>equality :</w:t>
      </w:r>
      <w:proofErr w:type="gramEnd"/>
      <w:r w:rsidRPr="004F6816">
        <w:rPr>
          <w:i/>
          <w:iCs/>
          <w:color w:val="000000"/>
        </w:rPr>
        <w:t xml:space="preserve"> women’s rights in review 25 years after Beijing.</w:t>
      </w:r>
      <w:r w:rsidRPr="004F6816">
        <w:rPr>
          <w:rStyle w:val="apple-converted-space"/>
          <w:rFonts w:eastAsiaTheme="majorEastAsia"/>
          <w:color w:val="000000"/>
        </w:rPr>
        <w:t> </w:t>
      </w:r>
      <w:r w:rsidRPr="004F6816">
        <w:rPr>
          <w:color w:val="000000"/>
        </w:rPr>
        <w:t>Un Women.</w:t>
      </w:r>
    </w:p>
    <w:p w14:paraId="43EBFFE8"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UNICEF. (n.d.).</w:t>
      </w:r>
      <w:r w:rsidRPr="004F6816">
        <w:rPr>
          <w:rStyle w:val="apple-converted-space"/>
          <w:rFonts w:eastAsiaTheme="majorEastAsia"/>
          <w:color w:val="000000"/>
        </w:rPr>
        <w:t> </w:t>
      </w:r>
      <w:r w:rsidRPr="004F6816">
        <w:rPr>
          <w:i/>
          <w:iCs/>
          <w:color w:val="000000"/>
        </w:rPr>
        <w:t>UN convention on the rights of the child (UNCRC)</w:t>
      </w:r>
      <w:r w:rsidRPr="004F6816">
        <w:rPr>
          <w:color w:val="000000"/>
        </w:rPr>
        <w:t xml:space="preserve">. </w:t>
      </w:r>
      <w:proofErr w:type="spellStart"/>
      <w:r w:rsidRPr="004F6816">
        <w:rPr>
          <w:color w:val="000000"/>
        </w:rPr>
        <w:t>Unicef</w:t>
      </w:r>
      <w:proofErr w:type="spellEnd"/>
      <w:r w:rsidRPr="004F6816">
        <w:rPr>
          <w:color w:val="000000"/>
        </w:rPr>
        <w:t>. https://www.unicef.org.uk/what-we-do/un-convention-child-rights/</w:t>
      </w:r>
    </w:p>
    <w:p w14:paraId="4FC543AB"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lastRenderedPageBreak/>
        <w:t>UNICEF. (2013, May 5).</w:t>
      </w:r>
      <w:r w:rsidRPr="004F6816">
        <w:rPr>
          <w:rStyle w:val="apple-converted-space"/>
          <w:rFonts w:eastAsiaTheme="majorEastAsia"/>
          <w:color w:val="000000"/>
        </w:rPr>
        <w:t> </w:t>
      </w:r>
      <w:r w:rsidRPr="004F6816">
        <w:rPr>
          <w:i/>
          <w:iCs/>
          <w:color w:val="000000"/>
        </w:rPr>
        <w:t>The State of The World’s Children 2013 Report- Children with Disabilities</w:t>
      </w:r>
      <w:r w:rsidRPr="004F6816">
        <w:rPr>
          <w:color w:val="000000"/>
        </w:rPr>
        <w:t>. Unicef.org. https://www.unicef.org/turkiye/en/reports/state-worlds-children-2013-report-children-disabilities</w:t>
      </w:r>
    </w:p>
    <w:p w14:paraId="5DC1CF89"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United Nations. (2006). Convention on the Rights of Persons with Disabilities. In</w:t>
      </w:r>
      <w:r w:rsidRPr="004F6816">
        <w:rPr>
          <w:rStyle w:val="apple-converted-space"/>
          <w:rFonts w:eastAsiaTheme="majorEastAsia"/>
          <w:color w:val="000000"/>
        </w:rPr>
        <w:t> </w:t>
      </w:r>
      <w:r w:rsidRPr="004F6816">
        <w:rPr>
          <w:i/>
          <w:iCs/>
          <w:color w:val="000000"/>
        </w:rPr>
        <w:t>United Nations</w:t>
      </w:r>
      <w:r w:rsidRPr="004F6816">
        <w:rPr>
          <w:rStyle w:val="apple-converted-space"/>
          <w:rFonts w:eastAsiaTheme="majorEastAsia"/>
          <w:color w:val="000000"/>
        </w:rPr>
        <w:t> </w:t>
      </w:r>
      <w:r w:rsidRPr="004F6816">
        <w:rPr>
          <w:color w:val="000000"/>
        </w:rPr>
        <w:t>(pp. 1–37). United Nations. https://www.un.org/disabilities/documents/convention/convoptprot-e.pdf</w:t>
      </w:r>
    </w:p>
    <w:p w14:paraId="6F43A17E"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i/>
          <w:iCs/>
          <w:color w:val="000000"/>
        </w:rPr>
        <w:t>Welcome to the BAPT Website</w:t>
      </w:r>
      <w:r w:rsidRPr="004F6816">
        <w:rPr>
          <w:color w:val="000000"/>
        </w:rPr>
        <w:t>. (2024). The British Association of Play Therapists. https://www.bapt.info</w:t>
      </w:r>
    </w:p>
    <w:p w14:paraId="1097601A"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Wittgenstein, L. (1953).</w:t>
      </w:r>
      <w:r w:rsidRPr="004F6816">
        <w:rPr>
          <w:rStyle w:val="apple-converted-space"/>
          <w:rFonts w:eastAsiaTheme="majorEastAsia"/>
          <w:color w:val="000000"/>
        </w:rPr>
        <w:t> </w:t>
      </w:r>
      <w:r w:rsidRPr="004F6816">
        <w:rPr>
          <w:i/>
          <w:iCs/>
          <w:color w:val="000000"/>
        </w:rPr>
        <w:t>Philosophical Investigations</w:t>
      </w:r>
      <w:r w:rsidRPr="004F6816">
        <w:rPr>
          <w:color w:val="000000"/>
        </w:rPr>
        <w:t>. Oxford [U.A.] Wiley-Blackwell.</w:t>
      </w:r>
    </w:p>
    <w:p w14:paraId="1A4E8C8E"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Wong, C., Odom, S. L., Hume, K. A., Cox, A. W., Fettig, A., Kucharczyk, S., Brock, M. E., &amp; </w:t>
      </w:r>
      <w:proofErr w:type="spellStart"/>
      <w:r w:rsidRPr="004F6816">
        <w:rPr>
          <w:color w:val="000000"/>
        </w:rPr>
        <w:t>Plavnick</w:t>
      </w:r>
      <w:proofErr w:type="spellEnd"/>
      <w:r w:rsidRPr="004F6816">
        <w:rPr>
          <w:color w:val="000000"/>
        </w:rPr>
        <w:t>, J. B. (2015). Evidence-Based Practices for Children, Youth, and Young Adults with Autism Spectrum Disorder: A Comprehensive Review.</w:t>
      </w:r>
      <w:r w:rsidRPr="004F6816">
        <w:rPr>
          <w:rStyle w:val="apple-converted-space"/>
          <w:rFonts w:eastAsiaTheme="majorEastAsia"/>
          <w:color w:val="000000"/>
        </w:rPr>
        <w:t> </w:t>
      </w:r>
      <w:r w:rsidRPr="004F6816">
        <w:rPr>
          <w:i/>
          <w:iCs/>
          <w:color w:val="000000"/>
        </w:rPr>
        <w:t>Journal of Autism and Developmental Disorders</w:t>
      </w:r>
      <w:r w:rsidRPr="004F6816">
        <w:rPr>
          <w:color w:val="000000"/>
        </w:rPr>
        <w:t>,</w:t>
      </w:r>
      <w:r w:rsidRPr="004F6816">
        <w:rPr>
          <w:rStyle w:val="apple-converted-space"/>
          <w:rFonts w:eastAsiaTheme="majorEastAsia"/>
          <w:color w:val="000000"/>
        </w:rPr>
        <w:t> </w:t>
      </w:r>
      <w:r w:rsidRPr="004F6816">
        <w:rPr>
          <w:i/>
          <w:iCs/>
          <w:color w:val="000000"/>
        </w:rPr>
        <w:t>45</w:t>
      </w:r>
      <w:r w:rsidRPr="004F6816">
        <w:rPr>
          <w:color w:val="000000"/>
        </w:rPr>
        <w:t>(7), 1951–1966.</w:t>
      </w:r>
    </w:p>
    <w:p w14:paraId="5272E586" w14:textId="384B3111"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Wood, J. J., Drahota, A., Sze, K., Har, K., Chiu, A., &amp; Langer, D. A. (2007). Cognitive </w:t>
      </w:r>
      <w:proofErr w:type="spellStart"/>
      <w:r w:rsidR="00431EAC">
        <w:rPr>
          <w:color w:val="000000"/>
        </w:rPr>
        <w:t>behaviour</w:t>
      </w:r>
      <w:r w:rsidRPr="004F6816">
        <w:rPr>
          <w:color w:val="000000"/>
        </w:rPr>
        <w:t>al</w:t>
      </w:r>
      <w:proofErr w:type="spellEnd"/>
      <w:r w:rsidRPr="004F6816">
        <w:rPr>
          <w:color w:val="000000"/>
        </w:rPr>
        <w:t xml:space="preserve"> therapy for anxiety in children with autism spectrum disorders: a randomized, controlled trial.</w:t>
      </w:r>
      <w:r w:rsidRPr="004F6816">
        <w:rPr>
          <w:rStyle w:val="apple-converted-space"/>
          <w:rFonts w:eastAsiaTheme="majorEastAsia"/>
          <w:color w:val="000000"/>
        </w:rPr>
        <w:t> </w:t>
      </w:r>
      <w:r w:rsidRPr="004F6816">
        <w:rPr>
          <w:i/>
          <w:iCs/>
          <w:color w:val="000000"/>
        </w:rPr>
        <w:t>Journal of Child Psychology and Psychiatry</w:t>
      </w:r>
      <w:r w:rsidRPr="004F6816">
        <w:rPr>
          <w:color w:val="000000"/>
        </w:rPr>
        <w:t>,</w:t>
      </w:r>
      <w:r w:rsidRPr="004F6816">
        <w:rPr>
          <w:rStyle w:val="apple-converted-space"/>
          <w:rFonts w:eastAsiaTheme="majorEastAsia"/>
          <w:color w:val="000000"/>
        </w:rPr>
        <w:t> </w:t>
      </w:r>
      <w:r w:rsidRPr="004F6816">
        <w:rPr>
          <w:i/>
          <w:iCs/>
          <w:color w:val="000000"/>
        </w:rPr>
        <w:t>50</w:t>
      </w:r>
      <w:r w:rsidRPr="004F6816">
        <w:rPr>
          <w:color w:val="000000"/>
        </w:rPr>
        <w:t>(3), 224–234. https://doi.org/10.1111/j.1469-7610.2008.01948.x</w:t>
      </w:r>
    </w:p>
    <w:p w14:paraId="1CDC1987"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Woodgate, R. L., Gonzalez, M., </w:t>
      </w:r>
      <w:proofErr w:type="spellStart"/>
      <w:r w:rsidRPr="004F6816">
        <w:rPr>
          <w:color w:val="000000"/>
        </w:rPr>
        <w:t>Demczuk</w:t>
      </w:r>
      <w:proofErr w:type="spellEnd"/>
      <w:r w:rsidRPr="004F6816">
        <w:rPr>
          <w:color w:val="000000"/>
        </w:rPr>
        <w:t xml:space="preserve">, L., Snow, W. M., </w:t>
      </w:r>
      <w:proofErr w:type="spellStart"/>
      <w:r w:rsidRPr="004F6816">
        <w:rPr>
          <w:color w:val="000000"/>
        </w:rPr>
        <w:t>Barriage</w:t>
      </w:r>
      <w:proofErr w:type="spellEnd"/>
      <w:r w:rsidRPr="004F6816">
        <w:rPr>
          <w:color w:val="000000"/>
        </w:rPr>
        <w:t xml:space="preserve">, S., &amp; Kirk, S. (2019). How do peers promote social inclusion of children with </w:t>
      </w:r>
      <w:proofErr w:type="spellStart"/>
      <w:proofErr w:type="gramStart"/>
      <w:r w:rsidRPr="004F6816">
        <w:rPr>
          <w:color w:val="000000"/>
        </w:rPr>
        <w:t>disabilities?A</w:t>
      </w:r>
      <w:proofErr w:type="spellEnd"/>
      <w:proofErr w:type="gramEnd"/>
      <w:r w:rsidRPr="004F6816">
        <w:rPr>
          <w:color w:val="000000"/>
        </w:rPr>
        <w:t xml:space="preserve"> mixed-methods systematic review.</w:t>
      </w:r>
      <w:r w:rsidRPr="004F6816">
        <w:rPr>
          <w:rStyle w:val="apple-converted-space"/>
          <w:rFonts w:eastAsiaTheme="majorEastAsia"/>
          <w:color w:val="000000"/>
        </w:rPr>
        <w:t> </w:t>
      </w:r>
      <w:r w:rsidRPr="004F6816">
        <w:rPr>
          <w:i/>
          <w:iCs/>
          <w:color w:val="000000"/>
        </w:rPr>
        <w:t>Disability and Rehabilitation</w:t>
      </w:r>
      <w:r w:rsidRPr="004F6816">
        <w:rPr>
          <w:color w:val="000000"/>
        </w:rPr>
        <w:t>,</w:t>
      </w:r>
      <w:r w:rsidRPr="004F6816">
        <w:rPr>
          <w:rStyle w:val="apple-converted-space"/>
          <w:rFonts w:eastAsiaTheme="majorEastAsia"/>
          <w:color w:val="000000"/>
        </w:rPr>
        <w:t> </w:t>
      </w:r>
      <w:r w:rsidRPr="004F6816">
        <w:rPr>
          <w:i/>
          <w:iCs/>
          <w:color w:val="000000"/>
        </w:rPr>
        <w:t>42</w:t>
      </w:r>
      <w:r w:rsidRPr="004F6816">
        <w:rPr>
          <w:color w:val="000000"/>
        </w:rPr>
        <w:t>(18), 1–27. https://doi.org/10.1080/09638288.2018.1561955</w:t>
      </w:r>
    </w:p>
    <w:p w14:paraId="42CC0D56"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Woolley, H. (2013). Now Being Social: The Barrier of Designing Outdoor Play Spaces for Disabled Children.</w:t>
      </w:r>
      <w:r w:rsidRPr="004F6816">
        <w:rPr>
          <w:rStyle w:val="apple-converted-space"/>
          <w:rFonts w:eastAsiaTheme="majorEastAsia"/>
          <w:color w:val="000000"/>
        </w:rPr>
        <w:t> </w:t>
      </w:r>
      <w:r w:rsidRPr="004F6816">
        <w:rPr>
          <w:i/>
          <w:iCs/>
          <w:color w:val="000000"/>
        </w:rPr>
        <w:t>Children &amp; Society</w:t>
      </w:r>
      <w:r w:rsidRPr="004F6816">
        <w:rPr>
          <w:color w:val="000000"/>
        </w:rPr>
        <w:t>,</w:t>
      </w:r>
      <w:r w:rsidRPr="004F6816">
        <w:rPr>
          <w:rStyle w:val="apple-converted-space"/>
          <w:rFonts w:eastAsiaTheme="majorEastAsia"/>
          <w:color w:val="000000"/>
        </w:rPr>
        <w:t> </w:t>
      </w:r>
      <w:r w:rsidRPr="004F6816">
        <w:rPr>
          <w:i/>
          <w:iCs/>
          <w:color w:val="000000"/>
        </w:rPr>
        <w:t>27</w:t>
      </w:r>
      <w:r w:rsidRPr="004F6816">
        <w:rPr>
          <w:color w:val="000000"/>
        </w:rPr>
        <w:t>, 448–458. https://doi.org/10.1111/j.1099-0860.2012.00464.x</w:t>
      </w:r>
    </w:p>
    <w:p w14:paraId="2928660C"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World Health Organization, &amp; Nations, U. (2021).</w:t>
      </w:r>
      <w:r w:rsidRPr="004F6816">
        <w:rPr>
          <w:rStyle w:val="apple-converted-space"/>
          <w:rFonts w:eastAsiaTheme="majorEastAsia"/>
          <w:color w:val="000000"/>
        </w:rPr>
        <w:t> </w:t>
      </w:r>
      <w:r w:rsidRPr="004F6816">
        <w:rPr>
          <w:i/>
          <w:iCs/>
          <w:color w:val="000000"/>
        </w:rPr>
        <w:t>Global report on children with developmental disabilities</w:t>
      </w:r>
      <w:r w:rsidRPr="004F6816">
        <w:rPr>
          <w:color w:val="000000"/>
        </w:rPr>
        <w:t>. World Health Organization.</w:t>
      </w:r>
    </w:p>
    <w:p w14:paraId="0DDFB0FB"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World Health Organization, &amp; </w:t>
      </w:r>
      <w:proofErr w:type="spellStart"/>
      <w:r w:rsidRPr="004F6816">
        <w:rPr>
          <w:color w:val="000000"/>
        </w:rPr>
        <w:t>Unicef</w:t>
      </w:r>
      <w:proofErr w:type="spellEnd"/>
      <w:r w:rsidRPr="004F6816">
        <w:rPr>
          <w:color w:val="000000"/>
        </w:rPr>
        <w:t>. (2017).</w:t>
      </w:r>
      <w:r w:rsidRPr="004F6816">
        <w:rPr>
          <w:rStyle w:val="apple-converted-space"/>
          <w:rFonts w:eastAsiaTheme="majorEastAsia"/>
          <w:color w:val="000000"/>
        </w:rPr>
        <w:t> </w:t>
      </w:r>
      <w:r w:rsidRPr="004F6816">
        <w:rPr>
          <w:i/>
          <w:iCs/>
          <w:color w:val="000000"/>
        </w:rPr>
        <w:t xml:space="preserve">Early childhood development and </w:t>
      </w:r>
      <w:proofErr w:type="gramStart"/>
      <w:r w:rsidRPr="004F6816">
        <w:rPr>
          <w:i/>
          <w:iCs/>
          <w:color w:val="000000"/>
        </w:rPr>
        <w:t>disability :</w:t>
      </w:r>
      <w:proofErr w:type="gramEnd"/>
      <w:r w:rsidRPr="004F6816">
        <w:rPr>
          <w:i/>
          <w:iCs/>
          <w:color w:val="000000"/>
        </w:rPr>
        <w:t xml:space="preserve"> a discussion paper.</w:t>
      </w:r>
      <w:r w:rsidRPr="004F6816">
        <w:rPr>
          <w:rStyle w:val="apple-converted-space"/>
          <w:rFonts w:eastAsiaTheme="majorEastAsia"/>
          <w:color w:val="000000"/>
        </w:rPr>
        <w:t> </w:t>
      </w:r>
      <w:r w:rsidRPr="004F6816">
        <w:rPr>
          <w:color w:val="000000"/>
        </w:rPr>
        <w:t>World Health Organization.</w:t>
      </w:r>
    </w:p>
    <w:p w14:paraId="59953FC2"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 xml:space="preserve">Wright, A., Roberts, R., Bowman, G., &amp; </w:t>
      </w:r>
      <w:proofErr w:type="spellStart"/>
      <w:r w:rsidRPr="004F6816">
        <w:rPr>
          <w:color w:val="000000"/>
        </w:rPr>
        <w:t>Crettenden</w:t>
      </w:r>
      <w:proofErr w:type="spellEnd"/>
      <w:r w:rsidRPr="004F6816">
        <w:rPr>
          <w:color w:val="000000"/>
        </w:rPr>
        <w:t xml:space="preserve">, A. (2019). Barriers and facilitators to physical activity participation for children with physical disability: </w:t>
      </w:r>
      <w:proofErr w:type="gramStart"/>
      <w:r w:rsidRPr="004F6816">
        <w:rPr>
          <w:color w:val="000000"/>
        </w:rPr>
        <w:t xml:space="preserve">comparing and </w:t>
      </w:r>
      <w:r w:rsidRPr="004F6816">
        <w:rPr>
          <w:color w:val="000000"/>
        </w:rPr>
        <w:lastRenderedPageBreak/>
        <w:t>contrasting</w:t>
      </w:r>
      <w:proofErr w:type="gramEnd"/>
      <w:r w:rsidRPr="004F6816">
        <w:rPr>
          <w:color w:val="000000"/>
        </w:rPr>
        <w:t xml:space="preserve"> the views of children, young people, and their clinicians.</w:t>
      </w:r>
      <w:r w:rsidRPr="004F6816">
        <w:rPr>
          <w:rStyle w:val="apple-converted-space"/>
          <w:rFonts w:eastAsiaTheme="majorEastAsia"/>
          <w:color w:val="000000"/>
        </w:rPr>
        <w:t> </w:t>
      </w:r>
      <w:r w:rsidRPr="004F6816">
        <w:rPr>
          <w:i/>
          <w:iCs/>
          <w:color w:val="000000"/>
        </w:rPr>
        <w:t>Disability and Rehabilitation</w:t>
      </w:r>
      <w:r w:rsidRPr="004F6816">
        <w:rPr>
          <w:color w:val="000000"/>
        </w:rPr>
        <w:t>,</w:t>
      </w:r>
      <w:r w:rsidRPr="004F6816">
        <w:rPr>
          <w:rStyle w:val="apple-converted-space"/>
          <w:rFonts w:eastAsiaTheme="majorEastAsia"/>
          <w:color w:val="000000"/>
        </w:rPr>
        <w:t> </w:t>
      </w:r>
      <w:r w:rsidRPr="004F6816">
        <w:rPr>
          <w:i/>
          <w:iCs/>
          <w:color w:val="000000"/>
        </w:rPr>
        <w:t>41</w:t>
      </w:r>
      <w:r w:rsidRPr="004F6816">
        <w:rPr>
          <w:color w:val="000000"/>
        </w:rPr>
        <w:t>(13), 1–9. https://doi.org/10.1080/09638288.2018.1432702</w:t>
      </w:r>
    </w:p>
    <w:p w14:paraId="4DBBE69E" w14:textId="77777777" w:rsidR="000B4CA4" w:rsidRPr="004F6816" w:rsidRDefault="000B4CA4" w:rsidP="004F6816">
      <w:pPr>
        <w:pStyle w:val="NormalWeb"/>
        <w:spacing w:before="0" w:beforeAutospacing="0" w:after="0" w:afterAutospacing="0" w:line="360" w:lineRule="auto"/>
        <w:ind w:left="720" w:hanging="720"/>
        <w:rPr>
          <w:color w:val="000000"/>
        </w:rPr>
      </w:pPr>
      <w:r w:rsidRPr="004F6816">
        <w:rPr>
          <w:color w:val="000000"/>
        </w:rPr>
        <w:t>Yalamanchili, M. (2015). Effects of a Lego® Intervention on Social Skills in Kindergarten Children with Autism Spectrum Disorder.</w:t>
      </w:r>
      <w:r w:rsidRPr="004F6816">
        <w:rPr>
          <w:rStyle w:val="apple-converted-space"/>
          <w:rFonts w:eastAsiaTheme="majorEastAsia"/>
          <w:color w:val="000000"/>
        </w:rPr>
        <w:t> </w:t>
      </w:r>
      <w:r w:rsidRPr="004F6816">
        <w:rPr>
          <w:i/>
          <w:iCs/>
          <w:color w:val="000000"/>
        </w:rPr>
        <w:t>PCOM Psychology Dissertations</w:t>
      </w:r>
      <w:r w:rsidRPr="004F6816">
        <w:rPr>
          <w:color w:val="000000"/>
        </w:rPr>
        <w:t>. https://digitalcommons.pcom.edu/psychology_dissertations/352/</w:t>
      </w:r>
    </w:p>
    <w:p w14:paraId="7D2257D3" w14:textId="77777777" w:rsidR="000B4CA4" w:rsidRPr="004F6816" w:rsidRDefault="000B4CA4" w:rsidP="004F6816">
      <w:pPr>
        <w:pStyle w:val="p1"/>
        <w:spacing w:line="360" w:lineRule="auto"/>
        <w:rPr>
          <w:rFonts w:ascii="Times New Roman" w:hAnsi="Times New Roman" w:cs="Times New Roman"/>
          <w:b/>
          <w:bCs/>
          <w:sz w:val="24"/>
          <w:szCs w:val="24"/>
          <w:u w:val="single"/>
        </w:rPr>
      </w:pPr>
    </w:p>
    <w:p w14:paraId="2F41F210" w14:textId="77777777" w:rsidR="00C6784A" w:rsidRPr="004F6816" w:rsidRDefault="00C6784A" w:rsidP="004F6816">
      <w:pPr>
        <w:pStyle w:val="p1"/>
        <w:spacing w:line="360" w:lineRule="auto"/>
        <w:rPr>
          <w:rFonts w:ascii="Times New Roman" w:hAnsi="Times New Roman" w:cs="Times New Roman"/>
          <w:sz w:val="24"/>
          <w:szCs w:val="24"/>
        </w:rPr>
      </w:pPr>
    </w:p>
    <w:p w14:paraId="25B79F42" w14:textId="77777777" w:rsidR="006A0A6F" w:rsidRPr="004F6816" w:rsidRDefault="006A0A6F" w:rsidP="004F6816">
      <w:pPr>
        <w:pStyle w:val="p1"/>
        <w:spacing w:line="360" w:lineRule="auto"/>
        <w:rPr>
          <w:rFonts w:ascii="Times New Roman" w:hAnsi="Times New Roman" w:cs="Times New Roman"/>
          <w:sz w:val="24"/>
          <w:szCs w:val="24"/>
        </w:rPr>
      </w:pPr>
    </w:p>
    <w:sectPr w:rsidR="006A0A6F" w:rsidRPr="004F68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944"/>
    <w:rsid w:val="00000A11"/>
    <w:rsid w:val="0001507F"/>
    <w:rsid w:val="000231F2"/>
    <w:rsid w:val="00025402"/>
    <w:rsid w:val="00042DAC"/>
    <w:rsid w:val="0006321C"/>
    <w:rsid w:val="0006639B"/>
    <w:rsid w:val="00081724"/>
    <w:rsid w:val="000918F8"/>
    <w:rsid w:val="000B4CA4"/>
    <w:rsid w:val="000F7F55"/>
    <w:rsid w:val="00103A4F"/>
    <w:rsid w:val="00112340"/>
    <w:rsid w:val="00112947"/>
    <w:rsid w:val="001267DC"/>
    <w:rsid w:val="001627F1"/>
    <w:rsid w:val="00186A9C"/>
    <w:rsid w:val="001955BD"/>
    <w:rsid w:val="001A4BBB"/>
    <w:rsid w:val="001A5FBC"/>
    <w:rsid w:val="001C6597"/>
    <w:rsid w:val="001E70A5"/>
    <w:rsid w:val="0022157D"/>
    <w:rsid w:val="00233FEC"/>
    <w:rsid w:val="002C4766"/>
    <w:rsid w:val="00312649"/>
    <w:rsid w:val="00333B79"/>
    <w:rsid w:val="003747C1"/>
    <w:rsid w:val="00397C9B"/>
    <w:rsid w:val="003D262E"/>
    <w:rsid w:val="0042152B"/>
    <w:rsid w:val="00421647"/>
    <w:rsid w:val="00431EAC"/>
    <w:rsid w:val="004B7F7B"/>
    <w:rsid w:val="004E620E"/>
    <w:rsid w:val="004E7103"/>
    <w:rsid w:val="004F6816"/>
    <w:rsid w:val="005018BD"/>
    <w:rsid w:val="00530F07"/>
    <w:rsid w:val="0053211F"/>
    <w:rsid w:val="00593EF1"/>
    <w:rsid w:val="005D79DA"/>
    <w:rsid w:val="00612B48"/>
    <w:rsid w:val="00657255"/>
    <w:rsid w:val="0069312A"/>
    <w:rsid w:val="006937E6"/>
    <w:rsid w:val="006A0A6F"/>
    <w:rsid w:val="006D65B3"/>
    <w:rsid w:val="00703997"/>
    <w:rsid w:val="0072744C"/>
    <w:rsid w:val="007304E9"/>
    <w:rsid w:val="0075758B"/>
    <w:rsid w:val="0077136D"/>
    <w:rsid w:val="007A3533"/>
    <w:rsid w:val="007D15C1"/>
    <w:rsid w:val="007E4B86"/>
    <w:rsid w:val="00852A4F"/>
    <w:rsid w:val="00861145"/>
    <w:rsid w:val="00862DA7"/>
    <w:rsid w:val="00894580"/>
    <w:rsid w:val="0089754E"/>
    <w:rsid w:val="008A546F"/>
    <w:rsid w:val="008A5AE1"/>
    <w:rsid w:val="008B6768"/>
    <w:rsid w:val="00907B1F"/>
    <w:rsid w:val="00911D07"/>
    <w:rsid w:val="0091265D"/>
    <w:rsid w:val="0092179F"/>
    <w:rsid w:val="009256F0"/>
    <w:rsid w:val="009407F1"/>
    <w:rsid w:val="00966E13"/>
    <w:rsid w:val="009B49CC"/>
    <w:rsid w:val="009D6278"/>
    <w:rsid w:val="009D73E9"/>
    <w:rsid w:val="00A015F9"/>
    <w:rsid w:val="00A5564B"/>
    <w:rsid w:val="00A840C6"/>
    <w:rsid w:val="00B14CC9"/>
    <w:rsid w:val="00B50693"/>
    <w:rsid w:val="00B861F4"/>
    <w:rsid w:val="00BC652A"/>
    <w:rsid w:val="00BE57F1"/>
    <w:rsid w:val="00BF51BB"/>
    <w:rsid w:val="00C6097C"/>
    <w:rsid w:val="00C6784A"/>
    <w:rsid w:val="00C91947"/>
    <w:rsid w:val="00CC580A"/>
    <w:rsid w:val="00D03944"/>
    <w:rsid w:val="00D47B90"/>
    <w:rsid w:val="00D5380F"/>
    <w:rsid w:val="00DB40D4"/>
    <w:rsid w:val="00DD7241"/>
    <w:rsid w:val="00E17970"/>
    <w:rsid w:val="00E37224"/>
    <w:rsid w:val="00E57EF4"/>
    <w:rsid w:val="00E932D2"/>
    <w:rsid w:val="00EA7DD2"/>
    <w:rsid w:val="00EE2320"/>
    <w:rsid w:val="00F0027C"/>
    <w:rsid w:val="00F077C5"/>
    <w:rsid w:val="00F13355"/>
    <w:rsid w:val="00F35F79"/>
    <w:rsid w:val="00F71EE9"/>
    <w:rsid w:val="00F74BC7"/>
    <w:rsid w:val="00F92E7D"/>
    <w:rsid w:val="00FC11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955EAD6"/>
  <w15:chartTrackingRefBased/>
  <w15:docId w15:val="{BFCD2EF9-D92F-0A41-B6B9-AC4978865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944"/>
  </w:style>
  <w:style w:type="paragraph" w:styleId="Heading1">
    <w:name w:val="heading 1"/>
    <w:basedOn w:val="Normal"/>
    <w:next w:val="Normal"/>
    <w:link w:val="Heading1Char"/>
    <w:uiPriority w:val="9"/>
    <w:qFormat/>
    <w:rsid w:val="00D03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3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3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3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3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3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3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3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3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3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3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944"/>
    <w:rPr>
      <w:rFonts w:eastAsiaTheme="majorEastAsia" w:cstheme="majorBidi"/>
      <w:color w:val="272727" w:themeColor="text1" w:themeTint="D8"/>
    </w:rPr>
  </w:style>
  <w:style w:type="paragraph" w:styleId="Title">
    <w:name w:val="Title"/>
    <w:basedOn w:val="Normal"/>
    <w:next w:val="Normal"/>
    <w:link w:val="TitleChar"/>
    <w:uiPriority w:val="10"/>
    <w:qFormat/>
    <w:rsid w:val="00D03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944"/>
    <w:pPr>
      <w:spacing w:before="160"/>
      <w:jc w:val="center"/>
    </w:pPr>
    <w:rPr>
      <w:i/>
      <w:iCs/>
      <w:color w:val="404040" w:themeColor="text1" w:themeTint="BF"/>
    </w:rPr>
  </w:style>
  <w:style w:type="character" w:customStyle="1" w:styleId="QuoteChar">
    <w:name w:val="Quote Char"/>
    <w:basedOn w:val="DefaultParagraphFont"/>
    <w:link w:val="Quote"/>
    <w:uiPriority w:val="29"/>
    <w:rsid w:val="00D03944"/>
    <w:rPr>
      <w:i/>
      <w:iCs/>
      <w:color w:val="404040" w:themeColor="text1" w:themeTint="BF"/>
    </w:rPr>
  </w:style>
  <w:style w:type="paragraph" w:styleId="ListParagraph">
    <w:name w:val="List Paragraph"/>
    <w:basedOn w:val="Normal"/>
    <w:uiPriority w:val="34"/>
    <w:qFormat/>
    <w:rsid w:val="00D03944"/>
    <w:pPr>
      <w:ind w:left="720"/>
      <w:contextualSpacing/>
    </w:pPr>
  </w:style>
  <w:style w:type="character" w:styleId="IntenseEmphasis">
    <w:name w:val="Intense Emphasis"/>
    <w:basedOn w:val="DefaultParagraphFont"/>
    <w:uiPriority w:val="21"/>
    <w:qFormat/>
    <w:rsid w:val="00D03944"/>
    <w:rPr>
      <w:i/>
      <w:iCs/>
      <w:color w:val="0F4761" w:themeColor="accent1" w:themeShade="BF"/>
    </w:rPr>
  </w:style>
  <w:style w:type="paragraph" w:styleId="IntenseQuote">
    <w:name w:val="Intense Quote"/>
    <w:basedOn w:val="Normal"/>
    <w:next w:val="Normal"/>
    <w:link w:val="IntenseQuoteChar"/>
    <w:uiPriority w:val="30"/>
    <w:qFormat/>
    <w:rsid w:val="00D03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3944"/>
    <w:rPr>
      <w:i/>
      <w:iCs/>
      <w:color w:val="0F4761" w:themeColor="accent1" w:themeShade="BF"/>
    </w:rPr>
  </w:style>
  <w:style w:type="character" w:styleId="IntenseReference">
    <w:name w:val="Intense Reference"/>
    <w:basedOn w:val="DefaultParagraphFont"/>
    <w:uiPriority w:val="32"/>
    <w:qFormat/>
    <w:rsid w:val="00D03944"/>
    <w:rPr>
      <w:b/>
      <w:bCs/>
      <w:smallCaps/>
      <w:color w:val="0F4761" w:themeColor="accent1" w:themeShade="BF"/>
      <w:spacing w:val="5"/>
    </w:rPr>
  </w:style>
  <w:style w:type="paragraph" w:customStyle="1" w:styleId="p1">
    <w:name w:val="p1"/>
    <w:basedOn w:val="Normal"/>
    <w:rsid w:val="00D03944"/>
    <w:pPr>
      <w:spacing w:after="0" w:line="240" w:lineRule="auto"/>
    </w:pPr>
    <w:rPr>
      <w:rFonts w:ascii="Arial" w:eastAsia="Times New Roman" w:hAnsi="Arial" w:cs="Arial"/>
      <w:color w:val="000000"/>
      <w:kern w:val="0"/>
      <w:sz w:val="17"/>
      <w:szCs w:val="17"/>
      <w14:ligatures w14:val="none"/>
    </w:rPr>
  </w:style>
  <w:style w:type="character" w:customStyle="1" w:styleId="apple-converted-space">
    <w:name w:val="apple-converted-space"/>
    <w:basedOn w:val="DefaultParagraphFont"/>
    <w:rsid w:val="0001507F"/>
  </w:style>
  <w:style w:type="paragraph" w:styleId="NormalWeb">
    <w:name w:val="Normal (Web)"/>
    <w:basedOn w:val="Normal"/>
    <w:uiPriority w:val="99"/>
    <w:semiHidden/>
    <w:unhideWhenUsed/>
    <w:rsid w:val="000B4CA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0B4CA4"/>
    <w:rPr>
      <w:color w:val="467886" w:themeColor="hyperlink"/>
      <w:u w:val="single"/>
    </w:rPr>
  </w:style>
  <w:style w:type="character" w:styleId="UnresolvedMention">
    <w:name w:val="Unresolved Mention"/>
    <w:basedOn w:val="DefaultParagraphFont"/>
    <w:uiPriority w:val="99"/>
    <w:semiHidden/>
    <w:unhideWhenUsed/>
    <w:rsid w:val="000B4CA4"/>
    <w:rPr>
      <w:color w:val="605E5C"/>
      <w:shd w:val="clear" w:color="auto" w:fill="E1DFDD"/>
    </w:rPr>
  </w:style>
  <w:style w:type="character" w:customStyle="1" w:styleId="html-italic">
    <w:name w:val="html-italic"/>
    <w:basedOn w:val="DefaultParagraphFont"/>
    <w:rsid w:val="000B4C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07/s10803-004-2550-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10.7721/chilyoutenvi.15.1.0332" TargetMode="External"/><Relationship Id="rId5" Type="http://schemas.openxmlformats.org/officeDocument/2006/relationships/hyperlink" Target="https://doi.org/10.1111/ped.14904" TargetMode="External"/><Relationship Id="rId4" Type="http://schemas.openxmlformats.org/officeDocument/2006/relationships/hyperlink" Target="https://www.bond.org.uk/wp-content/uploads/2022/03/stigma_disability_and_development.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20</Pages>
  <Words>6675</Words>
  <Characters>38048</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Pointer-Carlyle (2103163)</dc:creator>
  <cp:keywords/>
  <dc:description/>
  <cp:lastModifiedBy>Katie Pointer-Carlyle (2103163)</cp:lastModifiedBy>
  <cp:revision>4</cp:revision>
  <cp:lastPrinted>2026-02-03T23:50:00Z</cp:lastPrinted>
  <dcterms:created xsi:type="dcterms:W3CDTF">2026-02-06T21:24:00Z</dcterms:created>
  <dcterms:modified xsi:type="dcterms:W3CDTF">2026-02-07T18:11:00Z</dcterms:modified>
</cp:coreProperties>
</file>