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40A1E" w14:textId="71B04638" w:rsidR="00950758" w:rsidRPr="00A64085" w:rsidRDefault="00950758" w:rsidP="00A64085">
      <w:pPr>
        <w:spacing w:line="360" w:lineRule="auto"/>
        <w:jc w:val="center"/>
        <w:rPr>
          <w:rFonts w:ascii="Arial" w:hAnsi="Arial" w:cs="Arial"/>
          <w:b/>
          <w:bCs/>
          <w:sz w:val="24"/>
          <w:szCs w:val="24"/>
        </w:rPr>
      </w:pPr>
    </w:p>
    <w:p w14:paraId="465D36F9" w14:textId="1FC00815" w:rsidR="00C845F3" w:rsidRPr="00A64085" w:rsidRDefault="00C845F3" w:rsidP="00A64085">
      <w:pPr>
        <w:spacing w:line="360" w:lineRule="auto"/>
        <w:jc w:val="center"/>
        <w:rPr>
          <w:rFonts w:ascii="Arial" w:hAnsi="Arial" w:cs="Arial"/>
          <w:b/>
          <w:bCs/>
          <w:sz w:val="24"/>
          <w:szCs w:val="24"/>
        </w:rPr>
      </w:pPr>
    </w:p>
    <w:p w14:paraId="28DD60B7" w14:textId="326B01D0" w:rsidR="00C845F3" w:rsidRPr="00A64085" w:rsidRDefault="00C845F3" w:rsidP="00A64085">
      <w:pPr>
        <w:spacing w:line="360" w:lineRule="auto"/>
        <w:jc w:val="center"/>
        <w:rPr>
          <w:rFonts w:ascii="Arial" w:hAnsi="Arial" w:cs="Arial"/>
          <w:b/>
          <w:bCs/>
          <w:sz w:val="24"/>
          <w:szCs w:val="24"/>
        </w:rPr>
      </w:pPr>
    </w:p>
    <w:p w14:paraId="17DD7454" w14:textId="24EBC40E" w:rsidR="00C845F3" w:rsidRPr="00A64085" w:rsidRDefault="00C845F3" w:rsidP="00A64085">
      <w:pPr>
        <w:spacing w:line="360" w:lineRule="auto"/>
        <w:jc w:val="center"/>
        <w:rPr>
          <w:rFonts w:ascii="Arial" w:hAnsi="Arial" w:cs="Arial"/>
          <w:b/>
          <w:bCs/>
          <w:sz w:val="24"/>
          <w:szCs w:val="24"/>
        </w:rPr>
      </w:pPr>
    </w:p>
    <w:p w14:paraId="6974F53D" w14:textId="7D5D883C" w:rsidR="00950758" w:rsidRDefault="009978C5" w:rsidP="00A64085">
      <w:pPr>
        <w:spacing w:line="360" w:lineRule="auto"/>
        <w:jc w:val="center"/>
        <w:rPr>
          <w:rFonts w:ascii="Arial" w:hAnsi="Arial" w:cs="Arial"/>
          <w:b/>
          <w:bCs/>
          <w:sz w:val="24"/>
          <w:szCs w:val="24"/>
        </w:rPr>
      </w:pPr>
      <w:r>
        <w:rPr>
          <w:rFonts w:ascii="Arial" w:hAnsi="Arial" w:cs="Arial"/>
          <w:b/>
          <w:bCs/>
          <w:sz w:val="24"/>
          <w:szCs w:val="24"/>
        </w:rPr>
        <w:t>Written Report</w:t>
      </w:r>
    </w:p>
    <w:p w14:paraId="1D2DD0AF" w14:textId="4839AA5E" w:rsidR="00065D9B" w:rsidRDefault="00065D9B" w:rsidP="00A64085">
      <w:pPr>
        <w:spacing w:line="360" w:lineRule="auto"/>
        <w:jc w:val="center"/>
        <w:rPr>
          <w:rFonts w:ascii="Arial" w:hAnsi="Arial" w:cs="Arial"/>
          <w:b/>
          <w:bCs/>
          <w:sz w:val="24"/>
          <w:szCs w:val="24"/>
        </w:rPr>
      </w:pPr>
      <w:r>
        <w:rPr>
          <w:rFonts w:ascii="Arial" w:hAnsi="Arial" w:cs="Arial"/>
          <w:b/>
          <w:bCs/>
          <w:sz w:val="24"/>
          <w:szCs w:val="24"/>
        </w:rPr>
        <w:t>Sadie Evans Case Study</w:t>
      </w:r>
    </w:p>
    <w:p w14:paraId="25A5231A" w14:textId="77777777" w:rsidR="005446F8" w:rsidRDefault="005446F8" w:rsidP="00A64085">
      <w:pPr>
        <w:spacing w:line="360" w:lineRule="auto"/>
        <w:jc w:val="center"/>
        <w:rPr>
          <w:rFonts w:ascii="Arial" w:hAnsi="Arial" w:cs="Arial"/>
          <w:b/>
          <w:bCs/>
          <w:sz w:val="24"/>
          <w:szCs w:val="24"/>
        </w:rPr>
      </w:pPr>
    </w:p>
    <w:p w14:paraId="30A252FB" w14:textId="77777777" w:rsidR="00895967" w:rsidRDefault="00895967" w:rsidP="00A64085">
      <w:pPr>
        <w:spacing w:line="360" w:lineRule="auto"/>
        <w:jc w:val="center"/>
        <w:rPr>
          <w:rFonts w:ascii="Arial" w:hAnsi="Arial" w:cs="Arial"/>
          <w:b/>
          <w:bCs/>
          <w:sz w:val="24"/>
          <w:szCs w:val="24"/>
        </w:rPr>
      </w:pPr>
    </w:p>
    <w:p w14:paraId="2E2333B0" w14:textId="77777777" w:rsidR="00895967" w:rsidRDefault="00895967" w:rsidP="00A64085">
      <w:pPr>
        <w:spacing w:line="360" w:lineRule="auto"/>
        <w:jc w:val="center"/>
        <w:rPr>
          <w:rFonts w:ascii="Arial" w:hAnsi="Arial" w:cs="Arial"/>
          <w:b/>
          <w:bCs/>
          <w:sz w:val="24"/>
          <w:szCs w:val="24"/>
        </w:rPr>
      </w:pPr>
    </w:p>
    <w:p w14:paraId="0E4A028C" w14:textId="77777777" w:rsidR="00895967" w:rsidRDefault="00895967" w:rsidP="00A64085">
      <w:pPr>
        <w:spacing w:line="360" w:lineRule="auto"/>
        <w:jc w:val="center"/>
        <w:rPr>
          <w:rFonts w:ascii="Arial" w:hAnsi="Arial" w:cs="Arial"/>
          <w:b/>
          <w:bCs/>
          <w:sz w:val="24"/>
          <w:szCs w:val="24"/>
        </w:rPr>
      </w:pPr>
    </w:p>
    <w:p w14:paraId="4EA2E9B7" w14:textId="77777777" w:rsidR="00895967" w:rsidRDefault="00895967" w:rsidP="00A64085">
      <w:pPr>
        <w:spacing w:line="360" w:lineRule="auto"/>
        <w:jc w:val="center"/>
        <w:rPr>
          <w:rFonts w:ascii="Arial" w:hAnsi="Arial" w:cs="Arial"/>
          <w:b/>
          <w:bCs/>
          <w:sz w:val="24"/>
          <w:szCs w:val="24"/>
        </w:rPr>
      </w:pPr>
    </w:p>
    <w:p w14:paraId="51A17135" w14:textId="77777777" w:rsidR="00895967" w:rsidRDefault="00895967" w:rsidP="00A64085">
      <w:pPr>
        <w:spacing w:line="360" w:lineRule="auto"/>
        <w:jc w:val="center"/>
        <w:rPr>
          <w:rFonts w:ascii="Arial" w:hAnsi="Arial" w:cs="Arial"/>
          <w:b/>
          <w:bCs/>
          <w:sz w:val="24"/>
          <w:szCs w:val="24"/>
        </w:rPr>
      </w:pPr>
    </w:p>
    <w:p w14:paraId="1D53D4E3" w14:textId="77777777" w:rsidR="00895967" w:rsidRDefault="00895967" w:rsidP="00A64085">
      <w:pPr>
        <w:spacing w:line="360" w:lineRule="auto"/>
        <w:jc w:val="center"/>
        <w:rPr>
          <w:rFonts w:ascii="Arial" w:hAnsi="Arial" w:cs="Arial"/>
          <w:b/>
          <w:bCs/>
          <w:sz w:val="24"/>
          <w:szCs w:val="24"/>
        </w:rPr>
      </w:pPr>
    </w:p>
    <w:p w14:paraId="02AB6714" w14:textId="77777777" w:rsidR="00895967" w:rsidRDefault="00895967" w:rsidP="00A64085">
      <w:pPr>
        <w:spacing w:line="360" w:lineRule="auto"/>
        <w:jc w:val="center"/>
        <w:rPr>
          <w:rFonts w:ascii="Arial" w:hAnsi="Arial" w:cs="Arial"/>
          <w:b/>
          <w:bCs/>
          <w:sz w:val="24"/>
          <w:szCs w:val="24"/>
        </w:rPr>
      </w:pPr>
    </w:p>
    <w:p w14:paraId="3F86439B" w14:textId="77777777" w:rsidR="00895967" w:rsidRDefault="00895967" w:rsidP="00A64085">
      <w:pPr>
        <w:spacing w:line="360" w:lineRule="auto"/>
        <w:jc w:val="center"/>
        <w:rPr>
          <w:rFonts w:ascii="Arial" w:hAnsi="Arial" w:cs="Arial"/>
          <w:b/>
          <w:bCs/>
          <w:sz w:val="24"/>
          <w:szCs w:val="24"/>
        </w:rPr>
      </w:pPr>
    </w:p>
    <w:p w14:paraId="4DE1D3A8" w14:textId="77777777" w:rsidR="00895967" w:rsidRDefault="00895967" w:rsidP="00A64085">
      <w:pPr>
        <w:spacing w:line="360" w:lineRule="auto"/>
        <w:jc w:val="center"/>
        <w:rPr>
          <w:rFonts w:ascii="Arial" w:hAnsi="Arial" w:cs="Arial"/>
          <w:b/>
          <w:bCs/>
          <w:sz w:val="24"/>
          <w:szCs w:val="24"/>
        </w:rPr>
      </w:pPr>
    </w:p>
    <w:p w14:paraId="68571CEC" w14:textId="77777777" w:rsidR="00895967" w:rsidRDefault="00895967" w:rsidP="00A64085">
      <w:pPr>
        <w:spacing w:line="360" w:lineRule="auto"/>
        <w:jc w:val="center"/>
        <w:rPr>
          <w:rFonts w:ascii="Arial" w:hAnsi="Arial" w:cs="Arial"/>
          <w:b/>
          <w:bCs/>
          <w:sz w:val="24"/>
          <w:szCs w:val="24"/>
        </w:rPr>
      </w:pPr>
    </w:p>
    <w:p w14:paraId="49AD0D57" w14:textId="77777777" w:rsidR="00895967" w:rsidRDefault="00895967" w:rsidP="00A64085">
      <w:pPr>
        <w:spacing w:line="360" w:lineRule="auto"/>
        <w:jc w:val="center"/>
        <w:rPr>
          <w:rFonts w:ascii="Arial" w:hAnsi="Arial" w:cs="Arial"/>
          <w:b/>
          <w:bCs/>
          <w:sz w:val="24"/>
          <w:szCs w:val="24"/>
        </w:rPr>
      </w:pPr>
    </w:p>
    <w:p w14:paraId="4D3BA483" w14:textId="1E4448EE" w:rsidR="00065D9B" w:rsidRDefault="00065D9B" w:rsidP="00A64085">
      <w:pPr>
        <w:spacing w:line="360" w:lineRule="auto"/>
        <w:rPr>
          <w:rFonts w:ascii="Arial" w:hAnsi="Arial" w:cs="Arial"/>
          <w:sz w:val="24"/>
          <w:szCs w:val="24"/>
        </w:rPr>
      </w:pPr>
      <w:r>
        <w:rPr>
          <w:rFonts w:ascii="Arial" w:hAnsi="Arial" w:cs="Arial"/>
          <w:sz w:val="24"/>
          <w:szCs w:val="24"/>
        </w:rPr>
        <w:t xml:space="preserve">Student </w:t>
      </w:r>
      <w:r w:rsidR="00A93F47">
        <w:rPr>
          <w:rFonts w:ascii="Arial" w:hAnsi="Arial" w:cs="Arial"/>
          <w:sz w:val="24"/>
          <w:szCs w:val="24"/>
        </w:rPr>
        <w:t>name: Iulia</w:t>
      </w:r>
      <w:r>
        <w:rPr>
          <w:rFonts w:ascii="Arial" w:hAnsi="Arial" w:cs="Arial"/>
          <w:sz w:val="24"/>
          <w:szCs w:val="24"/>
        </w:rPr>
        <w:t xml:space="preserve"> Costoiu</w:t>
      </w:r>
    </w:p>
    <w:p w14:paraId="6C9F02C8" w14:textId="77777777" w:rsidR="00A93F47" w:rsidRDefault="00065D9B" w:rsidP="00A64085">
      <w:pPr>
        <w:spacing w:line="360" w:lineRule="auto"/>
        <w:rPr>
          <w:rFonts w:ascii="Arial" w:hAnsi="Arial" w:cs="Arial"/>
          <w:sz w:val="24"/>
          <w:szCs w:val="24"/>
        </w:rPr>
      </w:pPr>
      <w:r>
        <w:rPr>
          <w:rFonts w:ascii="Arial" w:hAnsi="Arial" w:cs="Arial"/>
          <w:sz w:val="24"/>
          <w:szCs w:val="24"/>
        </w:rPr>
        <w:t>Student number:2021012</w:t>
      </w:r>
    </w:p>
    <w:p w14:paraId="17245E3E" w14:textId="77777777" w:rsidR="00A93F47" w:rsidRDefault="00A93F47" w:rsidP="00A64085">
      <w:pPr>
        <w:spacing w:line="360" w:lineRule="auto"/>
        <w:rPr>
          <w:rFonts w:ascii="Arial" w:hAnsi="Arial" w:cs="Arial"/>
          <w:sz w:val="24"/>
          <w:szCs w:val="24"/>
        </w:rPr>
      </w:pPr>
      <w:r>
        <w:rPr>
          <w:rFonts w:ascii="Arial" w:hAnsi="Arial" w:cs="Arial"/>
          <w:sz w:val="24"/>
          <w:szCs w:val="24"/>
        </w:rPr>
        <w:t>Module: Living with Care: The Older Person</w:t>
      </w:r>
    </w:p>
    <w:p w14:paraId="09B90E1E" w14:textId="77777777" w:rsidR="00A93F47" w:rsidRDefault="00A93F47" w:rsidP="00A64085">
      <w:pPr>
        <w:spacing w:line="360" w:lineRule="auto"/>
        <w:rPr>
          <w:rFonts w:ascii="Arial" w:hAnsi="Arial" w:cs="Arial"/>
          <w:sz w:val="24"/>
          <w:szCs w:val="24"/>
        </w:rPr>
      </w:pPr>
      <w:r>
        <w:rPr>
          <w:rFonts w:ascii="Arial" w:hAnsi="Arial" w:cs="Arial"/>
          <w:sz w:val="24"/>
          <w:szCs w:val="24"/>
        </w:rPr>
        <w:t>Module code: BMHP6009</w:t>
      </w:r>
    </w:p>
    <w:p w14:paraId="4CC770E3" w14:textId="01DD8D94" w:rsidR="00950758" w:rsidRPr="00A64085" w:rsidRDefault="00A93F47" w:rsidP="00A64085">
      <w:pPr>
        <w:spacing w:line="360" w:lineRule="auto"/>
        <w:rPr>
          <w:rFonts w:ascii="Arial" w:hAnsi="Arial" w:cs="Arial"/>
          <w:sz w:val="24"/>
          <w:szCs w:val="24"/>
        </w:rPr>
      </w:pPr>
      <w:r>
        <w:rPr>
          <w:rFonts w:ascii="Arial" w:hAnsi="Arial" w:cs="Arial"/>
          <w:sz w:val="24"/>
          <w:szCs w:val="24"/>
        </w:rPr>
        <w:t>Lecturer: Liz Tilly</w:t>
      </w:r>
      <w:r w:rsidR="00950758" w:rsidRPr="00A64085">
        <w:rPr>
          <w:rFonts w:ascii="Arial" w:hAnsi="Arial" w:cs="Arial"/>
          <w:sz w:val="24"/>
          <w:szCs w:val="24"/>
        </w:rPr>
        <w:br w:type="page"/>
      </w:r>
    </w:p>
    <w:sdt>
      <w:sdtPr>
        <w:rPr>
          <w:rFonts w:ascii="Arial" w:eastAsiaTheme="minorHAnsi" w:hAnsi="Arial" w:cs="Arial"/>
          <w:color w:val="auto"/>
          <w:sz w:val="24"/>
          <w:szCs w:val="24"/>
        </w:rPr>
        <w:id w:val="1112410826"/>
        <w:docPartObj>
          <w:docPartGallery w:val="Table of Contents"/>
          <w:docPartUnique/>
        </w:docPartObj>
      </w:sdtPr>
      <w:sdtEndPr>
        <w:rPr>
          <w:b/>
          <w:bCs/>
          <w:noProof/>
        </w:rPr>
      </w:sdtEndPr>
      <w:sdtContent>
        <w:p w14:paraId="1A429CFE" w14:textId="77777777" w:rsidR="00950758" w:rsidRPr="00A64085" w:rsidRDefault="00950758" w:rsidP="00A64085">
          <w:pPr>
            <w:pStyle w:val="TOCHeading"/>
            <w:spacing w:line="360" w:lineRule="auto"/>
            <w:jc w:val="center"/>
            <w:rPr>
              <w:rFonts w:ascii="Arial" w:hAnsi="Arial" w:cs="Arial"/>
              <w:b/>
              <w:bCs/>
              <w:color w:val="auto"/>
              <w:sz w:val="24"/>
              <w:szCs w:val="24"/>
            </w:rPr>
          </w:pPr>
          <w:r w:rsidRPr="00A64085">
            <w:rPr>
              <w:rFonts w:ascii="Arial" w:hAnsi="Arial" w:cs="Arial"/>
              <w:b/>
              <w:bCs/>
              <w:color w:val="auto"/>
              <w:sz w:val="24"/>
              <w:szCs w:val="24"/>
            </w:rPr>
            <w:t>Table of Contents</w:t>
          </w:r>
        </w:p>
        <w:p w14:paraId="40C63352" w14:textId="4863685D" w:rsidR="008641B2" w:rsidRPr="008641B2" w:rsidRDefault="00950758" w:rsidP="008641B2">
          <w:pPr>
            <w:pStyle w:val="TOC1"/>
            <w:rPr>
              <w:rFonts w:eastAsiaTheme="minorEastAsia"/>
              <w:noProof/>
            </w:rPr>
          </w:pPr>
          <w:r w:rsidRPr="00A64085">
            <w:rPr>
              <w:rFonts w:ascii="Arial" w:hAnsi="Arial" w:cs="Arial"/>
              <w:sz w:val="24"/>
              <w:szCs w:val="24"/>
            </w:rPr>
            <w:fldChar w:fldCharType="begin"/>
          </w:r>
          <w:r w:rsidRPr="00A64085">
            <w:rPr>
              <w:rFonts w:ascii="Arial" w:hAnsi="Arial" w:cs="Arial"/>
              <w:sz w:val="24"/>
              <w:szCs w:val="24"/>
            </w:rPr>
            <w:instrText xml:space="preserve"> TOC \o "1-3" \h \z \u </w:instrText>
          </w:r>
          <w:r w:rsidRPr="00A64085">
            <w:rPr>
              <w:rFonts w:ascii="Arial" w:hAnsi="Arial" w:cs="Arial"/>
              <w:sz w:val="24"/>
              <w:szCs w:val="24"/>
            </w:rPr>
            <w:fldChar w:fldCharType="separate"/>
          </w:r>
          <w:hyperlink w:anchor="_Toc141388002" w:history="1">
            <w:r w:rsidR="008641B2" w:rsidRPr="008641B2">
              <w:rPr>
                <w:rStyle w:val="Hyperlink"/>
                <w:rFonts w:ascii="Arial" w:hAnsi="Arial" w:cs="Arial"/>
                <w:bCs/>
                <w:noProof/>
              </w:rPr>
              <w:t>Introduction</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_Toc141388002 \h </w:instrText>
            </w:r>
            <w:r w:rsidR="008641B2" w:rsidRPr="008641B2">
              <w:rPr>
                <w:noProof/>
                <w:webHidden/>
              </w:rPr>
            </w:r>
            <w:r w:rsidR="008641B2" w:rsidRPr="008641B2">
              <w:rPr>
                <w:noProof/>
                <w:webHidden/>
              </w:rPr>
              <w:fldChar w:fldCharType="separate"/>
            </w:r>
            <w:r w:rsidR="00A93F47">
              <w:rPr>
                <w:noProof/>
                <w:webHidden/>
              </w:rPr>
              <w:t>3</w:t>
            </w:r>
            <w:r w:rsidR="008641B2" w:rsidRPr="008641B2">
              <w:rPr>
                <w:noProof/>
                <w:webHidden/>
              </w:rPr>
              <w:fldChar w:fldCharType="end"/>
            </w:r>
          </w:hyperlink>
        </w:p>
        <w:p w14:paraId="0EAB979A" w14:textId="0E2B8B9E" w:rsidR="008641B2" w:rsidRPr="008641B2" w:rsidRDefault="00A43FC4" w:rsidP="008641B2">
          <w:pPr>
            <w:pStyle w:val="TOC1"/>
            <w:rPr>
              <w:rFonts w:eastAsiaTheme="minorEastAsia"/>
              <w:noProof/>
            </w:rPr>
          </w:pPr>
          <w:hyperlink w:anchor="_Toc141388003" w:history="1">
            <w:r w:rsidR="008641B2" w:rsidRPr="008641B2">
              <w:rPr>
                <w:rStyle w:val="Hyperlink"/>
                <w:rFonts w:ascii="Arial" w:hAnsi="Arial" w:cs="Arial"/>
                <w:bCs/>
                <w:noProof/>
              </w:rPr>
              <w:t>Case Study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_Toc141388003 \h </w:instrText>
            </w:r>
            <w:r w:rsidR="008641B2" w:rsidRPr="008641B2">
              <w:rPr>
                <w:noProof/>
                <w:webHidden/>
              </w:rPr>
            </w:r>
            <w:r w:rsidR="008641B2" w:rsidRPr="008641B2">
              <w:rPr>
                <w:noProof/>
                <w:webHidden/>
              </w:rPr>
              <w:fldChar w:fldCharType="separate"/>
            </w:r>
            <w:r w:rsidR="00A93F47">
              <w:rPr>
                <w:noProof/>
                <w:webHidden/>
              </w:rPr>
              <w:t>3</w:t>
            </w:r>
            <w:r w:rsidR="008641B2" w:rsidRPr="008641B2">
              <w:rPr>
                <w:noProof/>
                <w:webHidden/>
              </w:rPr>
              <w:fldChar w:fldCharType="end"/>
            </w:r>
          </w:hyperlink>
        </w:p>
        <w:p w14:paraId="67E39502" w14:textId="599D770A" w:rsidR="008641B2" w:rsidRPr="008641B2" w:rsidRDefault="00A43FC4" w:rsidP="008641B2">
          <w:pPr>
            <w:pStyle w:val="TOC1"/>
            <w:rPr>
              <w:rFonts w:eastAsiaTheme="minorEastAsia"/>
              <w:noProof/>
            </w:rPr>
          </w:pPr>
          <w:hyperlink w:anchor="_Toc141388004" w:history="1">
            <w:r w:rsidR="008641B2" w:rsidRPr="008641B2">
              <w:rPr>
                <w:rStyle w:val="Hyperlink"/>
                <w:rFonts w:ascii="Arial" w:hAnsi="Arial" w:cs="Arial"/>
                <w:bCs/>
                <w:noProof/>
              </w:rPr>
              <w:t>Health and Social Care Needs of the Individual</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_Toc141388004 \h </w:instrText>
            </w:r>
            <w:r w:rsidR="008641B2" w:rsidRPr="008641B2">
              <w:rPr>
                <w:noProof/>
                <w:webHidden/>
              </w:rPr>
            </w:r>
            <w:r w:rsidR="008641B2" w:rsidRPr="008641B2">
              <w:rPr>
                <w:noProof/>
                <w:webHidden/>
              </w:rPr>
              <w:fldChar w:fldCharType="separate"/>
            </w:r>
            <w:r w:rsidR="00A93F47">
              <w:rPr>
                <w:noProof/>
                <w:webHidden/>
              </w:rPr>
              <w:t>4</w:t>
            </w:r>
            <w:r w:rsidR="008641B2" w:rsidRPr="008641B2">
              <w:rPr>
                <w:noProof/>
                <w:webHidden/>
              </w:rPr>
              <w:fldChar w:fldCharType="end"/>
            </w:r>
          </w:hyperlink>
        </w:p>
        <w:p w14:paraId="20D8520F" w14:textId="6EEB7A33" w:rsidR="008641B2" w:rsidRPr="008641B2" w:rsidRDefault="00A43FC4" w:rsidP="008641B2">
          <w:pPr>
            <w:pStyle w:val="TOC1"/>
            <w:rPr>
              <w:rFonts w:eastAsiaTheme="minorEastAsia"/>
              <w:noProof/>
            </w:rPr>
          </w:pPr>
          <w:hyperlink w:anchor="_Toc141388005" w:history="1">
            <w:r w:rsidR="008641B2" w:rsidRPr="008641B2">
              <w:rPr>
                <w:rStyle w:val="Hyperlink"/>
                <w:rFonts w:ascii="Arial" w:hAnsi="Arial" w:cs="Arial"/>
                <w:bCs/>
                <w:noProof/>
              </w:rPr>
              <w:t>Relevant Support and Intervention Necessary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_Toc141388005 \h </w:instrText>
            </w:r>
            <w:r w:rsidR="008641B2" w:rsidRPr="008641B2">
              <w:rPr>
                <w:noProof/>
                <w:webHidden/>
              </w:rPr>
            </w:r>
            <w:r w:rsidR="008641B2" w:rsidRPr="008641B2">
              <w:rPr>
                <w:noProof/>
                <w:webHidden/>
              </w:rPr>
              <w:fldChar w:fldCharType="separate"/>
            </w:r>
            <w:r w:rsidR="00A93F47">
              <w:rPr>
                <w:noProof/>
                <w:webHidden/>
              </w:rPr>
              <w:t>5</w:t>
            </w:r>
            <w:r w:rsidR="008641B2" w:rsidRPr="008641B2">
              <w:rPr>
                <w:noProof/>
                <w:webHidden/>
              </w:rPr>
              <w:fldChar w:fldCharType="end"/>
            </w:r>
          </w:hyperlink>
        </w:p>
        <w:p w14:paraId="25D0C53E" w14:textId="2FF2ED0A" w:rsidR="008641B2" w:rsidRPr="008641B2" w:rsidRDefault="00A43FC4" w:rsidP="008641B2">
          <w:pPr>
            <w:pStyle w:val="TOC1"/>
            <w:rPr>
              <w:rFonts w:eastAsiaTheme="minorEastAsia"/>
              <w:noProof/>
            </w:rPr>
          </w:pPr>
          <w:hyperlink w:anchor="_Toc141388006" w:history="1">
            <w:r w:rsidR="008641B2" w:rsidRPr="008641B2">
              <w:rPr>
                <w:rStyle w:val="Hyperlink"/>
                <w:rFonts w:ascii="Arial" w:hAnsi="Arial" w:cs="Arial"/>
                <w:bCs/>
                <w:noProof/>
              </w:rPr>
              <w:t>Relevant Policy and Legislation</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_Toc141388006 \h </w:instrText>
            </w:r>
            <w:r w:rsidR="008641B2" w:rsidRPr="008641B2">
              <w:rPr>
                <w:noProof/>
                <w:webHidden/>
              </w:rPr>
            </w:r>
            <w:r w:rsidR="008641B2" w:rsidRPr="008641B2">
              <w:rPr>
                <w:noProof/>
                <w:webHidden/>
              </w:rPr>
              <w:fldChar w:fldCharType="separate"/>
            </w:r>
            <w:r w:rsidR="00A93F47">
              <w:rPr>
                <w:noProof/>
                <w:webHidden/>
              </w:rPr>
              <w:t>7</w:t>
            </w:r>
            <w:r w:rsidR="008641B2" w:rsidRPr="008641B2">
              <w:rPr>
                <w:noProof/>
                <w:webHidden/>
              </w:rPr>
              <w:fldChar w:fldCharType="end"/>
            </w:r>
          </w:hyperlink>
        </w:p>
        <w:p w14:paraId="552BB36A" w14:textId="32942455" w:rsidR="008641B2" w:rsidRPr="008641B2" w:rsidRDefault="00A43FC4" w:rsidP="008641B2">
          <w:pPr>
            <w:pStyle w:val="TOC1"/>
            <w:rPr>
              <w:rFonts w:eastAsiaTheme="minorEastAsia"/>
              <w:noProof/>
            </w:rPr>
          </w:pPr>
          <w:hyperlink w:anchor="_Toc141388007" w:history="1">
            <w:r w:rsidR="008641B2" w:rsidRPr="008641B2">
              <w:rPr>
                <w:rStyle w:val="Hyperlink"/>
                <w:rFonts w:ascii="Arial" w:hAnsi="Arial" w:cs="Arial"/>
                <w:bCs/>
                <w:noProof/>
              </w:rPr>
              <w:t>Theory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_Toc141388007 \h </w:instrText>
            </w:r>
            <w:r w:rsidR="008641B2" w:rsidRPr="008641B2">
              <w:rPr>
                <w:noProof/>
                <w:webHidden/>
              </w:rPr>
            </w:r>
            <w:r w:rsidR="008641B2" w:rsidRPr="008641B2">
              <w:rPr>
                <w:noProof/>
                <w:webHidden/>
              </w:rPr>
              <w:fldChar w:fldCharType="separate"/>
            </w:r>
            <w:r w:rsidR="00A93F47">
              <w:rPr>
                <w:noProof/>
                <w:webHidden/>
              </w:rPr>
              <w:t>9</w:t>
            </w:r>
            <w:r w:rsidR="008641B2" w:rsidRPr="008641B2">
              <w:rPr>
                <w:noProof/>
                <w:webHidden/>
              </w:rPr>
              <w:fldChar w:fldCharType="end"/>
            </w:r>
          </w:hyperlink>
        </w:p>
        <w:p w14:paraId="088EC5D3" w14:textId="4424D3E3" w:rsidR="008641B2" w:rsidRPr="008641B2" w:rsidRDefault="00A43FC4">
          <w:pPr>
            <w:pStyle w:val="TOC2"/>
            <w:tabs>
              <w:tab w:val="right" w:leader="dot" w:pos="9350"/>
            </w:tabs>
            <w:rPr>
              <w:rFonts w:eastAsiaTheme="minorEastAsia"/>
              <w:noProof/>
            </w:rPr>
          </w:pPr>
          <w:hyperlink w:anchor="_Toc141388008" w:history="1">
            <w:r w:rsidR="008641B2" w:rsidRPr="008641B2">
              <w:rPr>
                <w:rStyle w:val="Hyperlink"/>
                <w:rFonts w:ascii="Arial" w:hAnsi="Arial" w:cs="Arial"/>
                <w:bCs/>
                <w:noProof/>
              </w:rPr>
              <w:t>Disengagement Theory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_Toc141388008 \h </w:instrText>
            </w:r>
            <w:r w:rsidR="008641B2" w:rsidRPr="008641B2">
              <w:rPr>
                <w:noProof/>
                <w:webHidden/>
              </w:rPr>
            </w:r>
            <w:r w:rsidR="008641B2" w:rsidRPr="008641B2">
              <w:rPr>
                <w:noProof/>
                <w:webHidden/>
              </w:rPr>
              <w:fldChar w:fldCharType="separate"/>
            </w:r>
            <w:r w:rsidR="00A93F47">
              <w:rPr>
                <w:noProof/>
                <w:webHidden/>
              </w:rPr>
              <w:t>9</w:t>
            </w:r>
            <w:r w:rsidR="008641B2" w:rsidRPr="008641B2">
              <w:rPr>
                <w:noProof/>
                <w:webHidden/>
              </w:rPr>
              <w:fldChar w:fldCharType="end"/>
            </w:r>
          </w:hyperlink>
        </w:p>
        <w:p w14:paraId="6847DABC" w14:textId="57825167" w:rsidR="008641B2" w:rsidRPr="008641B2" w:rsidRDefault="00A43FC4">
          <w:pPr>
            <w:pStyle w:val="TOC2"/>
            <w:tabs>
              <w:tab w:val="right" w:leader="dot" w:pos="9350"/>
            </w:tabs>
            <w:rPr>
              <w:rFonts w:eastAsiaTheme="minorEastAsia"/>
              <w:noProof/>
            </w:rPr>
          </w:pPr>
          <w:hyperlink w:anchor="_Toc141388009" w:history="1">
            <w:r w:rsidR="008641B2" w:rsidRPr="008641B2">
              <w:rPr>
                <w:rStyle w:val="Hyperlink"/>
                <w:rFonts w:ascii="Arial" w:hAnsi="Arial" w:cs="Arial"/>
                <w:bCs/>
                <w:noProof/>
              </w:rPr>
              <w:t>Activity Theory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_Toc141388009 \h </w:instrText>
            </w:r>
            <w:r w:rsidR="008641B2" w:rsidRPr="008641B2">
              <w:rPr>
                <w:noProof/>
                <w:webHidden/>
              </w:rPr>
            </w:r>
            <w:r w:rsidR="008641B2" w:rsidRPr="008641B2">
              <w:rPr>
                <w:noProof/>
                <w:webHidden/>
              </w:rPr>
              <w:fldChar w:fldCharType="separate"/>
            </w:r>
            <w:r w:rsidR="00A93F47">
              <w:rPr>
                <w:noProof/>
                <w:webHidden/>
              </w:rPr>
              <w:t>9</w:t>
            </w:r>
            <w:r w:rsidR="008641B2" w:rsidRPr="008641B2">
              <w:rPr>
                <w:noProof/>
                <w:webHidden/>
              </w:rPr>
              <w:fldChar w:fldCharType="end"/>
            </w:r>
          </w:hyperlink>
        </w:p>
        <w:p w14:paraId="279F4925" w14:textId="3CA78ECC" w:rsidR="008641B2" w:rsidRPr="008641B2" w:rsidRDefault="00A43FC4">
          <w:pPr>
            <w:pStyle w:val="TOC2"/>
            <w:tabs>
              <w:tab w:val="right" w:leader="dot" w:pos="9350"/>
            </w:tabs>
            <w:rPr>
              <w:rFonts w:eastAsiaTheme="minorEastAsia"/>
              <w:noProof/>
            </w:rPr>
          </w:pPr>
          <w:hyperlink w:anchor="_Toc141388010" w:history="1">
            <w:r w:rsidR="008641B2" w:rsidRPr="008641B2">
              <w:rPr>
                <w:rStyle w:val="Hyperlink"/>
                <w:rFonts w:ascii="Arial" w:hAnsi="Arial" w:cs="Arial"/>
                <w:bCs/>
                <w:noProof/>
              </w:rPr>
              <w:t>Continuity Theory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_Toc141388010 \h </w:instrText>
            </w:r>
            <w:r w:rsidR="008641B2" w:rsidRPr="008641B2">
              <w:rPr>
                <w:noProof/>
                <w:webHidden/>
              </w:rPr>
            </w:r>
            <w:r w:rsidR="008641B2" w:rsidRPr="008641B2">
              <w:rPr>
                <w:noProof/>
                <w:webHidden/>
              </w:rPr>
              <w:fldChar w:fldCharType="separate"/>
            </w:r>
            <w:r w:rsidR="00A93F47">
              <w:rPr>
                <w:noProof/>
                <w:webHidden/>
              </w:rPr>
              <w:t>10</w:t>
            </w:r>
            <w:r w:rsidR="008641B2" w:rsidRPr="008641B2">
              <w:rPr>
                <w:noProof/>
                <w:webHidden/>
              </w:rPr>
              <w:fldChar w:fldCharType="end"/>
            </w:r>
          </w:hyperlink>
        </w:p>
        <w:p w14:paraId="24C5EB08" w14:textId="1EECCB69" w:rsidR="008641B2" w:rsidRPr="008641B2" w:rsidRDefault="00A43FC4">
          <w:pPr>
            <w:pStyle w:val="TOC2"/>
            <w:tabs>
              <w:tab w:val="right" w:leader="dot" w:pos="9350"/>
            </w:tabs>
            <w:rPr>
              <w:rFonts w:eastAsiaTheme="minorEastAsia"/>
              <w:noProof/>
            </w:rPr>
          </w:pPr>
          <w:hyperlink w:anchor="_Toc141388011" w:history="1">
            <w:r w:rsidR="008641B2" w:rsidRPr="008641B2">
              <w:rPr>
                <w:rStyle w:val="Hyperlink"/>
                <w:rFonts w:ascii="Arial" w:hAnsi="Arial" w:cs="Arial"/>
                <w:bCs/>
                <w:noProof/>
              </w:rPr>
              <w:t>Maslow's Hierarchy of Needs</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_Toc141388011 \h </w:instrText>
            </w:r>
            <w:r w:rsidR="008641B2" w:rsidRPr="008641B2">
              <w:rPr>
                <w:noProof/>
                <w:webHidden/>
              </w:rPr>
            </w:r>
            <w:r w:rsidR="008641B2" w:rsidRPr="008641B2">
              <w:rPr>
                <w:noProof/>
                <w:webHidden/>
              </w:rPr>
              <w:fldChar w:fldCharType="separate"/>
            </w:r>
            <w:r w:rsidR="00A93F47">
              <w:rPr>
                <w:noProof/>
                <w:webHidden/>
              </w:rPr>
              <w:t>10</w:t>
            </w:r>
            <w:r w:rsidR="008641B2" w:rsidRPr="008641B2">
              <w:rPr>
                <w:noProof/>
                <w:webHidden/>
              </w:rPr>
              <w:fldChar w:fldCharType="end"/>
            </w:r>
          </w:hyperlink>
        </w:p>
        <w:p w14:paraId="57D65C89" w14:textId="34F91FC4" w:rsidR="008641B2" w:rsidRPr="008641B2" w:rsidRDefault="00A43FC4">
          <w:pPr>
            <w:pStyle w:val="TOC2"/>
            <w:tabs>
              <w:tab w:val="right" w:leader="dot" w:pos="9350"/>
            </w:tabs>
            <w:rPr>
              <w:rFonts w:eastAsiaTheme="minorEastAsia"/>
              <w:noProof/>
            </w:rPr>
          </w:pPr>
          <w:hyperlink w:anchor="_Toc141388012" w:history="1">
            <w:r w:rsidR="008641B2" w:rsidRPr="008641B2">
              <w:rPr>
                <w:rStyle w:val="Hyperlink"/>
                <w:rFonts w:ascii="Arial" w:hAnsi="Arial" w:cs="Arial"/>
                <w:bCs/>
                <w:noProof/>
              </w:rPr>
              <w:t>Socioemotional Selectivity Theory</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_Toc141388012 \h </w:instrText>
            </w:r>
            <w:r w:rsidR="008641B2" w:rsidRPr="008641B2">
              <w:rPr>
                <w:noProof/>
                <w:webHidden/>
              </w:rPr>
            </w:r>
            <w:r w:rsidR="008641B2" w:rsidRPr="008641B2">
              <w:rPr>
                <w:noProof/>
                <w:webHidden/>
              </w:rPr>
              <w:fldChar w:fldCharType="separate"/>
            </w:r>
            <w:r w:rsidR="00A93F47">
              <w:rPr>
                <w:noProof/>
                <w:webHidden/>
              </w:rPr>
              <w:t>10</w:t>
            </w:r>
            <w:r w:rsidR="008641B2" w:rsidRPr="008641B2">
              <w:rPr>
                <w:noProof/>
                <w:webHidden/>
              </w:rPr>
              <w:fldChar w:fldCharType="end"/>
            </w:r>
          </w:hyperlink>
        </w:p>
        <w:p w14:paraId="55A8CA50" w14:textId="61247A23" w:rsidR="008641B2" w:rsidRPr="008641B2" w:rsidRDefault="00A43FC4" w:rsidP="008641B2">
          <w:pPr>
            <w:pStyle w:val="TOC1"/>
            <w:rPr>
              <w:rFonts w:eastAsiaTheme="minorEastAsia"/>
              <w:noProof/>
            </w:rPr>
          </w:pPr>
          <w:hyperlink w:anchor="_Toc141388013" w:history="1">
            <w:r w:rsidR="008641B2" w:rsidRPr="008641B2">
              <w:rPr>
                <w:rStyle w:val="Hyperlink"/>
                <w:rFonts w:ascii="Arial" w:hAnsi="Arial" w:cs="Arial"/>
                <w:bCs/>
                <w:noProof/>
              </w:rPr>
              <w:t>Conclusion</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_Toc141388013 \h </w:instrText>
            </w:r>
            <w:r w:rsidR="008641B2" w:rsidRPr="008641B2">
              <w:rPr>
                <w:noProof/>
                <w:webHidden/>
              </w:rPr>
            </w:r>
            <w:r w:rsidR="008641B2" w:rsidRPr="008641B2">
              <w:rPr>
                <w:noProof/>
                <w:webHidden/>
              </w:rPr>
              <w:fldChar w:fldCharType="separate"/>
            </w:r>
            <w:r w:rsidR="00A93F47">
              <w:rPr>
                <w:noProof/>
                <w:webHidden/>
              </w:rPr>
              <w:t>11</w:t>
            </w:r>
            <w:r w:rsidR="008641B2" w:rsidRPr="008641B2">
              <w:rPr>
                <w:noProof/>
                <w:webHidden/>
              </w:rPr>
              <w:fldChar w:fldCharType="end"/>
            </w:r>
          </w:hyperlink>
        </w:p>
        <w:p w14:paraId="47663109" w14:textId="789ED575" w:rsidR="008641B2" w:rsidRPr="008641B2" w:rsidRDefault="00A43FC4" w:rsidP="008641B2">
          <w:pPr>
            <w:pStyle w:val="TOC1"/>
            <w:rPr>
              <w:rFonts w:eastAsiaTheme="minorEastAsia"/>
              <w:noProof/>
            </w:rPr>
          </w:pPr>
          <w:hyperlink w:anchor="_Toc141388014" w:history="1">
            <w:r w:rsidR="008641B2" w:rsidRPr="008641B2">
              <w:rPr>
                <w:rStyle w:val="Hyperlink"/>
                <w:rFonts w:ascii="Arial" w:hAnsi="Arial" w:cs="Arial"/>
                <w:bCs/>
                <w:noProof/>
              </w:rPr>
              <w:t>Recommendations</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_Toc141388014 \h </w:instrText>
            </w:r>
            <w:r w:rsidR="008641B2" w:rsidRPr="008641B2">
              <w:rPr>
                <w:noProof/>
                <w:webHidden/>
              </w:rPr>
            </w:r>
            <w:r w:rsidR="008641B2" w:rsidRPr="008641B2">
              <w:rPr>
                <w:noProof/>
                <w:webHidden/>
              </w:rPr>
              <w:fldChar w:fldCharType="separate"/>
            </w:r>
            <w:r w:rsidR="00A93F47">
              <w:rPr>
                <w:noProof/>
                <w:webHidden/>
              </w:rPr>
              <w:t>11</w:t>
            </w:r>
            <w:r w:rsidR="008641B2" w:rsidRPr="008641B2">
              <w:rPr>
                <w:noProof/>
                <w:webHidden/>
              </w:rPr>
              <w:fldChar w:fldCharType="end"/>
            </w:r>
          </w:hyperlink>
        </w:p>
        <w:p w14:paraId="3673F52C" w14:textId="62857269" w:rsidR="008641B2" w:rsidRPr="008641B2" w:rsidRDefault="00A43FC4" w:rsidP="008641B2">
          <w:pPr>
            <w:pStyle w:val="TOC1"/>
            <w:rPr>
              <w:rFonts w:eastAsiaTheme="minorEastAsia"/>
              <w:noProof/>
            </w:rPr>
          </w:pPr>
          <w:hyperlink w:anchor="_Toc141388015" w:history="1">
            <w:r w:rsidR="008641B2" w:rsidRPr="008641B2">
              <w:rPr>
                <w:rStyle w:val="Hyperlink"/>
                <w:rFonts w:ascii="Arial" w:hAnsi="Arial" w:cs="Arial"/>
                <w:bCs/>
                <w:noProof/>
              </w:rPr>
              <w:t>Reference List</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_Toc141388015 \h </w:instrText>
            </w:r>
            <w:r w:rsidR="008641B2" w:rsidRPr="008641B2">
              <w:rPr>
                <w:noProof/>
                <w:webHidden/>
              </w:rPr>
            </w:r>
            <w:r w:rsidR="008641B2" w:rsidRPr="008641B2">
              <w:rPr>
                <w:noProof/>
                <w:webHidden/>
              </w:rPr>
              <w:fldChar w:fldCharType="separate"/>
            </w:r>
            <w:r w:rsidR="00A93F47">
              <w:rPr>
                <w:noProof/>
                <w:webHidden/>
              </w:rPr>
              <w:t>13</w:t>
            </w:r>
            <w:r w:rsidR="008641B2" w:rsidRPr="008641B2">
              <w:rPr>
                <w:noProof/>
                <w:webHidden/>
              </w:rPr>
              <w:fldChar w:fldCharType="end"/>
            </w:r>
          </w:hyperlink>
        </w:p>
        <w:p w14:paraId="199156BA" w14:textId="1BA4647C" w:rsidR="008641B2" w:rsidRDefault="00A43FC4" w:rsidP="008641B2">
          <w:pPr>
            <w:pStyle w:val="TOC1"/>
            <w:rPr>
              <w:rFonts w:eastAsiaTheme="minorEastAsia"/>
              <w:noProof/>
            </w:rPr>
          </w:pPr>
          <w:hyperlink w:anchor="_Toc141388016" w:history="1">
            <w:r w:rsidR="008641B2" w:rsidRPr="008641B2">
              <w:rPr>
                <w:rStyle w:val="Hyperlink"/>
                <w:rFonts w:ascii="Arial" w:hAnsi="Arial" w:cs="Arial"/>
                <w:bCs/>
                <w:noProof/>
              </w:rPr>
              <w:t>Appendix</w:t>
            </w:r>
            <w:r w:rsidR="008641B2" w:rsidRPr="008641B2">
              <w:rPr>
                <w:noProof/>
                <w:webHidden/>
              </w:rPr>
              <w:tab/>
            </w:r>
            <w:r w:rsidR="008641B2" w:rsidRPr="008641B2">
              <w:rPr>
                <w:noProof/>
                <w:webHidden/>
              </w:rPr>
              <w:fldChar w:fldCharType="begin"/>
            </w:r>
            <w:r w:rsidR="008641B2" w:rsidRPr="008641B2">
              <w:rPr>
                <w:noProof/>
                <w:webHidden/>
              </w:rPr>
              <w:instrText xml:space="preserve"> PAGEREF _Toc141388016 \h </w:instrText>
            </w:r>
            <w:r w:rsidR="008641B2" w:rsidRPr="008641B2">
              <w:rPr>
                <w:noProof/>
                <w:webHidden/>
              </w:rPr>
            </w:r>
            <w:r w:rsidR="008641B2" w:rsidRPr="008641B2">
              <w:rPr>
                <w:noProof/>
                <w:webHidden/>
              </w:rPr>
              <w:fldChar w:fldCharType="separate"/>
            </w:r>
            <w:r w:rsidR="00A93F47">
              <w:rPr>
                <w:noProof/>
                <w:webHidden/>
              </w:rPr>
              <w:t>16</w:t>
            </w:r>
            <w:r w:rsidR="008641B2" w:rsidRPr="008641B2">
              <w:rPr>
                <w:noProof/>
                <w:webHidden/>
              </w:rPr>
              <w:fldChar w:fldCharType="end"/>
            </w:r>
          </w:hyperlink>
        </w:p>
        <w:p w14:paraId="5090596F" w14:textId="37FB5A5B" w:rsidR="00950758" w:rsidRPr="00A64085" w:rsidRDefault="00950758" w:rsidP="00A64085">
          <w:pPr>
            <w:spacing w:line="360" w:lineRule="auto"/>
            <w:rPr>
              <w:rFonts w:ascii="Arial" w:hAnsi="Arial" w:cs="Arial"/>
              <w:sz w:val="24"/>
              <w:szCs w:val="24"/>
            </w:rPr>
          </w:pPr>
          <w:r w:rsidRPr="00A64085">
            <w:rPr>
              <w:rFonts w:ascii="Arial" w:hAnsi="Arial" w:cs="Arial"/>
              <w:noProof/>
              <w:sz w:val="24"/>
              <w:szCs w:val="24"/>
            </w:rPr>
            <w:fldChar w:fldCharType="end"/>
          </w:r>
        </w:p>
      </w:sdtContent>
    </w:sdt>
    <w:p w14:paraId="4CC3C5B3" w14:textId="77777777" w:rsidR="00950758" w:rsidRPr="00A64085" w:rsidRDefault="00950758" w:rsidP="00A64085">
      <w:pPr>
        <w:pStyle w:val="Heading1"/>
        <w:spacing w:line="360" w:lineRule="auto"/>
        <w:rPr>
          <w:rFonts w:ascii="Arial" w:hAnsi="Arial" w:cs="Arial"/>
          <w:b/>
          <w:bCs/>
          <w:color w:val="auto"/>
          <w:sz w:val="24"/>
          <w:szCs w:val="24"/>
        </w:rPr>
      </w:pPr>
    </w:p>
    <w:p w14:paraId="0D843DB8" w14:textId="77777777" w:rsidR="00950758" w:rsidRPr="00A64085" w:rsidRDefault="00950758" w:rsidP="00A64085">
      <w:pPr>
        <w:spacing w:line="360" w:lineRule="auto"/>
        <w:rPr>
          <w:rFonts w:ascii="Arial" w:eastAsiaTheme="majorEastAsia" w:hAnsi="Arial" w:cs="Arial"/>
          <w:b/>
          <w:bCs/>
          <w:sz w:val="24"/>
          <w:szCs w:val="24"/>
        </w:rPr>
      </w:pPr>
      <w:r w:rsidRPr="00A64085">
        <w:rPr>
          <w:rFonts w:ascii="Arial" w:hAnsi="Arial" w:cs="Arial"/>
          <w:b/>
          <w:bCs/>
          <w:sz w:val="24"/>
          <w:szCs w:val="24"/>
        </w:rPr>
        <w:br w:type="page"/>
      </w:r>
    </w:p>
    <w:p w14:paraId="25407F95" w14:textId="77777777" w:rsidR="00950758" w:rsidRPr="002654BE" w:rsidRDefault="00950758" w:rsidP="004D4FBA">
      <w:pPr>
        <w:pStyle w:val="Heading1"/>
        <w:spacing w:line="360" w:lineRule="auto"/>
        <w:rPr>
          <w:rFonts w:ascii="Arial" w:hAnsi="Arial" w:cs="Arial"/>
          <w:b/>
          <w:bCs/>
          <w:color w:val="auto"/>
          <w:sz w:val="24"/>
          <w:szCs w:val="24"/>
        </w:rPr>
      </w:pPr>
      <w:bookmarkStart w:id="0" w:name="_Toc141388002"/>
      <w:r w:rsidRPr="002654BE">
        <w:rPr>
          <w:rFonts w:ascii="Arial" w:hAnsi="Arial" w:cs="Arial"/>
          <w:b/>
          <w:bCs/>
          <w:color w:val="auto"/>
          <w:sz w:val="24"/>
          <w:szCs w:val="24"/>
        </w:rPr>
        <w:lastRenderedPageBreak/>
        <w:t>Introduction</w:t>
      </w:r>
      <w:bookmarkEnd w:id="0"/>
    </w:p>
    <w:p w14:paraId="366B3266" w14:textId="3FA9E045" w:rsidR="00950758" w:rsidRPr="002654BE" w:rsidRDefault="002654BE" w:rsidP="002654BE">
      <w:pPr>
        <w:spacing w:line="360" w:lineRule="auto"/>
        <w:rPr>
          <w:rFonts w:ascii="Arial" w:hAnsi="Arial" w:cs="Arial"/>
          <w:sz w:val="24"/>
          <w:szCs w:val="24"/>
        </w:rPr>
      </w:pPr>
      <w:r w:rsidRPr="002654BE">
        <w:rPr>
          <w:rFonts w:ascii="Arial" w:hAnsi="Arial" w:cs="Arial"/>
          <w:sz w:val="24"/>
          <w:szCs w:val="24"/>
        </w:rPr>
        <w:t xml:space="preserve">    </w:t>
      </w:r>
      <w:r w:rsidR="00950758" w:rsidRPr="002654BE">
        <w:rPr>
          <w:rFonts w:ascii="Arial" w:hAnsi="Arial" w:cs="Arial"/>
          <w:sz w:val="24"/>
          <w:szCs w:val="24"/>
        </w:rPr>
        <w:t>Old age is a significant stage in the human life cycle, characterized by various physical, emotional, and social changes. As individuals advance in age, they often encounter unique challenges and experiences that require specialized attention and care. The process of aging can be influenced by a combination of factors, including medical advancements, improved living conditions, and changes in societal norms and family structures (Beard and Bloom, 2015). In recent years, the United Kingdom, like many other countries, has witnessed a demographic shift, with an increasing number of older individuals contributing to an aging population. As a result, addressing the health and social care needs of the elderly has become a pressing concern for policymakers, healthcare professionals, and communities. This report focuses on the case study of Sadie Evans, an 82-year-old widow living alone in a rural area, to critically evaluate the task of identifying, assessing, and outlining the health and social care needs of an elderly individual. By examining Sadie's unique context and challenges, we aim to propose relevant support and interventions that will enable her to age successfully, while also considering relevant policies, legislation, and aging theories to inform our recommendations. Understanding the complexities of old age is paramount in ensuring the well-being and dignity of older individuals like Sadie, and this report seeks to contribute to this critical endeavor.</w:t>
      </w:r>
    </w:p>
    <w:p w14:paraId="49794088" w14:textId="77777777" w:rsidR="00950758" w:rsidRPr="002654BE" w:rsidRDefault="00950758" w:rsidP="004D4FBA">
      <w:pPr>
        <w:pStyle w:val="Heading1"/>
        <w:spacing w:line="360" w:lineRule="auto"/>
        <w:rPr>
          <w:rFonts w:ascii="Arial" w:hAnsi="Arial" w:cs="Arial"/>
          <w:b/>
          <w:bCs/>
          <w:color w:val="auto"/>
          <w:sz w:val="24"/>
          <w:szCs w:val="24"/>
        </w:rPr>
      </w:pPr>
      <w:bookmarkStart w:id="1" w:name="_Toc141388003"/>
      <w:r w:rsidRPr="002654BE">
        <w:rPr>
          <w:rFonts w:ascii="Arial" w:hAnsi="Arial" w:cs="Arial"/>
          <w:b/>
          <w:bCs/>
          <w:color w:val="auto"/>
          <w:sz w:val="24"/>
          <w:szCs w:val="24"/>
        </w:rPr>
        <w:t>Case Study</w:t>
      </w:r>
      <w:bookmarkEnd w:id="1"/>
    </w:p>
    <w:p w14:paraId="4BAD7434" w14:textId="196B7F5F" w:rsidR="00950758" w:rsidRPr="002654BE" w:rsidRDefault="002654BE" w:rsidP="002654BE">
      <w:pPr>
        <w:spacing w:line="360" w:lineRule="auto"/>
        <w:rPr>
          <w:rFonts w:ascii="Arial" w:hAnsi="Arial" w:cs="Arial"/>
          <w:sz w:val="24"/>
          <w:szCs w:val="24"/>
        </w:rPr>
      </w:pPr>
      <w:r w:rsidRPr="002654BE">
        <w:rPr>
          <w:rFonts w:ascii="Arial" w:hAnsi="Arial" w:cs="Arial"/>
          <w:sz w:val="24"/>
          <w:szCs w:val="24"/>
        </w:rPr>
        <w:t xml:space="preserve"> </w:t>
      </w:r>
      <w:r w:rsidR="00950758" w:rsidRPr="002654BE">
        <w:rPr>
          <w:rFonts w:ascii="Arial" w:hAnsi="Arial" w:cs="Arial"/>
          <w:sz w:val="24"/>
          <w:szCs w:val="24"/>
        </w:rPr>
        <w:t xml:space="preserve">Sadie Evans, an 82-year-old widow, lives alone in a three-bedroom detached house she has called home since 1963. Located in a rural area with no public transport links, Sadie's mobility is limited after a hip replacement surgery following a fall two years ago. Compounded with the loss of her husband, Jack, to a sudden heart attack four years ago, Sadie's social interactions have significantly diminished. Financially, Sadie survives on a pension, owning the house and having some savings. However, she is hesitant to utilize her savings, considering them as her children's inheritance. This financial constraint affects her ability to maintain her house in good repair and cleanliness. Although a neighbor offered help with cleaning, Sadie declined the offer due to her pride and suspicion of the neighbor's motives. Sadie has three children, but she only regularly sees Hannah, who lives relatively nearby. Hannah is Sadie's primary support, despite </w:t>
      </w:r>
      <w:r w:rsidR="00950758" w:rsidRPr="002654BE">
        <w:rPr>
          <w:rFonts w:ascii="Arial" w:hAnsi="Arial" w:cs="Arial"/>
          <w:sz w:val="24"/>
          <w:szCs w:val="24"/>
        </w:rPr>
        <w:lastRenderedPageBreak/>
        <w:t>juggling her responsibilities as a single working mother. Sadie's other two children, Ben and Richard, live far away, with Ben residing in America. Sadie yearns for more frequent contact with her sons, but their busy lives make it challenging to visit regularly.</w:t>
      </w:r>
    </w:p>
    <w:p w14:paraId="584FBDB7"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Sadie's health is a cause for concern. Her poor eyesight and hearing impairment affect her daily life, and her mobility issues due to weight gain and the hip replacement further restrict her activities. Her diet consists mostly of convenience foods, sweets, and chocolate, which contributes to her weight gain. Her daughter, Hannah, attempts to encourage healthier eating habits, but Sadie is resistant, finding solace in her indulgences. Additionally, Sadie is a smoker, leading to chest infections and posing a fire risk. Despite the doctor's and Hannah's attempts to persuade her to quit smoking, Sadie remains defiant, claiming it's her choice. Her personal hygiene has also suffered, as she feels uncomfortable allowing her daughter to help with intimate areas of her body. Moreover, Sadie's memory lapses have become apparent, with incidents of forgetfulness, misplacing items, and neglecting to lock doors. When confronted about her memory issues, she denies them and accuses Hannah of wanting to put her in a care home. This forgetfulness raises concerns about her safety and well-being. Emotionally, Sadie feels lonely and expresses a sense of loss since her husband's passing, leading to a withdrawal from her once active community involvement. While her relationship with her daughter's children was once warm, it has become strained due to tension between Sadie and Hannah. Sadie also feels overlooked by her remaining elderly friends, as she is embarrassed about her situation and avoids seeking their visits. The challenges Sadie faces involve a complex interplay of physical, emotional, and social factors, necessitating a comprehensive approach to address her health and social care needs.</w:t>
      </w:r>
    </w:p>
    <w:p w14:paraId="062DF29F" w14:textId="77777777" w:rsidR="00950758" w:rsidRPr="002654BE" w:rsidRDefault="00950758" w:rsidP="008B1151">
      <w:pPr>
        <w:pStyle w:val="Heading1"/>
        <w:spacing w:line="360" w:lineRule="auto"/>
        <w:rPr>
          <w:rFonts w:ascii="Arial" w:hAnsi="Arial" w:cs="Arial"/>
          <w:b/>
          <w:bCs/>
          <w:color w:val="auto"/>
          <w:sz w:val="24"/>
          <w:szCs w:val="24"/>
        </w:rPr>
      </w:pPr>
      <w:bookmarkStart w:id="2" w:name="_Toc141388004"/>
      <w:r w:rsidRPr="002654BE">
        <w:rPr>
          <w:rFonts w:ascii="Arial" w:hAnsi="Arial" w:cs="Arial"/>
          <w:b/>
          <w:bCs/>
          <w:color w:val="auto"/>
          <w:sz w:val="24"/>
          <w:szCs w:val="24"/>
        </w:rPr>
        <w:t>Health and Social Care Needs of the Individual</w:t>
      </w:r>
      <w:bookmarkEnd w:id="2"/>
    </w:p>
    <w:p w14:paraId="2BC168C6"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 xml:space="preserve">Sadie Evans has several health and social care needs that require attention and intervention to enhance her overall well-being and quality of life. These needs encompass medical, mental health, personal care, mobility, and social aspects. Medical professionals must address Sadie's visual and auditory challenges, as her poor eyesight and hearing impairment impact her daily life. Additionally, her weight gain puts her at </w:t>
      </w:r>
      <w:r w:rsidRPr="002654BE">
        <w:rPr>
          <w:rFonts w:ascii="Arial" w:hAnsi="Arial" w:cs="Arial"/>
          <w:sz w:val="24"/>
          <w:szCs w:val="24"/>
        </w:rPr>
        <w:lastRenderedPageBreak/>
        <w:t>risk of developing diabetes and other health conditions, necessitating a tailored health plan with dietary recommendations and exercise routines (Wilding, 2014). Alongside her physical health, Sadie's emotional struggles and feelings of loneliness require mental health care. Engaging with a counselor or therapist can help her process grief, improve her emotional well-being, and establish coping mechanisms to navigate her circumstances (Barton, 2020). To ensure Sadie's dignity and personal comfort, she needs personal care support, including assistance with washing, dressing, and managing intimate areas. Respecting her preferences and autonomy is vital during these intimate care activities. Furthermore, given her limited mobility after hip replacement surgery, Sadie requires mobility support, such as walking aids and home environment adaptations. These aids and modifications will enable her to move safely and independently within her home, enhancing her overall mobility and well-being.</w:t>
      </w:r>
    </w:p>
    <w:p w14:paraId="35DD3172"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In addressing Sadie's social needs, combating feelings of loneliness and isolation is critical. Engaging her in community services and social activities tailored to older adults can rebuild her social connections and sense of belonging. Programs like local social clubs and befriending services provide opportunities for Sadie to interact with peers, reducing her feelings of loneliness. In approaching her health and social care needs, a person-centered approach is essential, taking her preferences and values into account during decision-making to align the care plan with her individual needs and desires (Ebrahimi et al., 2021). Additionally, a multidisciplinary approach is necessary to address Sadie's comprehensive needs effectively. Collaboration between medical professionals, mental health experts, caregivers, and social workers is crucial in developing a holistic care plan that provides comprehensive support to Sadie (Karam et al., 2021). This comprehensive approach, encompassing medical care, mental health support, personal care assistance, mobility aid, and social engagement, can significantly enhance Sadie's overall quality of life and well-being as she navigates the challenges of aging.</w:t>
      </w:r>
    </w:p>
    <w:p w14:paraId="01BEC121" w14:textId="77777777" w:rsidR="00950758" w:rsidRPr="002654BE" w:rsidRDefault="00950758" w:rsidP="008B1151">
      <w:pPr>
        <w:pStyle w:val="Heading1"/>
        <w:spacing w:line="360" w:lineRule="auto"/>
        <w:rPr>
          <w:rFonts w:ascii="Arial" w:hAnsi="Arial" w:cs="Arial"/>
          <w:b/>
          <w:bCs/>
          <w:color w:val="auto"/>
          <w:sz w:val="24"/>
          <w:szCs w:val="24"/>
        </w:rPr>
      </w:pPr>
      <w:bookmarkStart w:id="3" w:name="_Toc141388005"/>
      <w:r w:rsidRPr="002654BE">
        <w:rPr>
          <w:rFonts w:ascii="Arial" w:hAnsi="Arial" w:cs="Arial"/>
          <w:b/>
          <w:bCs/>
          <w:color w:val="auto"/>
          <w:sz w:val="24"/>
          <w:szCs w:val="24"/>
        </w:rPr>
        <w:t>Relevant Support and Intervention Necessary</w:t>
      </w:r>
      <w:bookmarkEnd w:id="3"/>
    </w:p>
    <w:p w14:paraId="0E03B2E2"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Sadie Evans requires a range of relevant support and interventions to address her health and social care needs effectively. These interventions should be person-</w:t>
      </w:r>
      <w:r w:rsidRPr="002654BE">
        <w:rPr>
          <w:rFonts w:ascii="Arial" w:hAnsi="Arial" w:cs="Arial"/>
          <w:sz w:val="24"/>
          <w:szCs w:val="24"/>
        </w:rPr>
        <w:lastRenderedPageBreak/>
        <w:t>centered, taking into account her preferences, values, and goals, while also involving her family and other support systems. One crucial intervention for Sadie is domiciliary care, given her limited mobility and difficulty in managing daily tasks (</w:t>
      </w:r>
      <w:proofErr w:type="spellStart"/>
      <w:r w:rsidRPr="002654BE">
        <w:rPr>
          <w:rFonts w:ascii="Arial" w:hAnsi="Arial" w:cs="Arial"/>
          <w:sz w:val="24"/>
          <w:szCs w:val="24"/>
        </w:rPr>
        <w:t>Girestam</w:t>
      </w:r>
      <w:proofErr w:type="spellEnd"/>
      <w:r w:rsidRPr="002654BE">
        <w:rPr>
          <w:rFonts w:ascii="Arial" w:hAnsi="Arial" w:cs="Arial"/>
          <w:sz w:val="24"/>
          <w:szCs w:val="24"/>
        </w:rPr>
        <w:t xml:space="preserve"> et al., 2020). Trained caregivers can visit her home regularly to provide assistance with personal care, household tasks, and medication management, enabling Sadie to maintain her independence while ensuring her safety and well-being. In addition to domiciliary care, Sadie would benefit from nutrition and dietetic support. Collaborating with a nutritionist or dietitian, Sadie can develop a personalized meal plan that addresses her dietary preferences while promoting healthier eating habits (</w:t>
      </w:r>
      <w:proofErr w:type="spellStart"/>
      <w:r w:rsidRPr="002654BE">
        <w:rPr>
          <w:rFonts w:ascii="Arial" w:hAnsi="Arial" w:cs="Arial"/>
          <w:sz w:val="24"/>
          <w:szCs w:val="24"/>
        </w:rPr>
        <w:t>Girestam</w:t>
      </w:r>
      <w:proofErr w:type="spellEnd"/>
      <w:r w:rsidRPr="002654BE">
        <w:rPr>
          <w:rFonts w:ascii="Arial" w:hAnsi="Arial" w:cs="Arial"/>
          <w:sz w:val="24"/>
          <w:szCs w:val="24"/>
        </w:rPr>
        <w:t xml:space="preserve"> et al., 2020). This intervention is vital in managing her weight and reducing the risk of developing diabetes and other health conditions, contributing to her overall well-being.</w:t>
      </w:r>
    </w:p>
    <w:p w14:paraId="3EF23BCE"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Furthermore, physical therapy can play a significant role in enhancing Sadie's mobility and strength. As stated by Middleton et al. (2020), physical therapists can design exercises and rehabilitation programs tailored to her specific needs, empowering her to move around more comfortably and engage in daily activities more effectively. To address Sadie's emotional struggles and feelings of loneliness, mental health counseling is essential. By involving a qualified therapist, Sadie can receive support to cope with the loss of her husband and work through her emotions, ultimately improving her emotional well-being and overall mental health. Encouraging Sadie's participation in social engagement programs can also be instrumental in combating her social isolation (Chen and Schulz, 2016). Local community centers, social clubs, or befriending services can provide her with opportunities to interact with others, fostering a sense of belonging and reducing feelings of loneliness.</w:t>
      </w:r>
    </w:p>
    <w:p w14:paraId="6DED250D"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 xml:space="preserve">Considering Sadie's resistance to using technology, providing her with basic training on how to use a laptop or tablet for communication (e.g., Skype) can significantly impact her social connections. By staying connected with her sons and other family members living far away, Sadie can alleviate her sense of loneliness and improve her emotional well-being. Adapting Sadie's home environment to cater to her mobility needs is equally important. Installing grab rails, ramps, and other assistive devices will enhance her safety and mobility within her home, reducing the risk of </w:t>
      </w:r>
      <w:r w:rsidRPr="002654BE">
        <w:rPr>
          <w:rFonts w:ascii="Arial" w:hAnsi="Arial" w:cs="Arial"/>
          <w:sz w:val="24"/>
          <w:szCs w:val="24"/>
        </w:rPr>
        <w:lastRenderedPageBreak/>
        <w:t>accidents and further improving her quality of life (Schmidt et al., 2023). Regular medical check-ups are essential to Sadie's care plan. Ensuring that she visits her general practitioner and other medical specialists regularly will enable healthcare professionals to monitor her health conditions and manage any medical issues promptly. This approach ensures that Sadie's medical needs are adequately addressed, and any potential health risks are identified early.</w:t>
      </w:r>
    </w:p>
    <w:p w14:paraId="3DB34E0C"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Finally, involving Sadie's family members, particularly her daughter Hannah, in the care planning process is essential. Regular communication and coordination between family members and the care team ensure that Sadie's needs are consistently met and that her care is well-coordinated. The involvement of her family not only supports Sadie emotionally but also contributes to her overall well-being and successful aging. By implementing these support and intervention strategies, Sadie's overall well-being and quality of life can be significantly improved. Adopting a person-centered approach, with a focus on collaboration and communication between various professionals and family members, is key to providing comprehensive care tailored to Sadie's individual needs and preferences. With these interventions in place, Sadie can experience enhanced comfort, independence, and a better quality of life throughout her aging journey.</w:t>
      </w:r>
    </w:p>
    <w:p w14:paraId="22C5F29C" w14:textId="77777777" w:rsidR="00950758" w:rsidRPr="002654BE" w:rsidRDefault="00950758" w:rsidP="008B1151">
      <w:pPr>
        <w:pStyle w:val="Heading1"/>
        <w:spacing w:line="360" w:lineRule="auto"/>
        <w:rPr>
          <w:rFonts w:ascii="Arial" w:hAnsi="Arial" w:cs="Arial"/>
          <w:b/>
          <w:bCs/>
          <w:color w:val="auto"/>
          <w:sz w:val="24"/>
          <w:szCs w:val="24"/>
        </w:rPr>
      </w:pPr>
      <w:bookmarkStart w:id="4" w:name="_Toc141388006"/>
      <w:r w:rsidRPr="002654BE">
        <w:rPr>
          <w:rFonts w:ascii="Arial" w:hAnsi="Arial" w:cs="Arial"/>
          <w:b/>
          <w:bCs/>
          <w:color w:val="auto"/>
          <w:sz w:val="24"/>
          <w:szCs w:val="24"/>
        </w:rPr>
        <w:t>Relevant Policy and Legislation</w:t>
      </w:r>
      <w:bookmarkEnd w:id="4"/>
    </w:p>
    <w:p w14:paraId="1EF912C1"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In providing health and social care to older individuals like Sadie Evans, several policies and legislations in the UK play a crucial role in guiding and shaping the care services and support available to this demographic. Some of the relevant policy and legislation that impact the provision of care for Sadie include:</w:t>
      </w:r>
    </w:p>
    <w:p w14:paraId="545145E9"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t>The Care Act 2014:</w:t>
      </w:r>
      <w:r w:rsidRPr="002654BE">
        <w:rPr>
          <w:rFonts w:ascii="Arial" w:hAnsi="Arial" w:cs="Arial"/>
          <w:sz w:val="24"/>
          <w:szCs w:val="24"/>
        </w:rPr>
        <w:t xml:space="preserve"> The Care Act is a fundamental piece of legislation that governs the provision of care and support for adults in England. It places a duty on local authorities to conduct a care needs assessment for individuals who may require care and support (</w:t>
      </w:r>
      <w:proofErr w:type="spellStart"/>
      <w:r w:rsidRPr="002654BE">
        <w:rPr>
          <w:rFonts w:ascii="Arial" w:hAnsi="Arial" w:cs="Arial"/>
          <w:sz w:val="24"/>
          <w:szCs w:val="24"/>
        </w:rPr>
        <w:t>Nadash</w:t>
      </w:r>
      <w:proofErr w:type="spellEnd"/>
      <w:r w:rsidRPr="002654BE">
        <w:rPr>
          <w:rFonts w:ascii="Arial" w:hAnsi="Arial" w:cs="Arial"/>
          <w:sz w:val="24"/>
          <w:szCs w:val="24"/>
        </w:rPr>
        <w:t xml:space="preserve"> et al., 2020). This assessment is person-centered and considers the individual's well-being, preferences, and desired outcomes. For Sadie, the Care Act would be essential in determining her eligibility for support and the specific care services required to meet her needs.</w:t>
      </w:r>
    </w:p>
    <w:p w14:paraId="4CF3E6A4"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lastRenderedPageBreak/>
        <w:t xml:space="preserve">The Mental Capacity Act 2005: </w:t>
      </w:r>
      <w:r w:rsidRPr="002654BE">
        <w:rPr>
          <w:rFonts w:ascii="Arial" w:hAnsi="Arial" w:cs="Arial"/>
          <w:sz w:val="24"/>
          <w:szCs w:val="24"/>
        </w:rPr>
        <w:t>This act outlines the legal framework for making decisions on behalf of individuals who lack the mental capacity to make decisions for themselves (Murrell and McCalla, 2016). Given Sadie's forgetfulness and memory lapses, her capacity to make certain decisions may be affected. The Mental Capacity Act ensures that decisions regarding her care and well-being are made in her best interests while involving her as much as possible in the decision-making process.</w:t>
      </w:r>
    </w:p>
    <w:p w14:paraId="43E40A1A"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t>The Health and Social Care Act 2012:</w:t>
      </w:r>
      <w:r w:rsidRPr="002654BE">
        <w:rPr>
          <w:rFonts w:ascii="Arial" w:hAnsi="Arial" w:cs="Arial"/>
          <w:sz w:val="24"/>
          <w:szCs w:val="24"/>
        </w:rPr>
        <w:t xml:space="preserve"> This act introduced significant reforms in the health and social care system, emphasizing the importance of integrating health and social care services. The aim is to deliver more coordinated and efficient care to individuals with complex needs, such as Sadie (Davies, 2013). This integrated approach can improve communication between different healthcare professionals and social care providers, resulting in more effective and holistic care for Sadie.</w:t>
      </w:r>
    </w:p>
    <w:p w14:paraId="1E647033"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t>The Carers (Recognition and Services) Act 1995:</w:t>
      </w:r>
      <w:r w:rsidRPr="002654BE">
        <w:rPr>
          <w:rFonts w:ascii="Arial" w:hAnsi="Arial" w:cs="Arial"/>
          <w:sz w:val="24"/>
          <w:szCs w:val="24"/>
        </w:rPr>
        <w:t xml:space="preserve"> This legislation is vital in recognizing the role of informal caregivers, such as Sadie's daughter, Hannah. The Act places a duty on local authorities to assess the needs of carers and provide them with appropriate support to continue caring for their loved ones (Nolan et al., 1996). Hannah's well-being and ability to balance her caregiving responsibilities with her own life should be considered under this Act.</w:t>
      </w:r>
    </w:p>
    <w:p w14:paraId="0E310575"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t>The National Health Service (NHS) Continuing Healthcare:</w:t>
      </w:r>
      <w:r w:rsidRPr="002654BE">
        <w:rPr>
          <w:rFonts w:ascii="Arial" w:hAnsi="Arial" w:cs="Arial"/>
          <w:sz w:val="24"/>
          <w:szCs w:val="24"/>
        </w:rPr>
        <w:t xml:space="preserve"> This policy determines when individuals with complex health needs are entitled to receive fully funded care packages from the NHS (Waterson, 2014). Sadie's health conditions, such as poor eyesight, hearing impairment, and weight gain, may fall under the scope of NHS Continuing Healthcare, enabling her to access the necessary healthcare services without financial burden.</w:t>
      </w:r>
    </w:p>
    <w:p w14:paraId="09AB2470"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b/>
          <w:bCs/>
          <w:sz w:val="24"/>
          <w:szCs w:val="24"/>
        </w:rPr>
        <w:t>The Social Services and Well-being (Wales) Act 2014:</w:t>
      </w:r>
      <w:r w:rsidRPr="002654BE">
        <w:rPr>
          <w:rFonts w:ascii="Arial" w:hAnsi="Arial" w:cs="Arial"/>
          <w:sz w:val="24"/>
          <w:szCs w:val="24"/>
        </w:rPr>
        <w:t xml:space="preserve"> Although Sadie's case is based in England, it is essential to mention this Act, as it is relevant in Wales. The Act emphasizes the importance of promoting people's well-being, including the prevention of ill health and the encouragement of independence (</w:t>
      </w:r>
      <w:proofErr w:type="spellStart"/>
      <w:r w:rsidRPr="002654BE">
        <w:rPr>
          <w:rFonts w:ascii="Arial" w:hAnsi="Arial" w:cs="Arial"/>
          <w:sz w:val="24"/>
          <w:szCs w:val="24"/>
        </w:rPr>
        <w:t>Manttari</w:t>
      </w:r>
      <w:proofErr w:type="spellEnd"/>
      <w:r w:rsidRPr="002654BE">
        <w:rPr>
          <w:rFonts w:ascii="Arial" w:hAnsi="Arial" w:cs="Arial"/>
          <w:sz w:val="24"/>
          <w:szCs w:val="24"/>
        </w:rPr>
        <w:t>-Van der Kuip, 2015). For Sadie, this Act would support the development of a care plan that focuses on enhancing her well-being and promoting her independence as much as possible.</w:t>
      </w:r>
    </w:p>
    <w:p w14:paraId="05A18261"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lastRenderedPageBreak/>
        <w:t>These policies and legislation underscore the commitment of the UK government to ensure the well-being and care of older individuals like Sadie. However, it is essential to note that the implementation and effectiveness of these policies may vary depending on the local authority and the availability of resources. As Sadie awaits allocation of a designated social worker, it is crucial that the local authorities take into consideration the individual needs and challenges she faces in order to provide her with appropriate and timely support and care. Continuous monitoring and evaluation of the effectiveness of these policies are essential to ensure that they adapt to the changing needs of the aging population and deliver high-quality care services.</w:t>
      </w:r>
    </w:p>
    <w:p w14:paraId="201384BA" w14:textId="77777777" w:rsidR="00950758" w:rsidRPr="002654BE" w:rsidRDefault="00950758" w:rsidP="008B1151">
      <w:pPr>
        <w:pStyle w:val="Heading1"/>
        <w:spacing w:line="360" w:lineRule="auto"/>
        <w:rPr>
          <w:rFonts w:ascii="Arial" w:hAnsi="Arial" w:cs="Arial"/>
          <w:b/>
          <w:bCs/>
          <w:color w:val="auto"/>
          <w:sz w:val="24"/>
          <w:szCs w:val="24"/>
        </w:rPr>
      </w:pPr>
      <w:bookmarkStart w:id="5" w:name="_Toc141388007"/>
      <w:r w:rsidRPr="002654BE">
        <w:rPr>
          <w:rFonts w:ascii="Arial" w:hAnsi="Arial" w:cs="Arial"/>
          <w:b/>
          <w:bCs/>
          <w:color w:val="auto"/>
          <w:sz w:val="24"/>
          <w:szCs w:val="24"/>
        </w:rPr>
        <w:t>Theory</w:t>
      </w:r>
      <w:bookmarkEnd w:id="5"/>
    </w:p>
    <w:p w14:paraId="27D7A3F8"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In understanding and addressing the needs of elderly individuals like Sadie Evans, there are various theories of aging that can offer valuable insights into the aging process and inform appropriate interventions and care strategies. The following theories are particularly relevant to Sadie's situation:</w:t>
      </w:r>
    </w:p>
    <w:p w14:paraId="16BA371D" w14:textId="77777777" w:rsidR="00950758" w:rsidRPr="002654BE" w:rsidRDefault="00950758" w:rsidP="00A64085">
      <w:pPr>
        <w:pStyle w:val="Heading2"/>
        <w:spacing w:line="360" w:lineRule="auto"/>
        <w:rPr>
          <w:rFonts w:ascii="Arial" w:hAnsi="Arial" w:cs="Arial"/>
          <w:b/>
          <w:bCs/>
          <w:color w:val="auto"/>
          <w:sz w:val="24"/>
          <w:szCs w:val="24"/>
        </w:rPr>
      </w:pPr>
      <w:bookmarkStart w:id="6" w:name="_Toc141388008"/>
      <w:r w:rsidRPr="002654BE">
        <w:rPr>
          <w:rFonts w:ascii="Arial" w:hAnsi="Arial" w:cs="Arial"/>
          <w:b/>
          <w:bCs/>
          <w:color w:val="auto"/>
          <w:sz w:val="24"/>
          <w:szCs w:val="24"/>
        </w:rPr>
        <w:t>Disengagement Theory</w:t>
      </w:r>
      <w:bookmarkEnd w:id="6"/>
    </w:p>
    <w:p w14:paraId="00E11B19"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The disengagement theory, proposed by Cumming and Henry in 1961, suggests that as individuals age, they naturally withdraw and disengage from social interactions and activities (</w:t>
      </w:r>
      <w:proofErr w:type="spellStart"/>
      <w:r w:rsidRPr="002654BE">
        <w:rPr>
          <w:rFonts w:ascii="Arial" w:hAnsi="Arial" w:cs="Arial"/>
          <w:sz w:val="24"/>
          <w:szCs w:val="24"/>
        </w:rPr>
        <w:t>Akpovire</w:t>
      </w:r>
      <w:proofErr w:type="spellEnd"/>
      <w:r w:rsidRPr="002654BE">
        <w:rPr>
          <w:rFonts w:ascii="Arial" w:hAnsi="Arial" w:cs="Arial"/>
          <w:sz w:val="24"/>
          <w:szCs w:val="24"/>
        </w:rPr>
        <w:t>, 2017). This withdrawal is considered mutual, as society may also withdraw from the older person, leading to decreased social involvement. In Sadie's case, the loss of her husband and her limited mobility after the hip replacement may have contributed to her withdrawal from her once active community involvement, church, and the Women's Institute. Understanding this theory helps identify Sadie's need for social engagement programs and activities to combat her sense of loneliness and isolation.</w:t>
      </w:r>
    </w:p>
    <w:p w14:paraId="56D92D1A" w14:textId="77777777" w:rsidR="00950758" w:rsidRPr="002654BE" w:rsidRDefault="00950758" w:rsidP="00A64085">
      <w:pPr>
        <w:pStyle w:val="Heading2"/>
        <w:spacing w:line="360" w:lineRule="auto"/>
        <w:rPr>
          <w:rFonts w:ascii="Arial" w:hAnsi="Arial" w:cs="Arial"/>
          <w:b/>
          <w:bCs/>
          <w:color w:val="auto"/>
          <w:sz w:val="24"/>
          <w:szCs w:val="24"/>
        </w:rPr>
      </w:pPr>
      <w:bookmarkStart w:id="7" w:name="_Toc141388009"/>
      <w:r w:rsidRPr="002654BE">
        <w:rPr>
          <w:rFonts w:ascii="Arial" w:hAnsi="Arial" w:cs="Arial"/>
          <w:b/>
          <w:bCs/>
          <w:color w:val="auto"/>
          <w:sz w:val="24"/>
          <w:szCs w:val="24"/>
        </w:rPr>
        <w:t>Activity Theory</w:t>
      </w:r>
      <w:bookmarkEnd w:id="7"/>
    </w:p>
    <w:p w14:paraId="64A41FED"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 xml:space="preserve">In contrast to the disengagement theory, the activity theory proposes that continued engagement in social, physical, and mental activities leads to successful aging (Martin et al., 2015). Older individuals who remain active in their communities, participate in hobbies, and maintain social connections tend to have higher life satisfaction and overall well-being. For Sadie, this theory highlights the importance of </w:t>
      </w:r>
      <w:r w:rsidRPr="002654BE">
        <w:rPr>
          <w:rFonts w:ascii="Arial" w:hAnsi="Arial" w:cs="Arial"/>
          <w:sz w:val="24"/>
          <w:szCs w:val="24"/>
        </w:rPr>
        <w:lastRenderedPageBreak/>
        <w:t>encouraging her to participate in social clubs, engage in hobbies, and maintain connections with her family and friends, as this could positively impact her emotional and social well-being.</w:t>
      </w:r>
    </w:p>
    <w:p w14:paraId="0769B878" w14:textId="77777777" w:rsidR="00950758" w:rsidRPr="002654BE" w:rsidRDefault="00950758" w:rsidP="00A64085">
      <w:pPr>
        <w:pStyle w:val="Heading2"/>
        <w:spacing w:line="360" w:lineRule="auto"/>
        <w:rPr>
          <w:rFonts w:ascii="Arial" w:hAnsi="Arial" w:cs="Arial"/>
          <w:b/>
          <w:bCs/>
          <w:color w:val="auto"/>
          <w:sz w:val="24"/>
          <w:szCs w:val="24"/>
        </w:rPr>
      </w:pPr>
      <w:bookmarkStart w:id="8" w:name="_Toc141388010"/>
      <w:r w:rsidRPr="002654BE">
        <w:rPr>
          <w:rFonts w:ascii="Arial" w:hAnsi="Arial" w:cs="Arial"/>
          <w:b/>
          <w:bCs/>
          <w:color w:val="auto"/>
          <w:sz w:val="24"/>
          <w:szCs w:val="24"/>
        </w:rPr>
        <w:t>Continuity Theory</w:t>
      </w:r>
      <w:bookmarkEnd w:id="8"/>
    </w:p>
    <w:p w14:paraId="7DD6803F"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The continuity theory suggests that individuals maintain a consistent pattern of behavior and personality traits as they age (Chen and Shoemaker, 2014). Sadie's pride and reluctance to accept help in maintaining her home, as well as her resistance to healthy eating recommendations and her attachment to smoking, may be influenced by her personality traits developed over the years. Recognizing this theory can help healthcare professionals and caregivers approach Sadie's care and support in a way that aligns with her existing preferences and values.</w:t>
      </w:r>
    </w:p>
    <w:p w14:paraId="2902FAFB" w14:textId="77777777" w:rsidR="00950758" w:rsidRPr="002654BE" w:rsidRDefault="00950758" w:rsidP="00A64085">
      <w:pPr>
        <w:pStyle w:val="Heading2"/>
        <w:spacing w:line="360" w:lineRule="auto"/>
        <w:rPr>
          <w:rFonts w:ascii="Arial" w:hAnsi="Arial" w:cs="Arial"/>
          <w:b/>
          <w:bCs/>
          <w:color w:val="auto"/>
          <w:sz w:val="24"/>
          <w:szCs w:val="24"/>
        </w:rPr>
      </w:pPr>
      <w:bookmarkStart w:id="9" w:name="_Toc141388011"/>
      <w:r w:rsidRPr="002654BE">
        <w:rPr>
          <w:rFonts w:ascii="Arial" w:hAnsi="Arial" w:cs="Arial"/>
          <w:b/>
          <w:bCs/>
          <w:color w:val="auto"/>
          <w:sz w:val="24"/>
          <w:szCs w:val="24"/>
        </w:rPr>
        <w:t>Maslow's Hierarchy of Needs</w:t>
      </w:r>
      <w:bookmarkEnd w:id="9"/>
    </w:p>
    <w:p w14:paraId="72634007"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Maslow's hierarchy of needs is a motivational theory that prioritizes human needs in a hierarchical structure. At the base of the pyramid are physiological needs (e.g., food, shelter), followed by safety needs, love and belongingness needs, esteem needs, and self-actualization needs at the top (</w:t>
      </w:r>
      <w:proofErr w:type="spellStart"/>
      <w:r w:rsidRPr="002654BE">
        <w:rPr>
          <w:rFonts w:ascii="Arial" w:hAnsi="Arial" w:cs="Arial"/>
          <w:sz w:val="24"/>
          <w:szCs w:val="24"/>
        </w:rPr>
        <w:t>Desmet</w:t>
      </w:r>
      <w:proofErr w:type="spellEnd"/>
      <w:r w:rsidRPr="002654BE">
        <w:rPr>
          <w:rFonts w:ascii="Arial" w:hAnsi="Arial" w:cs="Arial"/>
          <w:sz w:val="24"/>
          <w:szCs w:val="24"/>
        </w:rPr>
        <w:t xml:space="preserve"> and </w:t>
      </w:r>
      <w:proofErr w:type="spellStart"/>
      <w:r w:rsidRPr="002654BE">
        <w:rPr>
          <w:rFonts w:ascii="Arial" w:hAnsi="Arial" w:cs="Arial"/>
          <w:sz w:val="24"/>
          <w:szCs w:val="24"/>
        </w:rPr>
        <w:t>Fokkinga</w:t>
      </w:r>
      <w:proofErr w:type="spellEnd"/>
      <w:r w:rsidRPr="002654BE">
        <w:rPr>
          <w:rFonts w:ascii="Arial" w:hAnsi="Arial" w:cs="Arial"/>
          <w:sz w:val="24"/>
          <w:szCs w:val="24"/>
        </w:rPr>
        <w:t>, 2020). For Sadie, addressing her physiological needs, such as nutrition and personal care, is vital before moving on to higher-level needs, such as social connection and self-esteem. Understanding this theory aids in developing a comprehensive care plan that addresses Sadie's needs in a systematic and prioritized manner.</w:t>
      </w:r>
    </w:p>
    <w:p w14:paraId="649C4C5E" w14:textId="77777777" w:rsidR="00950758" w:rsidRPr="002654BE" w:rsidRDefault="00950758" w:rsidP="00A64085">
      <w:pPr>
        <w:pStyle w:val="Heading2"/>
        <w:spacing w:line="360" w:lineRule="auto"/>
        <w:rPr>
          <w:rFonts w:ascii="Arial" w:hAnsi="Arial" w:cs="Arial"/>
          <w:b/>
          <w:bCs/>
          <w:color w:val="auto"/>
          <w:sz w:val="24"/>
          <w:szCs w:val="24"/>
        </w:rPr>
      </w:pPr>
      <w:bookmarkStart w:id="10" w:name="_Toc141388012"/>
      <w:r w:rsidRPr="002654BE">
        <w:rPr>
          <w:rFonts w:ascii="Arial" w:hAnsi="Arial" w:cs="Arial"/>
          <w:b/>
          <w:bCs/>
          <w:color w:val="auto"/>
          <w:sz w:val="24"/>
          <w:szCs w:val="24"/>
        </w:rPr>
        <w:t>Socioemotional Selectivity Theory</w:t>
      </w:r>
      <w:bookmarkEnd w:id="10"/>
    </w:p>
    <w:p w14:paraId="5B2AADDB"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This theory, proposed by Laura Carstensen, suggests that as individuals age, their time perspective changes, and they prioritize emotionally meaningful goals and experiences (Carstensen and Reynolds, 2023). As Sadie faces limitations in mobility and time, her focus on maintaining social connections with her family becomes paramount. Understanding this theory can help Sadie's daughter, Hannah, and the care team recognize the significance of her family relationships and incorporate opportunities for meaningful social interactions into her care plan.</w:t>
      </w:r>
    </w:p>
    <w:p w14:paraId="0F5C8021"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 xml:space="preserve">By considering these aging theories, healthcare professionals and caregivers can gain valuable insights into the unique challenges and needs faced by elderly individuals </w:t>
      </w:r>
      <w:r w:rsidRPr="002654BE">
        <w:rPr>
          <w:rFonts w:ascii="Arial" w:hAnsi="Arial" w:cs="Arial"/>
          <w:sz w:val="24"/>
          <w:szCs w:val="24"/>
        </w:rPr>
        <w:lastRenderedPageBreak/>
        <w:t>like Sadie. The application of these theories in her care plan can lead to more effective interventions that enhance her overall well-being, address her emotional and social needs, and promote successful aging. It is essential to recognize that each individual's experience of aging is unique, and a personalized approach that integrates these theories can contribute to providing person-centered care tailored to Sadie's specific needs and preferences.</w:t>
      </w:r>
    </w:p>
    <w:p w14:paraId="6AAC3619" w14:textId="77777777" w:rsidR="00950758" w:rsidRPr="002654BE" w:rsidRDefault="00950758" w:rsidP="008B1151">
      <w:pPr>
        <w:pStyle w:val="Heading1"/>
        <w:spacing w:line="360" w:lineRule="auto"/>
        <w:rPr>
          <w:rFonts w:ascii="Arial" w:hAnsi="Arial" w:cs="Arial"/>
          <w:b/>
          <w:bCs/>
          <w:color w:val="auto"/>
          <w:sz w:val="24"/>
          <w:szCs w:val="24"/>
        </w:rPr>
      </w:pPr>
      <w:bookmarkStart w:id="11" w:name="_Toc141388013"/>
      <w:r w:rsidRPr="002654BE">
        <w:rPr>
          <w:rFonts w:ascii="Arial" w:hAnsi="Arial" w:cs="Arial"/>
          <w:b/>
          <w:bCs/>
          <w:color w:val="auto"/>
          <w:sz w:val="24"/>
          <w:szCs w:val="24"/>
        </w:rPr>
        <w:t>Conclusion</w:t>
      </w:r>
      <w:bookmarkEnd w:id="11"/>
    </w:p>
    <w:p w14:paraId="6BA43B31"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Sadie Evans, an 82-year-old widow living alone in a rural area, presents a complex case with various health and social care needs. The case study has shed light on her physical health challenges, emotional struggles, limited mobility, and feelings of loneliness and isolation. To enable Sadie to age successfully, a person-centered approach is crucial, considering her preferences, values, and goals. Addressing Sadie's health and social care needs requires a multidisciplinary approach involving medical professionals, mental health experts, caregivers, and social workers. Interventions such as domiciliary care, nutrition support, physical therapy, and social engagement programs are recommended to enhance her well-being and quality of life. By incorporating relevant policies, legislation, and aging theories, her care plan can be effectively tailored to ensure she receives comprehensive and compassionate support throughout her aging journey.</w:t>
      </w:r>
    </w:p>
    <w:p w14:paraId="167FA60A" w14:textId="77777777" w:rsidR="00950758" w:rsidRPr="002654BE" w:rsidRDefault="00950758" w:rsidP="008B1151">
      <w:pPr>
        <w:pStyle w:val="Heading1"/>
        <w:spacing w:line="360" w:lineRule="auto"/>
        <w:rPr>
          <w:rFonts w:ascii="Arial" w:hAnsi="Arial" w:cs="Arial"/>
          <w:b/>
          <w:bCs/>
          <w:color w:val="auto"/>
          <w:sz w:val="24"/>
          <w:szCs w:val="24"/>
        </w:rPr>
      </w:pPr>
      <w:bookmarkStart w:id="12" w:name="_Toc141388014"/>
      <w:r w:rsidRPr="002654BE">
        <w:rPr>
          <w:rFonts w:ascii="Arial" w:hAnsi="Arial" w:cs="Arial"/>
          <w:b/>
          <w:bCs/>
          <w:color w:val="auto"/>
          <w:sz w:val="24"/>
          <w:szCs w:val="24"/>
        </w:rPr>
        <w:t>Recommendations</w:t>
      </w:r>
      <w:bookmarkEnd w:id="12"/>
    </w:p>
    <w:p w14:paraId="3A117C04"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t>Based on Sadie’s case study, there are several recommendations for the future of her health and overall wellbeing. First and foremost, domiciliary care should be arranged, providing Sadie with essential personal care assistance, household support, and medication management to address her mobility and health challenges effectively. Additionally, enlisting the expertise of a nutritionist or dietitian will allow for the development of a personalized meal plan, promoting healthier eating habits and managing Sadie's weight gain and health conditions. Moreover, engaging Sadie in physical therapy sessions will be vital in improving her mobility and muscle strength, ultimately enhancing her ability to perform daily activities with greater ease.</w:t>
      </w:r>
    </w:p>
    <w:p w14:paraId="4BCF69A3" w14:textId="77777777" w:rsidR="00950758" w:rsidRPr="002654BE" w:rsidRDefault="00950758" w:rsidP="00A64085">
      <w:pPr>
        <w:spacing w:line="360" w:lineRule="auto"/>
        <w:ind w:firstLine="720"/>
        <w:rPr>
          <w:rFonts w:ascii="Arial" w:hAnsi="Arial" w:cs="Arial"/>
          <w:sz w:val="24"/>
          <w:szCs w:val="24"/>
        </w:rPr>
      </w:pPr>
      <w:r w:rsidRPr="002654BE">
        <w:rPr>
          <w:rFonts w:ascii="Arial" w:hAnsi="Arial" w:cs="Arial"/>
          <w:sz w:val="24"/>
          <w:szCs w:val="24"/>
        </w:rPr>
        <w:lastRenderedPageBreak/>
        <w:t>Moreover, recognizing the significance of mental well-being, facilitating access to mental health counseling will be essential in addressing Sadie's emotional struggles and feelings of loneliness, promoting her overall emotional health and resilience. Furthermore, incorporating social engagement programs, such as local community clubs and befriending services, will help combat Sadie's social isolation and create opportunities for meaningful interactions, fostering a sense of belonging and emotional support. Simultaneously, adapting Sadie's home environment through necessary modifications and assistive devices will further support her mobility and safety, ensuring a conducive living space for her needs. Regular evaluation of the care plan's effectiveness and a commitment to ongoing adjustments as needed will guarantee a person-centered approach, ensuring Sadie receives the compassionate and tailored support she deserves throughout her aging journey.</w:t>
      </w:r>
    </w:p>
    <w:p w14:paraId="706132A1" w14:textId="77777777" w:rsidR="00C845F3" w:rsidRPr="002654BE" w:rsidRDefault="00C845F3" w:rsidP="00A64085">
      <w:pPr>
        <w:spacing w:line="360" w:lineRule="auto"/>
        <w:rPr>
          <w:rFonts w:ascii="Arial" w:eastAsiaTheme="majorEastAsia" w:hAnsi="Arial" w:cs="Arial"/>
          <w:b/>
          <w:bCs/>
          <w:sz w:val="24"/>
          <w:szCs w:val="24"/>
        </w:rPr>
      </w:pPr>
      <w:r w:rsidRPr="002654BE">
        <w:rPr>
          <w:rFonts w:ascii="Arial" w:hAnsi="Arial" w:cs="Arial"/>
          <w:b/>
          <w:bCs/>
          <w:sz w:val="24"/>
          <w:szCs w:val="24"/>
        </w:rPr>
        <w:br w:type="page"/>
      </w:r>
    </w:p>
    <w:p w14:paraId="7F31535B" w14:textId="77777777" w:rsidR="00950758" w:rsidRPr="002654BE" w:rsidRDefault="00950758" w:rsidP="008A04B0">
      <w:pPr>
        <w:pStyle w:val="Heading1"/>
        <w:spacing w:line="360" w:lineRule="auto"/>
        <w:rPr>
          <w:rFonts w:ascii="Arial" w:hAnsi="Arial" w:cs="Arial"/>
          <w:b/>
          <w:bCs/>
          <w:color w:val="auto"/>
          <w:sz w:val="24"/>
          <w:szCs w:val="24"/>
        </w:rPr>
      </w:pPr>
      <w:bookmarkStart w:id="13" w:name="_Toc141388015"/>
      <w:r w:rsidRPr="002654BE">
        <w:rPr>
          <w:rFonts w:ascii="Arial" w:hAnsi="Arial" w:cs="Arial"/>
          <w:b/>
          <w:bCs/>
          <w:color w:val="auto"/>
          <w:sz w:val="24"/>
          <w:szCs w:val="24"/>
        </w:rPr>
        <w:lastRenderedPageBreak/>
        <w:t>Reference List</w:t>
      </w:r>
      <w:bookmarkEnd w:id="13"/>
    </w:p>
    <w:p w14:paraId="5CD9784F" w14:textId="77777777" w:rsidR="008A04B0" w:rsidRPr="002654BE" w:rsidRDefault="008A04B0" w:rsidP="008A04B0">
      <w:pPr>
        <w:rPr>
          <w:rFonts w:ascii="Arial" w:hAnsi="Arial" w:cs="Arial"/>
          <w:sz w:val="24"/>
          <w:szCs w:val="24"/>
        </w:rPr>
      </w:pPr>
    </w:p>
    <w:p w14:paraId="4F869E1E" w14:textId="7C2A60C5" w:rsidR="00E73B05" w:rsidRPr="002654BE" w:rsidRDefault="00E73B05" w:rsidP="00A64085">
      <w:pPr>
        <w:spacing w:line="360" w:lineRule="auto"/>
        <w:ind w:left="720" w:hanging="720"/>
        <w:rPr>
          <w:rFonts w:ascii="Arial" w:hAnsi="Arial" w:cs="Arial"/>
          <w:color w:val="222222"/>
          <w:sz w:val="24"/>
          <w:szCs w:val="24"/>
          <w:shd w:val="clear" w:color="auto" w:fill="FFFFFF"/>
        </w:rPr>
      </w:pPr>
      <w:proofErr w:type="spellStart"/>
      <w:r w:rsidRPr="002654BE">
        <w:rPr>
          <w:rFonts w:ascii="Arial" w:hAnsi="Arial" w:cs="Arial"/>
          <w:color w:val="222222"/>
          <w:sz w:val="24"/>
          <w:szCs w:val="24"/>
          <w:shd w:val="clear" w:color="auto" w:fill="FFFFFF"/>
        </w:rPr>
        <w:t>Akpovire</w:t>
      </w:r>
      <w:proofErr w:type="spellEnd"/>
      <w:r w:rsidRPr="002654BE">
        <w:rPr>
          <w:rFonts w:ascii="Arial" w:hAnsi="Arial" w:cs="Arial"/>
          <w:color w:val="222222"/>
          <w:sz w:val="24"/>
          <w:szCs w:val="24"/>
          <w:shd w:val="clear" w:color="auto" w:fill="FFFFFF"/>
        </w:rPr>
        <w:t>, O., 2017. Gendered experiences of social disengagement among selected professionals in Nigeria and South Africa. </w:t>
      </w:r>
      <w:r w:rsidRPr="002654BE">
        <w:rPr>
          <w:rFonts w:ascii="Arial" w:hAnsi="Arial" w:cs="Arial"/>
          <w:i/>
          <w:iCs/>
          <w:color w:val="222222"/>
          <w:sz w:val="24"/>
          <w:szCs w:val="24"/>
          <w:shd w:val="clear" w:color="auto" w:fill="FFFFFF"/>
        </w:rPr>
        <w:t xml:space="preserve">Gender and </w:t>
      </w:r>
      <w:proofErr w:type="spellStart"/>
      <w:r w:rsidRPr="002654BE">
        <w:rPr>
          <w:rFonts w:ascii="Arial" w:hAnsi="Arial" w:cs="Arial"/>
          <w:i/>
          <w:iCs/>
          <w:color w:val="222222"/>
          <w:sz w:val="24"/>
          <w:szCs w:val="24"/>
          <w:shd w:val="clear" w:color="auto" w:fill="FFFFFF"/>
        </w:rPr>
        <w:t>Behaviour</w:t>
      </w:r>
      <w:proofErr w:type="spellEnd"/>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15</w:t>
      </w:r>
      <w:r w:rsidRPr="002654BE">
        <w:rPr>
          <w:rFonts w:ascii="Arial" w:hAnsi="Arial" w:cs="Arial"/>
          <w:color w:val="222222"/>
          <w:sz w:val="24"/>
          <w:szCs w:val="24"/>
          <w:shd w:val="clear" w:color="auto" w:fill="FFFFFF"/>
        </w:rPr>
        <w:t xml:space="preserve">(2), pp.8845-8857. </w:t>
      </w:r>
    </w:p>
    <w:p w14:paraId="7A6CCE78" w14:textId="77777777" w:rsidR="00E73B05" w:rsidRPr="002654BE" w:rsidRDefault="00E73B05" w:rsidP="00A64085">
      <w:pPr>
        <w:spacing w:line="360" w:lineRule="auto"/>
        <w:ind w:left="720" w:hanging="720"/>
        <w:rPr>
          <w:rFonts w:ascii="Arial" w:hAnsi="Arial" w:cs="Arial"/>
          <w:sz w:val="24"/>
          <w:szCs w:val="24"/>
        </w:rPr>
      </w:pPr>
      <w:r w:rsidRPr="002654BE">
        <w:rPr>
          <w:rFonts w:ascii="Arial" w:hAnsi="Arial" w:cs="Arial"/>
          <w:color w:val="222222"/>
          <w:sz w:val="24"/>
          <w:szCs w:val="24"/>
          <w:shd w:val="clear" w:color="auto" w:fill="FFFFFF"/>
        </w:rPr>
        <w:t>Barton, H., 2020. An exploration of the experiences that counsellors have of taking care of their own mental, emotional and spiritual well</w:t>
      </w:r>
      <w:r w:rsidRPr="002654BE">
        <w:rPr>
          <w:rFonts w:ascii="Cambria Math" w:hAnsi="Cambria Math" w:cs="Cambria Math"/>
          <w:color w:val="222222"/>
          <w:sz w:val="24"/>
          <w:szCs w:val="24"/>
          <w:shd w:val="clear" w:color="auto" w:fill="FFFFFF"/>
        </w:rPr>
        <w:t>‐</w:t>
      </w:r>
      <w:r w:rsidRPr="002654BE">
        <w:rPr>
          <w:rFonts w:ascii="Arial" w:hAnsi="Arial" w:cs="Arial"/>
          <w:color w:val="222222"/>
          <w:sz w:val="24"/>
          <w:szCs w:val="24"/>
          <w:shd w:val="clear" w:color="auto" w:fill="FFFFFF"/>
        </w:rPr>
        <w:t>being. </w:t>
      </w:r>
      <w:r w:rsidRPr="002654BE">
        <w:rPr>
          <w:rFonts w:ascii="Arial" w:hAnsi="Arial" w:cs="Arial"/>
          <w:i/>
          <w:iCs/>
          <w:color w:val="222222"/>
          <w:sz w:val="24"/>
          <w:szCs w:val="24"/>
          <w:shd w:val="clear" w:color="auto" w:fill="FFFFFF"/>
        </w:rPr>
        <w:t>Counselling and Psychotherapy Research</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20</w:t>
      </w:r>
      <w:r w:rsidRPr="002654BE">
        <w:rPr>
          <w:rFonts w:ascii="Arial" w:hAnsi="Arial" w:cs="Arial"/>
          <w:color w:val="222222"/>
          <w:sz w:val="24"/>
          <w:szCs w:val="24"/>
          <w:shd w:val="clear" w:color="auto" w:fill="FFFFFF"/>
        </w:rPr>
        <w:t xml:space="preserve">(3), pp.516-524. </w:t>
      </w:r>
      <w:hyperlink r:id="rId8" w:history="1">
        <w:r w:rsidRPr="002654BE">
          <w:rPr>
            <w:rStyle w:val="Hyperlink"/>
            <w:rFonts w:ascii="Arial" w:hAnsi="Arial" w:cs="Arial"/>
            <w:sz w:val="24"/>
            <w:szCs w:val="24"/>
            <w:shd w:val="clear" w:color="auto" w:fill="FFFFFF"/>
          </w:rPr>
          <w:t>https://doi.org/10.1002/capr.12280</w:t>
        </w:r>
      </w:hyperlink>
      <w:r w:rsidRPr="002654BE">
        <w:rPr>
          <w:rFonts w:ascii="Arial" w:hAnsi="Arial" w:cs="Arial"/>
          <w:sz w:val="24"/>
          <w:szCs w:val="24"/>
        </w:rPr>
        <w:t xml:space="preserve"> </w:t>
      </w:r>
    </w:p>
    <w:p w14:paraId="3B39CF2D"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Beard, J.R. and Bloom, D.E., 2015. Towards a comprehensive public health response to population ageing. </w:t>
      </w:r>
      <w:r w:rsidRPr="002654BE">
        <w:rPr>
          <w:rFonts w:ascii="Arial" w:hAnsi="Arial" w:cs="Arial"/>
          <w:i/>
          <w:iCs/>
          <w:color w:val="222222"/>
          <w:sz w:val="24"/>
          <w:szCs w:val="24"/>
          <w:shd w:val="clear" w:color="auto" w:fill="FFFFFF"/>
        </w:rPr>
        <w:t>The Lancet</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385</w:t>
      </w:r>
      <w:r w:rsidRPr="002654BE">
        <w:rPr>
          <w:rFonts w:ascii="Arial" w:hAnsi="Arial" w:cs="Arial"/>
          <w:color w:val="222222"/>
          <w:sz w:val="24"/>
          <w:szCs w:val="24"/>
          <w:shd w:val="clear" w:color="auto" w:fill="FFFFFF"/>
        </w:rPr>
        <w:t>(9968), pp.658-661.</w:t>
      </w:r>
    </w:p>
    <w:p w14:paraId="33CDB54F" w14:textId="1143C895"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Carstensen, L.L. and Reynolds, M.E., 2023. Age differences in preferences through the lens of socioemotional selectivity theory. </w:t>
      </w:r>
      <w:r w:rsidRPr="002654BE">
        <w:rPr>
          <w:rFonts w:ascii="Arial" w:hAnsi="Arial" w:cs="Arial"/>
          <w:i/>
          <w:iCs/>
          <w:color w:val="222222"/>
          <w:sz w:val="24"/>
          <w:szCs w:val="24"/>
          <w:shd w:val="clear" w:color="auto" w:fill="FFFFFF"/>
        </w:rPr>
        <w:t>The Journal of the Economics of Ageing</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24</w:t>
      </w:r>
      <w:r w:rsidRPr="002654BE">
        <w:rPr>
          <w:rFonts w:ascii="Arial" w:hAnsi="Arial" w:cs="Arial"/>
          <w:color w:val="222222"/>
          <w:sz w:val="24"/>
          <w:szCs w:val="24"/>
          <w:shd w:val="clear" w:color="auto" w:fill="FFFFFF"/>
        </w:rPr>
        <w:t>, p.100440.</w:t>
      </w:r>
      <w:r w:rsidR="00975C71" w:rsidRPr="002654BE">
        <w:rPr>
          <w:rFonts w:ascii="Arial" w:hAnsi="Arial" w:cs="Arial"/>
          <w:color w:val="222222"/>
          <w:sz w:val="24"/>
          <w:szCs w:val="24"/>
          <w:shd w:val="clear" w:color="auto" w:fill="FFFFFF"/>
        </w:rPr>
        <w:t xml:space="preserve"> </w:t>
      </w:r>
      <w:hyperlink r:id="rId9" w:history="1">
        <w:r w:rsidR="00975C71" w:rsidRPr="002654BE">
          <w:rPr>
            <w:rStyle w:val="Hyperlink"/>
            <w:rFonts w:ascii="Arial" w:hAnsi="Arial" w:cs="Arial"/>
            <w:sz w:val="24"/>
            <w:szCs w:val="24"/>
            <w:shd w:val="clear" w:color="auto" w:fill="FFFFFF"/>
          </w:rPr>
          <w:t>https://doi.org/10.1016/j.jeoa.2022.100440</w:t>
        </w:r>
      </w:hyperlink>
      <w:r w:rsidR="00975C71" w:rsidRPr="002654BE">
        <w:rPr>
          <w:rFonts w:ascii="Arial" w:hAnsi="Arial" w:cs="Arial"/>
          <w:color w:val="222222"/>
          <w:sz w:val="24"/>
          <w:szCs w:val="24"/>
          <w:shd w:val="clear" w:color="auto" w:fill="FFFFFF"/>
        </w:rPr>
        <w:t xml:space="preserve"> </w:t>
      </w:r>
    </w:p>
    <w:p w14:paraId="75B167DF"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Chen, S.C. and Shoemaker, S., 2014. Age and cohort effects: The American senior tourism market. </w:t>
      </w:r>
      <w:r w:rsidRPr="002654BE">
        <w:rPr>
          <w:rFonts w:ascii="Arial" w:hAnsi="Arial" w:cs="Arial"/>
          <w:i/>
          <w:iCs/>
          <w:color w:val="222222"/>
          <w:sz w:val="24"/>
          <w:szCs w:val="24"/>
          <w:shd w:val="clear" w:color="auto" w:fill="FFFFFF"/>
        </w:rPr>
        <w:t>Annals of Tourism Research</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48</w:t>
      </w:r>
      <w:r w:rsidRPr="002654BE">
        <w:rPr>
          <w:rFonts w:ascii="Arial" w:hAnsi="Arial" w:cs="Arial"/>
          <w:color w:val="222222"/>
          <w:sz w:val="24"/>
          <w:szCs w:val="24"/>
          <w:shd w:val="clear" w:color="auto" w:fill="FFFFFF"/>
        </w:rPr>
        <w:t>, pp.58-75.</w:t>
      </w:r>
    </w:p>
    <w:p w14:paraId="31EABD7D" w14:textId="7882F986"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Chen, Y.R.R. and Schulz, P.J., 2016. The effect of information communication technology interventions on reducing social isolation in the elderly: a systematic review. </w:t>
      </w:r>
      <w:r w:rsidRPr="002654BE">
        <w:rPr>
          <w:rFonts w:ascii="Arial" w:hAnsi="Arial" w:cs="Arial"/>
          <w:i/>
          <w:iCs/>
          <w:color w:val="222222"/>
          <w:sz w:val="24"/>
          <w:szCs w:val="24"/>
          <w:shd w:val="clear" w:color="auto" w:fill="FFFFFF"/>
        </w:rPr>
        <w:t>Journal of medical Internet research</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18</w:t>
      </w:r>
      <w:r w:rsidRPr="002654BE">
        <w:rPr>
          <w:rFonts w:ascii="Arial" w:hAnsi="Arial" w:cs="Arial"/>
          <w:color w:val="222222"/>
          <w:sz w:val="24"/>
          <w:szCs w:val="24"/>
          <w:shd w:val="clear" w:color="auto" w:fill="FFFFFF"/>
        </w:rPr>
        <w:t xml:space="preserve">(1), p.e4596. </w:t>
      </w:r>
      <w:hyperlink r:id="rId10" w:history="1">
        <w:r w:rsidRPr="002654BE">
          <w:rPr>
            <w:rStyle w:val="Hyperlink"/>
            <w:rFonts w:ascii="Arial" w:hAnsi="Arial" w:cs="Arial"/>
            <w:sz w:val="24"/>
            <w:szCs w:val="24"/>
            <w:shd w:val="clear" w:color="auto" w:fill="FFFFFF"/>
          </w:rPr>
          <w:t>https://doi.org/10.1016/j.annals.2014.05.007</w:t>
        </w:r>
      </w:hyperlink>
      <w:r w:rsidRPr="002654BE">
        <w:rPr>
          <w:rFonts w:ascii="Arial" w:hAnsi="Arial" w:cs="Arial"/>
          <w:color w:val="222222"/>
          <w:sz w:val="24"/>
          <w:szCs w:val="24"/>
          <w:shd w:val="clear" w:color="auto" w:fill="FFFFFF"/>
        </w:rPr>
        <w:t xml:space="preserve"> </w:t>
      </w:r>
    </w:p>
    <w:p w14:paraId="15743868"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Davies, A.C., 2013. This time, it's for real: the Health and Social Care Act 2012.</w:t>
      </w:r>
    </w:p>
    <w:p w14:paraId="26A4B903"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proofErr w:type="spellStart"/>
      <w:r w:rsidRPr="002654BE">
        <w:rPr>
          <w:rFonts w:ascii="Arial" w:hAnsi="Arial" w:cs="Arial"/>
          <w:color w:val="222222"/>
          <w:sz w:val="24"/>
          <w:szCs w:val="24"/>
          <w:shd w:val="clear" w:color="auto" w:fill="FFFFFF"/>
        </w:rPr>
        <w:t>Desmet</w:t>
      </w:r>
      <w:proofErr w:type="spellEnd"/>
      <w:r w:rsidRPr="002654BE">
        <w:rPr>
          <w:rFonts w:ascii="Arial" w:hAnsi="Arial" w:cs="Arial"/>
          <w:color w:val="222222"/>
          <w:sz w:val="24"/>
          <w:szCs w:val="24"/>
          <w:shd w:val="clear" w:color="auto" w:fill="FFFFFF"/>
        </w:rPr>
        <w:t xml:space="preserve">, P. and </w:t>
      </w:r>
      <w:proofErr w:type="spellStart"/>
      <w:r w:rsidRPr="002654BE">
        <w:rPr>
          <w:rFonts w:ascii="Arial" w:hAnsi="Arial" w:cs="Arial"/>
          <w:color w:val="222222"/>
          <w:sz w:val="24"/>
          <w:szCs w:val="24"/>
          <w:shd w:val="clear" w:color="auto" w:fill="FFFFFF"/>
        </w:rPr>
        <w:t>Fokkinga</w:t>
      </w:r>
      <w:proofErr w:type="spellEnd"/>
      <w:r w:rsidRPr="002654BE">
        <w:rPr>
          <w:rFonts w:ascii="Arial" w:hAnsi="Arial" w:cs="Arial"/>
          <w:color w:val="222222"/>
          <w:sz w:val="24"/>
          <w:szCs w:val="24"/>
          <w:shd w:val="clear" w:color="auto" w:fill="FFFFFF"/>
        </w:rPr>
        <w:t>, S., 2020. Beyond Maslow’s pyramid: Introducing a typology of thirteen fundamental needs for human-centered design. </w:t>
      </w:r>
      <w:r w:rsidRPr="002654BE">
        <w:rPr>
          <w:rFonts w:ascii="Arial" w:hAnsi="Arial" w:cs="Arial"/>
          <w:i/>
          <w:iCs/>
          <w:color w:val="222222"/>
          <w:sz w:val="24"/>
          <w:szCs w:val="24"/>
          <w:shd w:val="clear" w:color="auto" w:fill="FFFFFF"/>
        </w:rPr>
        <w:t>Multimodal technologies and interaction</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4</w:t>
      </w:r>
      <w:r w:rsidRPr="002654BE">
        <w:rPr>
          <w:rFonts w:ascii="Arial" w:hAnsi="Arial" w:cs="Arial"/>
          <w:color w:val="222222"/>
          <w:sz w:val="24"/>
          <w:szCs w:val="24"/>
          <w:shd w:val="clear" w:color="auto" w:fill="FFFFFF"/>
        </w:rPr>
        <w:t>(3), p.38.</w:t>
      </w:r>
    </w:p>
    <w:p w14:paraId="185A69A8"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 xml:space="preserve">Ebrahimi, Z., Patel, H., </w:t>
      </w:r>
      <w:proofErr w:type="spellStart"/>
      <w:r w:rsidRPr="002654BE">
        <w:rPr>
          <w:rFonts w:ascii="Arial" w:hAnsi="Arial" w:cs="Arial"/>
          <w:color w:val="222222"/>
          <w:sz w:val="24"/>
          <w:szCs w:val="24"/>
          <w:shd w:val="clear" w:color="auto" w:fill="FFFFFF"/>
        </w:rPr>
        <w:t>Wijk</w:t>
      </w:r>
      <w:proofErr w:type="spellEnd"/>
      <w:r w:rsidRPr="002654BE">
        <w:rPr>
          <w:rFonts w:ascii="Arial" w:hAnsi="Arial" w:cs="Arial"/>
          <w:color w:val="222222"/>
          <w:sz w:val="24"/>
          <w:szCs w:val="24"/>
          <w:shd w:val="clear" w:color="auto" w:fill="FFFFFF"/>
        </w:rPr>
        <w:t xml:space="preserve">, H., Ekman, I. and </w:t>
      </w:r>
      <w:proofErr w:type="spellStart"/>
      <w:r w:rsidRPr="002654BE">
        <w:rPr>
          <w:rFonts w:ascii="Arial" w:hAnsi="Arial" w:cs="Arial"/>
          <w:color w:val="222222"/>
          <w:sz w:val="24"/>
          <w:szCs w:val="24"/>
          <w:shd w:val="clear" w:color="auto" w:fill="FFFFFF"/>
        </w:rPr>
        <w:t>Olaya</w:t>
      </w:r>
      <w:proofErr w:type="spellEnd"/>
      <w:r w:rsidRPr="002654BE">
        <w:rPr>
          <w:rFonts w:ascii="Arial" w:hAnsi="Arial" w:cs="Arial"/>
          <w:color w:val="222222"/>
          <w:sz w:val="24"/>
          <w:szCs w:val="24"/>
          <w:shd w:val="clear" w:color="auto" w:fill="FFFFFF"/>
        </w:rPr>
        <w:t>-Contreras, P., 2021. A systematic review on implementation of person-centered care interventions for older people in out-of-hospital settings. </w:t>
      </w:r>
      <w:r w:rsidRPr="002654BE">
        <w:rPr>
          <w:rFonts w:ascii="Arial" w:hAnsi="Arial" w:cs="Arial"/>
          <w:i/>
          <w:iCs/>
          <w:color w:val="222222"/>
          <w:sz w:val="24"/>
          <w:szCs w:val="24"/>
          <w:shd w:val="clear" w:color="auto" w:fill="FFFFFF"/>
        </w:rPr>
        <w:t>Geriatric Nursing</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42</w:t>
      </w:r>
      <w:r w:rsidRPr="002654BE">
        <w:rPr>
          <w:rFonts w:ascii="Arial" w:hAnsi="Arial" w:cs="Arial"/>
          <w:color w:val="222222"/>
          <w:sz w:val="24"/>
          <w:szCs w:val="24"/>
          <w:shd w:val="clear" w:color="auto" w:fill="FFFFFF"/>
        </w:rPr>
        <w:t xml:space="preserve">(1), pp.213-224. </w:t>
      </w:r>
      <w:hyperlink r:id="rId11" w:history="1">
        <w:r w:rsidRPr="002654BE">
          <w:rPr>
            <w:rStyle w:val="Hyperlink"/>
            <w:rFonts w:ascii="Arial" w:hAnsi="Arial" w:cs="Arial"/>
            <w:sz w:val="24"/>
            <w:szCs w:val="24"/>
            <w:shd w:val="clear" w:color="auto" w:fill="FFFFFF"/>
          </w:rPr>
          <w:t>https://doi.org/10.1016/j.gerinurse.2020.08.004</w:t>
        </w:r>
      </w:hyperlink>
      <w:r w:rsidRPr="002654BE">
        <w:rPr>
          <w:rFonts w:ascii="Arial" w:hAnsi="Arial" w:cs="Arial"/>
          <w:color w:val="222222"/>
          <w:sz w:val="24"/>
          <w:szCs w:val="24"/>
          <w:shd w:val="clear" w:color="auto" w:fill="FFFFFF"/>
        </w:rPr>
        <w:t xml:space="preserve"> </w:t>
      </w:r>
    </w:p>
    <w:p w14:paraId="5F940308"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proofErr w:type="spellStart"/>
      <w:r w:rsidRPr="002654BE">
        <w:rPr>
          <w:rFonts w:ascii="Arial" w:hAnsi="Arial" w:cs="Arial"/>
          <w:color w:val="222222"/>
          <w:sz w:val="24"/>
          <w:szCs w:val="24"/>
          <w:shd w:val="clear" w:color="auto" w:fill="FFFFFF"/>
        </w:rPr>
        <w:lastRenderedPageBreak/>
        <w:t>Girestam</w:t>
      </w:r>
      <w:proofErr w:type="spellEnd"/>
      <w:r w:rsidRPr="002654BE">
        <w:rPr>
          <w:rFonts w:ascii="Arial" w:hAnsi="Arial" w:cs="Arial"/>
          <w:color w:val="222222"/>
          <w:sz w:val="24"/>
          <w:szCs w:val="24"/>
          <w:shd w:val="clear" w:color="auto" w:fill="FFFFFF"/>
        </w:rPr>
        <w:t xml:space="preserve"> </w:t>
      </w:r>
      <w:proofErr w:type="spellStart"/>
      <w:r w:rsidRPr="002654BE">
        <w:rPr>
          <w:rFonts w:ascii="Arial" w:hAnsi="Arial" w:cs="Arial"/>
          <w:color w:val="222222"/>
          <w:sz w:val="24"/>
          <w:szCs w:val="24"/>
          <w:shd w:val="clear" w:color="auto" w:fill="FFFFFF"/>
        </w:rPr>
        <w:t>Croonquist</w:t>
      </w:r>
      <w:proofErr w:type="spellEnd"/>
      <w:r w:rsidRPr="002654BE">
        <w:rPr>
          <w:rFonts w:ascii="Arial" w:hAnsi="Arial" w:cs="Arial"/>
          <w:color w:val="222222"/>
          <w:sz w:val="24"/>
          <w:szCs w:val="24"/>
          <w:shd w:val="clear" w:color="auto" w:fill="FFFFFF"/>
        </w:rPr>
        <w:t xml:space="preserve">, C., Dalum, J., Skott, P., </w:t>
      </w:r>
      <w:proofErr w:type="spellStart"/>
      <w:r w:rsidRPr="002654BE">
        <w:rPr>
          <w:rFonts w:ascii="Arial" w:hAnsi="Arial" w:cs="Arial"/>
          <w:color w:val="222222"/>
          <w:sz w:val="24"/>
          <w:szCs w:val="24"/>
          <w:shd w:val="clear" w:color="auto" w:fill="FFFFFF"/>
        </w:rPr>
        <w:t>Sjögren</w:t>
      </w:r>
      <w:proofErr w:type="spellEnd"/>
      <w:r w:rsidRPr="002654BE">
        <w:rPr>
          <w:rFonts w:ascii="Arial" w:hAnsi="Arial" w:cs="Arial"/>
          <w:color w:val="222222"/>
          <w:sz w:val="24"/>
          <w:szCs w:val="24"/>
          <w:shd w:val="clear" w:color="auto" w:fill="FFFFFF"/>
        </w:rPr>
        <w:t xml:space="preserve">, P., </w:t>
      </w:r>
      <w:proofErr w:type="spellStart"/>
      <w:r w:rsidRPr="002654BE">
        <w:rPr>
          <w:rFonts w:ascii="Arial" w:hAnsi="Arial" w:cs="Arial"/>
          <w:color w:val="222222"/>
          <w:sz w:val="24"/>
          <w:szCs w:val="24"/>
          <w:shd w:val="clear" w:color="auto" w:fill="FFFFFF"/>
        </w:rPr>
        <w:t>Wårdh</w:t>
      </w:r>
      <w:proofErr w:type="spellEnd"/>
      <w:r w:rsidRPr="002654BE">
        <w:rPr>
          <w:rFonts w:ascii="Arial" w:hAnsi="Arial" w:cs="Arial"/>
          <w:color w:val="222222"/>
          <w:sz w:val="24"/>
          <w:szCs w:val="24"/>
          <w:shd w:val="clear" w:color="auto" w:fill="FFFFFF"/>
        </w:rPr>
        <w:t xml:space="preserve">, I. and </w:t>
      </w:r>
      <w:proofErr w:type="spellStart"/>
      <w:r w:rsidRPr="002654BE">
        <w:rPr>
          <w:rFonts w:ascii="Arial" w:hAnsi="Arial" w:cs="Arial"/>
          <w:color w:val="222222"/>
          <w:sz w:val="24"/>
          <w:szCs w:val="24"/>
          <w:shd w:val="clear" w:color="auto" w:fill="FFFFFF"/>
        </w:rPr>
        <w:t>Morén</w:t>
      </w:r>
      <w:proofErr w:type="spellEnd"/>
      <w:r w:rsidRPr="002654BE">
        <w:rPr>
          <w:rFonts w:ascii="Arial" w:hAnsi="Arial" w:cs="Arial"/>
          <w:color w:val="222222"/>
          <w:sz w:val="24"/>
          <w:szCs w:val="24"/>
          <w:shd w:val="clear" w:color="auto" w:fill="FFFFFF"/>
        </w:rPr>
        <w:t>, E., 2020. Effects of domiciliary professional oral care for care-dependent elderly in nursing homes–oral hygiene, gingival bleeding, root caries and nursing staff’s oral health knowledge and attitudes. </w:t>
      </w:r>
      <w:r w:rsidRPr="002654BE">
        <w:rPr>
          <w:rFonts w:ascii="Arial" w:hAnsi="Arial" w:cs="Arial"/>
          <w:i/>
          <w:iCs/>
          <w:color w:val="222222"/>
          <w:sz w:val="24"/>
          <w:szCs w:val="24"/>
          <w:shd w:val="clear" w:color="auto" w:fill="FFFFFF"/>
        </w:rPr>
        <w:t>Clinical interventions in aging</w:t>
      </w:r>
      <w:r w:rsidRPr="002654BE">
        <w:rPr>
          <w:rFonts w:ascii="Arial" w:hAnsi="Arial" w:cs="Arial"/>
          <w:color w:val="222222"/>
          <w:sz w:val="24"/>
          <w:szCs w:val="24"/>
          <w:shd w:val="clear" w:color="auto" w:fill="FFFFFF"/>
        </w:rPr>
        <w:t xml:space="preserve">, pp.1305-1315. </w:t>
      </w:r>
      <w:hyperlink r:id="rId12" w:history="1">
        <w:r w:rsidRPr="002654BE">
          <w:rPr>
            <w:rStyle w:val="Hyperlink"/>
            <w:rFonts w:ascii="Arial" w:hAnsi="Arial" w:cs="Arial"/>
            <w:sz w:val="24"/>
            <w:szCs w:val="24"/>
            <w:shd w:val="clear" w:color="auto" w:fill="FFFFFF"/>
          </w:rPr>
          <w:t>https://doi.org/10.2147/CIA.S236460</w:t>
        </w:r>
      </w:hyperlink>
      <w:r w:rsidRPr="002654BE">
        <w:rPr>
          <w:rFonts w:ascii="Arial" w:hAnsi="Arial" w:cs="Arial"/>
          <w:color w:val="222222"/>
          <w:sz w:val="24"/>
          <w:szCs w:val="24"/>
          <w:shd w:val="clear" w:color="auto" w:fill="FFFFFF"/>
        </w:rPr>
        <w:t xml:space="preserve"> </w:t>
      </w:r>
    </w:p>
    <w:p w14:paraId="4C45422A"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 xml:space="preserve">Karam, M., Chouinard, M.C., Poitras, M.E., Couturier, Y., Vedel, I., </w:t>
      </w:r>
      <w:proofErr w:type="spellStart"/>
      <w:r w:rsidRPr="002654BE">
        <w:rPr>
          <w:rFonts w:ascii="Arial" w:hAnsi="Arial" w:cs="Arial"/>
          <w:color w:val="222222"/>
          <w:sz w:val="24"/>
          <w:szCs w:val="24"/>
          <w:shd w:val="clear" w:color="auto" w:fill="FFFFFF"/>
        </w:rPr>
        <w:t>Grgurevic</w:t>
      </w:r>
      <w:proofErr w:type="spellEnd"/>
      <w:r w:rsidRPr="002654BE">
        <w:rPr>
          <w:rFonts w:ascii="Arial" w:hAnsi="Arial" w:cs="Arial"/>
          <w:color w:val="222222"/>
          <w:sz w:val="24"/>
          <w:szCs w:val="24"/>
          <w:shd w:val="clear" w:color="auto" w:fill="FFFFFF"/>
        </w:rPr>
        <w:t xml:space="preserve">, N. and </w:t>
      </w:r>
      <w:proofErr w:type="spellStart"/>
      <w:r w:rsidRPr="002654BE">
        <w:rPr>
          <w:rFonts w:ascii="Arial" w:hAnsi="Arial" w:cs="Arial"/>
          <w:color w:val="222222"/>
          <w:sz w:val="24"/>
          <w:szCs w:val="24"/>
          <w:shd w:val="clear" w:color="auto" w:fill="FFFFFF"/>
        </w:rPr>
        <w:t>Hudon</w:t>
      </w:r>
      <w:proofErr w:type="spellEnd"/>
      <w:r w:rsidRPr="002654BE">
        <w:rPr>
          <w:rFonts w:ascii="Arial" w:hAnsi="Arial" w:cs="Arial"/>
          <w:color w:val="222222"/>
          <w:sz w:val="24"/>
          <w:szCs w:val="24"/>
          <w:shd w:val="clear" w:color="auto" w:fill="FFFFFF"/>
        </w:rPr>
        <w:t>, C., 2021. Nursing care coordination for patients with complex needs in primary healthcare: A scoping review. </w:t>
      </w:r>
      <w:r w:rsidRPr="002654BE">
        <w:rPr>
          <w:rFonts w:ascii="Arial" w:hAnsi="Arial" w:cs="Arial"/>
          <w:i/>
          <w:iCs/>
          <w:color w:val="222222"/>
          <w:sz w:val="24"/>
          <w:szCs w:val="24"/>
          <w:shd w:val="clear" w:color="auto" w:fill="FFFFFF"/>
        </w:rPr>
        <w:t>International Journal of Integrated Care</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21</w:t>
      </w:r>
      <w:r w:rsidRPr="002654BE">
        <w:rPr>
          <w:rFonts w:ascii="Arial" w:hAnsi="Arial" w:cs="Arial"/>
          <w:color w:val="222222"/>
          <w:sz w:val="24"/>
          <w:szCs w:val="24"/>
          <w:shd w:val="clear" w:color="auto" w:fill="FFFFFF"/>
        </w:rPr>
        <w:t xml:space="preserve">(1). </w:t>
      </w:r>
      <w:hyperlink r:id="rId13" w:history="1">
        <w:r w:rsidRPr="002654BE">
          <w:rPr>
            <w:rStyle w:val="Hyperlink"/>
            <w:rFonts w:ascii="Arial" w:hAnsi="Arial" w:cs="Arial"/>
            <w:sz w:val="24"/>
            <w:szCs w:val="24"/>
            <w:shd w:val="clear" w:color="auto" w:fill="FFFFFF"/>
          </w:rPr>
          <w:t>https://doi.org/10.5334%2Fijic.5518</w:t>
        </w:r>
      </w:hyperlink>
      <w:r w:rsidRPr="002654BE">
        <w:rPr>
          <w:rFonts w:ascii="Arial" w:hAnsi="Arial" w:cs="Arial"/>
          <w:color w:val="222222"/>
          <w:sz w:val="24"/>
          <w:szCs w:val="24"/>
          <w:shd w:val="clear" w:color="auto" w:fill="FFFFFF"/>
        </w:rPr>
        <w:t xml:space="preserve"> </w:t>
      </w:r>
    </w:p>
    <w:p w14:paraId="1808338E" w14:textId="1A0991C8" w:rsidR="00E73B05" w:rsidRPr="002654BE" w:rsidRDefault="00E73B05" w:rsidP="00A64085">
      <w:pPr>
        <w:spacing w:line="360" w:lineRule="auto"/>
        <w:ind w:left="720" w:hanging="720"/>
        <w:rPr>
          <w:rFonts w:ascii="Arial" w:hAnsi="Arial" w:cs="Arial"/>
          <w:color w:val="222222"/>
          <w:sz w:val="24"/>
          <w:szCs w:val="24"/>
          <w:shd w:val="clear" w:color="auto" w:fill="FFFFFF"/>
        </w:rPr>
      </w:pPr>
      <w:proofErr w:type="spellStart"/>
      <w:r w:rsidRPr="002654BE">
        <w:rPr>
          <w:rFonts w:ascii="Arial" w:hAnsi="Arial" w:cs="Arial"/>
          <w:color w:val="222222"/>
          <w:sz w:val="24"/>
          <w:szCs w:val="24"/>
          <w:shd w:val="clear" w:color="auto" w:fill="FFFFFF"/>
        </w:rPr>
        <w:t>Mänttäri</w:t>
      </w:r>
      <w:proofErr w:type="spellEnd"/>
      <w:r w:rsidRPr="002654BE">
        <w:rPr>
          <w:rFonts w:ascii="Arial" w:hAnsi="Arial" w:cs="Arial"/>
          <w:color w:val="222222"/>
          <w:sz w:val="24"/>
          <w:szCs w:val="24"/>
          <w:shd w:val="clear" w:color="auto" w:fill="FFFFFF"/>
        </w:rPr>
        <w:t>-Van der Kuip, M., 2015. Work-related well-being among Finnish frontline social workers in an age of austerity. </w:t>
      </w:r>
      <w:r w:rsidRPr="002654BE">
        <w:rPr>
          <w:rFonts w:ascii="Arial" w:hAnsi="Arial" w:cs="Arial"/>
          <w:i/>
          <w:iCs/>
          <w:color w:val="222222"/>
          <w:sz w:val="24"/>
          <w:szCs w:val="24"/>
          <w:shd w:val="clear" w:color="auto" w:fill="FFFFFF"/>
        </w:rPr>
        <w:t>Jyväskylä studies in education, psychology and social research</w:t>
      </w:r>
      <w:r w:rsidRPr="002654BE">
        <w:rPr>
          <w:rFonts w:ascii="Arial" w:hAnsi="Arial" w:cs="Arial"/>
          <w:color w:val="222222"/>
          <w:sz w:val="24"/>
          <w:szCs w:val="24"/>
          <w:shd w:val="clear" w:color="auto" w:fill="FFFFFF"/>
        </w:rPr>
        <w:t xml:space="preserve">, (524). </w:t>
      </w:r>
      <w:hyperlink r:id="rId14" w:history="1">
        <w:r w:rsidRPr="002654BE">
          <w:rPr>
            <w:rStyle w:val="Hyperlink"/>
            <w:rFonts w:ascii="Arial" w:hAnsi="Arial" w:cs="Arial"/>
            <w:sz w:val="24"/>
            <w:szCs w:val="24"/>
            <w:shd w:val="clear" w:color="auto" w:fill="FFFFFF"/>
          </w:rPr>
          <w:t>http://dx.doi.org/%2010.1111/ijsw.12163</w:t>
        </w:r>
      </w:hyperlink>
      <w:r w:rsidRPr="002654BE">
        <w:rPr>
          <w:rFonts w:ascii="Arial" w:hAnsi="Arial" w:cs="Arial"/>
          <w:color w:val="222222"/>
          <w:sz w:val="24"/>
          <w:szCs w:val="24"/>
          <w:shd w:val="clear" w:color="auto" w:fill="FFFFFF"/>
        </w:rPr>
        <w:t xml:space="preserve"> </w:t>
      </w:r>
    </w:p>
    <w:p w14:paraId="0DAE9074"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Martin, P., Kelly, N., Kahana, B., Kahana, E., Willcox, B.J., Willcox, D.C. and Poon, L.W., 2015. Defining successful aging: a tangible or elusive concept?. </w:t>
      </w:r>
      <w:r w:rsidRPr="002654BE">
        <w:rPr>
          <w:rFonts w:ascii="Arial" w:hAnsi="Arial" w:cs="Arial"/>
          <w:i/>
          <w:iCs/>
          <w:color w:val="222222"/>
          <w:sz w:val="24"/>
          <w:szCs w:val="24"/>
          <w:shd w:val="clear" w:color="auto" w:fill="FFFFFF"/>
        </w:rPr>
        <w:t>The Gerontologist</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55</w:t>
      </w:r>
      <w:r w:rsidRPr="002654BE">
        <w:rPr>
          <w:rFonts w:ascii="Arial" w:hAnsi="Arial" w:cs="Arial"/>
          <w:color w:val="222222"/>
          <w:sz w:val="24"/>
          <w:szCs w:val="24"/>
          <w:shd w:val="clear" w:color="auto" w:fill="FFFFFF"/>
        </w:rPr>
        <w:t>(1), pp.14-25.</w:t>
      </w:r>
    </w:p>
    <w:p w14:paraId="7CE858A6"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 xml:space="preserve">Middleton, A., Simpson, K.N., </w:t>
      </w:r>
      <w:proofErr w:type="spellStart"/>
      <w:r w:rsidRPr="002654BE">
        <w:rPr>
          <w:rFonts w:ascii="Arial" w:hAnsi="Arial" w:cs="Arial"/>
          <w:color w:val="222222"/>
          <w:sz w:val="24"/>
          <w:szCs w:val="24"/>
          <w:shd w:val="clear" w:color="auto" w:fill="FFFFFF"/>
        </w:rPr>
        <w:t>Bettger</w:t>
      </w:r>
      <w:proofErr w:type="spellEnd"/>
      <w:r w:rsidRPr="002654BE">
        <w:rPr>
          <w:rFonts w:ascii="Arial" w:hAnsi="Arial" w:cs="Arial"/>
          <w:color w:val="222222"/>
          <w:sz w:val="24"/>
          <w:szCs w:val="24"/>
          <w:shd w:val="clear" w:color="auto" w:fill="FFFFFF"/>
        </w:rPr>
        <w:t>, J.P. and Bowden, M.G., 2020. COVID-19 pandemic and beyond: considerations and costs of telehealth exercise programs for older adults with functional impairments living at home—lessons learned from a pilot case study. </w:t>
      </w:r>
      <w:r w:rsidRPr="002654BE">
        <w:rPr>
          <w:rFonts w:ascii="Arial" w:hAnsi="Arial" w:cs="Arial"/>
          <w:i/>
          <w:iCs/>
          <w:color w:val="222222"/>
          <w:sz w:val="24"/>
          <w:szCs w:val="24"/>
          <w:shd w:val="clear" w:color="auto" w:fill="FFFFFF"/>
        </w:rPr>
        <w:t>Physical therapy</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100</w:t>
      </w:r>
      <w:r w:rsidRPr="002654BE">
        <w:rPr>
          <w:rFonts w:ascii="Arial" w:hAnsi="Arial" w:cs="Arial"/>
          <w:color w:val="222222"/>
          <w:sz w:val="24"/>
          <w:szCs w:val="24"/>
          <w:shd w:val="clear" w:color="auto" w:fill="FFFFFF"/>
        </w:rPr>
        <w:t xml:space="preserve">(8), pp.1278-1288. </w:t>
      </w:r>
      <w:hyperlink r:id="rId15" w:history="1">
        <w:r w:rsidRPr="002654BE">
          <w:rPr>
            <w:rStyle w:val="Hyperlink"/>
            <w:rFonts w:ascii="Arial" w:hAnsi="Arial" w:cs="Arial"/>
            <w:sz w:val="24"/>
            <w:szCs w:val="24"/>
            <w:shd w:val="clear" w:color="auto" w:fill="FFFFFF"/>
          </w:rPr>
          <w:t>https://doi.org/10.1093/ptj/pzaa089</w:t>
        </w:r>
      </w:hyperlink>
      <w:r w:rsidRPr="002654BE">
        <w:rPr>
          <w:rFonts w:ascii="Arial" w:hAnsi="Arial" w:cs="Arial"/>
          <w:color w:val="222222"/>
          <w:sz w:val="24"/>
          <w:szCs w:val="24"/>
          <w:shd w:val="clear" w:color="auto" w:fill="FFFFFF"/>
        </w:rPr>
        <w:t xml:space="preserve"> </w:t>
      </w:r>
    </w:p>
    <w:p w14:paraId="789DE671" w14:textId="01387D88"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Murrell, A. and McCalla, L., 2016. Assessing decision-making capacity: the interpretation and implementation of the mental capacity act 2005 amongst social care professionals. </w:t>
      </w:r>
      <w:r w:rsidRPr="002654BE">
        <w:rPr>
          <w:rFonts w:ascii="Arial" w:hAnsi="Arial" w:cs="Arial"/>
          <w:i/>
          <w:iCs/>
          <w:color w:val="222222"/>
          <w:sz w:val="24"/>
          <w:szCs w:val="24"/>
          <w:shd w:val="clear" w:color="auto" w:fill="FFFFFF"/>
        </w:rPr>
        <w:t>Practice</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28</w:t>
      </w:r>
      <w:r w:rsidRPr="002654BE">
        <w:rPr>
          <w:rFonts w:ascii="Arial" w:hAnsi="Arial" w:cs="Arial"/>
          <w:color w:val="222222"/>
          <w:sz w:val="24"/>
          <w:szCs w:val="24"/>
          <w:shd w:val="clear" w:color="auto" w:fill="FFFFFF"/>
        </w:rPr>
        <w:t>(1), pp.21-36.</w:t>
      </w:r>
      <w:r w:rsidR="00975C71" w:rsidRPr="002654BE">
        <w:rPr>
          <w:rFonts w:ascii="Arial" w:hAnsi="Arial" w:cs="Arial"/>
          <w:color w:val="222222"/>
          <w:sz w:val="24"/>
          <w:szCs w:val="24"/>
          <w:shd w:val="clear" w:color="auto" w:fill="FFFFFF"/>
        </w:rPr>
        <w:t xml:space="preserve"> </w:t>
      </w:r>
      <w:hyperlink r:id="rId16" w:history="1">
        <w:r w:rsidR="00975C71" w:rsidRPr="002654BE">
          <w:rPr>
            <w:rStyle w:val="Hyperlink"/>
            <w:rFonts w:ascii="Arial" w:hAnsi="Arial" w:cs="Arial"/>
            <w:sz w:val="24"/>
            <w:szCs w:val="24"/>
            <w:shd w:val="clear" w:color="auto" w:fill="FFFFFF"/>
          </w:rPr>
          <w:t>https://doi.org/10.1080/09503153.2015.1074667</w:t>
        </w:r>
      </w:hyperlink>
      <w:r w:rsidR="00975C71" w:rsidRPr="002654BE">
        <w:rPr>
          <w:rFonts w:ascii="Arial" w:hAnsi="Arial" w:cs="Arial"/>
          <w:color w:val="222222"/>
          <w:sz w:val="24"/>
          <w:szCs w:val="24"/>
          <w:shd w:val="clear" w:color="auto" w:fill="FFFFFF"/>
        </w:rPr>
        <w:t xml:space="preserve"> </w:t>
      </w:r>
    </w:p>
    <w:p w14:paraId="5C9E6CEB"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proofErr w:type="spellStart"/>
      <w:r w:rsidRPr="002654BE">
        <w:rPr>
          <w:rFonts w:ascii="Arial" w:hAnsi="Arial" w:cs="Arial"/>
          <w:color w:val="222222"/>
          <w:sz w:val="24"/>
          <w:szCs w:val="24"/>
          <w:shd w:val="clear" w:color="auto" w:fill="FFFFFF"/>
        </w:rPr>
        <w:t>Nadash</w:t>
      </w:r>
      <w:proofErr w:type="spellEnd"/>
      <w:r w:rsidRPr="002654BE">
        <w:rPr>
          <w:rFonts w:ascii="Arial" w:hAnsi="Arial" w:cs="Arial"/>
          <w:color w:val="222222"/>
          <w:sz w:val="24"/>
          <w:szCs w:val="24"/>
          <w:shd w:val="clear" w:color="auto" w:fill="FFFFFF"/>
        </w:rPr>
        <w:t>, P., Miller, E.A., Jones, D.K., Gusmano, M.K. and Rosenbaum, S., 2020. A series of unfortunate events: Implications of Republican efforts to repeal and replace the Affordable Care Act For older adults. In </w:t>
      </w:r>
      <w:r w:rsidRPr="002654BE">
        <w:rPr>
          <w:rFonts w:ascii="Arial" w:hAnsi="Arial" w:cs="Arial"/>
          <w:i/>
          <w:iCs/>
          <w:color w:val="222222"/>
          <w:sz w:val="24"/>
          <w:szCs w:val="24"/>
          <w:shd w:val="clear" w:color="auto" w:fill="FFFFFF"/>
        </w:rPr>
        <w:t>Aging Policy and Politics in the Trump Era</w:t>
      </w:r>
      <w:r w:rsidRPr="002654BE">
        <w:rPr>
          <w:rFonts w:ascii="Arial" w:hAnsi="Arial" w:cs="Arial"/>
          <w:color w:val="222222"/>
          <w:sz w:val="24"/>
          <w:szCs w:val="24"/>
          <w:shd w:val="clear" w:color="auto" w:fill="FFFFFF"/>
        </w:rPr>
        <w:t> (pp. 67-89). Routledge.</w:t>
      </w:r>
    </w:p>
    <w:p w14:paraId="44C5548E" w14:textId="36AF7A64"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lastRenderedPageBreak/>
        <w:t xml:space="preserve">Nolan, M., Grant, G. and Keady, J., 1996. The Carers Act: </w:t>
      </w:r>
      <w:proofErr w:type="spellStart"/>
      <w:r w:rsidRPr="002654BE">
        <w:rPr>
          <w:rFonts w:ascii="Arial" w:hAnsi="Arial" w:cs="Arial"/>
          <w:color w:val="222222"/>
          <w:sz w:val="24"/>
          <w:szCs w:val="24"/>
          <w:shd w:val="clear" w:color="auto" w:fill="FFFFFF"/>
        </w:rPr>
        <w:t>realising</w:t>
      </w:r>
      <w:proofErr w:type="spellEnd"/>
      <w:r w:rsidRPr="002654BE">
        <w:rPr>
          <w:rFonts w:ascii="Arial" w:hAnsi="Arial" w:cs="Arial"/>
          <w:color w:val="222222"/>
          <w:sz w:val="24"/>
          <w:szCs w:val="24"/>
          <w:shd w:val="clear" w:color="auto" w:fill="FFFFFF"/>
        </w:rPr>
        <w:t xml:space="preserve"> the potential. </w:t>
      </w:r>
      <w:r w:rsidRPr="002654BE">
        <w:rPr>
          <w:rFonts w:ascii="Arial" w:hAnsi="Arial" w:cs="Arial"/>
          <w:i/>
          <w:iCs/>
          <w:color w:val="222222"/>
          <w:sz w:val="24"/>
          <w:szCs w:val="24"/>
          <w:shd w:val="clear" w:color="auto" w:fill="FFFFFF"/>
        </w:rPr>
        <w:t>British Journal of Community Health Nursing</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1</w:t>
      </w:r>
      <w:r w:rsidRPr="002654BE">
        <w:rPr>
          <w:rFonts w:ascii="Arial" w:hAnsi="Arial" w:cs="Arial"/>
          <w:color w:val="222222"/>
          <w:sz w:val="24"/>
          <w:szCs w:val="24"/>
          <w:shd w:val="clear" w:color="auto" w:fill="FFFFFF"/>
        </w:rPr>
        <w:t>(6), pp.317-322.</w:t>
      </w:r>
      <w:r w:rsidR="00975C71" w:rsidRPr="002654BE">
        <w:rPr>
          <w:rFonts w:ascii="Arial" w:hAnsi="Arial" w:cs="Arial"/>
          <w:color w:val="222222"/>
          <w:sz w:val="24"/>
          <w:szCs w:val="24"/>
          <w:shd w:val="clear" w:color="auto" w:fill="FFFFFF"/>
        </w:rPr>
        <w:t xml:space="preserve"> </w:t>
      </w:r>
      <w:hyperlink r:id="rId17" w:history="1">
        <w:r w:rsidR="00975C71" w:rsidRPr="002654BE">
          <w:rPr>
            <w:rStyle w:val="Hyperlink"/>
            <w:rFonts w:ascii="Arial" w:hAnsi="Arial" w:cs="Arial"/>
            <w:sz w:val="24"/>
            <w:szCs w:val="24"/>
            <w:shd w:val="clear" w:color="auto" w:fill="FFFFFF"/>
          </w:rPr>
          <w:t>https://doi.org/10.12968/bjch.1996.1.6.7344</w:t>
        </w:r>
      </w:hyperlink>
      <w:r w:rsidR="00975C71" w:rsidRPr="002654BE">
        <w:rPr>
          <w:rFonts w:ascii="Arial" w:hAnsi="Arial" w:cs="Arial"/>
          <w:color w:val="222222"/>
          <w:sz w:val="24"/>
          <w:szCs w:val="24"/>
          <w:shd w:val="clear" w:color="auto" w:fill="FFFFFF"/>
        </w:rPr>
        <w:t xml:space="preserve"> </w:t>
      </w:r>
    </w:p>
    <w:p w14:paraId="6149959D" w14:textId="77777777"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 xml:space="preserve">Schmidt, L.I., Wagner, M., </w:t>
      </w:r>
      <w:proofErr w:type="spellStart"/>
      <w:r w:rsidRPr="002654BE">
        <w:rPr>
          <w:rFonts w:ascii="Arial" w:hAnsi="Arial" w:cs="Arial"/>
          <w:color w:val="222222"/>
          <w:sz w:val="24"/>
          <w:szCs w:val="24"/>
          <w:shd w:val="clear" w:color="auto" w:fill="FFFFFF"/>
        </w:rPr>
        <w:t>Büßecker</w:t>
      </w:r>
      <w:proofErr w:type="spellEnd"/>
      <w:r w:rsidRPr="002654BE">
        <w:rPr>
          <w:rFonts w:ascii="Arial" w:hAnsi="Arial" w:cs="Arial"/>
          <w:color w:val="222222"/>
          <w:sz w:val="24"/>
          <w:szCs w:val="24"/>
          <w:shd w:val="clear" w:color="auto" w:fill="FFFFFF"/>
        </w:rPr>
        <w:t>, H.A. and Franke, A.A., 2023. Who uses technical aids in old age? Exploring the implementation of technology-based home modifications in Europe. </w:t>
      </w:r>
      <w:r w:rsidRPr="002654BE">
        <w:rPr>
          <w:rFonts w:ascii="Arial" w:hAnsi="Arial" w:cs="Arial"/>
          <w:i/>
          <w:iCs/>
          <w:color w:val="222222"/>
          <w:sz w:val="24"/>
          <w:szCs w:val="24"/>
          <w:shd w:val="clear" w:color="auto" w:fill="FFFFFF"/>
        </w:rPr>
        <w:t>Frontiers in Public Health</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11</w:t>
      </w:r>
      <w:r w:rsidRPr="002654BE">
        <w:rPr>
          <w:rFonts w:ascii="Arial" w:hAnsi="Arial" w:cs="Arial"/>
          <w:color w:val="222222"/>
          <w:sz w:val="24"/>
          <w:szCs w:val="24"/>
          <w:shd w:val="clear" w:color="auto" w:fill="FFFFFF"/>
        </w:rPr>
        <w:t xml:space="preserve">, p.1130177. </w:t>
      </w:r>
      <w:hyperlink r:id="rId18" w:history="1">
        <w:r w:rsidRPr="002654BE">
          <w:rPr>
            <w:rStyle w:val="Hyperlink"/>
            <w:rFonts w:ascii="Arial" w:hAnsi="Arial" w:cs="Arial"/>
            <w:sz w:val="24"/>
            <w:szCs w:val="24"/>
            <w:shd w:val="clear" w:color="auto" w:fill="FFFFFF"/>
          </w:rPr>
          <w:t>https://doi.org/10.3389/fpubh.2023.1130177</w:t>
        </w:r>
      </w:hyperlink>
      <w:r w:rsidRPr="002654BE">
        <w:rPr>
          <w:rFonts w:ascii="Arial" w:hAnsi="Arial" w:cs="Arial"/>
          <w:color w:val="222222"/>
          <w:sz w:val="24"/>
          <w:szCs w:val="24"/>
          <w:shd w:val="clear" w:color="auto" w:fill="FFFFFF"/>
        </w:rPr>
        <w:t xml:space="preserve"> </w:t>
      </w:r>
    </w:p>
    <w:p w14:paraId="5EFD938E" w14:textId="7363DD63"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Waterson, P., 2014. Health information technology and sociotechnical systems: A progress report on recent developments within the UK National Health Service (NHS). </w:t>
      </w:r>
      <w:r w:rsidRPr="002654BE">
        <w:rPr>
          <w:rFonts w:ascii="Arial" w:hAnsi="Arial" w:cs="Arial"/>
          <w:i/>
          <w:iCs/>
          <w:color w:val="222222"/>
          <w:sz w:val="24"/>
          <w:szCs w:val="24"/>
          <w:shd w:val="clear" w:color="auto" w:fill="FFFFFF"/>
        </w:rPr>
        <w:t>Applied ergonomics</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45</w:t>
      </w:r>
      <w:r w:rsidRPr="002654BE">
        <w:rPr>
          <w:rFonts w:ascii="Arial" w:hAnsi="Arial" w:cs="Arial"/>
          <w:color w:val="222222"/>
          <w:sz w:val="24"/>
          <w:szCs w:val="24"/>
          <w:shd w:val="clear" w:color="auto" w:fill="FFFFFF"/>
        </w:rPr>
        <w:t xml:space="preserve">(2), pp.150-161. </w:t>
      </w:r>
      <w:hyperlink r:id="rId19" w:history="1">
        <w:r w:rsidRPr="002654BE">
          <w:rPr>
            <w:rStyle w:val="Hyperlink"/>
            <w:rFonts w:ascii="Arial" w:hAnsi="Arial" w:cs="Arial"/>
            <w:sz w:val="24"/>
            <w:szCs w:val="24"/>
            <w:shd w:val="clear" w:color="auto" w:fill="FFFFFF"/>
          </w:rPr>
          <w:t>https://doi.org/10.1016/j.apergo.2013.07.004</w:t>
        </w:r>
      </w:hyperlink>
      <w:r w:rsidRPr="002654BE">
        <w:rPr>
          <w:rFonts w:ascii="Arial" w:hAnsi="Arial" w:cs="Arial"/>
          <w:color w:val="222222"/>
          <w:sz w:val="24"/>
          <w:szCs w:val="24"/>
          <w:shd w:val="clear" w:color="auto" w:fill="FFFFFF"/>
        </w:rPr>
        <w:t xml:space="preserve"> </w:t>
      </w:r>
    </w:p>
    <w:p w14:paraId="4112A187" w14:textId="2EA7E8BD" w:rsidR="00E73B05" w:rsidRPr="002654BE" w:rsidRDefault="00E73B05" w:rsidP="00A64085">
      <w:pPr>
        <w:spacing w:line="360" w:lineRule="auto"/>
        <w:ind w:left="720" w:hanging="720"/>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t>Wilding, J., 2014. The importance of weight management in type 2 diabetes mellitus. </w:t>
      </w:r>
      <w:r w:rsidRPr="002654BE">
        <w:rPr>
          <w:rFonts w:ascii="Arial" w:hAnsi="Arial" w:cs="Arial"/>
          <w:i/>
          <w:iCs/>
          <w:color w:val="222222"/>
          <w:sz w:val="24"/>
          <w:szCs w:val="24"/>
          <w:shd w:val="clear" w:color="auto" w:fill="FFFFFF"/>
        </w:rPr>
        <w:t>International journal of clinical practice</w:t>
      </w:r>
      <w:r w:rsidRPr="002654BE">
        <w:rPr>
          <w:rFonts w:ascii="Arial" w:hAnsi="Arial" w:cs="Arial"/>
          <w:color w:val="222222"/>
          <w:sz w:val="24"/>
          <w:szCs w:val="24"/>
          <w:shd w:val="clear" w:color="auto" w:fill="FFFFFF"/>
        </w:rPr>
        <w:t>, </w:t>
      </w:r>
      <w:r w:rsidRPr="002654BE">
        <w:rPr>
          <w:rFonts w:ascii="Arial" w:hAnsi="Arial" w:cs="Arial"/>
          <w:i/>
          <w:iCs/>
          <w:color w:val="222222"/>
          <w:sz w:val="24"/>
          <w:szCs w:val="24"/>
          <w:shd w:val="clear" w:color="auto" w:fill="FFFFFF"/>
        </w:rPr>
        <w:t>68</w:t>
      </w:r>
      <w:r w:rsidRPr="002654BE">
        <w:rPr>
          <w:rFonts w:ascii="Arial" w:hAnsi="Arial" w:cs="Arial"/>
          <w:color w:val="222222"/>
          <w:sz w:val="24"/>
          <w:szCs w:val="24"/>
          <w:shd w:val="clear" w:color="auto" w:fill="FFFFFF"/>
        </w:rPr>
        <w:t>(6), pp.682-691.</w:t>
      </w:r>
      <w:r w:rsidR="00975C71" w:rsidRPr="002654BE">
        <w:rPr>
          <w:rFonts w:ascii="Arial" w:hAnsi="Arial" w:cs="Arial"/>
          <w:color w:val="222222"/>
          <w:sz w:val="24"/>
          <w:szCs w:val="24"/>
          <w:shd w:val="clear" w:color="auto" w:fill="FFFFFF"/>
        </w:rPr>
        <w:t xml:space="preserve"> </w:t>
      </w:r>
      <w:hyperlink r:id="rId20" w:history="1">
        <w:r w:rsidR="00975C71" w:rsidRPr="002654BE">
          <w:rPr>
            <w:rStyle w:val="Hyperlink"/>
            <w:rFonts w:ascii="Arial" w:hAnsi="Arial" w:cs="Arial"/>
            <w:sz w:val="24"/>
            <w:szCs w:val="24"/>
            <w:shd w:val="clear" w:color="auto" w:fill="FFFFFF"/>
          </w:rPr>
          <w:t>https://doi.org/10.1111/ijcp.12384</w:t>
        </w:r>
      </w:hyperlink>
      <w:r w:rsidR="00975C71" w:rsidRPr="002654BE">
        <w:rPr>
          <w:rFonts w:ascii="Arial" w:hAnsi="Arial" w:cs="Arial"/>
          <w:color w:val="222222"/>
          <w:sz w:val="24"/>
          <w:szCs w:val="24"/>
          <w:shd w:val="clear" w:color="auto" w:fill="FFFFFF"/>
        </w:rPr>
        <w:t xml:space="preserve"> </w:t>
      </w:r>
    </w:p>
    <w:p w14:paraId="3B6B52D5" w14:textId="67841D6B" w:rsidR="008F7465" w:rsidRPr="002654BE" w:rsidRDefault="008F7465">
      <w:pPr>
        <w:rPr>
          <w:rFonts w:ascii="Arial" w:hAnsi="Arial" w:cs="Arial"/>
          <w:color w:val="222222"/>
          <w:sz w:val="24"/>
          <w:szCs w:val="24"/>
          <w:shd w:val="clear" w:color="auto" w:fill="FFFFFF"/>
        </w:rPr>
      </w:pPr>
      <w:r w:rsidRPr="002654BE">
        <w:rPr>
          <w:rFonts w:ascii="Arial" w:hAnsi="Arial" w:cs="Arial"/>
          <w:color w:val="222222"/>
          <w:sz w:val="24"/>
          <w:szCs w:val="24"/>
          <w:shd w:val="clear" w:color="auto" w:fill="FFFFFF"/>
        </w:rPr>
        <w:br w:type="page"/>
      </w:r>
    </w:p>
    <w:p w14:paraId="17B5E43E" w14:textId="77777777" w:rsidR="008F7465" w:rsidRPr="002654BE" w:rsidRDefault="008F7465" w:rsidP="008A04B0">
      <w:pPr>
        <w:pStyle w:val="Heading1"/>
        <w:spacing w:line="360" w:lineRule="auto"/>
        <w:rPr>
          <w:rFonts w:ascii="Arial" w:hAnsi="Arial" w:cs="Arial"/>
          <w:b/>
          <w:bCs/>
          <w:color w:val="auto"/>
          <w:sz w:val="24"/>
          <w:szCs w:val="24"/>
        </w:rPr>
      </w:pPr>
      <w:bookmarkStart w:id="14" w:name="_Toc141388016"/>
      <w:r w:rsidRPr="002654BE">
        <w:rPr>
          <w:rFonts w:ascii="Arial" w:hAnsi="Arial" w:cs="Arial"/>
          <w:b/>
          <w:bCs/>
          <w:color w:val="auto"/>
          <w:sz w:val="24"/>
          <w:szCs w:val="24"/>
        </w:rPr>
        <w:lastRenderedPageBreak/>
        <w:t>Appendix</w:t>
      </w:r>
      <w:bookmarkEnd w:id="14"/>
    </w:p>
    <w:p w14:paraId="1DD4F6AA" w14:textId="77777777" w:rsidR="008A04B0" w:rsidRPr="002654BE" w:rsidRDefault="008A04B0" w:rsidP="008A04B0">
      <w:pPr>
        <w:rPr>
          <w:rFonts w:ascii="Arial" w:hAnsi="Arial" w:cs="Arial"/>
          <w:sz w:val="24"/>
          <w:szCs w:val="24"/>
        </w:rPr>
      </w:pPr>
    </w:p>
    <w:p w14:paraId="3801D380" w14:textId="77777777" w:rsidR="008F7465" w:rsidRPr="002654BE" w:rsidRDefault="008F7465" w:rsidP="008F7465">
      <w:pPr>
        <w:spacing w:line="360" w:lineRule="auto"/>
        <w:rPr>
          <w:rFonts w:ascii="Arial" w:hAnsi="Arial" w:cs="Arial"/>
          <w:b/>
          <w:sz w:val="24"/>
          <w:szCs w:val="24"/>
          <w:lang w:val="en-GB"/>
        </w:rPr>
      </w:pPr>
      <w:r w:rsidRPr="002654BE">
        <w:rPr>
          <w:rFonts w:ascii="Arial" w:hAnsi="Arial" w:cs="Arial"/>
          <w:b/>
          <w:sz w:val="24"/>
          <w:szCs w:val="24"/>
          <w:lang w:val="en-GB"/>
        </w:rPr>
        <w:t>Sadie Evans- Aged 82</w:t>
      </w:r>
    </w:p>
    <w:p w14:paraId="391B9916"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Sadie is a widow, she sadly lost Jack, her husband of over 60 years four years ago to a sudden heart attack and lives alone. She is not very mobile as she had a hip replacement after a fall two years ago and as a result of this she can no longer drive.</w:t>
      </w:r>
    </w:p>
    <w:p w14:paraId="72CCB4AF"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She lives alone in a three bedroom detached house which has been her home since 1963 in a rural area with no public transport links. The house is structurally sound but not in particularly good repair and is getting increasingly messy and dirty in places.</w:t>
      </w:r>
    </w:p>
    <w:p w14:paraId="323C99A8"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59DF9414" w14:textId="77777777" w:rsidR="008F7465" w:rsidRPr="002654BE" w:rsidRDefault="008F7465" w:rsidP="008F7465">
      <w:pPr>
        <w:spacing w:line="360" w:lineRule="auto"/>
        <w:rPr>
          <w:rFonts w:ascii="Arial" w:hAnsi="Arial" w:cs="Arial"/>
          <w:b/>
          <w:sz w:val="24"/>
          <w:szCs w:val="24"/>
          <w:lang w:val="en-GB"/>
        </w:rPr>
      </w:pPr>
      <w:r w:rsidRPr="002654BE">
        <w:rPr>
          <w:rFonts w:ascii="Arial" w:hAnsi="Arial" w:cs="Arial"/>
          <w:b/>
          <w:sz w:val="24"/>
          <w:szCs w:val="24"/>
          <w:lang w:val="en-GB"/>
        </w:rPr>
        <w:t>Family and Friends</w:t>
      </w:r>
    </w:p>
    <w:p w14:paraId="71409921"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563F8D55"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5F1DE9F1"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lastRenderedPageBreak/>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19A4AA41" w14:textId="77777777" w:rsidR="008F7465" w:rsidRPr="002654BE" w:rsidRDefault="008F7465" w:rsidP="008F7465">
      <w:pPr>
        <w:spacing w:line="360" w:lineRule="auto"/>
        <w:rPr>
          <w:rFonts w:ascii="Arial" w:hAnsi="Arial" w:cs="Arial"/>
          <w:b/>
          <w:sz w:val="24"/>
          <w:szCs w:val="24"/>
          <w:lang w:val="en-GB"/>
        </w:rPr>
      </w:pPr>
      <w:r w:rsidRPr="002654BE">
        <w:rPr>
          <w:rFonts w:ascii="Arial" w:hAnsi="Arial" w:cs="Arial"/>
          <w:b/>
          <w:sz w:val="24"/>
          <w:szCs w:val="24"/>
          <w:lang w:val="en-GB"/>
        </w:rPr>
        <w:t>Health and Well-being</w:t>
      </w:r>
    </w:p>
    <w:p w14:paraId="5D244213"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5307B129" w14:textId="77777777"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06363DF7" w14:textId="77777777" w:rsidR="00581DB6"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Sadie is getting very forgetful and increasingly forgets to lock doors, take medication often misplacing things such as money and glasses. When Hannah comments on this she denies it and accuses her daughter of trying to say she is ‘mental’ so that she can put her in a home.</w:t>
      </w:r>
    </w:p>
    <w:p w14:paraId="69245F10" w14:textId="0052DEB4" w:rsidR="008F7465" w:rsidRPr="002654BE" w:rsidRDefault="008F7465" w:rsidP="008F7465">
      <w:pPr>
        <w:spacing w:line="360" w:lineRule="auto"/>
        <w:rPr>
          <w:rFonts w:ascii="Arial" w:hAnsi="Arial" w:cs="Arial"/>
          <w:sz w:val="24"/>
          <w:szCs w:val="24"/>
          <w:lang w:val="en-GB"/>
        </w:rPr>
      </w:pPr>
      <w:r w:rsidRPr="002654BE">
        <w:rPr>
          <w:rFonts w:ascii="Arial" w:hAnsi="Arial" w:cs="Arial"/>
          <w:sz w:val="24"/>
          <w:szCs w:val="24"/>
          <w:lang w:val="en-GB"/>
        </w:rPr>
        <w:t xml:space="preserve"> </w:t>
      </w:r>
    </w:p>
    <w:p w14:paraId="335FDB9B" w14:textId="77777777" w:rsidR="008F7465" w:rsidRPr="002654BE" w:rsidRDefault="008F7465" w:rsidP="008F7465">
      <w:pPr>
        <w:spacing w:line="360" w:lineRule="auto"/>
        <w:rPr>
          <w:rFonts w:ascii="Arial" w:hAnsi="Arial" w:cs="Arial"/>
          <w:b/>
          <w:sz w:val="24"/>
          <w:szCs w:val="24"/>
          <w:lang w:val="en-GB"/>
        </w:rPr>
      </w:pPr>
      <w:r w:rsidRPr="002654BE">
        <w:rPr>
          <w:rFonts w:ascii="Arial" w:hAnsi="Arial" w:cs="Arial"/>
          <w:b/>
          <w:sz w:val="24"/>
          <w:szCs w:val="24"/>
          <w:lang w:val="en-GB"/>
        </w:rPr>
        <w:lastRenderedPageBreak/>
        <w:t>What Sadie Says</w:t>
      </w:r>
    </w:p>
    <w:p w14:paraId="52698E7A" w14:textId="4DEA6A96" w:rsidR="00420F99" w:rsidRPr="002654BE" w:rsidRDefault="008F7465" w:rsidP="00A64085">
      <w:pPr>
        <w:spacing w:line="360" w:lineRule="auto"/>
        <w:rPr>
          <w:rFonts w:ascii="Arial" w:hAnsi="Arial" w:cs="Arial"/>
          <w:sz w:val="24"/>
          <w:szCs w:val="24"/>
          <w:lang w:val="en-GB"/>
        </w:rPr>
      </w:pPr>
      <w:r w:rsidRPr="002654BE">
        <w:rPr>
          <w:rFonts w:ascii="Arial" w:hAnsi="Arial" w:cs="Arial"/>
          <w:sz w:val="24"/>
          <w:szCs w:val="24"/>
          <w:lang w:val="en-GB"/>
        </w:rPr>
        <w:t>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sectPr w:rsidR="00420F99" w:rsidRPr="002654BE">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15366" w14:textId="77777777" w:rsidR="003F376B" w:rsidRDefault="003F376B" w:rsidP="00197559">
      <w:pPr>
        <w:spacing w:after="0" w:line="240" w:lineRule="auto"/>
      </w:pPr>
      <w:r>
        <w:separator/>
      </w:r>
    </w:p>
  </w:endnote>
  <w:endnote w:type="continuationSeparator" w:id="0">
    <w:p w14:paraId="73B73B30" w14:textId="77777777" w:rsidR="003F376B" w:rsidRDefault="003F376B" w:rsidP="00197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95F0B" w14:textId="77777777" w:rsidR="003F376B" w:rsidRDefault="003F376B" w:rsidP="00197559">
      <w:pPr>
        <w:spacing w:after="0" w:line="240" w:lineRule="auto"/>
      </w:pPr>
      <w:r>
        <w:separator/>
      </w:r>
    </w:p>
  </w:footnote>
  <w:footnote w:type="continuationSeparator" w:id="0">
    <w:p w14:paraId="5DAD35BA" w14:textId="77777777" w:rsidR="003F376B" w:rsidRDefault="003F376B" w:rsidP="00197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0C00E" w14:textId="2A07E3B4" w:rsidR="00197559" w:rsidRPr="00197559" w:rsidRDefault="00A43FC4" w:rsidP="00197559">
    <w:pPr>
      <w:pStyle w:val="Header"/>
      <w:spacing w:line="360" w:lineRule="auto"/>
      <w:rPr>
        <w:rFonts w:ascii="Arial" w:hAnsi="Arial" w:cs="Arial"/>
        <w:sz w:val="24"/>
        <w:szCs w:val="24"/>
      </w:rPr>
    </w:pPr>
    <w:sdt>
      <w:sdtPr>
        <w:rPr>
          <w:rFonts w:ascii="Arial" w:hAnsi="Arial" w:cs="Arial"/>
          <w:sz w:val="24"/>
          <w:szCs w:val="24"/>
        </w:rPr>
        <w:id w:val="552671883"/>
        <w:docPartObj>
          <w:docPartGallery w:val="Page Numbers (Top of Page)"/>
          <w:docPartUnique/>
        </w:docPartObj>
      </w:sdtPr>
      <w:sdtEndPr>
        <w:rPr>
          <w:noProof/>
        </w:rPr>
      </w:sdtEndPr>
      <w:sdtContent>
        <w:r w:rsidR="00197559" w:rsidRPr="00197559">
          <w:rPr>
            <w:rFonts w:ascii="Arial" w:hAnsi="Arial" w:cs="Arial"/>
            <w:sz w:val="24"/>
            <w:szCs w:val="24"/>
          </w:rPr>
          <w:tab/>
        </w:r>
        <w:r w:rsidR="00197559" w:rsidRPr="00197559">
          <w:rPr>
            <w:rFonts w:ascii="Arial" w:hAnsi="Arial" w:cs="Arial"/>
            <w:sz w:val="24"/>
            <w:szCs w:val="24"/>
          </w:rPr>
          <w:tab/>
        </w:r>
        <w:r w:rsidR="00197559" w:rsidRPr="00197559">
          <w:rPr>
            <w:rFonts w:ascii="Arial" w:hAnsi="Arial" w:cs="Arial"/>
            <w:sz w:val="24"/>
            <w:szCs w:val="24"/>
          </w:rPr>
          <w:fldChar w:fldCharType="begin"/>
        </w:r>
        <w:r w:rsidR="00197559" w:rsidRPr="00197559">
          <w:rPr>
            <w:rFonts w:ascii="Arial" w:hAnsi="Arial" w:cs="Arial"/>
            <w:sz w:val="24"/>
            <w:szCs w:val="24"/>
          </w:rPr>
          <w:instrText xml:space="preserve"> PAGE   \* MERGEFORMAT </w:instrText>
        </w:r>
        <w:r w:rsidR="00197559" w:rsidRPr="00197559">
          <w:rPr>
            <w:rFonts w:ascii="Arial" w:hAnsi="Arial" w:cs="Arial"/>
            <w:sz w:val="24"/>
            <w:szCs w:val="24"/>
          </w:rPr>
          <w:fldChar w:fldCharType="separate"/>
        </w:r>
        <w:r w:rsidR="00197559" w:rsidRPr="00197559">
          <w:rPr>
            <w:rFonts w:ascii="Arial" w:hAnsi="Arial" w:cs="Arial"/>
            <w:noProof/>
            <w:sz w:val="24"/>
            <w:szCs w:val="24"/>
          </w:rPr>
          <w:t>2</w:t>
        </w:r>
        <w:r w:rsidR="00197559" w:rsidRPr="00197559">
          <w:rPr>
            <w:rFonts w:ascii="Arial" w:hAnsi="Arial" w:cs="Arial"/>
            <w:noProof/>
            <w:sz w:val="24"/>
            <w:szCs w:val="24"/>
          </w:rPr>
          <w:fldChar w:fldCharType="end"/>
        </w:r>
      </w:sdtContent>
    </w:sdt>
  </w:p>
  <w:p w14:paraId="46A58C5D" w14:textId="77777777" w:rsidR="00197559" w:rsidRDefault="001975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747B6"/>
    <w:multiLevelType w:val="multilevel"/>
    <w:tmpl w:val="8E7E2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772A91"/>
    <w:multiLevelType w:val="multilevel"/>
    <w:tmpl w:val="6526E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7804D8"/>
    <w:multiLevelType w:val="multilevel"/>
    <w:tmpl w:val="1B46B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652DA3"/>
    <w:multiLevelType w:val="multilevel"/>
    <w:tmpl w:val="FDF2F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7103942">
    <w:abstractNumId w:val="0"/>
  </w:num>
  <w:num w:numId="2" w16cid:durableId="1913389881">
    <w:abstractNumId w:val="2"/>
  </w:num>
  <w:num w:numId="3" w16cid:durableId="992946019">
    <w:abstractNumId w:val="1"/>
  </w:num>
  <w:num w:numId="4" w16cid:durableId="374963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6E6"/>
    <w:rsid w:val="00003A18"/>
    <w:rsid w:val="0000492E"/>
    <w:rsid w:val="00006CD3"/>
    <w:rsid w:val="00027C33"/>
    <w:rsid w:val="00063E15"/>
    <w:rsid w:val="00065D9B"/>
    <w:rsid w:val="000D3CE1"/>
    <w:rsid w:val="00120C02"/>
    <w:rsid w:val="00143831"/>
    <w:rsid w:val="00197559"/>
    <w:rsid w:val="002254AB"/>
    <w:rsid w:val="002654BE"/>
    <w:rsid w:val="002B62FD"/>
    <w:rsid w:val="00305AC1"/>
    <w:rsid w:val="00351ABD"/>
    <w:rsid w:val="00365844"/>
    <w:rsid w:val="00380512"/>
    <w:rsid w:val="003C1946"/>
    <w:rsid w:val="003C5DC3"/>
    <w:rsid w:val="003D575C"/>
    <w:rsid w:val="003F376B"/>
    <w:rsid w:val="004105E2"/>
    <w:rsid w:val="00420F99"/>
    <w:rsid w:val="00443160"/>
    <w:rsid w:val="004C025F"/>
    <w:rsid w:val="004D4FBA"/>
    <w:rsid w:val="004D752F"/>
    <w:rsid w:val="004E7C38"/>
    <w:rsid w:val="00513478"/>
    <w:rsid w:val="005446F8"/>
    <w:rsid w:val="005716E6"/>
    <w:rsid w:val="00581C17"/>
    <w:rsid w:val="00581DB6"/>
    <w:rsid w:val="005A2A94"/>
    <w:rsid w:val="005A4B7F"/>
    <w:rsid w:val="005C44F9"/>
    <w:rsid w:val="005D0131"/>
    <w:rsid w:val="005E205E"/>
    <w:rsid w:val="005F4B5A"/>
    <w:rsid w:val="0066177C"/>
    <w:rsid w:val="00707311"/>
    <w:rsid w:val="007164FC"/>
    <w:rsid w:val="00772442"/>
    <w:rsid w:val="007B5D3F"/>
    <w:rsid w:val="007E6879"/>
    <w:rsid w:val="00806866"/>
    <w:rsid w:val="00817C7B"/>
    <w:rsid w:val="008641B2"/>
    <w:rsid w:val="00873195"/>
    <w:rsid w:val="00875C62"/>
    <w:rsid w:val="0089244B"/>
    <w:rsid w:val="00895967"/>
    <w:rsid w:val="008A04B0"/>
    <w:rsid w:val="008B1151"/>
    <w:rsid w:val="008B2FF7"/>
    <w:rsid w:val="008D702C"/>
    <w:rsid w:val="008D767C"/>
    <w:rsid w:val="008E6944"/>
    <w:rsid w:val="008F7465"/>
    <w:rsid w:val="00901EB1"/>
    <w:rsid w:val="00950758"/>
    <w:rsid w:val="009742D6"/>
    <w:rsid w:val="00974428"/>
    <w:rsid w:val="00975C71"/>
    <w:rsid w:val="009978C5"/>
    <w:rsid w:val="009A1E95"/>
    <w:rsid w:val="009B0D6E"/>
    <w:rsid w:val="00A25F45"/>
    <w:rsid w:val="00A6193A"/>
    <w:rsid w:val="00A64085"/>
    <w:rsid w:val="00A72F5A"/>
    <w:rsid w:val="00A737ED"/>
    <w:rsid w:val="00A93F47"/>
    <w:rsid w:val="00AD6783"/>
    <w:rsid w:val="00AE5DC8"/>
    <w:rsid w:val="00B55A53"/>
    <w:rsid w:val="00BA4889"/>
    <w:rsid w:val="00C130D6"/>
    <w:rsid w:val="00C845F3"/>
    <w:rsid w:val="00C87559"/>
    <w:rsid w:val="00C91F7B"/>
    <w:rsid w:val="00CD3DAC"/>
    <w:rsid w:val="00CD650C"/>
    <w:rsid w:val="00CE5884"/>
    <w:rsid w:val="00D156EA"/>
    <w:rsid w:val="00D37FDE"/>
    <w:rsid w:val="00D65DE0"/>
    <w:rsid w:val="00E46534"/>
    <w:rsid w:val="00E54CB2"/>
    <w:rsid w:val="00E56FA7"/>
    <w:rsid w:val="00E6019C"/>
    <w:rsid w:val="00E602F2"/>
    <w:rsid w:val="00E73B05"/>
    <w:rsid w:val="00E742D4"/>
    <w:rsid w:val="00F0741F"/>
    <w:rsid w:val="00F274C5"/>
    <w:rsid w:val="00F4001F"/>
    <w:rsid w:val="00F92EF1"/>
    <w:rsid w:val="00F952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E2536"/>
  <w15:chartTrackingRefBased/>
  <w15:docId w15:val="{65582D72-1F75-4B86-A387-E3D785DB4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7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1ABD"/>
    <w:rPr>
      <w:rFonts w:ascii="Times New Roman" w:hAnsi="Times New Roman" w:cs="Times New Roman"/>
      <w:sz w:val="24"/>
      <w:szCs w:val="24"/>
    </w:rPr>
  </w:style>
  <w:style w:type="paragraph" w:styleId="Header">
    <w:name w:val="header"/>
    <w:basedOn w:val="Normal"/>
    <w:link w:val="HeaderChar"/>
    <w:uiPriority w:val="99"/>
    <w:unhideWhenUsed/>
    <w:rsid w:val="001975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7559"/>
  </w:style>
  <w:style w:type="paragraph" w:styleId="Footer">
    <w:name w:val="footer"/>
    <w:basedOn w:val="Normal"/>
    <w:link w:val="FooterChar"/>
    <w:uiPriority w:val="99"/>
    <w:unhideWhenUsed/>
    <w:rsid w:val="001975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559"/>
  </w:style>
  <w:style w:type="paragraph" w:styleId="ListParagraph">
    <w:name w:val="List Paragraph"/>
    <w:basedOn w:val="Normal"/>
    <w:uiPriority w:val="34"/>
    <w:qFormat/>
    <w:rsid w:val="00003A18"/>
    <w:pPr>
      <w:ind w:left="720"/>
      <w:contextualSpacing/>
    </w:pPr>
  </w:style>
  <w:style w:type="character" w:customStyle="1" w:styleId="Heading1Char">
    <w:name w:val="Heading 1 Char"/>
    <w:basedOn w:val="DefaultParagraphFont"/>
    <w:link w:val="Heading1"/>
    <w:uiPriority w:val="9"/>
    <w:rsid w:val="007073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73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1946"/>
    <w:pPr>
      <w:outlineLvl w:val="9"/>
    </w:pPr>
  </w:style>
  <w:style w:type="paragraph" w:styleId="TOC1">
    <w:name w:val="toc 1"/>
    <w:basedOn w:val="Normal"/>
    <w:next w:val="Normal"/>
    <w:autoRedefine/>
    <w:uiPriority w:val="39"/>
    <w:unhideWhenUsed/>
    <w:rsid w:val="008641B2"/>
    <w:pPr>
      <w:tabs>
        <w:tab w:val="right" w:leader="dot" w:pos="9350"/>
      </w:tabs>
      <w:spacing w:after="100" w:line="360" w:lineRule="auto"/>
    </w:pPr>
  </w:style>
  <w:style w:type="paragraph" w:styleId="TOC2">
    <w:name w:val="toc 2"/>
    <w:basedOn w:val="Normal"/>
    <w:next w:val="Normal"/>
    <w:autoRedefine/>
    <w:uiPriority w:val="39"/>
    <w:unhideWhenUsed/>
    <w:rsid w:val="003C1946"/>
    <w:pPr>
      <w:spacing w:after="100"/>
      <w:ind w:left="220"/>
    </w:pPr>
  </w:style>
  <w:style w:type="character" w:styleId="Hyperlink">
    <w:name w:val="Hyperlink"/>
    <w:basedOn w:val="DefaultParagraphFont"/>
    <w:uiPriority w:val="99"/>
    <w:unhideWhenUsed/>
    <w:rsid w:val="003C1946"/>
    <w:rPr>
      <w:color w:val="0563C1" w:themeColor="hyperlink"/>
      <w:u w:val="single"/>
    </w:rPr>
  </w:style>
  <w:style w:type="character" w:styleId="UnresolvedMention">
    <w:name w:val="Unresolved Mention"/>
    <w:basedOn w:val="DefaultParagraphFont"/>
    <w:uiPriority w:val="99"/>
    <w:semiHidden/>
    <w:unhideWhenUsed/>
    <w:rsid w:val="00950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682965">
      <w:bodyDiv w:val="1"/>
      <w:marLeft w:val="0"/>
      <w:marRight w:val="0"/>
      <w:marTop w:val="0"/>
      <w:marBottom w:val="0"/>
      <w:divBdr>
        <w:top w:val="none" w:sz="0" w:space="0" w:color="auto"/>
        <w:left w:val="none" w:sz="0" w:space="0" w:color="auto"/>
        <w:bottom w:val="none" w:sz="0" w:space="0" w:color="auto"/>
        <w:right w:val="none" w:sz="0" w:space="0" w:color="auto"/>
      </w:divBdr>
    </w:div>
    <w:div w:id="505285089">
      <w:bodyDiv w:val="1"/>
      <w:marLeft w:val="0"/>
      <w:marRight w:val="0"/>
      <w:marTop w:val="0"/>
      <w:marBottom w:val="0"/>
      <w:divBdr>
        <w:top w:val="none" w:sz="0" w:space="0" w:color="auto"/>
        <w:left w:val="none" w:sz="0" w:space="0" w:color="auto"/>
        <w:bottom w:val="none" w:sz="0" w:space="0" w:color="auto"/>
        <w:right w:val="none" w:sz="0" w:space="0" w:color="auto"/>
      </w:divBdr>
      <w:divsChild>
        <w:div w:id="171188627">
          <w:marLeft w:val="0"/>
          <w:marRight w:val="0"/>
          <w:marTop w:val="0"/>
          <w:marBottom w:val="0"/>
          <w:divBdr>
            <w:top w:val="single" w:sz="2" w:space="0" w:color="auto"/>
            <w:left w:val="single" w:sz="2" w:space="0" w:color="auto"/>
            <w:bottom w:val="single" w:sz="6" w:space="0" w:color="auto"/>
            <w:right w:val="single" w:sz="2" w:space="0" w:color="auto"/>
          </w:divBdr>
          <w:divsChild>
            <w:div w:id="1052927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4833699">
                  <w:marLeft w:val="0"/>
                  <w:marRight w:val="0"/>
                  <w:marTop w:val="0"/>
                  <w:marBottom w:val="0"/>
                  <w:divBdr>
                    <w:top w:val="single" w:sz="2" w:space="0" w:color="D9D9E3"/>
                    <w:left w:val="single" w:sz="2" w:space="0" w:color="D9D9E3"/>
                    <w:bottom w:val="single" w:sz="2" w:space="0" w:color="D9D9E3"/>
                    <w:right w:val="single" w:sz="2" w:space="0" w:color="D9D9E3"/>
                  </w:divBdr>
                  <w:divsChild>
                    <w:div w:id="2146043157">
                      <w:marLeft w:val="0"/>
                      <w:marRight w:val="0"/>
                      <w:marTop w:val="0"/>
                      <w:marBottom w:val="0"/>
                      <w:divBdr>
                        <w:top w:val="single" w:sz="2" w:space="0" w:color="D9D9E3"/>
                        <w:left w:val="single" w:sz="2" w:space="0" w:color="D9D9E3"/>
                        <w:bottom w:val="single" w:sz="2" w:space="0" w:color="D9D9E3"/>
                        <w:right w:val="single" w:sz="2" w:space="0" w:color="D9D9E3"/>
                      </w:divBdr>
                      <w:divsChild>
                        <w:div w:id="1478954458">
                          <w:marLeft w:val="0"/>
                          <w:marRight w:val="0"/>
                          <w:marTop w:val="0"/>
                          <w:marBottom w:val="0"/>
                          <w:divBdr>
                            <w:top w:val="single" w:sz="2" w:space="0" w:color="D9D9E3"/>
                            <w:left w:val="single" w:sz="2" w:space="0" w:color="D9D9E3"/>
                            <w:bottom w:val="single" w:sz="2" w:space="0" w:color="D9D9E3"/>
                            <w:right w:val="single" w:sz="2" w:space="0" w:color="D9D9E3"/>
                          </w:divBdr>
                          <w:divsChild>
                            <w:div w:id="686952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1071616">
          <w:marLeft w:val="0"/>
          <w:marRight w:val="0"/>
          <w:marTop w:val="0"/>
          <w:marBottom w:val="0"/>
          <w:divBdr>
            <w:top w:val="single" w:sz="2" w:space="0" w:color="auto"/>
            <w:left w:val="single" w:sz="2" w:space="0" w:color="auto"/>
            <w:bottom w:val="single" w:sz="6" w:space="0" w:color="auto"/>
            <w:right w:val="single" w:sz="2" w:space="0" w:color="auto"/>
          </w:divBdr>
          <w:divsChild>
            <w:div w:id="1113524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7497486">
                  <w:marLeft w:val="0"/>
                  <w:marRight w:val="0"/>
                  <w:marTop w:val="0"/>
                  <w:marBottom w:val="0"/>
                  <w:divBdr>
                    <w:top w:val="single" w:sz="2" w:space="0" w:color="D9D9E3"/>
                    <w:left w:val="single" w:sz="2" w:space="0" w:color="D9D9E3"/>
                    <w:bottom w:val="single" w:sz="2" w:space="0" w:color="D9D9E3"/>
                    <w:right w:val="single" w:sz="2" w:space="0" w:color="D9D9E3"/>
                  </w:divBdr>
                  <w:divsChild>
                    <w:div w:id="746806028">
                      <w:marLeft w:val="0"/>
                      <w:marRight w:val="0"/>
                      <w:marTop w:val="0"/>
                      <w:marBottom w:val="0"/>
                      <w:divBdr>
                        <w:top w:val="single" w:sz="2" w:space="0" w:color="D9D9E3"/>
                        <w:left w:val="single" w:sz="2" w:space="0" w:color="D9D9E3"/>
                        <w:bottom w:val="single" w:sz="2" w:space="0" w:color="D9D9E3"/>
                        <w:right w:val="single" w:sz="2" w:space="0" w:color="D9D9E3"/>
                      </w:divBdr>
                      <w:divsChild>
                        <w:div w:id="461578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4964068">
                  <w:marLeft w:val="0"/>
                  <w:marRight w:val="0"/>
                  <w:marTop w:val="0"/>
                  <w:marBottom w:val="0"/>
                  <w:divBdr>
                    <w:top w:val="single" w:sz="2" w:space="0" w:color="D9D9E3"/>
                    <w:left w:val="single" w:sz="2" w:space="0" w:color="D9D9E3"/>
                    <w:bottom w:val="single" w:sz="2" w:space="0" w:color="D9D9E3"/>
                    <w:right w:val="single" w:sz="2" w:space="0" w:color="D9D9E3"/>
                  </w:divBdr>
                  <w:divsChild>
                    <w:div w:id="1766614492">
                      <w:marLeft w:val="0"/>
                      <w:marRight w:val="0"/>
                      <w:marTop w:val="0"/>
                      <w:marBottom w:val="0"/>
                      <w:divBdr>
                        <w:top w:val="single" w:sz="2" w:space="0" w:color="D9D9E3"/>
                        <w:left w:val="single" w:sz="2" w:space="0" w:color="D9D9E3"/>
                        <w:bottom w:val="single" w:sz="2" w:space="0" w:color="D9D9E3"/>
                        <w:right w:val="single" w:sz="2" w:space="0" w:color="D9D9E3"/>
                      </w:divBdr>
                      <w:divsChild>
                        <w:div w:id="725181680">
                          <w:marLeft w:val="0"/>
                          <w:marRight w:val="0"/>
                          <w:marTop w:val="0"/>
                          <w:marBottom w:val="0"/>
                          <w:divBdr>
                            <w:top w:val="single" w:sz="2" w:space="0" w:color="D9D9E3"/>
                            <w:left w:val="single" w:sz="2" w:space="0" w:color="D9D9E3"/>
                            <w:bottom w:val="single" w:sz="2" w:space="0" w:color="D9D9E3"/>
                            <w:right w:val="single" w:sz="2" w:space="0" w:color="D9D9E3"/>
                          </w:divBdr>
                          <w:divsChild>
                            <w:div w:id="17935510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7894173">
          <w:marLeft w:val="0"/>
          <w:marRight w:val="0"/>
          <w:marTop w:val="0"/>
          <w:marBottom w:val="0"/>
          <w:divBdr>
            <w:top w:val="single" w:sz="2" w:space="0" w:color="auto"/>
            <w:left w:val="single" w:sz="2" w:space="0" w:color="auto"/>
            <w:bottom w:val="single" w:sz="6" w:space="0" w:color="auto"/>
            <w:right w:val="single" w:sz="2" w:space="0" w:color="auto"/>
          </w:divBdr>
          <w:divsChild>
            <w:div w:id="1099184509">
              <w:marLeft w:val="0"/>
              <w:marRight w:val="0"/>
              <w:marTop w:val="100"/>
              <w:marBottom w:val="100"/>
              <w:divBdr>
                <w:top w:val="single" w:sz="2" w:space="0" w:color="D9D9E3"/>
                <w:left w:val="single" w:sz="2" w:space="0" w:color="D9D9E3"/>
                <w:bottom w:val="single" w:sz="2" w:space="0" w:color="D9D9E3"/>
                <w:right w:val="single" w:sz="2" w:space="0" w:color="D9D9E3"/>
              </w:divBdr>
              <w:divsChild>
                <w:div w:id="340622422">
                  <w:marLeft w:val="0"/>
                  <w:marRight w:val="0"/>
                  <w:marTop w:val="0"/>
                  <w:marBottom w:val="0"/>
                  <w:divBdr>
                    <w:top w:val="single" w:sz="2" w:space="0" w:color="D9D9E3"/>
                    <w:left w:val="single" w:sz="2" w:space="0" w:color="D9D9E3"/>
                    <w:bottom w:val="single" w:sz="2" w:space="0" w:color="D9D9E3"/>
                    <w:right w:val="single" w:sz="2" w:space="0" w:color="D9D9E3"/>
                  </w:divBdr>
                  <w:divsChild>
                    <w:div w:id="395595265">
                      <w:marLeft w:val="0"/>
                      <w:marRight w:val="0"/>
                      <w:marTop w:val="0"/>
                      <w:marBottom w:val="0"/>
                      <w:divBdr>
                        <w:top w:val="single" w:sz="2" w:space="0" w:color="D9D9E3"/>
                        <w:left w:val="single" w:sz="2" w:space="0" w:color="D9D9E3"/>
                        <w:bottom w:val="single" w:sz="2" w:space="0" w:color="D9D9E3"/>
                        <w:right w:val="single" w:sz="2" w:space="0" w:color="D9D9E3"/>
                      </w:divBdr>
                      <w:divsChild>
                        <w:div w:id="1322154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8111778">
                  <w:marLeft w:val="0"/>
                  <w:marRight w:val="0"/>
                  <w:marTop w:val="0"/>
                  <w:marBottom w:val="0"/>
                  <w:divBdr>
                    <w:top w:val="single" w:sz="2" w:space="0" w:color="D9D9E3"/>
                    <w:left w:val="single" w:sz="2" w:space="0" w:color="D9D9E3"/>
                    <w:bottom w:val="single" w:sz="2" w:space="0" w:color="D9D9E3"/>
                    <w:right w:val="single" w:sz="2" w:space="0" w:color="D9D9E3"/>
                  </w:divBdr>
                  <w:divsChild>
                    <w:div w:id="533344989">
                      <w:marLeft w:val="0"/>
                      <w:marRight w:val="0"/>
                      <w:marTop w:val="0"/>
                      <w:marBottom w:val="0"/>
                      <w:divBdr>
                        <w:top w:val="single" w:sz="2" w:space="0" w:color="D9D9E3"/>
                        <w:left w:val="single" w:sz="2" w:space="0" w:color="D9D9E3"/>
                        <w:bottom w:val="single" w:sz="2" w:space="0" w:color="D9D9E3"/>
                        <w:right w:val="single" w:sz="2" w:space="0" w:color="D9D9E3"/>
                      </w:divBdr>
                      <w:divsChild>
                        <w:div w:id="1524246174">
                          <w:marLeft w:val="0"/>
                          <w:marRight w:val="0"/>
                          <w:marTop w:val="0"/>
                          <w:marBottom w:val="0"/>
                          <w:divBdr>
                            <w:top w:val="single" w:sz="2" w:space="0" w:color="D9D9E3"/>
                            <w:left w:val="single" w:sz="2" w:space="0" w:color="D9D9E3"/>
                            <w:bottom w:val="single" w:sz="2" w:space="0" w:color="D9D9E3"/>
                            <w:right w:val="single" w:sz="2" w:space="0" w:color="D9D9E3"/>
                          </w:divBdr>
                          <w:divsChild>
                            <w:div w:id="486244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94892927">
          <w:marLeft w:val="0"/>
          <w:marRight w:val="0"/>
          <w:marTop w:val="0"/>
          <w:marBottom w:val="0"/>
          <w:divBdr>
            <w:top w:val="single" w:sz="2" w:space="0" w:color="auto"/>
            <w:left w:val="single" w:sz="2" w:space="0" w:color="auto"/>
            <w:bottom w:val="single" w:sz="6" w:space="0" w:color="auto"/>
            <w:right w:val="single" w:sz="2" w:space="0" w:color="auto"/>
          </w:divBdr>
          <w:divsChild>
            <w:div w:id="920943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6803577">
                  <w:marLeft w:val="0"/>
                  <w:marRight w:val="0"/>
                  <w:marTop w:val="0"/>
                  <w:marBottom w:val="0"/>
                  <w:divBdr>
                    <w:top w:val="single" w:sz="2" w:space="0" w:color="D9D9E3"/>
                    <w:left w:val="single" w:sz="2" w:space="0" w:color="D9D9E3"/>
                    <w:bottom w:val="single" w:sz="2" w:space="0" w:color="D9D9E3"/>
                    <w:right w:val="single" w:sz="2" w:space="0" w:color="D9D9E3"/>
                  </w:divBdr>
                  <w:divsChild>
                    <w:div w:id="333722915">
                      <w:marLeft w:val="0"/>
                      <w:marRight w:val="0"/>
                      <w:marTop w:val="0"/>
                      <w:marBottom w:val="0"/>
                      <w:divBdr>
                        <w:top w:val="single" w:sz="2" w:space="0" w:color="D9D9E3"/>
                        <w:left w:val="single" w:sz="2" w:space="0" w:color="D9D9E3"/>
                        <w:bottom w:val="single" w:sz="2" w:space="0" w:color="D9D9E3"/>
                        <w:right w:val="single" w:sz="2" w:space="0" w:color="D9D9E3"/>
                      </w:divBdr>
                      <w:divsChild>
                        <w:div w:id="244338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113080">
                  <w:marLeft w:val="0"/>
                  <w:marRight w:val="0"/>
                  <w:marTop w:val="0"/>
                  <w:marBottom w:val="0"/>
                  <w:divBdr>
                    <w:top w:val="single" w:sz="2" w:space="0" w:color="D9D9E3"/>
                    <w:left w:val="single" w:sz="2" w:space="0" w:color="D9D9E3"/>
                    <w:bottom w:val="single" w:sz="2" w:space="0" w:color="D9D9E3"/>
                    <w:right w:val="single" w:sz="2" w:space="0" w:color="D9D9E3"/>
                  </w:divBdr>
                  <w:divsChild>
                    <w:div w:id="79985192">
                      <w:marLeft w:val="0"/>
                      <w:marRight w:val="0"/>
                      <w:marTop w:val="0"/>
                      <w:marBottom w:val="0"/>
                      <w:divBdr>
                        <w:top w:val="single" w:sz="2" w:space="0" w:color="D9D9E3"/>
                        <w:left w:val="single" w:sz="2" w:space="0" w:color="D9D9E3"/>
                        <w:bottom w:val="single" w:sz="2" w:space="0" w:color="D9D9E3"/>
                        <w:right w:val="single" w:sz="2" w:space="0" w:color="D9D9E3"/>
                      </w:divBdr>
                      <w:divsChild>
                        <w:div w:id="556665083">
                          <w:marLeft w:val="0"/>
                          <w:marRight w:val="0"/>
                          <w:marTop w:val="0"/>
                          <w:marBottom w:val="0"/>
                          <w:divBdr>
                            <w:top w:val="single" w:sz="2" w:space="0" w:color="D9D9E3"/>
                            <w:left w:val="single" w:sz="2" w:space="0" w:color="D9D9E3"/>
                            <w:bottom w:val="single" w:sz="2" w:space="0" w:color="D9D9E3"/>
                            <w:right w:val="single" w:sz="2" w:space="0" w:color="D9D9E3"/>
                          </w:divBdr>
                          <w:divsChild>
                            <w:div w:id="101064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77996726">
          <w:marLeft w:val="0"/>
          <w:marRight w:val="0"/>
          <w:marTop w:val="0"/>
          <w:marBottom w:val="0"/>
          <w:divBdr>
            <w:top w:val="single" w:sz="2" w:space="0" w:color="auto"/>
            <w:left w:val="single" w:sz="2" w:space="0" w:color="auto"/>
            <w:bottom w:val="single" w:sz="6" w:space="0" w:color="auto"/>
            <w:right w:val="single" w:sz="2" w:space="0" w:color="auto"/>
          </w:divBdr>
          <w:divsChild>
            <w:div w:id="767116498">
              <w:marLeft w:val="0"/>
              <w:marRight w:val="0"/>
              <w:marTop w:val="100"/>
              <w:marBottom w:val="100"/>
              <w:divBdr>
                <w:top w:val="single" w:sz="2" w:space="0" w:color="D9D9E3"/>
                <w:left w:val="single" w:sz="2" w:space="0" w:color="D9D9E3"/>
                <w:bottom w:val="single" w:sz="2" w:space="0" w:color="D9D9E3"/>
                <w:right w:val="single" w:sz="2" w:space="0" w:color="D9D9E3"/>
              </w:divBdr>
              <w:divsChild>
                <w:div w:id="634221986">
                  <w:marLeft w:val="0"/>
                  <w:marRight w:val="0"/>
                  <w:marTop w:val="0"/>
                  <w:marBottom w:val="0"/>
                  <w:divBdr>
                    <w:top w:val="single" w:sz="2" w:space="0" w:color="D9D9E3"/>
                    <w:left w:val="single" w:sz="2" w:space="0" w:color="D9D9E3"/>
                    <w:bottom w:val="single" w:sz="2" w:space="0" w:color="D9D9E3"/>
                    <w:right w:val="single" w:sz="2" w:space="0" w:color="D9D9E3"/>
                  </w:divBdr>
                  <w:divsChild>
                    <w:div w:id="41995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56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6098155">
                  <w:marLeft w:val="0"/>
                  <w:marRight w:val="0"/>
                  <w:marTop w:val="0"/>
                  <w:marBottom w:val="0"/>
                  <w:divBdr>
                    <w:top w:val="single" w:sz="2" w:space="0" w:color="D9D9E3"/>
                    <w:left w:val="single" w:sz="2" w:space="0" w:color="D9D9E3"/>
                    <w:bottom w:val="single" w:sz="2" w:space="0" w:color="D9D9E3"/>
                    <w:right w:val="single" w:sz="2" w:space="0" w:color="D9D9E3"/>
                  </w:divBdr>
                  <w:divsChild>
                    <w:div w:id="1332412812">
                      <w:marLeft w:val="0"/>
                      <w:marRight w:val="0"/>
                      <w:marTop w:val="0"/>
                      <w:marBottom w:val="0"/>
                      <w:divBdr>
                        <w:top w:val="single" w:sz="2" w:space="0" w:color="D9D9E3"/>
                        <w:left w:val="single" w:sz="2" w:space="0" w:color="D9D9E3"/>
                        <w:bottom w:val="single" w:sz="2" w:space="0" w:color="D9D9E3"/>
                        <w:right w:val="single" w:sz="2" w:space="0" w:color="D9D9E3"/>
                      </w:divBdr>
                      <w:divsChild>
                        <w:div w:id="1031030484">
                          <w:marLeft w:val="0"/>
                          <w:marRight w:val="0"/>
                          <w:marTop w:val="0"/>
                          <w:marBottom w:val="0"/>
                          <w:divBdr>
                            <w:top w:val="single" w:sz="2" w:space="0" w:color="D9D9E3"/>
                            <w:left w:val="single" w:sz="2" w:space="0" w:color="D9D9E3"/>
                            <w:bottom w:val="single" w:sz="2" w:space="0" w:color="D9D9E3"/>
                            <w:right w:val="single" w:sz="2" w:space="0" w:color="D9D9E3"/>
                          </w:divBdr>
                          <w:divsChild>
                            <w:div w:id="2084796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1145479">
          <w:marLeft w:val="0"/>
          <w:marRight w:val="0"/>
          <w:marTop w:val="0"/>
          <w:marBottom w:val="0"/>
          <w:divBdr>
            <w:top w:val="single" w:sz="2" w:space="0" w:color="auto"/>
            <w:left w:val="single" w:sz="2" w:space="0" w:color="auto"/>
            <w:bottom w:val="single" w:sz="6" w:space="0" w:color="auto"/>
            <w:right w:val="single" w:sz="2" w:space="0" w:color="auto"/>
          </w:divBdr>
          <w:divsChild>
            <w:div w:id="1983921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34086302">
                  <w:marLeft w:val="0"/>
                  <w:marRight w:val="0"/>
                  <w:marTop w:val="0"/>
                  <w:marBottom w:val="0"/>
                  <w:divBdr>
                    <w:top w:val="single" w:sz="2" w:space="0" w:color="D9D9E3"/>
                    <w:left w:val="single" w:sz="2" w:space="0" w:color="D9D9E3"/>
                    <w:bottom w:val="single" w:sz="2" w:space="0" w:color="D9D9E3"/>
                    <w:right w:val="single" w:sz="2" w:space="0" w:color="D9D9E3"/>
                  </w:divBdr>
                  <w:divsChild>
                    <w:div w:id="631130700">
                      <w:marLeft w:val="0"/>
                      <w:marRight w:val="0"/>
                      <w:marTop w:val="0"/>
                      <w:marBottom w:val="0"/>
                      <w:divBdr>
                        <w:top w:val="single" w:sz="2" w:space="0" w:color="D9D9E3"/>
                        <w:left w:val="single" w:sz="2" w:space="0" w:color="D9D9E3"/>
                        <w:bottom w:val="single" w:sz="2" w:space="0" w:color="D9D9E3"/>
                        <w:right w:val="single" w:sz="2" w:space="0" w:color="D9D9E3"/>
                      </w:divBdr>
                      <w:divsChild>
                        <w:div w:id="1570845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9439018">
                  <w:marLeft w:val="0"/>
                  <w:marRight w:val="0"/>
                  <w:marTop w:val="0"/>
                  <w:marBottom w:val="0"/>
                  <w:divBdr>
                    <w:top w:val="single" w:sz="2" w:space="0" w:color="D9D9E3"/>
                    <w:left w:val="single" w:sz="2" w:space="0" w:color="D9D9E3"/>
                    <w:bottom w:val="single" w:sz="2" w:space="0" w:color="D9D9E3"/>
                    <w:right w:val="single" w:sz="2" w:space="0" w:color="D9D9E3"/>
                  </w:divBdr>
                  <w:divsChild>
                    <w:div w:id="169175507">
                      <w:marLeft w:val="0"/>
                      <w:marRight w:val="0"/>
                      <w:marTop w:val="0"/>
                      <w:marBottom w:val="0"/>
                      <w:divBdr>
                        <w:top w:val="single" w:sz="2" w:space="0" w:color="D9D9E3"/>
                        <w:left w:val="single" w:sz="2" w:space="0" w:color="D9D9E3"/>
                        <w:bottom w:val="single" w:sz="2" w:space="0" w:color="D9D9E3"/>
                        <w:right w:val="single" w:sz="2" w:space="0" w:color="D9D9E3"/>
                      </w:divBdr>
                      <w:divsChild>
                        <w:div w:id="62528964">
                          <w:marLeft w:val="0"/>
                          <w:marRight w:val="0"/>
                          <w:marTop w:val="0"/>
                          <w:marBottom w:val="0"/>
                          <w:divBdr>
                            <w:top w:val="single" w:sz="2" w:space="0" w:color="D9D9E3"/>
                            <w:left w:val="single" w:sz="2" w:space="0" w:color="D9D9E3"/>
                            <w:bottom w:val="single" w:sz="2" w:space="0" w:color="D9D9E3"/>
                            <w:right w:val="single" w:sz="2" w:space="0" w:color="D9D9E3"/>
                          </w:divBdr>
                          <w:divsChild>
                            <w:div w:id="106190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732252">
          <w:marLeft w:val="0"/>
          <w:marRight w:val="0"/>
          <w:marTop w:val="0"/>
          <w:marBottom w:val="0"/>
          <w:divBdr>
            <w:top w:val="single" w:sz="2" w:space="0" w:color="auto"/>
            <w:left w:val="single" w:sz="2" w:space="0" w:color="auto"/>
            <w:bottom w:val="single" w:sz="6" w:space="0" w:color="auto"/>
            <w:right w:val="single" w:sz="2" w:space="0" w:color="auto"/>
          </w:divBdr>
          <w:divsChild>
            <w:div w:id="1569457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091223">
                  <w:marLeft w:val="0"/>
                  <w:marRight w:val="0"/>
                  <w:marTop w:val="0"/>
                  <w:marBottom w:val="0"/>
                  <w:divBdr>
                    <w:top w:val="single" w:sz="2" w:space="0" w:color="D9D9E3"/>
                    <w:left w:val="single" w:sz="2" w:space="0" w:color="D9D9E3"/>
                    <w:bottom w:val="single" w:sz="2" w:space="0" w:color="D9D9E3"/>
                    <w:right w:val="single" w:sz="2" w:space="0" w:color="D9D9E3"/>
                  </w:divBdr>
                  <w:divsChild>
                    <w:div w:id="2076932093">
                      <w:marLeft w:val="0"/>
                      <w:marRight w:val="0"/>
                      <w:marTop w:val="0"/>
                      <w:marBottom w:val="0"/>
                      <w:divBdr>
                        <w:top w:val="single" w:sz="2" w:space="0" w:color="D9D9E3"/>
                        <w:left w:val="single" w:sz="2" w:space="0" w:color="D9D9E3"/>
                        <w:bottom w:val="single" w:sz="2" w:space="0" w:color="D9D9E3"/>
                        <w:right w:val="single" w:sz="2" w:space="0" w:color="D9D9E3"/>
                      </w:divBdr>
                      <w:divsChild>
                        <w:div w:id="1932621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0131505">
                  <w:marLeft w:val="0"/>
                  <w:marRight w:val="0"/>
                  <w:marTop w:val="0"/>
                  <w:marBottom w:val="0"/>
                  <w:divBdr>
                    <w:top w:val="single" w:sz="2" w:space="0" w:color="D9D9E3"/>
                    <w:left w:val="single" w:sz="2" w:space="0" w:color="D9D9E3"/>
                    <w:bottom w:val="single" w:sz="2" w:space="0" w:color="D9D9E3"/>
                    <w:right w:val="single" w:sz="2" w:space="0" w:color="D9D9E3"/>
                  </w:divBdr>
                  <w:divsChild>
                    <w:div w:id="1615945846">
                      <w:marLeft w:val="0"/>
                      <w:marRight w:val="0"/>
                      <w:marTop w:val="0"/>
                      <w:marBottom w:val="0"/>
                      <w:divBdr>
                        <w:top w:val="single" w:sz="2" w:space="0" w:color="D9D9E3"/>
                        <w:left w:val="single" w:sz="2" w:space="0" w:color="D9D9E3"/>
                        <w:bottom w:val="single" w:sz="2" w:space="0" w:color="D9D9E3"/>
                        <w:right w:val="single" w:sz="2" w:space="0" w:color="D9D9E3"/>
                      </w:divBdr>
                      <w:divsChild>
                        <w:div w:id="1944605497">
                          <w:marLeft w:val="0"/>
                          <w:marRight w:val="0"/>
                          <w:marTop w:val="0"/>
                          <w:marBottom w:val="0"/>
                          <w:divBdr>
                            <w:top w:val="single" w:sz="2" w:space="0" w:color="D9D9E3"/>
                            <w:left w:val="single" w:sz="2" w:space="0" w:color="D9D9E3"/>
                            <w:bottom w:val="single" w:sz="2" w:space="0" w:color="D9D9E3"/>
                            <w:right w:val="single" w:sz="2" w:space="0" w:color="D9D9E3"/>
                          </w:divBdr>
                          <w:divsChild>
                            <w:div w:id="898515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9887254">
          <w:marLeft w:val="0"/>
          <w:marRight w:val="0"/>
          <w:marTop w:val="0"/>
          <w:marBottom w:val="0"/>
          <w:divBdr>
            <w:top w:val="single" w:sz="2" w:space="0" w:color="auto"/>
            <w:left w:val="single" w:sz="2" w:space="0" w:color="auto"/>
            <w:bottom w:val="single" w:sz="6" w:space="0" w:color="auto"/>
            <w:right w:val="single" w:sz="2" w:space="0" w:color="auto"/>
          </w:divBdr>
          <w:divsChild>
            <w:div w:id="876697260">
              <w:marLeft w:val="0"/>
              <w:marRight w:val="0"/>
              <w:marTop w:val="100"/>
              <w:marBottom w:val="100"/>
              <w:divBdr>
                <w:top w:val="single" w:sz="2" w:space="0" w:color="D9D9E3"/>
                <w:left w:val="single" w:sz="2" w:space="0" w:color="D9D9E3"/>
                <w:bottom w:val="single" w:sz="2" w:space="0" w:color="D9D9E3"/>
                <w:right w:val="single" w:sz="2" w:space="0" w:color="D9D9E3"/>
              </w:divBdr>
              <w:divsChild>
                <w:div w:id="632519373">
                  <w:marLeft w:val="0"/>
                  <w:marRight w:val="0"/>
                  <w:marTop w:val="0"/>
                  <w:marBottom w:val="0"/>
                  <w:divBdr>
                    <w:top w:val="single" w:sz="2" w:space="0" w:color="D9D9E3"/>
                    <w:left w:val="single" w:sz="2" w:space="0" w:color="D9D9E3"/>
                    <w:bottom w:val="single" w:sz="2" w:space="0" w:color="D9D9E3"/>
                    <w:right w:val="single" w:sz="2" w:space="0" w:color="D9D9E3"/>
                  </w:divBdr>
                  <w:divsChild>
                    <w:div w:id="1745301131">
                      <w:marLeft w:val="0"/>
                      <w:marRight w:val="0"/>
                      <w:marTop w:val="0"/>
                      <w:marBottom w:val="0"/>
                      <w:divBdr>
                        <w:top w:val="single" w:sz="2" w:space="0" w:color="D9D9E3"/>
                        <w:left w:val="single" w:sz="2" w:space="0" w:color="D9D9E3"/>
                        <w:bottom w:val="single" w:sz="2" w:space="0" w:color="D9D9E3"/>
                        <w:right w:val="single" w:sz="2" w:space="0" w:color="D9D9E3"/>
                      </w:divBdr>
                      <w:divsChild>
                        <w:div w:id="2365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4521603">
                  <w:marLeft w:val="0"/>
                  <w:marRight w:val="0"/>
                  <w:marTop w:val="0"/>
                  <w:marBottom w:val="0"/>
                  <w:divBdr>
                    <w:top w:val="single" w:sz="2" w:space="0" w:color="D9D9E3"/>
                    <w:left w:val="single" w:sz="2" w:space="0" w:color="D9D9E3"/>
                    <w:bottom w:val="single" w:sz="2" w:space="0" w:color="D9D9E3"/>
                    <w:right w:val="single" w:sz="2" w:space="0" w:color="D9D9E3"/>
                  </w:divBdr>
                  <w:divsChild>
                    <w:div w:id="1938907075">
                      <w:marLeft w:val="0"/>
                      <w:marRight w:val="0"/>
                      <w:marTop w:val="0"/>
                      <w:marBottom w:val="0"/>
                      <w:divBdr>
                        <w:top w:val="single" w:sz="2" w:space="0" w:color="D9D9E3"/>
                        <w:left w:val="single" w:sz="2" w:space="0" w:color="D9D9E3"/>
                        <w:bottom w:val="single" w:sz="2" w:space="0" w:color="D9D9E3"/>
                        <w:right w:val="single" w:sz="2" w:space="0" w:color="D9D9E3"/>
                      </w:divBdr>
                      <w:divsChild>
                        <w:div w:id="2071267798">
                          <w:marLeft w:val="0"/>
                          <w:marRight w:val="0"/>
                          <w:marTop w:val="0"/>
                          <w:marBottom w:val="0"/>
                          <w:divBdr>
                            <w:top w:val="single" w:sz="2" w:space="0" w:color="D9D9E3"/>
                            <w:left w:val="single" w:sz="2" w:space="0" w:color="D9D9E3"/>
                            <w:bottom w:val="single" w:sz="2" w:space="0" w:color="D9D9E3"/>
                            <w:right w:val="single" w:sz="2" w:space="0" w:color="D9D9E3"/>
                          </w:divBdr>
                          <w:divsChild>
                            <w:div w:id="11454697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81166014">
          <w:marLeft w:val="0"/>
          <w:marRight w:val="0"/>
          <w:marTop w:val="0"/>
          <w:marBottom w:val="0"/>
          <w:divBdr>
            <w:top w:val="single" w:sz="2" w:space="0" w:color="auto"/>
            <w:left w:val="single" w:sz="2" w:space="0" w:color="auto"/>
            <w:bottom w:val="single" w:sz="6" w:space="0" w:color="auto"/>
            <w:right w:val="single" w:sz="2" w:space="0" w:color="auto"/>
          </w:divBdr>
          <w:divsChild>
            <w:div w:id="1533221973">
              <w:marLeft w:val="0"/>
              <w:marRight w:val="0"/>
              <w:marTop w:val="100"/>
              <w:marBottom w:val="100"/>
              <w:divBdr>
                <w:top w:val="single" w:sz="2" w:space="0" w:color="D9D9E3"/>
                <w:left w:val="single" w:sz="2" w:space="0" w:color="D9D9E3"/>
                <w:bottom w:val="single" w:sz="2" w:space="0" w:color="D9D9E3"/>
                <w:right w:val="single" w:sz="2" w:space="0" w:color="D9D9E3"/>
              </w:divBdr>
              <w:divsChild>
                <w:div w:id="770276722">
                  <w:marLeft w:val="0"/>
                  <w:marRight w:val="0"/>
                  <w:marTop w:val="0"/>
                  <w:marBottom w:val="0"/>
                  <w:divBdr>
                    <w:top w:val="single" w:sz="2" w:space="0" w:color="D9D9E3"/>
                    <w:left w:val="single" w:sz="2" w:space="0" w:color="D9D9E3"/>
                    <w:bottom w:val="single" w:sz="2" w:space="0" w:color="D9D9E3"/>
                    <w:right w:val="single" w:sz="2" w:space="0" w:color="D9D9E3"/>
                  </w:divBdr>
                  <w:divsChild>
                    <w:div w:id="1153371662">
                      <w:marLeft w:val="0"/>
                      <w:marRight w:val="0"/>
                      <w:marTop w:val="0"/>
                      <w:marBottom w:val="0"/>
                      <w:divBdr>
                        <w:top w:val="single" w:sz="2" w:space="0" w:color="D9D9E3"/>
                        <w:left w:val="single" w:sz="2" w:space="0" w:color="D9D9E3"/>
                        <w:bottom w:val="single" w:sz="2" w:space="0" w:color="D9D9E3"/>
                        <w:right w:val="single" w:sz="2" w:space="0" w:color="D9D9E3"/>
                      </w:divBdr>
                      <w:divsChild>
                        <w:div w:id="1329674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5926898">
                  <w:marLeft w:val="0"/>
                  <w:marRight w:val="0"/>
                  <w:marTop w:val="0"/>
                  <w:marBottom w:val="0"/>
                  <w:divBdr>
                    <w:top w:val="single" w:sz="2" w:space="0" w:color="D9D9E3"/>
                    <w:left w:val="single" w:sz="2" w:space="0" w:color="D9D9E3"/>
                    <w:bottom w:val="single" w:sz="2" w:space="0" w:color="D9D9E3"/>
                    <w:right w:val="single" w:sz="2" w:space="0" w:color="D9D9E3"/>
                  </w:divBdr>
                  <w:divsChild>
                    <w:div w:id="870999296">
                      <w:marLeft w:val="0"/>
                      <w:marRight w:val="0"/>
                      <w:marTop w:val="0"/>
                      <w:marBottom w:val="0"/>
                      <w:divBdr>
                        <w:top w:val="single" w:sz="2" w:space="0" w:color="D9D9E3"/>
                        <w:left w:val="single" w:sz="2" w:space="0" w:color="D9D9E3"/>
                        <w:bottom w:val="single" w:sz="2" w:space="0" w:color="D9D9E3"/>
                        <w:right w:val="single" w:sz="2" w:space="0" w:color="D9D9E3"/>
                      </w:divBdr>
                      <w:divsChild>
                        <w:div w:id="838542300">
                          <w:marLeft w:val="0"/>
                          <w:marRight w:val="0"/>
                          <w:marTop w:val="0"/>
                          <w:marBottom w:val="0"/>
                          <w:divBdr>
                            <w:top w:val="single" w:sz="2" w:space="0" w:color="D9D9E3"/>
                            <w:left w:val="single" w:sz="2" w:space="0" w:color="D9D9E3"/>
                            <w:bottom w:val="single" w:sz="2" w:space="0" w:color="D9D9E3"/>
                            <w:right w:val="single" w:sz="2" w:space="0" w:color="D9D9E3"/>
                          </w:divBdr>
                          <w:divsChild>
                            <w:div w:id="204365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6263122">
          <w:marLeft w:val="0"/>
          <w:marRight w:val="0"/>
          <w:marTop w:val="0"/>
          <w:marBottom w:val="0"/>
          <w:divBdr>
            <w:top w:val="single" w:sz="2" w:space="0" w:color="auto"/>
            <w:left w:val="single" w:sz="2" w:space="0" w:color="auto"/>
            <w:bottom w:val="single" w:sz="6" w:space="0" w:color="auto"/>
            <w:right w:val="single" w:sz="2" w:space="0" w:color="auto"/>
          </w:divBdr>
          <w:divsChild>
            <w:div w:id="330109916">
              <w:marLeft w:val="0"/>
              <w:marRight w:val="0"/>
              <w:marTop w:val="100"/>
              <w:marBottom w:val="100"/>
              <w:divBdr>
                <w:top w:val="single" w:sz="2" w:space="0" w:color="D9D9E3"/>
                <w:left w:val="single" w:sz="2" w:space="0" w:color="D9D9E3"/>
                <w:bottom w:val="single" w:sz="2" w:space="0" w:color="D9D9E3"/>
                <w:right w:val="single" w:sz="2" w:space="0" w:color="D9D9E3"/>
              </w:divBdr>
              <w:divsChild>
                <w:div w:id="2121296812">
                  <w:marLeft w:val="0"/>
                  <w:marRight w:val="0"/>
                  <w:marTop w:val="0"/>
                  <w:marBottom w:val="0"/>
                  <w:divBdr>
                    <w:top w:val="single" w:sz="2" w:space="0" w:color="D9D9E3"/>
                    <w:left w:val="single" w:sz="2" w:space="0" w:color="D9D9E3"/>
                    <w:bottom w:val="single" w:sz="2" w:space="0" w:color="D9D9E3"/>
                    <w:right w:val="single" w:sz="2" w:space="0" w:color="D9D9E3"/>
                  </w:divBdr>
                  <w:divsChild>
                    <w:div w:id="1447698477">
                      <w:marLeft w:val="0"/>
                      <w:marRight w:val="0"/>
                      <w:marTop w:val="0"/>
                      <w:marBottom w:val="0"/>
                      <w:divBdr>
                        <w:top w:val="single" w:sz="2" w:space="0" w:color="D9D9E3"/>
                        <w:left w:val="single" w:sz="2" w:space="0" w:color="D9D9E3"/>
                        <w:bottom w:val="single" w:sz="2" w:space="0" w:color="D9D9E3"/>
                        <w:right w:val="single" w:sz="2" w:space="0" w:color="D9D9E3"/>
                      </w:divBdr>
                      <w:divsChild>
                        <w:div w:id="715664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5780077">
                  <w:marLeft w:val="0"/>
                  <w:marRight w:val="0"/>
                  <w:marTop w:val="0"/>
                  <w:marBottom w:val="0"/>
                  <w:divBdr>
                    <w:top w:val="single" w:sz="2" w:space="0" w:color="D9D9E3"/>
                    <w:left w:val="single" w:sz="2" w:space="0" w:color="D9D9E3"/>
                    <w:bottom w:val="single" w:sz="2" w:space="0" w:color="D9D9E3"/>
                    <w:right w:val="single" w:sz="2" w:space="0" w:color="D9D9E3"/>
                  </w:divBdr>
                  <w:divsChild>
                    <w:div w:id="1850095241">
                      <w:marLeft w:val="0"/>
                      <w:marRight w:val="0"/>
                      <w:marTop w:val="0"/>
                      <w:marBottom w:val="0"/>
                      <w:divBdr>
                        <w:top w:val="single" w:sz="2" w:space="0" w:color="D9D9E3"/>
                        <w:left w:val="single" w:sz="2" w:space="0" w:color="D9D9E3"/>
                        <w:bottom w:val="single" w:sz="2" w:space="0" w:color="D9D9E3"/>
                        <w:right w:val="single" w:sz="2" w:space="0" w:color="D9D9E3"/>
                      </w:divBdr>
                      <w:divsChild>
                        <w:div w:id="1098645650">
                          <w:marLeft w:val="0"/>
                          <w:marRight w:val="0"/>
                          <w:marTop w:val="0"/>
                          <w:marBottom w:val="0"/>
                          <w:divBdr>
                            <w:top w:val="single" w:sz="2" w:space="0" w:color="D9D9E3"/>
                            <w:left w:val="single" w:sz="2" w:space="0" w:color="D9D9E3"/>
                            <w:bottom w:val="single" w:sz="2" w:space="0" w:color="D9D9E3"/>
                            <w:right w:val="single" w:sz="2" w:space="0" w:color="D9D9E3"/>
                          </w:divBdr>
                          <w:divsChild>
                            <w:div w:id="147680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35690026">
          <w:marLeft w:val="0"/>
          <w:marRight w:val="0"/>
          <w:marTop w:val="0"/>
          <w:marBottom w:val="0"/>
          <w:divBdr>
            <w:top w:val="single" w:sz="2" w:space="0" w:color="auto"/>
            <w:left w:val="single" w:sz="2" w:space="0" w:color="auto"/>
            <w:bottom w:val="single" w:sz="6" w:space="0" w:color="auto"/>
            <w:right w:val="single" w:sz="2" w:space="0" w:color="auto"/>
          </w:divBdr>
          <w:divsChild>
            <w:div w:id="493298994">
              <w:marLeft w:val="0"/>
              <w:marRight w:val="0"/>
              <w:marTop w:val="100"/>
              <w:marBottom w:val="100"/>
              <w:divBdr>
                <w:top w:val="single" w:sz="2" w:space="0" w:color="D9D9E3"/>
                <w:left w:val="single" w:sz="2" w:space="0" w:color="D9D9E3"/>
                <w:bottom w:val="single" w:sz="2" w:space="0" w:color="D9D9E3"/>
                <w:right w:val="single" w:sz="2" w:space="0" w:color="D9D9E3"/>
              </w:divBdr>
              <w:divsChild>
                <w:div w:id="250822204">
                  <w:marLeft w:val="0"/>
                  <w:marRight w:val="0"/>
                  <w:marTop w:val="0"/>
                  <w:marBottom w:val="0"/>
                  <w:divBdr>
                    <w:top w:val="single" w:sz="2" w:space="0" w:color="D9D9E3"/>
                    <w:left w:val="single" w:sz="2" w:space="0" w:color="D9D9E3"/>
                    <w:bottom w:val="single" w:sz="2" w:space="0" w:color="D9D9E3"/>
                    <w:right w:val="single" w:sz="2" w:space="0" w:color="D9D9E3"/>
                  </w:divBdr>
                  <w:divsChild>
                    <w:div w:id="1241060270">
                      <w:marLeft w:val="0"/>
                      <w:marRight w:val="0"/>
                      <w:marTop w:val="0"/>
                      <w:marBottom w:val="0"/>
                      <w:divBdr>
                        <w:top w:val="single" w:sz="2" w:space="0" w:color="D9D9E3"/>
                        <w:left w:val="single" w:sz="2" w:space="0" w:color="D9D9E3"/>
                        <w:bottom w:val="single" w:sz="2" w:space="0" w:color="D9D9E3"/>
                        <w:right w:val="single" w:sz="2" w:space="0" w:color="D9D9E3"/>
                      </w:divBdr>
                      <w:divsChild>
                        <w:div w:id="1266040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1353925">
                  <w:marLeft w:val="0"/>
                  <w:marRight w:val="0"/>
                  <w:marTop w:val="0"/>
                  <w:marBottom w:val="0"/>
                  <w:divBdr>
                    <w:top w:val="single" w:sz="2" w:space="0" w:color="D9D9E3"/>
                    <w:left w:val="single" w:sz="2" w:space="0" w:color="D9D9E3"/>
                    <w:bottom w:val="single" w:sz="2" w:space="0" w:color="D9D9E3"/>
                    <w:right w:val="single" w:sz="2" w:space="0" w:color="D9D9E3"/>
                  </w:divBdr>
                  <w:divsChild>
                    <w:div w:id="1386681630">
                      <w:marLeft w:val="0"/>
                      <w:marRight w:val="0"/>
                      <w:marTop w:val="0"/>
                      <w:marBottom w:val="0"/>
                      <w:divBdr>
                        <w:top w:val="single" w:sz="2" w:space="0" w:color="D9D9E3"/>
                        <w:left w:val="single" w:sz="2" w:space="0" w:color="D9D9E3"/>
                        <w:bottom w:val="single" w:sz="2" w:space="0" w:color="D9D9E3"/>
                        <w:right w:val="single" w:sz="2" w:space="0" w:color="D9D9E3"/>
                      </w:divBdr>
                      <w:divsChild>
                        <w:div w:id="1832216765">
                          <w:marLeft w:val="0"/>
                          <w:marRight w:val="0"/>
                          <w:marTop w:val="0"/>
                          <w:marBottom w:val="0"/>
                          <w:divBdr>
                            <w:top w:val="single" w:sz="2" w:space="0" w:color="D9D9E3"/>
                            <w:left w:val="single" w:sz="2" w:space="0" w:color="D9D9E3"/>
                            <w:bottom w:val="single" w:sz="2" w:space="0" w:color="D9D9E3"/>
                            <w:right w:val="single" w:sz="2" w:space="0" w:color="D9D9E3"/>
                          </w:divBdr>
                          <w:divsChild>
                            <w:div w:id="2082408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2779419">
          <w:marLeft w:val="0"/>
          <w:marRight w:val="0"/>
          <w:marTop w:val="0"/>
          <w:marBottom w:val="0"/>
          <w:divBdr>
            <w:top w:val="single" w:sz="2" w:space="0" w:color="auto"/>
            <w:left w:val="single" w:sz="2" w:space="0" w:color="auto"/>
            <w:bottom w:val="single" w:sz="6" w:space="0" w:color="auto"/>
            <w:right w:val="single" w:sz="2" w:space="0" w:color="auto"/>
          </w:divBdr>
          <w:divsChild>
            <w:div w:id="1711682301">
              <w:marLeft w:val="0"/>
              <w:marRight w:val="0"/>
              <w:marTop w:val="100"/>
              <w:marBottom w:val="100"/>
              <w:divBdr>
                <w:top w:val="single" w:sz="2" w:space="0" w:color="D9D9E3"/>
                <w:left w:val="single" w:sz="2" w:space="0" w:color="D9D9E3"/>
                <w:bottom w:val="single" w:sz="2" w:space="0" w:color="D9D9E3"/>
                <w:right w:val="single" w:sz="2" w:space="0" w:color="D9D9E3"/>
              </w:divBdr>
              <w:divsChild>
                <w:div w:id="9646968">
                  <w:marLeft w:val="0"/>
                  <w:marRight w:val="0"/>
                  <w:marTop w:val="0"/>
                  <w:marBottom w:val="0"/>
                  <w:divBdr>
                    <w:top w:val="single" w:sz="2" w:space="0" w:color="D9D9E3"/>
                    <w:left w:val="single" w:sz="2" w:space="0" w:color="D9D9E3"/>
                    <w:bottom w:val="single" w:sz="2" w:space="0" w:color="D9D9E3"/>
                    <w:right w:val="single" w:sz="2" w:space="0" w:color="D9D9E3"/>
                  </w:divBdr>
                  <w:divsChild>
                    <w:div w:id="1635406917">
                      <w:marLeft w:val="0"/>
                      <w:marRight w:val="0"/>
                      <w:marTop w:val="0"/>
                      <w:marBottom w:val="0"/>
                      <w:divBdr>
                        <w:top w:val="single" w:sz="2" w:space="0" w:color="D9D9E3"/>
                        <w:left w:val="single" w:sz="2" w:space="0" w:color="D9D9E3"/>
                        <w:bottom w:val="single" w:sz="2" w:space="0" w:color="D9D9E3"/>
                        <w:right w:val="single" w:sz="2" w:space="0" w:color="D9D9E3"/>
                      </w:divBdr>
                      <w:divsChild>
                        <w:div w:id="624702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5695205">
                  <w:marLeft w:val="0"/>
                  <w:marRight w:val="0"/>
                  <w:marTop w:val="0"/>
                  <w:marBottom w:val="0"/>
                  <w:divBdr>
                    <w:top w:val="single" w:sz="2" w:space="0" w:color="D9D9E3"/>
                    <w:left w:val="single" w:sz="2" w:space="0" w:color="D9D9E3"/>
                    <w:bottom w:val="single" w:sz="2" w:space="0" w:color="D9D9E3"/>
                    <w:right w:val="single" w:sz="2" w:space="0" w:color="D9D9E3"/>
                  </w:divBdr>
                  <w:divsChild>
                    <w:div w:id="1139956644">
                      <w:marLeft w:val="0"/>
                      <w:marRight w:val="0"/>
                      <w:marTop w:val="0"/>
                      <w:marBottom w:val="0"/>
                      <w:divBdr>
                        <w:top w:val="single" w:sz="2" w:space="0" w:color="D9D9E3"/>
                        <w:left w:val="single" w:sz="2" w:space="0" w:color="D9D9E3"/>
                        <w:bottom w:val="single" w:sz="2" w:space="0" w:color="D9D9E3"/>
                        <w:right w:val="single" w:sz="2" w:space="0" w:color="D9D9E3"/>
                      </w:divBdr>
                      <w:divsChild>
                        <w:div w:id="1645967443">
                          <w:marLeft w:val="0"/>
                          <w:marRight w:val="0"/>
                          <w:marTop w:val="0"/>
                          <w:marBottom w:val="0"/>
                          <w:divBdr>
                            <w:top w:val="single" w:sz="2" w:space="0" w:color="D9D9E3"/>
                            <w:left w:val="single" w:sz="2" w:space="0" w:color="D9D9E3"/>
                            <w:bottom w:val="single" w:sz="2" w:space="0" w:color="D9D9E3"/>
                            <w:right w:val="single" w:sz="2" w:space="0" w:color="D9D9E3"/>
                          </w:divBdr>
                          <w:divsChild>
                            <w:div w:id="727612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76853649">
          <w:marLeft w:val="0"/>
          <w:marRight w:val="0"/>
          <w:marTop w:val="0"/>
          <w:marBottom w:val="0"/>
          <w:divBdr>
            <w:top w:val="single" w:sz="2" w:space="0" w:color="auto"/>
            <w:left w:val="single" w:sz="2" w:space="0" w:color="auto"/>
            <w:bottom w:val="single" w:sz="6" w:space="0" w:color="auto"/>
            <w:right w:val="single" w:sz="2" w:space="0" w:color="auto"/>
          </w:divBdr>
          <w:divsChild>
            <w:div w:id="109374918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9327351">
                  <w:marLeft w:val="0"/>
                  <w:marRight w:val="0"/>
                  <w:marTop w:val="0"/>
                  <w:marBottom w:val="0"/>
                  <w:divBdr>
                    <w:top w:val="single" w:sz="2" w:space="0" w:color="D9D9E3"/>
                    <w:left w:val="single" w:sz="2" w:space="0" w:color="D9D9E3"/>
                    <w:bottom w:val="single" w:sz="2" w:space="0" w:color="D9D9E3"/>
                    <w:right w:val="single" w:sz="2" w:space="0" w:color="D9D9E3"/>
                  </w:divBdr>
                  <w:divsChild>
                    <w:div w:id="417871118">
                      <w:marLeft w:val="0"/>
                      <w:marRight w:val="0"/>
                      <w:marTop w:val="0"/>
                      <w:marBottom w:val="0"/>
                      <w:divBdr>
                        <w:top w:val="single" w:sz="2" w:space="0" w:color="D9D9E3"/>
                        <w:left w:val="single" w:sz="2" w:space="0" w:color="D9D9E3"/>
                        <w:bottom w:val="single" w:sz="2" w:space="0" w:color="D9D9E3"/>
                        <w:right w:val="single" w:sz="2" w:space="0" w:color="D9D9E3"/>
                      </w:divBdr>
                      <w:divsChild>
                        <w:div w:id="452872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9440959">
                  <w:marLeft w:val="0"/>
                  <w:marRight w:val="0"/>
                  <w:marTop w:val="0"/>
                  <w:marBottom w:val="0"/>
                  <w:divBdr>
                    <w:top w:val="single" w:sz="2" w:space="0" w:color="D9D9E3"/>
                    <w:left w:val="single" w:sz="2" w:space="0" w:color="D9D9E3"/>
                    <w:bottom w:val="single" w:sz="2" w:space="0" w:color="D9D9E3"/>
                    <w:right w:val="single" w:sz="2" w:space="0" w:color="D9D9E3"/>
                  </w:divBdr>
                  <w:divsChild>
                    <w:div w:id="171923165">
                      <w:marLeft w:val="0"/>
                      <w:marRight w:val="0"/>
                      <w:marTop w:val="0"/>
                      <w:marBottom w:val="0"/>
                      <w:divBdr>
                        <w:top w:val="single" w:sz="2" w:space="0" w:color="D9D9E3"/>
                        <w:left w:val="single" w:sz="2" w:space="0" w:color="D9D9E3"/>
                        <w:bottom w:val="single" w:sz="2" w:space="0" w:color="D9D9E3"/>
                        <w:right w:val="single" w:sz="2" w:space="0" w:color="D9D9E3"/>
                      </w:divBdr>
                      <w:divsChild>
                        <w:div w:id="1828668377">
                          <w:marLeft w:val="0"/>
                          <w:marRight w:val="0"/>
                          <w:marTop w:val="0"/>
                          <w:marBottom w:val="0"/>
                          <w:divBdr>
                            <w:top w:val="single" w:sz="2" w:space="0" w:color="D9D9E3"/>
                            <w:left w:val="single" w:sz="2" w:space="0" w:color="D9D9E3"/>
                            <w:bottom w:val="single" w:sz="2" w:space="0" w:color="D9D9E3"/>
                            <w:right w:val="single" w:sz="2" w:space="0" w:color="D9D9E3"/>
                          </w:divBdr>
                          <w:divsChild>
                            <w:div w:id="147750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3175167">
          <w:marLeft w:val="0"/>
          <w:marRight w:val="0"/>
          <w:marTop w:val="0"/>
          <w:marBottom w:val="0"/>
          <w:divBdr>
            <w:top w:val="single" w:sz="2" w:space="0" w:color="auto"/>
            <w:left w:val="single" w:sz="2" w:space="0" w:color="auto"/>
            <w:bottom w:val="single" w:sz="6" w:space="0" w:color="auto"/>
            <w:right w:val="single" w:sz="2" w:space="0" w:color="auto"/>
          </w:divBdr>
          <w:divsChild>
            <w:div w:id="16687499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2036073">
                  <w:marLeft w:val="0"/>
                  <w:marRight w:val="0"/>
                  <w:marTop w:val="0"/>
                  <w:marBottom w:val="0"/>
                  <w:divBdr>
                    <w:top w:val="single" w:sz="2" w:space="0" w:color="D9D9E3"/>
                    <w:left w:val="single" w:sz="2" w:space="0" w:color="D9D9E3"/>
                    <w:bottom w:val="single" w:sz="2" w:space="0" w:color="D9D9E3"/>
                    <w:right w:val="single" w:sz="2" w:space="0" w:color="D9D9E3"/>
                  </w:divBdr>
                  <w:divsChild>
                    <w:div w:id="984579913">
                      <w:marLeft w:val="0"/>
                      <w:marRight w:val="0"/>
                      <w:marTop w:val="0"/>
                      <w:marBottom w:val="0"/>
                      <w:divBdr>
                        <w:top w:val="single" w:sz="2" w:space="0" w:color="D9D9E3"/>
                        <w:left w:val="single" w:sz="2" w:space="0" w:color="D9D9E3"/>
                        <w:bottom w:val="single" w:sz="2" w:space="0" w:color="D9D9E3"/>
                        <w:right w:val="single" w:sz="2" w:space="0" w:color="D9D9E3"/>
                      </w:divBdr>
                      <w:divsChild>
                        <w:div w:id="658273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043887">
                  <w:marLeft w:val="0"/>
                  <w:marRight w:val="0"/>
                  <w:marTop w:val="0"/>
                  <w:marBottom w:val="0"/>
                  <w:divBdr>
                    <w:top w:val="single" w:sz="2" w:space="0" w:color="D9D9E3"/>
                    <w:left w:val="single" w:sz="2" w:space="0" w:color="D9D9E3"/>
                    <w:bottom w:val="single" w:sz="2" w:space="0" w:color="D9D9E3"/>
                    <w:right w:val="single" w:sz="2" w:space="0" w:color="D9D9E3"/>
                  </w:divBdr>
                  <w:divsChild>
                    <w:div w:id="895119544">
                      <w:marLeft w:val="0"/>
                      <w:marRight w:val="0"/>
                      <w:marTop w:val="0"/>
                      <w:marBottom w:val="0"/>
                      <w:divBdr>
                        <w:top w:val="single" w:sz="2" w:space="0" w:color="D9D9E3"/>
                        <w:left w:val="single" w:sz="2" w:space="0" w:color="D9D9E3"/>
                        <w:bottom w:val="single" w:sz="2" w:space="0" w:color="D9D9E3"/>
                        <w:right w:val="single" w:sz="2" w:space="0" w:color="D9D9E3"/>
                      </w:divBdr>
                      <w:divsChild>
                        <w:div w:id="1157839614">
                          <w:marLeft w:val="0"/>
                          <w:marRight w:val="0"/>
                          <w:marTop w:val="0"/>
                          <w:marBottom w:val="0"/>
                          <w:divBdr>
                            <w:top w:val="single" w:sz="2" w:space="0" w:color="D9D9E3"/>
                            <w:left w:val="single" w:sz="2" w:space="0" w:color="D9D9E3"/>
                            <w:bottom w:val="single" w:sz="2" w:space="0" w:color="D9D9E3"/>
                            <w:right w:val="single" w:sz="2" w:space="0" w:color="D9D9E3"/>
                          </w:divBdr>
                          <w:divsChild>
                            <w:div w:id="227107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3486737">
          <w:marLeft w:val="0"/>
          <w:marRight w:val="0"/>
          <w:marTop w:val="0"/>
          <w:marBottom w:val="0"/>
          <w:divBdr>
            <w:top w:val="single" w:sz="2" w:space="0" w:color="auto"/>
            <w:left w:val="single" w:sz="2" w:space="0" w:color="auto"/>
            <w:bottom w:val="single" w:sz="6" w:space="0" w:color="auto"/>
            <w:right w:val="single" w:sz="2" w:space="0" w:color="auto"/>
          </w:divBdr>
          <w:divsChild>
            <w:div w:id="933516612">
              <w:marLeft w:val="0"/>
              <w:marRight w:val="0"/>
              <w:marTop w:val="100"/>
              <w:marBottom w:val="100"/>
              <w:divBdr>
                <w:top w:val="single" w:sz="2" w:space="0" w:color="D9D9E3"/>
                <w:left w:val="single" w:sz="2" w:space="0" w:color="D9D9E3"/>
                <w:bottom w:val="single" w:sz="2" w:space="0" w:color="D9D9E3"/>
                <w:right w:val="single" w:sz="2" w:space="0" w:color="D9D9E3"/>
              </w:divBdr>
              <w:divsChild>
                <w:div w:id="1875579171">
                  <w:marLeft w:val="0"/>
                  <w:marRight w:val="0"/>
                  <w:marTop w:val="0"/>
                  <w:marBottom w:val="0"/>
                  <w:divBdr>
                    <w:top w:val="single" w:sz="2" w:space="0" w:color="D9D9E3"/>
                    <w:left w:val="single" w:sz="2" w:space="0" w:color="D9D9E3"/>
                    <w:bottom w:val="single" w:sz="2" w:space="0" w:color="D9D9E3"/>
                    <w:right w:val="single" w:sz="2" w:space="0" w:color="D9D9E3"/>
                  </w:divBdr>
                  <w:divsChild>
                    <w:div w:id="829756884">
                      <w:marLeft w:val="0"/>
                      <w:marRight w:val="0"/>
                      <w:marTop w:val="0"/>
                      <w:marBottom w:val="0"/>
                      <w:divBdr>
                        <w:top w:val="single" w:sz="2" w:space="0" w:color="D9D9E3"/>
                        <w:left w:val="single" w:sz="2" w:space="0" w:color="D9D9E3"/>
                        <w:bottom w:val="single" w:sz="2" w:space="0" w:color="D9D9E3"/>
                        <w:right w:val="single" w:sz="2" w:space="0" w:color="D9D9E3"/>
                      </w:divBdr>
                      <w:divsChild>
                        <w:div w:id="149755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66691253">
                  <w:marLeft w:val="0"/>
                  <w:marRight w:val="0"/>
                  <w:marTop w:val="0"/>
                  <w:marBottom w:val="0"/>
                  <w:divBdr>
                    <w:top w:val="single" w:sz="2" w:space="0" w:color="D9D9E3"/>
                    <w:left w:val="single" w:sz="2" w:space="0" w:color="D9D9E3"/>
                    <w:bottom w:val="single" w:sz="2" w:space="0" w:color="D9D9E3"/>
                    <w:right w:val="single" w:sz="2" w:space="0" w:color="D9D9E3"/>
                  </w:divBdr>
                  <w:divsChild>
                    <w:div w:id="817382824">
                      <w:marLeft w:val="0"/>
                      <w:marRight w:val="0"/>
                      <w:marTop w:val="0"/>
                      <w:marBottom w:val="0"/>
                      <w:divBdr>
                        <w:top w:val="single" w:sz="2" w:space="0" w:color="D9D9E3"/>
                        <w:left w:val="single" w:sz="2" w:space="0" w:color="D9D9E3"/>
                        <w:bottom w:val="single" w:sz="2" w:space="0" w:color="D9D9E3"/>
                        <w:right w:val="single" w:sz="2" w:space="0" w:color="D9D9E3"/>
                      </w:divBdr>
                      <w:divsChild>
                        <w:div w:id="1643273627">
                          <w:marLeft w:val="0"/>
                          <w:marRight w:val="0"/>
                          <w:marTop w:val="0"/>
                          <w:marBottom w:val="0"/>
                          <w:divBdr>
                            <w:top w:val="single" w:sz="2" w:space="0" w:color="D9D9E3"/>
                            <w:left w:val="single" w:sz="2" w:space="0" w:color="D9D9E3"/>
                            <w:bottom w:val="single" w:sz="2" w:space="0" w:color="D9D9E3"/>
                            <w:right w:val="single" w:sz="2" w:space="0" w:color="D9D9E3"/>
                          </w:divBdr>
                          <w:divsChild>
                            <w:div w:id="3240923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9560652">
      <w:bodyDiv w:val="1"/>
      <w:marLeft w:val="0"/>
      <w:marRight w:val="0"/>
      <w:marTop w:val="0"/>
      <w:marBottom w:val="0"/>
      <w:divBdr>
        <w:top w:val="none" w:sz="0" w:space="0" w:color="auto"/>
        <w:left w:val="none" w:sz="0" w:space="0" w:color="auto"/>
        <w:bottom w:val="none" w:sz="0" w:space="0" w:color="auto"/>
        <w:right w:val="none" w:sz="0" w:space="0" w:color="auto"/>
      </w:divBdr>
    </w:div>
    <w:div w:id="1078139543">
      <w:bodyDiv w:val="1"/>
      <w:marLeft w:val="0"/>
      <w:marRight w:val="0"/>
      <w:marTop w:val="0"/>
      <w:marBottom w:val="0"/>
      <w:divBdr>
        <w:top w:val="none" w:sz="0" w:space="0" w:color="auto"/>
        <w:left w:val="none" w:sz="0" w:space="0" w:color="auto"/>
        <w:bottom w:val="none" w:sz="0" w:space="0" w:color="auto"/>
        <w:right w:val="none" w:sz="0" w:space="0" w:color="auto"/>
      </w:divBdr>
    </w:div>
    <w:div w:id="1881087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pr.12280" TargetMode="External"/><Relationship Id="rId13" Type="http://schemas.openxmlformats.org/officeDocument/2006/relationships/hyperlink" Target="https://doi.org/10.5334%2Fijic.5518" TargetMode="External"/><Relationship Id="rId18" Type="http://schemas.openxmlformats.org/officeDocument/2006/relationships/hyperlink" Target="https://doi.org/10.3389/fpubh.2023.1130177"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2147/CIA.S236460" TargetMode="External"/><Relationship Id="rId17" Type="http://schemas.openxmlformats.org/officeDocument/2006/relationships/hyperlink" Target="https://doi.org/10.12968/bjch.1996.1.6.7344" TargetMode="External"/><Relationship Id="rId2" Type="http://schemas.openxmlformats.org/officeDocument/2006/relationships/numbering" Target="numbering.xml"/><Relationship Id="rId16" Type="http://schemas.openxmlformats.org/officeDocument/2006/relationships/hyperlink" Target="https://doi.org/10.1080/09503153.2015.1074667" TargetMode="External"/><Relationship Id="rId20" Type="http://schemas.openxmlformats.org/officeDocument/2006/relationships/hyperlink" Target="https://doi.org/10.1111/ijcp.123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gerinurse.2020.08.004" TargetMode="External"/><Relationship Id="rId5" Type="http://schemas.openxmlformats.org/officeDocument/2006/relationships/webSettings" Target="webSettings.xml"/><Relationship Id="rId15" Type="http://schemas.openxmlformats.org/officeDocument/2006/relationships/hyperlink" Target="https://doi.org/10.1093/ptj/pzaa089" TargetMode="External"/><Relationship Id="rId23" Type="http://schemas.openxmlformats.org/officeDocument/2006/relationships/theme" Target="theme/theme1.xml"/><Relationship Id="rId10" Type="http://schemas.openxmlformats.org/officeDocument/2006/relationships/hyperlink" Target="https://doi.org/10.1016/j.annals.2014.05.007" TargetMode="External"/><Relationship Id="rId19" Type="http://schemas.openxmlformats.org/officeDocument/2006/relationships/hyperlink" Target="https://doi.org/10.1016/j.apergo.2013.07.004" TargetMode="External"/><Relationship Id="rId4" Type="http://schemas.openxmlformats.org/officeDocument/2006/relationships/settings" Target="settings.xml"/><Relationship Id="rId9" Type="http://schemas.openxmlformats.org/officeDocument/2006/relationships/hyperlink" Target="https://doi.org/10.1016/j.jeoa.2022.100440" TargetMode="External"/><Relationship Id="rId14" Type="http://schemas.openxmlformats.org/officeDocument/2006/relationships/hyperlink" Target="http://dx.doi.org/%2010.1111/ijsw.1216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4804A-11F1-4308-86E2-5D59F4B24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5019</Words>
  <Characters>28613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iulia</dc:creator>
  <cp:keywords/>
  <dc:description/>
  <cp:lastModifiedBy>iulia iulia</cp:lastModifiedBy>
  <cp:revision>2</cp:revision>
  <dcterms:created xsi:type="dcterms:W3CDTF">2023-07-28T09:13:00Z</dcterms:created>
  <dcterms:modified xsi:type="dcterms:W3CDTF">2023-07-28T09:13:00Z</dcterms:modified>
</cp:coreProperties>
</file>