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12284985"/>
        <w:docPartObj>
          <w:docPartGallery w:val="Cover Pages"/>
          <w:docPartUnique/>
        </w:docPartObj>
      </w:sdtPr>
      <w:sdtContent>
        <w:p w14:paraId="6BA61253" w14:textId="56E6F691" w:rsidR="00D51CEB" w:rsidRDefault="00D51CEB">
          <w:r>
            <w:rPr>
              <w:noProof/>
            </w:rPr>
            <mc:AlternateContent>
              <mc:Choice Requires="wpg">
                <w:drawing>
                  <wp:anchor distT="0" distB="0" distL="114300" distR="114300" simplePos="0" relativeHeight="251662336" behindDoc="0" locked="0" layoutInCell="1" allowOverlap="1" wp14:anchorId="5D19F4CF" wp14:editId="47D1906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54CD6BD"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D9C9149" wp14:editId="0A7E724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84E2C13" w14:textId="1BDE17CC" w:rsidR="00D51CEB" w:rsidRDefault="00D51CEB">
                                    <w:pPr>
                                      <w:pStyle w:val="NoSpacing"/>
                                      <w:jc w:val="right"/>
                                      <w:rPr>
                                        <w:color w:val="595959" w:themeColor="text1" w:themeTint="A6"/>
                                        <w:sz w:val="28"/>
                                        <w:szCs w:val="28"/>
                                      </w:rPr>
                                    </w:pPr>
                                    <w:r>
                                      <w:rPr>
                                        <w:color w:val="595959" w:themeColor="text1" w:themeTint="A6"/>
                                        <w:sz w:val="28"/>
                                        <w:szCs w:val="28"/>
                                      </w:rPr>
                                      <w:t>Luke Redmore</w:t>
                                    </w:r>
                                  </w:p>
                                </w:sdtContent>
                              </w:sdt>
                              <w:p w14:paraId="29FDB543" w14:textId="78622DBB" w:rsidR="00D51CE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458FA">
                                      <w:rPr>
                                        <w:color w:val="595959" w:themeColor="text1" w:themeTint="A6"/>
                                        <w:sz w:val="18"/>
                                        <w:szCs w:val="18"/>
                                      </w:rPr>
                                      <w:t>2219318@student.uwtsd.ac.uk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9C9149"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84E2C13" w14:textId="1BDE17CC" w:rsidR="00D51CEB" w:rsidRDefault="00D51CEB">
                              <w:pPr>
                                <w:pStyle w:val="NoSpacing"/>
                                <w:jc w:val="right"/>
                                <w:rPr>
                                  <w:color w:val="595959" w:themeColor="text1" w:themeTint="A6"/>
                                  <w:sz w:val="28"/>
                                  <w:szCs w:val="28"/>
                                </w:rPr>
                              </w:pPr>
                              <w:r>
                                <w:rPr>
                                  <w:color w:val="595959" w:themeColor="text1" w:themeTint="A6"/>
                                  <w:sz w:val="28"/>
                                  <w:szCs w:val="28"/>
                                </w:rPr>
                                <w:t>Luke Redmore</w:t>
                              </w:r>
                            </w:p>
                          </w:sdtContent>
                        </w:sdt>
                        <w:p w14:paraId="29FDB543" w14:textId="78622DBB" w:rsidR="00D51CE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458FA">
                                <w:rPr>
                                  <w:color w:val="595959" w:themeColor="text1" w:themeTint="A6"/>
                                  <w:sz w:val="18"/>
                                  <w:szCs w:val="18"/>
                                </w:rPr>
                                <w:t>2219318@student.uwtsd.ac.uk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874229C" wp14:editId="758DF30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6EFFC4" w14:textId="2942258D" w:rsidR="00D51CE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51CEB">
                                      <w:rPr>
                                        <w:caps/>
                                        <w:color w:val="156082" w:themeColor="accent1"/>
                                        <w:sz w:val="64"/>
                                        <w:szCs w:val="64"/>
                                      </w:rPr>
                                      <w:t xml:space="preserve">Predictive model for player </w:t>
                                    </w:r>
                                    <w:r w:rsidR="007D401C">
                                      <w:rPr>
                                        <w:caps/>
                                        <w:color w:val="156082" w:themeColor="accent1"/>
                                        <w:sz w:val="64"/>
                                        <w:szCs w:val="64"/>
                                      </w:rPr>
                                      <w:t>engagement</w:t>
                                    </w:r>
                                    <w:r w:rsidR="00D51CEB">
                                      <w:rPr>
                                        <w:caps/>
                                        <w:color w:val="156082" w:themeColor="accent1"/>
                                        <w:sz w:val="64"/>
                                        <w:szCs w:val="64"/>
                                      </w:rPr>
                                      <w:t xml:space="preserve"> using SVM and descion tree classifiers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856C63C" w14:textId="7DD90BD7" w:rsidR="00D51CEB" w:rsidRDefault="003B1ABE">
                                    <w:pPr>
                                      <w:jc w:val="right"/>
                                      <w:rPr>
                                        <w:smallCaps/>
                                        <w:color w:val="404040" w:themeColor="text1" w:themeTint="BF"/>
                                        <w:sz w:val="36"/>
                                        <w:szCs w:val="36"/>
                                      </w:rPr>
                                    </w:pPr>
                                    <w:r>
                                      <w:rPr>
                                        <w:color w:val="404040" w:themeColor="text1" w:themeTint="BF"/>
                                        <w:sz w:val="36"/>
                                        <w:szCs w:val="36"/>
                                      </w:rPr>
                                      <w:t>Implementing a predictive model to better target gaming audiences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874229C"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76EFFC4" w14:textId="2942258D" w:rsidR="00D51CE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51CEB">
                                <w:rPr>
                                  <w:caps/>
                                  <w:color w:val="156082" w:themeColor="accent1"/>
                                  <w:sz w:val="64"/>
                                  <w:szCs w:val="64"/>
                                </w:rPr>
                                <w:t xml:space="preserve">Predictive model for player </w:t>
                              </w:r>
                              <w:r w:rsidR="007D401C">
                                <w:rPr>
                                  <w:caps/>
                                  <w:color w:val="156082" w:themeColor="accent1"/>
                                  <w:sz w:val="64"/>
                                  <w:szCs w:val="64"/>
                                </w:rPr>
                                <w:t>engagement</w:t>
                              </w:r>
                              <w:r w:rsidR="00D51CEB">
                                <w:rPr>
                                  <w:caps/>
                                  <w:color w:val="156082" w:themeColor="accent1"/>
                                  <w:sz w:val="64"/>
                                  <w:szCs w:val="64"/>
                                </w:rPr>
                                <w:t xml:space="preserve"> using SVM and descion tree classifiers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856C63C" w14:textId="7DD90BD7" w:rsidR="00D51CEB" w:rsidRDefault="003B1ABE">
                              <w:pPr>
                                <w:jc w:val="right"/>
                                <w:rPr>
                                  <w:smallCaps/>
                                  <w:color w:val="404040" w:themeColor="text1" w:themeTint="BF"/>
                                  <w:sz w:val="36"/>
                                  <w:szCs w:val="36"/>
                                </w:rPr>
                              </w:pPr>
                              <w:r>
                                <w:rPr>
                                  <w:color w:val="404040" w:themeColor="text1" w:themeTint="BF"/>
                                  <w:sz w:val="36"/>
                                  <w:szCs w:val="36"/>
                                </w:rPr>
                                <w:t>Implementing a predictive model to better target gaming audiences</w:t>
                              </w:r>
                            </w:p>
                          </w:sdtContent>
                        </w:sdt>
                      </w:txbxContent>
                    </v:textbox>
                    <w10:wrap type="square" anchorx="page" anchory="page"/>
                  </v:shape>
                </w:pict>
              </mc:Fallback>
            </mc:AlternateContent>
          </w:r>
        </w:p>
        <w:p w14:paraId="24D766F1" w14:textId="6BCAD830" w:rsidR="00D51CEB" w:rsidRDefault="00D51CEB">
          <w:r>
            <w:br w:type="page"/>
          </w:r>
        </w:p>
      </w:sdtContent>
    </w:sdt>
    <w:p w14:paraId="050A5A8C" w14:textId="77777777" w:rsidR="00473F89" w:rsidRDefault="00E55FC0" w:rsidP="00473F89">
      <w:pPr>
        <w:pStyle w:val="Heading1"/>
      </w:pPr>
      <w:r w:rsidRPr="00E55FC0">
        <w:lastRenderedPageBreak/>
        <w:t xml:space="preserve"> </w:t>
      </w:r>
    </w:p>
    <w:sdt>
      <w:sdtPr>
        <w:rPr>
          <w:rFonts w:asciiTheme="minorHAnsi" w:eastAsiaTheme="minorHAnsi" w:hAnsiTheme="minorHAnsi" w:cstheme="minorBidi"/>
          <w:color w:val="auto"/>
          <w:kern w:val="2"/>
          <w:sz w:val="22"/>
          <w:szCs w:val="22"/>
          <w:lang w:val="en-GB"/>
          <w14:ligatures w14:val="standardContextual"/>
        </w:rPr>
        <w:id w:val="-11069942"/>
        <w:docPartObj>
          <w:docPartGallery w:val="Table of Contents"/>
          <w:docPartUnique/>
        </w:docPartObj>
      </w:sdtPr>
      <w:sdtEndPr>
        <w:rPr>
          <w:b/>
          <w:bCs/>
          <w:noProof/>
        </w:rPr>
      </w:sdtEndPr>
      <w:sdtContent>
        <w:p w14:paraId="79406F3E" w14:textId="54A54874" w:rsidR="00473F89" w:rsidRDefault="00473F89">
          <w:pPr>
            <w:pStyle w:val="TOCHeading"/>
          </w:pPr>
          <w:r>
            <w:t>Table of Contents</w:t>
          </w:r>
        </w:p>
        <w:p w14:paraId="7EF53545" w14:textId="05282052" w:rsidR="007D401C" w:rsidRDefault="00473F8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5848086" w:history="1">
            <w:r w:rsidR="007D401C" w:rsidRPr="00997B97">
              <w:rPr>
                <w:rStyle w:val="Hyperlink"/>
                <w:noProof/>
              </w:rPr>
              <w:t>Abstract</w:t>
            </w:r>
            <w:r w:rsidR="007D401C">
              <w:rPr>
                <w:noProof/>
                <w:webHidden/>
              </w:rPr>
              <w:tab/>
            </w:r>
            <w:r w:rsidR="007D401C">
              <w:rPr>
                <w:noProof/>
                <w:webHidden/>
              </w:rPr>
              <w:fldChar w:fldCharType="begin"/>
            </w:r>
            <w:r w:rsidR="007D401C">
              <w:rPr>
                <w:noProof/>
                <w:webHidden/>
              </w:rPr>
              <w:instrText xml:space="preserve"> PAGEREF _Toc215848086 \h </w:instrText>
            </w:r>
            <w:r w:rsidR="007D401C">
              <w:rPr>
                <w:noProof/>
                <w:webHidden/>
              </w:rPr>
            </w:r>
            <w:r w:rsidR="007D401C">
              <w:rPr>
                <w:noProof/>
                <w:webHidden/>
              </w:rPr>
              <w:fldChar w:fldCharType="separate"/>
            </w:r>
            <w:r w:rsidR="007D401C">
              <w:rPr>
                <w:noProof/>
                <w:webHidden/>
              </w:rPr>
              <w:t>2</w:t>
            </w:r>
            <w:r w:rsidR="007D401C">
              <w:rPr>
                <w:noProof/>
                <w:webHidden/>
              </w:rPr>
              <w:fldChar w:fldCharType="end"/>
            </w:r>
          </w:hyperlink>
        </w:p>
        <w:p w14:paraId="20098BFC" w14:textId="3510A8EB" w:rsidR="007D401C" w:rsidRDefault="007D401C">
          <w:pPr>
            <w:pStyle w:val="TOC1"/>
            <w:tabs>
              <w:tab w:val="right" w:leader="dot" w:pos="9016"/>
            </w:tabs>
            <w:rPr>
              <w:rFonts w:eastAsiaTheme="minorEastAsia"/>
              <w:noProof/>
              <w:sz w:val="24"/>
              <w:szCs w:val="24"/>
              <w:lang w:eastAsia="en-GB"/>
            </w:rPr>
          </w:pPr>
          <w:hyperlink w:anchor="_Toc215848087" w:history="1">
            <w:r w:rsidRPr="00997B97">
              <w:rPr>
                <w:rStyle w:val="Hyperlink"/>
                <w:b/>
                <w:bCs/>
                <w:noProof/>
              </w:rPr>
              <w:t>Introduction</w:t>
            </w:r>
            <w:r>
              <w:rPr>
                <w:noProof/>
                <w:webHidden/>
              </w:rPr>
              <w:tab/>
            </w:r>
            <w:r>
              <w:rPr>
                <w:noProof/>
                <w:webHidden/>
              </w:rPr>
              <w:fldChar w:fldCharType="begin"/>
            </w:r>
            <w:r>
              <w:rPr>
                <w:noProof/>
                <w:webHidden/>
              </w:rPr>
              <w:instrText xml:space="preserve"> PAGEREF _Toc215848087 \h </w:instrText>
            </w:r>
            <w:r>
              <w:rPr>
                <w:noProof/>
                <w:webHidden/>
              </w:rPr>
            </w:r>
            <w:r>
              <w:rPr>
                <w:noProof/>
                <w:webHidden/>
              </w:rPr>
              <w:fldChar w:fldCharType="separate"/>
            </w:r>
            <w:r>
              <w:rPr>
                <w:noProof/>
                <w:webHidden/>
              </w:rPr>
              <w:t>2</w:t>
            </w:r>
            <w:r>
              <w:rPr>
                <w:noProof/>
                <w:webHidden/>
              </w:rPr>
              <w:fldChar w:fldCharType="end"/>
            </w:r>
          </w:hyperlink>
        </w:p>
        <w:p w14:paraId="294BF606" w14:textId="6BE241A6" w:rsidR="007D401C" w:rsidRDefault="007D401C">
          <w:pPr>
            <w:pStyle w:val="TOC1"/>
            <w:tabs>
              <w:tab w:val="right" w:leader="dot" w:pos="9016"/>
            </w:tabs>
            <w:rPr>
              <w:rFonts w:eastAsiaTheme="minorEastAsia"/>
              <w:noProof/>
              <w:sz w:val="24"/>
              <w:szCs w:val="24"/>
              <w:lang w:eastAsia="en-GB"/>
            </w:rPr>
          </w:pPr>
          <w:hyperlink w:anchor="_Toc215848088" w:history="1">
            <w:r w:rsidRPr="00997B97">
              <w:rPr>
                <w:rStyle w:val="Hyperlink"/>
                <w:noProof/>
              </w:rPr>
              <w:t>Aims and objectives</w:t>
            </w:r>
            <w:r>
              <w:rPr>
                <w:noProof/>
                <w:webHidden/>
              </w:rPr>
              <w:tab/>
            </w:r>
            <w:r>
              <w:rPr>
                <w:noProof/>
                <w:webHidden/>
              </w:rPr>
              <w:fldChar w:fldCharType="begin"/>
            </w:r>
            <w:r>
              <w:rPr>
                <w:noProof/>
                <w:webHidden/>
              </w:rPr>
              <w:instrText xml:space="preserve"> PAGEREF _Toc215848088 \h </w:instrText>
            </w:r>
            <w:r>
              <w:rPr>
                <w:noProof/>
                <w:webHidden/>
              </w:rPr>
            </w:r>
            <w:r>
              <w:rPr>
                <w:noProof/>
                <w:webHidden/>
              </w:rPr>
              <w:fldChar w:fldCharType="separate"/>
            </w:r>
            <w:r>
              <w:rPr>
                <w:noProof/>
                <w:webHidden/>
              </w:rPr>
              <w:t>2</w:t>
            </w:r>
            <w:r>
              <w:rPr>
                <w:noProof/>
                <w:webHidden/>
              </w:rPr>
              <w:fldChar w:fldCharType="end"/>
            </w:r>
          </w:hyperlink>
        </w:p>
        <w:p w14:paraId="622A15DA" w14:textId="5382C475" w:rsidR="007D401C" w:rsidRDefault="007D401C">
          <w:pPr>
            <w:pStyle w:val="TOC1"/>
            <w:tabs>
              <w:tab w:val="right" w:leader="dot" w:pos="9016"/>
            </w:tabs>
            <w:rPr>
              <w:rFonts w:eastAsiaTheme="minorEastAsia"/>
              <w:noProof/>
              <w:sz w:val="24"/>
              <w:szCs w:val="24"/>
              <w:lang w:eastAsia="en-GB"/>
            </w:rPr>
          </w:pPr>
          <w:hyperlink w:anchor="_Toc215848089" w:history="1">
            <w:r w:rsidRPr="00997B97">
              <w:rPr>
                <w:rStyle w:val="Hyperlink"/>
                <w:noProof/>
              </w:rPr>
              <w:t>Problem statement</w:t>
            </w:r>
            <w:r>
              <w:rPr>
                <w:noProof/>
                <w:webHidden/>
              </w:rPr>
              <w:tab/>
            </w:r>
            <w:r>
              <w:rPr>
                <w:noProof/>
                <w:webHidden/>
              </w:rPr>
              <w:fldChar w:fldCharType="begin"/>
            </w:r>
            <w:r>
              <w:rPr>
                <w:noProof/>
                <w:webHidden/>
              </w:rPr>
              <w:instrText xml:space="preserve"> PAGEREF _Toc215848089 \h </w:instrText>
            </w:r>
            <w:r>
              <w:rPr>
                <w:noProof/>
                <w:webHidden/>
              </w:rPr>
            </w:r>
            <w:r>
              <w:rPr>
                <w:noProof/>
                <w:webHidden/>
              </w:rPr>
              <w:fldChar w:fldCharType="separate"/>
            </w:r>
            <w:r>
              <w:rPr>
                <w:noProof/>
                <w:webHidden/>
              </w:rPr>
              <w:t>3</w:t>
            </w:r>
            <w:r>
              <w:rPr>
                <w:noProof/>
                <w:webHidden/>
              </w:rPr>
              <w:fldChar w:fldCharType="end"/>
            </w:r>
          </w:hyperlink>
        </w:p>
        <w:p w14:paraId="03952597" w14:textId="51379252" w:rsidR="007D401C" w:rsidRDefault="007D401C">
          <w:pPr>
            <w:pStyle w:val="TOC1"/>
            <w:tabs>
              <w:tab w:val="right" w:leader="dot" w:pos="9016"/>
            </w:tabs>
            <w:rPr>
              <w:rFonts w:eastAsiaTheme="minorEastAsia"/>
              <w:noProof/>
              <w:sz w:val="24"/>
              <w:szCs w:val="24"/>
              <w:lang w:eastAsia="en-GB"/>
            </w:rPr>
          </w:pPr>
          <w:hyperlink w:anchor="_Toc215848090" w:history="1">
            <w:r w:rsidRPr="00997B97">
              <w:rPr>
                <w:rStyle w:val="Hyperlink"/>
                <w:noProof/>
              </w:rPr>
              <w:t>Literature review</w:t>
            </w:r>
            <w:r>
              <w:rPr>
                <w:noProof/>
                <w:webHidden/>
              </w:rPr>
              <w:tab/>
            </w:r>
            <w:r>
              <w:rPr>
                <w:noProof/>
                <w:webHidden/>
              </w:rPr>
              <w:fldChar w:fldCharType="begin"/>
            </w:r>
            <w:r>
              <w:rPr>
                <w:noProof/>
                <w:webHidden/>
              </w:rPr>
              <w:instrText xml:space="preserve"> PAGEREF _Toc215848090 \h </w:instrText>
            </w:r>
            <w:r>
              <w:rPr>
                <w:noProof/>
                <w:webHidden/>
              </w:rPr>
            </w:r>
            <w:r>
              <w:rPr>
                <w:noProof/>
                <w:webHidden/>
              </w:rPr>
              <w:fldChar w:fldCharType="separate"/>
            </w:r>
            <w:r>
              <w:rPr>
                <w:noProof/>
                <w:webHidden/>
              </w:rPr>
              <w:t>3</w:t>
            </w:r>
            <w:r>
              <w:rPr>
                <w:noProof/>
                <w:webHidden/>
              </w:rPr>
              <w:fldChar w:fldCharType="end"/>
            </w:r>
          </w:hyperlink>
        </w:p>
        <w:p w14:paraId="0BCFB9B9" w14:textId="67743034" w:rsidR="007D401C" w:rsidRDefault="007D401C">
          <w:pPr>
            <w:pStyle w:val="TOC1"/>
            <w:tabs>
              <w:tab w:val="right" w:leader="dot" w:pos="9016"/>
            </w:tabs>
            <w:rPr>
              <w:rFonts w:eastAsiaTheme="minorEastAsia"/>
              <w:noProof/>
              <w:sz w:val="24"/>
              <w:szCs w:val="24"/>
              <w:lang w:eastAsia="en-GB"/>
            </w:rPr>
          </w:pPr>
          <w:hyperlink w:anchor="_Toc215848091" w:history="1">
            <w:r w:rsidRPr="00997B97">
              <w:rPr>
                <w:rStyle w:val="Hyperlink"/>
                <w:b/>
                <w:bCs/>
                <w:noProof/>
              </w:rPr>
              <w:t>Methodology</w:t>
            </w:r>
            <w:r>
              <w:rPr>
                <w:noProof/>
                <w:webHidden/>
              </w:rPr>
              <w:tab/>
            </w:r>
            <w:r>
              <w:rPr>
                <w:noProof/>
                <w:webHidden/>
              </w:rPr>
              <w:fldChar w:fldCharType="begin"/>
            </w:r>
            <w:r>
              <w:rPr>
                <w:noProof/>
                <w:webHidden/>
              </w:rPr>
              <w:instrText xml:space="preserve"> PAGEREF _Toc215848091 \h </w:instrText>
            </w:r>
            <w:r>
              <w:rPr>
                <w:noProof/>
                <w:webHidden/>
              </w:rPr>
            </w:r>
            <w:r>
              <w:rPr>
                <w:noProof/>
                <w:webHidden/>
              </w:rPr>
              <w:fldChar w:fldCharType="separate"/>
            </w:r>
            <w:r>
              <w:rPr>
                <w:noProof/>
                <w:webHidden/>
              </w:rPr>
              <w:t>4</w:t>
            </w:r>
            <w:r>
              <w:rPr>
                <w:noProof/>
                <w:webHidden/>
              </w:rPr>
              <w:fldChar w:fldCharType="end"/>
            </w:r>
          </w:hyperlink>
        </w:p>
        <w:p w14:paraId="3B149399" w14:textId="54AFAFD6" w:rsidR="007D401C" w:rsidRDefault="007D401C">
          <w:pPr>
            <w:pStyle w:val="TOC2"/>
            <w:tabs>
              <w:tab w:val="right" w:leader="dot" w:pos="9016"/>
            </w:tabs>
            <w:rPr>
              <w:rFonts w:eastAsiaTheme="minorEastAsia"/>
              <w:noProof/>
              <w:sz w:val="24"/>
              <w:szCs w:val="24"/>
              <w:lang w:eastAsia="en-GB"/>
            </w:rPr>
          </w:pPr>
          <w:hyperlink w:anchor="_Toc215848092" w:history="1">
            <w:r w:rsidRPr="00997B97">
              <w:rPr>
                <w:rStyle w:val="Hyperlink"/>
                <w:noProof/>
              </w:rPr>
              <w:t>Exploration and preprocessing</w:t>
            </w:r>
            <w:r>
              <w:rPr>
                <w:noProof/>
                <w:webHidden/>
              </w:rPr>
              <w:tab/>
            </w:r>
            <w:r>
              <w:rPr>
                <w:noProof/>
                <w:webHidden/>
              </w:rPr>
              <w:fldChar w:fldCharType="begin"/>
            </w:r>
            <w:r>
              <w:rPr>
                <w:noProof/>
                <w:webHidden/>
              </w:rPr>
              <w:instrText xml:space="preserve"> PAGEREF _Toc215848092 \h </w:instrText>
            </w:r>
            <w:r>
              <w:rPr>
                <w:noProof/>
                <w:webHidden/>
              </w:rPr>
            </w:r>
            <w:r>
              <w:rPr>
                <w:noProof/>
                <w:webHidden/>
              </w:rPr>
              <w:fldChar w:fldCharType="separate"/>
            </w:r>
            <w:r>
              <w:rPr>
                <w:noProof/>
                <w:webHidden/>
              </w:rPr>
              <w:t>4</w:t>
            </w:r>
            <w:r>
              <w:rPr>
                <w:noProof/>
                <w:webHidden/>
              </w:rPr>
              <w:fldChar w:fldCharType="end"/>
            </w:r>
          </w:hyperlink>
        </w:p>
        <w:p w14:paraId="1F6F2090" w14:textId="69B61D93" w:rsidR="007D401C" w:rsidRDefault="007D401C">
          <w:pPr>
            <w:pStyle w:val="TOC2"/>
            <w:tabs>
              <w:tab w:val="right" w:leader="dot" w:pos="9016"/>
            </w:tabs>
            <w:rPr>
              <w:rFonts w:eastAsiaTheme="minorEastAsia"/>
              <w:noProof/>
              <w:sz w:val="24"/>
              <w:szCs w:val="24"/>
              <w:lang w:eastAsia="en-GB"/>
            </w:rPr>
          </w:pPr>
          <w:hyperlink w:anchor="_Toc215848093" w:history="1">
            <w:r w:rsidRPr="00997B97">
              <w:rPr>
                <w:rStyle w:val="Hyperlink"/>
                <w:noProof/>
              </w:rPr>
              <w:t>Model Development: Decision Tree &amp; SVM</w:t>
            </w:r>
            <w:r>
              <w:rPr>
                <w:noProof/>
                <w:webHidden/>
              </w:rPr>
              <w:tab/>
            </w:r>
            <w:r>
              <w:rPr>
                <w:noProof/>
                <w:webHidden/>
              </w:rPr>
              <w:fldChar w:fldCharType="begin"/>
            </w:r>
            <w:r>
              <w:rPr>
                <w:noProof/>
                <w:webHidden/>
              </w:rPr>
              <w:instrText xml:space="preserve"> PAGEREF _Toc215848093 \h </w:instrText>
            </w:r>
            <w:r>
              <w:rPr>
                <w:noProof/>
                <w:webHidden/>
              </w:rPr>
            </w:r>
            <w:r>
              <w:rPr>
                <w:noProof/>
                <w:webHidden/>
              </w:rPr>
              <w:fldChar w:fldCharType="separate"/>
            </w:r>
            <w:r>
              <w:rPr>
                <w:noProof/>
                <w:webHidden/>
              </w:rPr>
              <w:t>4</w:t>
            </w:r>
            <w:r>
              <w:rPr>
                <w:noProof/>
                <w:webHidden/>
              </w:rPr>
              <w:fldChar w:fldCharType="end"/>
            </w:r>
          </w:hyperlink>
        </w:p>
        <w:p w14:paraId="0540EED6" w14:textId="3B8A92D1" w:rsidR="007D401C" w:rsidRDefault="007D401C">
          <w:pPr>
            <w:pStyle w:val="TOC2"/>
            <w:tabs>
              <w:tab w:val="right" w:leader="dot" w:pos="9016"/>
            </w:tabs>
            <w:rPr>
              <w:rFonts w:eastAsiaTheme="minorEastAsia"/>
              <w:noProof/>
              <w:sz w:val="24"/>
              <w:szCs w:val="24"/>
              <w:lang w:eastAsia="en-GB"/>
            </w:rPr>
          </w:pPr>
          <w:hyperlink w:anchor="_Toc215848094" w:history="1">
            <w:r w:rsidRPr="00997B97">
              <w:rPr>
                <w:rStyle w:val="Hyperlink"/>
                <w:noProof/>
              </w:rPr>
              <w:t>Hyperparameter tuning</w:t>
            </w:r>
            <w:r>
              <w:rPr>
                <w:noProof/>
                <w:webHidden/>
              </w:rPr>
              <w:tab/>
            </w:r>
            <w:r>
              <w:rPr>
                <w:noProof/>
                <w:webHidden/>
              </w:rPr>
              <w:fldChar w:fldCharType="begin"/>
            </w:r>
            <w:r>
              <w:rPr>
                <w:noProof/>
                <w:webHidden/>
              </w:rPr>
              <w:instrText xml:space="preserve"> PAGEREF _Toc215848094 \h </w:instrText>
            </w:r>
            <w:r>
              <w:rPr>
                <w:noProof/>
                <w:webHidden/>
              </w:rPr>
            </w:r>
            <w:r>
              <w:rPr>
                <w:noProof/>
                <w:webHidden/>
              </w:rPr>
              <w:fldChar w:fldCharType="separate"/>
            </w:r>
            <w:r>
              <w:rPr>
                <w:noProof/>
                <w:webHidden/>
              </w:rPr>
              <w:t>4</w:t>
            </w:r>
            <w:r>
              <w:rPr>
                <w:noProof/>
                <w:webHidden/>
              </w:rPr>
              <w:fldChar w:fldCharType="end"/>
            </w:r>
          </w:hyperlink>
        </w:p>
        <w:p w14:paraId="271735E6" w14:textId="018250A9" w:rsidR="007D401C" w:rsidRDefault="007D401C">
          <w:pPr>
            <w:pStyle w:val="TOC2"/>
            <w:tabs>
              <w:tab w:val="right" w:leader="dot" w:pos="9016"/>
            </w:tabs>
            <w:rPr>
              <w:rFonts w:eastAsiaTheme="minorEastAsia"/>
              <w:noProof/>
              <w:sz w:val="24"/>
              <w:szCs w:val="24"/>
              <w:lang w:eastAsia="en-GB"/>
            </w:rPr>
          </w:pPr>
          <w:hyperlink w:anchor="_Toc215848095" w:history="1">
            <w:r w:rsidRPr="00997B97">
              <w:rPr>
                <w:rStyle w:val="Hyperlink"/>
                <w:noProof/>
              </w:rPr>
              <w:t>Clustering</w:t>
            </w:r>
            <w:r>
              <w:rPr>
                <w:noProof/>
                <w:webHidden/>
              </w:rPr>
              <w:tab/>
            </w:r>
            <w:r>
              <w:rPr>
                <w:noProof/>
                <w:webHidden/>
              </w:rPr>
              <w:fldChar w:fldCharType="begin"/>
            </w:r>
            <w:r>
              <w:rPr>
                <w:noProof/>
                <w:webHidden/>
              </w:rPr>
              <w:instrText xml:space="preserve"> PAGEREF _Toc215848095 \h </w:instrText>
            </w:r>
            <w:r>
              <w:rPr>
                <w:noProof/>
                <w:webHidden/>
              </w:rPr>
            </w:r>
            <w:r>
              <w:rPr>
                <w:noProof/>
                <w:webHidden/>
              </w:rPr>
              <w:fldChar w:fldCharType="separate"/>
            </w:r>
            <w:r>
              <w:rPr>
                <w:noProof/>
                <w:webHidden/>
              </w:rPr>
              <w:t>4</w:t>
            </w:r>
            <w:r>
              <w:rPr>
                <w:noProof/>
                <w:webHidden/>
              </w:rPr>
              <w:fldChar w:fldCharType="end"/>
            </w:r>
          </w:hyperlink>
        </w:p>
        <w:p w14:paraId="407B8E33" w14:textId="2EB3D82C" w:rsidR="007D401C" w:rsidRDefault="007D401C">
          <w:pPr>
            <w:pStyle w:val="TOC1"/>
            <w:tabs>
              <w:tab w:val="right" w:leader="dot" w:pos="9016"/>
            </w:tabs>
            <w:rPr>
              <w:rFonts w:eastAsiaTheme="minorEastAsia"/>
              <w:noProof/>
              <w:sz w:val="24"/>
              <w:szCs w:val="24"/>
              <w:lang w:eastAsia="en-GB"/>
            </w:rPr>
          </w:pPr>
          <w:hyperlink w:anchor="_Toc215848096" w:history="1">
            <w:r w:rsidRPr="00997B97">
              <w:rPr>
                <w:rStyle w:val="Hyperlink"/>
                <w:noProof/>
              </w:rPr>
              <w:t>Experiments and results</w:t>
            </w:r>
            <w:r>
              <w:rPr>
                <w:noProof/>
                <w:webHidden/>
              </w:rPr>
              <w:tab/>
            </w:r>
            <w:r>
              <w:rPr>
                <w:noProof/>
                <w:webHidden/>
              </w:rPr>
              <w:fldChar w:fldCharType="begin"/>
            </w:r>
            <w:r>
              <w:rPr>
                <w:noProof/>
                <w:webHidden/>
              </w:rPr>
              <w:instrText xml:space="preserve"> PAGEREF _Toc215848096 \h </w:instrText>
            </w:r>
            <w:r>
              <w:rPr>
                <w:noProof/>
                <w:webHidden/>
              </w:rPr>
            </w:r>
            <w:r>
              <w:rPr>
                <w:noProof/>
                <w:webHidden/>
              </w:rPr>
              <w:fldChar w:fldCharType="separate"/>
            </w:r>
            <w:r>
              <w:rPr>
                <w:noProof/>
                <w:webHidden/>
              </w:rPr>
              <w:t>5</w:t>
            </w:r>
            <w:r>
              <w:rPr>
                <w:noProof/>
                <w:webHidden/>
              </w:rPr>
              <w:fldChar w:fldCharType="end"/>
            </w:r>
          </w:hyperlink>
        </w:p>
        <w:p w14:paraId="5F0B059B" w14:textId="6C6D23CE" w:rsidR="007D401C" w:rsidRDefault="007D401C">
          <w:pPr>
            <w:pStyle w:val="TOC3"/>
            <w:tabs>
              <w:tab w:val="right" w:leader="dot" w:pos="9016"/>
            </w:tabs>
            <w:rPr>
              <w:rFonts w:eastAsiaTheme="minorEastAsia"/>
              <w:noProof/>
              <w:sz w:val="24"/>
              <w:szCs w:val="24"/>
              <w:lang w:eastAsia="en-GB"/>
            </w:rPr>
          </w:pPr>
          <w:hyperlink w:anchor="_Toc215848097" w:history="1">
            <w:r w:rsidRPr="00997B97">
              <w:rPr>
                <w:rStyle w:val="Hyperlink"/>
                <w:noProof/>
              </w:rPr>
              <w:t>Decision tree performance</w:t>
            </w:r>
            <w:r>
              <w:rPr>
                <w:noProof/>
                <w:webHidden/>
              </w:rPr>
              <w:tab/>
            </w:r>
            <w:r>
              <w:rPr>
                <w:noProof/>
                <w:webHidden/>
              </w:rPr>
              <w:fldChar w:fldCharType="begin"/>
            </w:r>
            <w:r>
              <w:rPr>
                <w:noProof/>
                <w:webHidden/>
              </w:rPr>
              <w:instrText xml:space="preserve"> PAGEREF _Toc215848097 \h </w:instrText>
            </w:r>
            <w:r>
              <w:rPr>
                <w:noProof/>
                <w:webHidden/>
              </w:rPr>
            </w:r>
            <w:r>
              <w:rPr>
                <w:noProof/>
                <w:webHidden/>
              </w:rPr>
              <w:fldChar w:fldCharType="separate"/>
            </w:r>
            <w:r>
              <w:rPr>
                <w:noProof/>
                <w:webHidden/>
              </w:rPr>
              <w:t>5</w:t>
            </w:r>
            <w:r>
              <w:rPr>
                <w:noProof/>
                <w:webHidden/>
              </w:rPr>
              <w:fldChar w:fldCharType="end"/>
            </w:r>
          </w:hyperlink>
        </w:p>
        <w:p w14:paraId="44E2E54C" w14:textId="4EBC8E16" w:rsidR="007D401C" w:rsidRDefault="007D401C">
          <w:pPr>
            <w:pStyle w:val="TOC3"/>
            <w:tabs>
              <w:tab w:val="right" w:leader="dot" w:pos="9016"/>
            </w:tabs>
            <w:rPr>
              <w:rFonts w:eastAsiaTheme="minorEastAsia"/>
              <w:noProof/>
              <w:sz w:val="24"/>
              <w:szCs w:val="24"/>
              <w:lang w:eastAsia="en-GB"/>
            </w:rPr>
          </w:pPr>
          <w:hyperlink w:anchor="_Toc215848098" w:history="1">
            <w:r w:rsidRPr="00997B97">
              <w:rPr>
                <w:rStyle w:val="Hyperlink"/>
                <w:noProof/>
              </w:rPr>
              <w:t>SVM performance</w:t>
            </w:r>
            <w:r>
              <w:rPr>
                <w:noProof/>
                <w:webHidden/>
              </w:rPr>
              <w:tab/>
            </w:r>
            <w:r>
              <w:rPr>
                <w:noProof/>
                <w:webHidden/>
              </w:rPr>
              <w:fldChar w:fldCharType="begin"/>
            </w:r>
            <w:r>
              <w:rPr>
                <w:noProof/>
                <w:webHidden/>
              </w:rPr>
              <w:instrText xml:space="preserve"> PAGEREF _Toc215848098 \h </w:instrText>
            </w:r>
            <w:r>
              <w:rPr>
                <w:noProof/>
                <w:webHidden/>
              </w:rPr>
            </w:r>
            <w:r>
              <w:rPr>
                <w:noProof/>
                <w:webHidden/>
              </w:rPr>
              <w:fldChar w:fldCharType="separate"/>
            </w:r>
            <w:r>
              <w:rPr>
                <w:noProof/>
                <w:webHidden/>
              </w:rPr>
              <w:t>5</w:t>
            </w:r>
            <w:r>
              <w:rPr>
                <w:noProof/>
                <w:webHidden/>
              </w:rPr>
              <w:fldChar w:fldCharType="end"/>
            </w:r>
          </w:hyperlink>
        </w:p>
        <w:p w14:paraId="4F837438" w14:textId="4EF685B7" w:rsidR="007D401C" w:rsidRDefault="007D401C">
          <w:pPr>
            <w:pStyle w:val="TOC3"/>
            <w:tabs>
              <w:tab w:val="right" w:leader="dot" w:pos="9016"/>
            </w:tabs>
            <w:rPr>
              <w:rFonts w:eastAsiaTheme="minorEastAsia"/>
              <w:noProof/>
              <w:sz w:val="24"/>
              <w:szCs w:val="24"/>
              <w:lang w:eastAsia="en-GB"/>
            </w:rPr>
          </w:pPr>
          <w:hyperlink w:anchor="_Toc215848099" w:history="1">
            <w:r w:rsidRPr="00997B97">
              <w:rPr>
                <w:rStyle w:val="Hyperlink"/>
                <w:noProof/>
              </w:rPr>
              <w:t>Comparison</w:t>
            </w:r>
            <w:r>
              <w:rPr>
                <w:noProof/>
                <w:webHidden/>
              </w:rPr>
              <w:tab/>
            </w:r>
            <w:r>
              <w:rPr>
                <w:noProof/>
                <w:webHidden/>
              </w:rPr>
              <w:fldChar w:fldCharType="begin"/>
            </w:r>
            <w:r>
              <w:rPr>
                <w:noProof/>
                <w:webHidden/>
              </w:rPr>
              <w:instrText xml:space="preserve"> PAGEREF _Toc215848099 \h </w:instrText>
            </w:r>
            <w:r>
              <w:rPr>
                <w:noProof/>
                <w:webHidden/>
              </w:rPr>
            </w:r>
            <w:r>
              <w:rPr>
                <w:noProof/>
                <w:webHidden/>
              </w:rPr>
              <w:fldChar w:fldCharType="separate"/>
            </w:r>
            <w:r>
              <w:rPr>
                <w:noProof/>
                <w:webHidden/>
              </w:rPr>
              <w:t>5</w:t>
            </w:r>
            <w:r>
              <w:rPr>
                <w:noProof/>
                <w:webHidden/>
              </w:rPr>
              <w:fldChar w:fldCharType="end"/>
            </w:r>
          </w:hyperlink>
        </w:p>
        <w:p w14:paraId="010E597F" w14:textId="2C48A8B3" w:rsidR="007D401C" w:rsidRDefault="007D401C">
          <w:pPr>
            <w:pStyle w:val="TOC3"/>
            <w:tabs>
              <w:tab w:val="right" w:leader="dot" w:pos="9016"/>
            </w:tabs>
            <w:rPr>
              <w:rFonts w:eastAsiaTheme="minorEastAsia"/>
              <w:noProof/>
              <w:sz w:val="24"/>
              <w:szCs w:val="24"/>
              <w:lang w:eastAsia="en-GB"/>
            </w:rPr>
          </w:pPr>
          <w:hyperlink w:anchor="_Toc215848100" w:history="1">
            <w:r w:rsidRPr="00997B97">
              <w:rPr>
                <w:rStyle w:val="Hyperlink"/>
                <w:noProof/>
              </w:rPr>
              <w:t>Clustering</w:t>
            </w:r>
            <w:r>
              <w:rPr>
                <w:noProof/>
                <w:webHidden/>
              </w:rPr>
              <w:tab/>
            </w:r>
            <w:r>
              <w:rPr>
                <w:noProof/>
                <w:webHidden/>
              </w:rPr>
              <w:fldChar w:fldCharType="begin"/>
            </w:r>
            <w:r>
              <w:rPr>
                <w:noProof/>
                <w:webHidden/>
              </w:rPr>
              <w:instrText xml:space="preserve"> PAGEREF _Toc215848100 \h </w:instrText>
            </w:r>
            <w:r>
              <w:rPr>
                <w:noProof/>
                <w:webHidden/>
              </w:rPr>
            </w:r>
            <w:r>
              <w:rPr>
                <w:noProof/>
                <w:webHidden/>
              </w:rPr>
              <w:fldChar w:fldCharType="separate"/>
            </w:r>
            <w:r>
              <w:rPr>
                <w:noProof/>
                <w:webHidden/>
              </w:rPr>
              <w:t>5</w:t>
            </w:r>
            <w:r>
              <w:rPr>
                <w:noProof/>
                <w:webHidden/>
              </w:rPr>
              <w:fldChar w:fldCharType="end"/>
            </w:r>
          </w:hyperlink>
        </w:p>
        <w:p w14:paraId="1E8C05C0" w14:textId="183A139D" w:rsidR="007D401C" w:rsidRDefault="007D401C">
          <w:pPr>
            <w:pStyle w:val="TOC1"/>
            <w:tabs>
              <w:tab w:val="right" w:leader="dot" w:pos="9016"/>
            </w:tabs>
            <w:rPr>
              <w:rFonts w:eastAsiaTheme="minorEastAsia"/>
              <w:noProof/>
              <w:sz w:val="24"/>
              <w:szCs w:val="24"/>
              <w:lang w:eastAsia="en-GB"/>
            </w:rPr>
          </w:pPr>
          <w:hyperlink w:anchor="_Toc215848101" w:history="1">
            <w:r w:rsidRPr="00997B97">
              <w:rPr>
                <w:rStyle w:val="Hyperlink"/>
                <w:noProof/>
              </w:rPr>
              <w:t>Discussion of results</w:t>
            </w:r>
            <w:r>
              <w:rPr>
                <w:noProof/>
                <w:webHidden/>
              </w:rPr>
              <w:tab/>
            </w:r>
            <w:r>
              <w:rPr>
                <w:noProof/>
                <w:webHidden/>
              </w:rPr>
              <w:fldChar w:fldCharType="begin"/>
            </w:r>
            <w:r>
              <w:rPr>
                <w:noProof/>
                <w:webHidden/>
              </w:rPr>
              <w:instrText xml:space="preserve"> PAGEREF _Toc215848101 \h </w:instrText>
            </w:r>
            <w:r>
              <w:rPr>
                <w:noProof/>
                <w:webHidden/>
              </w:rPr>
            </w:r>
            <w:r>
              <w:rPr>
                <w:noProof/>
                <w:webHidden/>
              </w:rPr>
              <w:fldChar w:fldCharType="separate"/>
            </w:r>
            <w:r>
              <w:rPr>
                <w:noProof/>
                <w:webHidden/>
              </w:rPr>
              <w:t>6</w:t>
            </w:r>
            <w:r>
              <w:rPr>
                <w:noProof/>
                <w:webHidden/>
              </w:rPr>
              <w:fldChar w:fldCharType="end"/>
            </w:r>
          </w:hyperlink>
        </w:p>
        <w:p w14:paraId="7CC55B75" w14:textId="6DD849FB" w:rsidR="007D401C" w:rsidRDefault="007D401C">
          <w:pPr>
            <w:pStyle w:val="TOC2"/>
            <w:tabs>
              <w:tab w:val="right" w:leader="dot" w:pos="9016"/>
            </w:tabs>
            <w:rPr>
              <w:rFonts w:eastAsiaTheme="minorEastAsia"/>
              <w:noProof/>
              <w:sz w:val="24"/>
              <w:szCs w:val="24"/>
              <w:lang w:eastAsia="en-GB"/>
            </w:rPr>
          </w:pPr>
          <w:hyperlink w:anchor="_Toc215848102" w:history="1">
            <w:r w:rsidRPr="00997B97">
              <w:rPr>
                <w:rStyle w:val="Hyperlink"/>
                <w:noProof/>
              </w:rPr>
              <w:t>Conclusion &amp; Recommendations</w:t>
            </w:r>
            <w:r>
              <w:rPr>
                <w:noProof/>
                <w:webHidden/>
              </w:rPr>
              <w:tab/>
            </w:r>
            <w:r>
              <w:rPr>
                <w:noProof/>
                <w:webHidden/>
              </w:rPr>
              <w:fldChar w:fldCharType="begin"/>
            </w:r>
            <w:r>
              <w:rPr>
                <w:noProof/>
                <w:webHidden/>
              </w:rPr>
              <w:instrText xml:space="preserve"> PAGEREF _Toc215848102 \h </w:instrText>
            </w:r>
            <w:r>
              <w:rPr>
                <w:noProof/>
                <w:webHidden/>
              </w:rPr>
            </w:r>
            <w:r>
              <w:rPr>
                <w:noProof/>
                <w:webHidden/>
              </w:rPr>
              <w:fldChar w:fldCharType="separate"/>
            </w:r>
            <w:r>
              <w:rPr>
                <w:noProof/>
                <w:webHidden/>
              </w:rPr>
              <w:t>6</w:t>
            </w:r>
            <w:r>
              <w:rPr>
                <w:noProof/>
                <w:webHidden/>
              </w:rPr>
              <w:fldChar w:fldCharType="end"/>
            </w:r>
          </w:hyperlink>
        </w:p>
        <w:p w14:paraId="3A529280" w14:textId="5EDCF740" w:rsidR="007D401C" w:rsidRDefault="007D401C">
          <w:pPr>
            <w:pStyle w:val="TOC3"/>
            <w:tabs>
              <w:tab w:val="right" w:leader="dot" w:pos="9016"/>
            </w:tabs>
            <w:rPr>
              <w:rFonts w:eastAsiaTheme="minorEastAsia"/>
              <w:noProof/>
              <w:sz w:val="24"/>
              <w:szCs w:val="24"/>
              <w:lang w:eastAsia="en-GB"/>
            </w:rPr>
          </w:pPr>
          <w:hyperlink w:anchor="_Toc215848103" w:history="1">
            <w:r w:rsidRPr="00997B97">
              <w:rPr>
                <w:rStyle w:val="Hyperlink"/>
                <w:noProof/>
              </w:rPr>
              <w:t>Recommendations based on results</w:t>
            </w:r>
            <w:r>
              <w:rPr>
                <w:noProof/>
                <w:webHidden/>
              </w:rPr>
              <w:tab/>
            </w:r>
            <w:r>
              <w:rPr>
                <w:noProof/>
                <w:webHidden/>
              </w:rPr>
              <w:fldChar w:fldCharType="begin"/>
            </w:r>
            <w:r>
              <w:rPr>
                <w:noProof/>
                <w:webHidden/>
              </w:rPr>
              <w:instrText xml:space="preserve"> PAGEREF _Toc215848103 \h </w:instrText>
            </w:r>
            <w:r>
              <w:rPr>
                <w:noProof/>
                <w:webHidden/>
              </w:rPr>
            </w:r>
            <w:r>
              <w:rPr>
                <w:noProof/>
                <w:webHidden/>
              </w:rPr>
              <w:fldChar w:fldCharType="separate"/>
            </w:r>
            <w:r>
              <w:rPr>
                <w:noProof/>
                <w:webHidden/>
              </w:rPr>
              <w:t>6</w:t>
            </w:r>
            <w:r>
              <w:rPr>
                <w:noProof/>
                <w:webHidden/>
              </w:rPr>
              <w:fldChar w:fldCharType="end"/>
            </w:r>
          </w:hyperlink>
        </w:p>
        <w:p w14:paraId="0CCB0574" w14:textId="3187F57B" w:rsidR="007D401C" w:rsidRDefault="007D401C">
          <w:pPr>
            <w:pStyle w:val="TOC1"/>
            <w:tabs>
              <w:tab w:val="right" w:leader="dot" w:pos="9016"/>
            </w:tabs>
            <w:rPr>
              <w:rFonts w:eastAsiaTheme="minorEastAsia"/>
              <w:noProof/>
              <w:sz w:val="24"/>
              <w:szCs w:val="24"/>
              <w:lang w:eastAsia="en-GB"/>
            </w:rPr>
          </w:pPr>
          <w:hyperlink w:anchor="_Toc215848104" w:history="1">
            <w:r w:rsidRPr="00997B97">
              <w:rPr>
                <w:rStyle w:val="Hyperlink"/>
                <w:noProof/>
              </w:rPr>
              <w:t>References</w:t>
            </w:r>
            <w:r>
              <w:rPr>
                <w:noProof/>
                <w:webHidden/>
              </w:rPr>
              <w:tab/>
            </w:r>
            <w:r>
              <w:rPr>
                <w:noProof/>
                <w:webHidden/>
              </w:rPr>
              <w:fldChar w:fldCharType="begin"/>
            </w:r>
            <w:r>
              <w:rPr>
                <w:noProof/>
                <w:webHidden/>
              </w:rPr>
              <w:instrText xml:space="preserve"> PAGEREF _Toc215848104 \h </w:instrText>
            </w:r>
            <w:r>
              <w:rPr>
                <w:noProof/>
                <w:webHidden/>
              </w:rPr>
            </w:r>
            <w:r>
              <w:rPr>
                <w:noProof/>
                <w:webHidden/>
              </w:rPr>
              <w:fldChar w:fldCharType="separate"/>
            </w:r>
            <w:r>
              <w:rPr>
                <w:noProof/>
                <w:webHidden/>
              </w:rPr>
              <w:t>7</w:t>
            </w:r>
            <w:r>
              <w:rPr>
                <w:noProof/>
                <w:webHidden/>
              </w:rPr>
              <w:fldChar w:fldCharType="end"/>
            </w:r>
          </w:hyperlink>
        </w:p>
        <w:p w14:paraId="37F89B2E" w14:textId="639CFB85" w:rsidR="00473F89" w:rsidRDefault="00473F89">
          <w:r>
            <w:rPr>
              <w:b/>
              <w:bCs/>
              <w:noProof/>
            </w:rPr>
            <w:fldChar w:fldCharType="end"/>
          </w:r>
        </w:p>
      </w:sdtContent>
    </w:sdt>
    <w:p w14:paraId="6E3775D7" w14:textId="77777777" w:rsidR="00473F89" w:rsidRDefault="00473F89" w:rsidP="00D17910"/>
    <w:p w14:paraId="07797FA8" w14:textId="77777777" w:rsidR="001A2C4F" w:rsidRDefault="001A2C4F" w:rsidP="001A2C4F"/>
    <w:p w14:paraId="6C1063F4" w14:textId="77777777" w:rsidR="001A2C4F" w:rsidRDefault="001A2C4F" w:rsidP="001A2C4F"/>
    <w:p w14:paraId="23613F39" w14:textId="77777777" w:rsidR="001A2C4F" w:rsidRPr="001A2C4F" w:rsidRDefault="001A2C4F" w:rsidP="001A2C4F"/>
    <w:p w14:paraId="760705ED" w14:textId="77777777" w:rsidR="00473F89" w:rsidRDefault="00473F89" w:rsidP="00D17910"/>
    <w:p w14:paraId="32603A40" w14:textId="77777777" w:rsidR="001A2C4F" w:rsidRDefault="001A2C4F" w:rsidP="00D17910"/>
    <w:p w14:paraId="7F73CE86" w14:textId="77777777" w:rsidR="00D17910" w:rsidRDefault="00D17910" w:rsidP="00473F89">
      <w:pPr>
        <w:pStyle w:val="Heading1"/>
      </w:pPr>
    </w:p>
    <w:p w14:paraId="7095ADA8" w14:textId="2A119452" w:rsidR="00E55FC0" w:rsidRPr="00473F89" w:rsidRDefault="00E55FC0" w:rsidP="00473F89">
      <w:pPr>
        <w:pStyle w:val="Heading1"/>
      </w:pPr>
      <w:bookmarkStart w:id="0" w:name="_Toc215848086"/>
      <w:r w:rsidRPr="00473F89">
        <w:t>Abstract</w:t>
      </w:r>
      <w:bookmarkEnd w:id="0"/>
    </w:p>
    <w:p w14:paraId="0FD33577" w14:textId="37BDCA03" w:rsidR="00473F89" w:rsidRPr="00E55FC0" w:rsidRDefault="00473F89" w:rsidP="00E55FC0">
      <w:r w:rsidRPr="00473F89">
        <w:t xml:space="preserve">This study investigates predictive </w:t>
      </w:r>
      <w:r w:rsidR="00E87289" w:rsidRPr="00473F89">
        <w:t>modelling</w:t>
      </w:r>
      <w:r w:rsidRPr="00473F89">
        <w:t xml:space="preserve"> and player segmentation to enhance engagement strategies in the gaming industry. Using a dataset of 40,034 player records with demographic and </w:t>
      </w:r>
      <w:r w:rsidR="00E87289" w:rsidRPr="00473F89">
        <w:t>behavioural</w:t>
      </w:r>
      <w:r w:rsidRPr="00473F89">
        <w:t xml:space="preserve"> features, two supervised learning models—Decision Tree and Support Vector Machine (SVM)—were implemented to classify engagement levels. Preprocessing included label encoding for categorical variables, z-score normalization for numerical features, and stratified sampling to maintain class balance. Model performance was evaluated using accuracy, precision, recall, F1-score, and ROC-AUC. Results indicate that while a tuned Decision Tree achieved the highest hard-label accuracy (90.16%), the SVM model delivered superior ranking quality with a ROC-AUC of 0.9401, making it the preferred choice for engagement prediction. Additionally, unsupervised clustering using K-Means and Gaussian Mixture Models identified six distinct player segments, ranging from casual browsers to hardcore enthusiasts. These insights enable targeted retention strategies and personalized content delivery, supporting improved player retention and monetization. The findings demonstrate the value of combining predictive analytics with segmentation for data-driven game design and strategic decision-making.</w:t>
      </w:r>
    </w:p>
    <w:p w14:paraId="3ACCAEF1" w14:textId="70BC5F7A" w:rsidR="00A247CD" w:rsidRDefault="00E55FC0" w:rsidP="00CF26F1">
      <w:pPr>
        <w:pStyle w:val="Heading1"/>
      </w:pPr>
      <w:bookmarkStart w:id="1" w:name="_Toc215848087"/>
      <w:r w:rsidRPr="00E55FC0">
        <w:rPr>
          <w:b/>
          <w:bCs/>
        </w:rPr>
        <w:t>Introduction</w:t>
      </w:r>
      <w:bookmarkEnd w:id="1"/>
    </w:p>
    <w:p w14:paraId="33C18903" w14:textId="3C8AA245" w:rsidR="00A247CD" w:rsidRDefault="00A247CD" w:rsidP="00A247CD">
      <w:r>
        <w:t>The gaming industry represents one of the fastest-growing sectors globally, with an estimated market value of $269 billion in 2025, projected to reach $435 billion by 2030</w:t>
      </w:r>
      <w:r w:rsidR="00B16482">
        <w:t>[2] [3]</w:t>
      </w:r>
      <w:r>
        <w:t xml:space="preserve">. This rapid growth underscores the importance of data-driven strategies to maintain competitiveness and profitability. Predicting player engagement is critical for game studios as it informs retention strategies, monetization opportunities, and personalized experiences. Machine learning models, such as Decision Trees and Support Vector Machines (SVM), are increasingly employed to </w:t>
      </w:r>
      <w:r w:rsidR="00B16482">
        <w:t>analyse</w:t>
      </w:r>
      <w:r>
        <w:t xml:space="preserve"> player </w:t>
      </w:r>
      <w:r w:rsidR="00B16482">
        <w:t>behaviour</w:t>
      </w:r>
      <w:r>
        <w:t>, segment demographics, and classify engagement levels, enabling studios to optimize game design and marketing interventions.</w:t>
      </w:r>
      <w:r w:rsidR="00B16482">
        <w:t>[1][4][5]</w:t>
      </w:r>
      <w:r w:rsidR="007D401C">
        <w:t xml:space="preserve"> </w:t>
      </w:r>
      <w:r>
        <w:t xml:space="preserve">Player engagement has a direct impact on retention and monetization, accurately predicting evolving trends within the player base is vital. Artificial Intelligence (AI) and Machine Learning (ML) models </w:t>
      </w:r>
      <w:r w:rsidR="00B16482">
        <w:t>analyse</w:t>
      </w:r>
      <w:r>
        <w:t xml:space="preserve"> </w:t>
      </w:r>
      <w:r w:rsidR="00B16482">
        <w:t>behavioural</w:t>
      </w:r>
      <w:r>
        <w:t xml:space="preserve"> data using techniques such as Decision Trees for </w:t>
      </w:r>
      <w:r w:rsidR="00025E35">
        <w:t xml:space="preserve">[8] </w:t>
      </w:r>
      <w:r>
        <w:t xml:space="preserve">classification, SVM for predictive </w:t>
      </w:r>
      <w:r w:rsidR="00B16482">
        <w:t>modelling</w:t>
      </w:r>
      <w:r>
        <w:t xml:space="preserve">, and clustering algorithms like K-Means </w:t>
      </w:r>
      <w:r w:rsidR="00AE5B07">
        <w:t xml:space="preserve">and Gaussian Mixed Modelling (GMM) </w:t>
      </w:r>
      <w:r>
        <w:t>to uncover hidden player segments.</w:t>
      </w:r>
      <w:r w:rsidR="0049119F">
        <w:t>[9]</w:t>
      </w:r>
      <w:r>
        <w:t xml:space="preserve"> These approaches provide significant benefits, including personalized experiences, improved retention, optimized monetization strategies, and better resource allocation.</w:t>
      </w:r>
      <w:r w:rsidR="00B16482">
        <w:t>[6][7]</w:t>
      </w:r>
    </w:p>
    <w:p w14:paraId="2677A22B" w14:textId="0706C049" w:rsidR="00B16482" w:rsidRDefault="00A247CD" w:rsidP="00B16482">
      <w:r>
        <w:t>This report investigates the application of these models to predict engagement and identify player segments, offering insights that support strategic decisions in game development and marketing.</w:t>
      </w:r>
    </w:p>
    <w:p w14:paraId="18C7437E" w14:textId="20BDA535" w:rsidR="001E2E9E" w:rsidRDefault="001E2E9E" w:rsidP="00B16482">
      <w:pPr>
        <w:pStyle w:val="Heading1"/>
      </w:pPr>
      <w:bookmarkStart w:id="2" w:name="_Toc215848088"/>
      <w:r>
        <w:t>Aims and objectives</w:t>
      </w:r>
      <w:bookmarkEnd w:id="2"/>
    </w:p>
    <w:p w14:paraId="61817D90" w14:textId="11AFECA8" w:rsidR="001E2E9E" w:rsidRDefault="001E2E9E" w:rsidP="001E2E9E">
      <w:r>
        <w:t xml:space="preserve">Aim: To develop an Ai machine learning model for predicting player engagement </w:t>
      </w:r>
    </w:p>
    <w:p w14:paraId="72AC744C" w14:textId="21B21C65" w:rsidR="001E2E9E" w:rsidRDefault="001E2E9E" w:rsidP="001E2E9E">
      <w:r>
        <w:t>Objectives:</w:t>
      </w:r>
    </w:p>
    <w:p w14:paraId="71CD8B5F" w14:textId="4C743ED3" w:rsidR="001E2E9E" w:rsidRDefault="001E2E9E" w:rsidP="001E2E9E">
      <w:r>
        <w:lastRenderedPageBreak/>
        <w:t xml:space="preserve">1. To perform a critical analysis of current literature to understand techniques available for predictive analysis in the </w:t>
      </w:r>
      <w:r w:rsidR="007B14D2">
        <w:t>gaming</w:t>
      </w:r>
      <w:r>
        <w:t xml:space="preserve"> industry</w:t>
      </w:r>
    </w:p>
    <w:p w14:paraId="0941B677" w14:textId="1F47C47E" w:rsidR="001E2E9E" w:rsidRDefault="001E2E9E" w:rsidP="001E2E9E">
      <w:r>
        <w:t xml:space="preserve">2. To develop an effective Ai enabled machine learning model for prediction of gaming behaviour on a large data set </w:t>
      </w:r>
    </w:p>
    <w:p w14:paraId="68EFBDDE" w14:textId="2BBFCCCE" w:rsidR="001E2E9E" w:rsidRPr="00E55FC0" w:rsidRDefault="001E2E9E" w:rsidP="001E2E9E">
      <w:r>
        <w:t xml:space="preserve">3. To evaluate and consider the models performance based on recognised metrics such as accuracy, </w:t>
      </w:r>
      <w:r w:rsidR="00EC7E8F">
        <w:t>precision</w:t>
      </w:r>
      <w:r>
        <w:t xml:space="preserve"> and </w:t>
      </w:r>
      <w:r w:rsidR="007B14D2">
        <w:t>ROC-AUC</w:t>
      </w:r>
      <w:r>
        <w:t xml:space="preserve"> scores</w:t>
      </w:r>
    </w:p>
    <w:p w14:paraId="7D6AC360" w14:textId="16D65219" w:rsidR="00D247E9" w:rsidRDefault="00D247E9" w:rsidP="00CF26F1">
      <w:pPr>
        <w:pStyle w:val="Heading1"/>
      </w:pPr>
      <w:bookmarkStart w:id="3" w:name="_Toc215848089"/>
      <w:r>
        <w:t>Problem statement</w:t>
      </w:r>
      <w:bookmarkEnd w:id="3"/>
    </w:p>
    <w:p w14:paraId="3AC929BD" w14:textId="3482B5A6" w:rsidR="00D247E9" w:rsidRDefault="00D247E9" w:rsidP="00D247E9">
      <w:r>
        <w:t>The gaming industry is experiencing rapid growth with a projected value of 435 billion dollars by 2030.</w:t>
      </w:r>
      <w:r w:rsidR="00870649">
        <w:t>[2][3]</w:t>
      </w:r>
      <w:r>
        <w:t xml:space="preserve"> Despite this rate of growth game studios are facing challenges such as maintaining player engagement, a key factor in retention and monetization. Current approaches often rely on third-party generalized analytics or in some cases manual interpretation of player data </w:t>
      </w:r>
      <w:r w:rsidR="00CF26F1">
        <w:t>which leads to inefficiencies and error in prediction of engagement trends as well as player segments.</w:t>
      </w:r>
    </w:p>
    <w:p w14:paraId="5D3D85B4" w14:textId="36F43E53" w:rsidR="00CF26F1" w:rsidRDefault="00CF26F1" w:rsidP="00CF26F1">
      <w:pPr>
        <w:pStyle w:val="Heading1"/>
      </w:pPr>
      <w:bookmarkStart w:id="4" w:name="_Toc215848090"/>
      <w:r>
        <w:t>Literature review</w:t>
      </w:r>
      <w:bookmarkEnd w:id="4"/>
    </w:p>
    <w:p w14:paraId="5C8B95AE" w14:textId="77777777" w:rsidR="00EF69CA" w:rsidRPr="00EF69CA" w:rsidRDefault="00EF69CA" w:rsidP="001A2C4F">
      <w:r w:rsidRPr="00EF69CA">
        <w:t>As outlined by You-Jung Han et al., social interaction in gaming—such as guild participation or party involvement—is directly tied to retention. Members actively engaged in these activities exhibit significantly higher retention rates and sustained engagement. Furthermore, long-term engaged players contribute more to the in-game economy and purchase premium content compared to less engaged players, highlighting that retention strategies directly impact profitability. This demonstrates the importance of early churn detection, where churn refers to the number of users who cease using a product over a defined period [10].</w:t>
      </w:r>
    </w:p>
    <w:p w14:paraId="71FA0FEC" w14:textId="77777777" w:rsidR="00EF69CA" w:rsidRPr="00EF69CA" w:rsidRDefault="00EF69CA" w:rsidP="001A2C4F">
      <w:r w:rsidRPr="00EF69CA">
        <w:t>Ghulam Ruqeyya et al. sought to classify player engagement levels across categories such as bored, engaged, and excited. The collected data was processed using Support Vector Machine (SVM) and Multi-Layer Perceptron (MLP) models. Results showed that SVM achieved a higher accuracy of 86.2%, outperforming MLP’s 80.4%, demonstrating SVM’s flexibility and robustness across various game genres and its potential for real-time engagement analysis [11].</w:t>
      </w:r>
    </w:p>
    <w:p w14:paraId="2141B72A" w14:textId="73511BB8" w:rsidR="00EF69CA" w:rsidRPr="00EF69CA" w:rsidRDefault="00EF69CA" w:rsidP="001A2C4F">
      <w:r w:rsidRPr="00EF69CA">
        <w:t>Thomas D. Parsons et al. further utilized SVM for classifying Electroencephalogram (EEG) signals and engagement levels due to its ability to handle high-dimensional data and non-linear boundaries. They also employed Naïve Bayes (NB) and K-Nearest Neighbours (KNN) as alternative classifiers, where NB excelled in scenarios with limited training data, while KNN performed better when the target feature was more distinguishable (e.g., dominant beta band activity). Combining these classifiers in an ensemble approach proved highly effective and may outperform single-method strategies in dynamic gaming environments [12], [13].</w:t>
      </w:r>
    </w:p>
    <w:p w14:paraId="015E5D73" w14:textId="711C856B" w:rsidR="000028BD" w:rsidRDefault="00EF69CA" w:rsidP="001A2C4F">
      <w:r w:rsidRPr="00EF69CA">
        <w:t xml:space="preserve">Jayashree et al. explored the use of a dynamic clustering mechanism through Voronoi-based segmentation to partition spatial game states in the TRON game. The approach divides the game grid into regions (clusters) based on proximity to each player, enabling the bot to determine strategic actions depending on which cluster it controls. This segmentation supports two operational modes: attack mode, where the bot competes for shared regions, and survive mode, where it optimizes coverage within its exclusive cluster using approximation algorithms and graph-based traversal. Although not a traditional clustering algorithm like K-Means, Voronoi-based partitioning demonstrates the feasibility of unsupervised learning principles </w:t>
      </w:r>
      <w:r w:rsidRPr="00EF69CA">
        <w:lastRenderedPageBreak/>
        <w:t>under dynamic conditions, delivering actionable insights for predicting player engagement and adaptive gameplay. The integration of supervised learning further enhances decision-making, allowing the bot to learn and refine strategies over time, bridging clustering concepts with intelligent game automation [14].</w:t>
      </w:r>
    </w:p>
    <w:p w14:paraId="00AE9049" w14:textId="43DB4D21" w:rsidR="00E55FC0" w:rsidRPr="009142A2" w:rsidRDefault="00E55FC0" w:rsidP="00DB48D5">
      <w:pPr>
        <w:pStyle w:val="Heading1"/>
      </w:pPr>
      <w:bookmarkStart w:id="5" w:name="_Toc215848091"/>
      <w:r w:rsidRPr="009142A2">
        <w:t>Methodology</w:t>
      </w:r>
      <w:bookmarkEnd w:id="5"/>
    </w:p>
    <w:p w14:paraId="5E147D0C" w14:textId="6E13992A" w:rsidR="00CD639E" w:rsidRDefault="008B2EBF" w:rsidP="008B2EBF">
      <w:pPr>
        <w:pStyle w:val="Heading2"/>
      </w:pPr>
      <w:bookmarkStart w:id="6" w:name="_Toc215848092"/>
      <w:r>
        <w:t>Exploration and preprocessing</w:t>
      </w:r>
      <w:bookmarkEnd w:id="6"/>
      <w:r>
        <w:t xml:space="preserve"> </w:t>
      </w:r>
    </w:p>
    <w:p w14:paraId="5EA393BF" w14:textId="685DBF89" w:rsidR="002E2AE2" w:rsidRDefault="00DB48D5" w:rsidP="002E2AE2">
      <w:r>
        <w:t>The dataset</w:t>
      </w:r>
      <w:r w:rsidR="008B2EBF">
        <w:t xml:space="preserve"> consists of 40,034 player records with 13 features including demographic details, gaming behaviour and critically engagement levels. An initial assessment confirmed that all columns contained 40,034 non-null entries indicating no missing values. During a data quality analysis, the PlayerID  field was identified as a non-informative identifier and removed to avoid introducing noise.</w:t>
      </w:r>
    </w:p>
    <w:p w14:paraId="16AB6D95" w14:textId="77777777" w:rsidR="00D76EA7" w:rsidRDefault="008B2EBF" w:rsidP="002E2AE2">
      <w:r>
        <w:t xml:space="preserve">Feature engineering involved </w:t>
      </w:r>
      <w:r w:rsidR="00D76EA7">
        <w:t>categorizing variables into numerical groups such as Age and SessionsPerWeek and categorical groups like Gender and Location.</w:t>
      </w:r>
    </w:p>
    <w:p w14:paraId="4CD38F37" w14:textId="13FBCF26" w:rsidR="006E54A7" w:rsidRDefault="00D76EA7" w:rsidP="002E2AE2">
      <w:r>
        <w:t xml:space="preserve">Categorical features were encoded using label encoding converting text-based values into numeric form, ensuring compatibility with machine learning algorithms. Numerical features were standardized via z-score normalisation courtesy of a standard scaler. This is a critical step for algorithms such as SVM as they are sensitive to feature scales preventing bias toward features with a larger </w:t>
      </w:r>
      <w:r w:rsidR="006E54A7">
        <w:t>magnitude.</w:t>
      </w:r>
    </w:p>
    <w:p w14:paraId="4652B9DF" w14:textId="1FC84C5E" w:rsidR="00292FAC" w:rsidRDefault="006E54A7" w:rsidP="002E2AE2">
      <w:r>
        <w:t xml:space="preserve">The dataset was split into </w:t>
      </w:r>
      <w:r w:rsidR="00292FAC">
        <w:t>training and testing sets 80% and 20% respectively using stratified sampling  to preserve class distribution. In addition to this 5-fold cross-validation was employed during model training to ensure robust evaluation and reduce overfitting risk.</w:t>
      </w:r>
    </w:p>
    <w:p w14:paraId="39252FB9" w14:textId="4B02E5DF" w:rsidR="0085241C" w:rsidRDefault="0085241C" w:rsidP="0085241C">
      <w:pPr>
        <w:pStyle w:val="Heading2"/>
      </w:pPr>
      <w:bookmarkStart w:id="7" w:name="_Toc215848093"/>
      <w:r w:rsidRPr="0085241C">
        <w:t>Model Development: Decision Tree &amp; SVM</w:t>
      </w:r>
      <w:bookmarkEnd w:id="7"/>
    </w:p>
    <w:p w14:paraId="0EBAEDBE" w14:textId="44D26FD0" w:rsidR="0090734C" w:rsidRDefault="005931DC" w:rsidP="002E2AE2">
      <w:r>
        <w:t>Two supe</w:t>
      </w:r>
      <w:r w:rsidR="006D4DD3">
        <w:t>rvised learning models were implemented to predict player engagement</w:t>
      </w:r>
      <w:r w:rsidR="0090734C">
        <w:t xml:space="preserve"> levels, these being Decision Tree and Support vector machine. </w:t>
      </w:r>
    </w:p>
    <w:p w14:paraId="3AA7E635" w14:textId="4508765A" w:rsidR="0090734C" w:rsidRDefault="0090734C" w:rsidP="002E2AE2">
      <w:r>
        <w:t xml:space="preserve">The Decision Tree implementation mainly served as a baseline model used for benchmarking. </w:t>
      </w:r>
      <w:r w:rsidR="006730DB">
        <w:t xml:space="preserve">Implemented </w:t>
      </w:r>
      <w:r w:rsidR="00E44E51">
        <w:t>using</w:t>
      </w:r>
      <w:r>
        <w:t xml:space="preserve"> DescionTreeClassifier with Gini impurity as the splitting criterion. The support vector machine implemented with SVC loaded with a Radial Basis </w:t>
      </w:r>
      <w:r w:rsidR="00176E29">
        <w:t>function kernel.</w:t>
      </w:r>
    </w:p>
    <w:p w14:paraId="74C48100" w14:textId="17B3D7AF" w:rsidR="00CD639E" w:rsidRDefault="00A65CB0" w:rsidP="00A65CB0">
      <w:pPr>
        <w:pStyle w:val="Heading2"/>
      </w:pPr>
      <w:bookmarkStart w:id="8" w:name="_Toc215848094"/>
      <w:r>
        <w:t>Hyperparameter tuning</w:t>
      </w:r>
      <w:bookmarkEnd w:id="8"/>
    </w:p>
    <w:p w14:paraId="0A35DBEE" w14:textId="7456D33E" w:rsidR="00A65CB0" w:rsidRDefault="00C4732C" w:rsidP="00A65CB0">
      <w:r>
        <w:t>To optimize the model performance, GridsearchCV was applied to both models. For Decision tree parameters such as maximum depth, minimal sample split and minimal sample leaf were all tried in various combinations to achieve a balance tuned for complexity and generalization.</w:t>
      </w:r>
    </w:p>
    <w:p w14:paraId="079CEE68" w14:textId="071FB4DE" w:rsidR="00085253" w:rsidRDefault="00085253" w:rsidP="00A65CB0">
      <w:r>
        <w:t>The SVM model was tuned with both GridSearch</w:t>
      </w:r>
      <w:r w:rsidR="005A74A2">
        <w:t>CV</w:t>
      </w:r>
      <w:r>
        <w:t xml:space="preserve"> and random search to explore c, gamma and kernel parameters, a </w:t>
      </w:r>
      <w:r w:rsidR="005A74A2">
        <w:t>3-fold</w:t>
      </w:r>
      <w:r>
        <w:t xml:space="preserve"> cross-validation was used during tuning. To manage computational cost tuning </w:t>
      </w:r>
      <w:r w:rsidR="006B74FD">
        <w:t>for the SVM model was performed on a 20% sample of the dataset.</w:t>
      </w:r>
    </w:p>
    <w:p w14:paraId="619EB1CF" w14:textId="720B7D90" w:rsidR="005A74A2" w:rsidRDefault="00810FC6" w:rsidP="00810FC6">
      <w:pPr>
        <w:pStyle w:val="Heading2"/>
      </w:pPr>
      <w:bookmarkStart w:id="9" w:name="_Toc215848095"/>
      <w:r>
        <w:t>Clustering</w:t>
      </w:r>
      <w:bookmarkEnd w:id="9"/>
    </w:p>
    <w:p w14:paraId="61CB6490" w14:textId="116B1C6D" w:rsidR="00810FC6" w:rsidRDefault="007D548E" w:rsidP="00810FC6">
      <w:r>
        <w:t>Unsupervised learning was conducted using K-means and Gaussian Mixture Models (GMM) to identify player segments</w:t>
      </w:r>
      <w:r w:rsidR="00CC09C0">
        <w:t xml:space="preserve">, the optimal number of clusters was initially determined using the elbow method, this proved to be </w:t>
      </w:r>
      <w:r w:rsidR="00397360">
        <w:t>unclear,</w:t>
      </w:r>
      <w:r w:rsidR="00CC09C0">
        <w:t xml:space="preserve"> so it has been validated using silhouette scores across </w:t>
      </w:r>
      <w:r w:rsidR="00CC09C0">
        <w:lastRenderedPageBreak/>
        <w:t>a band of k = 2 to 11. The results of this were that six distinct clusters were identified representing different engagement profiles. The segmentation of players like this enables very real actionable insights facilitating targeted engagement strategies.</w:t>
      </w:r>
    </w:p>
    <w:p w14:paraId="4E28977C" w14:textId="77777777" w:rsidR="007C72BB" w:rsidRPr="00810FC6" w:rsidRDefault="007C72BB" w:rsidP="00810FC6"/>
    <w:p w14:paraId="20DAD16F" w14:textId="4BA9C40D" w:rsidR="002C12DB" w:rsidRDefault="002C12DB" w:rsidP="00F94790">
      <w:pPr>
        <w:pStyle w:val="Heading1"/>
      </w:pPr>
      <w:bookmarkStart w:id="10" w:name="_Toc215848096"/>
      <w:r>
        <w:t>Experiments and results</w:t>
      </w:r>
      <w:bookmarkEnd w:id="10"/>
    </w:p>
    <w:p w14:paraId="21831E6D" w14:textId="579B3FE2" w:rsidR="002C12DB" w:rsidRPr="002C12DB" w:rsidRDefault="002C12DB" w:rsidP="002C12DB">
      <w:r>
        <w:t xml:space="preserve">Model performance was evaluated using </w:t>
      </w:r>
      <w:r w:rsidR="00CD3B1F">
        <w:t xml:space="preserve">accuracy, precision, recall, F1-score and ROC-AUC across both the default and tuned configurations for respective models. Validation and cross validation results yielded clear differences between </w:t>
      </w:r>
      <w:r w:rsidR="00AC508B">
        <w:t>Decision</w:t>
      </w:r>
      <w:r w:rsidR="00CD3B1F">
        <w:t xml:space="preserve"> tree and SVM models.</w:t>
      </w:r>
    </w:p>
    <w:p w14:paraId="1B5F0AC6" w14:textId="40E59C69" w:rsidR="002C12DB" w:rsidRDefault="002C12DB" w:rsidP="002C12DB">
      <w:pPr>
        <w:pStyle w:val="Heading3"/>
      </w:pPr>
      <w:bookmarkStart w:id="11" w:name="_Toc215848097"/>
      <w:r>
        <w:t>Decision tree performance</w:t>
      </w:r>
      <w:bookmarkEnd w:id="11"/>
    </w:p>
    <w:p w14:paraId="29547C13" w14:textId="4DE24E6D" w:rsidR="00793E45" w:rsidRPr="00793E45" w:rsidRDefault="00E66C5F" w:rsidP="00793E45">
      <w:r>
        <w:t>The baseline achieved a validation accuracy of 83.46%, with macro averaged precision, recall and F1-score all at 0.83 with cross validation confirming stability resulting in a mean accuracy of 83.10%. Following hyperparameter tuning performance increased to 90.16% accuracy with ROC-AUC at 0.93.</w:t>
      </w:r>
    </w:p>
    <w:p w14:paraId="110EDC3D" w14:textId="60AD4020" w:rsidR="002C12DB" w:rsidRDefault="002C12DB" w:rsidP="002C12DB">
      <w:pPr>
        <w:pStyle w:val="Heading3"/>
      </w:pPr>
      <w:bookmarkStart w:id="12" w:name="_Toc215848098"/>
      <w:r>
        <w:t>SVM performance</w:t>
      </w:r>
      <w:bookmarkEnd w:id="12"/>
    </w:p>
    <w:p w14:paraId="63311472" w14:textId="3B6C14AE" w:rsidR="002D4616" w:rsidRDefault="00471752" w:rsidP="002C12DB">
      <w:r>
        <w:t>The default SVM model using an RBF kernel delivered superior results seeing a validation accuracy of 89.85% and a macro F1-score of 0.89, cross-validation yielded a mean accuracy of 89.83% confirming consistency. On the test set the default SVM reached an accuracy of 89.51% with a precision of 0.8953 a recall rate of 0.8951 and an F1-score of 0.8947</w:t>
      </w:r>
      <w:r w:rsidR="007556A0">
        <w:t xml:space="preserve"> also boasting the highest ROC-AUC of 0.9401</w:t>
      </w:r>
      <w:r w:rsidR="007276A4">
        <w:t xml:space="preserve"> vastly outperforming Decision tree in ranking quality. Despite this though tuning the SVM via GridSearchCV and RandomizedSearchCV </w:t>
      </w:r>
      <w:r w:rsidR="00D60959">
        <w:t>resulted</w:t>
      </w:r>
      <w:r w:rsidR="007276A4">
        <w:t xml:space="preserve"> in performance degradation, 87.49% and 85.80% respectively. This was likely a result of limited parameter ranges during tuning, and the encoding method used.</w:t>
      </w:r>
    </w:p>
    <w:p w14:paraId="199A60F8" w14:textId="34CC28C2" w:rsidR="002C12DB" w:rsidRDefault="002D4616" w:rsidP="002D4616">
      <w:pPr>
        <w:pStyle w:val="Heading3"/>
      </w:pPr>
      <w:bookmarkStart w:id="13" w:name="_Toc215848099"/>
      <w:r>
        <w:t>Comparison</w:t>
      </w:r>
      <w:bookmarkEnd w:id="13"/>
      <w:r>
        <w:t xml:space="preserve"> </w:t>
      </w:r>
      <w:r w:rsidR="007276A4">
        <w:t xml:space="preserve"> </w:t>
      </w:r>
    </w:p>
    <w:p w14:paraId="1A8FE8C2" w14:textId="1B74835A" w:rsidR="002C12DB" w:rsidRDefault="00C43602" w:rsidP="002C12DB">
      <w:r>
        <w:t>While the Decision tree slightly outperformed SVM in hard-label accuracy after tuning, 90.16% to SVM’s 89.51% SVM still maintained the best ROC-AUC of 0.9401 making it the preferred choice for prioritizing ranking and probability calibration with the confusion matrix showing strong classification for the “high” engagement class with only minor misclassification between “low” and “medium”</w:t>
      </w:r>
      <w:r w:rsidR="008F7FA9">
        <w:t>.</w:t>
      </w:r>
    </w:p>
    <w:p w14:paraId="61B26F57" w14:textId="0FD5ADAF" w:rsidR="002C12DB" w:rsidRDefault="007C72BB" w:rsidP="00BC2A61">
      <w:pPr>
        <w:pStyle w:val="Heading3"/>
      </w:pPr>
      <w:bookmarkStart w:id="14" w:name="_Toc215848100"/>
      <w:r>
        <w:t>Clustering</w:t>
      </w:r>
      <w:bookmarkEnd w:id="14"/>
    </w:p>
    <w:p w14:paraId="4AB70FBF" w14:textId="23FEA559" w:rsidR="007C72BB" w:rsidRDefault="002E73AA" w:rsidP="002C12DB">
      <w:r>
        <w:t xml:space="preserve">Player segmentation was performed using K-Means and Gaussian Mixture Models (GMM) with both models using </w:t>
      </w:r>
      <w:r w:rsidR="00F24819">
        <w:t>an optimal number of</w:t>
      </w:r>
      <w:r>
        <w:t xml:space="preserve"> clusters validated with silhouette scores across a range where K could be equal to between 2 and 10 inclusive as these were the minimum and maximum relevant values possible for effective potential clustering.</w:t>
      </w:r>
      <w:r w:rsidR="00F24819">
        <w:t xml:space="preserve"> The results of which emerged as six distinct </w:t>
      </w:r>
      <w:r w:rsidR="008F0015">
        <w:t>clusters all representing unique engagement profiles.</w:t>
      </w:r>
    </w:p>
    <w:p w14:paraId="4487EFC2" w14:textId="6199A8AA" w:rsidR="00F52221" w:rsidRDefault="00F52221" w:rsidP="002C12DB">
      <w:r>
        <w:t>Cluster zero contains more casual gamers, revealing low overall session count shorter playtimes and with minimal achievement progression, cluster one having gamers with infrequent but long sessions seeing moderate engagement. These</w:t>
      </w:r>
      <w:r w:rsidR="00B834AA">
        <w:t xml:space="preserve"> clusters</w:t>
      </w:r>
      <w:r>
        <w:t xml:space="preserve"> </w:t>
      </w:r>
      <w:r w:rsidR="007C0CEA">
        <w:t>represent</w:t>
      </w:r>
      <w:r>
        <w:t xml:space="preserve"> the less invested </w:t>
      </w:r>
      <w:r w:rsidR="00BC2A61">
        <w:t>players and</w:t>
      </w:r>
      <w:r w:rsidR="003F4FD7">
        <w:t xml:space="preserve"> are the highest risk of churn.</w:t>
      </w:r>
    </w:p>
    <w:p w14:paraId="1FB921F7" w14:textId="3E2E505F" w:rsidR="007C0CEA" w:rsidRDefault="007C0CEA" w:rsidP="002C12DB">
      <w:r>
        <w:lastRenderedPageBreak/>
        <w:t>Cluster two contains far higher session frequency more consistent play and boast the highest achievement focus, the third cluster sees very high session count and duration with the highest engagement</w:t>
      </w:r>
      <w:r w:rsidR="003F4FD7">
        <w:t>, these players are far less at risk of churn.</w:t>
      </w:r>
    </w:p>
    <w:p w14:paraId="638315E2" w14:textId="646AC73E" w:rsidR="00E55FC0" w:rsidRDefault="007C0CEA" w:rsidP="00AD3CE9">
      <w:r>
        <w:t xml:space="preserve">The fourth cluster is primarily inhabited by social gamers enjoying a balanced playstyle with moderate engagement across the metrics whereas cluster five are the completionists </w:t>
      </w:r>
      <w:r w:rsidR="00287079">
        <w:t>with a high number of achievements unlocked with player levels to match seeing a quality over quantity style of play.</w:t>
      </w:r>
    </w:p>
    <w:p w14:paraId="613C3496" w14:textId="41D0B600" w:rsidR="00AD3CE9" w:rsidRDefault="00AD3CE9" w:rsidP="00AD3CE9">
      <w:pPr>
        <w:pStyle w:val="Heading1"/>
      </w:pPr>
      <w:bookmarkStart w:id="15" w:name="_Toc215848101"/>
      <w:r w:rsidRPr="00AC42F5">
        <w:t>Discussion of results</w:t>
      </w:r>
      <w:bookmarkEnd w:id="15"/>
    </w:p>
    <w:p w14:paraId="2A3A345B" w14:textId="39837E70" w:rsidR="001F17FA" w:rsidRDefault="00C81584" w:rsidP="00AC42F5">
      <w:r>
        <w:t xml:space="preserve">Among the models trialled, the SVM with an RBF demonstrated the strongest overall performance for ranking quality and probability calculation achieving the highest ROC-AUC score of 0.94. In regards of hard label </w:t>
      </w:r>
      <w:r w:rsidR="00E85FC2">
        <w:t>accuracy,</w:t>
      </w:r>
      <w:r>
        <w:t xml:space="preserve"> the tuned decision tree surpassed the SVM with an accuracy of 90.16% to SVM’s 89.51%, despite this though the SVM models superior ROC-AUC and balanced precision-recall metrics make it the preferred choice for predicting engagement levels where ranking and confidence are critical. The degradation </w:t>
      </w:r>
      <w:r w:rsidR="00D4573E">
        <w:t xml:space="preserve">of the SVM’s performance post parameter tuning suggests that parameter search ranges and encoding strategies </w:t>
      </w:r>
      <w:r w:rsidR="00E85FC2">
        <w:t>likely constrained optimization highlighting the importance of careful hyperparameter design.</w:t>
      </w:r>
    </w:p>
    <w:p w14:paraId="08590941" w14:textId="6564F9A7" w:rsidR="00CA391F" w:rsidRDefault="00816CFF" w:rsidP="00AC42F5">
      <w:r>
        <w:t>Supervised models excel at predicting engagement levels with high accuracy</w:t>
      </w:r>
      <w:r w:rsidR="00CA391F">
        <w:t xml:space="preserve"> enabling precise interventions for retention. </w:t>
      </w:r>
      <w:r w:rsidR="004D69AC">
        <w:t>However,</w:t>
      </w:r>
      <w:r w:rsidR="00CA391F">
        <w:t xml:space="preserve"> they rely on labelled data which is often a costly and </w:t>
      </w:r>
      <w:r w:rsidR="00170F47">
        <w:t>time-consuming</w:t>
      </w:r>
      <w:r w:rsidR="00CA391F">
        <w:t xml:space="preserve"> process which becomes increasingly unmaintainable with larger datasets. Conversely, unsupervised approaches such as K-means and GMM offer greater flexibility by uncovering hidden</w:t>
      </w:r>
      <w:r w:rsidR="00E11158">
        <w:t xml:space="preserve"> player segments</w:t>
      </w:r>
      <w:r w:rsidR="00170F47">
        <w:t xml:space="preserve"> without labels, providing actionable insights for personalization. Their limitations lie in the interoperability and sensitivity to initialization and scaling which can greatly affect cluster stability.</w:t>
      </w:r>
      <w:r w:rsidR="00ED0001">
        <w:t xml:space="preserve"> [10]</w:t>
      </w:r>
    </w:p>
    <w:p w14:paraId="1F6840FC" w14:textId="1E17B497" w:rsidR="00E81EF8" w:rsidRPr="00AC42F5" w:rsidRDefault="00E81EF8" w:rsidP="00AC42F5">
      <w:r>
        <w:t xml:space="preserve">These findings have significant implications for player retention and subsequent game </w:t>
      </w:r>
      <w:r w:rsidR="00B81BD6">
        <w:t>design;</w:t>
      </w:r>
      <w:r>
        <w:t xml:space="preserve"> accurate </w:t>
      </w:r>
      <w:r w:rsidR="003F4FD7">
        <w:t xml:space="preserve">prediction of player engagement allows studios and publishers to </w:t>
      </w:r>
      <w:r w:rsidR="001056CD">
        <w:t xml:space="preserve">proactively target at-risk players with tailored incentives thereby reducing churn. Segmentation insights enable differentiated </w:t>
      </w:r>
      <w:r w:rsidR="00B81BD6">
        <w:t>strategies</w:t>
      </w:r>
      <w:r w:rsidR="001056CD">
        <w:t>, for example cluster zero would benefit from onboarding tutorials or small reward incentives, where cluster three can be offered premium content or exclusive events enhancing retention rate and further optimizing the revenue stream all by aligning content delivery with player behaviour.</w:t>
      </w:r>
    </w:p>
    <w:p w14:paraId="36EB59C4" w14:textId="0C1EBDB2" w:rsidR="00E55FC0" w:rsidRPr="00AC42F5" w:rsidRDefault="00E55FC0" w:rsidP="00AC42F5">
      <w:pPr>
        <w:pStyle w:val="Heading2"/>
      </w:pPr>
      <w:r w:rsidRPr="00AC42F5">
        <w:t xml:space="preserve"> </w:t>
      </w:r>
      <w:bookmarkStart w:id="16" w:name="_Toc215848102"/>
      <w:r w:rsidRPr="00AC42F5">
        <w:t>Conclusion &amp; Recommendation</w:t>
      </w:r>
      <w:r w:rsidR="00AD3CE9" w:rsidRPr="00AC42F5">
        <w:t>s</w:t>
      </w:r>
      <w:bookmarkEnd w:id="16"/>
    </w:p>
    <w:p w14:paraId="031CDBE6" w14:textId="47D8D8A0" w:rsidR="00E55FC0" w:rsidRDefault="00D60959" w:rsidP="00EA379D">
      <w:r>
        <w:t xml:space="preserve">Analysis confirms that SVM is the most robust model for engagement prediction in the context of this dataset. Decision trees </w:t>
      </w:r>
      <w:r w:rsidR="00903369">
        <w:t>remain</w:t>
      </w:r>
      <w:r w:rsidR="003C67B2">
        <w:t xml:space="preserve"> valuable for their interpretability and quick deployment but should be supported by an SVM as they lack nuanced performance, unsupervised clustering also proved beneficial as six distinct player profiles emerged offering a foundation for targeted engagement strategies.</w:t>
      </w:r>
    </w:p>
    <w:p w14:paraId="36045B7B" w14:textId="01D3B9E0" w:rsidR="00903369" w:rsidRDefault="00903369" w:rsidP="00ED0001">
      <w:pPr>
        <w:pStyle w:val="Heading3"/>
      </w:pPr>
      <w:bookmarkStart w:id="17" w:name="_Toc215848103"/>
      <w:r>
        <w:t>Recommendations based on results</w:t>
      </w:r>
      <w:bookmarkEnd w:id="17"/>
    </w:p>
    <w:p w14:paraId="1504CD01" w14:textId="0E7FDA67" w:rsidR="00B61450" w:rsidRPr="00B61450" w:rsidRDefault="00B61450" w:rsidP="00B61450">
      <w:r w:rsidRPr="00B61450">
        <w:t xml:space="preserve">Based on the findings, the game studio should adopt the SVM model for engagement prediction, deploying it with its default RBF kernel configuration to prioritize ranking accuracy and classification reliability. Future work should focus on enhancing hyperparameter tuning by </w:t>
      </w:r>
      <w:r w:rsidRPr="00B61450">
        <w:lastRenderedPageBreak/>
        <w:t xml:space="preserve">expanding the search space and exploring alternative encoding methods better suited for SVM to improve performance. Additionally, player segmentation insights should be leveraged to design personalized retention campaigns tailored to specific cluster profiles, ensuring interventions align with player </w:t>
      </w:r>
      <w:r w:rsidR="00CC441B" w:rsidRPr="00B61450">
        <w:t>behaviour</w:t>
      </w:r>
      <w:r w:rsidRPr="00B61450">
        <w:t xml:space="preserve">. Integrating predictive </w:t>
      </w:r>
      <w:r w:rsidR="00CC441B" w:rsidRPr="00B61450">
        <w:t>modelling</w:t>
      </w:r>
      <w:r w:rsidRPr="00B61450">
        <w:t xml:space="preserve"> with segmentation strategies in an ensemble approach will create a dynamic engagement pipeline that maximizes retention and monetization opportunities. Finally, continuous monitoring and iterative refinement of models and clusters are essential to maintain relevance as player </w:t>
      </w:r>
      <w:r w:rsidR="00CC441B" w:rsidRPr="00B61450">
        <w:t>behaviour</w:t>
      </w:r>
      <w:r w:rsidRPr="00B61450">
        <w:t xml:space="preserve"> evolves over time.</w:t>
      </w:r>
    </w:p>
    <w:p w14:paraId="795CF1A4" w14:textId="77777777" w:rsidR="00B16482" w:rsidRDefault="00B16482"/>
    <w:p w14:paraId="43893ED1" w14:textId="77777777" w:rsidR="00B16482" w:rsidRDefault="00B16482"/>
    <w:p w14:paraId="2697E16D" w14:textId="77777777" w:rsidR="00B16482" w:rsidRDefault="00B16482"/>
    <w:p w14:paraId="1359D80B" w14:textId="77777777" w:rsidR="00B16482" w:rsidRDefault="00B16482"/>
    <w:p w14:paraId="584C1AE8" w14:textId="77777777" w:rsidR="00820033" w:rsidRDefault="00820033"/>
    <w:p w14:paraId="763D0180" w14:textId="77777777" w:rsidR="00820033" w:rsidRDefault="00820033"/>
    <w:p w14:paraId="3FB5F34F" w14:textId="77777777" w:rsidR="00B16482" w:rsidRDefault="00B16482"/>
    <w:p w14:paraId="440EFFB8" w14:textId="77777777" w:rsidR="00B16482" w:rsidRDefault="00B16482"/>
    <w:p w14:paraId="3C4EF997" w14:textId="77777777" w:rsidR="00B16482" w:rsidRDefault="00B16482"/>
    <w:bookmarkStart w:id="18" w:name="_Toc215848104" w:displacedByCustomXml="next"/>
    <w:sdt>
      <w:sdtPr>
        <w:rPr>
          <w:rFonts w:asciiTheme="minorHAnsi" w:eastAsiaTheme="minorHAnsi" w:hAnsiTheme="minorHAnsi" w:cstheme="minorBidi"/>
          <w:color w:val="auto"/>
          <w:sz w:val="22"/>
          <w:szCs w:val="22"/>
        </w:rPr>
        <w:id w:val="123513954"/>
        <w:docPartObj>
          <w:docPartGallery w:val="Bibliographies"/>
          <w:docPartUnique/>
        </w:docPartObj>
      </w:sdtPr>
      <w:sdtContent>
        <w:p w14:paraId="420DB179" w14:textId="3C116DCF" w:rsidR="00B16482" w:rsidRDefault="00B16482">
          <w:pPr>
            <w:pStyle w:val="Heading1"/>
          </w:pPr>
          <w:r>
            <w:t>References</w:t>
          </w:r>
          <w:bookmarkEnd w:id="18"/>
        </w:p>
        <w:sdt>
          <w:sdtPr>
            <w:id w:val="-573587230"/>
            <w:bibliography/>
          </w:sdtPr>
          <w:sdtContent>
            <w:p w14:paraId="063804B7" w14:textId="77777777" w:rsidR="00B16482" w:rsidRPr="00B16482" w:rsidRDefault="00B16482" w:rsidP="00B16482">
              <w:r w:rsidRPr="00B16482">
                <w:t xml:space="preserve">[1] I. El Naqa and M. J. Murphy, “What Is Machine Learning?,” in </w:t>
              </w:r>
              <w:r w:rsidRPr="00B16482">
                <w:rPr>
                  <w:i/>
                  <w:iCs/>
                </w:rPr>
                <w:t>Machine Learning in Radiation Oncology: Theory and Applications</w:t>
              </w:r>
              <w:r w:rsidRPr="00B16482">
                <w:t>, I. El Naqa, R. Li, and M. J. Murphy, Eds. Cham: Springer International Publishing, 2015, pp. 3–11, doi: 10.1007/978-3-319-18305-3_1.</w:t>
              </w:r>
            </w:p>
            <w:p w14:paraId="2E198293" w14:textId="77777777" w:rsidR="00B16482" w:rsidRPr="00B16482" w:rsidRDefault="00B16482" w:rsidP="00B16482">
              <w:r w:rsidRPr="00B16482">
                <w:t xml:space="preserve">[2] Mordor Intelligence, “Gaming Market Size, Share, Growth, Trends &amp; Industry Analysis 2030,” </w:t>
              </w:r>
              <w:r w:rsidRPr="00B16482">
                <w:rPr>
                  <w:i/>
                  <w:iCs/>
                </w:rPr>
                <w:t>Mordor Intelligence</w:t>
              </w:r>
              <w:r w:rsidRPr="00B16482">
                <w:t>, Jun. 23, 2025. [Online]. Available: https://www.mordorintelligence.com/industry-reports/global-gaming-market</w:t>
              </w:r>
            </w:p>
            <w:p w14:paraId="23B30DAE" w14:textId="77777777" w:rsidR="00B16482" w:rsidRPr="00B16482" w:rsidRDefault="00B16482" w:rsidP="00B16482">
              <w:r w:rsidRPr="00B16482">
                <w:t xml:space="preserve">[3] Statista, “Games - Worldwide | Statista Market Forecast,” </w:t>
              </w:r>
              <w:r w:rsidRPr="00B16482">
                <w:rPr>
                  <w:i/>
                  <w:iCs/>
                </w:rPr>
                <w:t>Statista</w:t>
              </w:r>
              <w:r w:rsidRPr="00B16482">
                <w:t>, 2025. [Online]. Available: https://www.statista.com/outlook/dmo/digital-media/video-games/world</w:t>
              </w:r>
            </w:p>
            <w:p w14:paraId="2720A29B" w14:textId="77777777" w:rsidR="00B16482" w:rsidRPr="00B16482" w:rsidRDefault="00B16482" w:rsidP="00B16482">
              <w:r w:rsidRPr="00B16482">
                <w:t xml:space="preserve">[4] N. Rismayanti, “Predicting Online Gaming Behaviour Using Machine Learning Techniques,” </w:t>
              </w:r>
              <w:r w:rsidRPr="00B16482">
                <w:rPr>
                  <w:i/>
                  <w:iCs/>
                </w:rPr>
                <w:t>Indonesian Journal of Data and Science</w:t>
              </w:r>
              <w:r w:rsidRPr="00B16482">
                <w:t>, vol. 4, no. 3, pp. 45–56, Jul. 2024. doi: 10.56705/ijodas.v5i2.166.</w:t>
              </w:r>
            </w:p>
            <w:p w14:paraId="2A0AD858" w14:textId="77777777" w:rsidR="00B16482" w:rsidRPr="00B16482" w:rsidRDefault="00B16482" w:rsidP="00B16482">
              <w:r w:rsidRPr="00B16482">
                <w:t xml:space="preserve">[5] J. Choi and Y. Choi, “Unlocking Player Engagement for Game Design,” in </w:t>
              </w:r>
              <w:r w:rsidRPr="00B16482">
                <w:rPr>
                  <w:i/>
                  <w:iCs/>
                </w:rPr>
                <w:t>HCI International 2025 Posters</w:t>
              </w:r>
              <w:r w:rsidRPr="00B16482">
                <w:t>, Communications in Computer and Information Science, vol. 2526, Springer, 2025, pp. 278–287. doi: 10.1007/978-3-031-94162-7_27.</w:t>
              </w:r>
            </w:p>
            <w:p w14:paraId="7D1A7F1B" w14:textId="77777777" w:rsidR="00B16482" w:rsidRPr="00B16482" w:rsidRDefault="00B16482" w:rsidP="00B16482">
              <w:r w:rsidRPr="00B16482">
                <w:t xml:space="preserve">[6] J. Zhao and H. Ou, “AI-based Player Behavior Prediction and Game Experience Optimization: A Study on Classification, Regression, and Deep Reinforcement Learning Models,” in </w:t>
              </w:r>
              <w:r w:rsidRPr="00B16482">
                <w:rPr>
                  <w:i/>
                  <w:iCs/>
                </w:rPr>
                <w:t>Proc. 3rd Int. Conf. on Software Engineering and Machine Learning</w:t>
              </w:r>
              <w:r w:rsidRPr="00B16482">
                <w:t>, 2025. doi: 10.54254/2755-2721/2025.20934.</w:t>
              </w:r>
            </w:p>
            <w:p w14:paraId="7C8B3886" w14:textId="77777777" w:rsidR="00B16482" w:rsidRPr="00B16482" w:rsidRDefault="00B16482" w:rsidP="00B16482">
              <w:r w:rsidRPr="00B16482">
                <w:lastRenderedPageBreak/>
                <w:t xml:space="preserve">[7] V. Kuna, “Machine Learning Models in Predicting Gaming Popularity: A Comparative Analysis,” </w:t>
              </w:r>
              <w:r w:rsidRPr="00B16482">
                <w:rPr>
                  <w:i/>
                  <w:iCs/>
                </w:rPr>
                <w:t>International Journal for Multidisciplinary Research (IJFMR)</w:t>
              </w:r>
              <w:r w:rsidRPr="00B16482">
                <w:t>, vol. 3, no. 4, pp. 112–120, Mar. 2024. [Online]. Available: https://www.ijfmr.com/papers/2024/3/14362.pdf</w:t>
              </w:r>
            </w:p>
            <w:p w14:paraId="0404677E" w14:textId="77777777" w:rsidR="00B16482" w:rsidRPr="00B16482" w:rsidRDefault="00B16482" w:rsidP="00B16482">
              <w:r w:rsidRPr="00B16482">
                <w:t xml:space="preserve">[8] M. Idrissi Khaldi et al., “Comparative Analysis of Supervised Machine Learning Classification Models,” in </w:t>
              </w:r>
              <w:r w:rsidRPr="00B16482">
                <w:rPr>
                  <w:i/>
                  <w:iCs/>
                </w:rPr>
                <w:t>Intersection of Artificial Intelligence, Data Science, and Cutting-Edge Technologies</w:t>
              </w:r>
              <w:r w:rsidRPr="00B16482">
                <w:t>, Lecture Notes in Networks and Systems, vol. 1353, Springer, 2025, pp. 321–326. doi: 10.1007/978-3-031-88304-0_44.</w:t>
              </w:r>
            </w:p>
            <w:p w14:paraId="3802F529" w14:textId="19CAA007" w:rsidR="00B16482" w:rsidRDefault="00B16482" w:rsidP="00B16482">
              <w:r w:rsidRPr="00B16482">
                <w:t xml:space="preserve">[9] GeeksforGeeks, “Evaluation Metrics in Machine Learning,” </w:t>
              </w:r>
              <w:r w:rsidRPr="00B16482">
                <w:rPr>
                  <w:i/>
                  <w:iCs/>
                </w:rPr>
                <w:t>GeeksforGeeks</w:t>
              </w:r>
              <w:r w:rsidRPr="00B16482">
                <w:t xml:space="preserve">, Oct. 29, 2025. [Online]. Available: </w:t>
              </w:r>
              <w:hyperlink r:id="rId9" w:history="1">
                <w:r w:rsidR="00044E7A" w:rsidRPr="00B16482">
                  <w:rPr>
                    <w:rStyle w:val="Hyperlink"/>
                  </w:rPr>
                  <w:t>https://www.geeksforgeeks.org/machine-learning/metrics-for-machine-learning-model/</w:t>
                </w:r>
              </w:hyperlink>
            </w:p>
            <w:p w14:paraId="554FA6EE" w14:textId="7EEECC85" w:rsidR="00044E7A" w:rsidRDefault="00044E7A" w:rsidP="00044E7A">
              <w:r>
                <w:t xml:space="preserve">[10] </w:t>
              </w:r>
              <w:r w:rsidRPr="00044E7A">
                <w:t>Y.-J. Han, J. Moon, and J. Woo, “Prediction of Churning Game Users Based on Social Activity and Churn Graph Neural Networks,” IEEE Access, vol. 12, pp. 78912–78925, Jul. 2024</w:t>
              </w:r>
            </w:p>
            <w:p w14:paraId="47933EC4" w14:textId="77777777" w:rsidR="008B3AEE" w:rsidRDefault="008B3AEE" w:rsidP="008B3AEE">
              <w:r>
                <w:t xml:space="preserve">[11] </w:t>
              </w:r>
              <w:r w:rsidRPr="008B3AEE">
                <w:t xml:space="preserve">G. Ruqeyya and S. M. U. Saeed, “Player Engagement Classification in Mobile Games Using MUSE Headband,” in </w:t>
              </w:r>
              <w:r w:rsidRPr="008B3AEE">
                <w:rPr>
                  <w:i/>
                  <w:iCs/>
                </w:rPr>
                <w:t>2022 17th International Conference on Emerging Technologies (ICET)</w:t>
              </w:r>
              <w:r w:rsidRPr="008B3AEE">
                <w:t>, Nov. 2022, pp. 1–6</w:t>
              </w:r>
            </w:p>
            <w:p w14:paraId="16650FC9" w14:textId="77777777" w:rsidR="00FA4BAA" w:rsidRDefault="00FA4BAA" w:rsidP="00FA4BAA">
              <w:r>
                <w:t xml:space="preserve">[12] </w:t>
              </w:r>
              <w:r w:rsidRPr="00FA4BAA">
                <w:t xml:space="preserve">T. D. Parsons, T. McMahan, and I. Parberry, “Classification of Video Game Player Experience Using Consumer-Grade Electroencephalography,” </w:t>
              </w:r>
              <w:r w:rsidRPr="00FA4BAA">
                <w:rPr>
                  <w:i/>
                  <w:iCs/>
                </w:rPr>
                <w:t>IEEE Transactions on Affective Computing</w:t>
              </w:r>
              <w:r w:rsidRPr="00FA4BAA">
                <w:t>, vol. 13, no. 1, pp. 3–15, Jan.–Mar. 2022</w:t>
              </w:r>
            </w:p>
            <w:p w14:paraId="09634210" w14:textId="77777777" w:rsidR="002707A9" w:rsidRDefault="002707A9" w:rsidP="002707A9">
              <w:r>
                <w:t xml:space="preserve">[13] </w:t>
              </w:r>
              <w:r w:rsidRPr="002707A9">
                <w:t xml:space="preserve">N. S. Suhaimi, J. Mountstephens, and J. Teo, “EEG-Based Emotion Recognition: A State-of-the-Art Review of Current Trends and Opportunities,” </w:t>
              </w:r>
              <w:r w:rsidRPr="002707A9">
                <w:rPr>
                  <w:i/>
                  <w:iCs/>
                </w:rPr>
                <w:t>Frontiers in Neuroscience</w:t>
              </w:r>
              <w:r w:rsidRPr="002707A9">
                <w:t>, vol. 14, p. 1038, 2020</w:t>
              </w:r>
            </w:p>
            <w:p w14:paraId="06D4281D" w14:textId="77777777" w:rsidR="00EE4F3D" w:rsidRPr="00EE4F3D" w:rsidRDefault="002A55B5" w:rsidP="00EE4F3D">
              <w:r>
                <w:t>[14]</w:t>
              </w:r>
              <w:r w:rsidR="00EE4F3D">
                <w:t xml:space="preserve"> </w:t>
              </w:r>
              <w:r w:rsidR="00EE4F3D" w:rsidRPr="00EE4F3D">
                <w:rPr>
                  <w:b/>
                  <w:bCs/>
                </w:rPr>
                <w:t>J. Padmanabhan, G. Bala P, and S. Rajkumar,</w:t>
              </w:r>
              <w:r w:rsidR="00EE4F3D" w:rsidRPr="00EE4F3D">
                <w:br/>
                <w:t>“Learning based Approximation Algorithm: A Case Study in Learning through Gaming,”</w:t>
              </w:r>
              <w:r w:rsidR="00EE4F3D" w:rsidRPr="00EE4F3D">
                <w:br/>
              </w:r>
              <w:r w:rsidR="00EE4F3D" w:rsidRPr="00EE4F3D">
                <w:rPr>
                  <w:i/>
                  <w:iCs/>
                </w:rPr>
                <w:t>2019 11th International Conference on Advanced Computing (ICoAC)</w:t>
              </w:r>
              <w:r w:rsidR="00EE4F3D" w:rsidRPr="00EE4F3D">
                <w:t>, Chennai, India, pp. 404–408, Dec. 2019</w:t>
              </w:r>
            </w:p>
            <w:p w14:paraId="2B47BC3E" w14:textId="141389D3" w:rsidR="002A55B5" w:rsidRPr="002707A9" w:rsidRDefault="002A55B5" w:rsidP="002707A9"/>
            <w:p w14:paraId="018A2555" w14:textId="3FEA117E" w:rsidR="002707A9" w:rsidRPr="00FA4BAA" w:rsidRDefault="002707A9" w:rsidP="00FA4BAA"/>
            <w:p w14:paraId="5C0053A5" w14:textId="3E1B46C5" w:rsidR="00FA4BAA" w:rsidRPr="008B3AEE" w:rsidRDefault="00FA4BAA" w:rsidP="008B3AEE"/>
            <w:p w14:paraId="466E307F" w14:textId="76DBC2A3" w:rsidR="008B3AEE" w:rsidRPr="00044E7A" w:rsidRDefault="008B3AEE" w:rsidP="00044E7A"/>
            <w:p w14:paraId="44396AE4" w14:textId="6BC3E421" w:rsidR="00044E7A" w:rsidRPr="00B16482" w:rsidRDefault="00044E7A" w:rsidP="00B16482"/>
            <w:p w14:paraId="40C5BCCC" w14:textId="6483FC0F" w:rsidR="00B16482" w:rsidRDefault="00B16482" w:rsidP="00B16482"/>
            <w:p w14:paraId="225E4A86" w14:textId="35CAD482" w:rsidR="00B16482" w:rsidRDefault="00000000"/>
          </w:sdtContent>
        </w:sdt>
      </w:sdtContent>
    </w:sdt>
    <w:p w14:paraId="2AAF8952" w14:textId="77777777" w:rsidR="00B16482" w:rsidRDefault="00B16482"/>
    <w:p w14:paraId="7D9366A5" w14:textId="77777777" w:rsidR="00B16482" w:rsidRDefault="00B16482"/>
    <w:sectPr w:rsidR="00B16482" w:rsidSect="00D51CE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60F0F"/>
    <w:multiLevelType w:val="multilevel"/>
    <w:tmpl w:val="E9340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276D12"/>
    <w:multiLevelType w:val="multilevel"/>
    <w:tmpl w:val="4B627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7D7427"/>
    <w:multiLevelType w:val="multilevel"/>
    <w:tmpl w:val="A7FCF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CA3978"/>
    <w:multiLevelType w:val="hybridMultilevel"/>
    <w:tmpl w:val="C06692B6"/>
    <w:lvl w:ilvl="0" w:tplc="8A94CF0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5929CF"/>
    <w:multiLevelType w:val="multilevel"/>
    <w:tmpl w:val="41248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D81BD7"/>
    <w:multiLevelType w:val="multilevel"/>
    <w:tmpl w:val="72EC4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4539A6"/>
    <w:multiLevelType w:val="multilevel"/>
    <w:tmpl w:val="9970E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020CC0"/>
    <w:multiLevelType w:val="multilevel"/>
    <w:tmpl w:val="8D243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671060"/>
    <w:multiLevelType w:val="multilevel"/>
    <w:tmpl w:val="D2F45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9599508">
    <w:abstractNumId w:val="6"/>
  </w:num>
  <w:num w:numId="2" w16cid:durableId="2078167594">
    <w:abstractNumId w:val="2"/>
  </w:num>
  <w:num w:numId="3" w16cid:durableId="1734499654">
    <w:abstractNumId w:val="5"/>
  </w:num>
  <w:num w:numId="4" w16cid:durableId="921640841">
    <w:abstractNumId w:val="8"/>
  </w:num>
  <w:num w:numId="5" w16cid:durableId="2046514368">
    <w:abstractNumId w:val="0"/>
  </w:num>
  <w:num w:numId="6" w16cid:durableId="1309750647">
    <w:abstractNumId w:val="1"/>
  </w:num>
  <w:num w:numId="7" w16cid:durableId="1037394246">
    <w:abstractNumId w:val="4"/>
  </w:num>
  <w:num w:numId="8" w16cid:durableId="781922524">
    <w:abstractNumId w:val="7"/>
  </w:num>
  <w:num w:numId="9" w16cid:durableId="16273952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CEB"/>
    <w:rsid w:val="000028BD"/>
    <w:rsid w:val="00025E35"/>
    <w:rsid w:val="0002745E"/>
    <w:rsid w:val="00044E7A"/>
    <w:rsid w:val="000526A0"/>
    <w:rsid w:val="00085253"/>
    <w:rsid w:val="000A3F9E"/>
    <w:rsid w:val="000D2DFB"/>
    <w:rsid w:val="000F2F59"/>
    <w:rsid w:val="000F4086"/>
    <w:rsid w:val="001056CD"/>
    <w:rsid w:val="001538EA"/>
    <w:rsid w:val="00170F47"/>
    <w:rsid w:val="00176E29"/>
    <w:rsid w:val="001A2C4F"/>
    <w:rsid w:val="001B2529"/>
    <w:rsid w:val="001B7C9A"/>
    <w:rsid w:val="001C5BCF"/>
    <w:rsid w:val="001D5998"/>
    <w:rsid w:val="001D72E0"/>
    <w:rsid w:val="001E2E9E"/>
    <w:rsid w:val="001F17FA"/>
    <w:rsid w:val="00226B4E"/>
    <w:rsid w:val="00254C56"/>
    <w:rsid w:val="002707A9"/>
    <w:rsid w:val="00287079"/>
    <w:rsid w:val="00292FAC"/>
    <w:rsid w:val="002A55B5"/>
    <w:rsid w:val="002C12DB"/>
    <w:rsid w:val="002D4616"/>
    <w:rsid w:val="002E2AE2"/>
    <w:rsid w:val="002E73AA"/>
    <w:rsid w:val="00316C9D"/>
    <w:rsid w:val="0031773A"/>
    <w:rsid w:val="00397360"/>
    <w:rsid w:val="003B1ABE"/>
    <w:rsid w:val="003C67B2"/>
    <w:rsid w:val="003F4FD7"/>
    <w:rsid w:val="00411891"/>
    <w:rsid w:val="00411D94"/>
    <w:rsid w:val="004138CD"/>
    <w:rsid w:val="004458FA"/>
    <w:rsid w:val="00445980"/>
    <w:rsid w:val="0045425A"/>
    <w:rsid w:val="0045732E"/>
    <w:rsid w:val="00471752"/>
    <w:rsid w:val="004735D7"/>
    <w:rsid w:val="00473F89"/>
    <w:rsid w:val="00483BB7"/>
    <w:rsid w:val="0049119F"/>
    <w:rsid w:val="004A4E72"/>
    <w:rsid w:val="004A66C0"/>
    <w:rsid w:val="004D69AC"/>
    <w:rsid w:val="00506EC4"/>
    <w:rsid w:val="00536DC4"/>
    <w:rsid w:val="005931DC"/>
    <w:rsid w:val="005A50C4"/>
    <w:rsid w:val="005A74A2"/>
    <w:rsid w:val="005C6245"/>
    <w:rsid w:val="005D73F0"/>
    <w:rsid w:val="00603C15"/>
    <w:rsid w:val="0063073A"/>
    <w:rsid w:val="006637C4"/>
    <w:rsid w:val="0067285E"/>
    <w:rsid w:val="006730DB"/>
    <w:rsid w:val="006A3156"/>
    <w:rsid w:val="006B6D30"/>
    <w:rsid w:val="006B74FD"/>
    <w:rsid w:val="006D4DD3"/>
    <w:rsid w:val="006E54A7"/>
    <w:rsid w:val="0071187F"/>
    <w:rsid w:val="00716184"/>
    <w:rsid w:val="00720EC4"/>
    <w:rsid w:val="00724446"/>
    <w:rsid w:val="007276A4"/>
    <w:rsid w:val="007556A0"/>
    <w:rsid w:val="00775CCA"/>
    <w:rsid w:val="00793E45"/>
    <w:rsid w:val="007B14D2"/>
    <w:rsid w:val="007C0CEA"/>
    <w:rsid w:val="007C72BB"/>
    <w:rsid w:val="007D401C"/>
    <w:rsid w:val="007D548E"/>
    <w:rsid w:val="007E4708"/>
    <w:rsid w:val="007E4BD7"/>
    <w:rsid w:val="00810FC6"/>
    <w:rsid w:val="00816B47"/>
    <w:rsid w:val="00816CFF"/>
    <w:rsid w:val="00820033"/>
    <w:rsid w:val="0085241C"/>
    <w:rsid w:val="00870649"/>
    <w:rsid w:val="00877477"/>
    <w:rsid w:val="008A31AA"/>
    <w:rsid w:val="008B2EBF"/>
    <w:rsid w:val="008B3AEE"/>
    <w:rsid w:val="008F0015"/>
    <w:rsid w:val="008F5D47"/>
    <w:rsid w:val="008F7FA9"/>
    <w:rsid w:val="00903369"/>
    <w:rsid w:val="0090734C"/>
    <w:rsid w:val="009142A2"/>
    <w:rsid w:val="00923C9B"/>
    <w:rsid w:val="0094252B"/>
    <w:rsid w:val="00995BC9"/>
    <w:rsid w:val="0099698E"/>
    <w:rsid w:val="009F591E"/>
    <w:rsid w:val="00A0494E"/>
    <w:rsid w:val="00A247CD"/>
    <w:rsid w:val="00A35C73"/>
    <w:rsid w:val="00A5186A"/>
    <w:rsid w:val="00A65CB0"/>
    <w:rsid w:val="00A71B59"/>
    <w:rsid w:val="00A7213E"/>
    <w:rsid w:val="00AC42F5"/>
    <w:rsid w:val="00AC508B"/>
    <w:rsid w:val="00AC74B8"/>
    <w:rsid w:val="00AD3CE9"/>
    <w:rsid w:val="00AE5B07"/>
    <w:rsid w:val="00AF5331"/>
    <w:rsid w:val="00B0157C"/>
    <w:rsid w:val="00B16482"/>
    <w:rsid w:val="00B416E2"/>
    <w:rsid w:val="00B54023"/>
    <w:rsid w:val="00B61450"/>
    <w:rsid w:val="00B7678F"/>
    <w:rsid w:val="00B80D6C"/>
    <w:rsid w:val="00B81BD6"/>
    <w:rsid w:val="00B834AA"/>
    <w:rsid w:val="00BC2A61"/>
    <w:rsid w:val="00BE324F"/>
    <w:rsid w:val="00BE71D8"/>
    <w:rsid w:val="00C43602"/>
    <w:rsid w:val="00C4732C"/>
    <w:rsid w:val="00C81584"/>
    <w:rsid w:val="00C87304"/>
    <w:rsid w:val="00C96828"/>
    <w:rsid w:val="00C975E6"/>
    <w:rsid w:val="00CA391F"/>
    <w:rsid w:val="00CB35C1"/>
    <w:rsid w:val="00CC09C0"/>
    <w:rsid w:val="00CC441B"/>
    <w:rsid w:val="00CD3B1F"/>
    <w:rsid w:val="00CD639E"/>
    <w:rsid w:val="00CE0B9A"/>
    <w:rsid w:val="00CF26F1"/>
    <w:rsid w:val="00D02E77"/>
    <w:rsid w:val="00D13F44"/>
    <w:rsid w:val="00D17910"/>
    <w:rsid w:val="00D247E9"/>
    <w:rsid w:val="00D24F93"/>
    <w:rsid w:val="00D4573E"/>
    <w:rsid w:val="00D46A5C"/>
    <w:rsid w:val="00D51CEB"/>
    <w:rsid w:val="00D60959"/>
    <w:rsid w:val="00D76EA7"/>
    <w:rsid w:val="00DB48D5"/>
    <w:rsid w:val="00DC2B75"/>
    <w:rsid w:val="00E05247"/>
    <w:rsid w:val="00E11158"/>
    <w:rsid w:val="00E41002"/>
    <w:rsid w:val="00E44E51"/>
    <w:rsid w:val="00E502CD"/>
    <w:rsid w:val="00E52671"/>
    <w:rsid w:val="00E55FC0"/>
    <w:rsid w:val="00E66C5F"/>
    <w:rsid w:val="00E81EF8"/>
    <w:rsid w:val="00E85FC2"/>
    <w:rsid w:val="00E87058"/>
    <w:rsid w:val="00E87289"/>
    <w:rsid w:val="00EA379D"/>
    <w:rsid w:val="00EB58A4"/>
    <w:rsid w:val="00EC7E8F"/>
    <w:rsid w:val="00ED0001"/>
    <w:rsid w:val="00ED2F1B"/>
    <w:rsid w:val="00EE1C50"/>
    <w:rsid w:val="00EE4F3D"/>
    <w:rsid w:val="00EF69CA"/>
    <w:rsid w:val="00F24819"/>
    <w:rsid w:val="00F52073"/>
    <w:rsid w:val="00F52221"/>
    <w:rsid w:val="00F90015"/>
    <w:rsid w:val="00F94790"/>
    <w:rsid w:val="00FA4BAA"/>
    <w:rsid w:val="00FB037B"/>
    <w:rsid w:val="00FC7A90"/>
    <w:rsid w:val="00FD1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F58C4"/>
  <w15:chartTrackingRefBased/>
  <w15:docId w15:val="{767E684C-32DE-4F80-A39C-7539FAA21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1C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1C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1C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1C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1C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1C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1C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1C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1C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1C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1C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1C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1C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1C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1C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1C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1C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1CEB"/>
    <w:rPr>
      <w:rFonts w:eastAsiaTheme="majorEastAsia" w:cstheme="majorBidi"/>
      <w:color w:val="272727" w:themeColor="text1" w:themeTint="D8"/>
    </w:rPr>
  </w:style>
  <w:style w:type="paragraph" w:styleId="Title">
    <w:name w:val="Title"/>
    <w:basedOn w:val="Normal"/>
    <w:next w:val="Normal"/>
    <w:link w:val="TitleChar"/>
    <w:uiPriority w:val="10"/>
    <w:qFormat/>
    <w:rsid w:val="00D51C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1C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1C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1C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1CEB"/>
    <w:pPr>
      <w:spacing w:before="160"/>
      <w:jc w:val="center"/>
    </w:pPr>
    <w:rPr>
      <w:i/>
      <w:iCs/>
      <w:color w:val="404040" w:themeColor="text1" w:themeTint="BF"/>
    </w:rPr>
  </w:style>
  <w:style w:type="character" w:customStyle="1" w:styleId="QuoteChar">
    <w:name w:val="Quote Char"/>
    <w:basedOn w:val="DefaultParagraphFont"/>
    <w:link w:val="Quote"/>
    <w:uiPriority w:val="29"/>
    <w:rsid w:val="00D51CEB"/>
    <w:rPr>
      <w:i/>
      <w:iCs/>
      <w:color w:val="404040" w:themeColor="text1" w:themeTint="BF"/>
    </w:rPr>
  </w:style>
  <w:style w:type="paragraph" w:styleId="ListParagraph">
    <w:name w:val="List Paragraph"/>
    <w:basedOn w:val="Normal"/>
    <w:uiPriority w:val="34"/>
    <w:qFormat/>
    <w:rsid w:val="00D51CEB"/>
    <w:pPr>
      <w:ind w:left="720"/>
      <w:contextualSpacing/>
    </w:pPr>
  </w:style>
  <w:style w:type="character" w:styleId="IntenseEmphasis">
    <w:name w:val="Intense Emphasis"/>
    <w:basedOn w:val="DefaultParagraphFont"/>
    <w:uiPriority w:val="21"/>
    <w:qFormat/>
    <w:rsid w:val="00D51CEB"/>
    <w:rPr>
      <w:i/>
      <w:iCs/>
      <w:color w:val="0F4761" w:themeColor="accent1" w:themeShade="BF"/>
    </w:rPr>
  </w:style>
  <w:style w:type="paragraph" w:styleId="IntenseQuote">
    <w:name w:val="Intense Quote"/>
    <w:basedOn w:val="Normal"/>
    <w:next w:val="Normal"/>
    <w:link w:val="IntenseQuoteChar"/>
    <w:uiPriority w:val="30"/>
    <w:qFormat/>
    <w:rsid w:val="00D51C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1CEB"/>
    <w:rPr>
      <w:i/>
      <w:iCs/>
      <w:color w:val="0F4761" w:themeColor="accent1" w:themeShade="BF"/>
    </w:rPr>
  </w:style>
  <w:style w:type="character" w:styleId="IntenseReference">
    <w:name w:val="Intense Reference"/>
    <w:basedOn w:val="DefaultParagraphFont"/>
    <w:uiPriority w:val="32"/>
    <w:qFormat/>
    <w:rsid w:val="00D51CEB"/>
    <w:rPr>
      <w:b/>
      <w:bCs/>
      <w:smallCaps/>
      <w:color w:val="0F4761" w:themeColor="accent1" w:themeShade="BF"/>
      <w:spacing w:val="5"/>
    </w:rPr>
  </w:style>
  <w:style w:type="paragraph" w:styleId="NoSpacing">
    <w:name w:val="No Spacing"/>
    <w:link w:val="NoSpacingChar"/>
    <w:uiPriority w:val="1"/>
    <w:qFormat/>
    <w:rsid w:val="00D51CE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51CEB"/>
    <w:rPr>
      <w:rFonts w:eastAsiaTheme="minorEastAsia"/>
      <w:kern w:val="0"/>
      <w:lang w:val="en-US"/>
      <w14:ligatures w14:val="none"/>
    </w:rPr>
  </w:style>
  <w:style w:type="character" w:styleId="Hyperlink">
    <w:name w:val="Hyperlink"/>
    <w:basedOn w:val="DefaultParagraphFont"/>
    <w:uiPriority w:val="99"/>
    <w:unhideWhenUsed/>
    <w:rsid w:val="00445980"/>
    <w:rPr>
      <w:color w:val="467886" w:themeColor="hyperlink"/>
      <w:u w:val="single"/>
    </w:rPr>
  </w:style>
  <w:style w:type="character" w:styleId="UnresolvedMention">
    <w:name w:val="Unresolved Mention"/>
    <w:basedOn w:val="DefaultParagraphFont"/>
    <w:uiPriority w:val="99"/>
    <w:semiHidden/>
    <w:unhideWhenUsed/>
    <w:rsid w:val="00445980"/>
    <w:rPr>
      <w:color w:val="605E5C"/>
      <w:shd w:val="clear" w:color="auto" w:fill="E1DFDD"/>
    </w:rPr>
  </w:style>
  <w:style w:type="paragraph" w:styleId="TOCHeading">
    <w:name w:val="TOC Heading"/>
    <w:basedOn w:val="Heading1"/>
    <w:next w:val="Normal"/>
    <w:uiPriority w:val="39"/>
    <w:unhideWhenUsed/>
    <w:qFormat/>
    <w:rsid w:val="00B1648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16482"/>
    <w:pPr>
      <w:spacing w:after="100"/>
    </w:pPr>
  </w:style>
  <w:style w:type="paragraph" w:styleId="TOC2">
    <w:name w:val="toc 2"/>
    <w:basedOn w:val="Normal"/>
    <w:next w:val="Normal"/>
    <w:autoRedefine/>
    <w:uiPriority w:val="39"/>
    <w:unhideWhenUsed/>
    <w:rsid w:val="00B16482"/>
    <w:pPr>
      <w:spacing w:after="100"/>
      <w:ind w:left="220"/>
    </w:pPr>
  </w:style>
  <w:style w:type="paragraph" w:styleId="TOC3">
    <w:name w:val="toc 3"/>
    <w:basedOn w:val="Normal"/>
    <w:next w:val="Normal"/>
    <w:autoRedefine/>
    <w:uiPriority w:val="39"/>
    <w:unhideWhenUsed/>
    <w:rsid w:val="00473F8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geeksforgeeks.org/machine-learning/metrics-for-machine-learning-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2219318@student.uwtsd.ac.uk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C9F271-48BB-4319-9923-890BF2651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1144</TotalTime>
  <Pages>9</Pages>
  <Words>2855</Words>
  <Characters>17907</Characters>
  <Application>Microsoft Office Word</Application>
  <DocSecurity>0</DocSecurity>
  <Lines>319</Lines>
  <Paragraphs>110</Paragraphs>
  <ScaleCrop>false</ScaleCrop>
  <HeadingPairs>
    <vt:vector size="2" baseType="variant">
      <vt:variant>
        <vt:lpstr>Title</vt:lpstr>
      </vt:variant>
      <vt:variant>
        <vt:i4>1</vt:i4>
      </vt:variant>
    </vt:vector>
  </HeadingPairs>
  <TitlesOfParts>
    <vt:vector size="1" baseType="lpstr">
      <vt:lpstr>Predictive model for player engadement using SVM and descion tree classifiers</vt:lpstr>
    </vt:vector>
  </TitlesOfParts>
  <Company/>
  <LinksUpToDate>false</LinksUpToDate>
  <CharactersWithSpaces>20652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Predictive model for player engagement using SVM and descion tree classifiers</dc:title>
  <dc:subject>Implementing a predictive model to better target gaming audiences</dc:subject>
  <dc:creator>Luke Redmore</dc:creator>
  <cp:keywords/>
  <dc:description/>
  <cp:lastModifiedBy>Luke Redmore</cp:lastModifiedBy>
  <cp:revision>325</cp:revision>
  <dcterms:created xsi:type="dcterms:W3CDTF">2025-12-01T14:30:00Z</dcterms:created>
  <dcterms:modified xsi:type="dcterms:W3CDTF">2025-12-05T17:31:00Z</dcterms:modified>
</cp:coreProperties>
</file>