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76B94" w:rsidRDefault="00876B94">
      <w:pPr>
        <w:spacing w:line="360" w:lineRule="auto"/>
      </w:pPr>
    </w:p>
    <w:p w14:paraId="00000002" w14:textId="77777777" w:rsidR="00876B94" w:rsidRDefault="00876B94">
      <w:pPr>
        <w:spacing w:line="360" w:lineRule="auto"/>
      </w:pPr>
    </w:p>
    <w:p w14:paraId="00000003" w14:textId="77777777" w:rsidR="00876B94" w:rsidRDefault="00532845" w:rsidP="4CE027FA">
      <w:pPr>
        <w:spacing w:line="360" w:lineRule="auto"/>
        <w:rPr>
          <w:sz w:val="36"/>
          <w:szCs w:val="36"/>
        </w:rPr>
      </w:pPr>
      <w:r w:rsidRPr="4CE027FA">
        <w:rPr>
          <w:b/>
          <w:bCs/>
          <w:sz w:val="36"/>
          <w:szCs w:val="36"/>
        </w:rPr>
        <w:t>Student Name:</w:t>
      </w:r>
      <w:r w:rsidRPr="4CE027FA">
        <w:rPr>
          <w:sz w:val="36"/>
          <w:szCs w:val="36"/>
        </w:rPr>
        <w:t xml:space="preserve">  Summaya Batool</w:t>
      </w:r>
    </w:p>
    <w:p w14:paraId="00000004" w14:textId="77777777" w:rsidR="00876B94" w:rsidRDefault="00532845" w:rsidP="4CE027FA">
      <w:pPr>
        <w:spacing w:line="360" w:lineRule="auto"/>
        <w:rPr>
          <w:sz w:val="36"/>
          <w:szCs w:val="36"/>
        </w:rPr>
      </w:pPr>
      <w:r w:rsidRPr="4CE027FA">
        <w:rPr>
          <w:b/>
          <w:bCs/>
          <w:sz w:val="36"/>
          <w:szCs w:val="36"/>
        </w:rPr>
        <w:t>Student Number:</w:t>
      </w:r>
      <w:r w:rsidRPr="4CE027FA">
        <w:rPr>
          <w:sz w:val="36"/>
          <w:szCs w:val="36"/>
        </w:rPr>
        <w:t xml:space="preserve"> 2419540</w:t>
      </w:r>
    </w:p>
    <w:p w14:paraId="00000005" w14:textId="77777777" w:rsidR="00876B94" w:rsidRDefault="00532845" w:rsidP="4CE027FA">
      <w:pPr>
        <w:spacing w:line="360" w:lineRule="auto"/>
        <w:rPr>
          <w:sz w:val="36"/>
          <w:szCs w:val="36"/>
        </w:rPr>
      </w:pPr>
      <w:r w:rsidRPr="4CE027FA">
        <w:rPr>
          <w:b/>
          <w:bCs/>
          <w:sz w:val="36"/>
          <w:szCs w:val="36"/>
        </w:rPr>
        <w:t>Module Code:</w:t>
      </w:r>
      <w:r w:rsidRPr="4CE027FA">
        <w:rPr>
          <w:sz w:val="36"/>
          <w:szCs w:val="36"/>
        </w:rPr>
        <w:t xml:space="preserve"> LCHS4010</w:t>
      </w:r>
    </w:p>
    <w:p w14:paraId="00000006" w14:textId="68ADEC2F" w:rsidR="00876B94" w:rsidRDefault="00532845" w:rsidP="4CE027FA">
      <w:pPr>
        <w:spacing w:line="360" w:lineRule="auto"/>
        <w:rPr>
          <w:sz w:val="36"/>
          <w:szCs w:val="36"/>
        </w:rPr>
      </w:pPr>
      <w:r w:rsidRPr="4CE027FA">
        <w:rPr>
          <w:b/>
          <w:bCs/>
          <w:sz w:val="36"/>
          <w:szCs w:val="36"/>
        </w:rPr>
        <w:t>Lecturer</w:t>
      </w:r>
      <w:r w:rsidRPr="4CE027FA">
        <w:rPr>
          <w:sz w:val="36"/>
          <w:szCs w:val="36"/>
        </w:rPr>
        <w:t xml:space="preserve">: </w:t>
      </w:r>
      <w:r w:rsidR="006A11FC">
        <w:rPr>
          <w:sz w:val="36"/>
          <w:szCs w:val="36"/>
        </w:rPr>
        <w:t>Alice Clyton</w:t>
      </w:r>
    </w:p>
    <w:p w14:paraId="00000007" w14:textId="77777777" w:rsidR="00876B94" w:rsidRDefault="00532845" w:rsidP="4CE027FA">
      <w:pPr>
        <w:spacing w:line="360" w:lineRule="auto"/>
        <w:rPr>
          <w:sz w:val="36"/>
          <w:szCs w:val="36"/>
        </w:rPr>
      </w:pPr>
      <w:r w:rsidRPr="4CE027FA">
        <w:rPr>
          <w:b/>
          <w:bCs/>
          <w:sz w:val="36"/>
          <w:szCs w:val="36"/>
        </w:rPr>
        <w:t xml:space="preserve">Assignment Title: </w:t>
      </w:r>
      <w:r w:rsidRPr="4CE027FA">
        <w:rPr>
          <w:sz w:val="36"/>
          <w:szCs w:val="36"/>
        </w:rPr>
        <w:t>Psychological Support in Dementia Care</w:t>
      </w:r>
    </w:p>
    <w:p w14:paraId="00000008" w14:textId="77777777" w:rsidR="00876B94" w:rsidRDefault="00876B94">
      <w:pPr>
        <w:spacing w:line="360" w:lineRule="auto"/>
      </w:pPr>
    </w:p>
    <w:p w14:paraId="00000009" w14:textId="77777777" w:rsidR="00876B94" w:rsidRDefault="00876B94">
      <w:pPr>
        <w:spacing w:line="360" w:lineRule="auto"/>
      </w:pPr>
    </w:p>
    <w:p w14:paraId="0000000A" w14:textId="77777777" w:rsidR="00876B94" w:rsidRDefault="00876B94">
      <w:pPr>
        <w:spacing w:line="360" w:lineRule="auto"/>
      </w:pPr>
    </w:p>
    <w:p w14:paraId="0000000B" w14:textId="77777777" w:rsidR="00876B94" w:rsidRDefault="00876B94">
      <w:pPr>
        <w:spacing w:line="360" w:lineRule="auto"/>
      </w:pPr>
    </w:p>
    <w:p w14:paraId="0000000C" w14:textId="77777777" w:rsidR="00876B94" w:rsidRDefault="00876B94">
      <w:pPr>
        <w:spacing w:line="360" w:lineRule="auto"/>
        <w:rPr>
          <w:b/>
          <w:bCs/>
          <w:sz w:val="32"/>
          <w:szCs w:val="32"/>
        </w:rPr>
      </w:pPr>
    </w:p>
    <w:p w14:paraId="0000000D" w14:textId="77777777" w:rsidR="00876B94" w:rsidRDefault="00000000">
      <w:pPr>
        <w:spacing w:line="360" w:lineRule="auto"/>
        <w:rPr>
          <w:b/>
          <w:bCs/>
          <w:sz w:val="32"/>
          <w:szCs w:val="32"/>
        </w:rPr>
      </w:pPr>
      <w:r>
        <w:pict w14:anchorId="6FEB0F8A">
          <v:rect id="_x0000_i1025" style="width:0;height:1.5pt" o:hralign="center" o:hrstd="t" o:hr="t" fillcolor="#a0a0a0" stroked="f"/>
        </w:pict>
      </w:r>
    </w:p>
    <w:p w14:paraId="786CE301" w14:textId="761CD726" w:rsidR="4CE027FA" w:rsidRDefault="4CE027FA" w:rsidP="4CE027FA">
      <w:pPr>
        <w:spacing w:line="360" w:lineRule="auto"/>
        <w:rPr>
          <w:b/>
          <w:bCs/>
          <w:sz w:val="32"/>
          <w:szCs w:val="32"/>
        </w:rPr>
      </w:pPr>
    </w:p>
    <w:p w14:paraId="710487BA" w14:textId="24AB6815" w:rsidR="4CE027FA" w:rsidRDefault="4CE027FA" w:rsidP="4CE027FA">
      <w:pPr>
        <w:spacing w:line="360" w:lineRule="auto"/>
        <w:rPr>
          <w:b/>
          <w:bCs/>
          <w:sz w:val="32"/>
          <w:szCs w:val="32"/>
        </w:rPr>
      </w:pPr>
    </w:p>
    <w:p w14:paraId="1C460281" w14:textId="47518C26" w:rsidR="4CE027FA" w:rsidRDefault="4CE027FA" w:rsidP="4CE027FA">
      <w:pPr>
        <w:spacing w:line="360" w:lineRule="auto"/>
        <w:rPr>
          <w:b/>
          <w:bCs/>
          <w:sz w:val="32"/>
          <w:szCs w:val="32"/>
        </w:rPr>
      </w:pPr>
    </w:p>
    <w:p w14:paraId="561C1413" w14:textId="701B928F" w:rsidR="4CE027FA" w:rsidRDefault="4CE027FA" w:rsidP="4CE027FA">
      <w:pPr>
        <w:spacing w:line="360" w:lineRule="auto"/>
        <w:rPr>
          <w:b/>
          <w:bCs/>
          <w:sz w:val="32"/>
          <w:szCs w:val="32"/>
        </w:rPr>
      </w:pPr>
    </w:p>
    <w:p w14:paraId="15F67DEA" w14:textId="0DFB94F8" w:rsidR="4CE027FA" w:rsidRDefault="4CE027FA" w:rsidP="4CE027FA">
      <w:pPr>
        <w:spacing w:line="360" w:lineRule="auto"/>
        <w:rPr>
          <w:b/>
          <w:bCs/>
          <w:sz w:val="32"/>
          <w:szCs w:val="32"/>
        </w:rPr>
      </w:pPr>
    </w:p>
    <w:p w14:paraId="11B52883" w14:textId="4978A1B0" w:rsidR="4CE027FA" w:rsidRDefault="4CE027FA" w:rsidP="4CE027FA">
      <w:pPr>
        <w:spacing w:line="360" w:lineRule="auto"/>
        <w:rPr>
          <w:b/>
          <w:bCs/>
          <w:sz w:val="32"/>
          <w:szCs w:val="32"/>
        </w:rPr>
      </w:pPr>
    </w:p>
    <w:p w14:paraId="5DEA8C1E" w14:textId="49AD4FB1" w:rsidR="4CE027FA" w:rsidRDefault="4CE027FA" w:rsidP="4CE027FA">
      <w:pPr>
        <w:spacing w:line="360" w:lineRule="auto"/>
        <w:rPr>
          <w:b/>
          <w:bCs/>
          <w:sz w:val="32"/>
          <w:szCs w:val="32"/>
        </w:rPr>
      </w:pPr>
    </w:p>
    <w:p w14:paraId="3A1E52B7" w14:textId="0C5E4273" w:rsidR="4CE027FA" w:rsidRDefault="4CE027FA" w:rsidP="4CE027FA">
      <w:pPr>
        <w:spacing w:line="360" w:lineRule="auto"/>
        <w:rPr>
          <w:b/>
          <w:bCs/>
          <w:sz w:val="32"/>
          <w:szCs w:val="32"/>
        </w:rPr>
      </w:pPr>
    </w:p>
    <w:p w14:paraId="7B3907C9" w14:textId="60426E58" w:rsidR="4CE027FA" w:rsidRDefault="4CE027FA" w:rsidP="4CE027FA">
      <w:pPr>
        <w:spacing w:line="360" w:lineRule="auto"/>
        <w:rPr>
          <w:b/>
          <w:bCs/>
          <w:sz w:val="32"/>
          <w:szCs w:val="32"/>
        </w:rPr>
      </w:pPr>
    </w:p>
    <w:p w14:paraId="0000000E" w14:textId="77777777" w:rsidR="00876B94" w:rsidRDefault="00876B94">
      <w:pPr>
        <w:spacing w:line="360" w:lineRule="auto"/>
        <w:rPr>
          <w:b/>
          <w:bCs/>
          <w:sz w:val="32"/>
          <w:szCs w:val="32"/>
        </w:rPr>
      </w:pPr>
    </w:p>
    <w:p w14:paraId="0000000F" w14:textId="77777777" w:rsidR="00876B94" w:rsidRDefault="00532845">
      <w:pPr>
        <w:spacing w:line="360" w:lineRule="auto"/>
        <w:rPr>
          <w:b/>
          <w:bCs/>
          <w:sz w:val="32"/>
          <w:szCs w:val="32"/>
        </w:rPr>
      </w:pPr>
      <w:r>
        <w:rPr>
          <w:b/>
          <w:bCs/>
          <w:sz w:val="32"/>
          <w:szCs w:val="32"/>
        </w:rPr>
        <w:t xml:space="preserve">Table of contents </w:t>
      </w:r>
    </w:p>
    <w:p w14:paraId="00000010" w14:textId="77777777" w:rsidR="00876B94" w:rsidRDefault="00876B94">
      <w:pPr>
        <w:spacing w:line="360" w:lineRule="auto"/>
      </w:pPr>
    </w:p>
    <w:p w14:paraId="00000011" w14:textId="77777777" w:rsidR="00876B94" w:rsidRDefault="00876B94">
      <w:pPr>
        <w:spacing w:line="360" w:lineRule="auto"/>
      </w:pPr>
    </w:p>
    <w:sdt>
      <w:sdtPr>
        <w:id w:val="-1963000597"/>
        <w:docPartObj>
          <w:docPartGallery w:val="Table of Contents"/>
          <w:docPartUnique/>
        </w:docPartObj>
      </w:sdtPr>
      <w:sdtContent>
        <w:p w14:paraId="00000012" w14:textId="77777777" w:rsidR="00876B94" w:rsidRDefault="00532845">
          <w:pPr>
            <w:widowControl w:val="0"/>
            <w:tabs>
              <w:tab w:val="right" w:leader="dot" w:pos="12000"/>
            </w:tabs>
            <w:spacing w:before="60" w:line="240" w:lineRule="auto"/>
            <w:rPr>
              <w:b/>
              <w:bCs/>
              <w:color w:val="000000"/>
            </w:rPr>
          </w:pPr>
          <w:r>
            <w:fldChar w:fldCharType="begin"/>
          </w:r>
          <w:r>
            <w:instrText xml:space="preserve"> TOC \h \u \z \t "Heading 1,1,Heading 2,2,Heading 3,3,Heading 4,4,Heading 5,5,Heading 6,6,"</w:instrText>
          </w:r>
          <w:r>
            <w:fldChar w:fldCharType="separate"/>
          </w:r>
          <w:hyperlink w:anchor="_a92s52einjyj">
            <w:r>
              <w:rPr>
                <w:b/>
                <w:bCs/>
                <w:color w:val="000000"/>
              </w:rPr>
              <w:t>Introduction</w:t>
            </w:r>
            <w:r>
              <w:rPr>
                <w:b/>
                <w:bCs/>
                <w:color w:val="000000"/>
              </w:rPr>
              <w:tab/>
              <w:t>2</w:t>
            </w:r>
          </w:hyperlink>
        </w:p>
        <w:p w14:paraId="00000013" w14:textId="77777777" w:rsidR="00876B94" w:rsidRDefault="00532845">
          <w:pPr>
            <w:widowControl w:val="0"/>
            <w:tabs>
              <w:tab w:val="right" w:leader="dot" w:pos="12000"/>
            </w:tabs>
            <w:spacing w:before="60" w:line="240" w:lineRule="auto"/>
            <w:rPr>
              <w:b/>
              <w:bCs/>
              <w:color w:val="000000"/>
            </w:rPr>
          </w:pPr>
          <w:hyperlink w:anchor="_ksvleh7rbgut">
            <w:r>
              <w:rPr>
                <w:b/>
                <w:bCs/>
                <w:color w:val="000000"/>
              </w:rPr>
              <w:t>Theory 1: Maslow's Hierarchy of Needs</w:t>
            </w:r>
            <w:r>
              <w:rPr>
                <w:b/>
                <w:bCs/>
                <w:color w:val="000000"/>
              </w:rPr>
              <w:tab/>
              <w:t>2</w:t>
            </w:r>
          </w:hyperlink>
        </w:p>
        <w:p w14:paraId="00000014" w14:textId="77777777" w:rsidR="00876B94" w:rsidRDefault="00532845">
          <w:pPr>
            <w:widowControl w:val="0"/>
            <w:tabs>
              <w:tab w:val="right" w:leader="dot" w:pos="12000"/>
            </w:tabs>
            <w:spacing w:before="60" w:line="240" w:lineRule="auto"/>
            <w:ind w:left="360"/>
            <w:rPr>
              <w:color w:val="000000"/>
            </w:rPr>
          </w:pPr>
          <w:hyperlink w:anchor="_dnuvusta03c9">
            <w:r>
              <w:rPr>
                <w:color w:val="000000"/>
              </w:rPr>
              <w:t>Overview of the Theory</w:t>
            </w:r>
            <w:r>
              <w:rPr>
                <w:color w:val="000000"/>
              </w:rPr>
              <w:tab/>
              <w:t>2</w:t>
            </w:r>
          </w:hyperlink>
        </w:p>
        <w:p w14:paraId="00000015" w14:textId="77777777" w:rsidR="00876B94" w:rsidRDefault="00532845">
          <w:pPr>
            <w:widowControl w:val="0"/>
            <w:tabs>
              <w:tab w:val="right" w:leader="dot" w:pos="12000"/>
            </w:tabs>
            <w:spacing w:before="60" w:line="240" w:lineRule="auto"/>
            <w:ind w:left="360"/>
            <w:rPr>
              <w:color w:val="000000"/>
            </w:rPr>
          </w:pPr>
          <w:hyperlink w:anchor="_mnczcimsakvj">
            <w:r>
              <w:rPr>
                <w:color w:val="000000"/>
              </w:rPr>
              <w:t>Application to Adults Aged 65+ in Dementia Care Homes</w:t>
            </w:r>
            <w:r>
              <w:rPr>
                <w:color w:val="000000"/>
              </w:rPr>
              <w:tab/>
              <w:t>3</w:t>
            </w:r>
          </w:hyperlink>
        </w:p>
        <w:p w14:paraId="00000016" w14:textId="77777777" w:rsidR="00876B94" w:rsidRDefault="00532845">
          <w:pPr>
            <w:widowControl w:val="0"/>
            <w:tabs>
              <w:tab w:val="right" w:leader="dot" w:pos="12000"/>
            </w:tabs>
            <w:spacing w:before="60" w:line="240" w:lineRule="auto"/>
            <w:ind w:left="360"/>
            <w:rPr>
              <w:color w:val="000000"/>
            </w:rPr>
          </w:pPr>
          <w:hyperlink w:anchor="_vd5i6b8vdxi8">
            <w:r>
              <w:rPr>
                <w:color w:val="000000"/>
              </w:rPr>
              <w:t>Critical Evaluation</w:t>
            </w:r>
            <w:r>
              <w:rPr>
                <w:color w:val="000000"/>
              </w:rPr>
              <w:tab/>
              <w:t>4</w:t>
            </w:r>
          </w:hyperlink>
        </w:p>
        <w:p w14:paraId="00000017" w14:textId="77777777" w:rsidR="00876B94" w:rsidRDefault="00532845">
          <w:pPr>
            <w:widowControl w:val="0"/>
            <w:tabs>
              <w:tab w:val="right" w:leader="dot" w:pos="12000"/>
            </w:tabs>
            <w:spacing w:before="60" w:line="240" w:lineRule="auto"/>
            <w:rPr>
              <w:b/>
              <w:bCs/>
              <w:color w:val="000000"/>
            </w:rPr>
          </w:pPr>
          <w:hyperlink w:anchor="_wvu1pzbrel7i">
            <w:r>
              <w:rPr>
                <w:b/>
                <w:bCs/>
                <w:color w:val="000000"/>
              </w:rPr>
              <w:t>Theory 2: Theory of Planned Behaviour</w:t>
            </w:r>
            <w:r>
              <w:rPr>
                <w:b/>
                <w:bCs/>
                <w:color w:val="000000"/>
              </w:rPr>
              <w:tab/>
              <w:t>4</w:t>
            </w:r>
          </w:hyperlink>
        </w:p>
        <w:p w14:paraId="00000018" w14:textId="77777777" w:rsidR="00876B94" w:rsidRDefault="00532845">
          <w:pPr>
            <w:widowControl w:val="0"/>
            <w:tabs>
              <w:tab w:val="right" w:leader="dot" w:pos="12000"/>
            </w:tabs>
            <w:spacing w:before="60" w:line="240" w:lineRule="auto"/>
            <w:ind w:left="360"/>
            <w:rPr>
              <w:color w:val="000000"/>
            </w:rPr>
          </w:pPr>
          <w:hyperlink w:anchor="_833d7qz0qubq">
            <w:r>
              <w:rPr>
                <w:color w:val="000000"/>
              </w:rPr>
              <w:t>Overview of the Theory</w:t>
            </w:r>
            <w:r>
              <w:rPr>
                <w:color w:val="000000"/>
              </w:rPr>
              <w:tab/>
              <w:t>4</w:t>
            </w:r>
          </w:hyperlink>
        </w:p>
        <w:p w14:paraId="00000019" w14:textId="77777777" w:rsidR="00876B94" w:rsidRDefault="00532845">
          <w:pPr>
            <w:widowControl w:val="0"/>
            <w:tabs>
              <w:tab w:val="right" w:leader="dot" w:pos="12000"/>
            </w:tabs>
            <w:spacing w:before="60" w:line="240" w:lineRule="auto"/>
            <w:ind w:left="360"/>
            <w:rPr>
              <w:color w:val="000000"/>
            </w:rPr>
          </w:pPr>
          <w:hyperlink w:anchor="_kp7qwmc1bznm">
            <w:r>
              <w:rPr>
                <w:color w:val="000000"/>
              </w:rPr>
              <w:t>Application to Adults Aged 65+ in Dementia Care Homes</w:t>
            </w:r>
            <w:r>
              <w:rPr>
                <w:color w:val="000000"/>
              </w:rPr>
              <w:tab/>
              <w:t>5</w:t>
            </w:r>
          </w:hyperlink>
        </w:p>
        <w:p w14:paraId="0000001A" w14:textId="77777777" w:rsidR="00876B94" w:rsidRDefault="00532845">
          <w:pPr>
            <w:widowControl w:val="0"/>
            <w:tabs>
              <w:tab w:val="right" w:leader="dot" w:pos="12000"/>
            </w:tabs>
            <w:spacing w:before="60" w:line="240" w:lineRule="auto"/>
            <w:ind w:left="360"/>
            <w:rPr>
              <w:color w:val="000000"/>
            </w:rPr>
          </w:pPr>
          <w:hyperlink w:anchor="_89rbco78y2w8">
            <w:r>
              <w:rPr>
                <w:color w:val="000000"/>
              </w:rPr>
              <w:t>Critical Evaluation</w:t>
            </w:r>
            <w:r>
              <w:rPr>
                <w:color w:val="000000"/>
              </w:rPr>
              <w:tab/>
              <w:t>6</w:t>
            </w:r>
          </w:hyperlink>
        </w:p>
        <w:p w14:paraId="0000001B" w14:textId="77777777" w:rsidR="00876B94" w:rsidRDefault="00532845">
          <w:pPr>
            <w:widowControl w:val="0"/>
            <w:tabs>
              <w:tab w:val="right" w:leader="dot" w:pos="12000"/>
            </w:tabs>
            <w:spacing w:before="60" w:line="240" w:lineRule="auto"/>
            <w:rPr>
              <w:b/>
              <w:bCs/>
              <w:color w:val="000000"/>
            </w:rPr>
          </w:pPr>
          <w:hyperlink w:anchor="_vsy7x2v12wu0">
            <w:r>
              <w:rPr>
                <w:b/>
                <w:bCs/>
                <w:color w:val="000000"/>
              </w:rPr>
              <w:t>Integration and Professional Application</w:t>
            </w:r>
            <w:r>
              <w:rPr>
                <w:b/>
                <w:bCs/>
                <w:color w:val="000000"/>
              </w:rPr>
              <w:tab/>
              <w:t>6</w:t>
            </w:r>
          </w:hyperlink>
        </w:p>
        <w:p w14:paraId="0000001C" w14:textId="77777777" w:rsidR="00876B94" w:rsidRDefault="00532845">
          <w:pPr>
            <w:widowControl w:val="0"/>
            <w:tabs>
              <w:tab w:val="right" w:leader="dot" w:pos="12000"/>
            </w:tabs>
            <w:spacing w:before="60" w:line="240" w:lineRule="auto"/>
            <w:rPr>
              <w:b/>
              <w:bCs/>
              <w:color w:val="000000"/>
            </w:rPr>
          </w:pPr>
          <w:hyperlink w:anchor="_peky3ra2dr6c">
            <w:r>
              <w:rPr>
                <w:b/>
                <w:bCs/>
                <w:color w:val="000000"/>
              </w:rPr>
              <w:t>Conclusion</w:t>
            </w:r>
            <w:r>
              <w:rPr>
                <w:b/>
                <w:bCs/>
                <w:color w:val="000000"/>
              </w:rPr>
              <w:tab/>
              <w:t>7</w:t>
            </w:r>
          </w:hyperlink>
        </w:p>
        <w:p w14:paraId="0000001D" w14:textId="77777777" w:rsidR="00876B94" w:rsidRDefault="00532845">
          <w:pPr>
            <w:widowControl w:val="0"/>
            <w:tabs>
              <w:tab w:val="right" w:leader="dot" w:pos="12000"/>
            </w:tabs>
            <w:spacing w:before="60" w:line="240" w:lineRule="auto"/>
            <w:rPr>
              <w:b/>
              <w:bCs/>
              <w:color w:val="000000"/>
            </w:rPr>
          </w:pPr>
          <w:hyperlink w:anchor="_6rwe4p86iow3">
            <w:r>
              <w:rPr>
                <w:b/>
                <w:bCs/>
                <w:color w:val="000000"/>
              </w:rPr>
              <w:t>References</w:t>
            </w:r>
            <w:r>
              <w:rPr>
                <w:b/>
                <w:bCs/>
                <w:color w:val="000000"/>
              </w:rPr>
              <w:tab/>
              <w:t>8</w:t>
            </w:r>
          </w:hyperlink>
          <w:r>
            <w:fldChar w:fldCharType="end"/>
          </w:r>
        </w:p>
      </w:sdtContent>
    </w:sdt>
    <w:p w14:paraId="0000001E" w14:textId="77777777" w:rsidR="00876B94" w:rsidRDefault="00876B94">
      <w:pPr>
        <w:spacing w:line="360" w:lineRule="auto"/>
      </w:pPr>
    </w:p>
    <w:p w14:paraId="0000001F" w14:textId="77777777" w:rsidR="00876B94" w:rsidRDefault="00876B94">
      <w:pPr>
        <w:spacing w:line="360" w:lineRule="auto"/>
      </w:pPr>
    </w:p>
    <w:p w14:paraId="00000020" w14:textId="77777777" w:rsidR="00876B94" w:rsidRDefault="00876B94">
      <w:pPr>
        <w:spacing w:line="360" w:lineRule="auto"/>
      </w:pPr>
    </w:p>
    <w:p w14:paraId="00000021" w14:textId="77777777" w:rsidR="00876B94" w:rsidRDefault="00876B94">
      <w:pPr>
        <w:spacing w:line="360" w:lineRule="auto"/>
      </w:pPr>
    </w:p>
    <w:p w14:paraId="00000022" w14:textId="77777777" w:rsidR="00876B94" w:rsidRDefault="00876B94">
      <w:pPr>
        <w:spacing w:line="360" w:lineRule="auto"/>
      </w:pPr>
    </w:p>
    <w:p w14:paraId="00000023" w14:textId="77777777" w:rsidR="00876B94" w:rsidRDefault="00876B94">
      <w:pPr>
        <w:spacing w:line="360" w:lineRule="auto"/>
      </w:pPr>
    </w:p>
    <w:p w14:paraId="00000024" w14:textId="77777777" w:rsidR="00876B94" w:rsidRDefault="00876B94">
      <w:pPr>
        <w:spacing w:line="360" w:lineRule="auto"/>
      </w:pPr>
    </w:p>
    <w:p w14:paraId="00000025" w14:textId="77777777" w:rsidR="00876B94" w:rsidRDefault="00876B94">
      <w:pPr>
        <w:spacing w:line="360" w:lineRule="auto"/>
      </w:pPr>
    </w:p>
    <w:p w14:paraId="42DAEA07" w14:textId="51FCF26A" w:rsidR="4CE027FA" w:rsidRDefault="4CE027FA" w:rsidP="4CE027FA">
      <w:pPr>
        <w:spacing w:line="360" w:lineRule="auto"/>
      </w:pPr>
    </w:p>
    <w:p w14:paraId="1C292B94" w14:textId="00470159" w:rsidR="4CE027FA" w:rsidRDefault="4CE027FA" w:rsidP="4CE027FA">
      <w:pPr>
        <w:spacing w:line="360" w:lineRule="auto"/>
      </w:pPr>
    </w:p>
    <w:p w14:paraId="0EFD41BC" w14:textId="51003478" w:rsidR="4CE027FA" w:rsidRDefault="4CE027FA" w:rsidP="4CE027FA">
      <w:pPr>
        <w:spacing w:line="360" w:lineRule="auto"/>
      </w:pPr>
    </w:p>
    <w:p w14:paraId="5FB0AD97" w14:textId="38509CE0" w:rsidR="4CE027FA" w:rsidRDefault="4CE027FA" w:rsidP="4CE027FA">
      <w:pPr>
        <w:spacing w:line="360" w:lineRule="auto"/>
      </w:pPr>
    </w:p>
    <w:p w14:paraId="12F4DA0F" w14:textId="288F291E" w:rsidR="4CE027FA" w:rsidRDefault="4CE027FA" w:rsidP="4CE027FA">
      <w:pPr>
        <w:spacing w:line="360" w:lineRule="auto"/>
      </w:pPr>
    </w:p>
    <w:p w14:paraId="21029BA0" w14:textId="6CE811FF" w:rsidR="4CE027FA" w:rsidRDefault="4CE027FA" w:rsidP="4CE027FA">
      <w:pPr>
        <w:spacing w:line="360" w:lineRule="auto"/>
      </w:pPr>
    </w:p>
    <w:p w14:paraId="1BCA95C5" w14:textId="30FE88FD" w:rsidR="4CE027FA" w:rsidRDefault="4CE027FA" w:rsidP="4CE027FA">
      <w:pPr>
        <w:spacing w:line="360" w:lineRule="auto"/>
      </w:pPr>
    </w:p>
    <w:p w14:paraId="0A1AF20A" w14:textId="09DB0785" w:rsidR="4CE027FA" w:rsidRDefault="4CE027FA" w:rsidP="4CE027FA">
      <w:pPr>
        <w:spacing w:line="360" w:lineRule="auto"/>
      </w:pPr>
    </w:p>
    <w:p w14:paraId="330D46B4" w14:textId="794FA85C" w:rsidR="4CE027FA" w:rsidRDefault="4CE027FA" w:rsidP="4CE027FA">
      <w:pPr>
        <w:spacing w:line="360" w:lineRule="auto"/>
      </w:pPr>
    </w:p>
    <w:p w14:paraId="08898058" w14:textId="77777777" w:rsidR="0003639D" w:rsidRDefault="0003639D" w:rsidP="4CE027FA">
      <w:pPr>
        <w:spacing w:line="360" w:lineRule="auto"/>
      </w:pPr>
    </w:p>
    <w:p w14:paraId="6AAF6B4D" w14:textId="6A059BCD" w:rsidR="4CE027FA" w:rsidRDefault="4CE027FA" w:rsidP="4CE027FA">
      <w:pPr>
        <w:spacing w:line="360" w:lineRule="auto"/>
      </w:pPr>
    </w:p>
    <w:p w14:paraId="00000026" w14:textId="77777777" w:rsidR="00876B94" w:rsidRDefault="00876B94">
      <w:pPr>
        <w:spacing w:line="360" w:lineRule="auto"/>
      </w:pPr>
    </w:p>
    <w:p w14:paraId="00000027" w14:textId="77777777" w:rsidR="00876B94" w:rsidRDefault="00876B94">
      <w:pPr>
        <w:spacing w:line="360" w:lineRule="auto"/>
      </w:pPr>
    </w:p>
    <w:p w14:paraId="00000028" w14:textId="77777777" w:rsidR="00876B94" w:rsidRDefault="00532845">
      <w:pPr>
        <w:pStyle w:val="Heading1"/>
        <w:rPr>
          <w:b/>
          <w:bCs/>
          <w:sz w:val="32"/>
          <w:szCs w:val="32"/>
        </w:rPr>
      </w:pPr>
      <w:bookmarkStart w:id="0" w:name="_a92s52einjyj" w:colFirst="0" w:colLast="0"/>
      <w:bookmarkEnd w:id="0"/>
      <w:r>
        <w:rPr>
          <w:b/>
          <w:bCs/>
          <w:sz w:val="32"/>
          <w:szCs w:val="32"/>
        </w:rPr>
        <w:lastRenderedPageBreak/>
        <w:t>Introduction</w:t>
      </w:r>
    </w:p>
    <w:p w14:paraId="00000029" w14:textId="77777777" w:rsidR="00876B94" w:rsidRDefault="00876B94"/>
    <w:p w14:paraId="0000002A" w14:textId="77777777" w:rsidR="00876B94" w:rsidRDefault="00532845">
      <w:pPr>
        <w:spacing w:line="360" w:lineRule="auto"/>
      </w:pPr>
      <w:r w:rsidRPr="4CE027FA">
        <w:rPr>
          <w:lang w:val="en-US"/>
        </w:rPr>
        <w:t xml:space="preserve">Dementia constitutes a major, if not the most, challenging issue for older adults and has strong negative impact on their psychological wellbeing and life quality. The increasing demand of health and social care workers in dementia care homes, necessitates use of evidence-based psychological interventions for best practice in supporting this client group. This paper explores how two prominent psychological models - Maslow's Hierarchy of Needs and The Theory of Planned Behaviour - may be used to improve the care and support for adults over 65 living with dementia. These theoretical models provide useful templates for interpreting the multifaceted needs of this group and designing interventions that address dignity, autonomy and well-being. </w:t>
      </w:r>
    </w:p>
    <w:p w14:paraId="0000002C" w14:textId="0FFF394F" w:rsidR="00876B94" w:rsidRDefault="00876B94" w:rsidP="4CE027FA">
      <w:pPr>
        <w:pStyle w:val="Heading1"/>
      </w:pPr>
      <w:bookmarkStart w:id="1" w:name="_mp7c0ly8yh49"/>
      <w:bookmarkEnd w:id="1"/>
    </w:p>
    <w:p w14:paraId="0000002E" w14:textId="447A0BF5" w:rsidR="00876B94" w:rsidRDefault="00532845" w:rsidP="4CE027FA">
      <w:pPr>
        <w:pStyle w:val="Heading1"/>
        <w:rPr>
          <w:b/>
          <w:bCs/>
          <w:sz w:val="32"/>
          <w:szCs w:val="32"/>
        </w:rPr>
      </w:pPr>
      <w:bookmarkStart w:id="2" w:name="_ksvleh7rbgut"/>
      <w:bookmarkEnd w:id="2"/>
      <w:r w:rsidRPr="4CE027FA">
        <w:rPr>
          <w:b/>
          <w:bCs/>
          <w:sz w:val="32"/>
          <w:szCs w:val="32"/>
        </w:rPr>
        <w:t>Theory 1: Maslow's Hierarchy of Needs</w:t>
      </w:r>
    </w:p>
    <w:p w14:paraId="00000030" w14:textId="423DA19B" w:rsidR="00876B94" w:rsidRDefault="00532845" w:rsidP="4CE027FA">
      <w:pPr>
        <w:pStyle w:val="Heading2"/>
        <w:spacing w:line="360" w:lineRule="auto"/>
        <w:rPr>
          <w:b/>
          <w:bCs/>
          <w:sz w:val="28"/>
          <w:szCs w:val="28"/>
        </w:rPr>
      </w:pPr>
      <w:bookmarkStart w:id="3" w:name="_dnuvusta03c9"/>
      <w:bookmarkEnd w:id="3"/>
      <w:r w:rsidRPr="4CE027FA">
        <w:rPr>
          <w:b/>
          <w:bCs/>
          <w:sz w:val="28"/>
          <w:szCs w:val="28"/>
        </w:rPr>
        <w:t>Overview of the Theory</w:t>
      </w:r>
    </w:p>
    <w:p w14:paraId="00000031" w14:textId="77777777" w:rsidR="00876B94" w:rsidRDefault="00532845">
      <w:pPr>
        <w:spacing w:line="360" w:lineRule="auto"/>
      </w:pPr>
      <w:r w:rsidRPr="4CE027FA">
        <w:rPr>
          <w:lang w:val="en-US"/>
        </w:rPr>
        <w:t>Maslow’s Hierarchy of Needs, introduced by Abraham Maslow in 1943, is based on the assumption that human motivation is organized in a hierarchical manner across five different levels (Maslow, 1970). The theory states that people need to meet their needs at the bottom of the hierarchy before moving on to needs on the higher levels. It is made up from five stages that needs fulfillment in each stage should to be, food, water, warmth and rest including physiological needs, safety needs, belongingness and love, esteem and lastly self-actualization (meeting full potential).</w:t>
      </w:r>
    </w:p>
    <w:p w14:paraId="00000032" w14:textId="77777777" w:rsidR="00876B94" w:rsidRDefault="00876B94">
      <w:pPr>
        <w:spacing w:line="360" w:lineRule="auto"/>
      </w:pPr>
    </w:p>
    <w:p w14:paraId="00000033" w14:textId="77777777" w:rsidR="00876B94" w:rsidRDefault="00532845">
      <w:pPr>
        <w:spacing w:line="360" w:lineRule="auto"/>
      </w:pPr>
      <w:r w:rsidRPr="4CE027FA">
        <w:rPr>
          <w:lang w:val="en-US"/>
        </w:rPr>
        <w:t xml:space="preserve">According to this humanistic perspective, the motivation of people is growth oriented, and people strive to achieve their potential. Maslow contended that people cannot consider the mental or self-fulfilment needs when their basic needs are still unmet. This model has been extensively utilized in the medical field to consider patient needs in totality and to deliver well-rounded care services (Carlson &amp; Buskist, 2013). </w:t>
      </w:r>
    </w:p>
    <w:p w14:paraId="00000035" w14:textId="6536F561" w:rsidR="00876B94" w:rsidRDefault="00876B94" w:rsidP="4CE027FA">
      <w:pPr>
        <w:spacing w:line="360" w:lineRule="auto"/>
      </w:pPr>
    </w:p>
    <w:p w14:paraId="00000036" w14:textId="77777777" w:rsidR="00876B94" w:rsidRDefault="00532845">
      <w:pPr>
        <w:pStyle w:val="Heading2"/>
        <w:spacing w:line="360" w:lineRule="auto"/>
        <w:rPr>
          <w:b/>
          <w:bCs/>
          <w:sz w:val="28"/>
          <w:szCs w:val="28"/>
        </w:rPr>
      </w:pPr>
      <w:bookmarkStart w:id="4" w:name="_mnczcimsakvj" w:colFirst="0" w:colLast="0"/>
      <w:bookmarkEnd w:id="4"/>
      <w:r>
        <w:rPr>
          <w:b/>
          <w:bCs/>
          <w:sz w:val="28"/>
          <w:szCs w:val="28"/>
        </w:rPr>
        <w:lastRenderedPageBreak/>
        <w:t>Application to Adults Aged 65+ in Dementia Care Homes</w:t>
      </w:r>
    </w:p>
    <w:p w14:paraId="00000037" w14:textId="77777777" w:rsidR="00876B94" w:rsidRDefault="00532845">
      <w:pPr>
        <w:spacing w:line="360" w:lineRule="auto"/>
      </w:pPr>
      <w:r>
        <w:t>In the case of dementia care homes, Maslow's hierarchy offers a clear lens for understanding and balancing the diverse requirements of those living in care. Adults with dementia can have difficulty at all levels of the hierarchy of needs, which is why this theory is so applicable.</w:t>
      </w:r>
    </w:p>
    <w:p w14:paraId="00000038" w14:textId="77777777" w:rsidR="00876B94" w:rsidRDefault="00876B94">
      <w:pPr>
        <w:spacing w:line="360" w:lineRule="auto"/>
      </w:pPr>
    </w:p>
    <w:p w14:paraId="00000039" w14:textId="77777777" w:rsidR="00876B94" w:rsidRDefault="00532845">
      <w:pPr>
        <w:spacing w:line="360" w:lineRule="auto"/>
      </w:pPr>
      <w:r w:rsidRPr="4CE027FA">
        <w:rPr>
          <w:b/>
          <w:bCs/>
          <w:lang w:val="en-US"/>
        </w:rPr>
        <w:t>Physiological Needs:</w:t>
      </w:r>
      <w:r w:rsidRPr="4CE027FA">
        <w:rPr>
          <w:lang w:val="en-US"/>
        </w:rPr>
        <w:t xml:space="preserve"> Because those who have dementia live with different realities, attending to basic physiological needs must be done differently. Although the mechanisms behind these processes remain unclear, cognitive decline has been associated with decrease in appetite logistics, awareness of thirst and sleep regulation. </w:t>
      </w:r>
    </w:p>
    <w:p w14:paraId="0000003A" w14:textId="77777777" w:rsidR="00876B94" w:rsidRDefault="00876B94">
      <w:pPr>
        <w:spacing w:line="360" w:lineRule="auto"/>
      </w:pPr>
    </w:p>
    <w:p w14:paraId="0000003B" w14:textId="77777777" w:rsidR="00876B94" w:rsidRDefault="00532845">
      <w:pPr>
        <w:spacing w:line="360" w:lineRule="auto"/>
      </w:pPr>
      <w:r w:rsidRPr="4CE027FA">
        <w:rPr>
          <w:b/>
          <w:bCs/>
          <w:lang w:val="en-US"/>
        </w:rPr>
        <w:t>Safety Needs:</w:t>
      </w:r>
      <w:r w:rsidRPr="4CE027FA">
        <w:rPr>
          <w:lang w:val="en-US"/>
        </w:rPr>
        <w:t xml:space="preserve"> Predictability and security are important for people with dementia, who may become confused and disorientated. The design of the nursing home should decrease hazards and encourage independence. This entails putting in handrails, having enough light, and getting rid of things that people can trip over. Also, as mentioned before, residents tend to feel more secure when daily routines are predictable as it does lessen anxiety around cognitive decline.</w:t>
      </w:r>
    </w:p>
    <w:p w14:paraId="0000003D" w14:textId="13883000" w:rsidR="00876B94" w:rsidRDefault="00876B94" w:rsidP="4CE027FA">
      <w:pPr>
        <w:spacing w:line="360" w:lineRule="auto"/>
      </w:pPr>
    </w:p>
    <w:p w14:paraId="0000003E" w14:textId="77777777" w:rsidR="00876B94" w:rsidRDefault="00532845">
      <w:pPr>
        <w:spacing w:line="360" w:lineRule="auto"/>
      </w:pPr>
      <w:r>
        <w:rPr>
          <w:b/>
          <w:bCs/>
        </w:rPr>
        <w:t>Belongingness and love needs:</w:t>
      </w:r>
      <w:r>
        <w:t xml:space="preserve"> Social seclusion is a problem among seniors living in nursing homes, especially those with dementia who find it difficult to hold onto relationships. Enabling meaningful interactions with family, friends, and fellow residents caters to this need. Family visitation, group activities adapted to residents' capabilities, and two-way communication with caregivers can alleviate solitude</w:t>
      </w:r>
    </w:p>
    <w:p w14:paraId="0000003F" w14:textId="77777777" w:rsidR="00876B94" w:rsidRDefault="00876B94">
      <w:pPr>
        <w:spacing w:line="360" w:lineRule="auto"/>
      </w:pPr>
    </w:p>
    <w:p w14:paraId="00000040" w14:textId="77777777" w:rsidR="00876B94" w:rsidRDefault="00532845">
      <w:pPr>
        <w:spacing w:line="360" w:lineRule="auto"/>
      </w:pPr>
      <w:r>
        <w:rPr>
          <w:b/>
          <w:bCs/>
        </w:rPr>
        <w:t>Esteem:</w:t>
      </w:r>
      <w:r>
        <w:t xml:space="preserve"> needs Dignity and self-worth are important to living with dementia. Care approaches need to concentrate on maintaining independence and acknowledging personal preferences. Person-centred care, which recognizes every resident's individual background, interests and capabilities, is well placed to meet esteem needs. </w:t>
      </w:r>
    </w:p>
    <w:p w14:paraId="00000041" w14:textId="77777777" w:rsidR="00876B94" w:rsidRDefault="00876B94">
      <w:pPr>
        <w:spacing w:line="360" w:lineRule="auto"/>
      </w:pPr>
    </w:p>
    <w:p w14:paraId="00000042" w14:textId="77777777" w:rsidR="00876B94" w:rsidRDefault="00532845">
      <w:pPr>
        <w:spacing w:line="360" w:lineRule="auto"/>
      </w:pPr>
      <w:r>
        <w:rPr>
          <w:b/>
          <w:bCs/>
        </w:rPr>
        <w:t>Self-Realization:</w:t>
      </w:r>
      <w:r>
        <w:t xml:space="preserve"> Although such traditional modes of self-actualization may be constrained by late stage dementia, the means of creativity, self-expression and meaningful activity are still of significance. Art therapy, music and gardening can serve as avenues for expression. </w:t>
      </w:r>
    </w:p>
    <w:p w14:paraId="00000044" w14:textId="77777777" w:rsidR="00876B94" w:rsidRDefault="00876B94">
      <w:pPr>
        <w:spacing w:line="360" w:lineRule="auto"/>
      </w:pPr>
    </w:p>
    <w:p w14:paraId="00000045" w14:textId="77777777" w:rsidR="00876B94" w:rsidRDefault="00532845">
      <w:pPr>
        <w:pStyle w:val="Heading2"/>
        <w:spacing w:line="360" w:lineRule="auto"/>
        <w:rPr>
          <w:b/>
          <w:bCs/>
          <w:sz w:val="28"/>
          <w:szCs w:val="28"/>
        </w:rPr>
      </w:pPr>
      <w:bookmarkStart w:id="5" w:name="_vd5i6b8vdxi8" w:colFirst="0" w:colLast="0"/>
      <w:bookmarkEnd w:id="5"/>
      <w:r>
        <w:rPr>
          <w:b/>
          <w:bCs/>
          <w:sz w:val="28"/>
          <w:szCs w:val="28"/>
        </w:rPr>
        <w:lastRenderedPageBreak/>
        <w:t>Critical Evaluation</w:t>
      </w:r>
    </w:p>
    <w:p w14:paraId="00000047" w14:textId="77777777" w:rsidR="00876B94" w:rsidRDefault="00532845">
      <w:pPr>
        <w:spacing w:line="360" w:lineRule="auto"/>
      </w:pPr>
      <w:r>
        <w:t xml:space="preserve">The strengths of Maslow's theory in the context of dementia care are considerable. Its whole-person emphasis means that care workers are led to view the needs of the residents in every facet of their lives, as opposed to considering only their medical or physical requirements. </w:t>
      </w:r>
    </w:p>
    <w:p w14:paraId="00000048" w14:textId="77777777" w:rsidR="00876B94" w:rsidRDefault="00876B94">
      <w:pPr>
        <w:spacing w:line="360" w:lineRule="auto"/>
      </w:pPr>
    </w:p>
    <w:p w14:paraId="00000049" w14:textId="77777777" w:rsidR="00876B94" w:rsidRDefault="00532845">
      <w:pPr>
        <w:spacing w:line="360" w:lineRule="auto"/>
      </w:pPr>
      <w:r>
        <w:t xml:space="preserve">Nevertheless, the theory has limitations in dementia care. The fixed hierarchical may not apply to the experience of persons with dementia as they may have needs at other levels at the same time. </w:t>
      </w:r>
    </w:p>
    <w:p w14:paraId="0000004A" w14:textId="77777777" w:rsidR="00876B94" w:rsidRDefault="00876B94">
      <w:pPr>
        <w:spacing w:line="360" w:lineRule="auto"/>
      </w:pPr>
    </w:p>
    <w:p w14:paraId="0000004B" w14:textId="77777777" w:rsidR="00876B94" w:rsidRDefault="00532845">
      <w:pPr>
        <w:spacing w:line="360" w:lineRule="auto"/>
      </w:pPr>
      <w:r>
        <w:t xml:space="preserve">Whilst it should be acknowledged that Maslow's hierarchy does not adequately account for the unique context of dementia, when considered in a flexible manner and in alignment with person-centred care principles, it continues to be a useful framework to guide the provision of holistic care for older adults living with dementia." </w:t>
      </w:r>
    </w:p>
    <w:p w14:paraId="0000004C" w14:textId="77777777" w:rsidR="00876B94" w:rsidRDefault="00876B94">
      <w:pPr>
        <w:spacing w:line="360" w:lineRule="auto"/>
      </w:pPr>
    </w:p>
    <w:p w14:paraId="00000050" w14:textId="77777777" w:rsidR="00876B94" w:rsidRDefault="00532845">
      <w:pPr>
        <w:pStyle w:val="Heading1"/>
        <w:rPr>
          <w:b/>
          <w:bCs/>
          <w:sz w:val="32"/>
          <w:szCs w:val="32"/>
        </w:rPr>
      </w:pPr>
      <w:bookmarkStart w:id="6" w:name="_wvu1pzbrel7i"/>
      <w:bookmarkEnd w:id="6"/>
      <w:r w:rsidRPr="4CE027FA">
        <w:rPr>
          <w:b/>
          <w:bCs/>
          <w:sz w:val="32"/>
          <w:szCs w:val="32"/>
        </w:rPr>
        <w:t>Theory 2: Theory of Planned Behaviour</w:t>
      </w:r>
    </w:p>
    <w:p w14:paraId="00000053" w14:textId="1A8831F6" w:rsidR="00876B94" w:rsidRPr="0003639D" w:rsidRDefault="00532845" w:rsidP="0003639D">
      <w:pPr>
        <w:pStyle w:val="Heading2"/>
        <w:spacing w:line="360" w:lineRule="auto"/>
        <w:rPr>
          <w:b/>
          <w:bCs/>
          <w:sz w:val="28"/>
          <w:szCs w:val="28"/>
        </w:rPr>
      </w:pPr>
      <w:bookmarkStart w:id="7" w:name="_833d7qz0qubq" w:colFirst="0" w:colLast="0"/>
      <w:bookmarkEnd w:id="7"/>
      <w:r>
        <w:rPr>
          <w:b/>
          <w:bCs/>
          <w:sz w:val="28"/>
          <w:szCs w:val="28"/>
        </w:rPr>
        <w:t>Overview of the Theory</w:t>
      </w:r>
    </w:p>
    <w:p w14:paraId="00000054" w14:textId="77777777" w:rsidR="00876B94" w:rsidRDefault="00532845">
      <w:pPr>
        <w:spacing w:line="360" w:lineRule="auto"/>
      </w:pPr>
      <w:r>
        <w:t xml:space="preserve">The 1985 Theory of Planned Behaviour (TPB) an extension of the Theory of Reasoned Action (TRA), was proposed by Icek Ajzen and is a model that considers individuals' intentions as immediate antecedents of behaviour (Ajzen &amp; Schmidt, 2020). </w:t>
      </w:r>
    </w:p>
    <w:p w14:paraId="00000055" w14:textId="77777777" w:rsidR="00876B94" w:rsidRDefault="00876B94">
      <w:pPr>
        <w:spacing w:line="360" w:lineRule="auto"/>
      </w:pPr>
    </w:p>
    <w:p w14:paraId="4059FA92" w14:textId="3F3A1E7E" w:rsidR="4CE027FA" w:rsidRPr="0003639D" w:rsidRDefault="00532845" w:rsidP="0003639D">
      <w:pPr>
        <w:spacing w:line="360" w:lineRule="auto"/>
      </w:pPr>
      <w:r>
        <w:t xml:space="preserve">TPB has been applied broadly to health behaviour studies, for predicting and intervening on health behaviours, including medication adherence, exercise, and healthy nutritional habits. A systematic review of Paul et al. (2023) validated the applicability of TPB in health behavior intervention for patients with chronic diseases in various countries. </w:t>
      </w:r>
    </w:p>
    <w:p w14:paraId="0000005A" w14:textId="33B0A3C9" w:rsidR="00876B94" w:rsidRPr="0003639D" w:rsidRDefault="00532845" w:rsidP="0003639D">
      <w:pPr>
        <w:pStyle w:val="Heading2"/>
        <w:spacing w:line="360" w:lineRule="auto"/>
        <w:rPr>
          <w:b/>
          <w:bCs/>
          <w:sz w:val="28"/>
          <w:szCs w:val="28"/>
        </w:rPr>
      </w:pPr>
      <w:bookmarkStart w:id="8" w:name="_kp7qwmc1bznm" w:colFirst="0" w:colLast="0"/>
      <w:bookmarkEnd w:id="8"/>
      <w:r>
        <w:rPr>
          <w:b/>
          <w:bCs/>
          <w:sz w:val="28"/>
          <w:szCs w:val="28"/>
        </w:rPr>
        <w:t>Application to Adults Aged 65+ in Dementia Care Homes</w:t>
      </w:r>
    </w:p>
    <w:p w14:paraId="0000005B" w14:textId="77777777" w:rsidR="00876B94" w:rsidRDefault="00532845">
      <w:pPr>
        <w:spacing w:line="360" w:lineRule="auto"/>
      </w:pPr>
      <w:r>
        <w:t xml:space="preserve">Dementia impairs cognitive processing and capacity to make decisions, yet many residents in the earlier stages of the disease still have a high level of independence and can participate in health-related activities. </w:t>
      </w:r>
    </w:p>
    <w:p w14:paraId="0000005C" w14:textId="77777777" w:rsidR="00876B94" w:rsidRDefault="00876B94">
      <w:pPr>
        <w:spacing w:line="360" w:lineRule="auto"/>
      </w:pPr>
    </w:p>
    <w:p w14:paraId="0000005D" w14:textId="77777777" w:rsidR="00876B94" w:rsidRDefault="00532845">
      <w:pPr>
        <w:spacing w:line="360" w:lineRule="auto"/>
      </w:pPr>
      <w:r>
        <w:rPr>
          <w:b/>
          <w:bCs/>
        </w:rPr>
        <w:lastRenderedPageBreak/>
        <w:t>Attitudes:</w:t>
      </w:r>
      <w:r>
        <w:t xml:space="preserve"> So significant is the impact of the residents’ attitudes on whether they take part in certain activities. For instance, an older person may have negative attitudes about exercising with others in a group, thinking they are “too old” or that it is “pointless to exercise at my age.”</w:t>
      </w:r>
    </w:p>
    <w:p w14:paraId="0000005E" w14:textId="77777777" w:rsidR="00876B94" w:rsidRDefault="00876B94">
      <w:pPr>
        <w:spacing w:line="360" w:lineRule="auto"/>
      </w:pPr>
    </w:p>
    <w:p w14:paraId="0000005F" w14:textId="77777777" w:rsidR="00876B94" w:rsidRDefault="00532845">
      <w:pPr>
        <w:spacing w:line="360" w:lineRule="auto"/>
      </w:pPr>
      <w:r>
        <w:rPr>
          <w:b/>
          <w:bCs/>
        </w:rPr>
        <w:t>Subjective Norms:</w:t>
      </w:r>
      <w:r>
        <w:t xml:space="preserve"> Family members, care staff and other residents opinions of the right thing to do has a strong influence on what to do in the care home. A resident is more likely to participate if they think their family believes that taking part in activities is important for them, or if they see other residents having fun with a particular programme.</w:t>
      </w:r>
    </w:p>
    <w:p w14:paraId="00000060" w14:textId="77777777" w:rsidR="00876B94" w:rsidRDefault="00532845">
      <w:pPr>
        <w:spacing w:line="360" w:lineRule="auto"/>
      </w:pPr>
      <w:r>
        <w:rPr>
          <w:b/>
          <w:bCs/>
        </w:rPr>
        <w:t>Perceived Behavioral Control:</w:t>
      </w:r>
      <w:r>
        <w:t xml:space="preserve"> This element has special implications in care for dementia for residents who may not be able to engage effectively, or who may have had negative experiences in the past, as they could be constrained by physical impediments, cognitive impairments, or prior adverse experiences.</w:t>
      </w:r>
    </w:p>
    <w:p w14:paraId="00000062" w14:textId="5673E4E6" w:rsidR="00876B94" w:rsidRDefault="00876B94" w:rsidP="4CE027FA">
      <w:pPr>
        <w:spacing w:line="360" w:lineRule="auto"/>
      </w:pPr>
    </w:p>
    <w:p w14:paraId="00000065" w14:textId="33BF8862" w:rsidR="00876B94" w:rsidRDefault="00532845" w:rsidP="4CE027FA">
      <w:pPr>
        <w:spacing w:line="360" w:lineRule="auto"/>
        <w:rPr>
          <w:b/>
          <w:bCs/>
          <w:sz w:val="24"/>
          <w:szCs w:val="24"/>
        </w:rPr>
      </w:pPr>
      <w:r w:rsidRPr="4CE027FA">
        <w:rPr>
          <w:b/>
          <w:bCs/>
          <w:sz w:val="24"/>
          <w:szCs w:val="24"/>
        </w:rPr>
        <w:t>Practical Example: Promoting Cognitive Stimulation Activities</w:t>
      </w:r>
    </w:p>
    <w:p w14:paraId="00000066" w14:textId="77777777" w:rsidR="00876B94" w:rsidRDefault="00876B94">
      <w:pPr>
        <w:spacing w:line="360" w:lineRule="auto"/>
      </w:pPr>
    </w:p>
    <w:p w14:paraId="00000067" w14:textId="77777777" w:rsidR="00876B94" w:rsidRDefault="00532845">
      <w:pPr>
        <w:spacing w:line="360" w:lineRule="auto"/>
      </w:pPr>
      <w:r>
        <w:rPr>
          <w:b/>
          <w:bCs/>
        </w:rPr>
        <w:t>Attitudes</w:t>
      </w:r>
      <w:r>
        <w:t>: Educate residents about how cognitive activities (puzzles, reminiscence therapy, word games) can slow cognitive decline and provide enjoyment. Emphasize fun rather than framing activities as "treatment."</w:t>
      </w:r>
    </w:p>
    <w:p w14:paraId="00000068" w14:textId="77777777" w:rsidR="00876B94" w:rsidRDefault="00876B94">
      <w:pPr>
        <w:spacing w:line="360" w:lineRule="auto"/>
      </w:pPr>
    </w:p>
    <w:p w14:paraId="00000069" w14:textId="77777777" w:rsidR="00876B94" w:rsidRDefault="00532845">
      <w:pPr>
        <w:spacing w:line="360" w:lineRule="auto"/>
      </w:pPr>
      <w:r>
        <w:rPr>
          <w:b/>
          <w:bCs/>
        </w:rPr>
        <w:t>Subjective Norms:</w:t>
      </w:r>
      <w:r>
        <w:t xml:space="preserve"> Involve family members in encouraging participation, share testimonials from current participants, and ensure care staff actively participate in activities to model enthusiasm and normalize engagement.</w:t>
      </w:r>
    </w:p>
    <w:p w14:paraId="0000006A" w14:textId="77777777" w:rsidR="00876B94" w:rsidRDefault="00876B94">
      <w:pPr>
        <w:spacing w:line="360" w:lineRule="auto"/>
      </w:pPr>
    </w:p>
    <w:p w14:paraId="0000006C" w14:textId="247D8056" w:rsidR="00876B94" w:rsidRDefault="00532845">
      <w:pPr>
        <w:spacing w:line="360" w:lineRule="auto"/>
      </w:pPr>
      <w:r w:rsidRPr="4CE027FA">
        <w:rPr>
          <w:b/>
          <w:bCs/>
        </w:rPr>
        <w:t>Perceived Behavioral Control:</w:t>
      </w:r>
      <w:r>
        <w:t xml:space="preserve"> Offer activities at varying difficulty levels, provide one-to-one support when needed, and celebrate all efforts regardless of outcomes. Allow residents to choose activities that align with their interests and abilities, reinforcing their sense of autonomy and control.</w:t>
      </w:r>
    </w:p>
    <w:p w14:paraId="0000006E" w14:textId="43F8702F" w:rsidR="00876B94" w:rsidRDefault="00532845" w:rsidP="4CE027FA">
      <w:pPr>
        <w:pStyle w:val="Heading2"/>
        <w:spacing w:line="360" w:lineRule="auto"/>
        <w:rPr>
          <w:b/>
          <w:bCs/>
          <w:sz w:val="28"/>
          <w:szCs w:val="28"/>
        </w:rPr>
      </w:pPr>
      <w:bookmarkStart w:id="9" w:name="_89rbco78y2w8"/>
      <w:bookmarkEnd w:id="9"/>
      <w:r w:rsidRPr="4CE027FA">
        <w:rPr>
          <w:b/>
          <w:bCs/>
          <w:sz w:val="28"/>
          <w:szCs w:val="28"/>
        </w:rPr>
        <w:t>Critical Evaluation</w:t>
      </w:r>
    </w:p>
    <w:p w14:paraId="00000070" w14:textId="5F8F6226" w:rsidR="00876B94" w:rsidRDefault="00532845">
      <w:pPr>
        <w:spacing w:line="360" w:lineRule="auto"/>
      </w:pPr>
      <w:r>
        <w:t>The strengths of the Theory of Planned Behaviour can be considered beneficial when integrated with dementia care prática. By adding the concept of subjective norms, TPB also takes into account the social pressures to engage or not engage in specific behaviours, and this seems to be especially important in communal living arrangements such as care homes.</w:t>
      </w:r>
    </w:p>
    <w:p w14:paraId="00000071" w14:textId="77777777" w:rsidR="00876B94" w:rsidRDefault="00876B94">
      <w:pPr>
        <w:spacing w:line="360" w:lineRule="auto"/>
      </w:pPr>
    </w:p>
    <w:p w14:paraId="00000072" w14:textId="77777777" w:rsidR="00876B94" w:rsidRDefault="00532845">
      <w:pPr>
        <w:spacing w:line="360" w:lineRule="auto"/>
      </w:pPr>
      <w:r>
        <w:t>Further, it is difficult for individuals with communication impairments or diminished awareness of their own thinking and motivations to to verbalize and reflect on these three factors of the TPB (attitudes, subjective norms, perceived control).</w:t>
      </w:r>
    </w:p>
    <w:p w14:paraId="00000073" w14:textId="77777777" w:rsidR="00876B94" w:rsidRDefault="00532845">
      <w:pPr>
        <w:spacing w:line="360" w:lineRule="auto"/>
      </w:pPr>
      <w:r>
        <w:t>Though even more complex to implement effectively, when guided with sensitivity to individual cognitive capacity and limitations, TPB is nonetheless useful for providing direction in interventions with the potential to foster participation.</w:t>
      </w:r>
    </w:p>
    <w:p w14:paraId="00000077" w14:textId="2D690A6E" w:rsidR="00876B94" w:rsidRDefault="00876B94" w:rsidP="4CE027FA">
      <w:pPr>
        <w:spacing w:line="360" w:lineRule="auto"/>
      </w:pPr>
    </w:p>
    <w:p w14:paraId="00000078" w14:textId="77777777" w:rsidR="00876B94" w:rsidRDefault="00532845">
      <w:pPr>
        <w:pStyle w:val="Heading1"/>
        <w:rPr>
          <w:b/>
          <w:bCs/>
          <w:sz w:val="32"/>
          <w:szCs w:val="32"/>
        </w:rPr>
      </w:pPr>
      <w:bookmarkStart w:id="10" w:name="_vsy7x2v12wu0" w:colFirst="0" w:colLast="0"/>
      <w:bookmarkEnd w:id="10"/>
      <w:r>
        <w:rPr>
          <w:b/>
          <w:bCs/>
          <w:sz w:val="32"/>
          <w:szCs w:val="32"/>
        </w:rPr>
        <w:t>Integration and Professional Application</w:t>
      </w:r>
    </w:p>
    <w:p w14:paraId="00000079" w14:textId="77777777" w:rsidR="00876B94" w:rsidRDefault="00876B94">
      <w:pPr>
        <w:spacing w:line="360" w:lineRule="auto"/>
      </w:pPr>
    </w:p>
    <w:p w14:paraId="0000007A" w14:textId="77777777" w:rsidR="00876B94" w:rsidRDefault="00532845">
      <w:pPr>
        <w:spacing w:line="360" w:lineRule="auto"/>
      </w:pPr>
      <w:r>
        <w:t>Maslow's Hierarchy of Needs and the Theory of Planned Behaviour can be seen as converging lenses to help support adults 65+ in the context of dementia care homes. Maslow's theory lends itself to a holistic assessment of needs and intervention, so resident's needs at the physiological and safety levels are met prior to addressing psychological needs and needs associated with self-fulfillment. Meanwhile, TPB provides a systematic framework for analyzing and predicting particular health behaviors that residents can use to maintain their independence and participate in positive behaviors.</w:t>
      </w:r>
    </w:p>
    <w:p w14:paraId="0000007B" w14:textId="77777777" w:rsidR="00876B94" w:rsidRDefault="00876B94">
      <w:pPr>
        <w:spacing w:line="360" w:lineRule="auto"/>
      </w:pPr>
    </w:p>
    <w:p w14:paraId="0000007C" w14:textId="77777777" w:rsidR="00876B94" w:rsidRDefault="00532845">
      <w:pPr>
        <w:spacing w:line="360" w:lineRule="auto"/>
      </w:pPr>
      <w:r>
        <w:t xml:space="preserve">Health and social care practitioners may combine these theories to motivate change once they have assured Maslow's requisite levels for needs are met to provide a firm foundation to build upon that foster change. </w:t>
      </w:r>
    </w:p>
    <w:p w14:paraId="0000007D" w14:textId="77777777" w:rsidR="00876B94" w:rsidRDefault="00876B94">
      <w:pPr>
        <w:spacing w:line="360" w:lineRule="auto"/>
      </w:pPr>
    </w:p>
    <w:p w14:paraId="0000007E" w14:textId="77777777" w:rsidR="00876B94" w:rsidRDefault="00532845">
      <w:pPr>
        <w:spacing w:line="360" w:lineRule="auto"/>
      </w:pPr>
      <w:r>
        <w:t>For example, a care plan might first involve setting up regular meal routines and a safe physical environment (physiological and safety needs according to Maslow). Thereafter, staff could employ TPB constructs to motivate the resident to participate in a social group by modifying their attitudes (e.g., emphasizing how enjoyable the group is), subjective norms (e.g., informing them that others in the group enjoy it), and perceived behavioral control (e.g., offering assistance to get to the first session).</w:t>
      </w:r>
    </w:p>
    <w:p w14:paraId="0000007F" w14:textId="77777777" w:rsidR="00876B94" w:rsidRDefault="00532845">
      <w:pPr>
        <w:spacing w:line="360" w:lineRule="auto"/>
      </w:pPr>
      <w:r>
        <w:t xml:space="preserve">Challenges professionals may face are related to the residents’ communication difficulties, cognitive diversity within the group, resistance to change, shortage of staff and others. </w:t>
      </w:r>
    </w:p>
    <w:p w14:paraId="00000082" w14:textId="53AAF5FB" w:rsidR="00876B94" w:rsidRDefault="00876B94" w:rsidP="4CE027FA">
      <w:pPr>
        <w:spacing w:line="360" w:lineRule="auto"/>
      </w:pPr>
    </w:p>
    <w:p w14:paraId="2F6DF175" w14:textId="77777777" w:rsidR="0003639D" w:rsidRDefault="0003639D">
      <w:pPr>
        <w:pStyle w:val="Heading1"/>
        <w:rPr>
          <w:b/>
          <w:bCs/>
          <w:sz w:val="32"/>
          <w:szCs w:val="32"/>
        </w:rPr>
      </w:pPr>
      <w:bookmarkStart w:id="11" w:name="_peky3ra2dr6c" w:colFirst="0" w:colLast="0"/>
      <w:bookmarkEnd w:id="11"/>
    </w:p>
    <w:p w14:paraId="00000083" w14:textId="5C8D2FC1" w:rsidR="00876B94" w:rsidRDefault="00532845">
      <w:pPr>
        <w:pStyle w:val="Heading1"/>
        <w:rPr>
          <w:b/>
          <w:bCs/>
          <w:sz w:val="32"/>
          <w:szCs w:val="32"/>
        </w:rPr>
      </w:pPr>
      <w:r>
        <w:rPr>
          <w:b/>
          <w:bCs/>
          <w:sz w:val="32"/>
          <w:szCs w:val="32"/>
        </w:rPr>
        <w:t>Conclusion</w:t>
      </w:r>
    </w:p>
    <w:p w14:paraId="00000084" w14:textId="77777777" w:rsidR="00876B94" w:rsidRDefault="00876B94">
      <w:pPr>
        <w:spacing w:line="360" w:lineRule="auto"/>
      </w:pPr>
    </w:p>
    <w:p w14:paraId="00000085" w14:textId="77777777" w:rsidR="00876B94" w:rsidRDefault="00532845">
      <w:pPr>
        <w:spacing w:line="360" w:lineRule="auto"/>
      </w:pPr>
      <w:r>
        <w:t xml:space="preserve">Psychological theories are fundamental to the effective delivery of care for older people with dementia in care homes and in fostering empathy among care home staff. Maslow’s Hierarchy of Needs creates a holistic approach that covers all aspects of well-being, including physiological needs and the need for self-fulfillment. The Theory of Planned Behaviour contains useful elements to direct the promotion of health behaviour, and to respect the autonomy and participation of residents. Ongoing education in psychological principles and person-centered care will provide additional opportunities to enhance professionals' ability to provide quality, evidence-based care for individuals who have dementia. </w:t>
      </w:r>
    </w:p>
    <w:p w14:paraId="00000086" w14:textId="77777777" w:rsidR="00876B94" w:rsidRDefault="00876B94">
      <w:pPr>
        <w:spacing w:line="360" w:lineRule="auto"/>
      </w:pPr>
    </w:p>
    <w:p w14:paraId="00000087" w14:textId="77777777" w:rsidR="00876B94" w:rsidRDefault="00876B94">
      <w:pPr>
        <w:spacing w:line="360" w:lineRule="auto"/>
      </w:pPr>
    </w:p>
    <w:p w14:paraId="00000088" w14:textId="77777777" w:rsidR="00876B94" w:rsidRDefault="00876B94">
      <w:pPr>
        <w:spacing w:line="360" w:lineRule="auto"/>
      </w:pPr>
    </w:p>
    <w:p w14:paraId="34BA648B" w14:textId="4B25B1A9" w:rsidR="4CE027FA" w:rsidRDefault="4CE027FA" w:rsidP="4CE027FA">
      <w:pPr>
        <w:spacing w:line="360" w:lineRule="auto"/>
      </w:pPr>
    </w:p>
    <w:p w14:paraId="5890D25E" w14:textId="0650771C" w:rsidR="4CE027FA" w:rsidRDefault="4CE027FA" w:rsidP="4CE027FA">
      <w:pPr>
        <w:spacing w:line="360" w:lineRule="auto"/>
      </w:pPr>
    </w:p>
    <w:p w14:paraId="06985092" w14:textId="67ACE7B6" w:rsidR="4CE027FA" w:rsidRDefault="4CE027FA" w:rsidP="4CE027FA">
      <w:pPr>
        <w:spacing w:line="360" w:lineRule="auto"/>
      </w:pPr>
    </w:p>
    <w:p w14:paraId="5152D1DD" w14:textId="1EBEAAAC" w:rsidR="4CE027FA" w:rsidRDefault="4CE027FA" w:rsidP="4CE027FA">
      <w:pPr>
        <w:spacing w:line="360" w:lineRule="auto"/>
      </w:pPr>
    </w:p>
    <w:p w14:paraId="7E24A53C" w14:textId="758FF39C" w:rsidR="4CE027FA" w:rsidRDefault="4CE027FA" w:rsidP="4CE027FA">
      <w:pPr>
        <w:spacing w:line="360" w:lineRule="auto"/>
      </w:pPr>
    </w:p>
    <w:p w14:paraId="4A622BD6" w14:textId="3E5CEB9E" w:rsidR="4CE027FA" w:rsidRDefault="4CE027FA" w:rsidP="4CE027FA">
      <w:pPr>
        <w:spacing w:line="360" w:lineRule="auto"/>
      </w:pPr>
    </w:p>
    <w:p w14:paraId="39E1771E" w14:textId="58F77A4E" w:rsidR="4CE027FA" w:rsidRDefault="4CE027FA" w:rsidP="4CE027FA">
      <w:pPr>
        <w:spacing w:line="360" w:lineRule="auto"/>
      </w:pPr>
    </w:p>
    <w:p w14:paraId="6CDB6284" w14:textId="0EC7D266" w:rsidR="4CE027FA" w:rsidRDefault="4CE027FA" w:rsidP="4CE027FA">
      <w:pPr>
        <w:spacing w:line="360" w:lineRule="auto"/>
      </w:pPr>
    </w:p>
    <w:p w14:paraId="6894D995" w14:textId="3692E218" w:rsidR="4CE027FA" w:rsidRDefault="4CE027FA" w:rsidP="4CE027FA">
      <w:pPr>
        <w:spacing w:line="360" w:lineRule="auto"/>
      </w:pPr>
    </w:p>
    <w:p w14:paraId="23A53A53" w14:textId="258AD5F9" w:rsidR="4CE027FA" w:rsidRDefault="4CE027FA" w:rsidP="4CE027FA">
      <w:pPr>
        <w:spacing w:line="360" w:lineRule="auto"/>
      </w:pPr>
    </w:p>
    <w:p w14:paraId="7B21718C" w14:textId="136BE7A6" w:rsidR="4CE027FA" w:rsidRDefault="4CE027FA" w:rsidP="4CE027FA">
      <w:pPr>
        <w:spacing w:line="360" w:lineRule="auto"/>
      </w:pPr>
    </w:p>
    <w:p w14:paraId="46EF218C" w14:textId="77777777" w:rsidR="0003639D" w:rsidRDefault="0003639D" w:rsidP="4CE027FA">
      <w:pPr>
        <w:spacing w:line="360" w:lineRule="auto"/>
      </w:pPr>
    </w:p>
    <w:p w14:paraId="57DF5382" w14:textId="77777777" w:rsidR="0003639D" w:rsidRDefault="0003639D" w:rsidP="4CE027FA">
      <w:pPr>
        <w:spacing w:line="360" w:lineRule="auto"/>
      </w:pPr>
    </w:p>
    <w:p w14:paraId="10DFC943" w14:textId="77777777" w:rsidR="0003639D" w:rsidRDefault="0003639D" w:rsidP="4CE027FA">
      <w:pPr>
        <w:spacing w:line="360" w:lineRule="auto"/>
      </w:pPr>
    </w:p>
    <w:p w14:paraId="401DE308" w14:textId="77777777" w:rsidR="0003639D" w:rsidRDefault="0003639D" w:rsidP="4CE027FA">
      <w:pPr>
        <w:spacing w:line="360" w:lineRule="auto"/>
      </w:pPr>
    </w:p>
    <w:p w14:paraId="473A292A" w14:textId="77777777" w:rsidR="0003639D" w:rsidRDefault="0003639D" w:rsidP="4CE027FA">
      <w:pPr>
        <w:spacing w:line="360" w:lineRule="auto"/>
      </w:pPr>
    </w:p>
    <w:p w14:paraId="3F40D26C" w14:textId="77777777" w:rsidR="0003639D" w:rsidRDefault="0003639D" w:rsidP="4CE027FA">
      <w:pPr>
        <w:spacing w:line="360" w:lineRule="auto"/>
      </w:pPr>
    </w:p>
    <w:p w14:paraId="77A448C7" w14:textId="77777777" w:rsidR="0003639D" w:rsidRDefault="0003639D" w:rsidP="4CE027FA">
      <w:pPr>
        <w:spacing w:line="360" w:lineRule="auto"/>
      </w:pPr>
    </w:p>
    <w:p w14:paraId="0000008B" w14:textId="77777777" w:rsidR="00876B94" w:rsidRDefault="00876B94">
      <w:pPr>
        <w:spacing w:line="360" w:lineRule="auto"/>
      </w:pPr>
    </w:p>
    <w:p w14:paraId="0000008C" w14:textId="77777777" w:rsidR="00876B94" w:rsidRDefault="00532845">
      <w:pPr>
        <w:pStyle w:val="Heading1"/>
        <w:rPr>
          <w:b/>
          <w:bCs/>
          <w:sz w:val="32"/>
          <w:szCs w:val="32"/>
        </w:rPr>
      </w:pPr>
      <w:bookmarkStart w:id="12" w:name="_6rwe4p86iow3" w:colFirst="0" w:colLast="0"/>
      <w:bookmarkEnd w:id="12"/>
      <w:r>
        <w:rPr>
          <w:b/>
          <w:bCs/>
          <w:sz w:val="32"/>
          <w:szCs w:val="32"/>
        </w:rPr>
        <w:lastRenderedPageBreak/>
        <w:t>References</w:t>
      </w:r>
    </w:p>
    <w:p w14:paraId="0000008D" w14:textId="77777777" w:rsidR="00876B94" w:rsidRDefault="00876B94">
      <w:pPr>
        <w:spacing w:line="360" w:lineRule="auto"/>
      </w:pPr>
    </w:p>
    <w:p w14:paraId="0000008E" w14:textId="77777777" w:rsidR="00876B94" w:rsidRDefault="00532845">
      <w:pPr>
        <w:numPr>
          <w:ilvl w:val="0"/>
          <w:numId w:val="1"/>
        </w:numPr>
        <w:spacing w:line="360" w:lineRule="auto"/>
      </w:pPr>
      <w:r>
        <w:t>Ajzen, I., &amp; Schmidt, P. (2020). The Theory of Planned Behavior: Selected recent advances and applications. *Europe's Journal of Psychology, 16*(3), 352-356. https://doi.org/10.5964/ejop.v16i3.3107</w:t>
      </w:r>
    </w:p>
    <w:p w14:paraId="0000008F" w14:textId="77777777" w:rsidR="00876B94" w:rsidRDefault="00876B94">
      <w:pPr>
        <w:spacing w:line="360" w:lineRule="auto"/>
        <w:ind w:left="720"/>
      </w:pPr>
    </w:p>
    <w:p w14:paraId="00000090" w14:textId="77777777" w:rsidR="00876B94" w:rsidRDefault="00532845">
      <w:pPr>
        <w:numPr>
          <w:ilvl w:val="0"/>
          <w:numId w:val="1"/>
        </w:numPr>
        <w:spacing w:line="360" w:lineRule="auto"/>
      </w:pPr>
      <w:r>
        <w:t>Carlson, N. R., &amp; Buskist, W. (2013). *Psychology: The science of behaviour* (4th ed.). Pearson Education.</w:t>
      </w:r>
    </w:p>
    <w:p w14:paraId="00000091" w14:textId="77777777" w:rsidR="00876B94" w:rsidRDefault="00876B94">
      <w:pPr>
        <w:spacing w:line="360" w:lineRule="auto"/>
        <w:ind w:left="720"/>
      </w:pPr>
    </w:p>
    <w:p w14:paraId="00000092" w14:textId="77777777" w:rsidR="00876B94" w:rsidRDefault="00532845">
      <w:pPr>
        <w:numPr>
          <w:ilvl w:val="0"/>
          <w:numId w:val="1"/>
        </w:numPr>
        <w:spacing w:line="360" w:lineRule="auto"/>
      </w:pPr>
      <w:r>
        <w:t>Maio, G. R., &amp; Haddock, G. (2010). *The psychology of attitudes and attitude change*. Sage Publications. https://doi.org/10.4135/9781446214299</w:t>
      </w:r>
    </w:p>
    <w:p w14:paraId="00000093" w14:textId="77777777" w:rsidR="00876B94" w:rsidRDefault="00876B94">
      <w:pPr>
        <w:spacing w:line="360" w:lineRule="auto"/>
        <w:ind w:left="720"/>
      </w:pPr>
    </w:p>
    <w:p w14:paraId="00000094" w14:textId="77777777" w:rsidR="00876B94" w:rsidRDefault="00532845">
      <w:pPr>
        <w:numPr>
          <w:ilvl w:val="0"/>
          <w:numId w:val="1"/>
        </w:numPr>
        <w:spacing w:line="360" w:lineRule="auto"/>
      </w:pPr>
      <w:r>
        <w:t>Martin, G. N., &amp; Carlson, N. R. (2023). *Psychology* (7th ed.). Pearson Education.</w:t>
      </w:r>
    </w:p>
    <w:p w14:paraId="00000095" w14:textId="77777777" w:rsidR="00876B94" w:rsidRDefault="00876B94">
      <w:pPr>
        <w:spacing w:line="360" w:lineRule="auto"/>
      </w:pPr>
    </w:p>
    <w:p w14:paraId="00000096" w14:textId="77777777" w:rsidR="00876B94" w:rsidRDefault="00532845">
      <w:pPr>
        <w:numPr>
          <w:ilvl w:val="0"/>
          <w:numId w:val="1"/>
        </w:numPr>
        <w:spacing w:line="360" w:lineRule="auto"/>
      </w:pPr>
      <w:r>
        <w:t>Maslow, A. H. (1970). *Motivation and personality* (2nd ed.). Harper &amp; Row.</w:t>
      </w:r>
    </w:p>
    <w:p w14:paraId="00000097" w14:textId="77777777" w:rsidR="00876B94" w:rsidRDefault="00876B94">
      <w:pPr>
        <w:spacing w:line="360" w:lineRule="auto"/>
        <w:ind w:left="720"/>
      </w:pPr>
    </w:p>
    <w:p w14:paraId="00000098" w14:textId="77777777" w:rsidR="00876B94" w:rsidRDefault="00532845">
      <w:pPr>
        <w:numPr>
          <w:ilvl w:val="0"/>
          <w:numId w:val="1"/>
        </w:numPr>
        <w:spacing w:line="360" w:lineRule="auto"/>
      </w:pPr>
      <w:r>
        <w:t>Morrison, V., &amp; Bennett, P. (2016). *An introduction to health psychology* (4th ed.). Pearson Education.</w:t>
      </w:r>
    </w:p>
    <w:p w14:paraId="00000099" w14:textId="77777777" w:rsidR="00876B94" w:rsidRDefault="00876B94">
      <w:pPr>
        <w:spacing w:line="360" w:lineRule="auto"/>
      </w:pPr>
    </w:p>
    <w:p w14:paraId="0000009A" w14:textId="77777777" w:rsidR="00876B94" w:rsidRDefault="00532845">
      <w:pPr>
        <w:numPr>
          <w:ilvl w:val="0"/>
          <w:numId w:val="1"/>
        </w:numPr>
        <w:spacing w:line="360" w:lineRule="auto"/>
      </w:pPr>
      <w:r>
        <w:t>Paul, M., Nath, T. S., &amp; Mahanta, J. (2023). Effectiveness of the Theory of Planned Behavior in health behavior interventions: A systematic review. *Health Promotion Perspectives, 13*(1), 4-15.</w:t>
      </w:r>
    </w:p>
    <w:p w14:paraId="0000009B" w14:textId="77777777" w:rsidR="00876B94" w:rsidRDefault="00876B94">
      <w:pPr>
        <w:spacing w:line="360" w:lineRule="auto"/>
        <w:ind w:left="720"/>
      </w:pPr>
    </w:p>
    <w:p w14:paraId="0000009C" w14:textId="77777777" w:rsidR="00876B94" w:rsidRDefault="00532845" w:rsidP="0003639D">
      <w:pPr>
        <w:numPr>
          <w:ilvl w:val="0"/>
          <w:numId w:val="1"/>
        </w:numPr>
        <w:spacing w:line="360" w:lineRule="auto"/>
      </w:pPr>
      <w:r>
        <w:t>Sweldens, S., Corneille, O., &amp; Yzerbyt, V. (2014). The role of awareness in attitude formation through evaluative conditioning. *Personality and Social Psychology Review, 18*(2), 187-209.</w:t>
      </w:r>
    </w:p>
    <w:sectPr w:rsidR="00876B94">
      <w:headerReference w:type="default" r:id="rId7"/>
      <w:footerReference w:type="default" r:id="rId8"/>
      <w:headerReference w:type="first" r:id="rId9"/>
      <w:foot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B4DD65" w14:textId="77777777" w:rsidR="001928E1" w:rsidRDefault="001928E1">
      <w:pPr>
        <w:spacing w:line="240" w:lineRule="auto"/>
      </w:pPr>
      <w:r>
        <w:separator/>
      </w:r>
    </w:p>
  </w:endnote>
  <w:endnote w:type="continuationSeparator" w:id="0">
    <w:p w14:paraId="1C852817" w14:textId="77777777" w:rsidR="001928E1" w:rsidRDefault="001928E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r:id="rId1" w:fontKey="{2C4F905E-3A2B-4B16-AF57-0FE6A705BAA6}"/>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2" w:fontKey="{8E244118-0479-46CB-8BF3-AF5C11A0F0C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4" w14:textId="232CC4C1" w:rsidR="00876B94" w:rsidRDefault="00532845">
    <w:pPr>
      <w:jc w:val="right"/>
    </w:pPr>
    <w:r>
      <w:fldChar w:fldCharType="begin"/>
    </w:r>
    <w:r>
      <w:instrText>PAGE</w:instrText>
    </w:r>
    <w:r>
      <w:fldChar w:fldCharType="separate"/>
    </w:r>
    <w:r w:rsidR="0003639D">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3" w14:textId="77777777" w:rsidR="00876B94" w:rsidRDefault="00876B9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BB08E" w14:textId="77777777" w:rsidR="001928E1" w:rsidRDefault="001928E1">
      <w:pPr>
        <w:spacing w:line="240" w:lineRule="auto"/>
      </w:pPr>
      <w:r>
        <w:separator/>
      </w:r>
    </w:p>
  </w:footnote>
  <w:footnote w:type="continuationSeparator" w:id="0">
    <w:p w14:paraId="27FB3023" w14:textId="77777777" w:rsidR="001928E1" w:rsidRDefault="001928E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6" w14:textId="24AD3090" w:rsidR="00876B94" w:rsidRDefault="00532845">
    <w:pPr>
      <w:jc w:val="right"/>
    </w:pPr>
    <w:r>
      <w:fldChar w:fldCharType="begin"/>
    </w:r>
    <w:r>
      <w:instrText>PAGE</w:instrText>
    </w:r>
    <w:r>
      <w:fldChar w:fldCharType="separate"/>
    </w:r>
    <w:r w:rsidR="0003639D">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A5" w14:textId="3D3B3D58" w:rsidR="00876B94" w:rsidRDefault="00532845">
    <w:pPr>
      <w:jc w:val="right"/>
    </w:pPr>
    <w:r>
      <w:fldChar w:fldCharType="begin"/>
    </w:r>
    <w:r>
      <w:instrText>PAGE</w:instrText>
    </w:r>
    <w:r>
      <w:fldChar w:fldCharType="separate"/>
    </w:r>
    <w:r w:rsidR="0003639D">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AB7EEA"/>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052459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B94"/>
    <w:rsid w:val="0003639D"/>
    <w:rsid w:val="00145734"/>
    <w:rsid w:val="001928E1"/>
    <w:rsid w:val="001C921B"/>
    <w:rsid w:val="002D6D9D"/>
    <w:rsid w:val="00532845"/>
    <w:rsid w:val="006A11FC"/>
    <w:rsid w:val="00876B94"/>
    <w:rsid w:val="009A418A"/>
    <w:rsid w:val="11B78FA2"/>
    <w:rsid w:val="1C6AD778"/>
    <w:rsid w:val="242A9544"/>
    <w:rsid w:val="35E07210"/>
    <w:rsid w:val="4CE027FA"/>
    <w:rsid w:val="5E1C861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042FD"/>
  <w15:docId w15:val="{575A8562-3198-49A1-B32C-206806296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rPr>
      <w:sz w:val="28"/>
      <w:szCs w:val="28"/>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1920</Words>
  <Characters>10945</Characters>
  <Application>Microsoft Office Word</Application>
  <DocSecurity>0</DocSecurity>
  <Lines>91</Lines>
  <Paragraphs>25</Paragraphs>
  <ScaleCrop>false</ScaleCrop>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Ibrar Hussain</dc:creator>
  <cp:lastModifiedBy>Ibrar Hussain</cp:lastModifiedBy>
  <cp:revision>3</cp:revision>
  <dcterms:created xsi:type="dcterms:W3CDTF">2025-11-20T09:31:00Z</dcterms:created>
  <dcterms:modified xsi:type="dcterms:W3CDTF">2025-11-20T09:51:00Z</dcterms:modified>
</cp:coreProperties>
</file>