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0D829B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65A42">
              <w:rPr>
                <w:rFonts w:ascii="Times New Roman" w:hAnsi="Times New Roman" w:cs="Times New Roman"/>
                <w:b/>
                <w:color w:val="auto"/>
                <w:sz w:val="48"/>
              </w:rPr>
              <w:t>Lucy Claire Vicars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129EE9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30B32CB7" w14:textId="53470959" w:rsidR="00565A42" w:rsidRDefault="00565A4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lucyvicars@hotmail.co.uk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FB064EB" w:rsidR="0085230E" w:rsidRPr="005D3F07" w:rsidRDefault="00565A4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2236422</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2A8B0B2E" w14:textId="09219301" w:rsidR="00EB695F" w:rsidRDefault="002A1A44" w:rsidP="00E37839">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sdt>
      <w:sdtPr>
        <w:rPr>
          <w:rFonts w:asciiTheme="minorHAnsi" w:eastAsiaTheme="minorHAnsi" w:hAnsiTheme="minorHAnsi" w:cstheme="minorBidi"/>
          <w:b w:val="0"/>
          <w:color w:val="auto"/>
          <w:kern w:val="0"/>
          <w:sz w:val="22"/>
          <w:szCs w:val="22"/>
        </w:rPr>
        <w:id w:val="525606769"/>
        <w:docPartObj>
          <w:docPartGallery w:val="Bibliographies"/>
          <w:docPartUnique/>
        </w:docPartObj>
      </w:sdtPr>
      <w:sdtEndPr>
        <w:rPr>
          <w:rFonts w:ascii="Arial" w:eastAsia="Times New Roman" w:hAnsi="Arial" w:cs="Arial"/>
          <w:color w:val="000000"/>
          <w:sz w:val="20"/>
          <w:szCs w:val="20"/>
        </w:rPr>
      </w:sdtEndPr>
      <w:sdtContent>
        <w:p w14:paraId="3F2A7240" w14:textId="711F3C99" w:rsidR="0085318F" w:rsidRPr="00EA259A" w:rsidRDefault="0085318F" w:rsidP="0085318F">
          <w:pPr>
            <w:pStyle w:val="Heading1"/>
            <w:rPr>
              <w:rFonts w:asciiTheme="minorHAnsi" w:hAnsiTheme="minorHAnsi" w:cstheme="minorHAnsi"/>
              <w:color w:val="auto"/>
              <w:sz w:val="24"/>
              <w:szCs w:val="24"/>
            </w:rPr>
          </w:pPr>
        </w:p>
        <w:sdt>
          <w:sdtPr>
            <w:rPr>
              <w:rFonts w:cstheme="minorHAnsi"/>
              <w:sz w:val="24"/>
              <w:szCs w:val="24"/>
            </w:rPr>
            <w:id w:val="111145805"/>
            <w:bibliography/>
          </w:sdtPr>
          <w:sdtEndPr>
            <w:rPr>
              <w:sz w:val="20"/>
              <w:szCs w:val="20"/>
            </w:rPr>
          </w:sdtEndPr>
          <w:sdtContent>
            <w:p w14:paraId="5A6DE3EE" w14:textId="74E0EE17"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sz w:val="22"/>
                  <w:szCs w:val="22"/>
                </w:rPr>
                <w:fldChar w:fldCharType="begin"/>
              </w:r>
              <w:r w:rsidRPr="00E37839">
                <w:rPr>
                  <w:rFonts w:asciiTheme="minorHAnsi" w:hAnsiTheme="minorHAnsi" w:cstheme="minorHAnsi"/>
                  <w:sz w:val="22"/>
                  <w:szCs w:val="22"/>
                </w:rPr>
                <w:instrText xml:space="preserve"> BIBLIOGRAPHY </w:instrText>
              </w:r>
              <w:r w:rsidRPr="00E37839">
                <w:rPr>
                  <w:rFonts w:asciiTheme="minorHAnsi" w:hAnsiTheme="minorHAnsi" w:cstheme="minorHAnsi"/>
                  <w:sz w:val="22"/>
                  <w:szCs w:val="22"/>
                </w:rPr>
                <w:fldChar w:fldCharType="separate"/>
              </w:r>
              <w:r w:rsidRPr="00E37839">
                <w:rPr>
                  <w:rFonts w:asciiTheme="minorHAnsi" w:hAnsiTheme="minorHAnsi" w:cstheme="minorHAnsi"/>
                  <w:noProof/>
                  <w:sz w:val="22"/>
                  <w:szCs w:val="22"/>
                  <w:lang w:val="en-US"/>
                </w:rPr>
                <w:t xml:space="preserve">American Psychiatric Association, 2013. </w:t>
              </w:r>
              <w:r w:rsidRPr="00E37839">
                <w:rPr>
                  <w:rFonts w:asciiTheme="minorHAnsi" w:hAnsiTheme="minorHAnsi" w:cstheme="minorHAnsi"/>
                  <w:i/>
                  <w:iCs/>
                  <w:noProof/>
                  <w:sz w:val="22"/>
                  <w:szCs w:val="22"/>
                  <w:lang w:val="en-US"/>
                </w:rPr>
                <w:t xml:space="preserve">Diagnostic and statistical manual of mental disorders: DSM-5. </w:t>
              </w:r>
              <w:r w:rsidRPr="00E37839">
                <w:rPr>
                  <w:rFonts w:asciiTheme="minorHAnsi" w:hAnsiTheme="minorHAnsi" w:cstheme="minorHAnsi"/>
                  <w:noProof/>
                  <w:sz w:val="22"/>
                  <w:szCs w:val="22"/>
                  <w:lang w:val="en-US"/>
                </w:rPr>
                <w:t>5th ed. Washington DC: American Psychiatric Publishing.</w:t>
              </w:r>
            </w:p>
            <w:p w14:paraId="741AE81B" w14:textId="1A8C77E0" w:rsidR="0085318F" w:rsidRPr="00E37839" w:rsidRDefault="0085318F" w:rsidP="0085318F">
              <w:pPr>
                <w:pStyle w:val="ListParagraph"/>
                <w:numPr>
                  <w:ilvl w:val="0"/>
                  <w:numId w:val="54"/>
                </w:numPr>
                <w:rPr>
                  <w:rFonts w:asciiTheme="minorHAnsi" w:hAnsiTheme="minorHAnsi" w:cstheme="minorHAnsi"/>
                  <w:sz w:val="22"/>
                  <w:szCs w:val="22"/>
                  <w:lang w:val="en-US"/>
                </w:rPr>
              </w:pPr>
              <w:r w:rsidRPr="00E37839">
                <w:rPr>
                  <w:rFonts w:asciiTheme="minorHAnsi" w:hAnsiTheme="minorHAnsi" w:cstheme="minorHAnsi"/>
                  <w:noProof/>
                  <w:sz w:val="22"/>
                  <w:szCs w:val="22"/>
                  <w:lang w:val="en-US"/>
                </w:rPr>
                <w:t xml:space="preserve">Ann Craft Trust. (2024). </w:t>
              </w:r>
              <w:r w:rsidRPr="00E37839">
                <w:rPr>
                  <w:rFonts w:asciiTheme="minorHAnsi" w:hAnsiTheme="minorHAnsi" w:cstheme="minorHAnsi"/>
                  <w:i/>
                  <w:iCs/>
                  <w:noProof/>
                  <w:sz w:val="22"/>
                  <w:szCs w:val="22"/>
                  <w:lang w:val="en-US"/>
                </w:rPr>
                <w:t>Safeguarding Adults and Risk Definitions</w:t>
              </w:r>
              <w:r w:rsidRPr="00E37839">
                <w:rPr>
                  <w:rFonts w:asciiTheme="minorHAnsi" w:hAnsiTheme="minorHAnsi" w:cstheme="minorHAnsi"/>
                  <w:noProof/>
                  <w:sz w:val="22"/>
                  <w:szCs w:val="22"/>
                  <w:lang w:val="en-US"/>
                </w:rPr>
                <w:t>. Retrieved from https://www.anncrafttrust.org/resources/safeguarding-adults-at-risk-definitions/</w:t>
              </w:r>
            </w:p>
            <w:p w14:paraId="19DF9210" w14:textId="77777777" w:rsidR="0085318F" w:rsidRPr="00E37839" w:rsidRDefault="0085318F" w:rsidP="00E83A9F">
              <w:pPr>
                <w:pStyle w:val="ListParagraph"/>
                <w:rPr>
                  <w:rFonts w:asciiTheme="minorHAnsi" w:hAnsiTheme="minorHAnsi" w:cstheme="minorHAnsi"/>
                  <w:sz w:val="22"/>
                  <w:szCs w:val="22"/>
                  <w:lang w:val="en-US"/>
                </w:rPr>
              </w:pPr>
            </w:p>
            <w:p w14:paraId="4C5EC8D7" w14:textId="43CAB195" w:rsidR="0085318F" w:rsidRPr="00E37839" w:rsidRDefault="0085318F" w:rsidP="00865A71">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t xml:space="preserve">Bolger, J., &amp; Walker, P. (2014, 01 15). </w:t>
              </w:r>
              <w:r w:rsidRPr="00E37839">
                <w:rPr>
                  <w:rFonts w:asciiTheme="minorHAnsi" w:hAnsiTheme="minorHAnsi" w:cstheme="minorHAnsi"/>
                  <w:i/>
                  <w:iCs/>
                  <w:noProof/>
                  <w:sz w:val="22"/>
                  <w:szCs w:val="22"/>
                </w:rPr>
                <w:t>Models of Assessment.</w:t>
              </w:r>
              <w:r w:rsidRPr="00E37839">
                <w:rPr>
                  <w:rFonts w:asciiTheme="minorHAnsi" w:hAnsiTheme="minorHAnsi" w:cstheme="minorHAnsi"/>
                  <w:noProof/>
                  <w:sz w:val="22"/>
                  <w:szCs w:val="22"/>
                </w:rPr>
                <w:t xml:space="preserve"> Retrieved 06 21, 2013, from https://www.sagepub.com/sites/default/files/upm-binaries/62946_Lishman.pdf</w:t>
              </w:r>
            </w:p>
            <w:p w14:paraId="520B8635" w14:textId="77777777" w:rsidR="0085318F" w:rsidRPr="00E37839" w:rsidRDefault="0085318F" w:rsidP="0085318F">
              <w:pPr>
                <w:rPr>
                  <w:rFonts w:asciiTheme="minorHAnsi" w:hAnsiTheme="minorHAnsi" w:cstheme="minorHAnsi"/>
                  <w:sz w:val="22"/>
                  <w:szCs w:val="22"/>
                  <w:lang w:val="en-US"/>
                </w:rPr>
              </w:pPr>
            </w:p>
            <w:p w14:paraId="44CE03C4" w14:textId="1EB76101"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Borton, T., 1970. </w:t>
              </w:r>
              <w:r w:rsidRPr="00E37839">
                <w:rPr>
                  <w:rFonts w:asciiTheme="minorHAnsi" w:hAnsiTheme="minorHAnsi" w:cstheme="minorHAnsi"/>
                  <w:i/>
                  <w:iCs/>
                  <w:noProof/>
                  <w:sz w:val="22"/>
                  <w:szCs w:val="22"/>
                  <w:lang w:val="en-US"/>
                </w:rPr>
                <w:t xml:space="preserve">Reach Touch and Teach: Student Concerns and Process Education. </w:t>
              </w:r>
              <w:r w:rsidRPr="00E37839">
                <w:rPr>
                  <w:rFonts w:asciiTheme="minorHAnsi" w:hAnsiTheme="minorHAnsi" w:cstheme="minorHAnsi"/>
                  <w:noProof/>
                  <w:sz w:val="22"/>
                  <w:szCs w:val="22"/>
                  <w:lang w:val="en-US"/>
                </w:rPr>
                <w:t>New York: McGraw-Hill.</w:t>
              </w:r>
            </w:p>
            <w:p w14:paraId="35A29D09" w14:textId="0F556C53" w:rsidR="0085318F" w:rsidRPr="00E37839" w:rsidRDefault="0085318F" w:rsidP="0085318F">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t xml:space="preserve">Calero, H. H. (2005). </w:t>
              </w:r>
              <w:r w:rsidRPr="00E37839">
                <w:rPr>
                  <w:rFonts w:asciiTheme="minorHAnsi" w:hAnsiTheme="minorHAnsi" w:cstheme="minorHAnsi"/>
                  <w:i/>
                  <w:iCs/>
                  <w:noProof/>
                  <w:sz w:val="22"/>
                  <w:szCs w:val="22"/>
                </w:rPr>
                <w:t>The Power ofNon-verbal Communication</w:t>
              </w:r>
              <w:r w:rsidRPr="00E37839">
                <w:rPr>
                  <w:rFonts w:asciiTheme="minorHAnsi" w:hAnsiTheme="minorHAnsi" w:cstheme="minorHAnsi"/>
                  <w:noProof/>
                  <w:sz w:val="22"/>
                  <w:szCs w:val="22"/>
                </w:rPr>
                <w:t xml:space="preserve"> (1st ed.). Aberdeen: Silver Lake Publishing.</w:t>
              </w:r>
            </w:p>
            <w:p w14:paraId="5B295D61" w14:textId="77777777" w:rsidR="0085318F" w:rsidRPr="00E37839" w:rsidRDefault="0085318F" w:rsidP="0085318F">
              <w:pPr>
                <w:rPr>
                  <w:rFonts w:asciiTheme="minorHAnsi" w:hAnsiTheme="minorHAnsi" w:cstheme="minorHAnsi"/>
                  <w:sz w:val="22"/>
                  <w:szCs w:val="22"/>
                </w:rPr>
              </w:pPr>
            </w:p>
            <w:p w14:paraId="40C36E7F" w14:textId="4957DE5F" w:rsidR="0085318F" w:rsidRPr="00E37839" w:rsidRDefault="0085318F" w:rsidP="0085318F">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Coady, N. (2008). </w:t>
              </w:r>
              <w:r w:rsidRPr="00E37839">
                <w:rPr>
                  <w:rFonts w:asciiTheme="minorHAnsi" w:hAnsiTheme="minorHAnsi" w:cstheme="minorHAnsi"/>
                  <w:i/>
                  <w:iCs/>
                  <w:noProof/>
                  <w:sz w:val="22"/>
                  <w:szCs w:val="22"/>
                  <w:lang w:val="en-US"/>
                </w:rPr>
                <w:t>Theoretical Perspectives for direct social work practice: a generalist-eclectic approach.</w:t>
              </w:r>
              <w:r w:rsidRPr="00E37839">
                <w:rPr>
                  <w:rFonts w:asciiTheme="minorHAnsi" w:hAnsiTheme="minorHAnsi" w:cstheme="minorHAnsi"/>
                  <w:noProof/>
                  <w:sz w:val="22"/>
                  <w:szCs w:val="22"/>
                  <w:lang w:val="en-US"/>
                </w:rPr>
                <w:t xml:space="preserve"> New York: Springer Publishing Company.</w:t>
              </w:r>
            </w:p>
            <w:p w14:paraId="4AFAC98A" w14:textId="77777777" w:rsidR="0085318F" w:rsidRPr="00E37839" w:rsidRDefault="0085318F" w:rsidP="0085318F">
              <w:pPr>
                <w:rPr>
                  <w:rFonts w:asciiTheme="minorHAnsi" w:hAnsiTheme="minorHAnsi" w:cstheme="minorHAnsi"/>
                  <w:sz w:val="22"/>
                  <w:szCs w:val="22"/>
                  <w:lang w:val="en-US"/>
                </w:rPr>
              </w:pPr>
            </w:p>
            <w:p w14:paraId="5C701EA2" w14:textId="2725DAED" w:rsidR="0085318F" w:rsidRPr="00E37839" w:rsidRDefault="0085318F" w:rsidP="0085318F">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Connolly, M., &amp; Harms, L. (2015). </w:t>
              </w:r>
              <w:r w:rsidRPr="00E37839">
                <w:rPr>
                  <w:rFonts w:asciiTheme="minorHAnsi" w:hAnsiTheme="minorHAnsi" w:cstheme="minorHAnsi"/>
                  <w:i/>
                  <w:iCs/>
                  <w:noProof/>
                  <w:sz w:val="22"/>
                  <w:szCs w:val="22"/>
                  <w:lang w:val="en-US"/>
                </w:rPr>
                <w:t>Social Work: From Theory to Practice.</w:t>
              </w:r>
              <w:r w:rsidRPr="00E37839">
                <w:rPr>
                  <w:rFonts w:asciiTheme="minorHAnsi" w:hAnsiTheme="minorHAnsi" w:cstheme="minorHAnsi"/>
                  <w:noProof/>
                  <w:sz w:val="22"/>
                  <w:szCs w:val="22"/>
                  <w:lang w:val="en-US"/>
                </w:rPr>
                <w:t xml:space="preserve"> Melbourne: Cambridge University Press.</w:t>
              </w:r>
            </w:p>
            <w:p w14:paraId="291F0DEF" w14:textId="77777777" w:rsidR="0085318F" w:rsidRPr="00E37839" w:rsidRDefault="0085318F" w:rsidP="0085318F">
              <w:pPr>
                <w:rPr>
                  <w:rFonts w:asciiTheme="minorHAnsi" w:hAnsiTheme="minorHAnsi" w:cstheme="minorHAnsi"/>
                  <w:sz w:val="22"/>
                  <w:szCs w:val="22"/>
                </w:rPr>
              </w:pPr>
            </w:p>
            <w:p w14:paraId="3A6F38BD" w14:textId="7C0C7FFA" w:rsidR="0085318F" w:rsidRPr="00E37839" w:rsidRDefault="0085318F" w:rsidP="0085318F">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t xml:space="preserve">Cree, V. E. (2022). </w:t>
              </w:r>
              <w:r w:rsidRPr="00E37839">
                <w:rPr>
                  <w:rFonts w:asciiTheme="minorHAnsi" w:hAnsiTheme="minorHAnsi" w:cstheme="minorHAnsi"/>
                  <w:i/>
                  <w:iCs/>
                  <w:noProof/>
                  <w:sz w:val="22"/>
                  <w:szCs w:val="22"/>
                </w:rPr>
                <w:t>Becoming a social worker</w:t>
              </w:r>
              <w:r w:rsidRPr="00E37839">
                <w:rPr>
                  <w:rFonts w:asciiTheme="minorHAnsi" w:hAnsiTheme="minorHAnsi" w:cstheme="minorHAnsi"/>
                  <w:noProof/>
                  <w:sz w:val="22"/>
                  <w:szCs w:val="22"/>
                </w:rPr>
                <w:t xml:space="preserve"> (3rd ed.). Oxon: Routledge.</w:t>
              </w:r>
            </w:p>
            <w:p w14:paraId="06969D9F" w14:textId="77777777" w:rsidR="0085318F" w:rsidRPr="00E37839" w:rsidRDefault="0085318F" w:rsidP="0085318F">
              <w:pPr>
                <w:rPr>
                  <w:rFonts w:asciiTheme="minorHAnsi" w:hAnsiTheme="minorHAnsi" w:cstheme="minorHAnsi"/>
                  <w:sz w:val="22"/>
                  <w:szCs w:val="22"/>
                </w:rPr>
              </w:pPr>
            </w:p>
            <w:p w14:paraId="277721A3" w14:textId="6487637F" w:rsidR="0085318F" w:rsidRPr="00E37839" w:rsidRDefault="0085318F" w:rsidP="0085318F">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t xml:space="preserve">Dunn, Y. (2020). </w:t>
              </w:r>
              <w:r w:rsidRPr="00E37839">
                <w:rPr>
                  <w:rFonts w:asciiTheme="minorHAnsi" w:hAnsiTheme="minorHAnsi" w:cstheme="minorHAnsi"/>
                  <w:i/>
                  <w:iCs/>
                  <w:noProof/>
                  <w:sz w:val="22"/>
                  <w:szCs w:val="22"/>
                </w:rPr>
                <w:t>Social Work with Autistic People: Essential knowledge, skill and the law for working with Chilren and Adults</w:t>
              </w:r>
              <w:r w:rsidRPr="00E37839">
                <w:rPr>
                  <w:rFonts w:asciiTheme="minorHAnsi" w:hAnsiTheme="minorHAnsi" w:cstheme="minorHAnsi"/>
                  <w:noProof/>
                  <w:sz w:val="22"/>
                  <w:szCs w:val="22"/>
                </w:rPr>
                <w:t xml:space="preserve"> (1st ed.). London: Jessica Kingsley.</w:t>
              </w:r>
            </w:p>
            <w:p w14:paraId="3900EABC" w14:textId="77777777" w:rsidR="0085318F" w:rsidRPr="00E37839" w:rsidRDefault="0085318F" w:rsidP="0085318F">
              <w:pPr>
                <w:rPr>
                  <w:rFonts w:asciiTheme="minorHAnsi" w:hAnsiTheme="minorHAnsi" w:cstheme="minorHAnsi"/>
                  <w:sz w:val="22"/>
                  <w:szCs w:val="22"/>
                </w:rPr>
              </w:pPr>
            </w:p>
            <w:p w14:paraId="59501A00" w14:textId="77777777" w:rsidR="0085318F" w:rsidRPr="00E37839" w:rsidRDefault="0085318F" w:rsidP="0085318F">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Government, W. (2019). </w:t>
              </w:r>
              <w:r w:rsidRPr="00E37839">
                <w:rPr>
                  <w:rFonts w:asciiTheme="minorHAnsi" w:hAnsiTheme="minorHAnsi" w:cstheme="minorHAnsi"/>
                  <w:i/>
                  <w:iCs/>
                  <w:noProof/>
                  <w:sz w:val="22"/>
                  <w:szCs w:val="22"/>
                  <w:lang w:val="en-US"/>
                </w:rPr>
                <w:t>Social Services and Well-being (Wales) Act 2014: Working Together to Safeguard People:.</w:t>
              </w:r>
              <w:r w:rsidRPr="00E37839">
                <w:rPr>
                  <w:rFonts w:asciiTheme="minorHAnsi" w:hAnsiTheme="minorHAnsi" w:cstheme="minorHAnsi"/>
                  <w:noProof/>
                  <w:sz w:val="22"/>
                  <w:szCs w:val="22"/>
                  <w:lang w:val="en-US"/>
                </w:rPr>
                <w:t xml:space="preserve"> Retrieved from https://www.gov.wales/sites/default/files/publications/2019-06/volume-6-handling-individual-cases-to-protect-adults-at-risk.pdf</w:t>
              </w:r>
            </w:p>
            <w:p w14:paraId="277F7300" w14:textId="77777777" w:rsidR="0085318F" w:rsidRPr="00E37839" w:rsidRDefault="0085318F" w:rsidP="0085318F">
              <w:pPr>
                <w:rPr>
                  <w:rFonts w:asciiTheme="minorHAnsi" w:hAnsiTheme="minorHAnsi" w:cstheme="minorHAnsi"/>
                  <w:sz w:val="22"/>
                  <w:szCs w:val="22"/>
                </w:rPr>
              </w:pPr>
            </w:p>
            <w:p w14:paraId="777FB9D7" w14:textId="5372FD16" w:rsidR="0085318F" w:rsidRPr="00E37839" w:rsidRDefault="0085318F" w:rsidP="0085318F">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Kennerley, H., Kirk, J., &amp; Westbrook, D. (2017). </w:t>
              </w:r>
              <w:r w:rsidRPr="00E37839">
                <w:rPr>
                  <w:rFonts w:asciiTheme="minorHAnsi" w:hAnsiTheme="minorHAnsi" w:cstheme="minorHAnsi"/>
                  <w:i/>
                  <w:iCs/>
                  <w:noProof/>
                  <w:sz w:val="22"/>
                  <w:szCs w:val="22"/>
                  <w:lang w:val="en-US"/>
                </w:rPr>
                <w:t>An introduction to Cognitive Behaviour Therapy: Skills and Applications</w:t>
              </w:r>
              <w:r w:rsidRPr="00E37839">
                <w:rPr>
                  <w:rFonts w:asciiTheme="minorHAnsi" w:hAnsiTheme="minorHAnsi" w:cstheme="minorHAnsi"/>
                  <w:noProof/>
                  <w:sz w:val="22"/>
                  <w:szCs w:val="22"/>
                  <w:lang w:val="en-US"/>
                </w:rPr>
                <w:t xml:space="preserve"> (3rd ed.). London: Sage Publications Inc.</w:t>
              </w:r>
            </w:p>
            <w:p w14:paraId="7D6417E5" w14:textId="77777777" w:rsidR="0085318F" w:rsidRPr="00E37839" w:rsidRDefault="0085318F" w:rsidP="0085318F">
              <w:pPr>
                <w:rPr>
                  <w:rFonts w:asciiTheme="minorHAnsi" w:hAnsiTheme="minorHAnsi" w:cstheme="minorHAnsi"/>
                  <w:sz w:val="22"/>
                  <w:szCs w:val="22"/>
                  <w:lang w:val="en-US"/>
                </w:rPr>
              </w:pPr>
            </w:p>
            <w:p w14:paraId="327F88B5" w14:textId="3886E6B4" w:rsidR="0085318F" w:rsidRPr="00E37839" w:rsidRDefault="0085318F" w:rsidP="0085318F">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t xml:space="preserve">London Safeguarding Children Procedures. (2022). </w:t>
              </w:r>
              <w:r w:rsidRPr="00E37839">
                <w:rPr>
                  <w:rFonts w:asciiTheme="minorHAnsi" w:hAnsiTheme="minorHAnsi" w:cstheme="minorHAnsi"/>
                  <w:i/>
                  <w:iCs/>
                  <w:noProof/>
                  <w:sz w:val="22"/>
                  <w:szCs w:val="22"/>
                </w:rPr>
                <w:t>Appendix 4: Triangle chart for the Assessment of Children in Need and their Families</w:t>
              </w:r>
              <w:r w:rsidRPr="00E37839">
                <w:rPr>
                  <w:rFonts w:asciiTheme="minorHAnsi" w:hAnsiTheme="minorHAnsi" w:cstheme="minorHAnsi"/>
                  <w:noProof/>
                  <w:sz w:val="22"/>
                  <w:szCs w:val="22"/>
                </w:rPr>
                <w:t>. Retrieved 06 21, 2023, from https://www.londonsafeguardingchildrenprocedures.co.uk/appendix_4.html</w:t>
              </w:r>
            </w:p>
            <w:p w14:paraId="2A4D4DFA" w14:textId="6EA1F8BE" w:rsidR="009F12F9" w:rsidRPr="00E37839" w:rsidRDefault="009F12F9" w:rsidP="009F12F9">
              <w:pPr>
                <w:rPr>
                  <w:rFonts w:asciiTheme="minorHAnsi" w:hAnsiTheme="minorHAnsi" w:cstheme="minorHAnsi"/>
                  <w:sz w:val="22"/>
                  <w:szCs w:val="22"/>
                </w:rPr>
              </w:pPr>
            </w:p>
            <w:p w14:paraId="56D095F2" w14:textId="2E3EF5CF"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Main, P. (2023, June 30). </w:t>
              </w:r>
              <w:r w:rsidRPr="00E37839">
                <w:rPr>
                  <w:rFonts w:asciiTheme="minorHAnsi" w:hAnsiTheme="minorHAnsi" w:cstheme="minorHAnsi"/>
                  <w:i/>
                  <w:iCs/>
                  <w:noProof/>
                  <w:sz w:val="22"/>
                  <w:szCs w:val="22"/>
                  <w:lang w:val="en-US"/>
                </w:rPr>
                <w:t>Bowlby's attachment theory</w:t>
              </w:r>
              <w:r w:rsidRPr="00E37839">
                <w:rPr>
                  <w:rFonts w:asciiTheme="minorHAnsi" w:hAnsiTheme="minorHAnsi" w:cstheme="minorHAnsi"/>
                  <w:noProof/>
                  <w:sz w:val="22"/>
                  <w:szCs w:val="22"/>
                  <w:lang w:val="en-US"/>
                </w:rPr>
                <w:t>. Retrieved from https://www.structural-learning.com/post/bowlbys-attachment-theory#:~:text=This%20theory%20proposes%20that%20the,serves%20as%20a%20survival%20strategy.</w:t>
              </w:r>
            </w:p>
            <w:p w14:paraId="2AFB9E39" w14:textId="77777777" w:rsidR="009F12F9" w:rsidRPr="00E37839" w:rsidRDefault="009F12F9" w:rsidP="009F12F9">
              <w:pPr>
                <w:rPr>
                  <w:rFonts w:asciiTheme="minorHAnsi" w:hAnsiTheme="minorHAnsi" w:cstheme="minorHAnsi"/>
                  <w:sz w:val="22"/>
                  <w:szCs w:val="22"/>
                </w:rPr>
              </w:pPr>
            </w:p>
            <w:p w14:paraId="21862A19" w14:textId="15C64D96" w:rsidR="009F12F9" w:rsidRPr="00E37839" w:rsidRDefault="009F12F9" w:rsidP="009F12F9">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lastRenderedPageBreak/>
                <w:t xml:space="preserve">Mental Health (Wales) Measure 2010 . (n.d.). </w:t>
              </w:r>
              <w:r w:rsidRPr="00E37839">
                <w:rPr>
                  <w:rFonts w:asciiTheme="minorHAnsi" w:hAnsiTheme="minorHAnsi" w:cstheme="minorHAnsi"/>
                  <w:i/>
                  <w:iCs/>
                  <w:noProof/>
                  <w:sz w:val="22"/>
                  <w:szCs w:val="22"/>
                </w:rPr>
                <w:t>Welsh Government</w:t>
              </w:r>
              <w:r w:rsidRPr="00E37839">
                <w:rPr>
                  <w:rFonts w:asciiTheme="minorHAnsi" w:hAnsiTheme="minorHAnsi" w:cstheme="minorHAnsi"/>
                  <w:noProof/>
                  <w:sz w:val="22"/>
                  <w:szCs w:val="22"/>
                </w:rPr>
                <w:t>. Retrieved from https://www.legislation.gov.uk/mwa/2010/7/part/1/crossheading/primary-mental-health-assessments</w:t>
              </w:r>
            </w:p>
            <w:p w14:paraId="53AE5885" w14:textId="65EEFA90" w:rsidR="0085318F" w:rsidRPr="00E37839" w:rsidRDefault="009F12F9" w:rsidP="0086141F">
              <w:pPr>
                <w:pStyle w:val="Bibliography"/>
                <w:numPr>
                  <w:ilvl w:val="0"/>
                  <w:numId w:val="54"/>
                </w:numPr>
                <w:rPr>
                  <w:rFonts w:asciiTheme="minorHAnsi" w:hAnsiTheme="minorHAnsi" w:cstheme="minorHAnsi"/>
                  <w:sz w:val="22"/>
                  <w:szCs w:val="22"/>
                </w:rPr>
              </w:pPr>
              <w:r w:rsidRPr="00E37839">
                <w:rPr>
                  <w:rFonts w:asciiTheme="minorHAnsi" w:hAnsiTheme="minorHAnsi" w:cstheme="minorHAnsi"/>
                  <w:noProof/>
                  <w:sz w:val="22"/>
                  <w:szCs w:val="22"/>
                  <w:lang w:val="en-US"/>
                </w:rPr>
                <w:t xml:space="preserve">Mind Cymru. (2022, June). </w:t>
              </w:r>
              <w:r w:rsidRPr="00E37839">
                <w:rPr>
                  <w:rFonts w:asciiTheme="minorHAnsi" w:hAnsiTheme="minorHAnsi" w:cstheme="minorHAnsi"/>
                  <w:i/>
                  <w:iCs/>
                  <w:noProof/>
                  <w:sz w:val="22"/>
                  <w:szCs w:val="22"/>
                  <w:lang w:val="en-US"/>
                </w:rPr>
                <w:t>The Mental Health Measure Ten Years On</w:t>
              </w:r>
              <w:r w:rsidRPr="00E37839">
                <w:rPr>
                  <w:rFonts w:asciiTheme="minorHAnsi" w:hAnsiTheme="minorHAnsi" w:cstheme="minorHAnsi"/>
                  <w:noProof/>
                  <w:sz w:val="22"/>
                  <w:szCs w:val="22"/>
                  <w:lang w:val="en-US"/>
                </w:rPr>
                <w:t>. Retrieved from https://www.mind.org.uk/media/13351/thementalhealthmeasure_tenyearson.pdf</w:t>
              </w:r>
            </w:p>
            <w:p w14:paraId="7C111783" w14:textId="77777777" w:rsidR="0085318F" w:rsidRPr="00E37839" w:rsidRDefault="0085318F" w:rsidP="0085318F">
              <w:pPr>
                <w:rPr>
                  <w:rFonts w:asciiTheme="minorHAnsi" w:hAnsiTheme="minorHAnsi" w:cstheme="minorHAnsi"/>
                  <w:sz w:val="22"/>
                  <w:szCs w:val="22"/>
                  <w:lang w:val="en-US"/>
                </w:rPr>
              </w:pPr>
            </w:p>
            <w:p w14:paraId="2E735C08" w14:textId="5CEB9DD2"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National Institute for Health and Care Excellence, 2019. </w:t>
              </w:r>
              <w:r w:rsidRPr="00E37839">
                <w:rPr>
                  <w:rFonts w:asciiTheme="minorHAnsi" w:hAnsiTheme="minorHAnsi" w:cstheme="minorHAnsi"/>
                  <w:i/>
                  <w:iCs/>
                  <w:noProof/>
                  <w:sz w:val="22"/>
                  <w:szCs w:val="22"/>
                  <w:lang w:val="en-US"/>
                </w:rPr>
                <w:t xml:space="preserve">Depression in Children and Young People: Identification and Management. </w:t>
              </w:r>
              <w:r w:rsidRPr="00E37839">
                <w:rPr>
                  <w:rFonts w:asciiTheme="minorHAnsi" w:hAnsiTheme="minorHAnsi" w:cstheme="minorHAnsi"/>
                  <w:noProof/>
                  <w:sz w:val="22"/>
                  <w:szCs w:val="22"/>
                  <w:lang w:val="en-US"/>
                </w:rPr>
                <w:t xml:space="preserve">[Online] </w:t>
              </w:r>
              <w:r w:rsidRPr="00E37839">
                <w:rPr>
                  <w:rFonts w:asciiTheme="minorHAnsi" w:hAnsiTheme="minorHAnsi" w:cstheme="minorHAnsi"/>
                  <w:noProof/>
                  <w:sz w:val="22"/>
                  <w:szCs w:val="22"/>
                  <w:lang w:val="en-US"/>
                </w:rPr>
                <w:br/>
                <w:t xml:space="preserve">Available at: </w:t>
              </w:r>
              <w:r w:rsidRPr="00E37839">
                <w:rPr>
                  <w:rFonts w:asciiTheme="minorHAnsi" w:hAnsiTheme="minorHAnsi" w:cstheme="minorHAnsi"/>
                  <w:noProof/>
                  <w:sz w:val="22"/>
                  <w:szCs w:val="22"/>
                  <w:u w:val="single"/>
                  <w:lang w:val="en-US"/>
                </w:rPr>
                <w:t>https://www.nice.org.uk/guidance/ng134/chapter/recommendations#care-of-all-children-and-young-people-with-depression</w:t>
              </w:r>
              <w:r w:rsidRPr="00E37839">
                <w:rPr>
                  <w:rFonts w:asciiTheme="minorHAnsi" w:hAnsiTheme="minorHAnsi" w:cstheme="minorHAnsi"/>
                  <w:noProof/>
                  <w:sz w:val="22"/>
                  <w:szCs w:val="22"/>
                  <w:lang w:val="en-US"/>
                </w:rPr>
                <w:br/>
                <w:t>[Accessed 03 04 2023].</w:t>
              </w:r>
            </w:p>
            <w:p w14:paraId="4862FD29" w14:textId="259DD603"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NHS Manchester University. (2023). </w:t>
              </w:r>
              <w:r w:rsidRPr="00E37839">
                <w:rPr>
                  <w:rFonts w:asciiTheme="minorHAnsi" w:hAnsiTheme="minorHAnsi" w:cstheme="minorHAnsi"/>
                  <w:i/>
                  <w:iCs/>
                  <w:noProof/>
                  <w:sz w:val="22"/>
                  <w:szCs w:val="22"/>
                  <w:lang w:val="en-US"/>
                </w:rPr>
                <w:t>Adverse Childhood Experiences (ACEs) and Attachment</w:t>
              </w:r>
              <w:r w:rsidRPr="00E37839">
                <w:rPr>
                  <w:rFonts w:asciiTheme="minorHAnsi" w:hAnsiTheme="minorHAnsi" w:cstheme="minorHAnsi"/>
                  <w:noProof/>
                  <w:sz w:val="22"/>
                  <w:szCs w:val="22"/>
                  <w:lang w:val="en-US"/>
                </w:rPr>
                <w:t>. Retrieved from https://mft.nhs.uk/rmch/services/camhs/young-people/adverse-childhood-experiences-aces-and-attachment/</w:t>
              </w:r>
            </w:p>
            <w:p w14:paraId="3327FD85" w14:textId="77777777" w:rsidR="009F12F9" w:rsidRPr="00E37839" w:rsidRDefault="009F12F9" w:rsidP="009F12F9">
              <w:pPr>
                <w:rPr>
                  <w:rFonts w:asciiTheme="minorHAnsi" w:hAnsiTheme="minorHAnsi" w:cstheme="minorHAnsi"/>
                  <w:sz w:val="22"/>
                  <w:szCs w:val="22"/>
                  <w:lang w:val="en-US"/>
                </w:rPr>
              </w:pPr>
            </w:p>
            <w:p w14:paraId="18E8ADAE" w14:textId="6517FB67"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NSPCC. (2022, 11 2). </w:t>
              </w:r>
              <w:r w:rsidRPr="00E37839">
                <w:rPr>
                  <w:rFonts w:asciiTheme="minorHAnsi" w:hAnsiTheme="minorHAnsi" w:cstheme="minorHAnsi"/>
                  <w:i/>
                  <w:iCs/>
                  <w:noProof/>
                  <w:sz w:val="22"/>
                  <w:szCs w:val="22"/>
                  <w:lang w:val="en-US"/>
                </w:rPr>
                <w:t>NSPCC Learning</w:t>
              </w:r>
              <w:r w:rsidRPr="00E37839">
                <w:rPr>
                  <w:rFonts w:asciiTheme="minorHAnsi" w:hAnsiTheme="minorHAnsi" w:cstheme="minorHAnsi"/>
                  <w:noProof/>
                  <w:sz w:val="22"/>
                  <w:szCs w:val="22"/>
                  <w:lang w:val="en-US"/>
                </w:rPr>
                <w:t>. Retrieved from https://learning.nspcc.org.uk/child-protection-system/wales#skip-to-content</w:t>
              </w:r>
            </w:p>
            <w:p w14:paraId="64148D89" w14:textId="77777777" w:rsidR="009F12F9" w:rsidRPr="00E37839" w:rsidRDefault="009F12F9" w:rsidP="009F12F9">
              <w:pPr>
                <w:rPr>
                  <w:rFonts w:asciiTheme="minorHAnsi" w:hAnsiTheme="minorHAnsi" w:cstheme="minorHAnsi"/>
                  <w:sz w:val="22"/>
                  <w:szCs w:val="22"/>
                  <w:lang w:val="en-US"/>
                </w:rPr>
              </w:pPr>
            </w:p>
            <w:p w14:paraId="315BBC89" w14:textId="605B90A4"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NSPCC. (2023, 09 15). </w:t>
              </w:r>
              <w:r w:rsidRPr="00E37839">
                <w:rPr>
                  <w:rFonts w:asciiTheme="minorHAnsi" w:hAnsiTheme="minorHAnsi" w:cstheme="minorHAnsi"/>
                  <w:i/>
                  <w:iCs/>
                  <w:noProof/>
                  <w:sz w:val="22"/>
                  <w:szCs w:val="22"/>
                  <w:lang w:val="en-US"/>
                </w:rPr>
                <w:t>Child Mental Health</w:t>
              </w:r>
              <w:r w:rsidRPr="00E37839">
                <w:rPr>
                  <w:rFonts w:asciiTheme="minorHAnsi" w:hAnsiTheme="minorHAnsi" w:cstheme="minorHAnsi"/>
                  <w:noProof/>
                  <w:sz w:val="22"/>
                  <w:szCs w:val="22"/>
                  <w:lang w:val="en-US"/>
                </w:rPr>
                <w:t>. Retrieved from https://learning.nspcc.org.uk/child-health-development/child-mental-health#:~:text=In%20England%20and%20Wales%2C%20the,for%20a%20mental%20health%20condition.</w:t>
              </w:r>
            </w:p>
            <w:p w14:paraId="33C8DE3D" w14:textId="77777777" w:rsidR="009F12F9" w:rsidRPr="00E37839" w:rsidRDefault="009F12F9" w:rsidP="009F12F9">
              <w:pPr>
                <w:rPr>
                  <w:rFonts w:asciiTheme="minorHAnsi" w:hAnsiTheme="minorHAnsi" w:cstheme="minorHAnsi"/>
                  <w:sz w:val="22"/>
                  <w:szCs w:val="22"/>
                  <w:lang w:val="en-US"/>
                </w:rPr>
              </w:pPr>
            </w:p>
            <w:p w14:paraId="209B666A" w14:textId="77777777"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Public Health Wales. (2013, 10 19). </w:t>
              </w:r>
              <w:r w:rsidRPr="00E37839">
                <w:rPr>
                  <w:rFonts w:asciiTheme="minorHAnsi" w:hAnsiTheme="minorHAnsi" w:cstheme="minorHAnsi"/>
                  <w:i/>
                  <w:iCs/>
                  <w:noProof/>
                  <w:sz w:val="22"/>
                  <w:szCs w:val="22"/>
                  <w:lang w:val="en-US"/>
                </w:rPr>
                <w:t>ADULT AT RISK PROCEDURE.</w:t>
              </w:r>
              <w:r w:rsidRPr="00E37839">
                <w:rPr>
                  <w:rFonts w:asciiTheme="minorHAnsi" w:hAnsiTheme="minorHAnsi" w:cstheme="minorHAnsi"/>
                  <w:noProof/>
                  <w:sz w:val="22"/>
                  <w:szCs w:val="22"/>
                  <w:lang w:val="en-US"/>
                </w:rPr>
                <w:t xml:space="preserve"> Retrieved from https://phw.nhs.wales/about-us/policies-and-procedures/policies-and-procedures-documents/safeguarding-children-and-vulnerable-adults-supporting-documents/adults-at-risk-procedure/</w:t>
              </w:r>
            </w:p>
            <w:p w14:paraId="56125DF9" w14:textId="77777777" w:rsidR="009F12F9" w:rsidRPr="00E37839" w:rsidRDefault="009F12F9" w:rsidP="009F12F9">
              <w:pPr>
                <w:rPr>
                  <w:rFonts w:asciiTheme="minorHAnsi" w:hAnsiTheme="minorHAnsi" w:cstheme="minorHAnsi"/>
                  <w:sz w:val="22"/>
                  <w:szCs w:val="22"/>
                  <w:lang w:val="en-US"/>
                </w:rPr>
              </w:pPr>
            </w:p>
            <w:p w14:paraId="1A9E72FA" w14:textId="6DB294A3"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Rolfe, G., 2014. Reach touch and teach. </w:t>
              </w:r>
              <w:r w:rsidRPr="00E37839">
                <w:rPr>
                  <w:rFonts w:asciiTheme="minorHAnsi" w:hAnsiTheme="minorHAnsi" w:cstheme="minorHAnsi"/>
                  <w:i/>
                  <w:iCs/>
                  <w:noProof/>
                  <w:sz w:val="22"/>
                  <w:szCs w:val="22"/>
                  <w:lang w:val="en-US"/>
                </w:rPr>
                <w:t xml:space="preserve">Nurse Education Today, vol 34, </w:t>
              </w:r>
              <w:r w:rsidRPr="00E37839">
                <w:rPr>
                  <w:rFonts w:asciiTheme="minorHAnsi" w:hAnsiTheme="minorHAnsi" w:cstheme="minorHAnsi"/>
                  <w:noProof/>
                  <w:sz w:val="22"/>
                  <w:szCs w:val="22"/>
                  <w:lang w:val="en-US"/>
                </w:rPr>
                <w:t>pp. 488-489.</w:t>
              </w:r>
            </w:p>
            <w:p w14:paraId="7C27C49E" w14:textId="57BC33E6" w:rsidR="009F12F9" w:rsidRPr="00E37839" w:rsidRDefault="009F12F9" w:rsidP="009F12F9">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t xml:space="preserve">Smikle, M. (2020, September). </w:t>
              </w:r>
              <w:r w:rsidRPr="00E37839">
                <w:rPr>
                  <w:rFonts w:asciiTheme="minorHAnsi" w:hAnsiTheme="minorHAnsi" w:cstheme="minorHAnsi"/>
                  <w:i/>
                  <w:iCs/>
                  <w:noProof/>
                  <w:sz w:val="22"/>
                  <w:szCs w:val="22"/>
                </w:rPr>
                <w:t>Was Not Brought (Children)/Did Not Attend (Adults) &amp; No Access Policy.</w:t>
              </w:r>
              <w:r w:rsidRPr="00E37839">
                <w:rPr>
                  <w:rFonts w:asciiTheme="minorHAnsi" w:hAnsiTheme="minorHAnsi" w:cstheme="minorHAnsi"/>
                  <w:noProof/>
                  <w:sz w:val="22"/>
                  <w:szCs w:val="22"/>
                </w:rPr>
                <w:t xml:space="preserve"> Retrieved June 21, 2023, from https://chscp.org.uk/wp-content/uploads/2021/08/Was-Not-Brought-September-2020-Final-2.pdf</w:t>
              </w:r>
            </w:p>
            <w:p w14:paraId="6A1FEAC0" w14:textId="77777777" w:rsidR="009F12F9" w:rsidRPr="00E37839" w:rsidRDefault="009F12F9" w:rsidP="009F12F9">
              <w:pPr>
                <w:rPr>
                  <w:rFonts w:asciiTheme="minorHAnsi" w:hAnsiTheme="minorHAnsi" w:cstheme="minorHAnsi"/>
                  <w:sz w:val="22"/>
                  <w:szCs w:val="22"/>
                </w:rPr>
              </w:pPr>
            </w:p>
            <w:p w14:paraId="74A66CF5" w14:textId="39E9E12E"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Snowden, R. J., Holt, J., Simkiss, N., Smith, A., Webb, D., &amp; Gray, N. S. (2019). WARRN – a formulation-based risk assessment process: its implementation and impact across a whole country. </w:t>
              </w:r>
              <w:r w:rsidRPr="00E37839">
                <w:rPr>
                  <w:rFonts w:asciiTheme="minorHAnsi" w:hAnsiTheme="minorHAnsi" w:cstheme="minorHAnsi"/>
                  <w:i/>
                  <w:iCs/>
                  <w:noProof/>
                  <w:sz w:val="22"/>
                  <w:szCs w:val="22"/>
                  <w:lang w:val="en-US"/>
                </w:rPr>
                <w:t xml:space="preserve">THE JOURNAL OF MENTAL HEALTH TRAINING, EDUCATION AND PRACTICE </w:t>
              </w:r>
              <w:r w:rsidRPr="00E37839">
                <w:rPr>
                  <w:rFonts w:asciiTheme="minorHAnsi" w:hAnsiTheme="minorHAnsi" w:cstheme="minorHAnsi"/>
                  <w:noProof/>
                  <w:sz w:val="22"/>
                  <w:szCs w:val="22"/>
                  <w:lang w:val="en-US"/>
                </w:rPr>
                <w:t>, 299-410. Retrieved from https://www.emerald.com/insight/content/doi/10.1108/JMHTEP-03-2019-0016/full/pdf?title=warrn-a-formulation-based-risk-assessment-process-its-implementation-and-impact-across-a-whole-country</w:t>
              </w:r>
            </w:p>
            <w:p w14:paraId="76FD1DAC" w14:textId="2E5D985B" w:rsidR="009F12F9" w:rsidRPr="00E37839" w:rsidRDefault="009F12F9" w:rsidP="009F12F9">
              <w:pPr>
                <w:rPr>
                  <w:rFonts w:asciiTheme="minorHAnsi" w:hAnsiTheme="minorHAnsi" w:cstheme="minorHAnsi"/>
                  <w:sz w:val="22"/>
                  <w:szCs w:val="22"/>
                  <w:lang w:val="en-US"/>
                </w:rPr>
              </w:pPr>
            </w:p>
            <w:p w14:paraId="4BADB304" w14:textId="30CDD6BE"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Social Care Wales, 2017. </w:t>
              </w:r>
              <w:r w:rsidRPr="00E37839">
                <w:rPr>
                  <w:rFonts w:asciiTheme="minorHAnsi" w:hAnsiTheme="minorHAnsi" w:cstheme="minorHAnsi"/>
                  <w:i/>
                  <w:iCs/>
                  <w:noProof/>
                  <w:sz w:val="22"/>
                  <w:szCs w:val="22"/>
                  <w:lang w:val="en-US"/>
                </w:rPr>
                <w:t xml:space="preserve">Code of Professional Practice for Social Care Workers. </w:t>
              </w:r>
              <w:r w:rsidRPr="00E37839">
                <w:rPr>
                  <w:rFonts w:asciiTheme="minorHAnsi" w:hAnsiTheme="minorHAnsi" w:cstheme="minorHAnsi"/>
                  <w:noProof/>
                  <w:sz w:val="22"/>
                  <w:szCs w:val="22"/>
                  <w:lang w:val="en-US"/>
                </w:rPr>
                <w:t xml:space="preserve">[Online] </w:t>
              </w:r>
              <w:r w:rsidRPr="00E37839">
                <w:rPr>
                  <w:rFonts w:asciiTheme="minorHAnsi" w:hAnsiTheme="minorHAnsi" w:cstheme="minorHAnsi"/>
                  <w:noProof/>
                  <w:sz w:val="22"/>
                  <w:szCs w:val="22"/>
                  <w:lang w:val="en-US"/>
                </w:rPr>
                <w:br/>
                <w:t xml:space="preserve">Available at: </w:t>
              </w:r>
              <w:r w:rsidRPr="00E37839">
                <w:rPr>
                  <w:rFonts w:asciiTheme="minorHAnsi" w:hAnsiTheme="minorHAnsi" w:cstheme="minorHAnsi"/>
                  <w:noProof/>
                  <w:sz w:val="22"/>
                  <w:szCs w:val="22"/>
                  <w:u w:val="single"/>
                  <w:lang w:val="en-US"/>
                </w:rPr>
                <w:t>https://socialcare.wales/cms-assets/documents/Code-of-Professional-Practice-for-Social-Care-web-version.pdf</w:t>
              </w:r>
              <w:r w:rsidRPr="00E37839">
                <w:rPr>
                  <w:rFonts w:asciiTheme="minorHAnsi" w:hAnsiTheme="minorHAnsi" w:cstheme="minorHAnsi"/>
                  <w:noProof/>
                  <w:sz w:val="22"/>
                  <w:szCs w:val="22"/>
                  <w:lang w:val="en-US"/>
                </w:rPr>
                <w:br/>
                <w:t>[Accessed 03 04 2023].</w:t>
              </w:r>
            </w:p>
            <w:p w14:paraId="74CA8192" w14:textId="1CBB7B82"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Social Care Wales. (2023, 07 27). </w:t>
              </w:r>
              <w:r w:rsidRPr="00E37839">
                <w:rPr>
                  <w:rFonts w:asciiTheme="minorHAnsi" w:hAnsiTheme="minorHAnsi" w:cstheme="minorHAnsi"/>
                  <w:i/>
                  <w:iCs/>
                  <w:noProof/>
                  <w:sz w:val="22"/>
                  <w:szCs w:val="22"/>
                  <w:lang w:val="en-US"/>
                </w:rPr>
                <w:t>Social Services and Well-being (Wales) Act 2014</w:t>
              </w:r>
              <w:r w:rsidRPr="00E37839">
                <w:rPr>
                  <w:rFonts w:asciiTheme="minorHAnsi" w:hAnsiTheme="minorHAnsi" w:cstheme="minorHAnsi"/>
                  <w:noProof/>
                  <w:sz w:val="22"/>
                  <w:szCs w:val="22"/>
                  <w:lang w:val="en-US"/>
                </w:rPr>
                <w:t>. Retrieved from https://socialcare.wales/resources-guidance/information-and-learning-hub/sswbact/overview</w:t>
              </w:r>
            </w:p>
            <w:p w14:paraId="5F7DFBAC" w14:textId="77777777" w:rsidR="009F12F9" w:rsidRPr="00E37839" w:rsidRDefault="009F12F9" w:rsidP="009F12F9">
              <w:pPr>
                <w:rPr>
                  <w:rFonts w:asciiTheme="minorHAnsi" w:hAnsiTheme="minorHAnsi" w:cstheme="minorHAnsi"/>
                  <w:sz w:val="22"/>
                  <w:szCs w:val="22"/>
                  <w:lang w:val="en-US"/>
                </w:rPr>
              </w:pPr>
            </w:p>
            <w:p w14:paraId="784BA704" w14:textId="77777777"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lastRenderedPageBreak/>
                <w:t xml:space="preserve">Social Care Wales. (2024). </w:t>
              </w:r>
              <w:r w:rsidRPr="00E37839">
                <w:rPr>
                  <w:rFonts w:asciiTheme="minorHAnsi" w:hAnsiTheme="minorHAnsi" w:cstheme="minorHAnsi"/>
                  <w:i/>
                  <w:iCs/>
                  <w:noProof/>
                  <w:sz w:val="22"/>
                  <w:szCs w:val="22"/>
                  <w:lang w:val="en-US"/>
                </w:rPr>
                <w:t>Wales Safeguarding Procedures</w:t>
              </w:r>
              <w:r w:rsidRPr="00E37839">
                <w:rPr>
                  <w:rFonts w:asciiTheme="minorHAnsi" w:hAnsiTheme="minorHAnsi" w:cstheme="minorHAnsi"/>
                  <w:noProof/>
                  <w:sz w:val="22"/>
                  <w:szCs w:val="22"/>
                  <w:lang w:val="en-US"/>
                </w:rPr>
                <w:t xml:space="preserve">. Retrieved from </w:t>
              </w:r>
            </w:p>
            <w:p w14:paraId="17D9C37D" w14:textId="772F9A9E" w:rsidR="009F12F9" w:rsidRPr="00E37839" w:rsidRDefault="009F12F9" w:rsidP="009F12F9">
              <w:pPr>
                <w:pStyle w:val="Bibliography"/>
                <w:ind w:left="720"/>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https://safeguarding.wales/en/</w:t>
              </w:r>
            </w:p>
            <w:p w14:paraId="63B41655" w14:textId="77777777" w:rsidR="009F12F9" w:rsidRPr="00E37839" w:rsidRDefault="009F12F9" w:rsidP="009F12F9">
              <w:pPr>
                <w:rPr>
                  <w:rFonts w:asciiTheme="minorHAnsi" w:hAnsiTheme="minorHAnsi" w:cstheme="minorHAnsi"/>
                  <w:sz w:val="22"/>
                  <w:szCs w:val="22"/>
                  <w:lang w:val="en-US"/>
                </w:rPr>
              </w:pPr>
            </w:p>
            <w:p w14:paraId="61B98442" w14:textId="77777777"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Social Care Wales, 2019. </w:t>
              </w:r>
              <w:r w:rsidRPr="00E37839">
                <w:rPr>
                  <w:rFonts w:asciiTheme="minorHAnsi" w:hAnsiTheme="minorHAnsi" w:cstheme="minorHAnsi"/>
                  <w:i/>
                  <w:iCs/>
                  <w:noProof/>
                  <w:sz w:val="22"/>
                  <w:szCs w:val="22"/>
                  <w:lang w:val="en-US"/>
                </w:rPr>
                <w:t xml:space="preserve">What Matters Conversations and Assessments. </w:t>
              </w:r>
              <w:r w:rsidRPr="00E37839">
                <w:rPr>
                  <w:rFonts w:asciiTheme="minorHAnsi" w:hAnsiTheme="minorHAnsi" w:cstheme="minorHAnsi"/>
                  <w:noProof/>
                  <w:sz w:val="22"/>
                  <w:szCs w:val="22"/>
                  <w:lang w:val="en-US"/>
                </w:rPr>
                <w:t xml:space="preserve">[Online] </w:t>
              </w:r>
              <w:r w:rsidRPr="00E37839">
                <w:rPr>
                  <w:rFonts w:asciiTheme="minorHAnsi" w:hAnsiTheme="minorHAnsi" w:cstheme="minorHAnsi"/>
                  <w:noProof/>
                  <w:sz w:val="22"/>
                  <w:szCs w:val="22"/>
                  <w:lang w:val="en-US"/>
                </w:rPr>
                <w:br/>
                <w:t xml:space="preserve">Available at: </w:t>
              </w:r>
              <w:r w:rsidRPr="00E37839">
                <w:rPr>
                  <w:rFonts w:asciiTheme="minorHAnsi" w:hAnsiTheme="minorHAnsi" w:cstheme="minorHAnsi"/>
                  <w:noProof/>
                  <w:sz w:val="22"/>
                  <w:szCs w:val="22"/>
                  <w:u w:val="single"/>
                  <w:lang w:val="en-US"/>
                </w:rPr>
                <w:t>https://socialcare.wales/pdfs/scw-what-matters-conversations-and-assessment-41216.pdf</w:t>
              </w:r>
              <w:r w:rsidRPr="00E37839">
                <w:rPr>
                  <w:rFonts w:asciiTheme="minorHAnsi" w:hAnsiTheme="minorHAnsi" w:cstheme="minorHAnsi"/>
                  <w:noProof/>
                  <w:sz w:val="22"/>
                  <w:szCs w:val="22"/>
                  <w:lang w:val="en-US"/>
                </w:rPr>
                <w:br/>
                <w:t>[Accessed 03 04 2023].</w:t>
              </w:r>
            </w:p>
            <w:p w14:paraId="2513AFB8" w14:textId="77777777"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Thompson, M., Hooper, C., Laver-Bradbury, C. &amp; Gale, C., 2012. </w:t>
              </w:r>
              <w:r w:rsidRPr="00E37839">
                <w:rPr>
                  <w:rFonts w:asciiTheme="minorHAnsi" w:hAnsiTheme="minorHAnsi" w:cstheme="minorHAnsi"/>
                  <w:i/>
                  <w:iCs/>
                  <w:noProof/>
                  <w:sz w:val="22"/>
                  <w:szCs w:val="22"/>
                  <w:lang w:val="en-US"/>
                </w:rPr>
                <w:t xml:space="preserve">Child and Adolescent Mental Health Theory and Practice. </w:t>
              </w:r>
              <w:r w:rsidRPr="00E37839">
                <w:rPr>
                  <w:rFonts w:asciiTheme="minorHAnsi" w:hAnsiTheme="minorHAnsi" w:cstheme="minorHAnsi"/>
                  <w:noProof/>
                  <w:sz w:val="22"/>
                  <w:szCs w:val="22"/>
                  <w:lang w:val="en-US"/>
                </w:rPr>
                <w:t>2nd ed. Boca Raton: CRC Press.</w:t>
              </w:r>
            </w:p>
            <w:p w14:paraId="60D44A62" w14:textId="356FEF92" w:rsidR="009F12F9" w:rsidRPr="00E37839" w:rsidRDefault="0085318F" w:rsidP="009F12F9">
              <w:pPr>
                <w:pStyle w:val="Bibliography"/>
                <w:numPr>
                  <w:ilvl w:val="0"/>
                  <w:numId w:val="54"/>
                </w:numPr>
                <w:overflowPunct/>
                <w:autoSpaceDE/>
                <w:autoSpaceDN/>
                <w:adjustRightInd/>
                <w:spacing w:after="160" w:line="259" w:lineRule="auto"/>
                <w:textAlignment w:val="auto"/>
                <w:rPr>
                  <w:rFonts w:asciiTheme="minorHAnsi" w:hAnsiTheme="minorHAnsi" w:cstheme="minorHAnsi"/>
                  <w:sz w:val="22"/>
                  <w:szCs w:val="22"/>
                  <w:lang w:val="en-US"/>
                </w:rPr>
              </w:pPr>
              <w:r w:rsidRPr="00E37839">
                <w:rPr>
                  <w:rFonts w:asciiTheme="minorHAnsi" w:hAnsiTheme="minorHAnsi" w:cstheme="minorHAnsi"/>
                  <w:noProof/>
                  <w:sz w:val="22"/>
                  <w:szCs w:val="22"/>
                  <w:lang w:val="en-US"/>
                </w:rPr>
                <w:t xml:space="preserve">Thompson, N., 2022. </w:t>
              </w:r>
              <w:r w:rsidRPr="00E37839">
                <w:rPr>
                  <w:rFonts w:asciiTheme="minorHAnsi" w:hAnsiTheme="minorHAnsi" w:cstheme="minorHAnsi"/>
                  <w:i/>
                  <w:iCs/>
                  <w:noProof/>
                  <w:sz w:val="22"/>
                  <w:szCs w:val="22"/>
                  <w:lang w:val="en-US"/>
                </w:rPr>
                <w:t xml:space="preserve">Teaching Social Work. </w:t>
              </w:r>
              <w:r w:rsidRPr="00E37839">
                <w:rPr>
                  <w:rFonts w:asciiTheme="minorHAnsi" w:hAnsiTheme="minorHAnsi" w:cstheme="minorHAnsi"/>
                  <w:noProof/>
                  <w:sz w:val="22"/>
                  <w:szCs w:val="22"/>
                  <w:lang w:val="en-US"/>
                </w:rPr>
                <w:t>1st ed. Cheltenham: Edward Elgar Publishing Limited.</w:t>
              </w:r>
              <w:r w:rsidR="009F12F9" w:rsidRPr="00E37839">
                <w:rPr>
                  <w:rFonts w:asciiTheme="minorHAnsi" w:hAnsiTheme="minorHAnsi" w:cstheme="minorHAnsi"/>
                  <w:sz w:val="22"/>
                  <w:szCs w:val="22"/>
                  <w:lang w:val="en-US"/>
                </w:rPr>
                <w:t xml:space="preserve"> </w:t>
              </w:r>
            </w:p>
            <w:p w14:paraId="2CCDE209" w14:textId="23221F70"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Urwin, J., 2017. Imposter Phenomena and Experience Levels in Social Work: An Initial Investigation. </w:t>
              </w:r>
              <w:r w:rsidRPr="00E37839">
                <w:rPr>
                  <w:rFonts w:asciiTheme="minorHAnsi" w:hAnsiTheme="minorHAnsi" w:cstheme="minorHAnsi"/>
                  <w:i/>
                  <w:iCs/>
                  <w:noProof/>
                  <w:sz w:val="22"/>
                  <w:szCs w:val="22"/>
                  <w:lang w:val="en-US"/>
                </w:rPr>
                <w:t xml:space="preserve">British Journal of Social Work, </w:t>
              </w:r>
              <w:r w:rsidRPr="00E37839">
                <w:rPr>
                  <w:rFonts w:asciiTheme="minorHAnsi" w:hAnsiTheme="minorHAnsi" w:cstheme="minorHAnsi"/>
                  <w:noProof/>
                  <w:sz w:val="22"/>
                  <w:szCs w:val="22"/>
                  <w:lang w:val="en-US"/>
                </w:rPr>
                <w:t>Volume 48.</w:t>
              </w:r>
            </w:p>
            <w:p w14:paraId="71238FDA" w14:textId="4D8D4131" w:rsidR="009F12F9" w:rsidRPr="00E37839" w:rsidRDefault="009F12F9" w:rsidP="009F12F9">
              <w:pPr>
                <w:pStyle w:val="Bibliography"/>
                <w:numPr>
                  <w:ilvl w:val="0"/>
                  <w:numId w:val="54"/>
                </w:numPr>
                <w:rPr>
                  <w:rFonts w:asciiTheme="minorHAnsi" w:hAnsiTheme="minorHAnsi" w:cstheme="minorHAnsi"/>
                  <w:noProof/>
                  <w:sz w:val="22"/>
                  <w:szCs w:val="22"/>
                </w:rPr>
              </w:pPr>
              <w:r w:rsidRPr="00E37839">
                <w:rPr>
                  <w:rFonts w:asciiTheme="minorHAnsi" w:hAnsiTheme="minorHAnsi" w:cstheme="minorHAnsi"/>
                  <w:noProof/>
                  <w:sz w:val="22"/>
                  <w:szCs w:val="22"/>
                </w:rPr>
                <w:t xml:space="preserve">Walker, S. (2014). </w:t>
              </w:r>
              <w:r w:rsidRPr="00E37839">
                <w:rPr>
                  <w:rFonts w:asciiTheme="minorHAnsi" w:hAnsiTheme="minorHAnsi" w:cstheme="minorHAnsi"/>
                  <w:i/>
                  <w:iCs/>
                  <w:noProof/>
                  <w:sz w:val="22"/>
                  <w:szCs w:val="22"/>
                </w:rPr>
                <w:t>Engagement and Therapeutic Communication in Mental Health Nursing</w:t>
              </w:r>
              <w:r w:rsidRPr="00E37839">
                <w:rPr>
                  <w:rFonts w:asciiTheme="minorHAnsi" w:hAnsiTheme="minorHAnsi" w:cstheme="minorHAnsi"/>
                  <w:noProof/>
                  <w:sz w:val="22"/>
                  <w:szCs w:val="22"/>
                </w:rPr>
                <w:t xml:space="preserve"> (1st ed.). London: Sage Publishers.</w:t>
              </w:r>
            </w:p>
            <w:p w14:paraId="6F1CD963" w14:textId="5E18D67B" w:rsidR="009F12F9" w:rsidRPr="00E37839" w:rsidRDefault="009F12F9" w:rsidP="009F12F9">
              <w:pPr>
                <w:rPr>
                  <w:rFonts w:asciiTheme="minorHAnsi" w:hAnsiTheme="minorHAnsi" w:cstheme="minorHAnsi"/>
                  <w:sz w:val="22"/>
                  <w:szCs w:val="22"/>
                  <w:lang w:val="en-US"/>
                </w:rPr>
              </w:pPr>
            </w:p>
            <w:p w14:paraId="565101C3" w14:textId="0B5ACD03" w:rsidR="009F12F9" w:rsidRPr="00E37839" w:rsidRDefault="0085318F" w:rsidP="009F12F9">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Weinstein, J., Whittington, C. &amp; Leiba, T., 2003. </w:t>
              </w:r>
              <w:r w:rsidRPr="00E37839">
                <w:rPr>
                  <w:rFonts w:asciiTheme="minorHAnsi" w:hAnsiTheme="minorHAnsi" w:cstheme="minorHAnsi"/>
                  <w:i/>
                  <w:iCs/>
                  <w:noProof/>
                  <w:sz w:val="22"/>
                  <w:szCs w:val="22"/>
                  <w:lang w:val="en-US"/>
                </w:rPr>
                <w:t xml:space="preserve">Collaboration in Social Work Practice. </w:t>
              </w:r>
              <w:r w:rsidRPr="00E37839">
                <w:rPr>
                  <w:rFonts w:asciiTheme="minorHAnsi" w:hAnsiTheme="minorHAnsi" w:cstheme="minorHAnsi"/>
                  <w:noProof/>
                  <w:sz w:val="22"/>
                  <w:szCs w:val="22"/>
                  <w:lang w:val="en-US"/>
                </w:rPr>
                <w:t>London: Jessica Kingsley Publishers LTD.</w:t>
              </w:r>
            </w:p>
            <w:p w14:paraId="305CC6BD" w14:textId="77777777"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Welsh Government. (2010). </w:t>
              </w:r>
              <w:r w:rsidRPr="00E37839">
                <w:rPr>
                  <w:rFonts w:asciiTheme="minorHAnsi" w:hAnsiTheme="minorHAnsi" w:cstheme="minorHAnsi"/>
                  <w:i/>
                  <w:iCs/>
                  <w:noProof/>
                  <w:sz w:val="22"/>
                  <w:szCs w:val="22"/>
                  <w:lang w:val="en-US"/>
                </w:rPr>
                <w:t>Mental Health (Wales) Measure 2010</w:t>
              </w:r>
              <w:r w:rsidRPr="00E37839">
                <w:rPr>
                  <w:rFonts w:asciiTheme="minorHAnsi" w:hAnsiTheme="minorHAnsi" w:cstheme="minorHAnsi"/>
                  <w:noProof/>
                  <w:sz w:val="22"/>
                  <w:szCs w:val="22"/>
                  <w:lang w:val="en-US"/>
                </w:rPr>
                <w:t>. Retrieved from https://www.legislation.gov.uk/mwa/2010/7/part/5</w:t>
              </w:r>
            </w:p>
            <w:p w14:paraId="35779633" w14:textId="77777777" w:rsidR="009F12F9" w:rsidRPr="00E37839" w:rsidRDefault="009F12F9" w:rsidP="009F12F9">
              <w:pPr>
                <w:rPr>
                  <w:rFonts w:asciiTheme="minorHAnsi" w:hAnsiTheme="minorHAnsi" w:cstheme="minorHAnsi"/>
                  <w:sz w:val="22"/>
                  <w:szCs w:val="22"/>
                  <w:lang w:val="en-US"/>
                </w:rPr>
              </w:pPr>
            </w:p>
            <w:p w14:paraId="52FEE2DD" w14:textId="54C33A75" w:rsidR="0085318F" w:rsidRPr="00E37839" w:rsidRDefault="0085318F" w:rsidP="0085318F">
              <w:pPr>
                <w:pStyle w:val="Bibliography"/>
                <w:numPr>
                  <w:ilvl w:val="0"/>
                  <w:numId w:val="54"/>
                </w:numPr>
                <w:overflowPunct/>
                <w:autoSpaceDE/>
                <w:autoSpaceDN/>
                <w:adjustRightInd/>
                <w:spacing w:after="160" w:line="259" w:lineRule="auto"/>
                <w:textAlignment w:val="auto"/>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Welsh Government, 2015. </w:t>
              </w:r>
              <w:r w:rsidRPr="00E37839">
                <w:rPr>
                  <w:rFonts w:asciiTheme="minorHAnsi" w:hAnsiTheme="minorHAnsi" w:cstheme="minorHAnsi"/>
                  <w:i/>
                  <w:iCs/>
                  <w:noProof/>
                  <w:sz w:val="22"/>
                  <w:szCs w:val="22"/>
                  <w:lang w:val="en-US"/>
                </w:rPr>
                <w:t xml:space="preserve">More than just Words: Delivering the Active Offer. </w:t>
              </w:r>
              <w:r w:rsidRPr="00E37839">
                <w:rPr>
                  <w:rFonts w:asciiTheme="minorHAnsi" w:hAnsiTheme="minorHAnsi" w:cstheme="minorHAnsi"/>
                  <w:noProof/>
                  <w:sz w:val="22"/>
                  <w:szCs w:val="22"/>
                  <w:lang w:val="en-US"/>
                </w:rPr>
                <w:t xml:space="preserve">[Online] </w:t>
              </w:r>
              <w:r w:rsidRPr="00E37839">
                <w:rPr>
                  <w:rFonts w:asciiTheme="minorHAnsi" w:hAnsiTheme="minorHAnsi" w:cstheme="minorHAnsi"/>
                  <w:noProof/>
                  <w:sz w:val="22"/>
                  <w:szCs w:val="22"/>
                  <w:lang w:val="en-US"/>
                </w:rPr>
                <w:br/>
                <w:t xml:space="preserve">Available at: </w:t>
              </w:r>
              <w:r w:rsidRPr="00E37839">
                <w:rPr>
                  <w:rFonts w:asciiTheme="minorHAnsi" w:hAnsiTheme="minorHAnsi" w:cstheme="minorHAnsi"/>
                  <w:noProof/>
                  <w:sz w:val="22"/>
                  <w:szCs w:val="22"/>
                  <w:u w:val="single"/>
                  <w:lang w:val="en-US"/>
                </w:rPr>
                <w:t>https://www.gov.wales/sites/default/files/publications/2019-04/delivering-the-active-offer-information-pack-social-services-and-social-care.pdf</w:t>
              </w:r>
              <w:r w:rsidRPr="00E37839">
                <w:rPr>
                  <w:rFonts w:asciiTheme="minorHAnsi" w:hAnsiTheme="minorHAnsi" w:cstheme="minorHAnsi"/>
                  <w:noProof/>
                  <w:sz w:val="22"/>
                  <w:szCs w:val="22"/>
                  <w:lang w:val="en-US"/>
                </w:rPr>
                <w:br/>
                <w:t>[Accessed 03 04 2023].</w:t>
              </w:r>
            </w:p>
            <w:p w14:paraId="196F7FCE" w14:textId="64C28034"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Welsh Government. (2017, Nov 13). </w:t>
              </w:r>
              <w:r w:rsidRPr="00E37839">
                <w:rPr>
                  <w:rFonts w:asciiTheme="minorHAnsi" w:hAnsiTheme="minorHAnsi" w:cstheme="minorHAnsi"/>
                  <w:i/>
                  <w:iCs/>
                  <w:noProof/>
                  <w:sz w:val="22"/>
                  <w:szCs w:val="22"/>
                  <w:lang w:val="en-US"/>
                </w:rPr>
                <w:t>“Safeguarding is everyone’s responsibility” – Huw Irranca-Davies.</w:t>
              </w:r>
              <w:r w:rsidRPr="00E37839">
                <w:rPr>
                  <w:rFonts w:asciiTheme="minorHAnsi" w:hAnsiTheme="minorHAnsi" w:cstheme="minorHAnsi"/>
                  <w:noProof/>
                  <w:sz w:val="22"/>
                  <w:szCs w:val="22"/>
                  <w:lang w:val="en-US"/>
                </w:rPr>
                <w:t xml:space="preserve"> Retrieved from https://www.gov.wales/safeguarding-everyones-responsibility-huw-irranca-davies</w:t>
              </w:r>
            </w:p>
            <w:p w14:paraId="14BD2DB9" w14:textId="77777777" w:rsidR="009F12F9" w:rsidRPr="00E37839" w:rsidRDefault="009F12F9" w:rsidP="009F12F9">
              <w:pPr>
                <w:rPr>
                  <w:rFonts w:asciiTheme="minorHAnsi" w:hAnsiTheme="minorHAnsi" w:cstheme="minorHAnsi"/>
                  <w:sz w:val="22"/>
                  <w:szCs w:val="22"/>
                  <w:lang w:val="en-US"/>
                </w:rPr>
              </w:pPr>
            </w:p>
            <w:p w14:paraId="6586AF8A" w14:textId="12ED3E5C" w:rsidR="009F12F9" w:rsidRPr="00E37839" w:rsidRDefault="009F12F9" w:rsidP="009F12F9">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Welsh Government. (2018). </w:t>
              </w:r>
              <w:r w:rsidRPr="00E37839">
                <w:rPr>
                  <w:rFonts w:asciiTheme="minorHAnsi" w:hAnsiTheme="minorHAnsi" w:cstheme="minorHAnsi"/>
                  <w:i/>
                  <w:iCs/>
                  <w:noProof/>
                  <w:sz w:val="22"/>
                  <w:szCs w:val="22"/>
                  <w:lang w:val="en-US"/>
                </w:rPr>
                <w:t>Social Services and Well-being (Wales) Act 2014.</w:t>
              </w:r>
              <w:r w:rsidRPr="00E37839">
                <w:rPr>
                  <w:rFonts w:asciiTheme="minorHAnsi" w:hAnsiTheme="minorHAnsi" w:cstheme="minorHAnsi"/>
                  <w:noProof/>
                  <w:sz w:val="22"/>
                  <w:szCs w:val="22"/>
                  <w:lang w:val="en-US"/>
                </w:rPr>
                <w:t xml:space="preserve"> Retrieved from Working Together to Safeguard People (Volume 5): https://www.gov.wales/sites/default/files/publications/2019-05/working-together-to-safeguard-people-volume-5-handling-individual-cases-to-protect-children-at-risk.pdf</w:t>
              </w:r>
            </w:p>
            <w:p w14:paraId="327E15B5" w14:textId="77777777" w:rsidR="000F24AB" w:rsidRPr="00E37839" w:rsidRDefault="000F24AB" w:rsidP="000F24AB">
              <w:pPr>
                <w:rPr>
                  <w:rFonts w:asciiTheme="minorHAnsi" w:hAnsiTheme="minorHAnsi" w:cstheme="minorHAnsi"/>
                  <w:sz w:val="22"/>
                  <w:szCs w:val="22"/>
                  <w:lang w:val="en-US"/>
                </w:rPr>
              </w:pPr>
            </w:p>
            <w:p w14:paraId="7918394A" w14:textId="07B7B943" w:rsidR="000F24AB" w:rsidRPr="00E37839" w:rsidRDefault="000F24AB" w:rsidP="000F24AB">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Welsh Government. (2014). </w:t>
              </w:r>
              <w:r w:rsidRPr="00E37839">
                <w:rPr>
                  <w:rFonts w:asciiTheme="minorHAnsi" w:hAnsiTheme="minorHAnsi" w:cstheme="minorHAnsi"/>
                  <w:i/>
                  <w:iCs/>
                  <w:noProof/>
                  <w:sz w:val="22"/>
                  <w:szCs w:val="22"/>
                  <w:lang w:val="en-US"/>
                </w:rPr>
                <w:t>Social Services and Well-being (Wales) Act 2014</w:t>
              </w:r>
              <w:r w:rsidRPr="00E37839">
                <w:rPr>
                  <w:rFonts w:asciiTheme="minorHAnsi" w:hAnsiTheme="minorHAnsi" w:cstheme="minorHAnsi"/>
                  <w:noProof/>
                  <w:sz w:val="22"/>
                  <w:szCs w:val="22"/>
                  <w:lang w:val="en-US"/>
                </w:rPr>
                <w:t>. Retrieved from https://www.legislation.gov.uk/anaw/2014/4/part/11/crossheading/general</w:t>
              </w:r>
            </w:p>
            <w:p w14:paraId="2E4AF66A" w14:textId="081F940E" w:rsidR="000F24AB" w:rsidRPr="00E37839" w:rsidRDefault="000F24AB" w:rsidP="000F24AB">
              <w:pPr>
                <w:pStyle w:val="ListParagraph"/>
                <w:numPr>
                  <w:ilvl w:val="0"/>
                  <w:numId w:val="54"/>
                </w:numPr>
                <w:rPr>
                  <w:rFonts w:asciiTheme="minorHAnsi" w:hAnsiTheme="minorHAnsi" w:cstheme="minorHAnsi"/>
                  <w:sz w:val="22"/>
                  <w:szCs w:val="22"/>
                  <w:lang w:val="en-US"/>
                </w:rPr>
              </w:pPr>
              <w:r w:rsidRPr="00E37839">
                <w:rPr>
                  <w:rFonts w:asciiTheme="minorHAnsi" w:hAnsiTheme="minorHAnsi" w:cstheme="minorHAnsi"/>
                  <w:noProof/>
                  <w:sz w:val="22"/>
                  <w:szCs w:val="22"/>
                  <w:lang w:val="en-US"/>
                </w:rPr>
                <w:t xml:space="preserve">XXX Health Board. (2021). </w:t>
              </w:r>
              <w:r w:rsidRPr="00E37839">
                <w:rPr>
                  <w:rFonts w:asciiTheme="minorHAnsi" w:hAnsiTheme="minorHAnsi" w:cstheme="minorHAnsi"/>
                  <w:i/>
                  <w:iCs/>
                  <w:noProof/>
                  <w:sz w:val="22"/>
                  <w:szCs w:val="22"/>
                  <w:lang w:val="en-US"/>
                </w:rPr>
                <w:t>Seclusion Policy</w:t>
              </w:r>
              <w:r w:rsidRPr="00E37839">
                <w:rPr>
                  <w:rFonts w:asciiTheme="minorHAnsi" w:hAnsiTheme="minorHAnsi" w:cstheme="minorHAnsi"/>
                  <w:noProof/>
                  <w:sz w:val="22"/>
                  <w:szCs w:val="22"/>
                  <w:lang w:val="en-US"/>
                </w:rPr>
                <w:t>.</w:t>
              </w:r>
            </w:p>
            <w:p w14:paraId="0ECB580F" w14:textId="77777777" w:rsidR="000F24AB" w:rsidRPr="00E37839" w:rsidRDefault="000F24AB" w:rsidP="000F24AB">
              <w:pPr>
                <w:rPr>
                  <w:rFonts w:asciiTheme="minorHAnsi" w:hAnsiTheme="minorHAnsi" w:cstheme="minorHAnsi"/>
                  <w:sz w:val="22"/>
                  <w:szCs w:val="22"/>
                  <w:lang w:val="en-US"/>
                </w:rPr>
              </w:pPr>
            </w:p>
            <w:p w14:paraId="567DC925" w14:textId="18591FFC" w:rsidR="000F24AB" w:rsidRPr="00E37839" w:rsidRDefault="000F24AB" w:rsidP="000F24AB">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XXX Regional Safeguarding Board. (2019). </w:t>
              </w:r>
              <w:r w:rsidRPr="00E37839">
                <w:rPr>
                  <w:rFonts w:asciiTheme="minorHAnsi" w:hAnsiTheme="minorHAnsi" w:cstheme="minorHAnsi"/>
                  <w:i/>
                  <w:iCs/>
                  <w:noProof/>
                  <w:sz w:val="22"/>
                  <w:szCs w:val="22"/>
                  <w:lang w:val="en-US"/>
                </w:rPr>
                <w:t>Wales Safeguarding Procedures</w:t>
              </w:r>
              <w:r w:rsidRPr="00E37839">
                <w:rPr>
                  <w:rFonts w:asciiTheme="minorHAnsi" w:hAnsiTheme="minorHAnsi" w:cstheme="minorHAnsi"/>
                  <w:noProof/>
                  <w:sz w:val="22"/>
                  <w:szCs w:val="22"/>
                  <w:lang w:val="en-US"/>
                </w:rPr>
                <w:t>. Retrieved from XXX Regional Safeguarding Board</w:t>
              </w:r>
            </w:p>
            <w:p w14:paraId="2E2CBDD8" w14:textId="77777777" w:rsidR="000F24AB" w:rsidRPr="00E37839" w:rsidRDefault="000F24AB" w:rsidP="000F24AB">
              <w:pPr>
                <w:rPr>
                  <w:rFonts w:asciiTheme="minorHAnsi" w:hAnsiTheme="minorHAnsi" w:cstheme="minorHAnsi"/>
                  <w:sz w:val="22"/>
                  <w:szCs w:val="22"/>
                  <w:lang w:val="en-US"/>
                </w:rPr>
              </w:pPr>
            </w:p>
            <w:p w14:paraId="329A7D03" w14:textId="77777777" w:rsidR="000F24AB" w:rsidRPr="00E37839" w:rsidRDefault="000F24AB" w:rsidP="000F24AB">
              <w:pPr>
                <w:pStyle w:val="Bibliography"/>
                <w:numPr>
                  <w:ilvl w:val="0"/>
                  <w:numId w:val="54"/>
                </w:numPr>
                <w:rPr>
                  <w:rFonts w:asciiTheme="minorHAnsi" w:hAnsiTheme="minorHAnsi" w:cstheme="minorHAnsi"/>
                  <w:noProof/>
                  <w:sz w:val="22"/>
                  <w:szCs w:val="22"/>
                  <w:lang w:val="en-US"/>
                </w:rPr>
              </w:pPr>
              <w:r w:rsidRPr="00E37839">
                <w:rPr>
                  <w:rFonts w:asciiTheme="minorHAnsi" w:hAnsiTheme="minorHAnsi" w:cstheme="minorHAnsi"/>
                  <w:noProof/>
                  <w:sz w:val="22"/>
                  <w:szCs w:val="22"/>
                  <w:lang w:val="en-US"/>
                </w:rPr>
                <w:t xml:space="preserve">XXX Safeguarding Board. (2024). </w:t>
              </w:r>
              <w:r w:rsidRPr="00E37839">
                <w:rPr>
                  <w:rFonts w:asciiTheme="minorHAnsi" w:hAnsiTheme="minorHAnsi" w:cstheme="minorHAnsi"/>
                  <w:i/>
                  <w:iCs/>
                  <w:noProof/>
                  <w:sz w:val="22"/>
                  <w:szCs w:val="22"/>
                  <w:lang w:val="en-US"/>
                </w:rPr>
                <w:t>INTRODUCTION TO THE XXX SAFEGUARDING ADULTS BOARD.</w:t>
              </w:r>
              <w:r w:rsidRPr="00E37839">
                <w:rPr>
                  <w:rFonts w:asciiTheme="minorHAnsi" w:hAnsiTheme="minorHAnsi" w:cstheme="minorHAnsi"/>
                  <w:noProof/>
                  <w:sz w:val="22"/>
                  <w:szCs w:val="22"/>
                  <w:lang w:val="en-US"/>
                </w:rPr>
                <w:t xml:space="preserve"> </w:t>
              </w:r>
            </w:p>
            <w:p w14:paraId="17522802" w14:textId="62AB66F2" w:rsidR="0085318F" w:rsidRDefault="0085318F" w:rsidP="0085318F">
              <w:r w:rsidRPr="00E37839">
                <w:rPr>
                  <w:rFonts w:asciiTheme="minorHAnsi" w:hAnsiTheme="minorHAnsi" w:cstheme="minorHAnsi"/>
                  <w:b/>
                  <w:bCs/>
                  <w:noProof/>
                  <w:sz w:val="22"/>
                  <w:szCs w:val="22"/>
                </w:rPr>
                <w:fldChar w:fldCharType="end"/>
              </w:r>
            </w:p>
          </w:sdtContent>
        </w:sdt>
      </w:sdtContent>
    </w:sdt>
    <w:p w14:paraId="6A3E3A19" w14:textId="61107AA8" w:rsidR="002A1A44" w:rsidRDefault="002A1A44" w:rsidP="00E559CE">
      <w:pPr>
        <w:jc w:val="both"/>
        <w:rPr>
          <w:sz w:val="24"/>
          <w:szCs w:val="24"/>
        </w:rPr>
      </w:pPr>
    </w:p>
    <w:p w14:paraId="503E67B5" w14:textId="77777777" w:rsidR="00425A56" w:rsidRDefault="00425A56"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F73794F" w:rsidR="00E559CE" w:rsidRPr="00B17FA0" w:rsidRDefault="00171543" w:rsidP="00B94443">
            <w:pPr>
              <w:jc w:val="both"/>
              <w:rPr>
                <w:sz w:val="24"/>
                <w:szCs w:val="24"/>
              </w:rPr>
            </w:pPr>
            <w:r>
              <w:rPr>
                <w:sz w:val="24"/>
                <w:szCs w:val="24"/>
              </w:rPr>
              <w:t>15.03.23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36E4494" w:rsidR="00E559CE" w:rsidRPr="00B17FA0" w:rsidRDefault="00171543" w:rsidP="00B94443">
            <w:pPr>
              <w:jc w:val="both"/>
              <w:rPr>
                <w:sz w:val="24"/>
                <w:szCs w:val="24"/>
              </w:rPr>
            </w:pPr>
            <w:r>
              <w:rPr>
                <w:sz w:val="24"/>
                <w:szCs w:val="24"/>
              </w:rPr>
              <w:t>17.05.23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F083D6D" w:rsidR="00E559CE" w:rsidRPr="00B17FA0" w:rsidRDefault="00171543" w:rsidP="00B94443">
            <w:pPr>
              <w:jc w:val="both"/>
              <w:rPr>
                <w:sz w:val="24"/>
                <w:szCs w:val="24"/>
              </w:rPr>
            </w:pPr>
            <w:r>
              <w:rPr>
                <w:sz w:val="24"/>
                <w:szCs w:val="24"/>
              </w:rPr>
              <w:t>1.07.23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44A8BD6" w:rsidR="00E559CE" w:rsidRPr="00B17FA0" w:rsidRDefault="00171543" w:rsidP="00B94443">
            <w:pPr>
              <w:jc w:val="both"/>
              <w:rPr>
                <w:sz w:val="24"/>
                <w:szCs w:val="24"/>
              </w:rPr>
            </w:pPr>
            <w:r>
              <w:rPr>
                <w:sz w:val="24"/>
                <w:szCs w:val="24"/>
              </w:rPr>
              <w:t>21.11.23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502861D" w14:textId="77777777" w:rsidR="0024282A" w:rsidRPr="0024282A" w:rsidRDefault="0024282A" w:rsidP="0024282A">
            <w:pPr>
              <w:jc w:val="both"/>
              <w:rPr>
                <w:color w:val="auto"/>
                <w:sz w:val="24"/>
                <w:szCs w:val="24"/>
              </w:rPr>
            </w:pPr>
            <w:r w:rsidRPr="0024282A">
              <w:rPr>
                <w:color w:val="auto"/>
                <w:sz w:val="24"/>
                <w:szCs w:val="24"/>
              </w:rPr>
              <w:t>1.</w:t>
            </w:r>
            <w:r w:rsidRPr="0024282A">
              <w:rPr>
                <w:color w:val="auto"/>
                <w:sz w:val="24"/>
                <w:szCs w:val="24"/>
              </w:rPr>
              <w:tab/>
              <w:t>Applying analysis in assessment to inform interventions.</w:t>
            </w:r>
          </w:p>
          <w:p w14:paraId="5CDFE013" w14:textId="77777777" w:rsidR="0024282A" w:rsidRPr="0024282A" w:rsidRDefault="0024282A" w:rsidP="0024282A">
            <w:pPr>
              <w:jc w:val="both"/>
              <w:rPr>
                <w:color w:val="auto"/>
                <w:sz w:val="24"/>
                <w:szCs w:val="24"/>
              </w:rPr>
            </w:pPr>
            <w:r w:rsidRPr="0024282A">
              <w:rPr>
                <w:color w:val="auto"/>
                <w:sz w:val="24"/>
                <w:szCs w:val="24"/>
              </w:rPr>
              <w:t xml:space="preserve">Lucy has developed her skills around applying analysis in assessment to form interventions. In CAMHS we use a formulation based approach to analysing the information we have about our patients. During the programme period, Lucy has become skilled in formulating young people’s mental health difficulties using the ‘five p’s model’ and risk using the ‘five W’s.’ Lucy’s use of formulation and additional training undertaken since starting her role has enabled her to develop her skills in identifying and delivering appropriate mental health interventions in line with NICE guidance. Through observing Lucy regularly in </w:t>
            </w:r>
            <w:proofErr w:type="spellStart"/>
            <w:r w:rsidRPr="0024282A">
              <w:rPr>
                <w:color w:val="auto"/>
                <w:sz w:val="24"/>
                <w:szCs w:val="24"/>
              </w:rPr>
              <w:t>Multi Disciplinary</w:t>
            </w:r>
            <w:proofErr w:type="spellEnd"/>
            <w:r w:rsidRPr="0024282A">
              <w:rPr>
                <w:color w:val="auto"/>
                <w:sz w:val="24"/>
                <w:szCs w:val="24"/>
              </w:rPr>
              <w:t xml:space="preserve"> Meetings, I have been able to see that she is growing in confidence and in her ability to suggest appropriate interventions for patients following assessment. Additionally to completing her CPEL during her post qualifying period, Lucy has attended a number of trainings specific to her CAMHS role to support her delivery and understanding of interventions, including a L6 module in CBT. I agree with her reflections that this has been a key part of her development in this area. I have also observed Lucy assessing a young person and obtained very positive feedback from the family about the assessment. </w:t>
            </w:r>
          </w:p>
          <w:p w14:paraId="13A41511" w14:textId="77777777" w:rsidR="0024282A" w:rsidRPr="0024282A" w:rsidRDefault="0024282A" w:rsidP="0024282A">
            <w:pPr>
              <w:jc w:val="both"/>
              <w:rPr>
                <w:color w:val="auto"/>
                <w:sz w:val="24"/>
                <w:szCs w:val="24"/>
              </w:rPr>
            </w:pPr>
            <w:r w:rsidRPr="0024282A">
              <w:rPr>
                <w:color w:val="auto"/>
                <w:sz w:val="24"/>
                <w:szCs w:val="24"/>
              </w:rPr>
              <w:t xml:space="preserve"> </w:t>
            </w:r>
          </w:p>
          <w:p w14:paraId="18C8F0B0" w14:textId="77777777" w:rsidR="0024282A" w:rsidRPr="0024282A" w:rsidRDefault="0024282A" w:rsidP="0024282A">
            <w:pPr>
              <w:jc w:val="both"/>
              <w:rPr>
                <w:color w:val="auto"/>
                <w:sz w:val="24"/>
                <w:szCs w:val="24"/>
              </w:rPr>
            </w:pPr>
          </w:p>
          <w:p w14:paraId="6FC65CA9" w14:textId="77777777" w:rsidR="0024282A" w:rsidRPr="0024282A" w:rsidRDefault="0024282A" w:rsidP="0024282A">
            <w:pPr>
              <w:jc w:val="both"/>
              <w:rPr>
                <w:color w:val="auto"/>
                <w:sz w:val="24"/>
                <w:szCs w:val="24"/>
              </w:rPr>
            </w:pPr>
            <w:r w:rsidRPr="0024282A">
              <w:rPr>
                <w:color w:val="auto"/>
                <w:sz w:val="24"/>
                <w:szCs w:val="24"/>
              </w:rPr>
              <w:t>2.</w:t>
            </w:r>
            <w:r w:rsidRPr="0024282A">
              <w:rPr>
                <w:color w:val="auto"/>
                <w:sz w:val="24"/>
                <w:szCs w:val="24"/>
              </w:rPr>
              <w:tab/>
              <w:t xml:space="preserve">Working collaboratively with people in need of care and support, their </w:t>
            </w:r>
            <w:proofErr w:type="spellStart"/>
            <w:r w:rsidRPr="0024282A">
              <w:rPr>
                <w:color w:val="auto"/>
                <w:sz w:val="24"/>
                <w:szCs w:val="24"/>
              </w:rPr>
              <w:t>carers</w:t>
            </w:r>
            <w:proofErr w:type="spellEnd"/>
            <w:r w:rsidRPr="0024282A">
              <w:rPr>
                <w:color w:val="auto"/>
                <w:sz w:val="24"/>
                <w:szCs w:val="24"/>
              </w:rPr>
              <w:t xml:space="preserve"> and other professionals.</w:t>
            </w:r>
          </w:p>
          <w:p w14:paraId="27DDBF99" w14:textId="77777777" w:rsidR="0024282A" w:rsidRPr="0024282A" w:rsidRDefault="0024282A" w:rsidP="0024282A">
            <w:pPr>
              <w:jc w:val="both"/>
              <w:rPr>
                <w:color w:val="auto"/>
                <w:sz w:val="24"/>
                <w:szCs w:val="24"/>
              </w:rPr>
            </w:pPr>
            <w:r w:rsidRPr="0024282A">
              <w:rPr>
                <w:color w:val="auto"/>
                <w:sz w:val="24"/>
                <w:szCs w:val="24"/>
              </w:rPr>
              <w:t xml:space="preserve">Through observing Lucy in MDT, specific practice observation of her undertaking an assessment and in our mentoring meetings, I have noted her ability to work collaboratively with children, their families and other professionals. </w:t>
            </w:r>
          </w:p>
          <w:p w14:paraId="010C2255" w14:textId="77777777" w:rsidR="0024282A" w:rsidRPr="0024282A" w:rsidRDefault="0024282A" w:rsidP="0024282A">
            <w:pPr>
              <w:jc w:val="both"/>
              <w:rPr>
                <w:color w:val="auto"/>
                <w:sz w:val="24"/>
                <w:szCs w:val="24"/>
              </w:rPr>
            </w:pPr>
            <w:r w:rsidRPr="0024282A">
              <w:rPr>
                <w:color w:val="auto"/>
                <w:sz w:val="24"/>
                <w:szCs w:val="24"/>
              </w:rPr>
              <w:lastRenderedPageBreak/>
              <w:t xml:space="preserve">The feedback received from the family for the observed practice was very positive. They felt valued, respected and listened to by Lucy. Lucy was able to gather the information needed for assessment in a professional and sensitive manner and support the young person and parent in playing a part in deciding on the next steps. This in line with the CAMHS service delivery model, CAPA, which promotes elements of choice and partnership work with our patients. </w:t>
            </w:r>
          </w:p>
          <w:p w14:paraId="498DD0E0" w14:textId="77777777" w:rsidR="0024282A" w:rsidRPr="0024282A" w:rsidRDefault="0024282A" w:rsidP="0024282A">
            <w:pPr>
              <w:jc w:val="both"/>
              <w:rPr>
                <w:color w:val="auto"/>
                <w:sz w:val="24"/>
                <w:szCs w:val="24"/>
              </w:rPr>
            </w:pPr>
            <w:r w:rsidRPr="0024282A">
              <w:rPr>
                <w:color w:val="auto"/>
                <w:sz w:val="24"/>
                <w:szCs w:val="24"/>
              </w:rPr>
              <w:t xml:space="preserve">Lucy has had a number of complex cases that require close co-working with other agencies, usually social services. A good example of her ability to work collaboratively is with a young person who was on the child protection register. Lucy was able to deliver her CAMHS intervention, whilst also appropriately sharing information with other agencies and attending relevant meetings to ensure the young person was kept safe. </w:t>
            </w:r>
          </w:p>
          <w:p w14:paraId="6092EB7B" w14:textId="77777777" w:rsidR="0024282A" w:rsidRPr="0024282A" w:rsidRDefault="0024282A" w:rsidP="0024282A">
            <w:pPr>
              <w:jc w:val="both"/>
              <w:rPr>
                <w:color w:val="auto"/>
                <w:sz w:val="24"/>
                <w:szCs w:val="24"/>
              </w:rPr>
            </w:pPr>
            <w:r w:rsidRPr="0024282A">
              <w:rPr>
                <w:color w:val="auto"/>
                <w:sz w:val="24"/>
                <w:szCs w:val="24"/>
              </w:rPr>
              <w:t xml:space="preserve">In her reflections and in our mentoring meetings, Lucy has identified that having difficult or more challenging conversations is an area that she feels she needs to develop. I agree with this, and have noted that in recent months she is becoming more confident in speaking up. It can be difficult when we don’t agree with other professionals or patients and their families or when we need to address complexity. I’m sure that this an area Lucy will continue to develop her confidence in as she becomes a more experienced practitioner. </w:t>
            </w:r>
          </w:p>
          <w:p w14:paraId="7F60A545" w14:textId="77777777" w:rsidR="0024282A" w:rsidRPr="0024282A" w:rsidRDefault="0024282A" w:rsidP="0024282A">
            <w:pPr>
              <w:jc w:val="both"/>
              <w:rPr>
                <w:color w:val="auto"/>
                <w:sz w:val="24"/>
                <w:szCs w:val="24"/>
              </w:rPr>
            </w:pPr>
          </w:p>
          <w:p w14:paraId="39B1553B" w14:textId="77777777" w:rsidR="0024282A" w:rsidRPr="0024282A" w:rsidRDefault="0024282A" w:rsidP="0024282A">
            <w:pPr>
              <w:jc w:val="both"/>
              <w:rPr>
                <w:color w:val="auto"/>
                <w:sz w:val="24"/>
                <w:szCs w:val="24"/>
              </w:rPr>
            </w:pPr>
            <w:r w:rsidRPr="0024282A">
              <w:rPr>
                <w:color w:val="auto"/>
                <w:sz w:val="24"/>
                <w:szCs w:val="24"/>
              </w:rPr>
              <w:t>3.</w:t>
            </w:r>
            <w:r w:rsidRPr="0024282A">
              <w:rPr>
                <w:color w:val="auto"/>
                <w:sz w:val="24"/>
                <w:szCs w:val="24"/>
              </w:rPr>
              <w:tab/>
              <w:t>Intervention and application of professional judgement in increasingly complex situations.</w:t>
            </w:r>
          </w:p>
          <w:p w14:paraId="631F9A5D" w14:textId="77777777" w:rsidR="0024282A" w:rsidRPr="0024282A" w:rsidRDefault="0024282A" w:rsidP="0024282A">
            <w:pPr>
              <w:jc w:val="both"/>
              <w:rPr>
                <w:color w:val="auto"/>
                <w:sz w:val="24"/>
                <w:szCs w:val="24"/>
              </w:rPr>
            </w:pPr>
            <w:r w:rsidRPr="0024282A">
              <w:rPr>
                <w:color w:val="auto"/>
                <w:sz w:val="24"/>
                <w:szCs w:val="24"/>
              </w:rPr>
              <w:t xml:space="preserve">As above - through the use of further training and development opportunities, Lucy has become more able to manage complex situations. She has been proactive in identifying learning opportunities in this area, such as the anorexia case discussed in her reflections. Her positive attitude towards learning and development has served her well and will continue to do so. </w:t>
            </w:r>
          </w:p>
          <w:p w14:paraId="6774DC88" w14:textId="77777777" w:rsidR="00FC0334" w:rsidRDefault="0024282A" w:rsidP="00A86B36">
            <w:pPr>
              <w:jc w:val="both"/>
              <w:rPr>
                <w:color w:val="auto"/>
                <w:sz w:val="24"/>
                <w:szCs w:val="24"/>
              </w:rPr>
            </w:pPr>
            <w:r w:rsidRPr="0024282A">
              <w:rPr>
                <w:color w:val="auto"/>
                <w:sz w:val="24"/>
                <w:szCs w:val="24"/>
              </w:rPr>
              <w:t>CAMHS takes a ‘whole team approach’ to managing cases and Lucy is proactive in seeking out the team’s support to manage her cases. This is done through regular MDT and peer group discussions and effective use</w:t>
            </w:r>
            <w:r w:rsidR="00A86B36">
              <w:rPr>
                <w:color w:val="auto"/>
                <w:sz w:val="24"/>
                <w:szCs w:val="24"/>
              </w:rPr>
              <w:t xml:space="preserve"> of supervision and mentoring. </w:t>
            </w:r>
          </w:p>
          <w:p w14:paraId="2F5E83E6" w14:textId="77777777" w:rsidR="0049063D" w:rsidRDefault="0049063D" w:rsidP="00A86B36">
            <w:pPr>
              <w:jc w:val="both"/>
              <w:rPr>
                <w:color w:val="auto"/>
                <w:sz w:val="24"/>
                <w:szCs w:val="24"/>
              </w:rPr>
            </w:pPr>
          </w:p>
          <w:p w14:paraId="737A80A5" w14:textId="1FFFB20E" w:rsidR="0049063D" w:rsidRPr="008B28E7" w:rsidRDefault="0049063D" w:rsidP="00A86B36">
            <w:pPr>
              <w:jc w:val="both"/>
              <w:rPr>
                <w:color w:val="auto"/>
                <w:sz w:val="24"/>
                <w:szCs w:val="24"/>
              </w:rPr>
            </w:pPr>
            <w:bookmarkStart w:id="1" w:name="_GoBack"/>
            <w:bookmarkEnd w:id="1"/>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2AD322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p>
    <w:p w14:paraId="1969FC27" w14:textId="4B138B14" w:rsidR="005F4FCA" w:rsidRPr="008B28E7" w:rsidRDefault="005F4FC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Lucy Claire Vicars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3D8D4361" w:rsidR="004923DA" w:rsidRDefault="005F4FC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2236422</w:t>
      </w:r>
    </w:p>
    <w:p w14:paraId="272C7731" w14:textId="77777777" w:rsidR="005F4FCA" w:rsidRPr="008B28E7" w:rsidRDefault="005F4FC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37D8F22" w14:textId="7413601E" w:rsidR="004923DA" w:rsidRPr="008B28E7" w:rsidRDefault="005F4FC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11 </w:t>
      </w:r>
      <w:proofErr w:type="spellStart"/>
      <w:r>
        <w:rPr>
          <w:b/>
          <w:sz w:val="24"/>
          <w:szCs w:val="24"/>
        </w:rPr>
        <w:t>Glanmorfa</w:t>
      </w:r>
      <w:proofErr w:type="spellEnd"/>
      <w:r>
        <w:rPr>
          <w:b/>
          <w:sz w:val="24"/>
          <w:szCs w:val="24"/>
        </w:rPr>
        <w:t xml:space="preserve"> Terrace,</w:t>
      </w:r>
    </w:p>
    <w:p w14:paraId="62E8FF90" w14:textId="68E21C78" w:rsidR="004923DA" w:rsidRPr="008B28E7" w:rsidRDefault="005F4FC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Tremadog</w:t>
      </w:r>
      <w:proofErr w:type="spellEnd"/>
    </w:p>
    <w:p w14:paraId="1FA12CF4" w14:textId="296F9034" w:rsidR="004923DA" w:rsidRDefault="005F4FC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37FBF63B" w14:textId="3066C367" w:rsidR="005F4FCA" w:rsidRDefault="005F4FC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LL499RW</w:t>
      </w:r>
    </w:p>
    <w:p w14:paraId="71631DB5" w14:textId="77777777" w:rsidR="005F4FCA" w:rsidRPr="008B28E7" w:rsidRDefault="005F4FC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3FFE63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p>
    <w:p w14:paraId="741944EE" w14:textId="2F10028F" w:rsidR="004923DA" w:rsidRDefault="005F4FC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07794718237</w:t>
      </w:r>
    </w:p>
    <w:p w14:paraId="143EEFA9" w14:textId="77777777" w:rsidR="005F4FCA" w:rsidRDefault="005F4FC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1B922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p>
    <w:p w14:paraId="3C321E83" w14:textId="49E8548A" w:rsidR="004923DA" w:rsidRDefault="00A909A9" w:rsidP="00FF7EBB">
      <w:pPr>
        <w:pBdr>
          <w:top w:val="single" w:sz="6" w:space="1" w:color="auto"/>
          <w:left w:val="single" w:sz="6" w:space="1" w:color="auto"/>
          <w:bottom w:val="single" w:sz="6" w:space="1" w:color="auto"/>
          <w:right w:val="single" w:sz="6" w:space="1" w:color="auto"/>
        </w:pBdr>
        <w:jc w:val="both"/>
        <w:rPr>
          <w:b/>
          <w:sz w:val="24"/>
          <w:szCs w:val="24"/>
        </w:rPr>
      </w:pPr>
      <w:hyperlink r:id="rId11" w:history="1">
        <w:r w:rsidR="005F4FCA" w:rsidRPr="00D2115E">
          <w:rPr>
            <w:rStyle w:val="Hyperlink"/>
            <w:b/>
            <w:sz w:val="24"/>
            <w:szCs w:val="24"/>
          </w:rPr>
          <w:t>lucyvicars@hotmail.co.uk</w:t>
        </w:r>
      </w:hyperlink>
    </w:p>
    <w:p w14:paraId="07BB7963" w14:textId="77777777" w:rsidR="005F4FCA" w:rsidRDefault="005F4FC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6B19483F" w14:textId="7057F4FB" w:rsidR="004923DA"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1.12.2021</w:t>
      </w:r>
    </w:p>
    <w:p w14:paraId="795E46B4" w14:textId="77777777" w:rsidR="006800F4" w:rsidRDefault="006800F4"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5358CF4B" w:rsidR="00B17FA0" w:rsidRPr="008B28E7"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5.11.21</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CE52F1D" w14:textId="37BE9466" w:rsidR="006800F4" w:rsidRDefault="001D0D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BCUHB WEST AREA CAMHS</w:t>
      </w:r>
    </w:p>
    <w:p w14:paraId="254FD477" w14:textId="1E5926E2" w:rsidR="001D0D82" w:rsidRDefault="001D0D82"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675EA96B" w:rsidR="004923DA" w:rsidRDefault="001D0D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Mari Richardson</w:t>
      </w:r>
    </w:p>
    <w:p w14:paraId="6FEB5D18" w14:textId="77777777" w:rsidR="006800F4" w:rsidRDefault="006800F4"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6130574F" w:rsidR="004923DA" w:rsidRDefault="001D0D82"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Talarfon</w:t>
      </w:r>
      <w:proofErr w:type="spellEnd"/>
      <w:r>
        <w:rPr>
          <w:b/>
          <w:sz w:val="24"/>
          <w:szCs w:val="24"/>
        </w:rPr>
        <w:t xml:space="preserve"> office, Holyhead Rd, Bangor, Gwynedd</w:t>
      </w:r>
    </w:p>
    <w:p w14:paraId="16924C84" w14:textId="77777777" w:rsidR="001D0D82" w:rsidRDefault="001D0D82"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8A5F42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21938436" w14:textId="7FACC646" w:rsidR="001D0D82" w:rsidRDefault="001D0D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03000 850037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C77996" w14:textId="551279F0" w:rsidR="00281AC3" w:rsidRDefault="004923DA" w:rsidP="001D0D8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D0D82">
        <w:t>Mari.Richardson@wales.nhs.uk</w:t>
      </w:r>
    </w:p>
    <w:p w14:paraId="39F142B2" w14:textId="77777777" w:rsidR="00281AC3" w:rsidRDefault="00281AC3"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C6C84F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6800F4">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6406EB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p>
    <w:p w14:paraId="30E3C170" w14:textId="77A5E26E" w:rsidR="006800F4" w:rsidRPr="008B28E7"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Mari Richardson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148F16B" w14:textId="2D326CA2" w:rsidR="004923DA"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CAMHS, </w:t>
      </w:r>
    </w:p>
    <w:p w14:paraId="26626812" w14:textId="64177FEC" w:rsidR="004923DA" w:rsidRDefault="006800F4"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Talarfon</w:t>
      </w:r>
      <w:proofErr w:type="spellEnd"/>
      <w:r>
        <w:rPr>
          <w:b/>
          <w:sz w:val="24"/>
          <w:szCs w:val="24"/>
        </w:rPr>
        <w:t>,</w:t>
      </w:r>
    </w:p>
    <w:p w14:paraId="74937CD0" w14:textId="76E08B9F" w:rsidR="006800F4"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Bangor </w:t>
      </w:r>
    </w:p>
    <w:p w14:paraId="1F594AE0" w14:textId="336279D3" w:rsidR="006800F4" w:rsidRPr="008B28E7"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sidRPr="006800F4">
        <w:rPr>
          <w:b/>
          <w:sz w:val="24"/>
          <w:szCs w:val="24"/>
        </w:rPr>
        <w:t>LL57 2EE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D3C9D14" w:rsidR="004923DA"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03000 850037</w:t>
      </w:r>
    </w:p>
    <w:p w14:paraId="19631535" w14:textId="77777777" w:rsidR="006800F4" w:rsidRPr="008B28E7" w:rsidRDefault="006800F4"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7B7C6009" w14:textId="31BC8557" w:rsidR="004923DA" w:rsidRPr="008B28E7" w:rsidRDefault="006800F4" w:rsidP="00FF7EBB">
      <w:pPr>
        <w:pBdr>
          <w:top w:val="single" w:sz="6" w:space="1" w:color="auto"/>
          <w:left w:val="single" w:sz="6" w:space="1" w:color="auto"/>
          <w:bottom w:val="single" w:sz="6" w:space="1" w:color="auto"/>
          <w:right w:val="single" w:sz="6" w:space="1" w:color="auto"/>
        </w:pBdr>
        <w:jc w:val="both"/>
        <w:rPr>
          <w:b/>
          <w:sz w:val="24"/>
          <w:szCs w:val="24"/>
        </w:rPr>
      </w:pPr>
      <w:r w:rsidRPr="006800F4">
        <w:rPr>
          <w:b/>
          <w:sz w:val="24"/>
          <w:szCs w:val="24"/>
        </w:rPr>
        <w:t>Mari.richardson@wales.nhs.uk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758F196" w:rsidR="004923DA" w:rsidRDefault="004923DA" w:rsidP="00FF7EBB">
            <w:pPr>
              <w:jc w:val="both"/>
              <w:rPr>
                <w:b/>
                <w:sz w:val="24"/>
                <w:szCs w:val="24"/>
              </w:rPr>
            </w:pPr>
            <w:r w:rsidRPr="008B28E7">
              <w:rPr>
                <w:b/>
                <w:sz w:val="24"/>
                <w:szCs w:val="24"/>
              </w:rPr>
              <w:t>Name:</w:t>
            </w:r>
          </w:p>
          <w:p w14:paraId="7A38BAAA" w14:textId="62B59E8D" w:rsidR="006800F4" w:rsidRDefault="006800F4" w:rsidP="00FF7EBB">
            <w:pPr>
              <w:jc w:val="both"/>
              <w:rPr>
                <w:b/>
                <w:sz w:val="24"/>
                <w:szCs w:val="24"/>
              </w:rPr>
            </w:pPr>
            <w:r>
              <w:rPr>
                <w:b/>
                <w:sz w:val="24"/>
                <w:szCs w:val="24"/>
              </w:rPr>
              <w:t>Mari Richardson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585ACE04" w14:textId="77777777" w:rsidR="006800F4" w:rsidRPr="006800F4" w:rsidRDefault="006800F4" w:rsidP="006800F4">
            <w:pPr>
              <w:jc w:val="both"/>
              <w:rPr>
                <w:b/>
                <w:sz w:val="24"/>
                <w:szCs w:val="24"/>
              </w:rPr>
            </w:pPr>
            <w:r w:rsidRPr="006800F4">
              <w:rPr>
                <w:b/>
                <w:sz w:val="24"/>
                <w:szCs w:val="24"/>
              </w:rPr>
              <w:t xml:space="preserve">CAMHS, </w:t>
            </w:r>
          </w:p>
          <w:p w14:paraId="2E9E5A4D" w14:textId="77777777" w:rsidR="006800F4" w:rsidRPr="006800F4" w:rsidRDefault="006800F4" w:rsidP="006800F4">
            <w:pPr>
              <w:jc w:val="both"/>
              <w:rPr>
                <w:b/>
                <w:sz w:val="24"/>
                <w:szCs w:val="24"/>
              </w:rPr>
            </w:pPr>
            <w:proofErr w:type="spellStart"/>
            <w:r w:rsidRPr="006800F4">
              <w:rPr>
                <w:b/>
                <w:sz w:val="24"/>
                <w:szCs w:val="24"/>
              </w:rPr>
              <w:t>Talarfon</w:t>
            </w:r>
            <w:proofErr w:type="spellEnd"/>
            <w:r w:rsidRPr="006800F4">
              <w:rPr>
                <w:b/>
                <w:sz w:val="24"/>
                <w:szCs w:val="24"/>
              </w:rPr>
              <w:t>,</w:t>
            </w:r>
          </w:p>
          <w:p w14:paraId="0BFB1691" w14:textId="77777777" w:rsidR="006800F4" w:rsidRPr="006800F4" w:rsidRDefault="006800F4" w:rsidP="006800F4">
            <w:pPr>
              <w:jc w:val="both"/>
              <w:rPr>
                <w:b/>
                <w:sz w:val="24"/>
                <w:szCs w:val="24"/>
              </w:rPr>
            </w:pPr>
            <w:r w:rsidRPr="006800F4">
              <w:rPr>
                <w:b/>
                <w:sz w:val="24"/>
                <w:szCs w:val="24"/>
              </w:rPr>
              <w:t xml:space="preserve">Bangor </w:t>
            </w:r>
          </w:p>
          <w:p w14:paraId="42BF3097" w14:textId="3A9D5CF1" w:rsidR="009D59C2" w:rsidRDefault="006800F4" w:rsidP="006800F4">
            <w:pPr>
              <w:jc w:val="both"/>
              <w:rPr>
                <w:b/>
                <w:sz w:val="24"/>
                <w:szCs w:val="24"/>
              </w:rPr>
            </w:pPr>
            <w:r w:rsidRPr="006800F4">
              <w:rPr>
                <w:b/>
                <w:sz w:val="24"/>
                <w:szCs w:val="24"/>
              </w:rPr>
              <w:t>LL57 2EE</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3BB139AB" w:rsidR="004923DA" w:rsidRPr="001D0D82" w:rsidRDefault="001D0D82" w:rsidP="00FF7EBB">
            <w:pPr>
              <w:jc w:val="both"/>
              <w:rPr>
                <w:b/>
                <w:color w:val="auto"/>
                <w:sz w:val="24"/>
                <w:szCs w:val="24"/>
              </w:rPr>
            </w:pPr>
            <w:proofErr w:type="spellStart"/>
            <w:r w:rsidRPr="001D0D82">
              <w:rPr>
                <w:b/>
                <w:color w:val="auto"/>
                <w:sz w:val="24"/>
                <w:szCs w:val="24"/>
              </w:rPr>
              <w:t>Dipsw</w:t>
            </w:r>
            <w:proofErr w:type="spellEnd"/>
            <w:r w:rsidRPr="001D0D82">
              <w:rPr>
                <w:b/>
                <w:color w:val="auto"/>
                <w:sz w:val="24"/>
                <w:szCs w:val="24"/>
              </w:rPr>
              <w:t xml:space="preserve"> Registered Social Worker</w:t>
            </w:r>
            <w:r>
              <w:rPr>
                <w:b/>
                <w:color w:val="auto"/>
                <w:sz w:val="24"/>
                <w:szCs w:val="24"/>
              </w:rPr>
              <w:t xml:space="preserve"> </w:t>
            </w:r>
            <w:r w:rsidRPr="001D0D82">
              <w:rPr>
                <w:b/>
                <w:color w:val="auto"/>
                <w:sz w:val="24"/>
                <w:szCs w:val="24"/>
              </w:rPr>
              <w:t>20/09/2006</w:t>
            </w:r>
            <w:r>
              <w:rPr>
                <w:b/>
                <w:color w:val="auto"/>
                <w:sz w:val="24"/>
                <w:szCs w:val="24"/>
              </w:rPr>
              <w:t xml:space="preserve"> (</w:t>
            </w:r>
            <w:r w:rsidRPr="001D0D82">
              <w:rPr>
                <w:b/>
                <w:color w:val="auto"/>
                <w:sz w:val="24"/>
                <w:szCs w:val="24"/>
              </w:rPr>
              <w:t>W/1132396</w:t>
            </w:r>
            <w:r>
              <w:rPr>
                <w:b/>
                <w:color w:val="auto"/>
                <w:sz w:val="24"/>
                <w:szCs w:val="24"/>
              </w:rPr>
              <w:t>)</w:t>
            </w:r>
          </w:p>
          <w:p w14:paraId="46AD6BB7" w14:textId="77777777" w:rsidR="000C0548" w:rsidRPr="000C0548" w:rsidRDefault="000C0548" w:rsidP="00FF7EBB">
            <w:pPr>
              <w:jc w:val="both"/>
              <w:rPr>
                <w:b/>
                <w:color w:val="FF0000"/>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6E7D6577" w:rsidR="009D59C2" w:rsidRDefault="006800F4" w:rsidP="00FF7EBB">
            <w:pPr>
              <w:jc w:val="both"/>
              <w:rPr>
                <w:b/>
                <w:sz w:val="24"/>
                <w:szCs w:val="24"/>
              </w:rPr>
            </w:pPr>
            <w:r w:rsidRPr="006800F4">
              <w:rPr>
                <w:b/>
                <w:sz w:val="24"/>
                <w:szCs w:val="24"/>
              </w:rPr>
              <w:t>03000 850037</w:t>
            </w:r>
          </w:p>
          <w:p w14:paraId="5BAA829C" w14:textId="77777777" w:rsidR="006800F4" w:rsidRDefault="006800F4"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lastRenderedPageBreak/>
              <w:t>Email address:</w:t>
            </w:r>
          </w:p>
          <w:p w14:paraId="4346D2ED" w14:textId="0D4B047A" w:rsidR="00B17FA0" w:rsidRPr="008B28E7" w:rsidRDefault="006800F4" w:rsidP="000E38C3">
            <w:pPr>
              <w:jc w:val="both"/>
              <w:rPr>
                <w:b/>
                <w:sz w:val="24"/>
                <w:szCs w:val="24"/>
              </w:rPr>
            </w:pPr>
            <w:r w:rsidRPr="006800F4">
              <w:rPr>
                <w:b/>
                <w:sz w:val="24"/>
                <w:szCs w:val="24"/>
              </w:rPr>
              <w:t>Mari.richardson@wales.nhs.uk</w:t>
            </w: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F2B9F6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FF3D05">
        <w:rPr>
          <w:sz w:val="24"/>
          <w:szCs w:val="24"/>
        </w:rPr>
        <w:t xml:space="preserve"> _ _ _ _ _ _ </w:t>
      </w:r>
      <w:r w:rsidR="00FF3D05" w:rsidRPr="00EC7432">
        <w:rPr>
          <w:noProof/>
        </w:rPr>
        <w:drawing>
          <wp:inline distT="0" distB="0" distL="0" distR="0" wp14:anchorId="378EDA48" wp14:editId="7E58D64B">
            <wp:extent cx="1041400" cy="77001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6270" cy="773615"/>
                    </a:xfrm>
                    <a:prstGeom prst="rect">
                      <a:avLst/>
                    </a:prstGeom>
                    <a:noFill/>
                    <a:ln>
                      <a:noFill/>
                    </a:ln>
                  </pic:spPr>
                </pic:pic>
              </a:graphicData>
            </a:graphic>
          </wp:inline>
        </w:drawing>
      </w:r>
      <w:r>
        <w:rPr>
          <w:sz w:val="24"/>
          <w:szCs w:val="24"/>
        </w:rPr>
        <w:t xml:space="preserve">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C418C8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916369">
        <w:rPr>
          <w:sz w:val="24"/>
          <w:szCs w:val="24"/>
        </w:rPr>
        <w:t>7.02.24</w:t>
      </w:r>
      <w:r>
        <w:rPr>
          <w:sz w:val="24"/>
          <w:szCs w:val="24"/>
        </w:rPr>
        <w:t xml:space="preserve">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DB18B1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w:t>
      </w:r>
      <w:r w:rsidR="0044461D" w:rsidRPr="00EC7432">
        <w:rPr>
          <w:noProof/>
        </w:rPr>
        <w:drawing>
          <wp:inline distT="0" distB="0" distL="0" distR="0" wp14:anchorId="7F7837F4" wp14:editId="333D4EF7">
            <wp:extent cx="575476" cy="2416464"/>
            <wp:effectExtent l="0" t="6033" r="9208" b="920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122" t="-7565" r="48095" b="1"/>
                    <a:stretch/>
                  </pic:blipFill>
                  <pic:spPr bwMode="auto">
                    <a:xfrm rot="16200000">
                      <a:off x="0" y="0"/>
                      <a:ext cx="580467" cy="2437423"/>
                    </a:xfrm>
                    <a:prstGeom prst="rect">
                      <a:avLst/>
                    </a:prstGeom>
                    <a:noFill/>
                    <a:ln>
                      <a:noFill/>
                    </a:ln>
                    <a:extLst>
                      <a:ext uri="{53640926-AAD7-44D8-BBD7-CCE9431645EC}">
                        <a14:shadowObscured xmlns:a14="http://schemas.microsoft.com/office/drawing/2010/main"/>
                      </a:ext>
                    </a:extLst>
                  </pic:spPr>
                </pic:pic>
              </a:graphicData>
            </a:graphic>
          </wp:inline>
        </w:drawing>
      </w:r>
      <w:r w:rsidR="00A86B36">
        <w:rPr>
          <w:sz w:val="24"/>
          <w:szCs w:val="24"/>
        </w:rPr>
        <w:t xml:space="preserve">_ _ _ </w:t>
      </w:r>
      <w:r w:rsidR="00B577D3">
        <w:rPr>
          <w:sz w:val="24"/>
          <w:szCs w:val="24"/>
        </w:rPr>
        <w:t xml:space="preserve">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75C88D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w:t>
      </w:r>
      <w:r w:rsidR="00916369">
        <w:rPr>
          <w:sz w:val="24"/>
          <w:szCs w:val="24"/>
        </w:rPr>
        <w:t>7.02.24</w:t>
      </w:r>
      <w:r>
        <w:rPr>
          <w:sz w:val="24"/>
          <w:szCs w:val="24"/>
        </w:rPr>
        <w:t xml:space="preserve">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3A9FE80" w:rsidR="00335C41" w:rsidRPr="00D3203C" w:rsidRDefault="0044461D" w:rsidP="00335C41">
            <w:pPr>
              <w:ind w:right="180"/>
              <w:jc w:val="both"/>
              <w:rPr>
                <w:sz w:val="24"/>
                <w:szCs w:val="24"/>
              </w:rPr>
            </w:pPr>
            <w:r>
              <w:rPr>
                <w:sz w:val="24"/>
                <w:szCs w:val="24"/>
              </w:rPr>
              <w:t>Signed____________</w:t>
            </w:r>
            <w:r w:rsidRPr="00EC7432">
              <w:rPr>
                <w:noProof/>
              </w:rPr>
              <w:drawing>
                <wp:inline distT="0" distB="0" distL="0" distR="0" wp14:anchorId="406A2847" wp14:editId="1F88F8CD">
                  <wp:extent cx="552793" cy="2321214"/>
                  <wp:effectExtent l="0" t="7938"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122" t="-7565" r="48095" b="1"/>
                          <a:stretch/>
                        </pic:blipFill>
                        <pic:spPr bwMode="auto">
                          <a:xfrm rot="16200000">
                            <a:off x="0" y="0"/>
                            <a:ext cx="559473" cy="2349264"/>
                          </a:xfrm>
                          <a:prstGeom prst="rect">
                            <a:avLst/>
                          </a:prstGeom>
                          <a:noFill/>
                          <a:ln>
                            <a:noFill/>
                          </a:ln>
                          <a:extLst>
                            <a:ext uri="{53640926-AAD7-44D8-BBD7-CCE9431645EC}">
                              <a14:shadowObscured xmlns:a14="http://schemas.microsoft.com/office/drawing/2010/main"/>
                            </a:ext>
                          </a:extLst>
                        </pic:spPr>
                      </pic:pic>
                    </a:graphicData>
                  </a:graphic>
                </wp:inline>
              </w:drawing>
            </w:r>
            <w:r w:rsidR="00335C41" w:rsidRPr="00D3203C">
              <w:rPr>
                <w:sz w:val="24"/>
                <w:szCs w:val="24"/>
              </w:rPr>
              <w:t>_________ (Mentor)</w:t>
            </w:r>
          </w:p>
          <w:p w14:paraId="5D3F0767" w14:textId="77777777" w:rsidR="00335C41" w:rsidRPr="00D3203C" w:rsidRDefault="00335C41" w:rsidP="00335C41">
            <w:pPr>
              <w:ind w:right="180"/>
              <w:jc w:val="both"/>
              <w:rPr>
                <w:sz w:val="24"/>
                <w:szCs w:val="24"/>
              </w:rPr>
            </w:pPr>
          </w:p>
          <w:p w14:paraId="24E1B8A5" w14:textId="04F4175A" w:rsidR="00335C41" w:rsidRPr="00D3203C" w:rsidRDefault="00335C41" w:rsidP="00335C41">
            <w:pPr>
              <w:ind w:right="180"/>
              <w:jc w:val="both"/>
              <w:rPr>
                <w:sz w:val="24"/>
                <w:szCs w:val="24"/>
              </w:rPr>
            </w:pPr>
            <w:r w:rsidRPr="00D3203C">
              <w:rPr>
                <w:sz w:val="24"/>
                <w:szCs w:val="24"/>
              </w:rPr>
              <w:t>Date ______</w:t>
            </w:r>
            <w:r w:rsidR="00FF3D05">
              <w:rPr>
                <w:sz w:val="24"/>
                <w:szCs w:val="24"/>
              </w:rPr>
              <w:t>7.02.24</w:t>
            </w:r>
            <w:r w:rsidRPr="00D3203C">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E897AF8" w14:textId="7ADABA16"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53417E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44461D">
        <w:rPr>
          <w:caps/>
          <w:sz w:val="24"/>
          <w:szCs w:val="24"/>
        </w:rPr>
        <w:t xml:space="preserve">_ _ _ _ _ _ </w:t>
      </w:r>
      <w:r w:rsidR="0009659E">
        <w:rPr>
          <w:caps/>
          <w:sz w:val="24"/>
          <w:szCs w:val="24"/>
        </w:rPr>
        <w:t>Mari richardson</w:t>
      </w:r>
      <w:r w:rsidRPr="00B436BF">
        <w:rPr>
          <w:caps/>
          <w:sz w:val="24"/>
          <w:szCs w:val="24"/>
        </w:rPr>
        <w:t>_ _ _ _ _ _ _ _ _</w:t>
      </w:r>
    </w:p>
    <w:p w14:paraId="4903E782" w14:textId="547A317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r w:rsidR="0044461D" w:rsidRPr="00EC7432">
        <w:rPr>
          <w:noProof/>
        </w:rPr>
        <w:drawing>
          <wp:inline distT="0" distB="0" distL="0" distR="0" wp14:anchorId="6EC7FC9D" wp14:editId="09330C33">
            <wp:extent cx="736854" cy="3094102"/>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122" t="-7565" r="48095" b="1"/>
                    <a:stretch/>
                  </pic:blipFill>
                  <pic:spPr bwMode="auto">
                    <a:xfrm rot="16200000">
                      <a:off x="0" y="0"/>
                      <a:ext cx="741421" cy="3113277"/>
                    </a:xfrm>
                    <a:prstGeom prst="rect">
                      <a:avLst/>
                    </a:prstGeom>
                    <a:noFill/>
                    <a:ln>
                      <a:noFill/>
                    </a:ln>
                    <a:extLst>
                      <a:ext uri="{53640926-AAD7-44D8-BBD7-CCE9431645EC}">
                        <a14:shadowObscured xmlns:a14="http://schemas.microsoft.com/office/drawing/2010/main"/>
                      </a:ext>
                    </a:extLst>
                  </pic:spPr>
                </pic:pic>
              </a:graphicData>
            </a:graphic>
          </wp:inline>
        </w:drawing>
      </w:r>
    </w:p>
    <w:p w14:paraId="35D5374D" w14:textId="6B7ABBDA"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0009659E">
        <w:rPr>
          <w:sz w:val="24"/>
          <w:szCs w:val="24"/>
        </w:rPr>
        <w:t>Senior CAMHS Practitioner</w:t>
      </w:r>
      <w:r w:rsidRPr="00B436BF">
        <w:rPr>
          <w:sz w:val="24"/>
          <w:szCs w:val="24"/>
        </w:rPr>
        <w:t>_ _ _ _ _ _ _</w:t>
      </w:r>
    </w:p>
    <w:p w14:paraId="4FB74CFA" w14:textId="421B3522"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_ _ _ _ _ _ </w:t>
      </w:r>
      <w:r w:rsidR="0044461D">
        <w:rPr>
          <w:sz w:val="24"/>
          <w:szCs w:val="24"/>
        </w:rPr>
        <w:t>7.02.24</w:t>
      </w:r>
      <w:r w:rsidRPr="00B436BF">
        <w:rPr>
          <w:sz w:val="24"/>
          <w:szCs w:val="24"/>
        </w:rPr>
        <w:t>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5EF03C4" w:rsidR="00986C0B" w:rsidRPr="00DA5682" w:rsidRDefault="00D972D6">
            <w:pPr>
              <w:rPr>
                <w:sz w:val="24"/>
                <w:szCs w:val="24"/>
              </w:rPr>
            </w:pPr>
            <w:r>
              <w:rPr>
                <w:sz w:val="24"/>
                <w:szCs w:val="24"/>
              </w:rPr>
              <w:t>Lucy Claire Vicars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9FE1E83" w:rsidR="00986C0B" w:rsidRPr="00DA5682" w:rsidRDefault="00D972D6" w:rsidP="00D972D6">
            <w:pPr>
              <w:rPr>
                <w:sz w:val="24"/>
                <w:szCs w:val="24"/>
              </w:rPr>
            </w:pPr>
            <w:r>
              <w:rPr>
                <w:sz w:val="24"/>
                <w:szCs w:val="24"/>
              </w:rPr>
              <w:t>CAMHS West</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6023AC9" w:rsidR="00986C0B" w:rsidRPr="00DA5682" w:rsidRDefault="00D972D6">
            <w:pPr>
              <w:rPr>
                <w:sz w:val="24"/>
                <w:szCs w:val="24"/>
              </w:rPr>
            </w:pPr>
            <w:r>
              <w:rPr>
                <w:sz w:val="24"/>
                <w:szCs w:val="24"/>
              </w:rPr>
              <w:t>Mari Richardson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539F0F1" w:rsidR="00986C0B" w:rsidRPr="00DA5682" w:rsidRDefault="00D972D6">
            <w:pPr>
              <w:rPr>
                <w:sz w:val="24"/>
                <w:szCs w:val="24"/>
              </w:rPr>
            </w:pPr>
            <w:r>
              <w:rPr>
                <w:sz w:val="24"/>
                <w:szCs w:val="24"/>
              </w:rPr>
              <w:t>Mari Richardson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F825BE4" w:rsidR="00986C0B" w:rsidRPr="00DA5682" w:rsidRDefault="0009659E" w:rsidP="00986C0B">
      <w:pPr>
        <w:rPr>
          <w:sz w:val="24"/>
          <w:szCs w:val="24"/>
        </w:rPr>
      </w:pPr>
      <w:r>
        <w:rPr>
          <w:sz w:val="24"/>
          <w:szCs w:val="24"/>
        </w:rPr>
        <w:t>Signed</w:t>
      </w:r>
      <w:proofErr w:type="gramStart"/>
      <w:r>
        <w:rPr>
          <w:sz w:val="24"/>
          <w:szCs w:val="24"/>
        </w:rPr>
        <w:t>:……</w:t>
      </w:r>
      <w:r w:rsidRPr="0009659E">
        <w:rPr>
          <w:noProof/>
        </w:rPr>
        <w:t xml:space="preserve"> </w:t>
      </w:r>
      <w:r w:rsidRPr="00EC7432">
        <w:rPr>
          <w:noProof/>
        </w:rPr>
        <w:drawing>
          <wp:inline distT="0" distB="0" distL="0" distR="0" wp14:anchorId="35655E24" wp14:editId="0CD952CA">
            <wp:extent cx="1041400" cy="770014"/>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6270" cy="773615"/>
                    </a:xfrm>
                    <a:prstGeom prst="rect">
                      <a:avLst/>
                    </a:prstGeom>
                    <a:noFill/>
                    <a:ln>
                      <a:noFill/>
                    </a:ln>
                  </pic:spPr>
                </pic:pic>
              </a:graphicData>
            </a:graphic>
          </wp:inline>
        </w:drawing>
      </w:r>
      <w:r w:rsidR="00986C0B" w:rsidRPr="00DA5682">
        <w:rPr>
          <w:sz w:val="24"/>
          <w:szCs w:val="24"/>
        </w:rPr>
        <w:t>………..</w:t>
      </w:r>
      <w:proofErr w:type="gramEnd"/>
      <w:r w:rsidR="00986C0B" w:rsidRPr="00DA5682">
        <w:rPr>
          <w:sz w:val="24"/>
          <w:szCs w:val="24"/>
        </w:rPr>
        <w:t xml:space="preserve"> Print Name</w:t>
      </w:r>
      <w:proofErr w:type="gramStart"/>
      <w:r w:rsidR="00986C0B" w:rsidRPr="00DA5682">
        <w:rPr>
          <w:sz w:val="24"/>
          <w:szCs w:val="24"/>
        </w:rPr>
        <w:t>:……</w:t>
      </w:r>
      <w:proofErr w:type="gramEnd"/>
      <w:r>
        <w:rPr>
          <w:sz w:val="24"/>
          <w:szCs w:val="24"/>
        </w:rPr>
        <w:t>Lucy Vicars</w:t>
      </w:r>
      <w:r w:rsidRPr="00DA5682">
        <w:rPr>
          <w:sz w:val="24"/>
          <w:szCs w:val="24"/>
        </w:rPr>
        <w:t xml:space="preserve"> </w:t>
      </w:r>
      <w:r>
        <w:rPr>
          <w:sz w:val="24"/>
          <w:szCs w:val="24"/>
        </w:rPr>
        <w:t>…… Date ….7.02.24</w:t>
      </w:r>
      <w:r w:rsidR="00986C0B"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7DB48EF" w:rsidR="00986C0B" w:rsidRPr="00DA5682" w:rsidRDefault="0009659E" w:rsidP="00986C0B">
      <w:pPr>
        <w:rPr>
          <w:sz w:val="24"/>
          <w:szCs w:val="24"/>
        </w:rPr>
      </w:pPr>
      <w:r>
        <w:rPr>
          <w:sz w:val="24"/>
          <w:szCs w:val="24"/>
        </w:rPr>
        <w:t>Signed:</w:t>
      </w:r>
      <w:r w:rsidRPr="0009659E">
        <w:rPr>
          <w:noProof/>
        </w:rPr>
        <w:t xml:space="preserve"> </w:t>
      </w:r>
      <w:r w:rsidRPr="00EC7432">
        <w:rPr>
          <w:noProof/>
        </w:rPr>
        <w:drawing>
          <wp:inline distT="0" distB="0" distL="0" distR="0" wp14:anchorId="6CFAA8D6" wp14:editId="796F4D51">
            <wp:extent cx="371325" cy="1559219"/>
            <wp:effectExtent l="0" t="3493" r="6668" b="6667"/>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122" t="-7565" r="48095" b="1"/>
                    <a:stretch/>
                  </pic:blipFill>
                  <pic:spPr bwMode="auto">
                    <a:xfrm rot="16200000">
                      <a:off x="0" y="0"/>
                      <a:ext cx="376995" cy="1583029"/>
                    </a:xfrm>
                    <a:prstGeom prst="rect">
                      <a:avLst/>
                    </a:prstGeom>
                    <a:noFill/>
                    <a:ln>
                      <a:noFill/>
                    </a:ln>
                    <a:extLst>
                      <a:ext uri="{53640926-AAD7-44D8-BBD7-CCE9431645EC}">
                        <a14:shadowObscured xmlns:a14="http://schemas.microsoft.com/office/drawing/2010/main"/>
                      </a:ext>
                    </a:extLst>
                  </pic:spPr>
                </pic:pic>
              </a:graphicData>
            </a:graphic>
          </wp:inline>
        </w:drawing>
      </w:r>
      <w:r>
        <w:rPr>
          <w:sz w:val="24"/>
          <w:szCs w:val="24"/>
        </w:rPr>
        <w:t xml:space="preserve"> Print Name: Mari Richardson</w:t>
      </w:r>
      <w:r>
        <w:rPr>
          <w:sz w:val="24"/>
          <w:szCs w:val="24"/>
        </w:rPr>
        <w:tab/>
        <w:t>Date: 7.02.24</w:t>
      </w:r>
      <w:r w:rsidR="00986C0B"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CB230" w14:textId="77777777" w:rsidR="00A909A9" w:rsidRDefault="00A909A9">
      <w:r>
        <w:separator/>
      </w:r>
    </w:p>
  </w:endnote>
  <w:endnote w:type="continuationSeparator" w:id="0">
    <w:p w14:paraId="1100FA3C" w14:textId="77777777" w:rsidR="00A909A9" w:rsidRDefault="00A90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3D925C5" w:rsidR="00A5656A" w:rsidRDefault="00A5656A">
    <w:pPr>
      <w:pStyle w:val="Footer"/>
      <w:jc w:val="right"/>
    </w:pPr>
    <w:r>
      <w:fldChar w:fldCharType="begin"/>
    </w:r>
    <w:r>
      <w:instrText xml:space="preserve"> PAGE   \* MERGEFORMAT </w:instrText>
    </w:r>
    <w:r>
      <w:fldChar w:fldCharType="separate"/>
    </w:r>
    <w:r w:rsidR="0049063D">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0E5AB" w14:textId="77777777" w:rsidR="00A909A9" w:rsidRDefault="00A909A9">
      <w:r>
        <w:separator/>
      </w:r>
    </w:p>
  </w:footnote>
  <w:footnote w:type="continuationSeparator" w:id="0">
    <w:p w14:paraId="56107B62" w14:textId="77777777" w:rsidR="00A909A9" w:rsidRDefault="00A90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833B83"/>
    <w:multiLevelType w:val="hybridMultilevel"/>
    <w:tmpl w:val="FF16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4"/>
  </w:num>
  <w:num w:numId="52">
    <w:abstractNumId w:val="21"/>
  </w:num>
  <w:num w:numId="53">
    <w:abstractNumId w:val="2"/>
  </w:num>
  <w:num w:numId="54">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59E"/>
    <w:rsid w:val="00096DEA"/>
    <w:rsid w:val="000A4240"/>
    <w:rsid w:val="000A469A"/>
    <w:rsid w:val="000A584A"/>
    <w:rsid w:val="000A6458"/>
    <w:rsid w:val="000C0548"/>
    <w:rsid w:val="000C378F"/>
    <w:rsid w:val="000C6892"/>
    <w:rsid w:val="000C6FFE"/>
    <w:rsid w:val="000D0BB6"/>
    <w:rsid w:val="000D2ED2"/>
    <w:rsid w:val="000D6653"/>
    <w:rsid w:val="000E0D51"/>
    <w:rsid w:val="000E26B0"/>
    <w:rsid w:val="000E37C2"/>
    <w:rsid w:val="000E38C3"/>
    <w:rsid w:val="000F1599"/>
    <w:rsid w:val="000F1769"/>
    <w:rsid w:val="000F1A97"/>
    <w:rsid w:val="000F24AB"/>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1543"/>
    <w:rsid w:val="001772BF"/>
    <w:rsid w:val="001772DE"/>
    <w:rsid w:val="0019496C"/>
    <w:rsid w:val="001961CF"/>
    <w:rsid w:val="001A59BB"/>
    <w:rsid w:val="001A607E"/>
    <w:rsid w:val="001A6A51"/>
    <w:rsid w:val="001A79C4"/>
    <w:rsid w:val="001B331A"/>
    <w:rsid w:val="001C0237"/>
    <w:rsid w:val="001C0E74"/>
    <w:rsid w:val="001C4DB8"/>
    <w:rsid w:val="001C50B8"/>
    <w:rsid w:val="001D0D82"/>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2A"/>
    <w:rsid w:val="0024288B"/>
    <w:rsid w:val="00243DB0"/>
    <w:rsid w:val="00247265"/>
    <w:rsid w:val="00260663"/>
    <w:rsid w:val="002657E9"/>
    <w:rsid w:val="0026665E"/>
    <w:rsid w:val="0027147E"/>
    <w:rsid w:val="002761F4"/>
    <w:rsid w:val="002775E1"/>
    <w:rsid w:val="00277979"/>
    <w:rsid w:val="00281AC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A56"/>
    <w:rsid w:val="00430DE3"/>
    <w:rsid w:val="00434525"/>
    <w:rsid w:val="004348AE"/>
    <w:rsid w:val="004376C0"/>
    <w:rsid w:val="0044223A"/>
    <w:rsid w:val="0044461D"/>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063D"/>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5A42"/>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4FCA"/>
    <w:rsid w:val="005F64AA"/>
    <w:rsid w:val="005F7851"/>
    <w:rsid w:val="00606E27"/>
    <w:rsid w:val="006108C9"/>
    <w:rsid w:val="00614DF7"/>
    <w:rsid w:val="006179BB"/>
    <w:rsid w:val="0062158D"/>
    <w:rsid w:val="00621769"/>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00F4"/>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18F"/>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369"/>
    <w:rsid w:val="00916FB2"/>
    <w:rsid w:val="00920E5B"/>
    <w:rsid w:val="00926436"/>
    <w:rsid w:val="00926B63"/>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12F9"/>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6B36"/>
    <w:rsid w:val="00A906AA"/>
    <w:rsid w:val="00A909A9"/>
    <w:rsid w:val="00A94C5E"/>
    <w:rsid w:val="00AA252C"/>
    <w:rsid w:val="00AA666E"/>
    <w:rsid w:val="00AA7960"/>
    <w:rsid w:val="00AB5518"/>
    <w:rsid w:val="00AB7AB9"/>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72D6"/>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37839"/>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A9F"/>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1C5B"/>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AE8"/>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0C27"/>
    <w:rsid w:val="00FE14B1"/>
    <w:rsid w:val="00FE4D97"/>
    <w:rsid w:val="00FE5F90"/>
    <w:rsid w:val="00FF0070"/>
    <w:rsid w:val="00FF07C3"/>
    <w:rsid w:val="00FF3D0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uiPriority w:val="37"/>
    <w:unhideWhenUsed/>
    <w:rsid w:val="0085318F"/>
  </w:style>
  <w:style w:type="paragraph" w:styleId="ListParagraph">
    <w:name w:val="List Paragraph"/>
    <w:basedOn w:val="Normal"/>
    <w:uiPriority w:val="34"/>
    <w:qFormat/>
    <w:rsid w:val="008531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ucyvicars@hotmail.co.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Wei03</b:Tag>
    <b:SourceType>Book</b:SourceType>
    <b:Guid>{DABD1AA1-5467-4C05-805A-D278C730EBC2}</b:Guid>
    <b:Author>
      <b:Author>
        <b:NameList>
          <b:Person>
            <b:Last>Weinstein</b:Last>
            <b:First>Jenny</b:First>
          </b:Person>
          <b:Person>
            <b:Last>Whittington</b:Last>
            <b:First>Colin</b:First>
          </b:Person>
          <b:Person>
            <b:Last>Leiba</b:Last>
            <b:First>Tony</b:First>
          </b:Person>
        </b:NameList>
      </b:Author>
    </b:Author>
    <b:Title>Collaboration in Social Work Practice</b:Title>
    <b:Year>2003</b:Year>
    <b:City>London</b:City>
    <b:Publisher>Jessica Kingsley Publishers LTD</b:Publisher>
    <b:RefOrder>7</b:RefOrder>
  </b:Source>
  <b:Source>
    <b:Tag>Ter70</b:Tag>
    <b:SourceType>Book</b:SourceType>
    <b:Guid>{3070264A-B084-4654-9302-A6C537CBAC92}</b:Guid>
    <b:Author>
      <b:Author>
        <b:NameList>
          <b:Person>
            <b:Last>Borton</b:Last>
            <b:First>Terry</b:First>
          </b:Person>
        </b:NameList>
      </b:Author>
    </b:Author>
    <b:Title>Reach Touch and Teach: Student Concerns and Process Education</b:Title>
    <b:Year>1970</b:Year>
    <b:City>New York</b:City>
    <b:Publisher>McGraw-Hill</b:Publisher>
    <b:RefOrder>1</b:RefOrder>
  </b:Source>
  <b:Source>
    <b:Tag>Rol14</b:Tag>
    <b:SourceType>JournalArticle</b:SourceType>
    <b:Guid>{7F949FCE-BB26-4C99-B98D-5C0AB3C22599}</b:Guid>
    <b:Author>
      <b:Author>
        <b:NameList>
          <b:Person>
            <b:Last>Rolfe</b:Last>
            <b:First>Gary</b:First>
          </b:Person>
        </b:NameList>
      </b:Author>
    </b:Author>
    <b:Title>Reach touch and teach</b:Title>
    <b:Year>2014</b:Year>
    <b:JournalName>Nurse Education Today, vol 34</b:JournalName>
    <b:Pages>488-489</b:Pages>
    <b:RefOrder>12</b:RefOrder>
  </b:Source>
  <b:Source>
    <b:Tag>Soc17</b:Tag>
    <b:SourceType>InternetSite</b:SourceType>
    <b:Guid>{04F60F82-5DAA-42E4-B0F7-1DD7904D89C3}</b:Guid>
    <b:Author>
      <b:Author>
        <b:Corporate>Social Care Wales</b:Corporate>
      </b:Author>
    </b:Author>
    <b:Title>Code of Professional Practice for Social Care Workers</b:Title>
    <b:Year>2017</b:Year>
    <b:URL>https://socialcare.wales/cms-assets/documents/Code-of-Professional-Practice-for-Social-Care-web-version.pdf</b:URL>
    <b:YearAccessed>2023</b:YearAccessed>
    <b:MonthAccessed>04</b:MonthAccessed>
    <b:DayAccessed>03</b:DayAccessed>
    <b:RefOrder>4</b:RefOrder>
  </b:Source>
  <b:Source>
    <b:Tag>Soc19</b:Tag>
    <b:SourceType>InternetSite</b:SourceType>
    <b:Guid>{1A6D7D0B-C9EB-4A83-BD54-89BEF4969C11}</b:Guid>
    <b:Title>What Matters Conversations and Assessments</b:Title>
    <b:Year>2019</b:Year>
    <b:Author>
      <b:Author>
        <b:Corporate>Social Care Wales</b:Corporate>
      </b:Author>
    </b:Author>
    <b:InternetSiteTitle>Social Care Wales</b:InternetSiteTitle>
    <b:URL>https://socialcare.wales/pdfs/scw-what-matters-conversations-and-assessment-41216.pdf</b:URL>
    <b:YearAccessed>2023</b:YearAccessed>
    <b:MonthAccessed>04</b:MonthAccessed>
    <b:DayAccessed>03</b:DayAccessed>
    <b:RefOrder>2</b:RefOrder>
  </b:Source>
  <b:Source>
    <b:Tag>Wel15</b:Tag>
    <b:SourceType>InternetSite</b:SourceType>
    <b:Guid>{B84DB30E-57BF-45D7-9FC0-78F0D6DCB7B3}</b:Guid>
    <b:Author>
      <b:Author>
        <b:Corporate>Welsh Government</b:Corporate>
      </b:Author>
    </b:Author>
    <b:Title>More than just Words: Delivering the Active Offer</b:Title>
    <b:Year>2015</b:Year>
    <b:YearAccessed>2023</b:YearAccessed>
    <b:MonthAccessed>04</b:MonthAccessed>
    <b:DayAccessed>03</b:DayAccessed>
    <b:URL>https://www.gov.wales/sites/default/files/publications/2019-04/delivering-the-active-offer-information-pack-social-services-and-social-care.pdf</b:URL>
    <b:RefOrder>13</b:RefOrder>
  </b:Source>
  <b:Source>
    <b:Tag>Tho12</b:Tag>
    <b:SourceType>Book</b:SourceType>
    <b:Guid>{17FA54F3-DDF8-4345-B5F0-18CF260EDE72}</b:Guid>
    <b:Title>Child and Adolescent Mental Health Theory and Practice</b:Title>
    <b:Year>2012</b:Year>
    <b:Author>
      <b:Author>
        <b:NameList>
          <b:Person>
            <b:Last>Thompson</b:Last>
            <b:First>Margret</b:First>
          </b:Person>
          <b:Person>
            <b:Last>Hooper</b:Last>
            <b:First>Christine</b:First>
          </b:Person>
          <b:Person>
            <b:Last>Laver-Bradbury</b:Last>
            <b:First>Cathy</b:First>
          </b:Person>
          <b:Person>
            <b:Last>Gale</b:Last>
            <b:First>Christopher</b:First>
          </b:Person>
        </b:NameList>
      </b:Author>
    </b:Author>
    <b:City>Boca Raton</b:City>
    <b:Publisher>CRC Press</b:Publisher>
    <b:Edition>2nd</b:Edition>
    <b:RefOrder>3</b:RefOrder>
  </b:Source>
  <b:Source>
    <b:Tag>Ame13</b:Tag>
    <b:SourceType>Book</b:SourceType>
    <b:Guid>{7A8D7573-268A-49EB-B90A-58C3BFFCF8E4}</b:Guid>
    <b:Author>
      <b:Author>
        <b:Corporate>American Psychiatric Association</b:Corporate>
      </b:Author>
    </b:Author>
    <b:Title>Diagnostic and statistical manual of mental disorders: DSM-5</b:Title>
    <b:Year>2013</b:Year>
    <b:City>Washington DC</b:City>
    <b:Publisher>American Psychiatric Publishing</b:Publisher>
    <b:Edition>5th</b:Edition>
    <b:RefOrder>5</b:RefOrder>
  </b:Source>
  <b:Source>
    <b:Tag>Nei22</b:Tag>
    <b:SourceType>Book</b:SourceType>
    <b:Guid>{1C52E5B8-68F8-4140-9DA5-4216DB1DE6E1}</b:Guid>
    <b:Author>
      <b:Author>
        <b:NameList>
          <b:Person>
            <b:Last>Thompson</b:Last>
            <b:First>Neil</b:First>
          </b:Person>
        </b:NameList>
      </b:Author>
    </b:Author>
    <b:Title>Teaching Social Work</b:Title>
    <b:Year>2022</b:Year>
    <b:City>Cheltenham</b:City>
    <b:Publisher>Edward Elgar Publishing Limited</b:Publisher>
    <b:Edition>1st</b:Edition>
    <b:RefOrder>14</b:RefOrder>
  </b:Source>
  <b:Source>
    <b:Tag>Nat19</b:Tag>
    <b:SourceType>InternetSite</b:SourceType>
    <b:Guid>{F1A9175D-A5FB-4FDD-BFA2-D3260B05B19B}</b:Guid>
    <b:Author>
      <b:Author>
        <b:Corporate>National Institute for Health and Care Excellence</b:Corporate>
      </b:Author>
    </b:Author>
    <b:Title>Depression in Children and Young People: Identification and Management</b:Title>
    <b:Year>2019</b:Year>
    <b:YearAccessed>2023</b:YearAccessed>
    <b:MonthAccessed>04</b:MonthAccessed>
    <b:DayAccessed>03</b:DayAccessed>
    <b:URL>https://www.nice.org.uk/guidance/ng134/chapter/recommendations#care-of-all-children-and-young-people-with-depression</b:URL>
    <b:RefOrder>6</b:RefOrder>
  </b:Source>
  <b:Source>
    <b:Tag>Urw17</b:Tag>
    <b:SourceType>JournalArticle</b:SourceType>
    <b:Guid>{75219195-EDBA-4874-A733-9E98FE82D890}</b:Guid>
    <b:Author>
      <b:Author>
        <b:NameList>
          <b:Person>
            <b:Last>Urwin</b:Last>
            <b:First>Jessica</b:First>
          </b:Person>
        </b:NameList>
      </b:Author>
    </b:Author>
    <b:Title>Imposter Phenomena and Experience Levels in Social Work: An Initial Investigation</b:Title>
    <b:Year>2017</b:Year>
    <b:JournalName>British Journal of Social Work</b:JournalName>
    <b:Volume>48</b:Volume>
    <b:RefOrder>8</b:RefOrder>
  </b:Source>
  <b:Source>
    <b:Tag>DrR14</b:Tag>
    <b:SourceType>InternetSite</b:SourceType>
    <b:Guid>{AE5D8164-403F-4361-BD62-78763A318289}</b:Guid>
    <b:Author>
      <b:Author>
        <b:NameList>
          <b:Person>
            <b:Last>Greenaway</b:Last>
            <b:First>Dr</b:First>
            <b:Middle>Roger</b:Middle>
          </b:Person>
        </b:NameList>
      </b:Author>
    </b:Author>
    <b:Title>The four F's of active reviewing</b:Title>
    <b:Year>2014</b:Year>
    <b:URL>https://www.ed.ac.uk/reflection/reflectors-toolkit/reflecting-on-experience/four-f</b:URL>
    <b:RefOrder>9</b:RefOrder>
  </b:Source>
  <b:Source>
    <b:Tag>Sta15</b:Tag>
    <b:SourceType>DocumentFromInternetSite</b:SourceType>
    <b:Guid>{0E31DE86-46C5-4EBA-AFB4-8C8E67D3E50B}</b:Guid>
    <b:Title>Reflective Practice: A Model for Supervision and Practice in Social Work</b:Title>
    <b:Year>2015</b:Year>
    <b:YearAccessed>2024</b:YearAccessed>
    <b:MonthAccessed>2</b:MonthAccessed>
    <b:DayAccessed>1</b:DayAccessed>
    <b:URL>https://learningzone.niscc.info/app/uploads/2022/08/Reflective-Practice-Model-for-Supervision.pdf</b:URL>
    <b:Author>
      <b:Author>
        <b:NameList>
          <b:Person>
            <b:Last>Houston</b:Last>
            <b:First>Stan</b:First>
          </b:Person>
        </b:NameList>
      </b:Author>
    </b:Author>
    <b:Month>May</b:Month>
    <b:RefOrder>11</b:RefOrder>
  </b:Source>
  <b:Source>
    <b:Tag>Nat191</b:Tag>
    <b:SourceType>InternetSite</b:SourceType>
    <b:Guid>{80BE4CC1-8BF1-4C0A-9957-2880C82F8073}</b:Guid>
    <b:Title>Depression in children and young people: identification and management</b:Title>
    <b:Year>2019</b:Year>
    <b:YearAccessed>2</b:YearAccessed>
    <b:MonthAccessed>2</b:MonthAccessed>
    <b:DayAccessed>2024</b:DayAccessed>
    <b:URL>https://www.nice.org.uk/guidance/ng134</b:URL>
    <b:Author>
      <b:Author>
        <b:Corporate>National Institute of Health and Care Excellence</b:Corporate>
      </b:Author>
    </b:Author>
    <b:RefOrder>10</b:RefOrder>
  </b:Source>
</b:Sourc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995C125E-6142-4D1D-8F52-8638C59B9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3784</Words>
  <Characters>21570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Lucy Vicars (BCUHB - Child &amp; Adolescent Health)</cp:lastModifiedBy>
  <cp:revision>21</cp:revision>
  <cp:lastPrinted>2020-02-11T19:20:00Z</cp:lastPrinted>
  <dcterms:created xsi:type="dcterms:W3CDTF">2024-02-04T12:23:00Z</dcterms:created>
  <dcterms:modified xsi:type="dcterms:W3CDTF">2024-02-07T14:58:00Z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