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xlsx" ContentType="application/vnd.openxmlformats-officedocument.spreadsheetml.sheet"/>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080587584"/>
        <w:docPartObj>
          <w:docPartGallery w:val="Cover Pages"/>
          <w:docPartUnique/>
        </w:docPartObj>
      </w:sdtPr>
      <w:sdtContent>
        <w:p w14:paraId="3586CA31" w14:textId="0BA71BC6" w:rsidR="00AB2798" w:rsidRDefault="00031F98" w:rsidP="00AB2798">
          <w:r>
            <w:rPr>
              <w:noProof/>
              <w:lang w:eastAsia="en-GB"/>
            </w:rPr>
            <mc:AlternateContent>
              <mc:Choice Requires="wps">
                <w:drawing>
                  <wp:anchor distT="0" distB="0" distL="114300" distR="114300" simplePos="0" relativeHeight="251659264" behindDoc="0" locked="0" layoutInCell="1" allowOverlap="1" wp14:anchorId="3D7B4020" wp14:editId="3C57F3C7">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961"/>
                                  <w:gridCol w:w="5231"/>
                                </w:tblGrid>
                                <w:tr w:rsidR="0062276C" w14:paraId="682A4841" w14:textId="77777777">
                                  <w:trPr>
                                    <w:jc w:val="center"/>
                                  </w:trPr>
                                  <w:tc>
                                    <w:tcPr>
                                      <w:tcW w:w="2568" w:type="pct"/>
                                      <w:vAlign w:val="center"/>
                                    </w:tcPr>
                                    <w:p w14:paraId="17544440" w14:textId="77777777" w:rsidR="0062276C" w:rsidRDefault="0062276C">
                                      <w:pPr>
                                        <w:jc w:val="right"/>
                                      </w:pPr>
                                      <w:r>
                                        <w:rPr>
                                          <w:noProof/>
                                          <w:lang w:eastAsia="en-GB"/>
                                        </w:rPr>
                                        <w:drawing>
                                          <wp:inline distT="0" distB="0" distL="0" distR="0" wp14:anchorId="1A1D5906" wp14:editId="6DA3AEE3">
                                            <wp:extent cx="3065006" cy="1005321"/>
                                            <wp:effectExtent l="0" t="0" r="2540" b="4445"/>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8">
                                                      <a:extLst>
                                                        <a:ext uri="{28A0092B-C50C-407E-A947-70E740481C1C}">
                                                          <a14:useLocalDpi xmlns:a14="http://schemas.microsoft.com/office/drawing/2010/main" val="0"/>
                                                        </a:ext>
                                                      </a:extLst>
                                                    </a:blip>
                                                    <a:stretch>
                                                      <a:fillRect/>
                                                    </a:stretch>
                                                  </pic:blipFill>
                                                  <pic:spPr>
                                                    <a:xfrm>
                                                      <a:off x="0" y="0"/>
                                                      <a:ext cx="3065006" cy="1005321"/>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16CAFEA7" w14:textId="21AA42D3" w:rsidR="0062276C" w:rsidRDefault="0062276C">
                                          <w:pPr>
                                            <w:pStyle w:val="NoSpacing"/>
                                            <w:spacing w:line="312" w:lineRule="auto"/>
                                            <w:jc w:val="right"/>
                                            <w:rPr>
                                              <w:caps/>
                                              <w:color w:val="191919" w:themeColor="text1" w:themeTint="E6"/>
                                              <w:sz w:val="72"/>
                                              <w:szCs w:val="72"/>
                                            </w:rPr>
                                          </w:pPr>
                                          <w:r>
                                            <w:rPr>
                                              <w:caps/>
                                              <w:color w:val="191919" w:themeColor="text1" w:themeTint="E6"/>
                                              <w:sz w:val="72"/>
                                              <w:szCs w:val="72"/>
                                            </w:rPr>
                                            <w:t>An environmental analysis for Unity group wales</w:t>
                                          </w:r>
                                        </w:p>
                                      </w:sdtContent>
                                    </w:sdt>
                                    <w:p w14:paraId="04981760" w14:textId="560AA89E" w:rsidR="0062276C" w:rsidRDefault="0062276C">
                                      <w:pPr>
                                        <w:jc w:val="right"/>
                                        <w:rPr>
                                          <w:sz w:val="24"/>
                                          <w:szCs w:val="24"/>
                                        </w:rPr>
                                      </w:pPr>
                                      <w:r>
                                        <w:rPr>
                                          <w:sz w:val="24"/>
                                          <w:szCs w:val="24"/>
                                        </w:rPr>
                                        <w:t xml:space="preserve">Exploring the internal and external factors that </w:t>
                                      </w:r>
                                      <w:r w:rsidR="00240E90">
                                        <w:rPr>
                                          <w:sz w:val="24"/>
                                          <w:szCs w:val="24"/>
                                        </w:rPr>
                                        <w:t>affect</w:t>
                                      </w:r>
                                      <w:r>
                                        <w:rPr>
                                          <w:sz w:val="24"/>
                                          <w:szCs w:val="24"/>
                                        </w:rPr>
                                        <w:t xml:space="preserve"> Unity Group Wales</w:t>
                                      </w:r>
                                    </w:p>
                                  </w:tc>
                                  <w:tc>
                                    <w:tcPr>
                                      <w:tcW w:w="2432" w:type="pct"/>
                                      <w:vAlign w:val="center"/>
                                    </w:tcPr>
                                    <w:p w14:paraId="1E601C4C" w14:textId="0964D16F" w:rsidR="0062276C" w:rsidRPr="007C51FC" w:rsidRDefault="0062276C" w:rsidP="007C51FC">
                                      <w:pPr>
                                        <w:pStyle w:val="NoSpacing"/>
                                      </w:pPr>
                                      <w:r w:rsidRPr="007C51FC">
                                        <w:rPr>
                                          <w:caps/>
                                          <w:sz w:val="26"/>
                                          <w:szCs w:val="26"/>
                                        </w:rPr>
                                        <w:t>Jason mCGUCKIN</w:t>
                                      </w:r>
                                    </w:p>
                                  </w:tc>
                                </w:tr>
                              </w:tbl>
                              <w:p w14:paraId="3922CBBE" w14:textId="77777777" w:rsidR="0062276C" w:rsidRDefault="0062276C"/>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3D7B4020"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961"/>
                            <w:gridCol w:w="5231"/>
                          </w:tblGrid>
                          <w:tr w:rsidR="0062276C" w14:paraId="682A4841" w14:textId="77777777">
                            <w:trPr>
                              <w:jc w:val="center"/>
                            </w:trPr>
                            <w:tc>
                              <w:tcPr>
                                <w:tcW w:w="2568" w:type="pct"/>
                                <w:vAlign w:val="center"/>
                              </w:tcPr>
                              <w:p w14:paraId="17544440" w14:textId="77777777" w:rsidR="0062276C" w:rsidRDefault="0062276C">
                                <w:pPr>
                                  <w:jc w:val="right"/>
                                </w:pPr>
                                <w:r>
                                  <w:rPr>
                                    <w:noProof/>
                                    <w:lang w:eastAsia="en-GB"/>
                                  </w:rPr>
                                  <w:drawing>
                                    <wp:inline distT="0" distB="0" distL="0" distR="0" wp14:anchorId="1A1D5906" wp14:editId="6DA3AEE3">
                                      <wp:extent cx="3065006" cy="1005321"/>
                                      <wp:effectExtent l="0" t="0" r="2540" b="4445"/>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8">
                                                <a:extLst>
                                                  <a:ext uri="{28A0092B-C50C-407E-A947-70E740481C1C}">
                                                    <a14:useLocalDpi xmlns:a14="http://schemas.microsoft.com/office/drawing/2010/main" val="0"/>
                                                  </a:ext>
                                                </a:extLst>
                                              </a:blip>
                                              <a:stretch>
                                                <a:fillRect/>
                                              </a:stretch>
                                            </pic:blipFill>
                                            <pic:spPr>
                                              <a:xfrm>
                                                <a:off x="0" y="0"/>
                                                <a:ext cx="3065006" cy="1005321"/>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16CAFEA7" w14:textId="21AA42D3" w:rsidR="0062276C" w:rsidRDefault="0062276C">
                                    <w:pPr>
                                      <w:pStyle w:val="NoSpacing"/>
                                      <w:spacing w:line="312" w:lineRule="auto"/>
                                      <w:jc w:val="right"/>
                                      <w:rPr>
                                        <w:caps/>
                                        <w:color w:val="191919" w:themeColor="text1" w:themeTint="E6"/>
                                        <w:sz w:val="72"/>
                                        <w:szCs w:val="72"/>
                                      </w:rPr>
                                    </w:pPr>
                                    <w:r>
                                      <w:rPr>
                                        <w:caps/>
                                        <w:color w:val="191919" w:themeColor="text1" w:themeTint="E6"/>
                                        <w:sz w:val="72"/>
                                        <w:szCs w:val="72"/>
                                      </w:rPr>
                                      <w:t>An environmental analysis for Unity group wales</w:t>
                                    </w:r>
                                  </w:p>
                                </w:sdtContent>
                              </w:sdt>
                              <w:p w14:paraId="04981760" w14:textId="560AA89E" w:rsidR="0062276C" w:rsidRDefault="0062276C">
                                <w:pPr>
                                  <w:jc w:val="right"/>
                                  <w:rPr>
                                    <w:sz w:val="24"/>
                                    <w:szCs w:val="24"/>
                                  </w:rPr>
                                </w:pPr>
                                <w:r>
                                  <w:rPr>
                                    <w:sz w:val="24"/>
                                    <w:szCs w:val="24"/>
                                  </w:rPr>
                                  <w:t xml:space="preserve">Exploring the internal and external factors that </w:t>
                                </w:r>
                                <w:r w:rsidR="00240E90">
                                  <w:rPr>
                                    <w:sz w:val="24"/>
                                    <w:szCs w:val="24"/>
                                  </w:rPr>
                                  <w:t>affect</w:t>
                                </w:r>
                                <w:r>
                                  <w:rPr>
                                    <w:sz w:val="24"/>
                                    <w:szCs w:val="24"/>
                                  </w:rPr>
                                  <w:t xml:space="preserve"> Unity Group Wales</w:t>
                                </w:r>
                              </w:p>
                            </w:tc>
                            <w:tc>
                              <w:tcPr>
                                <w:tcW w:w="2432" w:type="pct"/>
                                <w:vAlign w:val="center"/>
                              </w:tcPr>
                              <w:p w14:paraId="1E601C4C" w14:textId="0964D16F" w:rsidR="0062276C" w:rsidRPr="007C51FC" w:rsidRDefault="0062276C" w:rsidP="007C51FC">
                                <w:pPr>
                                  <w:pStyle w:val="NoSpacing"/>
                                </w:pPr>
                                <w:r w:rsidRPr="007C51FC">
                                  <w:rPr>
                                    <w:caps/>
                                    <w:sz w:val="26"/>
                                    <w:szCs w:val="26"/>
                                  </w:rPr>
                                  <w:t>Jason mCGUCKIN</w:t>
                                </w:r>
                              </w:p>
                            </w:tc>
                          </w:tr>
                        </w:tbl>
                        <w:p w14:paraId="3922CBBE" w14:textId="77777777" w:rsidR="0062276C" w:rsidRDefault="0062276C"/>
                      </w:txbxContent>
                    </v:textbox>
                    <w10:wrap anchorx="page" anchory="page"/>
                  </v:shape>
                </w:pict>
              </mc:Fallback>
            </mc:AlternateContent>
          </w:r>
          <w:r>
            <w:br w:type="page"/>
          </w:r>
        </w:p>
      </w:sdtContent>
    </w:sdt>
    <w:bookmarkStart w:id="0" w:name="_Hlk500792180" w:displacedByCustomXml="next"/>
    <w:sdt>
      <w:sdtPr>
        <w:rPr>
          <w:rFonts w:asciiTheme="minorHAnsi" w:eastAsiaTheme="minorEastAsia" w:hAnsiTheme="minorHAnsi" w:cstheme="minorBidi"/>
          <w:color w:val="auto"/>
          <w:sz w:val="21"/>
          <w:szCs w:val="21"/>
        </w:rPr>
        <w:id w:val="-1176112400"/>
        <w:docPartObj>
          <w:docPartGallery w:val="Table of Contents"/>
          <w:docPartUnique/>
        </w:docPartObj>
      </w:sdtPr>
      <w:sdtEndPr>
        <w:rPr>
          <w:noProof/>
        </w:rPr>
      </w:sdtEndPr>
      <w:sdtContent>
        <w:p w14:paraId="69E6423A" w14:textId="77777777" w:rsidR="006A4603" w:rsidRPr="00CD4CAC" w:rsidRDefault="00031F98" w:rsidP="006A4603">
          <w:pPr>
            <w:pStyle w:val="TOCHeading"/>
            <w:rPr>
              <w:rFonts w:ascii="Arial" w:hAnsi="Arial" w:cs="Arial"/>
              <w:color w:val="4472C4" w:themeColor="accent1"/>
            </w:rPr>
          </w:pPr>
          <w:r w:rsidRPr="00CD4CAC">
            <w:rPr>
              <w:rFonts w:ascii="Arial" w:hAnsi="Arial" w:cs="Arial"/>
              <w:color w:val="4472C4" w:themeColor="accent1"/>
            </w:rPr>
            <w:t>Table of Content</w:t>
          </w:r>
        </w:p>
        <w:p w14:paraId="3F33F673" w14:textId="77777777" w:rsidR="006A4603" w:rsidRPr="00CD4CAC" w:rsidRDefault="006A4603" w:rsidP="006A4603">
          <w:pPr>
            <w:rPr>
              <w:rFonts w:ascii="Arial" w:hAnsi="Arial" w:cs="Arial"/>
              <w:color w:val="4472C4" w:themeColor="accent1"/>
              <w:sz w:val="24"/>
              <w:szCs w:val="24"/>
            </w:rPr>
          </w:pPr>
          <w:r w:rsidRPr="00CD4CAC">
            <w:rPr>
              <w:rFonts w:ascii="Arial" w:hAnsi="Arial" w:cs="Arial"/>
              <w:color w:val="4472C4" w:themeColor="accent1"/>
              <w:sz w:val="24"/>
              <w:szCs w:val="24"/>
            </w:rPr>
            <w:t xml:space="preserve"> </w:t>
          </w:r>
        </w:p>
        <w:p w14:paraId="0C12001A" w14:textId="0D21A63F" w:rsidR="006A4603" w:rsidRPr="00CD4CAC" w:rsidRDefault="006A4603" w:rsidP="006A4603">
          <w:pPr>
            <w:rPr>
              <w:rFonts w:ascii="Arial" w:hAnsi="Arial" w:cs="Arial"/>
              <w:sz w:val="24"/>
              <w:szCs w:val="24"/>
            </w:rPr>
          </w:pPr>
          <w:r w:rsidRPr="00CD4CAC">
            <w:rPr>
              <w:rFonts w:ascii="Arial" w:hAnsi="Arial" w:cs="Arial"/>
              <w:sz w:val="24"/>
              <w:szCs w:val="24"/>
            </w:rPr>
            <w:t xml:space="preserve">Executive Summary </w:t>
          </w:r>
          <w:r w:rsidR="00F309B1">
            <w:rPr>
              <w:rFonts w:ascii="Arial" w:hAnsi="Arial" w:cs="Arial"/>
              <w:sz w:val="24"/>
              <w:szCs w:val="24"/>
            </w:rPr>
            <w:t>…………………………………………………</w:t>
          </w:r>
          <w:r w:rsidR="00C03918">
            <w:rPr>
              <w:rFonts w:ascii="Arial" w:hAnsi="Arial" w:cs="Arial"/>
              <w:sz w:val="24"/>
              <w:szCs w:val="24"/>
            </w:rPr>
            <w:t>………………</w:t>
          </w:r>
          <w:r w:rsidR="00F309B1">
            <w:rPr>
              <w:rFonts w:ascii="Arial" w:hAnsi="Arial" w:cs="Arial"/>
              <w:sz w:val="24"/>
              <w:szCs w:val="24"/>
            </w:rPr>
            <w:t>2</w:t>
          </w:r>
        </w:p>
        <w:p w14:paraId="1C5EDB35" w14:textId="77777777" w:rsidR="006A4603" w:rsidRPr="00CD4CAC" w:rsidRDefault="006A4603" w:rsidP="006A4603">
          <w:pPr>
            <w:rPr>
              <w:rFonts w:ascii="Arial" w:hAnsi="Arial" w:cs="Arial"/>
              <w:sz w:val="24"/>
              <w:szCs w:val="24"/>
            </w:rPr>
          </w:pPr>
        </w:p>
        <w:p w14:paraId="60E5635D" w14:textId="1F17495B" w:rsidR="006A4603" w:rsidRPr="00CD4CAC" w:rsidRDefault="006A4603" w:rsidP="006A4603">
          <w:pPr>
            <w:rPr>
              <w:rFonts w:ascii="Arial" w:hAnsi="Arial" w:cs="Arial"/>
              <w:sz w:val="24"/>
              <w:szCs w:val="24"/>
            </w:rPr>
          </w:pPr>
          <w:r w:rsidRPr="00CD4CAC">
            <w:rPr>
              <w:rFonts w:ascii="Arial" w:hAnsi="Arial" w:cs="Arial"/>
              <w:sz w:val="24"/>
              <w:szCs w:val="24"/>
            </w:rPr>
            <w:t>Introduction</w:t>
          </w:r>
          <w:r w:rsidR="00F309B1">
            <w:rPr>
              <w:rFonts w:ascii="Arial" w:hAnsi="Arial" w:cs="Arial"/>
              <w:sz w:val="24"/>
              <w:szCs w:val="24"/>
            </w:rPr>
            <w:t xml:space="preserve"> ……………………………………………………………</w:t>
          </w:r>
          <w:r w:rsidR="00C03918">
            <w:rPr>
              <w:rFonts w:ascii="Arial" w:hAnsi="Arial" w:cs="Arial"/>
              <w:sz w:val="24"/>
              <w:szCs w:val="24"/>
            </w:rPr>
            <w:t>……………..</w:t>
          </w:r>
          <w:r w:rsidR="00F309B1">
            <w:rPr>
              <w:rFonts w:ascii="Arial" w:hAnsi="Arial" w:cs="Arial"/>
              <w:sz w:val="24"/>
              <w:szCs w:val="24"/>
            </w:rPr>
            <w:t>3</w:t>
          </w:r>
        </w:p>
        <w:p w14:paraId="575679A8" w14:textId="77777777" w:rsidR="006A4603" w:rsidRPr="00CD4CAC" w:rsidRDefault="006A4603" w:rsidP="006A4603">
          <w:pPr>
            <w:rPr>
              <w:rFonts w:ascii="Arial" w:hAnsi="Arial" w:cs="Arial"/>
              <w:sz w:val="24"/>
              <w:szCs w:val="24"/>
            </w:rPr>
          </w:pPr>
        </w:p>
        <w:p w14:paraId="3C4E4181" w14:textId="57D6F8C9" w:rsidR="006A4603" w:rsidRPr="00CD4CAC" w:rsidRDefault="006A4603" w:rsidP="006A4603">
          <w:pPr>
            <w:rPr>
              <w:rFonts w:ascii="Arial" w:hAnsi="Arial" w:cs="Arial"/>
              <w:sz w:val="24"/>
              <w:szCs w:val="24"/>
            </w:rPr>
          </w:pPr>
          <w:r w:rsidRPr="00CD4CAC">
            <w:rPr>
              <w:rFonts w:ascii="Arial" w:hAnsi="Arial" w:cs="Arial"/>
              <w:sz w:val="24"/>
              <w:szCs w:val="24"/>
            </w:rPr>
            <w:t xml:space="preserve">Methodology </w:t>
          </w:r>
          <w:r w:rsidR="007617E3">
            <w:rPr>
              <w:rFonts w:ascii="Arial" w:hAnsi="Arial" w:cs="Arial"/>
              <w:sz w:val="24"/>
              <w:szCs w:val="24"/>
            </w:rPr>
            <w:t>…………………………………………………………………………3</w:t>
          </w:r>
        </w:p>
        <w:p w14:paraId="43359754" w14:textId="77777777" w:rsidR="007617E3" w:rsidRDefault="007617E3" w:rsidP="006A4603">
          <w:pPr>
            <w:rPr>
              <w:rFonts w:ascii="Arial" w:hAnsi="Arial" w:cs="Arial"/>
              <w:sz w:val="24"/>
              <w:szCs w:val="24"/>
            </w:rPr>
          </w:pPr>
        </w:p>
        <w:p w14:paraId="58EA395B" w14:textId="2948F07A" w:rsidR="007617E3" w:rsidRDefault="007617E3" w:rsidP="006A4603">
          <w:pPr>
            <w:rPr>
              <w:rFonts w:ascii="Arial" w:hAnsi="Arial" w:cs="Arial"/>
              <w:sz w:val="24"/>
              <w:szCs w:val="24"/>
            </w:rPr>
          </w:pPr>
          <w:r>
            <w:rPr>
              <w:rFonts w:ascii="Arial" w:hAnsi="Arial" w:cs="Arial"/>
              <w:sz w:val="24"/>
              <w:szCs w:val="24"/>
            </w:rPr>
            <w:t>PESTLE Analysis…………………………………………………………………….4</w:t>
          </w:r>
          <w:r w:rsidR="006A4603" w:rsidRPr="00CD4CAC">
            <w:rPr>
              <w:rFonts w:ascii="Arial" w:hAnsi="Arial" w:cs="Arial"/>
              <w:sz w:val="24"/>
              <w:szCs w:val="24"/>
            </w:rPr>
            <w:t xml:space="preserve"> </w:t>
          </w:r>
        </w:p>
        <w:p w14:paraId="2C2280FC" w14:textId="77777777" w:rsidR="007617E3" w:rsidRDefault="007617E3" w:rsidP="006A4603">
          <w:pPr>
            <w:rPr>
              <w:rFonts w:ascii="Arial" w:hAnsi="Arial" w:cs="Arial"/>
              <w:sz w:val="24"/>
              <w:szCs w:val="24"/>
            </w:rPr>
          </w:pPr>
        </w:p>
        <w:p w14:paraId="6EC4D4B2" w14:textId="31E58F1F" w:rsidR="00EB479B" w:rsidRPr="00EB479B" w:rsidRDefault="006A4603" w:rsidP="00EB479B">
          <w:pPr>
            <w:pStyle w:val="ListParagraph"/>
            <w:numPr>
              <w:ilvl w:val="0"/>
              <w:numId w:val="12"/>
            </w:numPr>
            <w:rPr>
              <w:rFonts w:ascii="Arial" w:hAnsi="Arial" w:cs="Arial"/>
              <w:sz w:val="24"/>
              <w:szCs w:val="24"/>
            </w:rPr>
          </w:pPr>
          <w:r w:rsidRPr="00EB479B">
            <w:rPr>
              <w:rFonts w:ascii="Arial" w:hAnsi="Arial" w:cs="Arial"/>
              <w:sz w:val="24"/>
              <w:szCs w:val="24"/>
            </w:rPr>
            <w:t>Economic</w:t>
          </w:r>
          <w:r w:rsidR="007617E3" w:rsidRPr="00EB479B">
            <w:rPr>
              <w:rFonts w:ascii="Arial" w:hAnsi="Arial" w:cs="Arial"/>
              <w:sz w:val="24"/>
              <w:szCs w:val="24"/>
            </w:rPr>
            <w:t>…………………………………………………………………</w:t>
          </w:r>
          <w:r w:rsidR="00EB479B">
            <w:rPr>
              <w:rFonts w:ascii="Arial" w:hAnsi="Arial" w:cs="Arial"/>
              <w:sz w:val="24"/>
              <w:szCs w:val="24"/>
            </w:rPr>
            <w:t>….</w:t>
          </w:r>
          <w:r w:rsidR="007617E3" w:rsidRPr="00EB479B">
            <w:rPr>
              <w:rFonts w:ascii="Arial" w:hAnsi="Arial" w:cs="Arial"/>
              <w:sz w:val="24"/>
              <w:szCs w:val="24"/>
            </w:rPr>
            <w:t>10</w:t>
          </w:r>
        </w:p>
        <w:p w14:paraId="55DBA312" w14:textId="77777777" w:rsidR="00EB479B" w:rsidRDefault="00EB479B" w:rsidP="00EB479B">
          <w:pPr>
            <w:rPr>
              <w:rFonts w:ascii="Arial" w:hAnsi="Arial" w:cs="Arial"/>
              <w:sz w:val="24"/>
              <w:szCs w:val="24"/>
            </w:rPr>
          </w:pPr>
        </w:p>
        <w:p w14:paraId="0314A3E3" w14:textId="7C76E68D" w:rsidR="007617E3" w:rsidRPr="00EB479B" w:rsidRDefault="00EB479B" w:rsidP="00EB479B">
          <w:pPr>
            <w:pStyle w:val="ListParagraph"/>
            <w:numPr>
              <w:ilvl w:val="0"/>
              <w:numId w:val="12"/>
            </w:numPr>
            <w:rPr>
              <w:rFonts w:ascii="Arial" w:hAnsi="Arial" w:cs="Arial"/>
              <w:sz w:val="24"/>
              <w:szCs w:val="24"/>
            </w:rPr>
          </w:pPr>
          <w:r>
            <w:rPr>
              <w:rFonts w:ascii="Arial" w:hAnsi="Arial" w:cs="Arial"/>
              <w:sz w:val="24"/>
              <w:szCs w:val="24"/>
            </w:rPr>
            <w:t>T</w:t>
          </w:r>
          <w:r w:rsidRPr="00EB479B">
            <w:rPr>
              <w:rFonts w:ascii="Arial" w:hAnsi="Arial" w:cs="Arial"/>
              <w:sz w:val="24"/>
              <w:szCs w:val="24"/>
            </w:rPr>
            <w:t>echnology…………………………………………………………</w:t>
          </w:r>
          <w:r>
            <w:rPr>
              <w:rFonts w:ascii="Arial" w:hAnsi="Arial" w:cs="Arial"/>
              <w:sz w:val="24"/>
              <w:szCs w:val="24"/>
            </w:rPr>
            <w:t>………..11</w:t>
          </w:r>
        </w:p>
        <w:p w14:paraId="7C50430F" w14:textId="36AC8328" w:rsidR="006A4603" w:rsidRPr="00CD4CAC" w:rsidRDefault="006A4603" w:rsidP="006A4603">
          <w:pPr>
            <w:rPr>
              <w:rFonts w:ascii="Arial" w:hAnsi="Arial" w:cs="Arial"/>
              <w:sz w:val="24"/>
              <w:szCs w:val="24"/>
            </w:rPr>
          </w:pPr>
        </w:p>
        <w:p w14:paraId="13305B71" w14:textId="33385B46" w:rsidR="006A4603" w:rsidRPr="00CD4CAC" w:rsidRDefault="00EB479B" w:rsidP="006A4603">
          <w:pPr>
            <w:rPr>
              <w:rFonts w:ascii="Arial" w:hAnsi="Arial" w:cs="Arial"/>
              <w:sz w:val="24"/>
              <w:szCs w:val="24"/>
            </w:rPr>
          </w:pPr>
          <w:r>
            <w:rPr>
              <w:rFonts w:ascii="Arial" w:hAnsi="Arial" w:cs="Arial"/>
              <w:sz w:val="24"/>
              <w:szCs w:val="24"/>
            </w:rPr>
            <w:t>SWOT Analysis……………………………………………………………………..12</w:t>
          </w:r>
        </w:p>
        <w:p w14:paraId="690F2587" w14:textId="79B32A9F" w:rsidR="006A4603" w:rsidRPr="00CD4CAC" w:rsidRDefault="006A4603" w:rsidP="006A4603">
          <w:pPr>
            <w:rPr>
              <w:rFonts w:ascii="Arial" w:hAnsi="Arial" w:cs="Arial"/>
              <w:sz w:val="24"/>
              <w:szCs w:val="24"/>
            </w:rPr>
          </w:pPr>
        </w:p>
        <w:p w14:paraId="69771D01" w14:textId="34393710" w:rsidR="006A4603" w:rsidRPr="00CD4CAC" w:rsidRDefault="006A4603" w:rsidP="006A4603">
          <w:pPr>
            <w:rPr>
              <w:rFonts w:ascii="Arial" w:hAnsi="Arial" w:cs="Arial"/>
              <w:sz w:val="24"/>
              <w:szCs w:val="24"/>
            </w:rPr>
          </w:pPr>
          <w:r w:rsidRPr="00CD4CAC">
            <w:rPr>
              <w:rFonts w:ascii="Arial" w:hAnsi="Arial" w:cs="Arial"/>
              <w:sz w:val="24"/>
              <w:szCs w:val="24"/>
            </w:rPr>
            <w:t>Conclusion and Recommendations</w:t>
          </w:r>
          <w:r w:rsidR="00EB479B">
            <w:rPr>
              <w:rFonts w:ascii="Arial" w:hAnsi="Arial" w:cs="Arial"/>
              <w:sz w:val="24"/>
              <w:szCs w:val="24"/>
            </w:rPr>
            <w:t>………………………………………………14</w:t>
          </w:r>
          <w:r w:rsidRPr="00CD4CAC">
            <w:rPr>
              <w:rFonts w:ascii="Arial" w:hAnsi="Arial" w:cs="Arial"/>
              <w:sz w:val="24"/>
              <w:szCs w:val="24"/>
            </w:rPr>
            <w:t xml:space="preserve"> </w:t>
          </w:r>
        </w:p>
        <w:p w14:paraId="5445E739" w14:textId="7F2E1C2A" w:rsidR="00CD4CAC" w:rsidRPr="00CD4CAC" w:rsidRDefault="00CD4CAC" w:rsidP="006A4603">
          <w:pPr>
            <w:rPr>
              <w:rFonts w:ascii="Arial" w:hAnsi="Arial" w:cs="Arial"/>
              <w:sz w:val="24"/>
              <w:szCs w:val="24"/>
            </w:rPr>
          </w:pPr>
        </w:p>
        <w:p w14:paraId="049A1BCF" w14:textId="35F75844" w:rsidR="00CD4CAC" w:rsidRPr="00CD4CAC" w:rsidRDefault="00CD4CAC" w:rsidP="006A4603">
          <w:pPr>
            <w:rPr>
              <w:rFonts w:ascii="Arial" w:hAnsi="Arial" w:cs="Arial"/>
              <w:sz w:val="24"/>
              <w:szCs w:val="24"/>
            </w:rPr>
          </w:pPr>
          <w:r w:rsidRPr="00CD4CAC">
            <w:rPr>
              <w:rFonts w:ascii="Arial" w:hAnsi="Arial" w:cs="Arial"/>
              <w:sz w:val="24"/>
              <w:szCs w:val="24"/>
            </w:rPr>
            <w:t>Reference List</w:t>
          </w:r>
          <w:r w:rsidR="00EB479B">
            <w:rPr>
              <w:rFonts w:ascii="Arial" w:hAnsi="Arial" w:cs="Arial"/>
              <w:sz w:val="24"/>
              <w:szCs w:val="24"/>
            </w:rPr>
            <w:t>………………………………………………………………………16</w:t>
          </w:r>
          <w:r w:rsidRPr="00CD4CAC">
            <w:rPr>
              <w:rFonts w:ascii="Arial" w:hAnsi="Arial" w:cs="Arial"/>
              <w:sz w:val="24"/>
              <w:szCs w:val="24"/>
            </w:rPr>
            <w:t xml:space="preserve"> </w:t>
          </w:r>
        </w:p>
        <w:p w14:paraId="5DEF73CB" w14:textId="0CD91A51" w:rsidR="00CD4CAC" w:rsidRDefault="00CD4CAC" w:rsidP="006A4603"/>
        <w:p w14:paraId="7FD33B09" w14:textId="53DA5A0F" w:rsidR="00CD4CAC" w:rsidRPr="00CD4CAC" w:rsidRDefault="007857AC" w:rsidP="006A4603">
          <w:pPr>
            <w:rPr>
              <w:rFonts w:ascii="Arial" w:hAnsi="Arial" w:cs="Arial"/>
              <w:color w:val="4472C4" w:themeColor="accent1"/>
              <w:sz w:val="37"/>
              <w:szCs w:val="37"/>
              <w:u w:val="single"/>
            </w:rPr>
          </w:pPr>
          <w:r w:rsidRPr="00CD4CAC">
            <w:rPr>
              <w:rFonts w:ascii="Arial" w:hAnsi="Arial" w:cs="Arial"/>
              <w:color w:val="4472C4" w:themeColor="accent1"/>
              <w:sz w:val="37"/>
              <w:szCs w:val="37"/>
              <w:u w:val="single"/>
            </w:rPr>
            <w:t>Appendices</w:t>
          </w:r>
          <w:r w:rsidR="00CD4CAC">
            <w:rPr>
              <w:rFonts w:ascii="Arial" w:hAnsi="Arial" w:cs="Arial"/>
              <w:color w:val="4472C4" w:themeColor="accent1"/>
              <w:sz w:val="37"/>
              <w:szCs w:val="37"/>
              <w:u w:val="single"/>
            </w:rPr>
            <w:t>_________________________________</w:t>
          </w:r>
        </w:p>
        <w:p w14:paraId="18347296" w14:textId="39A161E6" w:rsidR="006A4603" w:rsidRPr="00CD4CAC" w:rsidRDefault="006A4603" w:rsidP="006A4603">
          <w:pPr>
            <w:rPr>
              <w:rFonts w:ascii="Arial" w:hAnsi="Arial" w:cs="Arial"/>
              <w:sz w:val="24"/>
              <w:szCs w:val="24"/>
            </w:rPr>
          </w:pPr>
        </w:p>
        <w:p w14:paraId="7F359090" w14:textId="404CA1A1" w:rsidR="00CD4CAC" w:rsidRPr="00CD4CAC" w:rsidRDefault="00CD4CAC" w:rsidP="006A4603">
          <w:pPr>
            <w:rPr>
              <w:rFonts w:ascii="Arial" w:hAnsi="Arial" w:cs="Arial"/>
              <w:sz w:val="24"/>
              <w:szCs w:val="24"/>
            </w:rPr>
          </w:pPr>
          <w:r w:rsidRPr="00CD4CAC">
            <w:rPr>
              <w:rFonts w:ascii="Arial" w:hAnsi="Arial" w:cs="Arial"/>
              <w:sz w:val="24"/>
              <w:szCs w:val="24"/>
            </w:rPr>
            <w:t>Appendix i – PESTLE analysis</w:t>
          </w:r>
          <w:r w:rsidR="0099590B">
            <w:rPr>
              <w:rFonts w:ascii="Arial" w:hAnsi="Arial" w:cs="Arial"/>
              <w:sz w:val="24"/>
              <w:szCs w:val="24"/>
            </w:rPr>
            <w:t>……………………………………………………2</w:t>
          </w:r>
          <w:r w:rsidR="00DD37F8">
            <w:rPr>
              <w:rFonts w:ascii="Arial" w:hAnsi="Arial" w:cs="Arial"/>
              <w:sz w:val="24"/>
              <w:szCs w:val="24"/>
            </w:rPr>
            <w:t>2</w:t>
          </w:r>
        </w:p>
        <w:p w14:paraId="4F04165B" w14:textId="1EA357D0" w:rsidR="00CD4CAC" w:rsidRPr="00CD4CAC" w:rsidRDefault="00CD4CAC" w:rsidP="006A4603">
          <w:pPr>
            <w:rPr>
              <w:rFonts w:ascii="Arial" w:hAnsi="Arial" w:cs="Arial"/>
              <w:sz w:val="24"/>
              <w:szCs w:val="24"/>
            </w:rPr>
          </w:pPr>
        </w:p>
        <w:p w14:paraId="7B6C9A8E" w14:textId="15F8E5AE" w:rsidR="00CD4CAC" w:rsidRPr="00CD4CAC" w:rsidRDefault="00CD4CAC" w:rsidP="006A4603">
          <w:pPr>
            <w:rPr>
              <w:rFonts w:ascii="Arial" w:hAnsi="Arial" w:cs="Arial"/>
              <w:sz w:val="24"/>
              <w:szCs w:val="24"/>
            </w:rPr>
          </w:pPr>
          <w:r w:rsidRPr="00CD4CAC">
            <w:rPr>
              <w:rFonts w:ascii="Arial" w:hAnsi="Arial" w:cs="Arial"/>
              <w:sz w:val="24"/>
              <w:szCs w:val="24"/>
            </w:rPr>
            <w:t>Appendix ii – SWOT analysis</w:t>
          </w:r>
          <w:r w:rsidR="0099590B">
            <w:rPr>
              <w:rFonts w:ascii="Arial" w:hAnsi="Arial" w:cs="Arial"/>
              <w:sz w:val="24"/>
              <w:szCs w:val="24"/>
            </w:rPr>
            <w:t>…………………………………………………… .2</w:t>
          </w:r>
          <w:r w:rsidR="00DD37F8">
            <w:rPr>
              <w:rFonts w:ascii="Arial" w:hAnsi="Arial" w:cs="Arial"/>
              <w:sz w:val="24"/>
              <w:szCs w:val="24"/>
            </w:rPr>
            <w:t>3</w:t>
          </w:r>
          <w:r w:rsidRPr="00CD4CAC">
            <w:rPr>
              <w:rFonts w:ascii="Arial" w:hAnsi="Arial" w:cs="Arial"/>
              <w:sz w:val="24"/>
              <w:szCs w:val="24"/>
            </w:rPr>
            <w:t xml:space="preserve"> </w:t>
          </w:r>
        </w:p>
        <w:p w14:paraId="15764E14" w14:textId="63BFC3F9" w:rsidR="00CD4CAC" w:rsidRPr="00CD4CAC" w:rsidRDefault="00CD4CAC" w:rsidP="006A4603">
          <w:pPr>
            <w:rPr>
              <w:rFonts w:ascii="Arial" w:hAnsi="Arial" w:cs="Arial"/>
              <w:sz w:val="24"/>
              <w:szCs w:val="24"/>
            </w:rPr>
          </w:pPr>
        </w:p>
        <w:p w14:paraId="6E1A72FC" w14:textId="28AC8436" w:rsidR="00CD4CAC" w:rsidRPr="00CD4CAC" w:rsidRDefault="00CD4CAC" w:rsidP="00CD4CAC">
          <w:pPr>
            <w:rPr>
              <w:rFonts w:ascii="Arial" w:hAnsi="Arial" w:cs="Arial"/>
              <w:sz w:val="24"/>
              <w:szCs w:val="24"/>
            </w:rPr>
          </w:pPr>
          <w:r w:rsidRPr="00CD4CAC">
            <w:rPr>
              <w:rFonts w:ascii="Arial" w:hAnsi="Arial" w:cs="Arial"/>
              <w:sz w:val="24"/>
              <w:szCs w:val="24"/>
            </w:rPr>
            <w:t>Appendix iii - 12-month cash flow forecast – UGW Charity Shop</w:t>
          </w:r>
          <w:r w:rsidR="0099590B">
            <w:rPr>
              <w:rFonts w:ascii="Arial" w:hAnsi="Arial" w:cs="Arial"/>
              <w:sz w:val="24"/>
              <w:szCs w:val="24"/>
            </w:rPr>
            <w:t>……………..</w:t>
          </w:r>
          <w:r w:rsidR="00DD37F8">
            <w:rPr>
              <w:rFonts w:ascii="Arial" w:hAnsi="Arial" w:cs="Arial"/>
              <w:sz w:val="24"/>
              <w:szCs w:val="24"/>
            </w:rPr>
            <w:t>24</w:t>
          </w:r>
          <w:r w:rsidRPr="00CD4CAC">
            <w:rPr>
              <w:rFonts w:ascii="Arial" w:hAnsi="Arial" w:cs="Arial"/>
              <w:sz w:val="24"/>
              <w:szCs w:val="24"/>
            </w:rPr>
            <w:t xml:space="preserve"> </w:t>
          </w:r>
        </w:p>
        <w:p w14:paraId="4ECE2124" w14:textId="2F2F0102" w:rsidR="00CD4CAC" w:rsidRDefault="00CD4CAC" w:rsidP="006A4603"/>
        <w:p w14:paraId="21856FB9" w14:textId="67F76040" w:rsidR="00031F98" w:rsidRPr="006A4603" w:rsidRDefault="00C04B1A" w:rsidP="006A4603"/>
      </w:sdtContent>
    </w:sdt>
    <w:p w14:paraId="0B5B7E4D" w14:textId="5008F895" w:rsidR="00031F98" w:rsidRDefault="00031F98" w:rsidP="00AB2798"/>
    <w:p w14:paraId="03355735" w14:textId="305F2F06" w:rsidR="00031F98" w:rsidRDefault="00031F98" w:rsidP="00AB2798"/>
    <w:p w14:paraId="2B178E9A" w14:textId="77777777" w:rsidR="00F309B1" w:rsidRDefault="00F309B1" w:rsidP="00AB2798">
      <w:pPr>
        <w:rPr>
          <w:rFonts w:ascii="Arial" w:hAnsi="Arial" w:cs="Arial"/>
          <w:b/>
          <w:sz w:val="24"/>
          <w:szCs w:val="24"/>
          <w:u w:val="single"/>
        </w:rPr>
      </w:pPr>
    </w:p>
    <w:p w14:paraId="36E1CF28" w14:textId="77777777" w:rsidR="00F309B1" w:rsidRDefault="00F309B1" w:rsidP="00AB2798">
      <w:pPr>
        <w:rPr>
          <w:rFonts w:ascii="Arial" w:hAnsi="Arial" w:cs="Arial"/>
          <w:b/>
          <w:sz w:val="24"/>
          <w:szCs w:val="24"/>
          <w:u w:val="single"/>
        </w:rPr>
      </w:pPr>
    </w:p>
    <w:p w14:paraId="79B52A8E" w14:textId="258693D3" w:rsidR="00CD4CAC" w:rsidRDefault="00CD4CAC" w:rsidP="00AB2798">
      <w:pPr>
        <w:rPr>
          <w:rFonts w:ascii="Arial" w:hAnsi="Arial" w:cs="Arial"/>
          <w:b/>
          <w:sz w:val="24"/>
          <w:szCs w:val="24"/>
          <w:u w:val="single"/>
        </w:rPr>
      </w:pPr>
      <w:r w:rsidRPr="00CD4CAC">
        <w:rPr>
          <w:rFonts w:ascii="Arial" w:hAnsi="Arial" w:cs="Arial"/>
          <w:b/>
          <w:sz w:val="24"/>
          <w:szCs w:val="24"/>
          <w:u w:val="single"/>
        </w:rPr>
        <w:lastRenderedPageBreak/>
        <w:t xml:space="preserve">Executive Summary </w:t>
      </w:r>
    </w:p>
    <w:p w14:paraId="6455A0FC" w14:textId="4E009A84" w:rsidR="00CD4CAC" w:rsidRDefault="00CD4CAC" w:rsidP="00AB2798">
      <w:pPr>
        <w:rPr>
          <w:rFonts w:ascii="Arial" w:hAnsi="Arial" w:cs="Arial"/>
          <w:b/>
          <w:sz w:val="24"/>
          <w:szCs w:val="24"/>
          <w:u w:val="single"/>
        </w:rPr>
      </w:pPr>
    </w:p>
    <w:p w14:paraId="08348F9A" w14:textId="619ED2FC" w:rsidR="00CD4CAC" w:rsidRPr="00CD4CAC" w:rsidRDefault="00CD4CAC" w:rsidP="00AB2798">
      <w:pPr>
        <w:rPr>
          <w:rFonts w:ascii="Arial" w:hAnsi="Arial" w:cs="Arial"/>
          <w:sz w:val="24"/>
          <w:szCs w:val="24"/>
        </w:rPr>
      </w:pPr>
      <w:r>
        <w:rPr>
          <w:rFonts w:ascii="Arial" w:hAnsi="Arial" w:cs="Arial"/>
          <w:sz w:val="24"/>
          <w:szCs w:val="24"/>
        </w:rPr>
        <w:t>The purpose of this report was to produce an analysis for the CEO of Unity Group Wales (UGW)</w:t>
      </w:r>
      <w:r w:rsidR="0060075B">
        <w:rPr>
          <w:rFonts w:ascii="Arial" w:hAnsi="Arial" w:cs="Arial"/>
          <w:sz w:val="24"/>
          <w:szCs w:val="24"/>
        </w:rPr>
        <w:t>. Exploration in</w:t>
      </w:r>
      <w:r>
        <w:rPr>
          <w:rFonts w:ascii="Arial" w:hAnsi="Arial" w:cs="Arial"/>
          <w:sz w:val="24"/>
          <w:szCs w:val="24"/>
        </w:rPr>
        <w:t xml:space="preserve"> the internal and external environment that impact the charity</w:t>
      </w:r>
      <w:r w:rsidR="0060075B">
        <w:rPr>
          <w:rFonts w:ascii="Arial" w:hAnsi="Arial" w:cs="Arial"/>
          <w:sz w:val="24"/>
          <w:szCs w:val="24"/>
        </w:rPr>
        <w:t xml:space="preserve"> built the main body of the analysis</w:t>
      </w:r>
      <w:r>
        <w:rPr>
          <w:rFonts w:ascii="Arial" w:hAnsi="Arial" w:cs="Arial"/>
          <w:sz w:val="24"/>
          <w:szCs w:val="24"/>
        </w:rPr>
        <w:t>. A PESTLE and SWOT analysis was used to conduct the analysis. Due to the word constraint of the report only the ‘economic’ and ‘technologic’</w:t>
      </w:r>
      <w:r w:rsidR="0060075B">
        <w:rPr>
          <w:rFonts w:ascii="Arial" w:hAnsi="Arial" w:cs="Arial"/>
          <w:sz w:val="24"/>
          <w:szCs w:val="24"/>
        </w:rPr>
        <w:t xml:space="preserve"> factors</w:t>
      </w:r>
      <w:r>
        <w:rPr>
          <w:rFonts w:ascii="Arial" w:hAnsi="Arial" w:cs="Arial"/>
          <w:sz w:val="24"/>
          <w:szCs w:val="24"/>
        </w:rPr>
        <w:t xml:space="preserve"> w</w:t>
      </w:r>
      <w:r w:rsidR="0060075B">
        <w:rPr>
          <w:rFonts w:ascii="Arial" w:hAnsi="Arial" w:cs="Arial"/>
          <w:sz w:val="24"/>
          <w:szCs w:val="24"/>
        </w:rPr>
        <w:t>ere</w:t>
      </w:r>
      <w:r>
        <w:rPr>
          <w:rFonts w:ascii="Arial" w:hAnsi="Arial" w:cs="Arial"/>
          <w:sz w:val="24"/>
          <w:szCs w:val="24"/>
        </w:rPr>
        <w:t xml:space="preserve"> explored in depth. However, a full PESTLE and SWOT analysis can be found in the appendices section.</w:t>
      </w:r>
      <w:r w:rsidR="0060075B">
        <w:rPr>
          <w:rFonts w:ascii="Arial" w:hAnsi="Arial" w:cs="Arial"/>
          <w:sz w:val="24"/>
          <w:szCs w:val="24"/>
        </w:rPr>
        <w:t xml:space="preserve"> The SWOT analysis was used to summarise the key points.</w:t>
      </w:r>
      <w:r>
        <w:rPr>
          <w:rFonts w:ascii="Arial" w:hAnsi="Arial" w:cs="Arial"/>
          <w:sz w:val="24"/>
          <w:szCs w:val="24"/>
        </w:rPr>
        <w:t xml:space="preserve"> The main theme that derived from the analysis was ‘funding’, thus the report explores this theme in more detail.</w:t>
      </w:r>
      <w:r w:rsidR="00FD7509">
        <w:rPr>
          <w:rFonts w:ascii="Arial" w:hAnsi="Arial" w:cs="Arial"/>
          <w:sz w:val="24"/>
          <w:szCs w:val="24"/>
        </w:rPr>
        <w:t xml:space="preserve"> Extensive research was carried out </w:t>
      </w:r>
      <w:r w:rsidR="00240E90">
        <w:rPr>
          <w:rFonts w:ascii="Arial" w:hAnsi="Arial" w:cs="Arial"/>
          <w:sz w:val="24"/>
          <w:szCs w:val="24"/>
        </w:rPr>
        <w:t>to</w:t>
      </w:r>
      <w:r w:rsidR="00FD7509">
        <w:rPr>
          <w:rFonts w:ascii="Arial" w:hAnsi="Arial" w:cs="Arial"/>
          <w:sz w:val="24"/>
          <w:szCs w:val="24"/>
        </w:rPr>
        <w:t xml:space="preserve"> </w:t>
      </w:r>
      <w:r w:rsidR="0060075B">
        <w:rPr>
          <w:rFonts w:ascii="Arial" w:hAnsi="Arial" w:cs="Arial"/>
          <w:sz w:val="24"/>
          <w:szCs w:val="24"/>
        </w:rPr>
        <w:t>produce the content of the report</w:t>
      </w:r>
      <w:r w:rsidR="00FD7509">
        <w:rPr>
          <w:rFonts w:ascii="Arial" w:hAnsi="Arial" w:cs="Arial"/>
          <w:sz w:val="24"/>
          <w:szCs w:val="24"/>
        </w:rPr>
        <w:t>.</w:t>
      </w:r>
      <w:r w:rsidR="0060075B">
        <w:rPr>
          <w:rFonts w:ascii="Arial" w:hAnsi="Arial" w:cs="Arial"/>
          <w:sz w:val="24"/>
          <w:szCs w:val="24"/>
        </w:rPr>
        <w:t xml:space="preserve"> The main recommendations of the analysis </w:t>
      </w:r>
      <w:r w:rsidR="00240E90">
        <w:rPr>
          <w:rFonts w:ascii="Arial" w:hAnsi="Arial" w:cs="Arial"/>
          <w:sz w:val="24"/>
          <w:szCs w:val="24"/>
        </w:rPr>
        <w:t>were</w:t>
      </w:r>
      <w:r w:rsidR="0060075B">
        <w:rPr>
          <w:rFonts w:ascii="Arial" w:hAnsi="Arial" w:cs="Arial"/>
          <w:sz w:val="24"/>
          <w:szCs w:val="24"/>
        </w:rPr>
        <w:t xml:space="preserve"> for UGW to become more </w:t>
      </w:r>
      <w:r w:rsidR="00240E90">
        <w:rPr>
          <w:rFonts w:ascii="Arial" w:hAnsi="Arial" w:cs="Arial"/>
          <w:sz w:val="24"/>
          <w:szCs w:val="24"/>
        </w:rPr>
        <w:t>self-sufficient</w:t>
      </w:r>
      <w:r w:rsidR="0060075B">
        <w:rPr>
          <w:rFonts w:ascii="Arial" w:hAnsi="Arial" w:cs="Arial"/>
          <w:sz w:val="24"/>
          <w:szCs w:val="24"/>
        </w:rPr>
        <w:t xml:space="preserve"> in an unstable economic climate and that techno</w:t>
      </w:r>
      <w:r w:rsidR="00240E90">
        <w:rPr>
          <w:rFonts w:ascii="Arial" w:hAnsi="Arial" w:cs="Arial"/>
          <w:sz w:val="24"/>
          <w:szCs w:val="24"/>
        </w:rPr>
        <w:t>logical</w:t>
      </w:r>
      <w:r w:rsidR="0060075B">
        <w:rPr>
          <w:rFonts w:ascii="Arial" w:hAnsi="Arial" w:cs="Arial"/>
          <w:sz w:val="24"/>
          <w:szCs w:val="24"/>
        </w:rPr>
        <w:t xml:space="preserve"> </w:t>
      </w:r>
      <w:bookmarkStart w:id="1" w:name="_GoBack"/>
      <w:bookmarkEnd w:id="1"/>
      <w:r w:rsidR="00240E90">
        <w:rPr>
          <w:rFonts w:ascii="Arial" w:hAnsi="Arial" w:cs="Arial"/>
          <w:sz w:val="24"/>
          <w:szCs w:val="24"/>
        </w:rPr>
        <w:t>advancements</w:t>
      </w:r>
      <w:r w:rsidR="0060075B">
        <w:rPr>
          <w:rFonts w:ascii="Arial" w:hAnsi="Arial" w:cs="Arial"/>
          <w:sz w:val="24"/>
          <w:szCs w:val="24"/>
        </w:rPr>
        <w:t xml:space="preserve"> need to be made for UGW to become more digitally included within third sector.</w:t>
      </w:r>
      <w:r w:rsidR="00FD7509">
        <w:rPr>
          <w:rFonts w:ascii="Arial" w:hAnsi="Arial" w:cs="Arial"/>
          <w:sz w:val="24"/>
          <w:szCs w:val="24"/>
        </w:rPr>
        <w:t xml:space="preserve"> A general recommendation is to enhance the research and literature concerning smaller third sector </w:t>
      </w:r>
      <w:r w:rsidR="007857AC">
        <w:rPr>
          <w:rFonts w:ascii="Arial" w:hAnsi="Arial" w:cs="Arial"/>
          <w:sz w:val="24"/>
          <w:szCs w:val="24"/>
        </w:rPr>
        <w:t>organisations</w:t>
      </w:r>
      <w:r w:rsidR="00FD7509">
        <w:rPr>
          <w:rFonts w:ascii="Arial" w:hAnsi="Arial" w:cs="Arial"/>
          <w:sz w:val="24"/>
          <w:szCs w:val="24"/>
        </w:rPr>
        <w:t xml:space="preserve"> and their operational concerns as research around this matter is </w:t>
      </w:r>
      <w:r w:rsidR="007857AC">
        <w:rPr>
          <w:rFonts w:ascii="Arial" w:hAnsi="Arial" w:cs="Arial"/>
          <w:sz w:val="24"/>
          <w:szCs w:val="24"/>
        </w:rPr>
        <w:t>particularly</w:t>
      </w:r>
      <w:r w:rsidR="00FD7509">
        <w:rPr>
          <w:rFonts w:ascii="Arial" w:hAnsi="Arial" w:cs="Arial"/>
          <w:sz w:val="24"/>
          <w:szCs w:val="24"/>
        </w:rPr>
        <w:t xml:space="preserve"> </w:t>
      </w:r>
      <w:r w:rsidR="007857AC">
        <w:rPr>
          <w:rFonts w:ascii="Arial" w:hAnsi="Arial" w:cs="Arial"/>
          <w:sz w:val="24"/>
          <w:szCs w:val="24"/>
        </w:rPr>
        <w:t>scarce</w:t>
      </w:r>
      <w:r w:rsidR="0062276C">
        <w:rPr>
          <w:rFonts w:ascii="Arial" w:hAnsi="Arial" w:cs="Arial"/>
          <w:sz w:val="24"/>
          <w:szCs w:val="24"/>
        </w:rPr>
        <w:t xml:space="preserve">, which was a </w:t>
      </w:r>
      <w:r w:rsidR="00240E90">
        <w:rPr>
          <w:rFonts w:ascii="Arial" w:hAnsi="Arial" w:cs="Arial"/>
          <w:sz w:val="24"/>
          <w:szCs w:val="24"/>
        </w:rPr>
        <w:t>limitation</w:t>
      </w:r>
      <w:r w:rsidR="0062276C">
        <w:rPr>
          <w:rFonts w:ascii="Arial" w:hAnsi="Arial" w:cs="Arial"/>
          <w:sz w:val="24"/>
          <w:szCs w:val="24"/>
        </w:rPr>
        <w:t xml:space="preserve"> to the analysis. </w:t>
      </w:r>
      <w:r w:rsidR="00FD7509">
        <w:rPr>
          <w:rFonts w:ascii="Arial" w:hAnsi="Arial" w:cs="Arial"/>
          <w:sz w:val="24"/>
          <w:szCs w:val="24"/>
        </w:rPr>
        <w:t xml:space="preserve">   </w:t>
      </w:r>
    </w:p>
    <w:p w14:paraId="76DF4477" w14:textId="6E528A68" w:rsidR="00031F98" w:rsidRDefault="00031F98" w:rsidP="00AB2798"/>
    <w:p w14:paraId="6F949750" w14:textId="327DC8AE" w:rsidR="00031F98" w:rsidRDefault="00031F98" w:rsidP="00AB2798"/>
    <w:p w14:paraId="1E88955A" w14:textId="78D664E0" w:rsidR="00031F98" w:rsidRDefault="00031F98" w:rsidP="00AB2798"/>
    <w:p w14:paraId="53E8D4A5" w14:textId="26328DBE" w:rsidR="00031F98" w:rsidRDefault="00031F98" w:rsidP="00AB2798"/>
    <w:p w14:paraId="7C7476A8" w14:textId="1AF8F38F" w:rsidR="00031F98" w:rsidRDefault="00031F98" w:rsidP="00AB2798"/>
    <w:p w14:paraId="5BA47769" w14:textId="4F85D567" w:rsidR="00031F98" w:rsidRDefault="00031F98" w:rsidP="00AB2798"/>
    <w:p w14:paraId="5C58BD96" w14:textId="536E1648" w:rsidR="00031F98" w:rsidRDefault="00031F98" w:rsidP="00AB2798"/>
    <w:p w14:paraId="4159AC7C" w14:textId="283AF334" w:rsidR="00031F98" w:rsidRDefault="00031F98" w:rsidP="00AB2798"/>
    <w:p w14:paraId="7890E9C7" w14:textId="6A6579F7" w:rsidR="00031F98" w:rsidRDefault="00031F98" w:rsidP="00AB2798"/>
    <w:p w14:paraId="5204F08A" w14:textId="228CC8FC" w:rsidR="00031F98" w:rsidRDefault="00031F98" w:rsidP="00AB2798"/>
    <w:p w14:paraId="0E071FC6" w14:textId="425AB98F" w:rsidR="00031F98" w:rsidRDefault="00031F98" w:rsidP="00AB2798"/>
    <w:p w14:paraId="2D8D797E" w14:textId="277AA8BF" w:rsidR="00031F98" w:rsidRDefault="00031F98" w:rsidP="00AB2798"/>
    <w:p w14:paraId="27A8764A" w14:textId="04CEB2A1" w:rsidR="00031F98" w:rsidRDefault="00031F98" w:rsidP="00AB2798"/>
    <w:p w14:paraId="08A77161" w14:textId="1AB55422" w:rsidR="00031F98" w:rsidRDefault="00031F98" w:rsidP="00AB2798"/>
    <w:p w14:paraId="3969512D" w14:textId="185C075D" w:rsidR="00031F98" w:rsidRDefault="00031F98" w:rsidP="00AB2798"/>
    <w:p w14:paraId="1D93305C" w14:textId="32B30E64" w:rsidR="00031F98" w:rsidRDefault="00031F98" w:rsidP="00AB2798"/>
    <w:p w14:paraId="1A3BEB6C" w14:textId="07C34097" w:rsidR="00031F98" w:rsidRDefault="00031F98" w:rsidP="00AB2798"/>
    <w:p w14:paraId="689196BA" w14:textId="34504E6A" w:rsidR="00031F98" w:rsidRDefault="00031F98" w:rsidP="00AB2798"/>
    <w:p w14:paraId="6EEA7F69" w14:textId="27504D82" w:rsidR="00031F98" w:rsidRDefault="00031F98" w:rsidP="00AB2798"/>
    <w:p w14:paraId="699BB3CC" w14:textId="289DBEAB" w:rsidR="00CD4CAC" w:rsidRDefault="00CD4CAC" w:rsidP="00AB2798"/>
    <w:p w14:paraId="46A874A5" w14:textId="77777777" w:rsidR="0062276C" w:rsidRDefault="0062276C" w:rsidP="00AB2798"/>
    <w:p w14:paraId="4F572979" w14:textId="6829F08F" w:rsidR="00AB2798" w:rsidRPr="0045517A" w:rsidRDefault="00AB2798" w:rsidP="00AB2798">
      <w:pPr>
        <w:pStyle w:val="ListParagraph"/>
        <w:numPr>
          <w:ilvl w:val="0"/>
          <w:numId w:val="2"/>
        </w:numPr>
        <w:rPr>
          <w:rFonts w:ascii="Arial" w:hAnsi="Arial" w:cs="Arial"/>
          <w:b/>
          <w:sz w:val="24"/>
          <w:szCs w:val="24"/>
          <w:u w:val="single"/>
        </w:rPr>
      </w:pPr>
      <w:r w:rsidRPr="0045517A">
        <w:rPr>
          <w:rFonts w:ascii="Arial" w:hAnsi="Arial" w:cs="Arial"/>
          <w:b/>
          <w:sz w:val="24"/>
          <w:szCs w:val="24"/>
          <w:u w:val="single"/>
        </w:rPr>
        <w:lastRenderedPageBreak/>
        <w:t xml:space="preserve">Introduction </w:t>
      </w:r>
    </w:p>
    <w:p w14:paraId="1490F8F6" w14:textId="77777777" w:rsidR="00924D15" w:rsidRDefault="00924D15" w:rsidP="00924D15">
      <w:pPr>
        <w:rPr>
          <w:rFonts w:ascii="Arial" w:hAnsi="Arial" w:cs="Arial"/>
          <w:sz w:val="24"/>
          <w:szCs w:val="24"/>
        </w:rPr>
      </w:pPr>
    </w:p>
    <w:p w14:paraId="31E12F65" w14:textId="5ED938D2" w:rsidR="00924D15" w:rsidRPr="00906347" w:rsidRDefault="00924D15" w:rsidP="00924D15">
      <w:pPr>
        <w:rPr>
          <w:rFonts w:ascii="Arial" w:hAnsi="Arial" w:cs="Arial"/>
          <w:sz w:val="24"/>
          <w:szCs w:val="24"/>
        </w:rPr>
      </w:pPr>
      <w:r>
        <w:rPr>
          <w:rFonts w:ascii="Arial" w:hAnsi="Arial" w:cs="Arial"/>
          <w:sz w:val="24"/>
          <w:szCs w:val="24"/>
        </w:rPr>
        <w:t>Established in January 2010 as a Lesbian, Gay, Bi-sexual and Transgender Charity, U</w:t>
      </w:r>
      <w:r w:rsidR="0062276C">
        <w:rPr>
          <w:rFonts w:ascii="Arial" w:hAnsi="Arial" w:cs="Arial"/>
          <w:sz w:val="24"/>
          <w:szCs w:val="24"/>
        </w:rPr>
        <w:t>GW</w:t>
      </w:r>
      <w:r>
        <w:rPr>
          <w:rFonts w:ascii="Arial" w:hAnsi="Arial" w:cs="Arial"/>
          <w:sz w:val="24"/>
          <w:szCs w:val="24"/>
        </w:rPr>
        <w:t xml:space="preserve"> has recently </w:t>
      </w:r>
      <w:r w:rsidR="0062276C">
        <w:rPr>
          <w:rFonts w:ascii="Arial" w:hAnsi="Arial" w:cs="Arial"/>
          <w:sz w:val="24"/>
          <w:szCs w:val="24"/>
        </w:rPr>
        <w:t>transformed</w:t>
      </w:r>
      <w:r>
        <w:rPr>
          <w:rFonts w:ascii="Arial" w:hAnsi="Arial" w:cs="Arial"/>
          <w:sz w:val="24"/>
          <w:szCs w:val="24"/>
        </w:rPr>
        <w:t xml:space="preserve"> its services and outreach clientele. UGW now offers </w:t>
      </w:r>
      <w:r w:rsidR="0038075C">
        <w:rPr>
          <w:rFonts w:ascii="Arial" w:hAnsi="Arial" w:cs="Arial"/>
          <w:sz w:val="24"/>
          <w:szCs w:val="24"/>
        </w:rPr>
        <w:t>support for</w:t>
      </w:r>
      <w:r w:rsidR="001A316A">
        <w:rPr>
          <w:rFonts w:ascii="Arial" w:hAnsi="Arial" w:cs="Arial"/>
          <w:sz w:val="24"/>
          <w:szCs w:val="24"/>
        </w:rPr>
        <w:t xml:space="preserve"> homelessness and vulnerable people regardless of their sexual orientation or gender identity</w:t>
      </w:r>
      <w:r w:rsidR="0038075C">
        <w:rPr>
          <w:rFonts w:ascii="Arial" w:hAnsi="Arial" w:cs="Arial"/>
          <w:sz w:val="24"/>
          <w:szCs w:val="24"/>
        </w:rPr>
        <w:t xml:space="preserve"> -</w:t>
      </w:r>
      <w:r w:rsidR="001A316A">
        <w:rPr>
          <w:rFonts w:ascii="Arial" w:hAnsi="Arial" w:cs="Arial"/>
          <w:sz w:val="24"/>
          <w:szCs w:val="24"/>
        </w:rPr>
        <w:t xml:space="preserve"> whilst still offering a range of services for the LGBT+ community.</w:t>
      </w:r>
      <w:r>
        <w:rPr>
          <w:rFonts w:ascii="Arial" w:hAnsi="Arial" w:cs="Arial"/>
          <w:sz w:val="24"/>
          <w:szCs w:val="24"/>
        </w:rPr>
        <w:t xml:space="preserve"> As UGW </w:t>
      </w:r>
      <w:r w:rsidR="001A316A">
        <w:rPr>
          <w:rFonts w:ascii="Arial" w:hAnsi="Arial" w:cs="Arial"/>
          <w:sz w:val="24"/>
          <w:szCs w:val="24"/>
        </w:rPr>
        <w:t>operates as</w:t>
      </w:r>
      <w:r>
        <w:rPr>
          <w:rFonts w:ascii="Arial" w:hAnsi="Arial" w:cs="Arial"/>
          <w:sz w:val="24"/>
          <w:szCs w:val="24"/>
        </w:rPr>
        <w:t xml:space="preserve"> a non-profit </w:t>
      </w:r>
      <w:r w:rsidR="00DA6944">
        <w:rPr>
          <w:rFonts w:ascii="Arial" w:hAnsi="Arial" w:cs="Arial"/>
          <w:sz w:val="24"/>
          <w:szCs w:val="24"/>
        </w:rPr>
        <w:t>entity</w:t>
      </w:r>
      <w:r>
        <w:rPr>
          <w:rFonts w:ascii="Arial" w:hAnsi="Arial" w:cs="Arial"/>
          <w:sz w:val="24"/>
          <w:szCs w:val="24"/>
        </w:rPr>
        <w:t xml:space="preserve"> it is essential that funding streams are available to allow</w:t>
      </w:r>
      <w:r w:rsidR="001A316A">
        <w:rPr>
          <w:rFonts w:ascii="Arial" w:hAnsi="Arial" w:cs="Arial"/>
          <w:sz w:val="24"/>
          <w:szCs w:val="24"/>
        </w:rPr>
        <w:t xml:space="preserve"> </w:t>
      </w:r>
      <w:r>
        <w:rPr>
          <w:rFonts w:ascii="Arial" w:hAnsi="Arial" w:cs="Arial"/>
          <w:sz w:val="24"/>
          <w:szCs w:val="24"/>
        </w:rPr>
        <w:t xml:space="preserve">the continuation of </w:t>
      </w:r>
      <w:r w:rsidR="00DA6944">
        <w:rPr>
          <w:rFonts w:ascii="Arial" w:hAnsi="Arial" w:cs="Arial"/>
          <w:sz w:val="24"/>
          <w:szCs w:val="24"/>
        </w:rPr>
        <w:t>its purpose</w:t>
      </w:r>
      <w:r>
        <w:rPr>
          <w:rFonts w:ascii="Arial" w:hAnsi="Arial" w:cs="Arial"/>
          <w:sz w:val="24"/>
          <w:szCs w:val="24"/>
        </w:rPr>
        <w:t xml:space="preserve">. This report </w:t>
      </w:r>
      <w:r w:rsidR="00DA6944">
        <w:rPr>
          <w:rFonts w:ascii="Arial" w:hAnsi="Arial" w:cs="Arial"/>
          <w:sz w:val="24"/>
          <w:szCs w:val="24"/>
        </w:rPr>
        <w:t>will</w:t>
      </w:r>
      <w:r>
        <w:rPr>
          <w:rFonts w:ascii="Arial" w:hAnsi="Arial" w:cs="Arial"/>
          <w:sz w:val="24"/>
          <w:szCs w:val="24"/>
        </w:rPr>
        <w:t xml:space="preserve"> interrogate the external and internal factors that affect UGW and</w:t>
      </w:r>
      <w:r w:rsidR="001A316A">
        <w:rPr>
          <w:rFonts w:ascii="Arial" w:hAnsi="Arial" w:cs="Arial"/>
          <w:sz w:val="24"/>
          <w:szCs w:val="24"/>
        </w:rPr>
        <w:t xml:space="preserve"> </w:t>
      </w:r>
      <w:r w:rsidR="000A58F3">
        <w:rPr>
          <w:rFonts w:ascii="Arial" w:hAnsi="Arial" w:cs="Arial"/>
          <w:sz w:val="24"/>
          <w:szCs w:val="24"/>
        </w:rPr>
        <w:t>recommendations</w:t>
      </w:r>
      <w:r>
        <w:rPr>
          <w:rFonts w:ascii="Arial" w:hAnsi="Arial" w:cs="Arial"/>
          <w:sz w:val="24"/>
          <w:szCs w:val="24"/>
        </w:rPr>
        <w:t xml:space="preserve"> for HR </w:t>
      </w:r>
      <w:r w:rsidR="001A316A">
        <w:rPr>
          <w:rFonts w:ascii="Arial" w:hAnsi="Arial" w:cs="Arial"/>
          <w:sz w:val="24"/>
          <w:szCs w:val="24"/>
        </w:rPr>
        <w:t>strategy</w:t>
      </w:r>
      <w:r>
        <w:rPr>
          <w:rFonts w:ascii="Arial" w:hAnsi="Arial" w:cs="Arial"/>
          <w:sz w:val="24"/>
          <w:szCs w:val="24"/>
        </w:rPr>
        <w:t xml:space="preserve">. </w:t>
      </w:r>
    </w:p>
    <w:p w14:paraId="1F2A2A13" w14:textId="76CD571E" w:rsidR="00AB2798" w:rsidRDefault="00AB2798" w:rsidP="00AB2798">
      <w:pPr>
        <w:rPr>
          <w:rFonts w:ascii="Arial" w:hAnsi="Arial" w:cs="Arial"/>
          <w:b/>
          <w:sz w:val="24"/>
          <w:szCs w:val="24"/>
        </w:rPr>
      </w:pPr>
    </w:p>
    <w:p w14:paraId="3E941767" w14:textId="77777777" w:rsidR="006A4603" w:rsidRPr="00AB2798" w:rsidRDefault="006A4603" w:rsidP="00AB2798">
      <w:pPr>
        <w:rPr>
          <w:rFonts w:ascii="Arial" w:hAnsi="Arial" w:cs="Arial"/>
          <w:b/>
          <w:sz w:val="24"/>
          <w:szCs w:val="24"/>
        </w:rPr>
      </w:pPr>
    </w:p>
    <w:p w14:paraId="4D58B41C" w14:textId="19BB05D1" w:rsidR="006A4603" w:rsidRPr="006A4603" w:rsidRDefault="00906347" w:rsidP="006A4603">
      <w:pPr>
        <w:pStyle w:val="ListParagraph"/>
        <w:numPr>
          <w:ilvl w:val="1"/>
          <w:numId w:val="2"/>
        </w:numPr>
        <w:rPr>
          <w:rFonts w:ascii="Arial" w:hAnsi="Arial" w:cs="Arial"/>
          <w:b/>
          <w:sz w:val="24"/>
          <w:szCs w:val="24"/>
          <w:u w:val="single"/>
        </w:rPr>
      </w:pPr>
      <w:r w:rsidRPr="002A5B92">
        <w:rPr>
          <w:rFonts w:ascii="Arial" w:hAnsi="Arial" w:cs="Arial"/>
          <w:b/>
          <w:sz w:val="24"/>
          <w:szCs w:val="24"/>
          <w:u w:val="single"/>
        </w:rPr>
        <w:t xml:space="preserve"> </w:t>
      </w:r>
      <w:r w:rsidR="00DD6700" w:rsidRPr="002A5B92">
        <w:rPr>
          <w:rFonts w:ascii="Arial" w:hAnsi="Arial" w:cs="Arial"/>
          <w:b/>
          <w:sz w:val="24"/>
          <w:szCs w:val="24"/>
          <w:u w:val="single"/>
        </w:rPr>
        <w:t>Methodology</w:t>
      </w:r>
      <w:r w:rsidR="009B2CD7" w:rsidRPr="002A5B92">
        <w:rPr>
          <w:rFonts w:ascii="Arial" w:hAnsi="Arial" w:cs="Arial"/>
          <w:b/>
          <w:sz w:val="24"/>
          <w:szCs w:val="24"/>
          <w:u w:val="single"/>
        </w:rPr>
        <w:t xml:space="preserve"> </w:t>
      </w:r>
    </w:p>
    <w:p w14:paraId="07DA3BB9" w14:textId="77777777" w:rsidR="006A4603" w:rsidRDefault="006A4603" w:rsidP="0045517A">
      <w:pPr>
        <w:rPr>
          <w:rFonts w:ascii="Arial" w:hAnsi="Arial" w:cs="Arial"/>
          <w:sz w:val="24"/>
          <w:szCs w:val="24"/>
        </w:rPr>
      </w:pPr>
    </w:p>
    <w:p w14:paraId="645A938D" w14:textId="33CCF2B0" w:rsidR="006625A5" w:rsidRDefault="00FE55EF" w:rsidP="0045517A">
      <w:pPr>
        <w:rPr>
          <w:rFonts w:ascii="Arial" w:hAnsi="Arial" w:cs="Arial"/>
          <w:sz w:val="24"/>
          <w:szCs w:val="24"/>
        </w:rPr>
      </w:pPr>
      <w:r>
        <w:rPr>
          <w:rFonts w:ascii="Arial" w:hAnsi="Arial" w:cs="Arial"/>
          <w:sz w:val="24"/>
          <w:szCs w:val="24"/>
        </w:rPr>
        <w:t>Exploring</w:t>
      </w:r>
      <w:r w:rsidR="00FA171E">
        <w:rPr>
          <w:rFonts w:ascii="Arial" w:hAnsi="Arial" w:cs="Arial"/>
          <w:sz w:val="24"/>
          <w:szCs w:val="24"/>
        </w:rPr>
        <w:t xml:space="preserve"> external and internal factors </w:t>
      </w:r>
      <w:r w:rsidR="00CB5F91">
        <w:rPr>
          <w:rFonts w:ascii="Arial" w:hAnsi="Arial" w:cs="Arial"/>
          <w:sz w:val="24"/>
          <w:szCs w:val="24"/>
        </w:rPr>
        <w:t xml:space="preserve">enable </w:t>
      </w:r>
      <w:r>
        <w:rPr>
          <w:rFonts w:ascii="Arial" w:hAnsi="Arial" w:cs="Arial"/>
          <w:sz w:val="24"/>
          <w:szCs w:val="24"/>
        </w:rPr>
        <w:t>HR</w:t>
      </w:r>
      <w:r w:rsidR="00DA6944">
        <w:rPr>
          <w:rFonts w:ascii="Arial" w:hAnsi="Arial" w:cs="Arial"/>
          <w:sz w:val="24"/>
          <w:szCs w:val="24"/>
        </w:rPr>
        <w:t xml:space="preserve"> to develop</w:t>
      </w:r>
      <w:r>
        <w:rPr>
          <w:rFonts w:ascii="Arial" w:hAnsi="Arial" w:cs="Arial"/>
          <w:sz w:val="24"/>
          <w:szCs w:val="24"/>
        </w:rPr>
        <w:t xml:space="preserve"> </w:t>
      </w:r>
      <w:r w:rsidR="00DA6944">
        <w:rPr>
          <w:rFonts w:ascii="Arial" w:hAnsi="Arial" w:cs="Arial"/>
          <w:sz w:val="24"/>
          <w:szCs w:val="24"/>
        </w:rPr>
        <w:t xml:space="preserve">an analysis of </w:t>
      </w:r>
      <w:r>
        <w:rPr>
          <w:rFonts w:ascii="Arial" w:hAnsi="Arial" w:cs="Arial"/>
          <w:sz w:val="24"/>
          <w:szCs w:val="24"/>
        </w:rPr>
        <w:t xml:space="preserve">opportunities and threats that impact </w:t>
      </w:r>
      <w:r w:rsidR="00A97A8B">
        <w:rPr>
          <w:rFonts w:ascii="Arial" w:hAnsi="Arial" w:cs="Arial"/>
          <w:sz w:val="24"/>
          <w:szCs w:val="24"/>
        </w:rPr>
        <w:t>UGW</w:t>
      </w:r>
      <w:r w:rsidR="00FA171E">
        <w:rPr>
          <w:rFonts w:ascii="Arial" w:hAnsi="Arial" w:cs="Arial"/>
          <w:sz w:val="24"/>
          <w:szCs w:val="24"/>
        </w:rPr>
        <w:t xml:space="preserve"> </w:t>
      </w:r>
      <w:sdt>
        <w:sdtPr>
          <w:rPr>
            <w:rFonts w:ascii="Arial" w:hAnsi="Arial" w:cs="Arial"/>
            <w:sz w:val="24"/>
            <w:szCs w:val="24"/>
          </w:rPr>
          <w:id w:val="1922678362"/>
          <w:citation/>
        </w:sdtPr>
        <w:sdtContent>
          <w:r w:rsidR="00FA171E">
            <w:rPr>
              <w:rFonts w:ascii="Arial" w:hAnsi="Arial" w:cs="Arial"/>
              <w:sz w:val="24"/>
              <w:szCs w:val="24"/>
            </w:rPr>
            <w:fldChar w:fldCharType="begin"/>
          </w:r>
          <w:r w:rsidR="00FA171E">
            <w:rPr>
              <w:rFonts w:ascii="Arial" w:hAnsi="Arial" w:cs="Arial"/>
              <w:sz w:val="24"/>
              <w:szCs w:val="24"/>
            </w:rPr>
            <w:instrText xml:space="preserve"> CITATION Leo17 \l 2057 </w:instrText>
          </w:r>
          <w:r w:rsidR="00FA171E">
            <w:rPr>
              <w:rFonts w:ascii="Arial" w:hAnsi="Arial" w:cs="Arial"/>
              <w:sz w:val="24"/>
              <w:szCs w:val="24"/>
            </w:rPr>
            <w:fldChar w:fldCharType="separate"/>
          </w:r>
          <w:r w:rsidR="00FA171E" w:rsidRPr="00FA171E">
            <w:rPr>
              <w:rFonts w:ascii="Arial" w:hAnsi="Arial" w:cs="Arial"/>
              <w:noProof/>
              <w:sz w:val="24"/>
              <w:szCs w:val="24"/>
            </w:rPr>
            <w:t>(Leonidou, et al., 2017)</w:t>
          </w:r>
          <w:r w:rsidR="00FA171E">
            <w:rPr>
              <w:rFonts w:ascii="Arial" w:hAnsi="Arial" w:cs="Arial"/>
              <w:sz w:val="24"/>
              <w:szCs w:val="24"/>
            </w:rPr>
            <w:fldChar w:fldCharType="end"/>
          </w:r>
        </w:sdtContent>
      </w:sdt>
      <w:r>
        <w:rPr>
          <w:rFonts w:ascii="Arial" w:hAnsi="Arial" w:cs="Arial"/>
          <w:sz w:val="24"/>
          <w:szCs w:val="24"/>
        </w:rPr>
        <w:t>. Th</w:t>
      </w:r>
      <w:r w:rsidR="0062276C">
        <w:rPr>
          <w:rFonts w:ascii="Arial" w:hAnsi="Arial" w:cs="Arial"/>
          <w:sz w:val="24"/>
          <w:szCs w:val="24"/>
        </w:rPr>
        <w:t>is</w:t>
      </w:r>
      <w:r w:rsidR="00FA171E">
        <w:rPr>
          <w:rFonts w:ascii="Arial" w:hAnsi="Arial" w:cs="Arial"/>
          <w:sz w:val="24"/>
          <w:szCs w:val="24"/>
        </w:rPr>
        <w:t xml:space="preserve"> can improve </w:t>
      </w:r>
      <w:r>
        <w:rPr>
          <w:rFonts w:ascii="Arial" w:hAnsi="Arial" w:cs="Arial"/>
          <w:sz w:val="24"/>
          <w:szCs w:val="24"/>
        </w:rPr>
        <w:t>the</w:t>
      </w:r>
      <w:r w:rsidR="00FA171E">
        <w:rPr>
          <w:rFonts w:ascii="Arial" w:hAnsi="Arial" w:cs="Arial"/>
          <w:sz w:val="24"/>
          <w:szCs w:val="24"/>
        </w:rPr>
        <w:t xml:space="preserve"> existing environment </w:t>
      </w:r>
      <w:r>
        <w:rPr>
          <w:rFonts w:ascii="Arial" w:hAnsi="Arial" w:cs="Arial"/>
          <w:sz w:val="24"/>
          <w:szCs w:val="24"/>
        </w:rPr>
        <w:t xml:space="preserve">and </w:t>
      </w:r>
      <w:r w:rsidR="0062276C">
        <w:rPr>
          <w:rFonts w:ascii="Arial" w:hAnsi="Arial" w:cs="Arial"/>
          <w:sz w:val="24"/>
          <w:szCs w:val="24"/>
        </w:rPr>
        <w:t>enable</w:t>
      </w:r>
      <w:r>
        <w:rPr>
          <w:rFonts w:ascii="Arial" w:hAnsi="Arial" w:cs="Arial"/>
          <w:sz w:val="24"/>
          <w:szCs w:val="24"/>
        </w:rPr>
        <w:t xml:space="preserve"> decision making to stay within the hierarch</w:t>
      </w:r>
      <w:r w:rsidR="0038075C">
        <w:rPr>
          <w:rFonts w:ascii="Arial" w:hAnsi="Arial" w:cs="Arial"/>
          <w:sz w:val="24"/>
          <w:szCs w:val="24"/>
        </w:rPr>
        <w:t>y of UGW</w:t>
      </w:r>
      <w:r w:rsidR="00FA171E">
        <w:rPr>
          <w:rFonts w:ascii="Arial" w:hAnsi="Arial" w:cs="Arial"/>
          <w:sz w:val="24"/>
          <w:szCs w:val="24"/>
        </w:rPr>
        <w:t>. Teller &amp; Kock (2013)</w:t>
      </w:r>
      <w:r w:rsidR="006D4F50">
        <w:rPr>
          <w:rFonts w:ascii="Arial" w:hAnsi="Arial" w:cs="Arial"/>
          <w:sz w:val="24"/>
          <w:szCs w:val="24"/>
        </w:rPr>
        <w:t xml:space="preserve"> </w:t>
      </w:r>
      <w:r w:rsidR="0062276C">
        <w:rPr>
          <w:rFonts w:ascii="Arial" w:hAnsi="Arial" w:cs="Arial"/>
          <w:sz w:val="24"/>
          <w:szCs w:val="24"/>
        </w:rPr>
        <w:t>explains</w:t>
      </w:r>
      <w:r w:rsidR="006D4F50">
        <w:rPr>
          <w:rFonts w:ascii="Arial" w:hAnsi="Arial" w:cs="Arial"/>
          <w:sz w:val="24"/>
          <w:szCs w:val="24"/>
        </w:rPr>
        <w:t xml:space="preserve"> that the success of a business lies in strategic risk taking. Environmental analysis can often make businesses too cautious, thus a strategic approach</w:t>
      </w:r>
      <w:r w:rsidR="0062276C">
        <w:rPr>
          <w:rFonts w:ascii="Arial" w:hAnsi="Arial" w:cs="Arial"/>
          <w:sz w:val="24"/>
          <w:szCs w:val="24"/>
        </w:rPr>
        <w:t xml:space="preserve"> is needed</w:t>
      </w:r>
      <w:r w:rsidR="006D4F50">
        <w:rPr>
          <w:rFonts w:ascii="Arial" w:hAnsi="Arial" w:cs="Arial"/>
          <w:sz w:val="24"/>
          <w:szCs w:val="24"/>
        </w:rPr>
        <w:t xml:space="preserve"> </w:t>
      </w:r>
      <w:r w:rsidR="00CB5F91">
        <w:rPr>
          <w:rFonts w:ascii="Arial" w:hAnsi="Arial" w:cs="Arial"/>
          <w:sz w:val="24"/>
          <w:szCs w:val="24"/>
        </w:rPr>
        <w:t xml:space="preserve">when </w:t>
      </w:r>
      <w:r w:rsidR="0062276C">
        <w:rPr>
          <w:rFonts w:ascii="Arial" w:hAnsi="Arial" w:cs="Arial"/>
          <w:sz w:val="24"/>
          <w:szCs w:val="24"/>
        </w:rPr>
        <w:t>conducting</w:t>
      </w:r>
      <w:r w:rsidR="006D4F50">
        <w:rPr>
          <w:rFonts w:ascii="Arial" w:hAnsi="Arial" w:cs="Arial"/>
          <w:sz w:val="24"/>
          <w:szCs w:val="24"/>
        </w:rPr>
        <w:t xml:space="preserve"> the analysis.</w:t>
      </w:r>
    </w:p>
    <w:p w14:paraId="20B34139" w14:textId="47F52C57" w:rsidR="002F1B81" w:rsidRPr="0045517A" w:rsidRDefault="00C743F3" w:rsidP="002F1B81">
      <w:pPr>
        <w:rPr>
          <w:rFonts w:ascii="Arial" w:hAnsi="Arial" w:cs="Arial"/>
          <w:sz w:val="24"/>
          <w:szCs w:val="24"/>
        </w:rPr>
      </w:pPr>
      <w:r>
        <w:rPr>
          <w:rFonts w:ascii="Arial" w:hAnsi="Arial" w:cs="Arial"/>
          <w:sz w:val="24"/>
          <w:szCs w:val="24"/>
        </w:rPr>
        <w:t xml:space="preserve">The PESTLE </w:t>
      </w:r>
      <w:r w:rsidR="00222366">
        <w:rPr>
          <w:rFonts w:ascii="Arial" w:hAnsi="Arial" w:cs="Arial"/>
          <w:sz w:val="24"/>
          <w:szCs w:val="24"/>
        </w:rPr>
        <w:t>model has</w:t>
      </w:r>
      <w:r>
        <w:rPr>
          <w:rFonts w:ascii="Arial" w:hAnsi="Arial" w:cs="Arial"/>
          <w:sz w:val="24"/>
          <w:szCs w:val="24"/>
        </w:rPr>
        <w:t xml:space="preserve"> been used to create the analysis of th</w:t>
      </w:r>
      <w:r w:rsidR="00CB5F91">
        <w:rPr>
          <w:rFonts w:ascii="Arial" w:hAnsi="Arial" w:cs="Arial"/>
          <w:sz w:val="24"/>
          <w:szCs w:val="24"/>
        </w:rPr>
        <w:t>is</w:t>
      </w:r>
      <w:r>
        <w:rPr>
          <w:rFonts w:ascii="Arial" w:hAnsi="Arial" w:cs="Arial"/>
          <w:sz w:val="24"/>
          <w:szCs w:val="24"/>
        </w:rPr>
        <w:t xml:space="preserve"> report.</w:t>
      </w:r>
      <w:r w:rsidR="00222366">
        <w:rPr>
          <w:rFonts w:ascii="Arial" w:hAnsi="Arial" w:cs="Arial"/>
          <w:sz w:val="24"/>
          <w:szCs w:val="24"/>
        </w:rPr>
        <w:t xml:space="preserve"> PESTLE is an acronym for </w:t>
      </w:r>
      <w:r w:rsidR="00222366" w:rsidRPr="00222366">
        <w:rPr>
          <w:rFonts w:ascii="Arial" w:hAnsi="Arial" w:cs="Arial"/>
          <w:b/>
          <w:sz w:val="24"/>
          <w:szCs w:val="24"/>
        </w:rPr>
        <w:t>Political</w:t>
      </w:r>
      <w:r w:rsidR="00222366" w:rsidRPr="00222366">
        <w:rPr>
          <w:rFonts w:ascii="Arial" w:hAnsi="Arial" w:cs="Arial"/>
          <w:sz w:val="24"/>
          <w:szCs w:val="24"/>
        </w:rPr>
        <w:t>,</w:t>
      </w:r>
      <w:r w:rsidR="00222366" w:rsidRPr="00222366">
        <w:rPr>
          <w:rFonts w:ascii="Arial" w:hAnsi="Arial" w:cs="Arial"/>
          <w:b/>
          <w:sz w:val="24"/>
          <w:szCs w:val="24"/>
        </w:rPr>
        <w:t xml:space="preserve"> Economic</w:t>
      </w:r>
      <w:r w:rsidR="00222366" w:rsidRPr="00222366">
        <w:rPr>
          <w:rFonts w:ascii="Arial" w:hAnsi="Arial" w:cs="Arial"/>
          <w:sz w:val="24"/>
          <w:szCs w:val="24"/>
        </w:rPr>
        <w:t>,</w:t>
      </w:r>
      <w:r w:rsidR="00222366" w:rsidRPr="00222366">
        <w:rPr>
          <w:rFonts w:ascii="Arial" w:hAnsi="Arial" w:cs="Arial"/>
          <w:b/>
          <w:sz w:val="24"/>
          <w:szCs w:val="24"/>
        </w:rPr>
        <w:t xml:space="preserve"> Social</w:t>
      </w:r>
      <w:r w:rsidR="00222366" w:rsidRPr="00222366">
        <w:rPr>
          <w:rFonts w:ascii="Arial" w:hAnsi="Arial" w:cs="Arial"/>
          <w:sz w:val="24"/>
          <w:szCs w:val="24"/>
        </w:rPr>
        <w:t>,</w:t>
      </w:r>
      <w:r w:rsidR="00222366" w:rsidRPr="00222366">
        <w:rPr>
          <w:rFonts w:ascii="Arial" w:hAnsi="Arial" w:cs="Arial"/>
          <w:b/>
          <w:sz w:val="24"/>
          <w:szCs w:val="24"/>
        </w:rPr>
        <w:t xml:space="preserve"> Technology</w:t>
      </w:r>
      <w:r w:rsidR="00222366" w:rsidRPr="00222366">
        <w:rPr>
          <w:rFonts w:ascii="Arial" w:hAnsi="Arial" w:cs="Arial"/>
          <w:sz w:val="24"/>
          <w:szCs w:val="24"/>
        </w:rPr>
        <w:t>,</w:t>
      </w:r>
      <w:r w:rsidR="00222366" w:rsidRPr="00222366">
        <w:rPr>
          <w:rFonts w:ascii="Arial" w:hAnsi="Arial" w:cs="Arial"/>
          <w:b/>
          <w:sz w:val="24"/>
          <w:szCs w:val="24"/>
        </w:rPr>
        <w:t xml:space="preserve"> Legal </w:t>
      </w:r>
      <w:r w:rsidR="00222366" w:rsidRPr="00222366">
        <w:rPr>
          <w:rFonts w:ascii="Arial" w:hAnsi="Arial" w:cs="Arial"/>
          <w:sz w:val="24"/>
          <w:szCs w:val="24"/>
        </w:rPr>
        <w:t>and</w:t>
      </w:r>
      <w:r w:rsidR="00222366" w:rsidRPr="00222366">
        <w:rPr>
          <w:rFonts w:ascii="Arial" w:hAnsi="Arial" w:cs="Arial"/>
          <w:b/>
          <w:sz w:val="24"/>
          <w:szCs w:val="24"/>
        </w:rPr>
        <w:t xml:space="preserve"> Environment</w:t>
      </w:r>
      <w:r w:rsidR="00222366">
        <w:rPr>
          <w:rFonts w:ascii="Arial" w:hAnsi="Arial" w:cs="Arial"/>
          <w:b/>
          <w:sz w:val="24"/>
          <w:szCs w:val="24"/>
        </w:rPr>
        <w:t xml:space="preserve"> </w:t>
      </w:r>
      <w:sdt>
        <w:sdtPr>
          <w:rPr>
            <w:rFonts w:ascii="Arial" w:hAnsi="Arial" w:cs="Arial"/>
            <w:b/>
            <w:sz w:val="24"/>
            <w:szCs w:val="24"/>
          </w:rPr>
          <w:id w:val="702753318"/>
          <w:citation/>
        </w:sdtPr>
        <w:sdtContent>
          <w:r w:rsidR="00F311C2">
            <w:rPr>
              <w:rFonts w:ascii="Arial" w:hAnsi="Arial" w:cs="Arial"/>
              <w:b/>
              <w:sz w:val="24"/>
              <w:szCs w:val="24"/>
            </w:rPr>
            <w:fldChar w:fldCharType="begin"/>
          </w:r>
          <w:r w:rsidR="00F311C2">
            <w:rPr>
              <w:rFonts w:ascii="Arial" w:hAnsi="Arial" w:cs="Arial"/>
              <w:b/>
              <w:sz w:val="24"/>
              <w:szCs w:val="24"/>
            </w:rPr>
            <w:instrText xml:space="preserve"> CITATION CIP17 \l 2057 </w:instrText>
          </w:r>
          <w:r w:rsidR="00F311C2">
            <w:rPr>
              <w:rFonts w:ascii="Arial" w:hAnsi="Arial" w:cs="Arial"/>
              <w:b/>
              <w:sz w:val="24"/>
              <w:szCs w:val="24"/>
            </w:rPr>
            <w:fldChar w:fldCharType="separate"/>
          </w:r>
          <w:r w:rsidR="00F311C2" w:rsidRPr="00F311C2">
            <w:rPr>
              <w:rFonts w:ascii="Arial" w:hAnsi="Arial" w:cs="Arial"/>
              <w:noProof/>
              <w:sz w:val="24"/>
              <w:szCs w:val="24"/>
            </w:rPr>
            <w:t>(CIPD, 2017)</w:t>
          </w:r>
          <w:r w:rsidR="00F311C2">
            <w:rPr>
              <w:rFonts w:ascii="Arial" w:hAnsi="Arial" w:cs="Arial"/>
              <w:b/>
              <w:sz w:val="24"/>
              <w:szCs w:val="24"/>
            </w:rPr>
            <w:fldChar w:fldCharType="end"/>
          </w:r>
        </w:sdtContent>
      </w:sdt>
      <w:r w:rsidR="00541DE9">
        <w:rPr>
          <w:rFonts w:ascii="Arial" w:hAnsi="Arial" w:cs="Arial"/>
          <w:sz w:val="24"/>
          <w:szCs w:val="24"/>
        </w:rPr>
        <w:t>.</w:t>
      </w:r>
      <w:r w:rsidR="00A97A8B">
        <w:rPr>
          <w:rFonts w:ascii="Arial" w:hAnsi="Arial" w:cs="Arial"/>
          <w:b/>
          <w:sz w:val="24"/>
          <w:szCs w:val="24"/>
        </w:rPr>
        <w:t xml:space="preserve"> </w:t>
      </w:r>
      <w:r w:rsidR="00222366">
        <w:rPr>
          <w:rFonts w:ascii="Arial" w:hAnsi="Arial" w:cs="Arial"/>
          <w:sz w:val="24"/>
          <w:szCs w:val="24"/>
        </w:rPr>
        <w:t xml:space="preserve">Newton </w:t>
      </w:r>
      <w:r w:rsidR="00674400">
        <w:rPr>
          <w:rFonts w:ascii="Arial" w:hAnsi="Arial" w:cs="Arial"/>
          <w:sz w:val="24"/>
          <w:szCs w:val="24"/>
        </w:rPr>
        <w:t xml:space="preserve">(2014) </w:t>
      </w:r>
      <w:r w:rsidR="00A97A8B">
        <w:rPr>
          <w:rFonts w:ascii="Arial" w:hAnsi="Arial" w:cs="Arial"/>
          <w:sz w:val="24"/>
          <w:szCs w:val="24"/>
        </w:rPr>
        <w:t xml:space="preserve">describes </w:t>
      </w:r>
      <w:r w:rsidR="00674400">
        <w:rPr>
          <w:rFonts w:ascii="Arial" w:hAnsi="Arial" w:cs="Arial"/>
          <w:sz w:val="24"/>
          <w:szCs w:val="24"/>
        </w:rPr>
        <w:t xml:space="preserve">the PESTLE </w:t>
      </w:r>
      <w:r w:rsidR="00FA171E">
        <w:rPr>
          <w:rFonts w:ascii="Arial" w:hAnsi="Arial" w:cs="Arial"/>
          <w:sz w:val="24"/>
          <w:szCs w:val="24"/>
        </w:rPr>
        <w:t>as a</w:t>
      </w:r>
      <w:r w:rsidR="0062276C">
        <w:rPr>
          <w:rFonts w:ascii="Arial" w:hAnsi="Arial" w:cs="Arial"/>
          <w:sz w:val="24"/>
          <w:szCs w:val="24"/>
        </w:rPr>
        <w:t xml:space="preserve"> tool to explore the</w:t>
      </w:r>
      <w:r w:rsidR="00674400">
        <w:rPr>
          <w:rFonts w:ascii="Arial" w:hAnsi="Arial" w:cs="Arial"/>
          <w:sz w:val="24"/>
          <w:szCs w:val="24"/>
        </w:rPr>
        <w:t xml:space="preserve"> internal and external factors that </w:t>
      </w:r>
      <w:r w:rsidR="00A97A8B">
        <w:rPr>
          <w:rFonts w:ascii="Arial" w:hAnsi="Arial" w:cs="Arial"/>
          <w:sz w:val="24"/>
          <w:szCs w:val="24"/>
        </w:rPr>
        <w:t>affect businesses</w:t>
      </w:r>
      <w:r w:rsidR="00674400">
        <w:rPr>
          <w:rFonts w:ascii="Arial" w:hAnsi="Arial" w:cs="Arial"/>
          <w:sz w:val="24"/>
          <w:szCs w:val="24"/>
        </w:rPr>
        <w:t xml:space="preserve"> and to</w:t>
      </w:r>
      <w:r w:rsidR="00A97A8B">
        <w:rPr>
          <w:rFonts w:ascii="Arial" w:hAnsi="Arial" w:cs="Arial"/>
          <w:sz w:val="24"/>
          <w:szCs w:val="24"/>
        </w:rPr>
        <w:t xml:space="preserve"> inform strategic planning</w:t>
      </w:r>
      <w:r w:rsidR="00674400">
        <w:rPr>
          <w:rFonts w:ascii="Arial" w:hAnsi="Arial" w:cs="Arial"/>
          <w:sz w:val="24"/>
          <w:szCs w:val="24"/>
        </w:rPr>
        <w:t>.</w:t>
      </w:r>
      <w:r w:rsidR="00A75629">
        <w:rPr>
          <w:rFonts w:ascii="Arial" w:hAnsi="Arial" w:cs="Arial"/>
          <w:sz w:val="24"/>
          <w:szCs w:val="24"/>
        </w:rPr>
        <w:t xml:space="preserve"> </w:t>
      </w:r>
      <w:r w:rsidR="006053C7">
        <w:rPr>
          <w:rFonts w:ascii="Arial" w:hAnsi="Arial" w:cs="Arial"/>
          <w:sz w:val="24"/>
          <w:szCs w:val="24"/>
        </w:rPr>
        <w:t>Thomas (2013)</w:t>
      </w:r>
      <w:r w:rsidR="00A75629">
        <w:rPr>
          <w:rFonts w:ascii="Arial" w:hAnsi="Arial" w:cs="Arial"/>
          <w:sz w:val="24"/>
          <w:szCs w:val="24"/>
        </w:rPr>
        <w:t xml:space="preserve"> </w:t>
      </w:r>
      <w:r w:rsidR="0062276C">
        <w:rPr>
          <w:rFonts w:ascii="Arial" w:hAnsi="Arial" w:cs="Arial"/>
          <w:sz w:val="24"/>
          <w:szCs w:val="24"/>
        </w:rPr>
        <w:t>clarifies</w:t>
      </w:r>
      <w:r w:rsidR="00A75629">
        <w:rPr>
          <w:rFonts w:ascii="Arial" w:hAnsi="Arial" w:cs="Arial"/>
          <w:sz w:val="24"/>
          <w:szCs w:val="24"/>
        </w:rPr>
        <w:t xml:space="preserve"> that the PESTLE framework can be used to develop critical awareness of the external </w:t>
      </w:r>
      <w:r w:rsidR="00A97A8B">
        <w:rPr>
          <w:rFonts w:ascii="Arial" w:hAnsi="Arial" w:cs="Arial"/>
          <w:sz w:val="24"/>
          <w:szCs w:val="24"/>
        </w:rPr>
        <w:t xml:space="preserve">influences </w:t>
      </w:r>
      <w:r w:rsidR="00A75629">
        <w:rPr>
          <w:rFonts w:ascii="Arial" w:hAnsi="Arial" w:cs="Arial"/>
          <w:sz w:val="24"/>
          <w:szCs w:val="24"/>
        </w:rPr>
        <w:t>affect</w:t>
      </w:r>
      <w:r w:rsidR="00A97A8B">
        <w:rPr>
          <w:rFonts w:ascii="Arial" w:hAnsi="Arial" w:cs="Arial"/>
          <w:sz w:val="24"/>
          <w:szCs w:val="24"/>
        </w:rPr>
        <w:t>ing</w:t>
      </w:r>
      <w:r w:rsidR="00A75629">
        <w:rPr>
          <w:rFonts w:ascii="Arial" w:hAnsi="Arial" w:cs="Arial"/>
          <w:sz w:val="24"/>
          <w:szCs w:val="24"/>
        </w:rPr>
        <w:t xml:space="preserve"> </w:t>
      </w:r>
      <w:r w:rsidR="00E54BFB">
        <w:rPr>
          <w:rFonts w:ascii="Arial" w:hAnsi="Arial" w:cs="Arial"/>
          <w:sz w:val="24"/>
          <w:szCs w:val="24"/>
        </w:rPr>
        <w:t>charities</w:t>
      </w:r>
      <w:r w:rsidR="00A97A8B">
        <w:rPr>
          <w:rFonts w:ascii="Arial" w:hAnsi="Arial" w:cs="Arial"/>
          <w:sz w:val="24"/>
          <w:szCs w:val="24"/>
        </w:rPr>
        <w:t xml:space="preserve"> – thus applied </w:t>
      </w:r>
      <w:r w:rsidR="00674400">
        <w:rPr>
          <w:rFonts w:ascii="Arial" w:hAnsi="Arial" w:cs="Arial"/>
          <w:sz w:val="24"/>
          <w:szCs w:val="24"/>
        </w:rPr>
        <w:t>to</w:t>
      </w:r>
      <w:r w:rsidR="00C8493F">
        <w:rPr>
          <w:rFonts w:ascii="Arial" w:hAnsi="Arial" w:cs="Arial"/>
          <w:sz w:val="24"/>
          <w:szCs w:val="24"/>
        </w:rPr>
        <w:t xml:space="preserve"> </w:t>
      </w:r>
      <w:r w:rsidR="007857AC">
        <w:rPr>
          <w:rFonts w:ascii="Arial" w:hAnsi="Arial" w:cs="Arial"/>
          <w:sz w:val="24"/>
          <w:szCs w:val="24"/>
        </w:rPr>
        <w:t>analyse</w:t>
      </w:r>
      <w:r w:rsidR="00674400">
        <w:rPr>
          <w:rFonts w:ascii="Arial" w:hAnsi="Arial" w:cs="Arial"/>
          <w:sz w:val="24"/>
          <w:szCs w:val="24"/>
        </w:rPr>
        <w:t xml:space="preserve"> UGW</w:t>
      </w:r>
      <w:r w:rsidR="00177F19">
        <w:rPr>
          <w:rFonts w:ascii="Arial" w:hAnsi="Arial" w:cs="Arial"/>
          <w:sz w:val="24"/>
          <w:szCs w:val="24"/>
        </w:rPr>
        <w:t xml:space="preserve">’s current </w:t>
      </w:r>
      <w:r w:rsidR="00A97A8B">
        <w:rPr>
          <w:rFonts w:ascii="Arial" w:hAnsi="Arial" w:cs="Arial"/>
          <w:sz w:val="24"/>
          <w:szCs w:val="24"/>
        </w:rPr>
        <w:t>environmental factors</w:t>
      </w:r>
      <w:r w:rsidR="00177F19">
        <w:rPr>
          <w:rFonts w:ascii="Arial" w:hAnsi="Arial" w:cs="Arial"/>
          <w:sz w:val="24"/>
          <w:szCs w:val="24"/>
        </w:rPr>
        <w:t>.</w:t>
      </w:r>
      <w:r w:rsidR="00F311C2">
        <w:rPr>
          <w:rFonts w:ascii="Arial" w:hAnsi="Arial" w:cs="Arial"/>
          <w:sz w:val="24"/>
          <w:szCs w:val="24"/>
        </w:rPr>
        <w:t xml:space="preserve"> However</w:t>
      </w:r>
      <w:r w:rsidR="00A75629">
        <w:rPr>
          <w:rFonts w:ascii="Arial" w:hAnsi="Arial" w:cs="Arial"/>
          <w:sz w:val="24"/>
          <w:szCs w:val="24"/>
        </w:rPr>
        <w:t>,</w:t>
      </w:r>
      <w:r w:rsidR="00F311C2">
        <w:rPr>
          <w:rFonts w:ascii="Arial" w:hAnsi="Arial" w:cs="Arial"/>
          <w:sz w:val="24"/>
          <w:szCs w:val="24"/>
        </w:rPr>
        <w:t xml:space="preserve"> </w:t>
      </w:r>
      <w:r w:rsidR="00A97A8B">
        <w:rPr>
          <w:rFonts w:ascii="Arial" w:hAnsi="Arial" w:cs="Arial"/>
          <w:sz w:val="24"/>
          <w:szCs w:val="24"/>
        </w:rPr>
        <w:t xml:space="preserve">the </w:t>
      </w:r>
      <w:r w:rsidR="00CC3645">
        <w:rPr>
          <w:rFonts w:ascii="Arial" w:hAnsi="Arial" w:cs="Arial"/>
          <w:sz w:val="24"/>
          <w:szCs w:val="24"/>
        </w:rPr>
        <w:t xml:space="preserve">CIPD (2017) </w:t>
      </w:r>
      <w:r w:rsidR="00541DE9">
        <w:rPr>
          <w:rFonts w:ascii="Arial" w:hAnsi="Arial" w:cs="Arial"/>
          <w:sz w:val="24"/>
          <w:szCs w:val="24"/>
        </w:rPr>
        <w:t xml:space="preserve">outline that the </w:t>
      </w:r>
      <w:r w:rsidR="00F311C2">
        <w:rPr>
          <w:rFonts w:ascii="Arial" w:hAnsi="Arial" w:cs="Arial"/>
          <w:sz w:val="24"/>
          <w:szCs w:val="24"/>
        </w:rPr>
        <w:t>PESTLE</w:t>
      </w:r>
      <w:r w:rsidR="00541DE9">
        <w:rPr>
          <w:rFonts w:ascii="Arial" w:hAnsi="Arial" w:cs="Arial"/>
          <w:sz w:val="24"/>
          <w:szCs w:val="24"/>
        </w:rPr>
        <w:t xml:space="preserve"> can capture too much information leading to a ‘paralysis of the analysis’</w:t>
      </w:r>
      <w:r w:rsidR="0038075C">
        <w:rPr>
          <w:rFonts w:ascii="Arial" w:hAnsi="Arial" w:cs="Arial"/>
          <w:sz w:val="24"/>
          <w:szCs w:val="24"/>
        </w:rPr>
        <w:t xml:space="preserve"> and</w:t>
      </w:r>
      <w:r w:rsidR="0062276C">
        <w:rPr>
          <w:rFonts w:ascii="Arial" w:hAnsi="Arial" w:cs="Arial"/>
          <w:sz w:val="24"/>
          <w:szCs w:val="24"/>
        </w:rPr>
        <w:t xml:space="preserve"> is</w:t>
      </w:r>
      <w:r w:rsidR="00541DE9">
        <w:rPr>
          <w:rFonts w:ascii="Arial" w:hAnsi="Arial" w:cs="Arial"/>
          <w:sz w:val="24"/>
          <w:szCs w:val="24"/>
        </w:rPr>
        <w:t xml:space="preserve"> often based on assumption</w:t>
      </w:r>
      <w:r w:rsidR="0038075C">
        <w:rPr>
          <w:rFonts w:ascii="Arial" w:hAnsi="Arial" w:cs="Arial"/>
          <w:sz w:val="24"/>
          <w:szCs w:val="24"/>
        </w:rPr>
        <w:t>.</w:t>
      </w:r>
      <w:r w:rsidR="00541DE9">
        <w:rPr>
          <w:rFonts w:ascii="Arial" w:hAnsi="Arial" w:cs="Arial"/>
          <w:sz w:val="24"/>
          <w:szCs w:val="24"/>
        </w:rPr>
        <w:t xml:space="preserve"> </w:t>
      </w:r>
      <w:r w:rsidR="0062276C">
        <w:rPr>
          <w:rFonts w:ascii="Arial" w:hAnsi="Arial" w:cs="Arial"/>
          <w:sz w:val="24"/>
          <w:szCs w:val="24"/>
        </w:rPr>
        <w:t>Financial instability within the third sector</w:t>
      </w:r>
      <w:r w:rsidR="00541DE9">
        <w:rPr>
          <w:rFonts w:ascii="Arial" w:hAnsi="Arial" w:cs="Arial"/>
          <w:sz w:val="24"/>
          <w:szCs w:val="24"/>
        </w:rPr>
        <w:t xml:space="preserve"> can make it difficult to implement the </w:t>
      </w:r>
      <w:r w:rsidR="00C8493F">
        <w:rPr>
          <w:rFonts w:ascii="Arial" w:hAnsi="Arial" w:cs="Arial"/>
          <w:sz w:val="24"/>
          <w:szCs w:val="24"/>
        </w:rPr>
        <w:t>outcomes of the PESTLE</w:t>
      </w:r>
      <w:r w:rsidR="0062276C">
        <w:rPr>
          <w:rFonts w:ascii="Arial" w:hAnsi="Arial" w:cs="Arial"/>
          <w:sz w:val="24"/>
          <w:szCs w:val="24"/>
        </w:rPr>
        <w:t xml:space="preserve"> framework</w:t>
      </w:r>
      <w:r w:rsidR="00C8493F">
        <w:rPr>
          <w:rFonts w:ascii="Arial" w:hAnsi="Arial" w:cs="Arial"/>
          <w:sz w:val="24"/>
          <w:szCs w:val="24"/>
        </w:rPr>
        <w:t>.</w:t>
      </w:r>
      <w:r w:rsidR="00541DE9">
        <w:rPr>
          <w:rFonts w:ascii="Arial" w:hAnsi="Arial" w:cs="Arial"/>
          <w:sz w:val="24"/>
          <w:szCs w:val="24"/>
        </w:rPr>
        <w:t xml:space="preserve"> </w:t>
      </w:r>
      <w:r w:rsidR="002F1B81">
        <w:rPr>
          <w:rFonts w:ascii="Arial" w:hAnsi="Arial" w:cs="Arial"/>
          <w:sz w:val="24"/>
          <w:szCs w:val="24"/>
        </w:rPr>
        <w:t xml:space="preserve">A </w:t>
      </w:r>
      <w:r w:rsidR="002F1B81" w:rsidRPr="000A58F3">
        <w:rPr>
          <w:rFonts w:ascii="Arial" w:hAnsi="Arial" w:cs="Arial"/>
          <w:b/>
          <w:sz w:val="24"/>
          <w:szCs w:val="24"/>
        </w:rPr>
        <w:t>Strengths</w:t>
      </w:r>
      <w:r w:rsidR="002F1B81">
        <w:rPr>
          <w:rFonts w:ascii="Arial" w:hAnsi="Arial" w:cs="Arial"/>
          <w:sz w:val="24"/>
          <w:szCs w:val="24"/>
        </w:rPr>
        <w:t xml:space="preserve">, </w:t>
      </w:r>
      <w:r w:rsidR="002F1B81" w:rsidRPr="000A58F3">
        <w:rPr>
          <w:rFonts w:ascii="Arial" w:hAnsi="Arial" w:cs="Arial"/>
          <w:b/>
          <w:sz w:val="24"/>
          <w:szCs w:val="24"/>
        </w:rPr>
        <w:t>Weaknesses</w:t>
      </w:r>
      <w:r w:rsidR="002F1B81">
        <w:rPr>
          <w:rFonts w:ascii="Arial" w:hAnsi="Arial" w:cs="Arial"/>
          <w:sz w:val="24"/>
          <w:szCs w:val="24"/>
        </w:rPr>
        <w:t xml:space="preserve">, </w:t>
      </w:r>
      <w:r w:rsidR="002F1B81" w:rsidRPr="000A58F3">
        <w:rPr>
          <w:rFonts w:ascii="Arial" w:hAnsi="Arial" w:cs="Arial"/>
          <w:b/>
          <w:sz w:val="24"/>
          <w:szCs w:val="24"/>
        </w:rPr>
        <w:t>Opportunities</w:t>
      </w:r>
      <w:r w:rsidR="002F1B81">
        <w:rPr>
          <w:rFonts w:ascii="Arial" w:hAnsi="Arial" w:cs="Arial"/>
          <w:sz w:val="24"/>
          <w:szCs w:val="24"/>
        </w:rPr>
        <w:t xml:space="preserve"> and </w:t>
      </w:r>
      <w:r w:rsidR="002F1B81" w:rsidRPr="000A58F3">
        <w:rPr>
          <w:rFonts w:ascii="Arial" w:hAnsi="Arial" w:cs="Arial"/>
          <w:b/>
          <w:sz w:val="24"/>
          <w:szCs w:val="24"/>
        </w:rPr>
        <w:t>Threats</w:t>
      </w:r>
      <w:r w:rsidR="002F1B81">
        <w:rPr>
          <w:rFonts w:ascii="Arial" w:hAnsi="Arial" w:cs="Arial"/>
          <w:sz w:val="24"/>
          <w:szCs w:val="24"/>
        </w:rPr>
        <w:t xml:space="preserve"> (SWOT) analysis will</w:t>
      </w:r>
      <w:r w:rsidR="0062276C">
        <w:rPr>
          <w:rFonts w:ascii="Arial" w:hAnsi="Arial" w:cs="Arial"/>
          <w:sz w:val="24"/>
          <w:szCs w:val="24"/>
        </w:rPr>
        <w:t xml:space="preserve"> also</w:t>
      </w:r>
      <w:r w:rsidR="002F1B81">
        <w:rPr>
          <w:rFonts w:ascii="Arial" w:hAnsi="Arial" w:cs="Arial"/>
          <w:sz w:val="24"/>
          <w:szCs w:val="24"/>
        </w:rPr>
        <w:t xml:space="preserve"> be used to evaluate the four elements affecting </w:t>
      </w:r>
      <w:r w:rsidR="00240E90">
        <w:rPr>
          <w:rFonts w:ascii="Arial" w:hAnsi="Arial" w:cs="Arial"/>
          <w:sz w:val="24"/>
          <w:szCs w:val="24"/>
        </w:rPr>
        <w:t>UGW.</w:t>
      </w:r>
      <w:r w:rsidR="002F1B81">
        <w:rPr>
          <w:rFonts w:ascii="Arial" w:hAnsi="Arial" w:cs="Arial"/>
          <w:sz w:val="24"/>
          <w:szCs w:val="24"/>
        </w:rPr>
        <w:t xml:space="preserve"> The strengths and weaknesses will identify</w:t>
      </w:r>
      <w:r w:rsidR="0062276C">
        <w:rPr>
          <w:rFonts w:ascii="Arial" w:hAnsi="Arial" w:cs="Arial"/>
          <w:sz w:val="24"/>
          <w:szCs w:val="24"/>
        </w:rPr>
        <w:t xml:space="preserve"> the</w:t>
      </w:r>
      <w:r w:rsidR="002F1B81">
        <w:rPr>
          <w:rFonts w:ascii="Arial" w:hAnsi="Arial" w:cs="Arial"/>
          <w:sz w:val="24"/>
          <w:szCs w:val="24"/>
        </w:rPr>
        <w:t xml:space="preserve"> internal factors</w:t>
      </w:r>
      <w:r w:rsidR="0062276C">
        <w:rPr>
          <w:rFonts w:ascii="Arial" w:hAnsi="Arial" w:cs="Arial"/>
          <w:sz w:val="24"/>
          <w:szCs w:val="24"/>
        </w:rPr>
        <w:t xml:space="preserve"> and the</w:t>
      </w:r>
      <w:r w:rsidR="002F1B81">
        <w:rPr>
          <w:rFonts w:ascii="Arial" w:hAnsi="Arial" w:cs="Arial"/>
          <w:sz w:val="24"/>
          <w:szCs w:val="24"/>
        </w:rPr>
        <w:t xml:space="preserve"> </w:t>
      </w:r>
      <w:r w:rsidR="00240E90">
        <w:rPr>
          <w:rFonts w:ascii="Arial" w:hAnsi="Arial" w:cs="Arial"/>
          <w:sz w:val="24"/>
          <w:szCs w:val="24"/>
        </w:rPr>
        <w:t>opportunities</w:t>
      </w:r>
      <w:r w:rsidR="002F1B81">
        <w:rPr>
          <w:rFonts w:ascii="Arial" w:hAnsi="Arial" w:cs="Arial"/>
          <w:sz w:val="24"/>
          <w:szCs w:val="24"/>
        </w:rPr>
        <w:t xml:space="preserve"> and threats will identify the external factors</w:t>
      </w:r>
      <w:r w:rsidR="00B9268B">
        <w:rPr>
          <w:rFonts w:ascii="Arial" w:hAnsi="Arial" w:cs="Arial"/>
          <w:sz w:val="24"/>
          <w:szCs w:val="24"/>
        </w:rPr>
        <w:t xml:space="preserve"> – it is flexible, simple and encourages strategic thinking</w:t>
      </w:r>
      <w:r w:rsidR="007617E3">
        <w:rPr>
          <w:rFonts w:ascii="Arial" w:hAnsi="Arial" w:cs="Arial"/>
          <w:sz w:val="24"/>
          <w:szCs w:val="24"/>
        </w:rPr>
        <w:t xml:space="preserve"> </w:t>
      </w:r>
      <w:sdt>
        <w:sdtPr>
          <w:rPr>
            <w:rFonts w:ascii="Arial" w:hAnsi="Arial" w:cs="Arial"/>
            <w:sz w:val="24"/>
            <w:szCs w:val="24"/>
          </w:rPr>
          <w:id w:val="-1047610921"/>
          <w:citation/>
        </w:sdtPr>
        <w:sdtContent>
          <w:r w:rsidR="007617E3">
            <w:rPr>
              <w:rFonts w:ascii="Arial" w:hAnsi="Arial" w:cs="Arial"/>
              <w:sz w:val="24"/>
              <w:szCs w:val="24"/>
            </w:rPr>
            <w:fldChar w:fldCharType="begin"/>
          </w:r>
          <w:r w:rsidR="007617E3">
            <w:rPr>
              <w:rFonts w:ascii="Arial" w:hAnsi="Arial" w:cs="Arial"/>
              <w:sz w:val="24"/>
              <w:szCs w:val="24"/>
            </w:rPr>
            <w:instrText xml:space="preserve"> CITATION CIP15 \l 2057 </w:instrText>
          </w:r>
          <w:r w:rsidR="007617E3">
            <w:rPr>
              <w:rFonts w:ascii="Arial" w:hAnsi="Arial" w:cs="Arial"/>
              <w:sz w:val="24"/>
              <w:szCs w:val="24"/>
            </w:rPr>
            <w:fldChar w:fldCharType="separate"/>
          </w:r>
          <w:r w:rsidR="007617E3" w:rsidRPr="007617E3">
            <w:rPr>
              <w:rFonts w:ascii="Arial" w:hAnsi="Arial" w:cs="Arial"/>
              <w:noProof/>
              <w:sz w:val="24"/>
              <w:szCs w:val="24"/>
            </w:rPr>
            <w:t>(CIPD, 2015)</w:t>
          </w:r>
          <w:r w:rsidR="007617E3">
            <w:rPr>
              <w:rFonts w:ascii="Arial" w:hAnsi="Arial" w:cs="Arial"/>
              <w:sz w:val="24"/>
              <w:szCs w:val="24"/>
            </w:rPr>
            <w:fldChar w:fldCharType="end"/>
          </w:r>
        </w:sdtContent>
      </w:sdt>
      <w:r w:rsidR="002F1B81">
        <w:rPr>
          <w:rFonts w:ascii="Arial" w:hAnsi="Arial" w:cs="Arial"/>
          <w:sz w:val="24"/>
          <w:szCs w:val="24"/>
        </w:rPr>
        <w:t xml:space="preserve">. However, the SWOT has been critiqued for </w:t>
      </w:r>
      <w:r w:rsidR="00B9268B">
        <w:rPr>
          <w:rFonts w:ascii="Arial" w:hAnsi="Arial" w:cs="Arial"/>
          <w:sz w:val="24"/>
          <w:szCs w:val="24"/>
        </w:rPr>
        <w:t xml:space="preserve">its lack of structure causing key elements to be missed out </w:t>
      </w:r>
      <w:sdt>
        <w:sdtPr>
          <w:rPr>
            <w:rFonts w:ascii="Arial" w:hAnsi="Arial" w:cs="Arial"/>
            <w:sz w:val="24"/>
            <w:szCs w:val="24"/>
          </w:rPr>
          <w:id w:val="-17317057"/>
          <w:citation/>
        </w:sdtPr>
        <w:sdtContent>
          <w:r w:rsidR="002F1B81">
            <w:rPr>
              <w:rFonts w:ascii="Arial" w:hAnsi="Arial" w:cs="Arial"/>
              <w:sz w:val="24"/>
              <w:szCs w:val="24"/>
            </w:rPr>
            <w:fldChar w:fldCharType="begin"/>
          </w:r>
          <w:r w:rsidR="002F1B81">
            <w:rPr>
              <w:rFonts w:ascii="Arial" w:hAnsi="Arial" w:cs="Arial"/>
              <w:sz w:val="24"/>
              <w:szCs w:val="24"/>
            </w:rPr>
            <w:instrText xml:space="preserve"> CITATION Sin14 \l 2057 </w:instrText>
          </w:r>
          <w:r w:rsidR="002F1B81">
            <w:rPr>
              <w:rFonts w:ascii="Arial" w:hAnsi="Arial" w:cs="Arial"/>
              <w:sz w:val="24"/>
              <w:szCs w:val="24"/>
            </w:rPr>
            <w:fldChar w:fldCharType="separate"/>
          </w:r>
          <w:r w:rsidR="002F1B81" w:rsidRPr="002F1B81">
            <w:rPr>
              <w:rFonts w:ascii="Arial" w:hAnsi="Arial" w:cs="Arial"/>
              <w:noProof/>
              <w:sz w:val="24"/>
              <w:szCs w:val="24"/>
            </w:rPr>
            <w:t>(Singh &amp; Chaudhary, 2014)</w:t>
          </w:r>
          <w:r w:rsidR="002F1B81">
            <w:rPr>
              <w:rFonts w:ascii="Arial" w:hAnsi="Arial" w:cs="Arial"/>
              <w:sz w:val="24"/>
              <w:szCs w:val="24"/>
            </w:rPr>
            <w:fldChar w:fldCharType="end"/>
          </w:r>
        </w:sdtContent>
      </w:sdt>
      <w:r w:rsidR="002F1B81">
        <w:rPr>
          <w:rFonts w:ascii="Arial" w:hAnsi="Arial" w:cs="Arial"/>
          <w:sz w:val="24"/>
          <w:szCs w:val="24"/>
        </w:rPr>
        <w:t xml:space="preserve">.    </w:t>
      </w:r>
    </w:p>
    <w:p w14:paraId="2957A4DE" w14:textId="336AF637" w:rsidR="007C51FC" w:rsidRDefault="007C51FC" w:rsidP="00AB2798">
      <w:pPr>
        <w:rPr>
          <w:rFonts w:ascii="Arial" w:hAnsi="Arial" w:cs="Arial"/>
          <w:b/>
          <w:sz w:val="24"/>
          <w:szCs w:val="24"/>
        </w:rPr>
      </w:pPr>
    </w:p>
    <w:p w14:paraId="29746663" w14:textId="598292D0" w:rsidR="00EB479B" w:rsidRDefault="00EB479B" w:rsidP="00AB2798">
      <w:pPr>
        <w:rPr>
          <w:rFonts w:ascii="Arial" w:hAnsi="Arial" w:cs="Arial"/>
          <w:b/>
          <w:sz w:val="24"/>
          <w:szCs w:val="24"/>
        </w:rPr>
      </w:pPr>
    </w:p>
    <w:p w14:paraId="014722BD" w14:textId="6C20B3A7" w:rsidR="00EB479B" w:rsidRDefault="00EB479B" w:rsidP="00AB2798">
      <w:pPr>
        <w:rPr>
          <w:rFonts w:ascii="Arial" w:hAnsi="Arial" w:cs="Arial"/>
          <w:b/>
          <w:sz w:val="24"/>
          <w:szCs w:val="24"/>
        </w:rPr>
      </w:pPr>
    </w:p>
    <w:p w14:paraId="3D990E65" w14:textId="77777777" w:rsidR="00EB479B" w:rsidRPr="00AB2798" w:rsidRDefault="00EB479B" w:rsidP="00AB2798">
      <w:pPr>
        <w:rPr>
          <w:rFonts w:ascii="Arial" w:hAnsi="Arial" w:cs="Arial"/>
          <w:b/>
          <w:sz w:val="24"/>
          <w:szCs w:val="24"/>
        </w:rPr>
      </w:pPr>
    </w:p>
    <w:p w14:paraId="4E5A00D1" w14:textId="5BD125D9" w:rsidR="00AB2798" w:rsidRPr="0045517A" w:rsidRDefault="00AB2798" w:rsidP="00AB2798">
      <w:pPr>
        <w:pStyle w:val="ListParagraph"/>
        <w:numPr>
          <w:ilvl w:val="0"/>
          <w:numId w:val="2"/>
        </w:numPr>
        <w:rPr>
          <w:rFonts w:ascii="Arial" w:hAnsi="Arial" w:cs="Arial"/>
          <w:b/>
          <w:sz w:val="24"/>
          <w:szCs w:val="24"/>
          <w:u w:val="single"/>
        </w:rPr>
      </w:pPr>
      <w:r w:rsidRPr="0045517A">
        <w:rPr>
          <w:rFonts w:ascii="Arial" w:hAnsi="Arial" w:cs="Arial"/>
          <w:b/>
          <w:sz w:val="24"/>
          <w:szCs w:val="24"/>
          <w:u w:val="single"/>
        </w:rPr>
        <w:lastRenderedPageBreak/>
        <w:t>Analysis</w:t>
      </w:r>
    </w:p>
    <w:p w14:paraId="61599EF4" w14:textId="4F740D6D" w:rsidR="00906347" w:rsidRDefault="00AB2798" w:rsidP="00924D15">
      <w:pPr>
        <w:pStyle w:val="ListParagraph"/>
        <w:rPr>
          <w:rFonts w:ascii="Arial" w:hAnsi="Arial" w:cs="Arial"/>
          <w:b/>
          <w:sz w:val="24"/>
          <w:szCs w:val="24"/>
        </w:rPr>
      </w:pPr>
      <w:r w:rsidRPr="00AB2798">
        <w:rPr>
          <w:rFonts w:ascii="Arial" w:hAnsi="Arial" w:cs="Arial"/>
          <w:b/>
          <w:sz w:val="24"/>
          <w:szCs w:val="24"/>
        </w:rPr>
        <w:t xml:space="preserve"> </w:t>
      </w:r>
    </w:p>
    <w:p w14:paraId="51190A8C" w14:textId="77777777" w:rsidR="00AB2798" w:rsidRPr="00AB2798" w:rsidRDefault="00AB2798" w:rsidP="00AB2798">
      <w:pPr>
        <w:pStyle w:val="ListParagraph"/>
        <w:rPr>
          <w:rFonts w:ascii="Arial" w:hAnsi="Arial" w:cs="Arial"/>
          <w:b/>
          <w:sz w:val="24"/>
          <w:szCs w:val="24"/>
        </w:rPr>
      </w:pPr>
    </w:p>
    <w:p w14:paraId="116B116C" w14:textId="0621D800" w:rsidR="00A076D2" w:rsidRDefault="007617E3" w:rsidP="00906347">
      <w:pPr>
        <w:pStyle w:val="ListParagraph"/>
        <w:numPr>
          <w:ilvl w:val="1"/>
          <w:numId w:val="2"/>
        </w:numPr>
        <w:rPr>
          <w:rFonts w:ascii="Arial" w:hAnsi="Arial" w:cs="Arial"/>
          <w:b/>
          <w:sz w:val="24"/>
          <w:szCs w:val="24"/>
        </w:rPr>
      </w:pPr>
      <w:r>
        <w:rPr>
          <w:rFonts w:ascii="Arial" w:hAnsi="Arial" w:cs="Arial"/>
          <w:b/>
          <w:sz w:val="24"/>
          <w:szCs w:val="24"/>
        </w:rPr>
        <w:t xml:space="preserve"> </w:t>
      </w:r>
      <w:r w:rsidR="007C51FC">
        <w:rPr>
          <w:rFonts w:ascii="Arial" w:hAnsi="Arial" w:cs="Arial"/>
          <w:b/>
          <w:sz w:val="24"/>
          <w:szCs w:val="24"/>
        </w:rPr>
        <w:t xml:space="preserve">Table 1: </w:t>
      </w:r>
      <w:r w:rsidR="00AB2798" w:rsidRPr="00AB2798">
        <w:rPr>
          <w:rFonts w:ascii="Arial" w:hAnsi="Arial" w:cs="Arial"/>
          <w:b/>
          <w:sz w:val="24"/>
          <w:szCs w:val="24"/>
        </w:rPr>
        <w:t>PESTLE Analysis</w:t>
      </w:r>
      <w:r w:rsidR="00E008DC">
        <w:rPr>
          <w:rFonts w:ascii="Arial" w:hAnsi="Arial" w:cs="Arial"/>
          <w:b/>
          <w:sz w:val="24"/>
          <w:szCs w:val="24"/>
        </w:rPr>
        <w:t xml:space="preserve"> and HR strategy</w:t>
      </w:r>
      <w:r w:rsidR="00AB2798" w:rsidRPr="00AB2798">
        <w:rPr>
          <w:rFonts w:ascii="Arial" w:hAnsi="Arial" w:cs="Arial"/>
          <w:b/>
          <w:sz w:val="24"/>
          <w:szCs w:val="24"/>
        </w:rPr>
        <w:t xml:space="preserve"> for Unity Group Wales</w:t>
      </w:r>
    </w:p>
    <w:p w14:paraId="1D1FCCFB" w14:textId="6F1537FB" w:rsidR="006A4603" w:rsidRDefault="002A5B92" w:rsidP="00BE6260">
      <w:pPr>
        <w:rPr>
          <w:rFonts w:ascii="Arial" w:hAnsi="Arial" w:cs="Arial"/>
          <w:i/>
          <w:sz w:val="24"/>
          <w:szCs w:val="24"/>
        </w:rPr>
      </w:pPr>
      <w:r>
        <w:rPr>
          <w:rFonts w:ascii="Arial" w:hAnsi="Arial" w:cs="Arial"/>
          <w:i/>
          <w:sz w:val="24"/>
          <w:szCs w:val="24"/>
        </w:rPr>
        <w:t>(See appendix i for</w:t>
      </w:r>
      <w:r w:rsidR="00A076D2" w:rsidRPr="006053C7">
        <w:rPr>
          <w:rFonts w:ascii="Arial" w:hAnsi="Arial" w:cs="Arial"/>
          <w:i/>
          <w:sz w:val="24"/>
          <w:szCs w:val="24"/>
        </w:rPr>
        <w:t>.</w:t>
      </w:r>
      <w:r w:rsidR="007C51FC">
        <w:rPr>
          <w:rFonts w:ascii="Arial" w:hAnsi="Arial" w:cs="Arial"/>
          <w:i/>
          <w:sz w:val="24"/>
          <w:szCs w:val="24"/>
        </w:rPr>
        <w:t>CIPD</w:t>
      </w:r>
      <w:r w:rsidR="00A076D2" w:rsidRPr="006053C7">
        <w:rPr>
          <w:rFonts w:ascii="Arial" w:hAnsi="Arial" w:cs="Arial"/>
          <w:i/>
          <w:sz w:val="24"/>
          <w:szCs w:val="24"/>
        </w:rPr>
        <w:t xml:space="preserve"> PESTLE</w:t>
      </w:r>
      <w:r w:rsidR="007C51FC">
        <w:rPr>
          <w:rFonts w:ascii="Arial" w:hAnsi="Arial" w:cs="Arial"/>
          <w:i/>
          <w:sz w:val="24"/>
          <w:szCs w:val="24"/>
        </w:rPr>
        <w:t xml:space="preserve"> template</w:t>
      </w:r>
      <w:r>
        <w:rPr>
          <w:rFonts w:ascii="Arial" w:hAnsi="Arial" w:cs="Arial"/>
          <w:i/>
          <w:sz w:val="24"/>
          <w:szCs w:val="24"/>
        </w:rPr>
        <w:t>)</w:t>
      </w:r>
    </w:p>
    <w:p w14:paraId="1ABEDA2C" w14:textId="6D1D725F" w:rsidR="008E0265" w:rsidRDefault="008E0265" w:rsidP="00BE6260">
      <w:pPr>
        <w:rPr>
          <w:rFonts w:ascii="Arial" w:hAnsi="Arial" w:cs="Arial"/>
          <w:i/>
          <w:sz w:val="24"/>
          <w:szCs w:val="24"/>
        </w:rPr>
      </w:pPr>
    </w:p>
    <w:tbl>
      <w:tblPr>
        <w:tblStyle w:val="TableGrid"/>
        <w:tblW w:w="0" w:type="auto"/>
        <w:tblLook w:val="04A0" w:firstRow="1" w:lastRow="0" w:firstColumn="1" w:lastColumn="0" w:noHBand="0" w:noVBand="1"/>
      </w:tblPr>
      <w:tblGrid>
        <w:gridCol w:w="2121"/>
        <w:gridCol w:w="1790"/>
        <w:gridCol w:w="3595"/>
        <w:gridCol w:w="1510"/>
      </w:tblGrid>
      <w:tr w:rsidR="00142884" w14:paraId="2509179B" w14:textId="77777777" w:rsidTr="00F309B1">
        <w:tc>
          <w:tcPr>
            <w:tcW w:w="2121" w:type="dxa"/>
          </w:tcPr>
          <w:p w14:paraId="18A7ACB2" w14:textId="77777777" w:rsidR="00DC6991" w:rsidRDefault="00DC6991" w:rsidP="00BE6260">
            <w:pPr>
              <w:rPr>
                <w:rFonts w:ascii="Arial" w:hAnsi="Arial" w:cs="Arial"/>
                <w:i/>
                <w:sz w:val="24"/>
                <w:szCs w:val="24"/>
              </w:rPr>
            </w:pPr>
          </w:p>
        </w:tc>
        <w:tc>
          <w:tcPr>
            <w:tcW w:w="1790" w:type="dxa"/>
          </w:tcPr>
          <w:p w14:paraId="294CCED2" w14:textId="5BBB3138" w:rsidR="00DC6991" w:rsidRDefault="00DC6991" w:rsidP="00BE6260">
            <w:pPr>
              <w:rPr>
                <w:rFonts w:ascii="Arial" w:hAnsi="Arial" w:cs="Arial"/>
                <w:b/>
                <w:sz w:val="24"/>
                <w:szCs w:val="24"/>
              </w:rPr>
            </w:pPr>
            <w:r>
              <w:rPr>
                <w:rFonts w:ascii="Arial" w:hAnsi="Arial" w:cs="Arial"/>
                <w:b/>
                <w:sz w:val="24"/>
                <w:szCs w:val="24"/>
              </w:rPr>
              <w:t>External factors</w:t>
            </w:r>
          </w:p>
          <w:p w14:paraId="7398E7C0" w14:textId="72095E84" w:rsidR="00DC6991" w:rsidRPr="00DC6991" w:rsidRDefault="00DC6991" w:rsidP="00BE6260">
            <w:pPr>
              <w:rPr>
                <w:rFonts w:ascii="Arial" w:hAnsi="Arial" w:cs="Arial"/>
                <w:b/>
                <w:sz w:val="24"/>
                <w:szCs w:val="24"/>
              </w:rPr>
            </w:pPr>
            <w:r>
              <w:rPr>
                <w:rFonts w:ascii="Arial" w:hAnsi="Arial" w:cs="Arial"/>
                <w:b/>
                <w:sz w:val="24"/>
                <w:szCs w:val="24"/>
              </w:rPr>
              <w:t>to consider</w:t>
            </w:r>
          </w:p>
        </w:tc>
        <w:tc>
          <w:tcPr>
            <w:tcW w:w="3595" w:type="dxa"/>
          </w:tcPr>
          <w:p w14:paraId="74D09BD8" w14:textId="77777777" w:rsidR="00DC6991" w:rsidRDefault="00DC6991" w:rsidP="00BE6260">
            <w:pPr>
              <w:rPr>
                <w:rFonts w:ascii="Arial" w:hAnsi="Arial" w:cs="Arial"/>
                <w:b/>
                <w:sz w:val="24"/>
                <w:szCs w:val="24"/>
              </w:rPr>
            </w:pPr>
            <w:r>
              <w:rPr>
                <w:rFonts w:ascii="Arial" w:hAnsi="Arial" w:cs="Arial"/>
                <w:b/>
                <w:sz w:val="24"/>
                <w:szCs w:val="24"/>
              </w:rPr>
              <w:t>External factors</w:t>
            </w:r>
          </w:p>
          <w:p w14:paraId="4BFFAEB4" w14:textId="60BC9DEE" w:rsidR="00DC6991" w:rsidRPr="00DC6991" w:rsidRDefault="00DC6991" w:rsidP="00BE6260">
            <w:pPr>
              <w:rPr>
                <w:rFonts w:ascii="Arial" w:hAnsi="Arial" w:cs="Arial"/>
                <w:b/>
                <w:sz w:val="24"/>
                <w:szCs w:val="24"/>
              </w:rPr>
            </w:pPr>
            <w:r>
              <w:rPr>
                <w:rFonts w:ascii="Arial" w:hAnsi="Arial" w:cs="Arial"/>
                <w:b/>
                <w:sz w:val="24"/>
                <w:szCs w:val="24"/>
              </w:rPr>
              <w:t xml:space="preserve">affecting UGW </w:t>
            </w:r>
          </w:p>
        </w:tc>
        <w:tc>
          <w:tcPr>
            <w:tcW w:w="1510" w:type="dxa"/>
          </w:tcPr>
          <w:p w14:paraId="3F41F3A0" w14:textId="37665575" w:rsidR="00DC6991" w:rsidRDefault="007857AC" w:rsidP="00BE6260">
            <w:pPr>
              <w:rPr>
                <w:rFonts w:ascii="Arial" w:hAnsi="Arial" w:cs="Arial"/>
                <w:b/>
                <w:sz w:val="24"/>
                <w:szCs w:val="24"/>
              </w:rPr>
            </w:pPr>
            <w:r>
              <w:rPr>
                <w:rFonts w:ascii="Arial" w:hAnsi="Arial" w:cs="Arial"/>
                <w:b/>
                <w:sz w:val="24"/>
                <w:szCs w:val="24"/>
              </w:rPr>
              <w:t>Importance</w:t>
            </w:r>
            <w:r w:rsidR="00DC6991">
              <w:rPr>
                <w:rFonts w:ascii="Arial" w:hAnsi="Arial" w:cs="Arial"/>
                <w:b/>
                <w:sz w:val="24"/>
                <w:szCs w:val="24"/>
              </w:rPr>
              <w:t xml:space="preserve"> to </w:t>
            </w:r>
          </w:p>
          <w:p w14:paraId="2ADE1645" w14:textId="2053541A" w:rsidR="00DC6991" w:rsidRPr="00DC6991" w:rsidRDefault="00DC6991" w:rsidP="00BE6260">
            <w:pPr>
              <w:rPr>
                <w:rFonts w:ascii="Arial" w:hAnsi="Arial" w:cs="Arial"/>
                <w:b/>
                <w:sz w:val="24"/>
                <w:szCs w:val="24"/>
              </w:rPr>
            </w:pPr>
            <w:r>
              <w:rPr>
                <w:rFonts w:ascii="Arial" w:hAnsi="Arial" w:cs="Arial"/>
                <w:b/>
                <w:sz w:val="24"/>
                <w:szCs w:val="24"/>
              </w:rPr>
              <w:t xml:space="preserve">UGW </w:t>
            </w:r>
          </w:p>
        </w:tc>
      </w:tr>
      <w:tr w:rsidR="00142884" w14:paraId="3AC379E2" w14:textId="77777777" w:rsidTr="00F309B1">
        <w:tc>
          <w:tcPr>
            <w:tcW w:w="2121" w:type="dxa"/>
          </w:tcPr>
          <w:p w14:paraId="68DB542C" w14:textId="0CBF1BA1" w:rsidR="00DC6991" w:rsidRPr="00DC6991" w:rsidRDefault="00DC6991" w:rsidP="00DC6991">
            <w:pPr>
              <w:rPr>
                <w:rFonts w:ascii="Arial" w:hAnsi="Arial" w:cs="Arial"/>
                <w:b/>
                <w:sz w:val="24"/>
                <w:szCs w:val="24"/>
              </w:rPr>
            </w:pPr>
            <w:r>
              <w:rPr>
                <w:rFonts w:ascii="Arial" w:hAnsi="Arial" w:cs="Arial"/>
                <w:b/>
                <w:sz w:val="24"/>
                <w:szCs w:val="24"/>
              </w:rPr>
              <w:t>Political</w:t>
            </w:r>
          </w:p>
        </w:tc>
        <w:tc>
          <w:tcPr>
            <w:tcW w:w="1790" w:type="dxa"/>
          </w:tcPr>
          <w:p w14:paraId="5ADDD248" w14:textId="77777777" w:rsidR="00DC6991" w:rsidRPr="00B9268B" w:rsidRDefault="00DC6991" w:rsidP="00DC6991">
            <w:pPr>
              <w:rPr>
                <w:rFonts w:ascii="Arial" w:hAnsi="Arial" w:cs="Arial"/>
                <w:sz w:val="24"/>
                <w:szCs w:val="24"/>
              </w:rPr>
            </w:pPr>
            <w:r w:rsidRPr="00B9268B">
              <w:rPr>
                <w:rFonts w:ascii="Arial" w:hAnsi="Arial" w:cs="Arial"/>
                <w:sz w:val="24"/>
                <w:szCs w:val="24"/>
              </w:rPr>
              <w:t>Political parties</w:t>
            </w:r>
          </w:p>
          <w:p w14:paraId="3C08F98E" w14:textId="77777777" w:rsidR="00DC6991" w:rsidRPr="00B9268B" w:rsidRDefault="00DC6991" w:rsidP="00DC6991">
            <w:pPr>
              <w:rPr>
                <w:rFonts w:ascii="Arial" w:hAnsi="Arial" w:cs="Arial"/>
                <w:sz w:val="24"/>
                <w:szCs w:val="24"/>
              </w:rPr>
            </w:pPr>
          </w:p>
          <w:p w14:paraId="5923DC2C" w14:textId="48E57697" w:rsidR="00DC6991" w:rsidRPr="00B9268B" w:rsidRDefault="00DC6991" w:rsidP="00DC6991">
            <w:pPr>
              <w:rPr>
                <w:rFonts w:ascii="Arial" w:hAnsi="Arial" w:cs="Arial"/>
                <w:sz w:val="24"/>
                <w:szCs w:val="24"/>
              </w:rPr>
            </w:pPr>
            <w:r w:rsidRPr="00B9268B">
              <w:rPr>
                <w:rFonts w:ascii="Arial" w:hAnsi="Arial" w:cs="Arial"/>
                <w:sz w:val="24"/>
                <w:szCs w:val="24"/>
              </w:rPr>
              <w:t xml:space="preserve">Government </w:t>
            </w:r>
            <w:r w:rsidR="007857AC" w:rsidRPr="00B9268B">
              <w:rPr>
                <w:rFonts w:ascii="Arial" w:hAnsi="Arial" w:cs="Arial"/>
                <w:sz w:val="24"/>
                <w:szCs w:val="24"/>
              </w:rPr>
              <w:t>legislation</w:t>
            </w:r>
          </w:p>
          <w:p w14:paraId="1A5040A8" w14:textId="77777777" w:rsidR="00DC6991" w:rsidRPr="00B9268B" w:rsidRDefault="00DC6991" w:rsidP="00DC6991">
            <w:pPr>
              <w:rPr>
                <w:rFonts w:ascii="Arial" w:hAnsi="Arial" w:cs="Arial"/>
                <w:sz w:val="24"/>
                <w:szCs w:val="24"/>
              </w:rPr>
            </w:pPr>
          </w:p>
          <w:p w14:paraId="11D2A800" w14:textId="77777777" w:rsidR="00DC6991" w:rsidRPr="00B9268B" w:rsidRDefault="00DC6991" w:rsidP="00DC6991">
            <w:pPr>
              <w:rPr>
                <w:rFonts w:ascii="Arial" w:hAnsi="Arial" w:cs="Arial"/>
                <w:sz w:val="24"/>
                <w:szCs w:val="24"/>
              </w:rPr>
            </w:pPr>
            <w:r w:rsidRPr="00B9268B">
              <w:rPr>
                <w:rFonts w:ascii="Arial" w:hAnsi="Arial" w:cs="Arial"/>
                <w:sz w:val="24"/>
                <w:szCs w:val="24"/>
              </w:rPr>
              <w:t>Policies</w:t>
            </w:r>
          </w:p>
          <w:p w14:paraId="7727E1C7" w14:textId="77777777" w:rsidR="00DC6991" w:rsidRPr="00B9268B" w:rsidRDefault="00DC6991" w:rsidP="00DC6991">
            <w:pPr>
              <w:rPr>
                <w:rFonts w:ascii="Arial" w:hAnsi="Arial" w:cs="Arial"/>
                <w:sz w:val="24"/>
                <w:szCs w:val="24"/>
              </w:rPr>
            </w:pPr>
          </w:p>
          <w:p w14:paraId="41390509" w14:textId="2CC67604" w:rsidR="00DC6991" w:rsidRDefault="00DC6991" w:rsidP="00DC6991">
            <w:pPr>
              <w:rPr>
                <w:rFonts w:ascii="Arial" w:hAnsi="Arial" w:cs="Arial"/>
                <w:i/>
                <w:sz w:val="24"/>
                <w:szCs w:val="24"/>
              </w:rPr>
            </w:pPr>
            <w:r w:rsidRPr="00B9268B">
              <w:rPr>
                <w:rFonts w:ascii="Arial" w:hAnsi="Arial" w:cs="Arial"/>
                <w:sz w:val="24"/>
                <w:szCs w:val="24"/>
              </w:rPr>
              <w:t xml:space="preserve">The Charity </w:t>
            </w:r>
            <w:r w:rsidR="007857AC" w:rsidRPr="00B9268B">
              <w:rPr>
                <w:rFonts w:ascii="Arial" w:hAnsi="Arial" w:cs="Arial"/>
                <w:sz w:val="24"/>
                <w:szCs w:val="24"/>
              </w:rPr>
              <w:t>Commission</w:t>
            </w:r>
            <w:r>
              <w:rPr>
                <w:rFonts w:ascii="Arial" w:hAnsi="Arial" w:cs="Arial"/>
                <w:i/>
                <w:sz w:val="24"/>
                <w:szCs w:val="24"/>
              </w:rPr>
              <w:t xml:space="preserve"> </w:t>
            </w:r>
          </w:p>
        </w:tc>
        <w:tc>
          <w:tcPr>
            <w:tcW w:w="3595" w:type="dxa"/>
          </w:tcPr>
          <w:p w14:paraId="7E738E4C" w14:textId="77777777" w:rsidR="00DC6991" w:rsidRDefault="00DC6991" w:rsidP="00DC6991">
            <w:pPr>
              <w:rPr>
                <w:rFonts w:ascii="Arial" w:hAnsi="Arial" w:cs="Arial"/>
                <w:sz w:val="24"/>
                <w:szCs w:val="24"/>
              </w:rPr>
            </w:pPr>
            <w:r>
              <w:rPr>
                <w:rFonts w:ascii="Arial" w:hAnsi="Arial" w:cs="Arial"/>
                <w:sz w:val="24"/>
                <w:szCs w:val="24"/>
              </w:rPr>
              <w:t xml:space="preserve">Changing governments can impact charitable organisations </w:t>
            </w:r>
            <w:sdt>
              <w:sdtPr>
                <w:rPr>
                  <w:rFonts w:ascii="Arial" w:hAnsi="Arial" w:cs="Arial"/>
                  <w:sz w:val="24"/>
                  <w:szCs w:val="24"/>
                </w:rPr>
                <w:id w:val="882916686"/>
                <w:citation/>
              </w:sdtPr>
              <w:sdtContent>
                <w:r>
                  <w:rPr>
                    <w:rFonts w:ascii="Arial" w:hAnsi="Arial" w:cs="Arial"/>
                    <w:sz w:val="24"/>
                    <w:szCs w:val="24"/>
                  </w:rPr>
                  <w:fldChar w:fldCharType="begin"/>
                </w:r>
                <w:r>
                  <w:rPr>
                    <w:rFonts w:ascii="Arial" w:hAnsi="Arial" w:cs="Arial"/>
                    <w:sz w:val="24"/>
                    <w:szCs w:val="24"/>
                  </w:rPr>
                  <w:instrText xml:space="preserve"> CITATION Alc11 \l 2057 </w:instrText>
                </w:r>
                <w:r>
                  <w:rPr>
                    <w:rFonts w:ascii="Arial" w:hAnsi="Arial" w:cs="Arial"/>
                    <w:sz w:val="24"/>
                    <w:szCs w:val="24"/>
                  </w:rPr>
                  <w:fldChar w:fldCharType="separate"/>
                </w:r>
                <w:r w:rsidRPr="0039193A">
                  <w:rPr>
                    <w:rFonts w:ascii="Arial" w:hAnsi="Arial" w:cs="Arial"/>
                    <w:noProof/>
                    <w:sz w:val="24"/>
                    <w:szCs w:val="24"/>
                  </w:rPr>
                  <w:t>(Alcock &amp; Kendall, 2011)</w:t>
                </w:r>
                <w:r>
                  <w:rPr>
                    <w:rFonts w:ascii="Arial" w:hAnsi="Arial" w:cs="Arial"/>
                    <w:sz w:val="24"/>
                    <w:szCs w:val="24"/>
                  </w:rPr>
                  <w:fldChar w:fldCharType="end"/>
                </w:r>
              </w:sdtContent>
            </w:sdt>
            <w:r>
              <w:rPr>
                <w:rFonts w:ascii="Arial" w:hAnsi="Arial" w:cs="Arial"/>
                <w:sz w:val="24"/>
                <w:szCs w:val="24"/>
              </w:rPr>
              <w:t xml:space="preserve">. Grotz (2009) expanded on this by stating that political legacies usually have a vast amount of differing perspectives based upon a large extent of constraints, agendas and beliefs that drive the protagonists of a political party. The conservative – led coalition government in 2010 sought out to reduce the UK’s financial deficit, which had considerable impacts for government funded third sector institutes </w:t>
            </w:r>
            <w:sdt>
              <w:sdtPr>
                <w:rPr>
                  <w:rFonts w:ascii="Arial" w:hAnsi="Arial" w:cs="Arial"/>
                  <w:sz w:val="24"/>
                  <w:szCs w:val="24"/>
                </w:rPr>
                <w:id w:val="682864321"/>
                <w:citation/>
              </w:sdtPr>
              <w:sdtContent>
                <w:r>
                  <w:rPr>
                    <w:rFonts w:ascii="Arial" w:hAnsi="Arial" w:cs="Arial"/>
                    <w:sz w:val="24"/>
                    <w:szCs w:val="24"/>
                  </w:rPr>
                  <w:fldChar w:fldCharType="begin"/>
                </w:r>
                <w:r>
                  <w:rPr>
                    <w:rFonts w:ascii="Arial" w:hAnsi="Arial" w:cs="Arial"/>
                    <w:sz w:val="24"/>
                    <w:szCs w:val="24"/>
                  </w:rPr>
                  <w:instrText xml:space="preserve"> CITATION Mac11 \l 2057 </w:instrText>
                </w:r>
                <w:r>
                  <w:rPr>
                    <w:rFonts w:ascii="Arial" w:hAnsi="Arial" w:cs="Arial"/>
                    <w:sz w:val="24"/>
                    <w:szCs w:val="24"/>
                  </w:rPr>
                  <w:fldChar w:fldCharType="separate"/>
                </w:r>
                <w:r w:rsidRPr="006314D4">
                  <w:rPr>
                    <w:rFonts w:ascii="Arial" w:hAnsi="Arial" w:cs="Arial"/>
                    <w:noProof/>
                    <w:sz w:val="24"/>
                    <w:szCs w:val="24"/>
                  </w:rPr>
                  <w:t>(Macmillan, 2011)</w:t>
                </w:r>
                <w:r>
                  <w:rPr>
                    <w:rFonts w:ascii="Arial" w:hAnsi="Arial" w:cs="Arial"/>
                    <w:sz w:val="24"/>
                    <w:szCs w:val="24"/>
                  </w:rPr>
                  <w:fldChar w:fldCharType="end"/>
                </w:r>
              </w:sdtContent>
            </w:sdt>
            <w:r>
              <w:rPr>
                <w:rFonts w:ascii="Arial" w:hAnsi="Arial" w:cs="Arial"/>
                <w:sz w:val="24"/>
                <w:szCs w:val="24"/>
              </w:rPr>
              <w:t xml:space="preserve">. </w:t>
            </w:r>
          </w:p>
          <w:p w14:paraId="4382F712" w14:textId="46A38438" w:rsidR="00DC6991" w:rsidRDefault="00DC6991" w:rsidP="00DC6991">
            <w:pPr>
              <w:rPr>
                <w:rFonts w:ascii="Arial" w:hAnsi="Arial" w:cs="Arial"/>
                <w:i/>
                <w:sz w:val="24"/>
                <w:szCs w:val="24"/>
              </w:rPr>
            </w:pPr>
            <w:r>
              <w:rPr>
                <w:rFonts w:ascii="Arial" w:hAnsi="Arial" w:cs="Arial"/>
                <w:sz w:val="24"/>
                <w:szCs w:val="24"/>
              </w:rPr>
              <w:t xml:space="preserve">The charity commission is the main regulator of all UK charities and commissioned by the government to ensure charities uphold their responsibilities in law. However, a damning report from the National Audit Office (NAO) in 2013 </w:t>
            </w:r>
            <w:sdt>
              <w:sdtPr>
                <w:rPr>
                  <w:rFonts w:ascii="Arial" w:hAnsi="Arial" w:cs="Arial"/>
                  <w:sz w:val="24"/>
                  <w:szCs w:val="24"/>
                </w:rPr>
                <w:id w:val="-1926111336"/>
                <w:citation/>
              </w:sdtPr>
              <w:sdtContent>
                <w:r>
                  <w:rPr>
                    <w:rFonts w:ascii="Arial" w:hAnsi="Arial" w:cs="Arial"/>
                    <w:sz w:val="24"/>
                    <w:szCs w:val="24"/>
                  </w:rPr>
                  <w:fldChar w:fldCharType="begin"/>
                </w:r>
                <w:r>
                  <w:rPr>
                    <w:rFonts w:ascii="Arial" w:hAnsi="Arial" w:cs="Arial"/>
                    <w:sz w:val="24"/>
                    <w:szCs w:val="24"/>
                  </w:rPr>
                  <w:instrText xml:space="preserve"> CITATION Mor131 \l 2057 </w:instrText>
                </w:r>
                <w:r>
                  <w:rPr>
                    <w:rFonts w:ascii="Arial" w:hAnsi="Arial" w:cs="Arial"/>
                    <w:sz w:val="24"/>
                    <w:szCs w:val="24"/>
                  </w:rPr>
                  <w:fldChar w:fldCharType="separate"/>
                </w:r>
                <w:r w:rsidRPr="00927D91">
                  <w:rPr>
                    <w:rFonts w:ascii="Arial" w:hAnsi="Arial" w:cs="Arial"/>
                    <w:noProof/>
                    <w:sz w:val="24"/>
                    <w:szCs w:val="24"/>
                  </w:rPr>
                  <w:t>(Morse, 2013)</w:t>
                </w:r>
                <w:r>
                  <w:rPr>
                    <w:rFonts w:ascii="Arial" w:hAnsi="Arial" w:cs="Arial"/>
                    <w:sz w:val="24"/>
                    <w:szCs w:val="24"/>
                  </w:rPr>
                  <w:fldChar w:fldCharType="end"/>
                </w:r>
              </w:sdtContent>
            </w:sdt>
            <w:r>
              <w:rPr>
                <w:rFonts w:ascii="Arial" w:hAnsi="Arial" w:cs="Arial"/>
                <w:sz w:val="24"/>
                <w:szCs w:val="24"/>
              </w:rPr>
              <w:t xml:space="preserve"> highlighted the commissions ineffectiveness as a regulator </w:t>
            </w:r>
            <w:r w:rsidR="00B9268B">
              <w:rPr>
                <w:rFonts w:ascii="Arial" w:hAnsi="Arial" w:cs="Arial"/>
                <w:sz w:val="24"/>
                <w:szCs w:val="24"/>
              </w:rPr>
              <w:t>by</w:t>
            </w:r>
            <w:r>
              <w:rPr>
                <w:rFonts w:ascii="Arial" w:hAnsi="Arial" w:cs="Arial"/>
                <w:sz w:val="24"/>
                <w:szCs w:val="24"/>
              </w:rPr>
              <w:t xml:space="preserve"> not delivering value for money. The NAO has produced a 2017 report which show the commission has made significant improvements. However further recommendations have been made for developing a sustainable funding model to continue the transformation of </w:t>
            </w:r>
            <w:r>
              <w:rPr>
                <w:rFonts w:ascii="Arial" w:hAnsi="Arial" w:cs="Arial"/>
                <w:sz w:val="24"/>
                <w:szCs w:val="24"/>
              </w:rPr>
              <w:lastRenderedPageBreak/>
              <w:t xml:space="preserve">the commission and its longevity </w:t>
            </w:r>
            <w:sdt>
              <w:sdtPr>
                <w:rPr>
                  <w:rFonts w:ascii="Arial" w:hAnsi="Arial" w:cs="Arial"/>
                  <w:sz w:val="24"/>
                  <w:szCs w:val="24"/>
                </w:rPr>
                <w:id w:val="756015021"/>
                <w:citation/>
              </w:sdtPr>
              <w:sdtContent>
                <w:r>
                  <w:rPr>
                    <w:rFonts w:ascii="Arial" w:hAnsi="Arial" w:cs="Arial"/>
                    <w:sz w:val="24"/>
                    <w:szCs w:val="24"/>
                  </w:rPr>
                  <w:fldChar w:fldCharType="begin"/>
                </w:r>
                <w:r>
                  <w:rPr>
                    <w:rFonts w:ascii="Arial" w:hAnsi="Arial" w:cs="Arial"/>
                    <w:sz w:val="24"/>
                    <w:szCs w:val="24"/>
                  </w:rPr>
                  <w:instrText xml:space="preserve">CITATION Mor17 \l 2057 </w:instrText>
                </w:r>
                <w:r>
                  <w:rPr>
                    <w:rFonts w:ascii="Arial" w:hAnsi="Arial" w:cs="Arial"/>
                    <w:sz w:val="24"/>
                    <w:szCs w:val="24"/>
                  </w:rPr>
                  <w:fldChar w:fldCharType="separate"/>
                </w:r>
                <w:r w:rsidRPr="00161508">
                  <w:rPr>
                    <w:rFonts w:ascii="Arial" w:hAnsi="Arial" w:cs="Arial"/>
                    <w:noProof/>
                    <w:sz w:val="24"/>
                    <w:szCs w:val="24"/>
                  </w:rPr>
                  <w:t>(Morse, 2017)</w:t>
                </w:r>
                <w:r>
                  <w:rPr>
                    <w:rFonts w:ascii="Arial" w:hAnsi="Arial" w:cs="Arial"/>
                    <w:sz w:val="24"/>
                    <w:szCs w:val="24"/>
                  </w:rPr>
                  <w:fldChar w:fldCharType="end"/>
                </w:r>
              </w:sdtContent>
            </w:sdt>
            <w:r>
              <w:rPr>
                <w:rFonts w:ascii="Arial" w:hAnsi="Arial" w:cs="Arial"/>
                <w:sz w:val="24"/>
                <w:szCs w:val="24"/>
              </w:rPr>
              <w:t xml:space="preserve">. Ineffective regulation in charities can have a detrimental impact on UGW through decreased public trust, ineffective policy making and inefficiency of daily operations </w:t>
            </w:r>
            <w:sdt>
              <w:sdtPr>
                <w:rPr>
                  <w:rFonts w:ascii="Arial" w:hAnsi="Arial" w:cs="Arial"/>
                  <w:sz w:val="24"/>
                  <w:szCs w:val="24"/>
                </w:rPr>
                <w:id w:val="1364795434"/>
                <w:citation/>
              </w:sdtPr>
              <w:sdtContent>
                <w:r>
                  <w:rPr>
                    <w:rFonts w:ascii="Arial" w:hAnsi="Arial" w:cs="Arial"/>
                    <w:sz w:val="24"/>
                    <w:szCs w:val="24"/>
                  </w:rPr>
                  <w:fldChar w:fldCharType="begin"/>
                </w:r>
                <w:r>
                  <w:rPr>
                    <w:rFonts w:ascii="Arial" w:hAnsi="Arial" w:cs="Arial"/>
                    <w:sz w:val="24"/>
                    <w:szCs w:val="24"/>
                  </w:rPr>
                  <w:instrText xml:space="preserve"> CITATION Cor17 \l 2057 </w:instrText>
                </w:r>
                <w:r>
                  <w:rPr>
                    <w:rFonts w:ascii="Arial" w:hAnsi="Arial" w:cs="Arial"/>
                    <w:sz w:val="24"/>
                    <w:szCs w:val="24"/>
                  </w:rPr>
                  <w:fldChar w:fldCharType="separate"/>
                </w:r>
                <w:r w:rsidRPr="00F463FE">
                  <w:rPr>
                    <w:rFonts w:ascii="Arial" w:hAnsi="Arial" w:cs="Arial"/>
                    <w:noProof/>
                    <w:sz w:val="24"/>
                    <w:szCs w:val="24"/>
                  </w:rPr>
                  <w:t>(Cordery, et al., 2017)</w:t>
                </w:r>
                <w:r>
                  <w:rPr>
                    <w:rFonts w:ascii="Arial" w:hAnsi="Arial" w:cs="Arial"/>
                    <w:sz w:val="24"/>
                    <w:szCs w:val="24"/>
                  </w:rPr>
                  <w:fldChar w:fldCharType="end"/>
                </w:r>
              </w:sdtContent>
            </w:sdt>
            <w:r>
              <w:rPr>
                <w:rFonts w:ascii="Arial" w:hAnsi="Arial" w:cs="Arial"/>
                <w:sz w:val="24"/>
                <w:szCs w:val="24"/>
              </w:rPr>
              <w:t xml:space="preserve">. However, Mayer and Wilson (2010) argued that governmental spending cuts force regulators to cut costs and find efficiencies.   </w:t>
            </w:r>
          </w:p>
        </w:tc>
        <w:tc>
          <w:tcPr>
            <w:tcW w:w="1510" w:type="dxa"/>
          </w:tcPr>
          <w:p w14:paraId="4DD5DA57" w14:textId="53ECEBD5" w:rsidR="00DC6991" w:rsidRPr="00B9268B" w:rsidRDefault="007617E3" w:rsidP="00DC6991">
            <w:pPr>
              <w:rPr>
                <w:rFonts w:ascii="Arial" w:hAnsi="Arial" w:cs="Arial"/>
                <w:sz w:val="24"/>
                <w:szCs w:val="24"/>
              </w:rPr>
            </w:pPr>
            <w:r w:rsidRPr="00B9268B">
              <w:rPr>
                <w:rFonts w:ascii="Arial" w:hAnsi="Arial" w:cs="Arial"/>
                <w:sz w:val="24"/>
                <w:szCs w:val="24"/>
              </w:rPr>
              <w:lastRenderedPageBreak/>
              <w:t>Low</w:t>
            </w:r>
          </w:p>
          <w:p w14:paraId="5A028F0D" w14:textId="77777777" w:rsidR="00DC6991" w:rsidRPr="00B9268B" w:rsidRDefault="00DC6991" w:rsidP="00DC6991">
            <w:pPr>
              <w:rPr>
                <w:rFonts w:ascii="Arial" w:hAnsi="Arial" w:cs="Arial"/>
                <w:sz w:val="24"/>
                <w:szCs w:val="24"/>
              </w:rPr>
            </w:pPr>
          </w:p>
          <w:p w14:paraId="57EB7294" w14:textId="77777777" w:rsidR="00DC6991" w:rsidRPr="00B9268B" w:rsidRDefault="00DC6991" w:rsidP="00DC6991">
            <w:pPr>
              <w:rPr>
                <w:rFonts w:ascii="Arial" w:hAnsi="Arial" w:cs="Arial"/>
                <w:sz w:val="24"/>
                <w:szCs w:val="24"/>
              </w:rPr>
            </w:pPr>
          </w:p>
          <w:p w14:paraId="50B35260" w14:textId="77777777" w:rsidR="00DC6991" w:rsidRPr="00B9268B" w:rsidRDefault="00DC6991" w:rsidP="00DC6991">
            <w:pPr>
              <w:rPr>
                <w:rFonts w:ascii="Arial" w:hAnsi="Arial" w:cs="Arial"/>
                <w:sz w:val="24"/>
                <w:szCs w:val="24"/>
              </w:rPr>
            </w:pPr>
          </w:p>
          <w:p w14:paraId="5A90C3DA" w14:textId="77777777" w:rsidR="00DC6991" w:rsidRPr="00B9268B" w:rsidRDefault="00DC6991" w:rsidP="00DC6991">
            <w:pPr>
              <w:rPr>
                <w:rFonts w:ascii="Arial" w:hAnsi="Arial" w:cs="Arial"/>
                <w:sz w:val="24"/>
                <w:szCs w:val="24"/>
              </w:rPr>
            </w:pPr>
          </w:p>
          <w:p w14:paraId="4C451FE9" w14:textId="77777777" w:rsidR="00DC6991" w:rsidRPr="00B9268B" w:rsidRDefault="00DC6991" w:rsidP="00DC6991">
            <w:pPr>
              <w:rPr>
                <w:rFonts w:ascii="Arial" w:hAnsi="Arial" w:cs="Arial"/>
                <w:sz w:val="24"/>
                <w:szCs w:val="24"/>
              </w:rPr>
            </w:pPr>
          </w:p>
          <w:p w14:paraId="0E8DAC05" w14:textId="77777777" w:rsidR="00DC6991" w:rsidRPr="00B9268B" w:rsidRDefault="00DC6991" w:rsidP="00DC6991">
            <w:pPr>
              <w:rPr>
                <w:rFonts w:ascii="Arial" w:hAnsi="Arial" w:cs="Arial"/>
                <w:sz w:val="24"/>
                <w:szCs w:val="24"/>
              </w:rPr>
            </w:pPr>
          </w:p>
          <w:p w14:paraId="265642AD" w14:textId="77777777" w:rsidR="00DC6991" w:rsidRPr="00B9268B" w:rsidRDefault="00DC6991" w:rsidP="00DC6991">
            <w:pPr>
              <w:rPr>
                <w:rFonts w:ascii="Arial" w:hAnsi="Arial" w:cs="Arial"/>
                <w:sz w:val="24"/>
                <w:szCs w:val="24"/>
              </w:rPr>
            </w:pPr>
          </w:p>
          <w:p w14:paraId="42595D86" w14:textId="77777777" w:rsidR="00DC6991" w:rsidRPr="00B9268B" w:rsidRDefault="00DC6991" w:rsidP="00DC6991">
            <w:pPr>
              <w:rPr>
                <w:rFonts w:ascii="Arial" w:hAnsi="Arial" w:cs="Arial"/>
                <w:sz w:val="24"/>
                <w:szCs w:val="24"/>
              </w:rPr>
            </w:pPr>
            <w:r w:rsidRPr="00B9268B">
              <w:rPr>
                <w:rFonts w:ascii="Arial" w:hAnsi="Arial" w:cs="Arial"/>
                <w:sz w:val="24"/>
                <w:szCs w:val="24"/>
              </w:rPr>
              <w:t>High</w:t>
            </w:r>
          </w:p>
          <w:p w14:paraId="2CF7AACD" w14:textId="77777777" w:rsidR="00DC6991" w:rsidRPr="00B9268B" w:rsidRDefault="00DC6991" w:rsidP="00DC6991">
            <w:pPr>
              <w:rPr>
                <w:rFonts w:ascii="Arial" w:hAnsi="Arial" w:cs="Arial"/>
                <w:sz w:val="24"/>
                <w:szCs w:val="24"/>
              </w:rPr>
            </w:pPr>
          </w:p>
          <w:p w14:paraId="126F978F" w14:textId="77777777" w:rsidR="00DC6991" w:rsidRPr="00B9268B" w:rsidRDefault="00DC6991" w:rsidP="00DC6991">
            <w:pPr>
              <w:rPr>
                <w:rFonts w:ascii="Arial" w:hAnsi="Arial" w:cs="Arial"/>
                <w:sz w:val="24"/>
                <w:szCs w:val="24"/>
              </w:rPr>
            </w:pPr>
          </w:p>
          <w:p w14:paraId="05E52C8D" w14:textId="77777777" w:rsidR="00DC6991" w:rsidRPr="00B9268B" w:rsidRDefault="00DC6991" w:rsidP="00DC6991">
            <w:pPr>
              <w:rPr>
                <w:rFonts w:ascii="Arial" w:hAnsi="Arial" w:cs="Arial"/>
                <w:sz w:val="24"/>
                <w:szCs w:val="24"/>
              </w:rPr>
            </w:pPr>
          </w:p>
          <w:p w14:paraId="44D9EA78" w14:textId="77777777" w:rsidR="00DC6991" w:rsidRPr="00B9268B" w:rsidRDefault="00DC6991" w:rsidP="00DC6991">
            <w:pPr>
              <w:rPr>
                <w:rFonts w:ascii="Arial" w:hAnsi="Arial" w:cs="Arial"/>
                <w:sz w:val="24"/>
                <w:szCs w:val="24"/>
              </w:rPr>
            </w:pPr>
          </w:p>
          <w:p w14:paraId="2DF85F01" w14:textId="77777777" w:rsidR="00DC6991" w:rsidRPr="00B9268B" w:rsidRDefault="00DC6991" w:rsidP="00DC6991">
            <w:pPr>
              <w:rPr>
                <w:rFonts w:ascii="Arial" w:hAnsi="Arial" w:cs="Arial"/>
                <w:sz w:val="24"/>
                <w:szCs w:val="24"/>
              </w:rPr>
            </w:pPr>
          </w:p>
          <w:p w14:paraId="40BC0D21" w14:textId="77777777" w:rsidR="00DC6991" w:rsidRPr="00B9268B" w:rsidRDefault="00DC6991" w:rsidP="00DC6991">
            <w:pPr>
              <w:rPr>
                <w:rFonts w:ascii="Arial" w:hAnsi="Arial" w:cs="Arial"/>
                <w:sz w:val="24"/>
                <w:szCs w:val="24"/>
              </w:rPr>
            </w:pPr>
          </w:p>
          <w:p w14:paraId="23653D30" w14:textId="77777777" w:rsidR="00DC6991" w:rsidRPr="00B9268B" w:rsidRDefault="00DC6991" w:rsidP="00DC6991">
            <w:pPr>
              <w:rPr>
                <w:rFonts w:ascii="Arial" w:hAnsi="Arial" w:cs="Arial"/>
                <w:sz w:val="24"/>
                <w:szCs w:val="24"/>
              </w:rPr>
            </w:pPr>
          </w:p>
          <w:p w14:paraId="103A1C12" w14:textId="77777777" w:rsidR="00DC6991" w:rsidRPr="00B9268B" w:rsidRDefault="00DC6991" w:rsidP="00DC6991">
            <w:pPr>
              <w:rPr>
                <w:rFonts w:ascii="Arial" w:hAnsi="Arial" w:cs="Arial"/>
                <w:sz w:val="24"/>
                <w:szCs w:val="24"/>
              </w:rPr>
            </w:pPr>
          </w:p>
          <w:p w14:paraId="4BADD14C" w14:textId="77777777" w:rsidR="00DC6991" w:rsidRPr="00B9268B" w:rsidRDefault="00DC6991" w:rsidP="00DC6991">
            <w:pPr>
              <w:rPr>
                <w:rFonts w:ascii="Arial" w:hAnsi="Arial" w:cs="Arial"/>
                <w:sz w:val="24"/>
                <w:szCs w:val="24"/>
              </w:rPr>
            </w:pPr>
          </w:p>
          <w:p w14:paraId="4B5EFE5C" w14:textId="77777777" w:rsidR="00DC6991" w:rsidRPr="00B9268B" w:rsidRDefault="00DC6991" w:rsidP="00DC6991">
            <w:pPr>
              <w:rPr>
                <w:rFonts w:ascii="Arial" w:hAnsi="Arial" w:cs="Arial"/>
                <w:sz w:val="24"/>
                <w:szCs w:val="24"/>
              </w:rPr>
            </w:pPr>
          </w:p>
          <w:p w14:paraId="0C6C410B" w14:textId="77777777" w:rsidR="00DC6991" w:rsidRPr="00B9268B" w:rsidRDefault="00DC6991" w:rsidP="00DC6991">
            <w:pPr>
              <w:rPr>
                <w:rFonts w:ascii="Arial" w:hAnsi="Arial" w:cs="Arial"/>
                <w:sz w:val="24"/>
                <w:szCs w:val="24"/>
              </w:rPr>
            </w:pPr>
          </w:p>
          <w:p w14:paraId="0C322D2D" w14:textId="77777777" w:rsidR="00DC6991" w:rsidRPr="00B9268B" w:rsidRDefault="00DC6991" w:rsidP="00DC6991">
            <w:pPr>
              <w:rPr>
                <w:rFonts w:ascii="Arial" w:hAnsi="Arial" w:cs="Arial"/>
                <w:sz w:val="24"/>
                <w:szCs w:val="24"/>
              </w:rPr>
            </w:pPr>
          </w:p>
          <w:p w14:paraId="0C9C6DFE" w14:textId="77777777" w:rsidR="00DC6991" w:rsidRPr="00B9268B" w:rsidRDefault="00DC6991" w:rsidP="00DC6991">
            <w:pPr>
              <w:rPr>
                <w:rFonts w:ascii="Arial" w:hAnsi="Arial" w:cs="Arial"/>
                <w:sz w:val="24"/>
                <w:szCs w:val="24"/>
              </w:rPr>
            </w:pPr>
          </w:p>
          <w:p w14:paraId="2030B91B" w14:textId="77777777" w:rsidR="00DC6991" w:rsidRDefault="00DC6991" w:rsidP="00DC6991">
            <w:pPr>
              <w:rPr>
                <w:rFonts w:ascii="Arial" w:hAnsi="Arial" w:cs="Arial"/>
                <w:sz w:val="24"/>
                <w:szCs w:val="24"/>
              </w:rPr>
            </w:pPr>
            <w:r w:rsidRPr="00B9268B">
              <w:rPr>
                <w:rFonts w:ascii="Arial" w:hAnsi="Arial" w:cs="Arial"/>
                <w:sz w:val="24"/>
                <w:szCs w:val="24"/>
              </w:rPr>
              <w:t>Medium</w:t>
            </w:r>
          </w:p>
          <w:p w14:paraId="6512B0DA" w14:textId="77777777" w:rsidR="00B9268B" w:rsidRDefault="00B9268B" w:rsidP="00DC6991">
            <w:pPr>
              <w:rPr>
                <w:rFonts w:ascii="Arial" w:hAnsi="Arial" w:cs="Arial"/>
                <w:sz w:val="24"/>
                <w:szCs w:val="24"/>
              </w:rPr>
            </w:pPr>
          </w:p>
          <w:p w14:paraId="120FAEE7" w14:textId="77777777" w:rsidR="00B9268B" w:rsidRDefault="00B9268B" w:rsidP="00DC6991">
            <w:pPr>
              <w:rPr>
                <w:rFonts w:ascii="Arial" w:hAnsi="Arial" w:cs="Arial"/>
                <w:sz w:val="24"/>
                <w:szCs w:val="24"/>
              </w:rPr>
            </w:pPr>
          </w:p>
          <w:p w14:paraId="68B46E5B" w14:textId="77777777" w:rsidR="00B9268B" w:rsidRDefault="00B9268B" w:rsidP="00DC6991">
            <w:pPr>
              <w:rPr>
                <w:rFonts w:ascii="Arial" w:hAnsi="Arial" w:cs="Arial"/>
                <w:sz w:val="24"/>
                <w:szCs w:val="24"/>
              </w:rPr>
            </w:pPr>
          </w:p>
          <w:p w14:paraId="46F24319" w14:textId="77777777" w:rsidR="00B9268B" w:rsidRDefault="00B9268B" w:rsidP="00DC6991">
            <w:pPr>
              <w:rPr>
                <w:rFonts w:ascii="Arial" w:hAnsi="Arial" w:cs="Arial"/>
                <w:sz w:val="24"/>
                <w:szCs w:val="24"/>
              </w:rPr>
            </w:pPr>
          </w:p>
          <w:p w14:paraId="7B434109" w14:textId="77777777" w:rsidR="00B9268B" w:rsidRDefault="00B9268B" w:rsidP="00DC6991">
            <w:pPr>
              <w:rPr>
                <w:rFonts w:ascii="Arial" w:hAnsi="Arial" w:cs="Arial"/>
                <w:sz w:val="24"/>
                <w:szCs w:val="24"/>
              </w:rPr>
            </w:pPr>
          </w:p>
          <w:p w14:paraId="5503A2C7" w14:textId="77777777" w:rsidR="00B9268B" w:rsidRDefault="00B9268B" w:rsidP="00DC6991">
            <w:pPr>
              <w:rPr>
                <w:rFonts w:ascii="Arial" w:hAnsi="Arial" w:cs="Arial"/>
                <w:sz w:val="24"/>
                <w:szCs w:val="24"/>
              </w:rPr>
            </w:pPr>
          </w:p>
          <w:p w14:paraId="7CCDE792" w14:textId="77777777" w:rsidR="00B9268B" w:rsidRDefault="00B9268B" w:rsidP="00DC6991">
            <w:pPr>
              <w:rPr>
                <w:rFonts w:ascii="Arial" w:hAnsi="Arial" w:cs="Arial"/>
                <w:sz w:val="24"/>
                <w:szCs w:val="24"/>
              </w:rPr>
            </w:pPr>
          </w:p>
          <w:p w14:paraId="4D784312" w14:textId="77777777" w:rsidR="00B9268B" w:rsidRDefault="00B9268B" w:rsidP="00DC6991">
            <w:pPr>
              <w:rPr>
                <w:rFonts w:ascii="Arial" w:hAnsi="Arial" w:cs="Arial"/>
                <w:sz w:val="24"/>
                <w:szCs w:val="24"/>
              </w:rPr>
            </w:pPr>
          </w:p>
          <w:p w14:paraId="3425A806" w14:textId="77777777" w:rsidR="00B9268B" w:rsidRDefault="00B9268B" w:rsidP="00DC6991">
            <w:pPr>
              <w:rPr>
                <w:rFonts w:ascii="Arial" w:hAnsi="Arial" w:cs="Arial"/>
                <w:sz w:val="24"/>
                <w:szCs w:val="24"/>
              </w:rPr>
            </w:pPr>
          </w:p>
          <w:p w14:paraId="5608E0FB" w14:textId="77777777" w:rsidR="00B9268B" w:rsidRDefault="00B9268B" w:rsidP="00DC6991">
            <w:pPr>
              <w:rPr>
                <w:rFonts w:ascii="Arial" w:hAnsi="Arial" w:cs="Arial"/>
                <w:sz w:val="24"/>
                <w:szCs w:val="24"/>
              </w:rPr>
            </w:pPr>
          </w:p>
          <w:p w14:paraId="5C04FDE3" w14:textId="77777777" w:rsidR="00B9268B" w:rsidRDefault="00B9268B" w:rsidP="00DC6991">
            <w:pPr>
              <w:rPr>
                <w:rFonts w:ascii="Arial" w:hAnsi="Arial" w:cs="Arial"/>
                <w:sz w:val="24"/>
                <w:szCs w:val="24"/>
              </w:rPr>
            </w:pPr>
          </w:p>
          <w:p w14:paraId="3F721B0F" w14:textId="77777777" w:rsidR="00B9268B" w:rsidRDefault="00B9268B" w:rsidP="00DC6991">
            <w:pPr>
              <w:rPr>
                <w:rFonts w:ascii="Arial" w:hAnsi="Arial" w:cs="Arial"/>
                <w:sz w:val="24"/>
                <w:szCs w:val="24"/>
              </w:rPr>
            </w:pPr>
          </w:p>
          <w:p w14:paraId="2B25E250" w14:textId="77777777" w:rsidR="00B9268B" w:rsidRDefault="00B9268B" w:rsidP="00DC6991">
            <w:pPr>
              <w:rPr>
                <w:rFonts w:ascii="Arial" w:hAnsi="Arial" w:cs="Arial"/>
                <w:sz w:val="24"/>
                <w:szCs w:val="24"/>
              </w:rPr>
            </w:pPr>
          </w:p>
          <w:p w14:paraId="2BCD554E" w14:textId="77777777" w:rsidR="00B9268B" w:rsidRDefault="00B9268B" w:rsidP="00DC6991">
            <w:pPr>
              <w:rPr>
                <w:rFonts w:ascii="Arial" w:hAnsi="Arial" w:cs="Arial"/>
                <w:sz w:val="24"/>
                <w:szCs w:val="24"/>
              </w:rPr>
            </w:pPr>
          </w:p>
          <w:p w14:paraId="4359B0EA" w14:textId="77777777" w:rsidR="00B9268B" w:rsidRDefault="00B9268B" w:rsidP="00DC6991">
            <w:pPr>
              <w:rPr>
                <w:rFonts w:ascii="Arial" w:hAnsi="Arial" w:cs="Arial"/>
                <w:sz w:val="24"/>
                <w:szCs w:val="24"/>
              </w:rPr>
            </w:pPr>
          </w:p>
          <w:p w14:paraId="58326D49" w14:textId="77777777" w:rsidR="00B9268B" w:rsidRDefault="00B9268B" w:rsidP="00DC6991">
            <w:pPr>
              <w:rPr>
                <w:rFonts w:ascii="Arial" w:hAnsi="Arial" w:cs="Arial"/>
                <w:sz w:val="24"/>
                <w:szCs w:val="24"/>
              </w:rPr>
            </w:pPr>
          </w:p>
          <w:p w14:paraId="4EBFC393" w14:textId="77777777" w:rsidR="00B9268B" w:rsidRDefault="00B9268B" w:rsidP="00DC6991">
            <w:pPr>
              <w:rPr>
                <w:rFonts w:ascii="Arial" w:hAnsi="Arial" w:cs="Arial"/>
                <w:sz w:val="24"/>
                <w:szCs w:val="24"/>
              </w:rPr>
            </w:pPr>
          </w:p>
          <w:p w14:paraId="23F3F51D" w14:textId="77777777" w:rsidR="00B9268B" w:rsidRDefault="00B9268B" w:rsidP="00DC6991">
            <w:pPr>
              <w:rPr>
                <w:rFonts w:ascii="Arial" w:hAnsi="Arial" w:cs="Arial"/>
                <w:sz w:val="24"/>
                <w:szCs w:val="24"/>
              </w:rPr>
            </w:pPr>
            <w:r>
              <w:rPr>
                <w:rFonts w:ascii="Arial" w:hAnsi="Arial" w:cs="Arial"/>
                <w:sz w:val="24"/>
                <w:szCs w:val="24"/>
              </w:rPr>
              <w:t>Low / medium</w:t>
            </w:r>
          </w:p>
          <w:p w14:paraId="1CE34A8B" w14:textId="77777777" w:rsidR="00B9268B" w:rsidRDefault="00B9268B" w:rsidP="00DC6991">
            <w:pPr>
              <w:rPr>
                <w:rFonts w:ascii="Arial" w:hAnsi="Arial" w:cs="Arial"/>
                <w:sz w:val="24"/>
                <w:szCs w:val="24"/>
              </w:rPr>
            </w:pPr>
          </w:p>
          <w:p w14:paraId="2F52B241" w14:textId="77777777" w:rsidR="00B9268B" w:rsidRDefault="00B9268B" w:rsidP="00DC6991">
            <w:pPr>
              <w:rPr>
                <w:rFonts w:ascii="Arial" w:hAnsi="Arial" w:cs="Arial"/>
                <w:sz w:val="24"/>
                <w:szCs w:val="24"/>
              </w:rPr>
            </w:pPr>
          </w:p>
          <w:p w14:paraId="46D56F2A" w14:textId="77777777" w:rsidR="00B9268B" w:rsidRDefault="00B9268B" w:rsidP="00DC6991">
            <w:pPr>
              <w:rPr>
                <w:rFonts w:ascii="Arial" w:hAnsi="Arial" w:cs="Arial"/>
                <w:sz w:val="24"/>
                <w:szCs w:val="24"/>
              </w:rPr>
            </w:pPr>
          </w:p>
          <w:p w14:paraId="75781C53" w14:textId="77777777" w:rsidR="00B9268B" w:rsidRDefault="00B9268B" w:rsidP="00DC6991">
            <w:pPr>
              <w:rPr>
                <w:rFonts w:ascii="Arial" w:hAnsi="Arial" w:cs="Arial"/>
                <w:sz w:val="24"/>
                <w:szCs w:val="24"/>
              </w:rPr>
            </w:pPr>
          </w:p>
          <w:p w14:paraId="0976F890" w14:textId="77777777" w:rsidR="00B9268B" w:rsidRDefault="00B9268B" w:rsidP="00DC6991">
            <w:pPr>
              <w:rPr>
                <w:rFonts w:ascii="Arial" w:hAnsi="Arial" w:cs="Arial"/>
                <w:sz w:val="24"/>
                <w:szCs w:val="24"/>
              </w:rPr>
            </w:pPr>
          </w:p>
          <w:p w14:paraId="722094D2" w14:textId="77777777" w:rsidR="00B9268B" w:rsidRDefault="00B9268B" w:rsidP="00DC6991">
            <w:pPr>
              <w:rPr>
                <w:rFonts w:ascii="Arial" w:hAnsi="Arial" w:cs="Arial"/>
                <w:sz w:val="24"/>
                <w:szCs w:val="24"/>
              </w:rPr>
            </w:pPr>
          </w:p>
          <w:p w14:paraId="128BEB32" w14:textId="77777777" w:rsidR="00B9268B" w:rsidRDefault="00B9268B" w:rsidP="00DC6991">
            <w:pPr>
              <w:rPr>
                <w:rFonts w:ascii="Arial" w:hAnsi="Arial" w:cs="Arial"/>
                <w:sz w:val="24"/>
                <w:szCs w:val="24"/>
              </w:rPr>
            </w:pPr>
          </w:p>
          <w:p w14:paraId="124D4E59" w14:textId="6B3D9715" w:rsidR="00B9268B" w:rsidRPr="00B9268B" w:rsidRDefault="00B9268B" w:rsidP="00DC6991">
            <w:pPr>
              <w:rPr>
                <w:rFonts w:ascii="Arial" w:hAnsi="Arial" w:cs="Arial"/>
                <w:sz w:val="24"/>
                <w:szCs w:val="24"/>
              </w:rPr>
            </w:pPr>
            <w:r>
              <w:rPr>
                <w:rFonts w:ascii="Arial" w:hAnsi="Arial" w:cs="Arial"/>
                <w:sz w:val="24"/>
                <w:szCs w:val="24"/>
              </w:rPr>
              <w:t>Medium</w:t>
            </w:r>
          </w:p>
        </w:tc>
      </w:tr>
      <w:tr w:rsidR="00142884" w14:paraId="459308F9" w14:textId="77777777" w:rsidTr="00F309B1">
        <w:tc>
          <w:tcPr>
            <w:tcW w:w="2121" w:type="dxa"/>
          </w:tcPr>
          <w:p w14:paraId="7827ACDD" w14:textId="14188B53" w:rsidR="00DC6991" w:rsidRPr="00DC6991" w:rsidRDefault="00DC6991" w:rsidP="00DC6991">
            <w:pPr>
              <w:rPr>
                <w:rFonts w:ascii="Arial" w:hAnsi="Arial" w:cs="Arial"/>
                <w:b/>
                <w:sz w:val="24"/>
                <w:szCs w:val="24"/>
              </w:rPr>
            </w:pPr>
            <w:r w:rsidRPr="00DC6991">
              <w:rPr>
                <w:rFonts w:ascii="Arial" w:hAnsi="Arial" w:cs="Arial"/>
                <w:b/>
                <w:sz w:val="24"/>
                <w:szCs w:val="24"/>
              </w:rPr>
              <w:t>Economic</w:t>
            </w:r>
          </w:p>
        </w:tc>
        <w:tc>
          <w:tcPr>
            <w:tcW w:w="1790" w:type="dxa"/>
          </w:tcPr>
          <w:p w14:paraId="1668B272" w14:textId="77777777" w:rsidR="00DC6991" w:rsidRPr="00B9268B" w:rsidRDefault="00DC6991" w:rsidP="00DC6991">
            <w:pPr>
              <w:rPr>
                <w:rFonts w:ascii="Arial" w:hAnsi="Arial" w:cs="Arial"/>
                <w:sz w:val="24"/>
                <w:szCs w:val="24"/>
              </w:rPr>
            </w:pPr>
            <w:r w:rsidRPr="00B9268B">
              <w:rPr>
                <w:rFonts w:ascii="Arial" w:hAnsi="Arial" w:cs="Arial"/>
                <w:sz w:val="24"/>
                <w:szCs w:val="24"/>
              </w:rPr>
              <w:t xml:space="preserve">Brexit </w:t>
            </w:r>
          </w:p>
          <w:p w14:paraId="7439A427" w14:textId="77777777" w:rsidR="00F309B1" w:rsidRPr="00B9268B" w:rsidRDefault="00F309B1" w:rsidP="00DC6991">
            <w:pPr>
              <w:rPr>
                <w:rFonts w:ascii="Arial" w:hAnsi="Arial" w:cs="Arial"/>
                <w:sz w:val="24"/>
                <w:szCs w:val="24"/>
              </w:rPr>
            </w:pPr>
          </w:p>
          <w:p w14:paraId="72A04F10" w14:textId="77777777" w:rsidR="00F309B1" w:rsidRPr="00B9268B" w:rsidRDefault="00F309B1" w:rsidP="00DC6991">
            <w:pPr>
              <w:rPr>
                <w:rFonts w:ascii="Arial" w:hAnsi="Arial" w:cs="Arial"/>
                <w:sz w:val="24"/>
                <w:szCs w:val="24"/>
              </w:rPr>
            </w:pPr>
            <w:r w:rsidRPr="00B9268B">
              <w:rPr>
                <w:rFonts w:ascii="Arial" w:hAnsi="Arial" w:cs="Arial"/>
                <w:sz w:val="24"/>
                <w:szCs w:val="24"/>
              </w:rPr>
              <w:t>European funding</w:t>
            </w:r>
          </w:p>
          <w:p w14:paraId="3F48D602" w14:textId="77777777" w:rsidR="00F309B1" w:rsidRPr="00B9268B" w:rsidRDefault="00F309B1" w:rsidP="00DC6991">
            <w:pPr>
              <w:rPr>
                <w:rFonts w:ascii="Arial" w:hAnsi="Arial" w:cs="Arial"/>
                <w:sz w:val="24"/>
                <w:szCs w:val="24"/>
              </w:rPr>
            </w:pPr>
          </w:p>
          <w:p w14:paraId="5C983415" w14:textId="02BD4BB0" w:rsidR="00F309B1" w:rsidRPr="00B9268B" w:rsidRDefault="007857AC" w:rsidP="00DC6991">
            <w:pPr>
              <w:rPr>
                <w:rFonts w:ascii="Arial" w:hAnsi="Arial" w:cs="Arial"/>
                <w:sz w:val="24"/>
                <w:szCs w:val="24"/>
              </w:rPr>
            </w:pPr>
            <w:r w:rsidRPr="00B9268B">
              <w:rPr>
                <w:rFonts w:ascii="Arial" w:hAnsi="Arial" w:cs="Arial"/>
                <w:sz w:val="24"/>
                <w:szCs w:val="24"/>
              </w:rPr>
              <w:t>Flexibility</w:t>
            </w:r>
            <w:r w:rsidR="00F309B1" w:rsidRPr="00B9268B">
              <w:rPr>
                <w:rFonts w:ascii="Arial" w:hAnsi="Arial" w:cs="Arial"/>
                <w:sz w:val="24"/>
                <w:szCs w:val="24"/>
              </w:rPr>
              <w:t xml:space="preserve"> and resilience within the economic </w:t>
            </w:r>
            <w:r w:rsidRPr="00B9268B">
              <w:rPr>
                <w:rFonts w:ascii="Arial" w:hAnsi="Arial" w:cs="Arial"/>
                <w:sz w:val="24"/>
                <w:szCs w:val="24"/>
              </w:rPr>
              <w:t>climate</w:t>
            </w:r>
          </w:p>
          <w:p w14:paraId="10CB4E98" w14:textId="77777777" w:rsidR="00F309B1" w:rsidRPr="00B9268B" w:rsidRDefault="00F309B1" w:rsidP="00DC6991">
            <w:pPr>
              <w:rPr>
                <w:rFonts w:ascii="Arial" w:hAnsi="Arial" w:cs="Arial"/>
                <w:sz w:val="24"/>
                <w:szCs w:val="24"/>
              </w:rPr>
            </w:pPr>
          </w:p>
          <w:p w14:paraId="610D1813" w14:textId="77777777" w:rsidR="00F309B1" w:rsidRPr="00B9268B" w:rsidRDefault="00F309B1" w:rsidP="00DC6991">
            <w:pPr>
              <w:rPr>
                <w:rFonts w:ascii="Arial" w:hAnsi="Arial" w:cs="Arial"/>
                <w:sz w:val="24"/>
                <w:szCs w:val="24"/>
              </w:rPr>
            </w:pPr>
            <w:r w:rsidRPr="00B9268B">
              <w:rPr>
                <w:rFonts w:ascii="Arial" w:hAnsi="Arial" w:cs="Arial"/>
                <w:sz w:val="24"/>
                <w:szCs w:val="24"/>
              </w:rPr>
              <w:t>Sustainability</w:t>
            </w:r>
          </w:p>
          <w:p w14:paraId="4958CB55" w14:textId="77777777" w:rsidR="008C1663" w:rsidRPr="00B9268B" w:rsidRDefault="008C1663" w:rsidP="00DC6991">
            <w:pPr>
              <w:rPr>
                <w:rFonts w:ascii="Arial" w:hAnsi="Arial" w:cs="Arial"/>
                <w:sz w:val="24"/>
                <w:szCs w:val="24"/>
              </w:rPr>
            </w:pPr>
          </w:p>
          <w:p w14:paraId="251F8B5B" w14:textId="3378D1FA" w:rsidR="008C1663" w:rsidRDefault="008C1663" w:rsidP="00DC6991">
            <w:pPr>
              <w:rPr>
                <w:rFonts w:ascii="Arial" w:hAnsi="Arial" w:cs="Arial"/>
                <w:i/>
                <w:sz w:val="24"/>
                <w:szCs w:val="24"/>
              </w:rPr>
            </w:pPr>
            <w:r w:rsidRPr="00B9268B">
              <w:rPr>
                <w:rFonts w:ascii="Arial" w:hAnsi="Arial" w:cs="Arial"/>
                <w:sz w:val="24"/>
                <w:szCs w:val="24"/>
              </w:rPr>
              <w:t>National Living Wage</w:t>
            </w:r>
          </w:p>
        </w:tc>
        <w:tc>
          <w:tcPr>
            <w:tcW w:w="3595" w:type="dxa"/>
          </w:tcPr>
          <w:p w14:paraId="4631D948" w14:textId="43F91579" w:rsidR="00DC6991" w:rsidRDefault="00DC6991" w:rsidP="00DC6991">
            <w:pPr>
              <w:rPr>
                <w:rFonts w:ascii="Arial" w:hAnsi="Arial" w:cs="Arial"/>
                <w:i/>
                <w:sz w:val="24"/>
                <w:szCs w:val="24"/>
              </w:rPr>
            </w:pPr>
            <w:r>
              <w:rPr>
                <w:rFonts w:ascii="Arial" w:hAnsi="Arial" w:cs="Arial"/>
                <w:sz w:val="24"/>
                <w:szCs w:val="24"/>
              </w:rPr>
              <w:t xml:space="preserve">The reality of Brexit is causing consternation amongst third sector organisations, with the looming reality that EU funding will be cut across all UK sectors, including the third sector </w:t>
            </w:r>
            <w:sdt>
              <w:sdtPr>
                <w:rPr>
                  <w:rFonts w:ascii="Arial" w:hAnsi="Arial" w:cs="Arial"/>
                  <w:sz w:val="24"/>
                  <w:szCs w:val="24"/>
                </w:rPr>
                <w:id w:val="1587187660"/>
                <w:citation/>
              </w:sdtPr>
              <w:sdtContent>
                <w:r>
                  <w:rPr>
                    <w:rFonts w:ascii="Arial" w:hAnsi="Arial" w:cs="Arial"/>
                    <w:sz w:val="24"/>
                    <w:szCs w:val="24"/>
                  </w:rPr>
                  <w:fldChar w:fldCharType="begin"/>
                </w:r>
                <w:r>
                  <w:rPr>
                    <w:rFonts w:ascii="Arial" w:hAnsi="Arial" w:cs="Arial"/>
                    <w:sz w:val="24"/>
                    <w:szCs w:val="24"/>
                  </w:rPr>
                  <w:instrText xml:space="preserve"> CITATION Eth17 \l 2057 </w:instrText>
                </w:r>
                <w:r>
                  <w:rPr>
                    <w:rFonts w:ascii="Arial" w:hAnsi="Arial" w:cs="Arial"/>
                    <w:sz w:val="24"/>
                    <w:szCs w:val="24"/>
                  </w:rPr>
                  <w:fldChar w:fldCharType="separate"/>
                </w:r>
                <w:r w:rsidRPr="00A03236">
                  <w:rPr>
                    <w:rFonts w:ascii="Arial" w:hAnsi="Arial" w:cs="Arial"/>
                    <w:noProof/>
                    <w:sz w:val="24"/>
                    <w:szCs w:val="24"/>
                  </w:rPr>
                  <w:t>(Etherington, 2017)</w:t>
                </w:r>
                <w:r>
                  <w:rPr>
                    <w:rFonts w:ascii="Arial" w:hAnsi="Arial" w:cs="Arial"/>
                    <w:sz w:val="24"/>
                    <w:szCs w:val="24"/>
                  </w:rPr>
                  <w:fldChar w:fldCharType="end"/>
                </w:r>
              </w:sdtContent>
            </w:sdt>
            <w:r>
              <w:rPr>
                <w:rFonts w:ascii="Arial" w:hAnsi="Arial" w:cs="Arial"/>
                <w:sz w:val="24"/>
                <w:szCs w:val="24"/>
              </w:rPr>
              <w:t xml:space="preserve">. Old expectations and conventions will need to be reconsidered about how the economies finances are distributed and spent. Woolford (2016) reiterated the pressure that is mounting on the UK government after the Brexit vote to substitute the £5.3bn in EU regeneration funds previously offered for 2014-20, to aid local councils and charities for the continuation of development of altruistic and transformational projects. Impoverished areas are set to lose EU funding completely affecting the charitable organisations that operate within these areas. UGW will need to be more resilient and flexible, to build on its capacity and think in more creative ways to obtain funding and grants for original ideas that benefit the wider community. Sustainability can be achieved by working with partnership charities and winning government contracts </w:t>
            </w:r>
            <w:r>
              <w:rPr>
                <w:rFonts w:ascii="Arial" w:hAnsi="Arial" w:cs="Arial"/>
                <w:sz w:val="24"/>
                <w:szCs w:val="24"/>
              </w:rPr>
              <w:lastRenderedPageBreak/>
              <w:t xml:space="preserve">that coincide with UGW’s strategies.    </w:t>
            </w:r>
          </w:p>
        </w:tc>
        <w:tc>
          <w:tcPr>
            <w:tcW w:w="1510" w:type="dxa"/>
          </w:tcPr>
          <w:p w14:paraId="5889B78A" w14:textId="77777777" w:rsidR="00DC6991" w:rsidRPr="00B9268B" w:rsidRDefault="00DC6991" w:rsidP="00DC6991">
            <w:pPr>
              <w:rPr>
                <w:rFonts w:ascii="Arial" w:hAnsi="Arial" w:cs="Arial"/>
                <w:sz w:val="24"/>
                <w:szCs w:val="24"/>
              </w:rPr>
            </w:pPr>
            <w:r w:rsidRPr="00B9268B">
              <w:rPr>
                <w:rFonts w:ascii="Arial" w:hAnsi="Arial" w:cs="Arial"/>
                <w:sz w:val="24"/>
                <w:szCs w:val="24"/>
              </w:rPr>
              <w:lastRenderedPageBreak/>
              <w:t xml:space="preserve">High </w:t>
            </w:r>
          </w:p>
          <w:p w14:paraId="570BD4EF" w14:textId="77777777" w:rsidR="00DC6991" w:rsidRPr="00B9268B" w:rsidRDefault="00DC6991" w:rsidP="00DC6991">
            <w:pPr>
              <w:rPr>
                <w:rFonts w:ascii="Arial" w:hAnsi="Arial" w:cs="Arial"/>
                <w:sz w:val="24"/>
                <w:szCs w:val="24"/>
              </w:rPr>
            </w:pPr>
          </w:p>
          <w:p w14:paraId="705CB5C6" w14:textId="77777777" w:rsidR="00DC6991" w:rsidRPr="00B9268B" w:rsidRDefault="00DC6991" w:rsidP="00DC6991">
            <w:pPr>
              <w:rPr>
                <w:rFonts w:ascii="Arial" w:hAnsi="Arial" w:cs="Arial"/>
                <w:sz w:val="24"/>
                <w:szCs w:val="24"/>
              </w:rPr>
            </w:pPr>
          </w:p>
          <w:p w14:paraId="16074BCA" w14:textId="77777777" w:rsidR="00DC6991" w:rsidRPr="00B9268B" w:rsidRDefault="00DC6991" w:rsidP="00DC6991">
            <w:pPr>
              <w:rPr>
                <w:rFonts w:ascii="Arial" w:hAnsi="Arial" w:cs="Arial"/>
                <w:sz w:val="24"/>
                <w:szCs w:val="24"/>
              </w:rPr>
            </w:pPr>
          </w:p>
          <w:p w14:paraId="6B3464BA" w14:textId="77777777" w:rsidR="00DC6991" w:rsidRPr="00B9268B" w:rsidRDefault="00DC6991" w:rsidP="00DC6991">
            <w:pPr>
              <w:rPr>
                <w:rFonts w:ascii="Arial" w:hAnsi="Arial" w:cs="Arial"/>
                <w:sz w:val="24"/>
                <w:szCs w:val="24"/>
              </w:rPr>
            </w:pPr>
          </w:p>
          <w:p w14:paraId="07474AED" w14:textId="77777777" w:rsidR="00DC6991" w:rsidRPr="00B9268B" w:rsidRDefault="00DC6991" w:rsidP="00DC6991">
            <w:pPr>
              <w:rPr>
                <w:rFonts w:ascii="Arial" w:hAnsi="Arial" w:cs="Arial"/>
                <w:sz w:val="24"/>
                <w:szCs w:val="24"/>
              </w:rPr>
            </w:pPr>
          </w:p>
          <w:p w14:paraId="190F15CA" w14:textId="77777777" w:rsidR="00DC6991" w:rsidRPr="00B9268B" w:rsidRDefault="00DC6991" w:rsidP="00DC6991">
            <w:pPr>
              <w:rPr>
                <w:rFonts w:ascii="Arial" w:hAnsi="Arial" w:cs="Arial"/>
                <w:sz w:val="24"/>
                <w:szCs w:val="24"/>
              </w:rPr>
            </w:pPr>
          </w:p>
          <w:p w14:paraId="73990162" w14:textId="77777777" w:rsidR="00DC6991" w:rsidRPr="00B9268B" w:rsidRDefault="00DC6991" w:rsidP="00DC6991">
            <w:pPr>
              <w:rPr>
                <w:rFonts w:ascii="Arial" w:hAnsi="Arial" w:cs="Arial"/>
                <w:sz w:val="24"/>
                <w:szCs w:val="24"/>
              </w:rPr>
            </w:pPr>
          </w:p>
          <w:p w14:paraId="4BD1ECFA" w14:textId="77777777" w:rsidR="00DC6991" w:rsidRPr="00B9268B" w:rsidRDefault="00DC6991" w:rsidP="00DC6991">
            <w:pPr>
              <w:rPr>
                <w:rFonts w:ascii="Arial" w:hAnsi="Arial" w:cs="Arial"/>
                <w:sz w:val="24"/>
                <w:szCs w:val="24"/>
              </w:rPr>
            </w:pPr>
          </w:p>
          <w:p w14:paraId="2872A09F" w14:textId="77777777" w:rsidR="00DC6991" w:rsidRPr="00B9268B" w:rsidRDefault="00DC6991" w:rsidP="00DC6991">
            <w:pPr>
              <w:rPr>
                <w:rFonts w:ascii="Arial" w:hAnsi="Arial" w:cs="Arial"/>
                <w:sz w:val="24"/>
                <w:szCs w:val="24"/>
              </w:rPr>
            </w:pPr>
          </w:p>
          <w:p w14:paraId="6C283F5B" w14:textId="77777777" w:rsidR="00DC6991" w:rsidRPr="00B9268B" w:rsidRDefault="00DC6991" w:rsidP="00DC6991">
            <w:pPr>
              <w:rPr>
                <w:rFonts w:ascii="Arial" w:hAnsi="Arial" w:cs="Arial"/>
                <w:sz w:val="24"/>
                <w:szCs w:val="24"/>
              </w:rPr>
            </w:pPr>
          </w:p>
          <w:p w14:paraId="714E0F99" w14:textId="77777777" w:rsidR="00DC6991" w:rsidRPr="00B9268B" w:rsidRDefault="00DC6991" w:rsidP="00DC6991">
            <w:pPr>
              <w:rPr>
                <w:rFonts w:ascii="Arial" w:hAnsi="Arial" w:cs="Arial"/>
                <w:sz w:val="24"/>
                <w:szCs w:val="24"/>
              </w:rPr>
            </w:pPr>
          </w:p>
          <w:p w14:paraId="27060D8A" w14:textId="77777777" w:rsidR="00DC6991" w:rsidRPr="00B9268B" w:rsidRDefault="00DC6991" w:rsidP="00DC6991">
            <w:pPr>
              <w:rPr>
                <w:rFonts w:ascii="Arial" w:hAnsi="Arial" w:cs="Arial"/>
                <w:sz w:val="24"/>
                <w:szCs w:val="24"/>
              </w:rPr>
            </w:pPr>
          </w:p>
          <w:p w14:paraId="51EAEA91" w14:textId="77777777" w:rsidR="00DC6991" w:rsidRPr="00B9268B" w:rsidRDefault="00DC6991" w:rsidP="00DC6991">
            <w:pPr>
              <w:rPr>
                <w:rFonts w:ascii="Arial" w:hAnsi="Arial" w:cs="Arial"/>
                <w:sz w:val="24"/>
                <w:szCs w:val="24"/>
              </w:rPr>
            </w:pPr>
          </w:p>
          <w:p w14:paraId="0AACFBCE" w14:textId="77777777" w:rsidR="00DC6991" w:rsidRPr="00B9268B" w:rsidRDefault="00DC6991" w:rsidP="00DC6991">
            <w:pPr>
              <w:rPr>
                <w:rFonts w:ascii="Arial" w:hAnsi="Arial" w:cs="Arial"/>
                <w:sz w:val="24"/>
                <w:szCs w:val="24"/>
              </w:rPr>
            </w:pPr>
          </w:p>
          <w:p w14:paraId="7B7CE5F9" w14:textId="77777777" w:rsidR="00DC6991" w:rsidRPr="00B9268B" w:rsidRDefault="00DC6991" w:rsidP="00DC6991">
            <w:pPr>
              <w:rPr>
                <w:rFonts w:ascii="Arial" w:hAnsi="Arial" w:cs="Arial"/>
                <w:sz w:val="24"/>
                <w:szCs w:val="24"/>
              </w:rPr>
            </w:pPr>
          </w:p>
          <w:p w14:paraId="7598323E" w14:textId="77777777" w:rsidR="00DC6991" w:rsidRPr="00B9268B" w:rsidRDefault="00DC6991" w:rsidP="00DC6991">
            <w:pPr>
              <w:rPr>
                <w:rFonts w:ascii="Arial" w:hAnsi="Arial" w:cs="Arial"/>
                <w:sz w:val="24"/>
                <w:szCs w:val="24"/>
              </w:rPr>
            </w:pPr>
          </w:p>
          <w:p w14:paraId="11FA5867" w14:textId="77777777" w:rsidR="00DC6991" w:rsidRPr="00B9268B" w:rsidRDefault="00DC6991" w:rsidP="00DC6991">
            <w:pPr>
              <w:rPr>
                <w:rFonts w:ascii="Arial" w:hAnsi="Arial" w:cs="Arial"/>
                <w:sz w:val="24"/>
                <w:szCs w:val="24"/>
              </w:rPr>
            </w:pPr>
            <w:r w:rsidRPr="00B9268B">
              <w:rPr>
                <w:rFonts w:ascii="Arial" w:hAnsi="Arial" w:cs="Arial"/>
                <w:sz w:val="24"/>
                <w:szCs w:val="24"/>
              </w:rPr>
              <w:t>High</w:t>
            </w:r>
          </w:p>
          <w:p w14:paraId="6F462DE5" w14:textId="77777777" w:rsidR="00DC6991" w:rsidRDefault="00DC6991" w:rsidP="00DC6991">
            <w:pPr>
              <w:rPr>
                <w:rFonts w:ascii="Arial" w:hAnsi="Arial" w:cs="Arial"/>
                <w:i/>
                <w:sz w:val="24"/>
                <w:szCs w:val="24"/>
              </w:rPr>
            </w:pPr>
          </w:p>
          <w:p w14:paraId="7CE075D4" w14:textId="77777777" w:rsidR="00DC6991" w:rsidRDefault="00DC6991" w:rsidP="00DC6991">
            <w:pPr>
              <w:rPr>
                <w:rFonts w:ascii="Arial" w:hAnsi="Arial" w:cs="Arial"/>
                <w:i/>
                <w:sz w:val="24"/>
                <w:szCs w:val="24"/>
              </w:rPr>
            </w:pPr>
          </w:p>
          <w:p w14:paraId="2961E8B7" w14:textId="77777777" w:rsidR="00DC6991" w:rsidRDefault="00DC6991" w:rsidP="00DC6991">
            <w:pPr>
              <w:rPr>
                <w:rFonts w:ascii="Arial" w:hAnsi="Arial" w:cs="Arial"/>
                <w:i/>
                <w:sz w:val="24"/>
                <w:szCs w:val="24"/>
              </w:rPr>
            </w:pPr>
          </w:p>
          <w:p w14:paraId="7DE5176A" w14:textId="77777777" w:rsidR="00DC6991" w:rsidRDefault="00DC6991" w:rsidP="00DC6991">
            <w:pPr>
              <w:rPr>
                <w:rFonts w:ascii="Arial" w:hAnsi="Arial" w:cs="Arial"/>
                <w:i/>
                <w:sz w:val="24"/>
                <w:szCs w:val="24"/>
              </w:rPr>
            </w:pPr>
          </w:p>
          <w:p w14:paraId="2D78131C" w14:textId="77777777" w:rsidR="00DC6991" w:rsidRDefault="00DC6991" w:rsidP="00DC6991">
            <w:pPr>
              <w:rPr>
                <w:rFonts w:ascii="Arial" w:hAnsi="Arial" w:cs="Arial"/>
                <w:i/>
                <w:sz w:val="24"/>
                <w:szCs w:val="24"/>
              </w:rPr>
            </w:pPr>
          </w:p>
          <w:p w14:paraId="5EC68545" w14:textId="77777777" w:rsidR="00DC6991" w:rsidRDefault="00DC6991" w:rsidP="00DC6991">
            <w:pPr>
              <w:rPr>
                <w:rFonts w:ascii="Arial" w:hAnsi="Arial" w:cs="Arial"/>
                <w:i/>
                <w:sz w:val="24"/>
                <w:szCs w:val="24"/>
              </w:rPr>
            </w:pPr>
          </w:p>
          <w:p w14:paraId="3EE5D87E" w14:textId="77777777" w:rsidR="00DC6991" w:rsidRDefault="00DC6991" w:rsidP="00DC6991">
            <w:pPr>
              <w:rPr>
                <w:rFonts w:ascii="Arial" w:hAnsi="Arial" w:cs="Arial"/>
                <w:i/>
                <w:sz w:val="24"/>
                <w:szCs w:val="24"/>
              </w:rPr>
            </w:pPr>
          </w:p>
          <w:p w14:paraId="3E1F9BFE" w14:textId="77777777" w:rsidR="00DC6991" w:rsidRDefault="00DC6991" w:rsidP="00DC6991">
            <w:pPr>
              <w:rPr>
                <w:rFonts w:ascii="Arial" w:hAnsi="Arial" w:cs="Arial"/>
                <w:i/>
                <w:sz w:val="24"/>
                <w:szCs w:val="24"/>
              </w:rPr>
            </w:pPr>
          </w:p>
          <w:p w14:paraId="748185F9" w14:textId="77777777" w:rsidR="00DC6991" w:rsidRDefault="00DC6991" w:rsidP="00DC6991">
            <w:pPr>
              <w:rPr>
                <w:rFonts w:ascii="Arial" w:hAnsi="Arial" w:cs="Arial"/>
                <w:i/>
                <w:sz w:val="24"/>
                <w:szCs w:val="24"/>
              </w:rPr>
            </w:pPr>
          </w:p>
          <w:p w14:paraId="19AD974C" w14:textId="77777777" w:rsidR="00DC6991" w:rsidRDefault="00DC6991" w:rsidP="00DC6991">
            <w:pPr>
              <w:rPr>
                <w:rFonts w:ascii="Arial" w:hAnsi="Arial" w:cs="Arial"/>
                <w:i/>
                <w:sz w:val="24"/>
                <w:szCs w:val="24"/>
              </w:rPr>
            </w:pPr>
          </w:p>
          <w:p w14:paraId="7B9B48C5" w14:textId="70E5EAD6" w:rsidR="00DC6991" w:rsidRPr="00B9268B" w:rsidRDefault="00F309B1" w:rsidP="00DC6991">
            <w:pPr>
              <w:rPr>
                <w:rFonts w:ascii="Arial" w:hAnsi="Arial" w:cs="Arial"/>
                <w:sz w:val="24"/>
                <w:szCs w:val="24"/>
              </w:rPr>
            </w:pPr>
            <w:r w:rsidRPr="00B9268B">
              <w:rPr>
                <w:rFonts w:ascii="Arial" w:hAnsi="Arial" w:cs="Arial"/>
                <w:sz w:val="24"/>
                <w:szCs w:val="24"/>
              </w:rPr>
              <w:t>Medium</w:t>
            </w:r>
          </w:p>
          <w:p w14:paraId="36DE9BDD" w14:textId="77777777" w:rsidR="00DC6991" w:rsidRDefault="00DC6991" w:rsidP="00DC6991">
            <w:pPr>
              <w:rPr>
                <w:rFonts w:ascii="Arial" w:hAnsi="Arial" w:cs="Arial"/>
                <w:i/>
                <w:sz w:val="24"/>
                <w:szCs w:val="24"/>
              </w:rPr>
            </w:pPr>
          </w:p>
          <w:p w14:paraId="0B52D98F" w14:textId="77777777" w:rsidR="00DC6991" w:rsidRDefault="00DC6991" w:rsidP="00DC6991">
            <w:pPr>
              <w:rPr>
                <w:rFonts w:ascii="Arial" w:hAnsi="Arial" w:cs="Arial"/>
                <w:i/>
                <w:sz w:val="24"/>
                <w:szCs w:val="24"/>
              </w:rPr>
            </w:pPr>
          </w:p>
          <w:p w14:paraId="6A96152A" w14:textId="77777777" w:rsidR="00DC6991" w:rsidRDefault="00DC6991" w:rsidP="00DC6991">
            <w:pPr>
              <w:rPr>
                <w:rFonts w:ascii="Arial" w:hAnsi="Arial" w:cs="Arial"/>
                <w:i/>
                <w:sz w:val="24"/>
                <w:szCs w:val="24"/>
              </w:rPr>
            </w:pPr>
          </w:p>
          <w:p w14:paraId="7C386E85" w14:textId="77777777" w:rsidR="00DC6991" w:rsidRDefault="00DC6991" w:rsidP="00DC6991">
            <w:pPr>
              <w:rPr>
                <w:rFonts w:ascii="Arial" w:hAnsi="Arial" w:cs="Arial"/>
                <w:i/>
                <w:sz w:val="24"/>
                <w:szCs w:val="24"/>
              </w:rPr>
            </w:pPr>
          </w:p>
          <w:p w14:paraId="2A9BCBA1" w14:textId="77777777" w:rsidR="00DC6991" w:rsidRDefault="00DC6991" w:rsidP="00DC6991">
            <w:pPr>
              <w:rPr>
                <w:rFonts w:ascii="Arial" w:hAnsi="Arial" w:cs="Arial"/>
                <w:i/>
                <w:sz w:val="24"/>
                <w:szCs w:val="24"/>
              </w:rPr>
            </w:pPr>
          </w:p>
          <w:p w14:paraId="3633D403" w14:textId="77777777" w:rsidR="00DC6991" w:rsidRDefault="00DC6991" w:rsidP="00DC6991">
            <w:pPr>
              <w:rPr>
                <w:rFonts w:ascii="Arial" w:hAnsi="Arial" w:cs="Arial"/>
                <w:i/>
                <w:sz w:val="24"/>
                <w:szCs w:val="24"/>
              </w:rPr>
            </w:pPr>
          </w:p>
          <w:p w14:paraId="016973FB" w14:textId="69ECA2F0" w:rsidR="00DC6991" w:rsidRDefault="00DC6991" w:rsidP="00DC6991">
            <w:pPr>
              <w:rPr>
                <w:rFonts w:ascii="Arial" w:hAnsi="Arial" w:cs="Arial"/>
                <w:i/>
                <w:sz w:val="24"/>
                <w:szCs w:val="24"/>
              </w:rPr>
            </w:pPr>
          </w:p>
        </w:tc>
      </w:tr>
      <w:tr w:rsidR="00142884" w14:paraId="5417ADD2" w14:textId="77777777" w:rsidTr="00F309B1">
        <w:tc>
          <w:tcPr>
            <w:tcW w:w="2121" w:type="dxa"/>
          </w:tcPr>
          <w:p w14:paraId="34CC196B" w14:textId="0880CB35" w:rsidR="00142884" w:rsidRPr="00DC6991" w:rsidRDefault="00142884" w:rsidP="00142884">
            <w:pPr>
              <w:rPr>
                <w:rFonts w:ascii="Arial" w:hAnsi="Arial" w:cs="Arial"/>
                <w:b/>
                <w:sz w:val="24"/>
                <w:szCs w:val="24"/>
              </w:rPr>
            </w:pPr>
            <w:r w:rsidRPr="00DC6991">
              <w:rPr>
                <w:rFonts w:ascii="Arial" w:hAnsi="Arial" w:cs="Arial"/>
                <w:b/>
                <w:sz w:val="24"/>
                <w:szCs w:val="24"/>
              </w:rPr>
              <w:t>Social</w:t>
            </w:r>
          </w:p>
        </w:tc>
        <w:tc>
          <w:tcPr>
            <w:tcW w:w="1790" w:type="dxa"/>
          </w:tcPr>
          <w:p w14:paraId="7DC9131D" w14:textId="77777777" w:rsidR="00142884" w:rsidRPr="00135906" w:rsidRDefault="00142884" w:rsidP="00142884">
            <w:pPr>
              <w:rPr>
                <w:rFonts w:ascii="Arial" w:hAnsi="Arial" w:cs="Arial"/>
                <w:sz w:val="24"/>
                <w:szCs w:val="24"/>
              </w:rPr>
            </w:pPr>
            <w:r w:rsidRPr="00135906">
              <w:rPr>
                <w:rFonts w:ascii="Arial" w:hAnsi="Arial" w:cs="Arial"/>
                <w:sz w:val="24"/>
                <w:szCs w:val="24"/>
              </w:rPr>
              <w:t>Local community</w:t>
            </w:r>
          </w:p>
          <w:p w14:paraId="2CF95C8C" w14:textId="77777777" w:rsidR="00142884" w:rsidRPr="00135906" w:rsidRDefault="00142884" w:rsidP="00142884">
            <w:pPr>
              <w:rPr>
                <w:rFonts w:ascii="Arial" w:hAnsi="Arial" w:cs="Arial"/>
                <w:sz w:val="24"/>
                <w:szCs w:val="24"/>
              </w:rPr>
            </w:pPr>
          </w:p>
          <w:p w14:paraId="5BF05D70" w14:textId="77777777" w:rsidR="00142884" w:rsidRPr="00135906" w:rsidRDefault="00142884" w:rsidP="00142884">
            <w:pPr>
              <w:rPr>
                <w:rFonts w:ascii="Arial" w:hAnsi="Arial" w:cs="Arial"/>
                <w:sz w:val="24"/>
                <w:szCs w:val="24"/>
              </w:rPr>
            </w:pPr>
            <w:r w:rsidRPr="00135906">
              <w:rPr>
                <w:rFonts w:ascii="Arial" w:hAnsi="Arial" w:cs="Arial"/>
                <w:sz w:val="24"/>
                <w:szCs w:val="24"/>
              </w:rPr>
              <w:t>Change management</w:t>
            </w:r>
          </w:p>
          <w:p w14:paraId="00685554" w14:textId="77777777" w:rsidR="00142884" w:rsidRPr="00135906" w:rsidRDefault="00142884" w:rsidP="00142884">
            <w:pPr>
              <w:rPr>
                <w:rFonts w:ascii="Arial" w:hAnsi="Arial" w:cs="Arial"/>
                <w:sz w:val="24"/>
                <w:szCs w:val="24"/>
              </w:rPr>
            </w:pPr>
          </w:p>
          <w:p w14:paraId="5CF9A5E1" w14:textId="77777777" w:rsidR="00142884" w:rsidRPr="00135906" w:rsidRDefault="00142884" w:rsidP="00142884">
            <w:pPr>
              <w:rPr>
                <w:rFonts w:ascii="Arial" w:hAnsi="Arial" w:cs="Arial"/>
                <w:sz w:val="24"/>
                <w:szCs w:val="24"/>
              </w:rPr>
            </w:pPr>
            <w:r w:rsidRPr="00135906">
              <w:rPr>
                <w:rFonts w:ascii="Arial" w:hAnsi="Arial" w:cs="Arial"/>
                <w:sz w:val="24"/>
                <w:szCs w:val="24"/>
              </w:rPr>
              <w:t>Public need</w:t>
            </w:r>
          </w:p>
          <w:p w14:paraId="240F7AC1" w14:textId="77777777" w:rsidR="00142884" w:rsidRPr="00135906" w:rsidRDefault="00142884" w:rsidP="00142884">
            <w:pPr>
              <w:rPr>
                <w:rFonts w:ascii="Arial" w:hAnsi="Arial" w:cs="Arial"/>
                <w:sz w:val="24"/>
                <w:szCs w:val="24"/>
              </w:rPr>
            </w:pPr>
          </w:p>
          <w:p w14:paraId="25D5A855" w14:textId="0A302E6A" w:rsidR="00142884" w:rsidRPr="00135906" w:rsidRDefault="00142884" w:rsidP="00142884">
            <w:pPr>
              <w:rPr>
                <w:rFonts w:ascii="Arial" w:hAnsi="Arial" w:cs="Arial"/>
                <w:sz w:val="24"/>
                <w:szCs w:val="24"/>
              </w:rPr>
            </w:pPr>
            <w:r w:rsidRPr="00135906">
              <w:rPr>
                <w:rFonts w:ascii="Arial" w:hAnsi="Arial" w:cs="Arial"/>
                <w:sz w:val="24"/>
                <w:szCs w:val="24"/>
              </w:rPr>
              <w:t>Social cohesion</w:t>
            </w:r>
          </w:p>
          <w:p w14:paraId="7549039B" w14:textId="77777777" w:rsidR="00142884" w:rsidRPr="00135906" w:rsidRDefault="00142884" w:rsidP="00142884">
            <w:pPr>
              <w:rPr>
                <w:rFonts w:ascii="Arial" w:hAnsi="Arial" w:cs="Arial"/>
                <w:sz w:val="24"/>
                <w:szCs w:val="24"/>
              </w:rPr>
            </w:pPr>
          </w:p>
          <w:p w14:paraId="14F7DE76" w14:textId="251E0F00" w:rsidR="00142884" w:rsidRDefault="00142884" w:rsidP="00142884">
            <w:pPr>
              <w:rPr>
                <w:rFonts w:ascii="Arial" w:hAnsi="Arial" w:cs="Arial"/>
                <w:i/>
                <w:sz w:val="24"/>
                <w:szCs w:val="24"/>
              </w:rPr>
            </w:pPr>
            <w:r w:rsidRPr="00135906">
              <w:rPr>
                <w:rFonts w:ascii="Arial" w:hAnsi="Arial" w:cs="Arial"/>
                <w:sz w:val="24"/>
                <w:szCs w:val="24"/>
              </w:rPr>
              <w:t>Public image</w:t>
            </w:r>
            <w:r>
              <w:rPr>
                <w:rFonts w:ascii="Arial" w:hAnsi="Arial" w:cs="Arial"/>
                <w:i/>
                <w:sz w:val="24"/>
                <w:szCs w:val="24"/>
              </w:rPr>
              <w:t xml:space="preserve"> </w:t>
            </w:r>
          </w:p>
        </w:tc>
        <w:tc>
          <w:tcPr>
            <w:tcW w:w="3595" w:type="dxa"/>
          </w:tcPr>
          <w:p w14:paraId="11DD387D" w14:textId="0BA26CD0" w:rsidR="00142884" w:rsidRDefault="00142884" w:rsidP="00142884">
            <w:pPr>
              <w:rPr>
                <w:rFonts w:ascii="Arial" w:hAnsi="Arial" w:cs="Arial"/>
                <w:sz w:val="24"/>
                <w:szCs w:val="24"/>
              </w:rPr>
            </w:pPr>
            <w:r>
              <w:rPr>
                <w:rFonts w:ascii="Arial" w:hAnsi="Arial" w:cs="Arial"/>
                <w:sz w:val="24"/>
                <w:szCs w:val="24"/>
              </w:rPr>
              <w:t xml:space="preserve">UGW is heavily embedded within the community it operates. Therefore, UGW </w:t>
            </w:r>
            <w:r w:rsidR="00135906">
              <w:rPr>
                <w:rFonts w:ascii="Arial" w:hAnsi="Arial" w:cs="Arial"/>
                <w:sz w:val="24"/>
                <w:szCs w:val="24"/>
              </w:rPr>
              <w:t>abide by</w:t>
            </w:r>
            <w:r>
              <w:rPr>
                <w:rFonts w:ascii="Arial" w:hAnsi="Arial" w:cs="Arial"/>
                <w:sz w:val="24"/>
                <w:szCs w:val="24"/>
              </w:rPr>
              <w:t xml:space="preserve"> their diversity and equality policy to ensure everyone is entitled to support regardless of their situation</w:t>
            </w:r>
            <w:r w:rsidR="00135906">
              <w:rPr>
                <w:rFonts w:ascii="Arial" w:hAnsi="Arial" w:cs="Arial"/>
                <w:sz w:val="24"/>
                <w:szCs w:val="24"/>
              </w:rPr>
              <w:t xml:space="preserve"> </w:t>
            </w:r>
            <w:sdt>
              <w:sdtPr>
                <w:rPr>
                  <w:rFonts w:ascii="Arial" w:hAnsi="Arial" w:cs="Arial"/>
                  <w:sz w:val="24"/>
                  <w:szCs w:val="24"/>
                </w:rPr>
                <w:id w:val="728346315"/>
                <w:citation/>
              </w:sdtPr>
              <w:sdtContent>
                <w:r w:rsidR="00135906">
                  <w:rPr>
                    <w:rFonts w:ascii="Arial" w:hAnsi="Arial" w:cs="Arial"/>
                    <w:sz w:val="24"/>
                    <w:szCs w:val="24"/>
                  </w:rPr>
                  <w:fldChar w:fldCharType="begin"/>
                </w:r>
                <w:r w:rsidR="00135906">
                  <w:rPr>
                    <w:rFonts w:ascii="Arial" w:hAnsi="Arial" w:cs="Arial"/>
                    <w:sz w:val="24"/>
                    <w:szCs w:val="24"/>
                  </w:rPr>
                  <w:instrText xml:space="preserve"> CITATION Ozt16 \l 2057 </w:instrText>
                </w:r>
                <w:r w:rsidR="00135906">
                  <w:rPr>
                    <w:rFonts w:ascii="Arial" w:hAnsi="Arial" w:cs="Arial"/>
                    <w:sz w:val="24"/>
                    <w:szCs w:val="24"/>
                  </w:rPr>
                  <w:fldChar w:fldCharType="separate"/>
                </w:r>
                <w:r w:rsidR="00135906" w:rsidRPr="00135906">
                  <w:rPr>
                    <w:rFonts w:ascii="Arial" w:hAnsi="Arial" w:cs="Arial"/>
                    <w:noProof/>
                    <w:sz w:val="24"/>
                    <w:szCs w:val="24"/>
                  </w:rPr>
                  <w:t>(Ozturk &amp; Tatli, 2016)</w:t>
                </w:r>
                <w:r w:rsidR="00135906">
                  <w:rPr>
                    <w:rFonts w:ascii="Arial" w:hAnsi="Arial" w:cs="Arial"/>
                    <w:sz w:val="24"/>
                    <w:szCs w:val="24"/>
                  </w:rPr>
                  <w:fldChar w:fldCharType="end"/>
                </w:r>
              </w:sdtContent>
            </w:sdt>
            <w:r>
              <w:rPr>
                <w:rFonts w:ascii="Arial" w:hAnsi="Arial" w:cs="Arial"/>
                <w:sz w:val="24"/>
                <w:szCs w:val="24"/>
              </w:rPr>
              <w:t>. Recently, UGW has undergone an identity crisis</w:t>
            </w:r>
            <w:r w:rsidR="00135906">
              <w:rPr>
                <w:rFonts w:ascii="Arial" w:hAnsi="Arial" w:cs="Arial"/>
                <w:sz w:val="24"/>
                <w:szCs w:val="24"/>
              </w:rPr>
              <w:t xml:space="preserve"> with</w:t>
            </w:r>
            <w:r>
              <w:rPr>
                <w:rFonts w:ascii="Arial" w:hAnsi="Arial" w:cs="Arial"/>
                <w:sz w:val="24"/>
                <w:szCs w:val="24"/>
              </w:rPr>
              <w:t xml:space="preserve"> a sudden change in direction and service provision. This sudden change was demanded and led by the local community. However, the change has impacted certain members of the LGBT+ community, who feel they cannot get the support they seek, due to the change in direction</w:t>
            </w:r>
            <w:r w:rsidR="00135906">
              <w:rPr>
                <w:rFonts w:ascii="Arial" w:hAnsi="Arial" w:cs="Arial"/>
                <w:sz w:val="24"/>
                <w:szCs w:val="24"/>
              </w:rPr>
              <w:t xml:space="preserve"> </w:t>
            </w:r>
            <w:sdt>
              <w:sdtPr>
                <w:rPr>
                  <w:rFonts w:ascii="Arial" w:hAnsi="Arial" w:cs="Arial"/>
                  <w:sz w:val="24"/>
                  <w:szCs w:val="24"/>
                </w:rPr>
                <w:id w:val="793633629"/>
                <w:citation/>
              </w:sdtPr>
              <w:sdtContent>
                <w:r w:rsidR="00135906">
                  <w:rPr>
                    <w:rFonts w:ascii="Arial" w:hAnsi="Arial" w:cs="Arial"/>
                    <w:sz w:val="24"/>
                    <w:szCs w:val="24"/>
                  </w:rPr>
                  <w:fldChar w:fldCharType="begin"/>
                </w:r>
                <w:r w:rsidR="00135906">
                  <w:rPr>
                    <w:rFonts w:ascii="Arial" w:hAnsi="Arial" w:cs="Arial"/>
                    <w:sz w:val="24"/>
                    <w:szCs w:val="24"/>
                  </w:rPr>
                  <w:instrText xml:space="preserve"> CITATION Dop16 \l 2057 </w:instrText>
                </w:r>
                <w:r w:rsidR="00135906">
                  <w:rPr>
                    <w:rFonts w:ascii="Arial" w:hAnsi="Arial" w:cs="Arial"/>
                    <w:sz w:val="24"/>
                    <w:szCs w:val="24"/>
                  </w:rPr>
                  <w:fldChar w:fldCharType="separate"/>
                </w:r>
                <w:r w:rsidR="00135906" w:rsidRPr="00135906">
                  <w:rPr>
                    <w:rFonts w:ascii="Arial" w:hAnsi="Arial" w:cs="Arial"/>
                    <w:noProof/>
                    <w:sz w:val="24"/>
                    <w:szCs w:val="24"/>
                  </w:rPr>
                  <w:t>(Doppelt, 2016)</w:t>
                </w:r>
                <w:r w:rsidR="00135906">
                  <w:rPr>
                    <w:rFonts w:ascii="Arial" w:hAnsi="Arial" w:cs="Arial"/>
                    <w:sz w:val="24"/>
                    <w:szCs w:val="24"/>
                  </w:rPr>
                  <w:fldChar w:fldCharType="end"/>
                </w:r>
              </w:sdtContent>
            </w:sdt>
            <w:r>
              <w:rPr>
                <w:rFonts w:ascii="Arial" w:hAnsi="Arial" w:cs="Arial"/>
                <w:sz w:val="24"/>
                <w:szCs w:val="24"/>
              </w:rPr>
              <w:t xml:space="preserve">. It is important the UGW continues to advocate, have sustenance and encourage all issues regarding LGBT+. As UGW is the only centre of its kind in Wales, it is important not to lose sight of its original mission statement. </w:t>
            </w:r>
          </w:p>
          <w:p w14:paraId="6ECCDBDD" w14:textId="5A8C3967" w:rsidR="00142884" w:rsidRDefault="00142884" w:rsidP="00142884">
            <w:pPr>
              <w:rPr>
                <w:rFonts w:ascii="Arial" w:hAnsi="Arial" w:cs="Arial"/>
                <w:sz w:val="24"/>
                <w:szCs w:val="24"/>
              </w:rPr>
            </w:pPr>
            <w:r>
              <w:rPr>
                <w:rFonts w:ascii="Arial" w:hAnsi="Arial" w:cs="Arial"/>
                <w:sz w:val="24"/>
                <w:szCs w:val="24"/>
              </w:rPr>
              <w:t xml:space="preserve">Not only does UGW offer support services to its service users, but also opportunity. UGW has a plethora of volunteers who learn valuable skills in the work it does with the most vulnerable people in society. Monthly training provided by the HR team enhances their life </w:t>
            </w:r>
            <w:r w:rsidR="007857AC">
              <w:rPr>
                <w:rFonts w:ascii="Arial" w:hAnsi="Arial" w:cs="Arial"/>
                <w:sz w:val="24"/>
                <w:szCs w:val="24"/>
              </w:rPr>
              <w:t>skills that</w:t>
            </w:r>
            <w:r>
              <w:rPr>
                <w:rFonts w:ascii="Arial" w:hAnsi="Arial" w:cs="Arial"/>
                <w:sz w:val="24"/>
                <w:szCs w:val="24"/>
              </w:rPr>
              <w:t xml:space="preserve"> they can apply in every day scenarios</w:t>
            </w:r>
            <w:r w:rsidR="00135906">
              <w:rPr>
                <w:rFonts w:ascii="Arial" w:hAnsi="Arial" w:cs="Arial"/>
                <w:sz w:val="24"/>
                <w:szCs w:val="24"/>
              </w:rPr>
              <w:t xml:space="preserve"> </w:t>
            </w:r>
            <w:sdt>
              <w:sdtPr>
                <w:rPr>
                  <w:rFonts w:ascii="Arial" w:hAnsi="Arial" w:cs="Arial"/>
                  <w:sz w:val="24"/>
                  <w:szCs w:val="24"/>
                </w:rPr>
                <w:id w:val="-317880468"/>
                <w:citation/>
              </w:sdtPr>
              <w:sdtContent>
                <w:r w:rsidR="00135906">
                  <w:rPr>
                    <w:rFonts w:ascii="Arial" w:hAnsi="Arial" w:cs="Arial"/>
                    <w:sz w:val="24"/>
                    <w:szCs w:val="24"/>
                  </w:rPr>
                  <w:fldChar w:fldCharType="begin"/>
                </w:r>
                <w:r w:rsidR="00135906">
                  <w:rPr>
                    <w:rFonts w:ascii="Arial" w:hAnsi="Arial" w:cs="Arial"/>
                    <w:sz w:val="24"/>
                    <w:szCs w:val="24"/>
                  </w:rPr>
                  <w:instrText xml:space="preserve"> CITATION Las14 \l 2057 </w:instrText>
                </w:r>
                <w:r w:rsidR="00135906">
                  <w:rPr>
                    <w:rFonts w:ascii="Arial" w:hAnsi="Arial" w:cs="Arial"/>
                    <w:sz w:val="24"/>
                    <w:szCs w:val="24"/>
                  </w:rPr>
                  <w:fldChar w:fldCharType="separate"/>
                </w:r>
                <w:r w:rsidR="00135906" w:rsidRPr="00135906">
                  <w:rPr>
                    <w:rFonts w:ascii="Arial" w:hAnsi="Arial" w:cs="Arial"/>
                    <w:noProof/>
                    <w:sz w:val="24"/>
                    <w:szCs w:val="24"/>
                  </w:rPr>
                  <w:t>(Lassiter, et al., 2014)</w:t>
                </w:r>
                <w:r w:rsidR="00135906">
                  <w:rPr>
                    <w:rFonts w:ascii="Arial" w:hAnsi="Arial" w:cs="Arial"/>
                    <w:sz w:val="24"/>
                    <w:szCs w:val="24"/>
                  </w:rPr>
                  <w:fldChar w:fldCharType="end"/>
                </w:r>
              </w:sdtContent>
            </w:sdt>
            <w:r>
              <w:rPr>
                <w:rFonts w:ascii="Arial" w:hAnsi="Arial" w:cs="Arial"/>
                <w:sz w:val="24"/>
                <w:szCs w:val="24"/>
              </w:rPr>
              <w:t xml:space="preserve">. </w:t>
            </w:r>
          </w:p>
          <w:p w14:paraId="441B9FED" w14:textId="3FAB9A5F" w:rsidR="00142884" w:rsidRDefault="00142884" w:rsidP="00142884">
            <w:pPr>
              <w:rPr>
                <w:rFonts w:ascii="Arial" w:hAnsi="Arial" w:cs="Arial"/>
                <w:sz w:val="24"/>
                <w:szCs w:val="24"/>
              </w:rPr>
            </w:pPr>
            <w:r>
              <w:rPr>
                <w:rFonts w:ascii="Arial" w:hAnsi="Arial" w:cs="Arial"/>
                <w:sz w:val="24"/>
                <w:szCs w:val="24"/>
              </w:rPr>
              <w:t>With Brexit almost a reality, UGW must encourage social cohesion. Many of its clients identify as LGBT+ asylum seekers.</w:t>
            </w:r>
            <w:r w:rsidR="003C5A30">
              <w:rPr>
                <w:rFonts w:ascii="Arial" w:hAnsi="Arial" w:cs="Arial"/>
                <w:sz w:val="24"/>
                <w:szCs w:val="24"/>
              </w:rPr>
              <w:t xml:space="preserve"> Meleady (2016)</w:t>
            </w:r>
            <w:r>
              <w:rPr>
                <w:rFonts w:ascii="Arial" w:hAnsi="Arial" w:cs="Arial"/>
                <w:sz w:val="24"/>
                <w:szCs w:val="24"/>
              </w:rPr>
              <w:t xml:space="preserve"> has argued that Brexit will give </w:t>
            </w:r>
            <w:r>
              <w:rPr>
                <w:rFonts w:ascii="Arial" w:hAnsi="Arial" w:cs="Arial"/>
                <w:sz w:val="24"/>
                <w:szCs w:val="24"/>
              </w:rPr>
              <w:lastRenderedPageBreak/>
              <w:t xml:space="preserve">extremists the ‘excuse’ to demonise immigrants.  </w:t>
            </w:r>
          </w:p>
          <w:p w14:paraId="041E1E60" w14:textId="72D31DA3" w:rsidR="00142884" w:rsidRDefault="00142884" w:rsidP="00142884">
            <w:pPr>
              <w:rPr>
                <w:rFonts w:ascii="Arial" w:hAnsi="Arial" w:cs="Arial"/>
                <w:i/>
                <w:sz w:val="24"/>
                <w:szCs w:val="24"/>
              </w:rPr>
            </w:pPr>
            <w:r>
              <w:rPr>
                <w:rFonts w:ascii="Arial" w:hAnsi="Arial" w:cs="Arial"/>
                <w:sz w:val="24"/>
                <w:szCs w:val="24"/>
              </w:rPr>
              <w:t xml:space="preserve">The need for UGW to avoid the perception of impropriety is crucial. As UGW is heavily dependent on the public to support the cause, UGW need to be uncontroversial in its approach when communicating with society. When operating within its online platforms, it is essential that UGW only ‘share’, ‘comment’ and ‘post’ items of information that will not offend or injure any person’s well-being. This will avoid putting the reputation of UGW into disrepute.   </w:t>
            </w:r>
          </w:p>
        </w:tc>
        <w:tc>
          <w:tcPr>
            <w:tcW w:w="1510" w:type="dxa"/>
          </w:tcPr>
          <w:p w14:paraId="5C22A371" w14:textId="77777777" w:rsidR="00142884" w:rsidRPr="00135906" w:rsidRDefault="00142884" w:rsidP="00142884">
            <w:pPr>
              <w:rPr>
                <w:rFonts w:ascii="Arial" w:hAnsi="Arial" w:cs="Arial"/>
                <w:sz w:val="24"/>
                <w:szCs w:val="24"/>
              </w:rPr>
            </w:pPr>
            <w:r w:rsidRPr="00135906">
              <w:rPr>
                <w:rFonts w:ascii="Arial" w:hAnsi="Arial" w:cs="Arial"/>
                <w:sz w:val="24"/>
                <w:szCs w:val="24"/>
              </w:rPr>
              <w:lastRenderedPageBreak/>
              <w:t>Medium /</w:t>
            </w:r>
          </w:p>
          <w:p w14:paraId="0635B82C" w14:textId="3F64B76E" w:rsidR="00142884" w:rsidRPr="00135906" w:rsidRDefault="00142884" w:rsidP="00142884">
            <w:pPr>
              <w:rPr>
                <w:rFonts w:ascii="Arial" w:hAnsi="Arial" w:cs="Arial"/>
                <w:sz w:val="24"/>
                <w:szCs w:val="24"/>
              </w:rPr>
            </w:pPr>
            <w:r w:rsidRPr="00135906">
              <w:rPr>
                <w:rFonts w:ascii="Arial" w:hAnsi="Arial" w:cs="Arial"/>
                <w:sz w:val="24"/>
                <w:szCs w:val="24"/>
              </w:rPr>
              <w:t>High</w:t>
            </w:r>
          </w:p>
          <w:p w14:paraId="54C73B3C" w14:textId="77777777" w:rsidR="00142884" w:rsidRPr="00135906" w:rsidRDefault="00142884" w:rsidP="00142884">
            <w:pPr>
              <w:rPr>
                <w:rFonts w:ascii="Arial" w:hAnsi="Arial" w:cs="Arial"/>
                <w:sz w:val="24"/>
                <w:szCs w:val="24"/>
              </w:rPr>
            </w:pPr>
          </w:p>
          <w:p w14:paraId="1C1F95F9" w14:textId="77777777" w:rsidR="00142884" w:rsidRPr="00135906" w:rsidRDefault="00142884" w:rsidP="00142884">
            <w:pPr>
              <w:rPr>
                <w:rFonts w:ascii="Arial" w:hAnsi="Arial" w:cs="Arial"/>
                <w:sz w:val="24"/>
                <w:szCs w:val="24"/>
              </w:rPr>
            </w:pPr>
          </w:p>
          <w:p w14:paraId="50DE21D0" w14:textId="77777777" w:rsidR="00142884" w:rsidRPr="00135906" w:rsidRDefault="00142884" w:rsidP="00142884">
            <w:pPr>
              <w:rPr>
                <w:rFonts w:ascii="Arial" w:hAnsi="Arial" w:cs="Arial"/>
                <w:sz w:val="24"/>
                <w:szCs w:val="24"/>
              </w:rPr>
            </w:pPr>
          </w:p>
          <w:p w14:paraId="7928C637" w14:textId="77777777" w:rsidR="00142884" w:rsidRPr="00135906" w:rsidRDefault="00142884" w:rsidP="00142884">
            <w:pPr>
              <w:rPr>
                <w:rFonts w:ascii="Arial" w:hAnsi="Arial" w:cs="Arial"/>
                <w:sz w:val="24"/>
                <w:szCs w:val="24"/>
              </w:rPr>
            </w:pPr>
          </w:p>
          <w:p w14:paraId="07272D7E" w14:textId="77777777" w:rsidR="00142884" w:rsidRPr="00135906" w:rsidRDefault="00142884" w:rsidP="00142884">
            <w:pPr>
              <w:rPr>
                <w:rFonts w:ascii="Arial" w:hAnsi="Arial" w:cs="Arial"/>
                <w:sz w:val="24"/>
                <w:szCs w:val="24"/>
              </w:rPr>
            </w:pPr>
          </w:p>
          <w:p w14:paraId="6134302B" w14:textId="77777777" w:rsidR="00142884" w:rsidRPr="00135906" w:rsidRDefault="00142884" w:rsidP="00142884">
            <w:pPr>
              <w:rPr>
                <w:rFonts w:ascii="Arial" w:hAnsi="Arial" w:cs="Arial"/>
                <w:sz w:val="24"/>
                <w:szCs w:val="24"/>
              </w:rPr>
            </w:pPr>
          </w:p>
          <w:p w14:paraId="41C0846C" w14:textId="77777777" w:rsidR="00142884" w:rsidRPr="00135906" w:rsidRDefault="00142884" w:rsidP="00142884">
            <w:pPr>
              <w:rPr>
                <w:rFonts w:ascii="Arial" w:hAnsi="Arial" w:cs="Arial"/>
                <w:sz w:val="24"/>
                <w:szCs w:val="24"/>
              </w:rPr>
            </w:pPr>
          </w:p>
          <w:p w14:paraId="7871046A" w14:textId="0B0007AE" w:rsidR="00142884" w:rsidRPr="00135906" w:rsidRDefault="00142884" w:rsidP="00142884">
            <w:pPr>
              <w:rPr>
                <w:rFonts w:ascii="Arial" w:hAnsi="Arial" w:cs="Arial"/>
                <w:sz w:val="24"/>
                <w:szCs w:val="24"/>
              </w:rPr>
            </w:pPr>
            <w:r w:rsidRPr="00135906">
              <w:rPr>
                <w:rFonts w:ascii="Arial" w:hAnsi="Arial" w:cs="Arial"/>
                <w:sz w:val="24"/>
                <w:szCs w:val="24"/>
              </w:rPr>
              <w:t>High</w:t>
            </w:r>
          </w:p>
          <w:p w14:paraId="1B3347E0" w14:textId="6ED95539" w:rsidR="00142884" w:rsidRPr="00135906" w:rsidRDefault="00142884" w:rsidP="00142884">
            <w:pPr>
              <w:rPr>
                <w:rFonts w:ascii="Arial" w:hAnsi="Arial" w:cs="Arial"/>
                <w:sz w:val="24"/>
                <w:szCs w:val="24"/>
              </w:rPr>
            </w:pPr>
          </w:p>
          <w:p w14:paraId="22A766AB" w14:textId="1BDD1407" w:rsidR="00142884" w:rsidRPr="00135906" w:rsidRDefault="00142884" w:rsidP="00142884">
            <w:pPr>
              <w:rPr>
                <w:rFonts w:ascii="Arial" w:hAnsi="Arial" w:cs="Arial"/>
                <w:sz w:val="24"/>
                <w:szCs w:val="24"/>
              </w:rPr>
            </w:pPr>
          </w:p>
          <w:p w14:paraId="0B5622E5" w14:textId="66D1B52E" w:rsidR="00142884" w:rsidRPr="00135906" w:rsidRDefault="00142884" w:rsidP="00142884">
            <w:pPr>
              <w:rPr>
                <w:rFonts w:ascii="Arial" w:hAnsi="Arial" w:cs="Arial"/>
                <w:sz w:val="24"/>
                <w:szCs w:val="24"/>
              </w:rPr>
            </w:pPr>
          </w:p>
          <w:p w14:paraId="162088C5" w14:textId="0528A50C" w:rsidR="00142884" w:rsidRPr="00135906" w:rsidRDefault="00142884" w:rsidP="00142884">
            <w:pPr>
              <w:rPr>
                <w:rFonts w:ascii="Arial" w:hAnsi="Arial" w:cs="Arial"/>
                <w:sz w:val="24"/>
                <w:szCs w:val="24"/>
              </w:rPr>
            </w:pPr>
          </w:p>
          <w:p w14:paraId="035078DB" w14:textId="1A835F0E" w:rsidR="00142884" w:rsidRPr="00135906" w:rsidRDefault="00142884" w:rsidP="00142884">
            <w:pPr>
              <w:rPr>
                <w:rFonts w:ascii="Arial" w:hAnsi="Arial" w:cs="Arial"/>
                <w:sz w:val="24"/>
                <w:szCs w:val="24"/>
              </w:rPr>
            </w:pPr>
          </w:p>
          <w:p w14:paraId="3CE25D0D" w14:textId="4DC589FD" w:rsidR="00142884" w:rsidRPr="00135906" w:rsidRDefault="00142884" w:rsidP="00142884">
            <w:pPr>
              <w:rPr>
                <w:rFonts w:ascii="Arial" w:hAnsi="Arial" w:cs="Arial"/>
                <w:sz w:val="24"/>
                <w:szCs w:val="24"/>
              </w:rPr>
            </w:pPr>
          </w:p>
          <w:p w14:paraId="2E4B884D" w14:textId="093E0EA4" w:rsidR="00142884" w:rsidRPr="00135906" w:rsidRDefault="00142884" w:rsidP="00142884">
            <w:pPr>
              <w:rPr>
                <w:rFonts w:ascii="Arial" w:hAnsi="Arial" w:cs="Arial"/>
                <w:sz w:val="24"/>
                <w:szCs w:val="24"/>
              </w:rPr>
            </w:pPr>
          </w:p>
          <w:p w14:paraId="2CC44DB2" w14:textId="330E71BA" w:rsidR="00142884" w:rsidRPr="00135906" w:rsidRDefault="00142884" w:rsidP="00142884">
            <w:pPr>
              <w:rPr>
                <w:rFonts w:ascii="Arial" w:hAnsi="Arial" w:cs="Arial"/>
                <w:sz w:val="24"/>
                <w:szCs w:val="24"/>
              </w:rPr>
            </w:pPr>
          </w:p>
          <w:p w14:paraId="4C2DC8F5" w14:textId="6F560B5F" w:rsidR="00142884" w:rsidRPr="00135906" w:rsidRDefault="00142884" w:rsidP="00142884">
            <w:pPr>
              <w:rPr>
                <w:rFonts w:ascii="Arial" w:hAnsi="Arial" w:cs="Arial"/>
                <w:sz w:val="24"/>
                <w:szCs w:val="24"/>
              </w:rPr>
            </w:pPr>
          </w:p>
          <w:p w14:paraId="52FF369E" w14:textId="2F2501C9" w:rsidR="00142884" w:rsidRPr="00135906" w:rsidRDefault="00142884" w:rsidP="00142884">
            <w:pPr>
              <w:rPr>
                <w:rFonts w:ascii="Arial" w:hAnsi="Arial" w:cs="Arial"/>
                <w:sz w:val="24"/>
                <w:szCs w:val="24"/>
              </w:rPr>
            </w:pPr>
          </w:p>
          <w:p w14:paraId="39C24779" w14:textId="7FDBB8CB" w:rsidR="00142884" w:rsidRPr="00135906" w:rsidRDefault="00142884" w:rsidP="00142884">
            <w:pPr>
              <w:rPr>
                <w:rFonts w:ascii="Arial" w:hAnsi="Arial" w:cs="Arial"/>
                <w:sz w:val="24"/>
                <w:szCs w:val="24"/>
              </w:rPr>
            </w:pPr>
          </w:p>
          <w:p w14:paraId="2B4D4706" w14:textId="03E55BF0" w:rsidR="00142884" w:rsidRPr="00135906" w:rsidRDefault="00142884" w:rsidP="00142884">
            <w:pPr>
              <w:rPr>
                <w:rFonts w:ascii="Arial" w:hAnsi="Arial" w:cs="Arial"/>
                <w:sz w:val="24"/>
                <w:szCs w:val="24"/>
              </w:rPr>
            </w:pPr>
            <w:r w:rsidRPr="00135906">
              <w:rPr>
                <w:rFonts w:ascii="Arial" w:hAnsi="Arial" w:cs="Arial"/>
                <w:sz w:val="24"/>
                <w:szCs w:val="24"/>
              </w:rPr>
              <w:t>High</w:t>
            </w:r>
          </w:p>
          <w:p w14:paraId="1104ABE1" w14:textId="30A71A58" w:rsidR="00142884" w:rsidRDefault="00142884" w:rsidP="00142884">
            <w:pPr>
              <w:rPr>
                <w:rFonts w:ascii="Arial" w:hAnsi="Arial" w:cs="Arial"/>
                <w:i/>
                <w:sz w:val="24"/>
                <w:szCs w:val="24"/>
              </w:rPr>
            </w:pPr>
          </w:p>
          <w:p w14:paraId="15AA651B" w14:textId="46412623" w:rsidR="00142884" w:rsidRDefault="00142884" w:rsidP="00142884">
            <w:pPr>
              <w:rPr>
                <w:rFonts w:ascii="Arial" w:hAnsi="Arial" w:cs="Arial"/>
                <w:i/>
                <w:sz w:val="24"/>
                <w:szCs w:val="24"/>
              </w:rPr>
            </w:pPr>
          </w:p>
          <w:p w14:paraId="4C60E2BB" w14:textId="0EC7DCB2" w:rsidR="00142884" w:rsidRDefault="00142884" w:rsidP="00142884">
            <w:pPr>
              <w:rPr>
                <w:rFonts w:ascii="Arial" w:hAnsi="Arial" w:cs="Arial"/>
                <w:i/>
                <w:sz w:val="24"/>
                <w:szCs w:val="24"/>
              </w:rPr>
            </w:pPr>
          </w:p>
          <w:p w14:paraId="246A5FFF" w14:textId="3B26D648" w:rsidR="00142884" w:rsidRDefault="00142884" w:rsidP="00142884">
            <w:pPr>
              <w:rPr>
                <w:rFonts w:ascii="Arial" w:hAnsi="Arial" w:cs="Arial"/>
                <w:i/>
                <w:sz w:val="24"/>
                <w:szCs w:val="24"/>
              </w:rPr>
            </w:pPr>
          </w:p>
          <w:p w14:paraId="5BF76B83" w14:textId="514B95F1" w:rsidR="00142884" w:rsidRDefault="00142884" w:rsidP="00142884">
            <w:pPr>
              <w:rPr>
                <w:rFonts w:ascii="Arial" w:hAnsi="Arial" w:cs="Arial"/>
                <w:i/>
                <w:sz w:val="24"/>
                <w:szCs w:val="24"/>
              </w:rPr>
            </w:pPr>
          </w:p>
          <w:p w14:paraId="5BC41637" w14:textId="578CEF8C" w:rsidR="00142884" w:rsidRDefault="00142884" w:rsidP="00142884">
            <w:pPr>
              <w:rPr>
                <w:rFonts w:ascii="Arial" w:hAnsi="Arial" w:cs="Arial"/>
                <w:i/>
                <w:sz w:val="24"/>
                <w:szCs w:val="24"/>
              </w:rPr>
            </w:pPr>
          </w:p>
          <w:p w14:paraId="54CEB8DB" w14:textId="11F9D955" w:rsidR="00142884" w:rsidRDefault="00142884" w:rsidP="00142884">
            <w:pPr>
              <w:rPr>
                <w:rFonts w:ascii="Arial" w:hAnsi="Arial" w:cs="Arial"/>
                <w:i/>
                <w:sz w:val="24"/>
                <w:szCs w:val="24"/>
              </w:rPr>
            </w:pPr>
          </w:p>
          <w:p w14:paraId="39135B89" w14:textId="5489F06A" w:rsidR="00142884" w:rsidRDefault="00142884" w:rsidP="00142884">
            <w:pPr>
              <w:rPr>
                <w:rFonts w:ascii="Arial" w:hAnsi="Arial" w:cs="Arial"/>
                <w:i/>
                <w:sz w:val="24"/>
                <w:szCs w:val="24"/>
              </w:rPr>
            </w:pPr>
          </w:p>
          <w:p w14:paraId="4AD8F03E" w14:textId="4F231332" w:rsidR="00142884" w:rsidRDefault="00142884" w:rsidP="00142884">
            <w:pPr>
              <w:rPr>
                <w:rFonts w:ascii="Arial" w:hAnsi="Arial" w:cs="Arial"/>
                <w:i/>
                <w:sz w:val="24"/>
                <w:szCs w:val="24"/>
              </w:rPr>
            </w:pPr>
          </w:p>
          <w:p w14:paraId="0FA4380A" w14:textId="77777777" w:rsidR="00142884" w:rsidRDefault="00142884" w:rsidP="00142884">
            <w:pPr>
              <w:rPr>
                <w:rFonts w:ascii="Arial" w:hAnsi="Arial" w:cs="Arial"/>
                <w:i/>
                <w:sz w:val="24"/>
                <w:szCs w:val="24"/>
              </w:rPr>
            </w:pPr>
          </w:p>
          <w:p w14:paraId="527F1100" w14:textId="77777777" w:rsidR="00142884" w:rsidRDefault="00142884" w:rsidP="00142884">
            <w:pPr>
              <w:rPr>
                <w:rFonts w:ascii="Arial" w:hAnsi="Arial" w:cs="Arial"/>
                <w:i/>
                <w:sz w:val="24"/>
                <w:szCs w:val="24"/>
              </w:rPr>
            </w:pPr>
          </w:p>
          <w:p w14:paraId="1009988C" w14:textId="77777777" w:rsidR="00142884" w:rsidRDefault="00142884" w:rsidP="00142884">
            <w:pPr>
              <w:rPr>
                <w:rFonts w:ascii="Arial" w:hAnsi="Arial" w:cs="Arial"/>
                <w:i/>
                <w:sz w:val="24"/>
                <w:szCs w:val="24"/>
              </w:rPr>
            </w:pPr>
          </w:p>
          <w:p w14:paraId="22503F21" w14:textId="66F33E50" w:rsidR="00142884" w:rsidRPr="003D4C3A" w:rsidRDefault="00142884" w:rsidP="00142884">
            <w:pPr>
              <w:rPr>
                <w:rFonts w:ascii="Arial" w:hAnsi="Arial" w:cs="Arial"/>
                <w:sz w:val="24"/>
                <w:szCs w:val="24"/>
              </w:rPr>
            </w:pPr>
            <w:r w:rsidRPr="003D4C3A">
              <w:rPr>
                <w:rFonts w:ascii="Arial" w:hAnsi="Arial" w:cs="Arial"/>
                <w:sz w:val="24"/>
                <w:szCs w:val="24"/>
              </w:rPr>
              <w:t>Medium</w:t>
            </w:r>
          </w:p>
          <w:p w14:paraId="1F3B89B6" w14:textId="77777777" w:rsidR="00142884" w:rsidRDefault="00142884" w:rsidP="00142884">
            <w:pPr>
              <w:rPr>
                <w:rFonts w:ascii="Arial" w:hAnsi="Arial" w:cs="Arial"/>
                <w:i/>
                <w:sz w:val="24"/>
                <w:szCs w:val="24"/>
              </w:rPr>
            </w:pPr>
          </w:p>
          <w:p w14:paraId="19C0ACB0" w14:textId="77777777" w:rsidR="00142884" w:rsidRDefault="00142884" w:rsidP="00142884">
            <w:pPr>
              <w:rPr>
                <w:rFonts w:ascii="Arial" w:hAnsi="Arial" w:cs="Arial"/>
                <w:i/>
                <w:sz w:val="24"/>
                <w:szCs w:val="24"/>
              </w:rPr>
            </w:pPr>
          </w:p>
          <w:p w14:paraId="5AD78343" w14:textId="77777777" w:rsidR="00142884" w:rsidRDefault="00142884" w:rsidP="00142884">
            <w:pPr>
              <w:rPr>
                <w:rFonts w:ascii="Arial" w:hAnsi="Arial" w:cs="Arial"/>
                <w:i/>
                <w:sz w:val="24"/>
                <w:szCs w:val="24"/>
              </w:rPr>
            </w:pPr>
          </w:p>
          <w:p w14:paraId="0F21B795" w14:textId="77777777" w:rsidR="00142884" w:rsidRDefault="00142884" w:rsidP="00142884">
            <w:pPr>
              <w:rPr>
                <w:rFonts w:ascii="Arial" w:hAnsi="Arial" w:cs="Arial"/>
                <w:i/>
                <w:sz w:val="24"/>
                <w:szCs w:val="24"/>
              </w:rPr>
            </w:pPr>
          </w:p>
          <w:p w14:paraId="2AB0FE4D" w14:textId="77777777" w:rsidR="00142884" w:rsidRDefault="00142884" w:rsidP="00142884">
            <w:pPr>
              <w:rPr>
                <w:rFonts w:ascii="Arial" w:hAnsi="Arial" w:cs="Arial"/>
                <w:i/>
                <w:sz w:val="24"/>
                <w:szCs w:val="24"/>
              </w:rPr>
            </w:pPr>
          </w:p>
          <w:p w14:paraId="7DE2336B" w14:textId="77777777" w:rsidR="00142884" w:rsidRDefault="00142884" w:rsidP="00142884">
            <w:pPr>
              <w:rPr>
                <w:rFonts w:ascii="Arial" w:hAnsi="Arial" w:cs="Arial"/>
                <w:i/>
                <w:sz w:val="24"/>
                <w:szCs w:val="24"/>
              </w:rPr>
            </w:pPr>
          </w:p>
          <w:p w14:paraId="26122002" w14:textId="77777777" w:rsidR="00142884" w:rsidRDefault="00142884" w:rsidP="00142884">
            <w:pPr>
              <w:rPr>
                <w:rFonts w:ascii="Arial" w:hAnsi="Arial" w:cs="Arial"/>
                <w:i/>
                <w:sz w:val="24"/>
                <w:szCs w:val="24"/>
              </w:rPr>
            </w:pPr>
          </w:p>
          <w:p w14:paraId="1AD8733F" w14:textId="77777777" w:rsidR="00142884" w:rsidRDefault="00142884" w:rsidP="00142884">
            <w:pPr>
              <w:rPr>
                <w:rFonts w:ascii="Arial" w:hAnsi="Arial" w:cs="Arial"/>
                <w:i/>
                <w:sz w:val="24"/>
                <w:szCs w:val="24"/>
              </w:rPr>
            </w:pPr>
          </w:p>
          <w:p w14:paraId="45905B08" w14:textId="77777777" w:rsidR="00142884" w:rsidRDefault="00142884" w:rsidP="00142884">
            <w:pPr>
              <w:rPr>
                <w:rFonts w:ascii="Arial" w:hAnsi="Arial" w:cs="Arial"/>
                <w:i/>
                <w:sz w:val="24"/>
                <w:szCs w:val="24"/>
              </w:rPr>
            </w:pPr>
          </w:p>
          <w:p w14:paraId="3379528C" w14:textId="77777777" w:rsidR="00142884" w:rsidRDefault="00142884" w:rsidP="00142884">
            <w:pPr>
              <w:rPr>
                <w:rFonts w:ascii="Arial" w:hAnsi="Arial" w:cs="Arial"/>
                <w:i/>
                <w:sz w:val="24"/>
                <w:szCs w:val="24"/>
              </w:rPr>
            </w:pPr>
          </w:p>
          <w:p w14:paraId="31D84BDB" w14:textId="77777777" w:rsidR="00142884" w:rsidRDefault="00142884" w:rsidP="00142884">
            <w:pPr>
              <w:rPr>
                <w:rFonts w:ascii="Arial" w:hAnsi="Arial" w:cs="Arial"/>
                <w:i/>
                <w:sz w:val="24"/>
                <w:szCs w:val="24"/>
              </w:rPr>
            </w:pPr>
          </w:p>
          <w:p w14:paraId="6D7A99A0" w14:textId="77777777" w:rsidR="00142884" w:rsidRDefault="00142884" w:rsidP="00142884">
            <w:pPr>
              <w:rPr>
                <w:rFonts w:ascii="Arial" w:hAnsi="Arial" w:cs="Arial"/>
                <w:i/>
                <w:sz w:val="24"/>
                <w:szCs w:val="24"/>
              </w:rPr>
            </w:pPr>
          </w:p>
          <w:p w14:paraId="0FEF53C8" w14:textId="77777777" w:rsidR="00142884" w:rsidRDefault="00142884" w:rsidP="00142884">
            <w:pPr>
              <w:rPr>
                <w:rFonts w:ascii="Arial" w:hAnsi="Arial" w:cs="Arial"/>
                <w:i/>
                <w:sz w:val="24"/>
                <w:szCs w:val="24"/>
              </w:rPr>
            </w:pPr>
          </w:p>
          <w:p w14:paraId="495D6DC0" w14:textId="77777777" w:rsidR="00142884" w:rsidRDefault="00142884" w:rsidP="00142884">
            <w:pPr>
              <w:rPr>
                <w:rFonts w:ascii="Arial" w:hAnsi="Arial" w:cs="Arial"/>
                <w:i/>
                <w:sz w:val="24"/>
                <w:szCs w:val="24"/>
              </w:rPr>
            </w:pPr>
          </w:p>
          <w:p w14:paraId="0F74957E" w14:textId="77777777" w:rsidR="00142884" w:rsidRDefault="00142884" w:rsidP="00142884">
            <w:pPr>
              <w:rPr>
                <w:rFonts w:ascii="Arial" w:hAnsi="Arial" w:cs="Arial"/>
                <w:i/>
                <w:sz w:val="24"/>
                <w:szCs w:val="24"/>
              </w:rPr>
            </w:pPr>
          </w:p>
          <w:p w14:paraId="1346897D" w14:textId="77777777" w:rsidR="00142884" w:rsidRDefault="00142884" w:rsidP="00142884">
            <w:pPr>
              <w:rPr>
                <w:rFonts w:ascii="Arial" w:hAnsi="Arial" w:cs="Arial"/>
                <w:sz w:val="24"/>
                <w:szCs w:val="24"/>
              </w:rPr>
            </w:pPr>
            <w:r w:rsidRPr="003C5A30">
              <w:rPr>
                <w:rFonts w:ascii="Arial" w:hAnsi="Arial" w:cs="Arial"/>
                <w:sz w:val="24"/>
                <w:szCs w:val="24"/>
              </w:rPr>
              <w:t>High</w:t>
            </w:r>
          </w:p>
          <w:p w14:paraId="1265ECF5" w14:textId="77777777" w:rsidR="003C5A30" w:rsidRDefault="003C5A30" w:rsidP="00142884">
            <w:pPr>
              <w:rPr>
                <w:rFonts w:ascii="Arial" w:hAnsi="Arial" w:cs="Arial"/>
                <w:sz w:val="24"/>
                <w:szCs w:val="24"/>
              </w:rPr>
            </w:pPr>
          </w:p>
          <w:p w14:paraId="419B0626" w14:textId="77777777" w:rsidR="003C5A30" w:rsidRDefault="003C5A30" w:rsidP="00142884">
            <w:pPr>
              <w:rPr>
                <w:rFonts w:ascii="Arial" w:hAnsi="Arial" w:cs="Arial"/>
                <w:sz w:val="24"/>
                <w:szCs w:val="24"/>
              </w:rPr>
            </w:pPr>
          </w:p>
          <w:p w14:paraId="6D78BF36" w14:textId="77777777" w:rsidR="003C5A30" w:rsidRDefault="003C5A30" w:rsidP="00142884">
            <w:pPr>
              <w:rPr>
                <w:rFonts w:ascii="Arial" w:hAnsi="Arial" w:cs="Arial"/>
                <w:sz w:val="24"/>
                <w:szCs w:val="24"/>
              </w:rPr>
            </w:pPr>
          </w:p>
          <w:p w14:paraId="781EE117" w14:textId="77777777" w:rsidR="003C5A30" w:rsidRDefault="003C5A30" w:rsidP="00142884">
            <w:pPr>
              <w:rPr>
                <w:rFonts w:ascii="Arial" w:hAnsi="Arial" w:cs="Arial"/>
                <w:sz w:val="24"/>
                <w:szCs w:val="24"/>
              </w:rPr>
            </w:pPr>
          </w:p>
          <w:p w14:paraId="25C57259" w14:textId="77777777" w:rsidR="003C5A30" w:rsidRDefault="003C5A30" w:rsidP="00142884">
            <w:pPr>
              <w:rPr>
                <w:rFonts w:ascii="Arial" w:hAnsi="Arial" w:cs="Arial"/>
                <w:sz w:val="24"/>
                <w:szCs w:val="24"/>
              </w:rPr>
            </w:pPr>
          </w:p>
          <w:p w14:paraId="44FA0F2B" w14:textId="77777777" w:rsidR="003C5A30" w:rsidRDefault="003C5A30" w:rsidP="00142884">
            <w:pPr>
              <w:rPr>
                <w:rFonts w:ascii="Arial" w:hAnsi="Arial" w:cs="Arial"/>
                <w:sz w:val="24"/>
                <w:szCs w:val="24"/>
              </w:rPr>
            </w:pPr>
          </w:p>
          <w:p w14:paraId="1E8485E5" w14:textId="77777777" w:rsidR="003C5A30" w:rsidRDefault="003C5A30" w:rsidP="00142884">
            <w:pPr>
              <w:rPr>
                <w:rFonts w:ascii="Arial" w:hAnsi="Arial" w:cs="Arial"/>
                <w:sz w:val="24"/>
                <w:szCs w:val="24"/>
              </w:rPr>
            </w:pPr>
          </w:p>
          <w:p w14:paraId="51FFB76F" w14:textId="77777777" w:rsidR="003C5A30" w:rsidRDefault="003C5A30" w:rsidP="00142884">
            <w:pPr>
              <w:rPr>
                <w:rFonts w:ascii="Arial" w:hAnsi="Arial" w:cs="Arial"/>
                <w:sz w:val="24"/>
                <w:szCs w:val="24"/>
              </w:rPr>
            </w:pPr>
          </w:p>
          <w:p w14:paraId="12329F4F" w14:textId="77777777" w:rsidR="003C5A30" w:rsidRDefault="003C5A30" w:rsidP="00142884">
            <w:pPr>
              <w:rPr>
                <w:rFonts w:ascii="Arial" w:hAnsi="Arial" w:cs="Arial"/>
                <w:sz w:val="24"/>
                <w:szCs w:val="24"/>
              </w:rPr>
            </w:pPr>
          </w:p>
          <w:p w14:paraId="089184B8" w14:textId="77777777" w:rsidR="003C5A30" w:rsidRDefault="003C5A30" w:rsidP="00142884">
            <w:pPr>
              <w:rPr>
                <w:rFonts w:ascii="Arial" w:hAnsi="Arial" w:cs="Arial"/>
                <w:sz w:val="24"/>
                <w:szCs w:val="24"/>
              </w:rPr>
            </w:pPr>
          </w:p>
          <w:p w14:paraId="3671BCE5" w14:textId="77777777" w:rsidR="003C5A30" w:rsidRDefault="003C5A30" w:rsidP="00142884">
            <w:pPr>
              <w:rPr>
                <w:rFonts w:ascii="Arial" w:hAnsi="Arial" w:cs="Arial"/>
                <w:sz w:val="24"/>
                <w:szCs w:val="24"/>
              </w:rPr>
            </w:pPr>
          </w:p>
          <w:p w14:paraId="1280039F" w14:textId="7F23FCDD" w:rsidR="003C5A30" w:rsidRPr="003C5A30" w:rsidRDefault="003C5A30" w:rsidP="00142884">
            <w:pPr>
              <w:rPr>
                <w:rFonts w:ascii="Arial" w:hAnsi="Arial" w:cs="Arial"/>
                <w:sz w:val="24"/>
                <w:szCs w:val="24"/>
              </w:rPr>
            </w:pPr>
            <w:r>
              <w:rPr>
                <w:rFonts w:ascii="Arial" w:hAnsi="Arial" w:cs="Arial"/>
                <w:sz w:val="24"/>
                <w:szCs w:val="24"/>
              </w:rPr>
              <w:t>High</w:t>
            </w:r>
          </w:p>
        </w:tc>
      </w:tr>
      <w:tr w:rsidR="00142884" w14:paraId="6CFA9C04" w14:textId="77777777" w:rsidTr="00F309B1">
        <w:tc>
          <w:tcPr>
            <w:tcW w:w="2121" w:type="dxa"/>
          </w:tcPr>
          <w:p w14:paraId="2B7440EF" w14:textId="72AE5676" w:rsidR="00142884" w:rsidRPr="00DC6991" w:rsidRDefault="00142884" w:rsidP="00142884">
            <w:pPr>
              <w:rPr>
                <w:rFonts w:ascii="Arial" w:hAnsi="Arial" w:cs="Arial"/>
                <w:b/>
                <w:sz w:val="24"/>
                <w:szCs w:val="24"/>
              </w:rPr>
            </w:pPr>
            <w:r w:rsidRPr="00DC6991">
              <w:rPr>
                <w:rFonts w:ascii="Arial" w:hAnsi="Arial" w:cs="Arial"/>
                <w:b/>
                <w:sz w:val="24"/>
                <w:szCs w:val="24"/>
              </w:rPr>
              <w:lastRenderedPageBreak/>
              <w:t>Technologic</w:t>
            </w:r>
          </w:p>
        </w:tc>
        <w:tc>
          <w:tcPr>
            <w:tcW w:w="1790" w:type="dxa"/>
          </w:tcPr>
          <w:p w14:paraId="32DC4819" w14:textId="77777777" w:rsidR="00142884" w:rsidRPr="003C5A30" w:rsidRDefault="00142884" w:rsidP="00142884">
            <w:pPr>
              <w:rPr>
                <w:rFonts w:ascii="Arial" w:hAnsi="Arial" w:cs="Arial"/>
                <w:sz w:val="24"/>
                <w:szCs w:val="24"/>
              </w:rPr>
            </w:pPr>
            <w:r w:rsidRPr="003C5A30">
              <w:rPr>
                <w:rFonts w:ascii="Arial" w:hAnsi="Arial" w:cs="Arial"/>
                <w:sz w:val="24"/>
                <w:szCs w:val="24"/>
              </w:rPr>
              <w:t xml:space="preserve">Internet </w:t>
            </w:r>
          </w:p>
          <w:p w14:paraId="11398B98" w14:textId="77777777" w:rsidR="00142884" w:rsidRPr="003C5A30" w:rsidRDefault="00142884" w:rsidP="00142884">
            <w:pPr>
              <w:rPr>
                <w:rFonts w:ascii="Arial" w:hAnsi="Arial" w:cs="Arial"/>
                <w:sz w:val="24"/>
                <w:szCs w:val="24"/>
              </w:rPr>
            </w:pPr>
          </w:p>
          <w:p w14:paraId="35C63B1D" w14:textId="77777777" w:rsidR="00142884" w:rsidRPr="003C5A30" w:rsidRDefault="00142884" w:rsidP="00142884">
            <w:pPr>
              <w:rPr>
                <w:rFonts w:ascii="Arial" w:hAnsi="Arial" w:cs="Arial"/>
                <w:sz w:val="24"/>
                <w:szCs w:val="24"/>
              </w:rPr>
            </w:pPr>
            <w:r w:rsidRPr="003C5A30">
              <w:rPr>
                <w:rFonts w:ascii="Arial" w:hAnsi="Arial" w:cs="Arial"/>
                <w:sz w:val="24"/>
                <w:szCs w:val="24"/>
              </w:rPr>
              <w:t xml:space="preserve">Social media </w:t>
            </w:r>
          </w:p>
          <w:p w14:paraId="0CBB5208" w14:textId="77777777" w:rsidR="00142884" w:rsidRPr="003C5A30" w:rsidRDefault="00142884" w:rsidP="00142884">
            <w:pPr>
              <w:rPr>
                <w:rFonts w:ascii="Arial" w:hAnsi="Arial" w:cs="Arial"/>
                <w:sz w:val="24"/>
                <w:szCs w:val="24"/>
              </w:rPr>
            </w:pPr>
          </w:p>
          <w:p w14:paraId="0B09C64C" w14:textId="46F5D1BF" w:rsidR="00142884" w:rsidRPr="003C5A30" w:rsidRDefault="007857AC" w:rsidP="00142884">
            <w:pPr>
              <w:rPr>
                <w:rFonts w:ascii="Arial" w:hAnsi="Arial" w:cs="Arial"/>
                <w:sz w:val="24"/>
                <w:szCs w:val="24"/>
              </w:rPr>
            </w:pPr>
            <w:r w:rsidRPr="003C5A30">
              <w:rPr>
                <w:rFonts w:ascii="Arial" w:hAnsi="Arial" w:cs="Arial"/>
                <w:sz w:val="24"/>
                <w:szCs w:val="24"/>
              </w:rPr>
              <w:t>Fundraising</w:t>
            </w:r>
            <w:r w:rsidR="00142884" w:rsidRPr="003C5A30">
              <w:rPr>
                <w:rFonts w:ascii="Arial" w:hAnsi="Arial" w:cs="Arial"/>
                <w:sz w:val="24"/>
                <w:szCs w:val="24"/>
              </w:rPr>
              <w:t xml:space="preserve"> innovations</w:t>
            </w:r>
          </w:p>
          <w:p w14:paraId="690B2A5C" w14:textId="77777777" w:rsidR="00142884" w:rsidRPr="003C5A30" w:rsidRDefault="00142884" w:rsidP="00142884">
            <w:pPr>
              <w:rPr>
                <w:rFonts w:ascii="Arial" w:hAnsi="Arial" w:cs="Arial"/>
                <w:sz w:val="24"/>
                <w:szCs w:val="24"/>
              </w:rPr>
            </w:pPr>
          </w:p>
          <w:p w14:paraId="43B7FA94" w14:textId="77777777" w:rsidR="00142884" w:rsidRPr="003C5A30" w:rsidRDefault="00142884" w:rsidP="00142884">
            <w:pPr>
              <w:rPr>
                <w:rFonts w:ascii="Arial" w:hAnsi="Arial" w:cs="Arial"/>
                <w:sz w:val="24"/>
                <w:szCs w:val="24"/>
              </w:rPr>
            </w:pPr>
            <w:r w:rsidRPr="003C5A30">
              <w:rPr>
                <w:rFonts w:ascii="Arial" w:hAnsi="Arial" w:cs="Arial"/>
                <w:sz w:val="24"/>
                <w:szCs w:val="24"/>
              </w:rPr>
              <w:t>Contactless</w:t>
            </w:r>
          </w:p>
          <w:p w14:paraId="39835752" w14:textId="2C9AA8A5" w:rsidR="00142884" w:rsidRPr="003C5A30" w:rsidRDefault="008C1663" w:rsidP="00142884">
            <w:pPr>
              <w:rPr>
                <w:rFonts w:ascii="Arial" w:hAnsi="Arial" w:cs="Arial"/>
                <w:sz w:val="24"/>
                <w:szCs w:val="24"/>
              </w:rPr>
            </w:pPr>
            <w:r w:rsidRPr="003C5A30">
              <w:rPr>
                <w:rFonts w:ascii="Arial" w:hAnsi="Arial" w:cs="Arial"/>
                <w:sz w:val="24"/>
                <w:szCs w:val="24"/>
              </w:rPr>
              <w:t>T</w:t>
            </w:r>
            <w:r w:rsidR="00142884" w:rsidRPr="003C5A30">
              <w:rPr>
                <w:rFonts w:ascii="Arial" w:hAnsi="Arial" w:cs="Arial"/>
                <w:sz w:val="24"/>
                <w:szCs w:val="24"/>
              </w:rPr>
              <w:t>echnologies</w:t>
            </w:r>
          </w:p>
          <w:p w14:paraId="1D05555B" w14:textId="77777777" w:rsidR="008C1663" w:rsidRPr="003C5A30" w:rsidRDefault="008C1663" w:rsidP="00142884">
            <w:pPr>
              <w:rPr>
                <w:rFonts w:ascii="Arial" w:hAnsi="Arial" w:cs="Arial"/>
                <w:sz w:val="24"/>
                <w:szCs w:val="24"/>
              </w:rPr>
            </w:pPr>
          </w:p>
          <w:p w14:paraId="25EBDD07" w14:textId="4293EF12" w:rsidR="008C1663" w:rsidRDefault="008C1663" w:rsidP="00142884">
            <w:pPr>
              <w:rPr>
                <w:rFonts w:ascii="Arial" w:hAnsi="Arial" w:cs="Arial"/>
                <w:i/>
                <w:sz w:val="24"/>
                <w:szCs w:val="24"/>
              </w:rPr>
            </w:pPr>
            <w:r w:rsidRPr="003C5A30">
              <w:rPr>
                <w:rFonts w:ascii="Arial" w:hAnsi="Arial" w:cs="Arial"/>
                <w:sz w:val="24"/>
                <w:szCs w:val="24"/>
              </w:rPr>
              <w:t>4</w:t>
            </w:r>
            <w:r w:rsidRPr="003C5A30">
              <w:rPr>
                <w:rFonts w:ascii="Arial" w:hAnsi="Arial" w:cs="Arial"/>
                <w:sz w:val="24"/>
                <w:szCs w:val="24"/>
                <w:vertAlign w:val="superscript"/>
              </w:rPr>
              <w:t>th</w:t>
            </w:r>
            <w:r w:rsidRPr="003C5A30">
              <w:rPr>
                <w:rFonts w:ascii="Arial" w:hAnsi="Arial" w:cs="Arial"/>
                <w:sz w:val="24"/>
                <w:szCs w:val="24"/>
              </w:rPr>
              <w:t xml:space="preserve"> Industrial </w:t>
            </w:r>
            <w:r w:rsidR="007857AC" w:rsidRPr="003C5A30">
              <w:rPr>
                <w:rFonts w:ascii="Arial" w:hAnsi="Arial" w:cs="Arial"/>
                <w:sz w:val="24"/>
                <w:szCs w:val="24"/>
              </w:rPr>
              <w:t>revolution</w:t>
            </w:r>
            <w:r>
              <w:rPr>
                <w:rFonts w:ascii="Arial" w:hAnsi="Arial" w:cs="Arial"/>
                <w:i/>
                <w:sz w:val="24"/>
                <w:szCs w:val="24"/>
              </w:rPr>
              <w:t xml:space="preserve"> </w:t>
            </w:r>
          </w:p>
        </w:tc>
        <w:tc>
          <w:tcPr>
            <w:tcW w:w="3595" w:type="dxa"/>
          </w:tcPr>
          <w:p w14:paraId="240C33B2" w14:textId="1A52505B" w:rsidR="00142884" w:rsidRDefault="00142884" w:rsidP="00142884">
            <w:pPr>
              <w:rPr>
                <w:rFonts w:ascii="Arial" w:hAnsi="Arial" w:cs="Arial"/>
                <w:sz w:val="24"/>
                <w:szCs w:val="24"/>
              </w:rPr>
            </w:pPr>
            <w:r>
              <w:rPr>
                <w:rFonts w:ascii="Arial" w:hAnsi="Arial" w:cs="Arial"/>
                <w:sz w:val="24"/>
                <w:szCs w:val="24"/>
              </w:rPr>
              <w:t xml:space="preserve">Turkle (2017) describes technology as the architect of our intimacies. Society lives in an era where our life story, personal data and troubles can be easily accessed in a click of a button. Most businesses and charities alike, rely on the internet to survive the ever-growing technological field </w:t>
            </w:r>
            <w:sdt>
              <w:sdtPr>
                <w:rPr>
                  <w:rFonts w:ascii="Arial" w:hAnsi="Arial" w:cs="Arial"/>
                  <w:sz w:val="24"/>
                  <w:szCs w:val="24"/>
                </w:rPr>
                <w:id w:val="1690483195"/>
                <w:citation/>
              </w:sdtPr>
              <w:sdtContent>
                <w:r>
                  <w:rPr>
                    <w:rFonts w:ascii="Arial" w:hAnsi="Arial" w:cs="Arial"/>
                    <w:sz w:val="24"/>
                    <w:szCs w:val="24"/>
                  </w:rPr>
                  <w:fldChar w:fldCharType="begin"/>
                </w:r>
                <w:r>
                  <w:rPr>
                    <w:rFonts w:ascii="Arial" w:hAnsi="Arial" w:cs="Arial"/>
                    <w:sz w:val="24"/>
                    <w:szCs w:val="24"/>
                  </w:rPr>
                  <w:instrText xml:space="preserve"> CITATION Pav13 \l 2057 </w:instrText>
                </w:r>
                <w:r>
                  <w:rPr>
                    <w:rFonts w:ascii="Arial" w:hAnsi="Arial" w:cs="Arial"/>
                    <w:sz w:val="24"/>
                    <w:szCs w:val="24"/>
                  </w:rPr>
                  <w:fldChar w:fldCharType="separate"/>
                </w:r>
                <w:r w:rsidRPr="00FB619C">
                  <w:rPr>
                    <w:rFonts w:ascii="Arial" w:eastAsiaTheme="minorHAnsi" w:hAnsi="Arial" w:cs="Arial"/>
                    <w:noProof/>
                    <w:sz w:val="24"/>
                    <w:szCs w:val="24"/>
                  </w:rPr>
                  <w:t>(Pavlik, 2013)</w:t>
                </w:r>
                <w:r>
                  <w:rPr>
                    <w:rFonts w:ascii="Arial" w:hAnsi="Arial" w:cs="Arial"/>
                    <w:sz w:val="24"/>
                    <w:szCs w:val="24"/>
                  </w:rPr>
                  <w:fldChar w:fldCharType="end"/>
                </w:r>
              </w:sdtContent>
            </w:sdt>
            <w:r>
              <w:rPr>
                <w:rFonts w:ascii="Arial" w:hAnsi="Arial" w:cs="Arial"/>
                <w:sz w:val="24"/>
                <w:szCs w:val="24"/>
              </w:rPr>
              <w:t xml:space="preserve">. With billions of members </w:t>
            </w:r>
            <w:r w:rsidR="003C5A30">
              <w:rPr>
                <w:rFonts w:ascii="Arial" w:hAnsi="Arial" w:cs="Arial"/>
                <w:sz w:val="24"/>
                <w:szCs w:val="24"/>
              </w:rPr>
              <w:t>on</w:t>
            </w:r>
            <w:r>
              <w:rPr>
                <w:rFonts w:ascii="Arial" w:hAnsi="Arial" w:cs="Arial"/>
                <w:sz w:val="24"/>
                <w:szCs w:val="24"/>
              </w:rPr>
              <w:t xml:space="preserve"> Facebook, it is essential that charities infuse the interest of its supporters by engaging them on a digital level and to a wider audience. Local charities can appeal to people worldwide, a feat not</w:t>
            </w:r>
            <w:r w:rsidR="003C5A30">
              <w:rPr>
                <w:rFonts w:ascii="Arial" w:hAnsi="Arial" w:cs="Arial"/>
                <w:sz w:val="24"/>
                <w:szCs w:val="24"/>
              </w:rPr>
              <w:t xml:space="preserve"> </w:t>
            </w:r>
            <w:r>
              <w:rPr>
                <w:rFonts w:ascii="Arial" w:hAnsi="Arial" w:cs="Arial"/>
                <w:sz w:val="24"/>
                <w:szCs w:val="24"/>
              </w:rPr>
              <w:t xml:space="preserve">achievable without the internet. Facebook offers a platform to interact, get involvement in campaigns and seek out donations. Making the internet a valuable place to ensure the survival of a charities services. </w:t>
            </w:r>
          </w:p>
          <w:p w14:paraId="648B24F7" w14:textId="03280C02" w:rsidR="00142884" w:rsidRDefault="00142884" w:rsidP="00142884">
            <w:pPr>
              <w:rPr>
                <w:rFonts w:ascii="Arial" w:hAnsi="Arial" w:cs="Arial"/>
                <w:i/>
                <w:sz w:val="24"/>
                <w:szCs w:val="24"/>
              </w:rPr>
            </w:pPr>
            <w:r>
              <w:rPr>
                <w:rFonts w:ascii="Arial" w:hAnsi="Arial" w:cs="Arial"/>
                <w:sz w:val="24"/>
                <w:szCs w:val="24"/>
              </w:rPr>
              <w:t xml:space="preserve">Innovations into ‘ways of fundraising’ has been on the rise. Recently, many National charities have trialled contactless technologies, as oppose to the traditional ‘shake of the bucket’ fundraising. </w:t>
            </w:r>
            <w:r>
              <w:rPr>
                <w:rFonts w:ascii="Arial" w:hAnsi="Arial" w:cs="Arial"/>
                <w:sz w:val="24"/>
                <w:szCs w:val="24"/>
              </w:rPr>
              <w:lastRenderedPageBreak/>
              <w:t xml:space="preserve">Although this may appeal to a wider community, issues with internet connectivity and the fact that not everyone has converted to contactless cards will become major obstacles if UGW were to solely adopt this form of technology.    </w:t>
            </w:r>
          </w:p>
        </w:tc>
        <w:tc>
          <w:tcPr>
            <w:tcW w:w="1510" w:type="dxa"/>
          </w:tcPr>
          <w:p w14:paraId="5879927C" w14:textId="77777777" w:rsidR="00142884" w:rsidRDefault="00142884" w:rsidP="00142884">
            <w:pPr>
              <w:rPr>
                <w:rFonts w:ascii="Arial" w:hAnsi="Arial" w:cs="Arial"/>
                <w:i/>
                <w:sz w:val="24"/>
                <w:szCs w:val="24"/>
              </w:rPr>
            </w:pPr>
          </w:p>
          <w:p w14:paraId="465F9E4E" w14:textId="77777777" w:rsidR="007617E3" w:rsidRDefault="007617E3" w:rsidP="00142884">
            <w:pPr>
              <w:rPr>
                <w:rFonts w:ascii="Arial" w:hAnsi="Arial" w:cs="Arial"/>
                <w:i/>
                <w:sz w:val="24"/>
                <w:szCs w:val="24"/>
              </w:rPr>
            </w:pPr>
          </w:p>
          <w:p w14:paraId="0635992D" w14:textId="77777777" w:rsidR="007617E3" w:rsidRDefault="007617E3" w:rsidP="00142884">
            <w:pPr>
              <w:rPr>
                <w:rFonts w:ascii="Arial" w:hAnsi="Arial" w:cs="Arial"/>
                <w:i/>
                <w:sz w:val="24"/>
                <w:szCs w:val="24"/>
              </w:rPr>
            </w:pPr>
          </w:p>
          <w:p w14:paraId="729F9C84" w14:textId="77777777" w:rsidR="007617E3" w:rsidRDefault="007617E3" w:rsidP="00142884">
            <w:pPr>
              <w:rPr>
                <w:rFonts w:ascii="Arial" w:hAnsi="Arial" w:cs="Arial"/>
                <w:i/>
                <w:sz w:val="24"/>
                <w:szCs w:val="24"/>
              </w:rPr>
            </w:pPr>
          </w:p>
          <w:p w14:paraId="1DE4733A" w14:textId="77777777" w:rsidR="007617E3" w:rsidRDefault="007617E3" w:rsidP="00142884">
            <w:pPr>
              <w:rPr>
                <w:rFonts w:ascii="Arial" w:hAnsi="Arial" w:cs="Arial"/>
                <w:i/>
                <w:sz w:val="24"/>
                <w:szCs w:val="24"/>
              </w:rPr>
            </w:pPr>
          </w:p>
          <w:p w14:paraId="4D446C88" w14:textId="77777777" w:rsidR="007617E3" w:rsidRDefault="007617E3" w:rsidP="00142884">
            <w:pPr>
              <w:rPr>
                <w:rFonts w:ascii="Arial" w:hAnsi="Arial" w:cs="Arial"/>
                <w:i/>
                <w:sz w:val="24"/>
                <w:szCs w:val="24"/>
              </w:rPr>
            </w:pPr>
          </w:p>
          <w:p w14:paraId="3600E970" w14:textId="77777777" w:rsidR="007617E3" w:rsidRPr="003C5A30" w:rsidRDefault="007617E3" w:rsidP="00142884">
            <w:pPr>
              <w:rPr>
                <w:rFonts w:ascii="Arial" w:hAnsi="Arial" w:cs="Arial"/>
                <w:sz w:val="24"/>
                <w:szCs w:val="24"/>
              </w:rPr>
            </w:pPr>
            <w:r w:rsidRPr="003C5A30">
              <w:rPr>
                <w:rFonts w:ascii="Arial" w:hAnsi="Arial" w:cs="Arial"/>
                <w:sz w:val="24"/>
                <w:szCs w:val="24"/>
              </w:rPr>
              <w:t>Medium</w:t>
            </w:r>
          </w:p>
          <w:p w14:paraId="50FCB338" w14:textId="77777777" w:rsidR="007617E3" w:rsidRPr="003C5A30" w:rsidRDefault="007617E3" w:rsidP="00142884">
            <w:pPr>
              <w:rPr>
                <w:rFonts w:ascii="Arial" w:hAnsi="Arial" w:cs="Arial"/>
                <w:sz w:val="24"/>
                <w:szCs w:val="24"/>
              </w:rPr>
            </w:pPr>
          </w:p>
          <w:p w14:paraId="54C688FF" w14:textId="77777777" w:rsidR="007617E3" w:rsidRPr="003C5A30" w:rsidRDefault="007617E3" w:rsidP="00142884">
            <w:pPr>
              <w:rPr>
                <w:rFonts w:ascii="Arial" w:hAnsi="Arial" w:cs="Arial"/>
                <w:sz w:val="24"/>
                <w:szCs w:val="24"/>
              </w:rPr>
            </w:pPr>
          </w:p>
          <w:p w14:paraId="020BA528" w14:textId="77777777" w:rsidR="007617E3" w:rsidRPr="003C5A30" w:rsidRDefault="007617E3" w:rsidP="00142884">
            <w:pPr>
              <w:rPr>
                <w:rFonts w:ascii="Arial" w:hAnsi="Arial" w:cs="Arial"/>
                <w:sz w:val="24"/>
                <w:szCs w:val="24"/>
              </w:rPr>
            </w:pPr>
          </w:p>
          <w:p w14:paraId="5C813254" w14:textId="77777777" w:rsidR="007617E3" w:rsidRPr="003C5A30" w:rsidRDefault="007617E3" w:rsidP="00142884">
            <w:pPr>
              <w:rPr>
                <w:rFonts w:ascii="Arial" w:hAnsi="Arial" w:cs="Arial"/>
                <w:sz w:val="24"/>
                <w:szCs w:val="24"/>
              </w:rPr>
            </w:pPr>
          </w:p>
          <w:p w14:paraId="1C8DBD31" w14:textId="77777777" w:rsidR="007617E3" w:rsidRPr="003C5A30" w:rsidRDefault="007617E3" w:rsidP="00142884">
            <w:pPr>
              <w:rPr>
                <w:rFonts w:ascii="Arial" w:hAnsi="Arial" w:cs="Arial"/>
                <w:sz w:val="24"/>
                <w:szCs w:val="24"/>
              </w:rPr>
            </w:pPr>
          </w:p>
          <w:p w14:paraId="31899AE9" w14:textId="77777777" w:rsidR="007617E3" w:rsidRPr="003C5A30" w:rsidRDefault="007617E3" w:rsidP="00142884">
            <w:pPr>
              <w:rPr>
                <w:rFonts w:ascii="Arial" w:hAnsi="Arial" w:cs="Arial"/>
                <w:sz w:val="24"/>
                <w:szCs w:val="24"/>
              </w:rPr>
            </w:pPr>
          </w:p>
          <w:p w14:paraId="18A97D4C" w14:textId="77777777" w:rsidR="007617E3" w:rsidRPr="003C5A30" w:rsidRDefault="007617E3" w:rsidP="00142884">
            <w:pPr>
              <w:rPr>
                <w:rFonts w:ascii="Arial" w:hAnsi="Arial" w:cs="Arial"/>
                <w:sz w:val="24"/>
                <w:szCs w:val="24"/>
              </w:rPr>
            </w:pPr>
          </w:p>
          <w:p w14:paraId="1D56F756" w14:textId="77777777" w:rsidR="007617E3" w:rsidRPr="003C5A30" w:rsidRDefault="007617E3" w:rsidP="00142884">
            <w:pPr>
              <w:rPr>
                <w:rFonts w:ascii="Arial" w:hAnsi="Arial" w:cs="Arial"/>
                <w:sz w:val="24"/>
                <w:szCs w:val="24"/>
              </w:rPr>
            </w:pPr>
          </w:p>
          <w:p w14:paraId="125B7329" w14:textId="77777777" w:rsidR="007617E3" w:rsidRPr="003C5A30" w:rsidRDefault="007617E3" w:rsidP="00142884">
            <w:pPr>
              <w:rPr>
                <w:rFonts w:ascii="Arial" w:hAnsi="Arial" w:cs="Arial"/>
                <w:sz w:val="24"/>
                <w:szCs w:val="24"/>
              </w:rPr>
            </w:pPr>
          </w:p>
          <w:p w14:paraId="31C8A45A" w14:textId="77777777" w:rsidR="007617E3" w:rsidRPr="003C5A30" w:rsidRDefault="007617E3" w:rsidP="00142884">
            <w:pPr>
              <w:rPr>
                <w:rFonts w:ascii="Arial" w:hAnsi="Arial" w:cs="Arial"/>
                <w:sz w:val="24"/>
                <w:szCs w:val="24"/>
              </w:rPr>
            </w:pPr>
          </w:p>
          <w:p w14:paraId="382B0376" w14:textId="4E0ACF47" w:rsidR="007617E3" w:rsidRPr="003C5A30" w:rsidRDefault="007617E3" w:rsidP="00142884">
            <w:pPr>
              <w:rPr>
                <w:rFonts w:ascii="Arial" w:hAnsi="Arial" w:cs="Arial"/>
                <w:sz w:val="24"/>
                <w:szCs w:val="24"/>
              </w:rPr>
            </w:pPr>
            <w:r w:rsidRPr="003C5A30">
              <w:rPr>
                <w:rFonts w:ascii="Arial" w:hAnsi="Arial" w:cs="Arial"/>
                <w:sz w:val="24"/>
                <w:szCs w:val="24"/>
              </w:rPr>
              <w:t>Medium / high</w:t>
            </w:r>
          </w:p>
          <w:p w14:paraId="3D348845" w14:textId="77777777" w:rsidR="007617E3" w:rsidRPr="003C5A30" w:rsidRDefault="007617E3" w:rsidP="00142884">
            <w:pPr>
              <w:rPr>
                <w:rFonts w:ascii="Arial" w:hAnsi="Arial" w:cs="Arial"/>
                <w:sz w:val="24"/>
                <w:szCs w:val="24"/>
              </w:rPr>
            </w:pPr>
          </w:p>
          <w:p w14:paraId="5C3E09C9" w14:textId="77777777" w:rsidR="007617E3" w:rsidRDefault="007617E3" w:rsidP="00142884">
            <w:pPr>
              <w:rPr>
                <w:rFonts w:ascii="Arial" w:hAnsi="Arial" w:cs="Arial"/>
                <w:i/>
                <w:sz w:val="24"/>
                <w:szCs w:val="24"/>
              </w:rPr>
            </w:pPr>
          </w:p>
          <w:p w14:paraId="20E48C13" w14:textId="77777777" w:rsidR="007617E3" w:rsidRDefault="007617E3" w:rsidP="00142884">
            <w:pPr>
              <w:rPr>
                <w:rFonts w:ascii="Arial" w:hAnsi="Arial" w:cs="Arial"/>
                <w:i/>
                <w:sz w:val="24"/>
                <w:szCs w:val="24"/>
              </w:rPr>
            </w:pPr>
          </w:p>
          <w:p w14:paraId="7BBEFF70" w14:textId="77777777" w:rsidR="007617E3" w:rsidRDefault="007617E3" w:rsidP="00142884">
            <w:pPr>
              <w:rPr>
                <w:rFonts w:ascii="Arial" w:hAnsi="Arial" w:cs="Arial"/>
                <w:i/>
                <w:sz w:val="24"/>
                <w:szCs w:val="24"/>
              </w:rPr>
            </w:pPr>
          </w:p>
          <w:p w14:paraId="39E64EE7" w14:textId="77777777" w:rsidR="007617E3" w:rsidRDefault="007617E3" w:rsidP="00142884">
            <w:pPr>
              <w:rPr>
                <w:rFonts w:ascii="Arial" w:hAnsi="Arial" w:cs="Arial"/>
                <w:i/>
                <w:sz w:val="24"/>
                <w:szCs w:val="24"/>
              </w:rPr>
            </w:pPr>
          </w:p>
          <w:p w14:paraId="7CC0B6B0" w14:textId="77777777" w:rsidR="007617E3" w:rsidRDefault="007617E3" w:rsidP="00142884">
            <w:pPr>
              <w:rPr>
                <w:rFonts w:ascii="Arial" w:hAnsi="Arial" w:cs="Arial"/>
                <w:i/>
                <w:sz w:val="24"/>
                <w:szCs w:val="24"/>
              </w:rPr>
            </w:pPr>
          </w:p>
          <w:p w14:paraId="635ED30D" w14:textId="77777777" w:rsidR="007617E3" w:rsidRDefault="007617E3" w:rsidP="00142884">
            <w:pPr>
              <w:rPr>
                <w:rFonts w:ascii="Arial" w:hAnsi="Arial" w:cs="Arial"/>
                <w:i/>
                <w:sz w:val="24"/>
                <w:szCs w:val="24"/>
              </w:rPr>
            </w:pPr>
          </w:p>
          <w:p w14:paraId="7A63D2BF" w14:textId="77777777" w:rsidR="007617E3" w:rsidRDefault="007617E3" w:rsidP="00142884">
            <w:pPr>
              <w:rPr>
                <w:rFonts w:ascii="Arial" w:hAnsi="Arial" w:cs="Arial"/>
                <w:i/>
                <w:sz w:val="24"/>
                <w:szCs w:val="24"/>
              </w:rPr>
            </w:pPr>
          </w:p>
          <w:p w14:paraId="6F011C0B" w14:textId="77777777" w:rsidR="007617E3" w:rsidRDefault="007617E3" w:rsidP="00142884">
            <w:pPr>
              <w:rPr>
                <w:rFonts w:ascii="Arial" w:hAnsi="Arial" w:cs="Arial"/>
                <w:i/>
                <w:sz w:val="24"/>
                <w:szCs w:val="24"/>
              </w:rPr>
            </w:pPr>
          </w:p>
          <w:p w14:paraId="382F9D8A" w14:textId="77777777" w:rsidR="007617E3" w:rsidRDefault="007617E3" w:rsidP="00142884">
            <w:pPr>
              <w:rPr>
                <w:rFonts w:ascii="Arial" w:hAnsi="Arial" w:cs="Arial"/>
                <w:i/>
                <w:sz w:val="24"/>
                <w:szCs w:val="24"/>
              </w:rPr>
            </w:pPr>
          </w:p>
          <w:p w14:paraId="4E18BC46" w14:textId="77777777" w:rsidR="007617E3" w:rsidRDefault="007617E3" w:rsidP="00142884">
            <w:pPr>
              <w:rPr>
                <w:rFonts w:ascii="Arial" w:hAnsi="Arial" w:cs="Arial"/>
                <w:i/>
                <w:sz w:val="24"/>
                <w:szCs w:val="24"/>
              </w:rPr>
            </w:pPr>
          </w:p>
          <w:p w14:paraId="3851B97C" w14:textId="65089917" w:rsidR="007617E3" w:rsidRPr="003C5A30" w:rsidRDefault="003C5A30" w:rsidP="00142884">
            <w:pPr>
              <w:rPr>
                <w:rFonts w:ascii="Arial" w:hAnsi="Arial" w:cs="Arial"/>
                <w:sz w:val="24"/>
                <w:szCs w:val="24"/>
              </w:rPr>
            </w:pPr>
            <w:r>
              <w:rPr>
                <w:rFonts w:ascii="Arial" w:hAnsi="Arial" w:cs="Arial"/>
                <w:sz w:val="24"/>
                <w:szCs w:val="24"/>
              </w:rPr>
              <w:t>Medium</w:t>
            </w:r>
          </w:p>
          <w:p w14:paraId="55174C90" w14:textId="77777777" w:rsidR="007617E3" w:rsidRDefault="007617E3" w:rsidP="00142884">
            <w:pPr>
              <w:rPr>
                <w:rFonts w:ascii="Arial" w:hAnsi="Arial" w:cs="Arial"/>
                <w:i/>
                <w:sz w:val="24"/>
                <w:szCs w:val="24"/>
              </w:rPr>
            </w:pPr>
          </w:p>
          <w:p w14:paraId="49160640" w14:textId="60A2800D" w:rsidR="007617E3" w:rsidRDefault="007617E3" w:rsidP="00142884">
            <w:pPr>
              <w:rPr>
                <w:rFonts w:ascii="Arial" w:hAnsi="Arial" w:cs="Arial"/>
                <w:i/>
                <w:sz w:val="24"/>
                <w:szCs w:val="24"/>
              </w:rPr>
            </w:pPr>
          </w:p>
        </w:tc>
      </w:tr>
      <w:tr w:rsidR="00142884" w14:paraId="31C3BA6A" w14:textId="77777777" w:rsidTr="00F309B1">
        <w:tc>
          <w:tcPr>
            <w:tcW w:w="2121" w:type="dxa"/>
          </w:tcPr>
          <w:p w14:paraId="65402C54" w14:textId="50C4E66F" w:rsidR="00142884" w:rsidRPr="00DC6991" w:rsidRDefault="00142884" w:rsidP="00142884">
            <w:pPr>
              <w:rPr>
                <w:rFonts w:ascii="Arial" w:hAnsi="Arial" w:cs="Arial"/>
                <w:b/>
                <w:sz w:val="24"/>
                <w:szCs w:val="24"/>
              </w:rPr>
            </w:pPr>
            <w:r w:rsidRPr="00DC6991">
              <w:rPr>
                <w:rFonts w:ascii="Arial" w:hAnsi="Arial" w:cs="Arial"/>
                <w:b/>
                <w:sz w:val="24"/>
                <w:szCs w:val="24"/>
              </w:rPr>
              <w:t>Legal</w:t>
            </w:r>
          </w:p>
        </w:tc>
        <w:tc>
          <w:tcPr>
            <w:tcW w:w="1790" w:type="dxa"/>
          </w:tcPr>
          <w:p w14:paraId="620B521A" w14:textId="3FCAB2B2" w:rsidR="00142884" w:rsidRPr="003C5A30" w:rsidRDefault="00142884" w:rsidP="00142884">
            <w:pPr>
              <w:rPr>
                <w:rFonts w:ascii="Arial" w:hAnsi="Arial" w:cs="Arial"/>
                <w:sz w:val="24"/>
                <w:szCs w:val="24"/>
              </w:rPr>
            </w:pPr>
            <w:r w:rsidRPr="003C5A30">
              <w:rPr>
                <w:rFonts w:ascii="Arial" w:hAnsi="Arial" w:cs="Arial"/>
                <w:sz w:val="24"/>
                <w:szCs w:val="24"/>
              </w:rPr>
              <w:t xml:space="preserve">Charities legal </w:t>
            </w:r>
            <w:r w:rsidR="007857AC" w:rsidRPr="003C5A30">
              <w:rPr>
                <w:rFonts w:ascii="Arial" w:hAnsi="Arial" w:cs="Arial"/>
                <w:sz w:val="24"/>
                <w:szCs w:val="24"/>
              </w:rPr>
              <w:t>obligations</w:t>
            </w:r>
          </w:p>
          <w:p w14:paraId="102B76C8" w14:textId="77777777" w:rsidR="00142884" w:rsidRPr="003C5A30" w:rsidRDefault="00142884" w:rsidP="00142884">
            <w:pPr>
              <w:rPr>
                <w:rFonts w:ascii="Arial" w:hAnsi="Arial" w:cs="Arial"/>
                <w:sz w:val="24"/>
                <w:szCs w:val="24"/>
              </w:rPr>
            </w:pPr>
          </w:p>
          <w:p w14:paraId="4BCC2048" w14:textId="77777777" w:rsidR="00142884" w:rsidRPr="003C5A30" w:rsidRDefault="00142884" w:rsidP="00142884">
            <w:pPr>
              <w:rPr>
                <w:rFonts w:ascii="Arial" w:hAnsi="Arial" w:cs="Arial"/>
                <w:sz w:val="24"/>
                <w:szCs w:val="24"/>
              </w:rPr>
            </w:pPr>
            <w:r w:rsidRPr="003C5A30">
              <w:rPr>
                <w:rFonts w:ascii="Arial" w:hAnsi="Arial" w:cs="Arial"/>
                <w:sz w:val="24"/>
                <w:szCs w:val="24"/>
              </w:rPr>
              <w:t>Regulation</w:t>
            </w:r>
          </w:p>
          <w:p w14:paraId="613AD8D5" w14:textId="77777777" w:rsidR="00142884" w:rsidRPr="003C5A30" w:rsidRDefault="00142884" w:rsidP="00142884">
            <w:pPr>
              <w:rPr>
                <w:rFonts w:ascii="Arial" w:hAnsi="Arial" w:cs="Arial"/>
                <w:sz w:val="24"/>
                <w:szCs w:val="24"/>
              </w:rPr>
            </w:pPr>
          </w:p>
          <w:p w14:paraId="297A0FA2" w14:textId="77777777" w:rsidR="00142884" w:rsidRPr="003C5A30" w:rsidRDefault="00142884" w:rsidP="00142884">
            <w:pPr>
              <w:rPr>
                <w:rFonts w:ascii="Arial" w:hAnsi="Arial" w:cs="Arial"/>
                <w:sz w:val="24"/>
                <w:szCs w:val="24"/>
              </w:rPr>
            </w:pPr>
            <w:r w:rsidRPr="003C5A30">
              <w:rPr>
                <w:rFonts w:ascii="Arial" w:hAnsi="Arial" w:cs="Arial"/>
                <w:sz w:val="24"/>
                <w:szCs w:val="24"/>
              </w:rPr>
              <w:t xml:space="preserve">Charity commission </w:t>
            </w:r>
          </w:p>
          <w:p w14:paraId="2D5A42FF" w14:textId="77777777" w:rsidR="00142884" w:rsidRPr="003C5A30" w:rsidRDefault="00142884" w:rsidP="00142884">
            <w:pPr>
              <w:rPr>
                <w:rFonts w:ascii="Arial" w:hAnsi="Arial" w:cs="Arial"/>
                <w:sz w:val="24"/>
                <w:szCs w:val="24"/>
              </w:rPr>
            </w:pPr>
          </w:p>
          <w:p w14:paraId="69F17B7D" w14:textId="7CCC900B" w:rsidR="00142884" w:rsidRDefault="00142884" w:rsidP="00142884">
            <w:pPr>
              <w:rPr>
                <w:rFonts w:ascii="Arial" w:hAnsi="Arial" w:cs="Arial"/>
                <w:i/>
                <w:sz w:val="24"/>
                <w:szCs w:val="24"/>
              </w:rPr>
            </w:pPr>
            <w:r w:rsidRPr="003C5A30">
              <w:rPr>
                <w:rFonts w:ascii="Arial" w:hAnsi="Arial" w:cs="Arial"/>
                <w:sz w:val="24"/>
                <w:szCs w:val="24"/>
              </w:rPr>
              <w:t xml:space="preserve">Trustee </w:t>
            </w:r>
            <w:r w:rsidR="007857AC" w:rsidRPr="003C5A30">
              <w:rPr>
                <w:rFonts w:ascii="Arial" w:hAnsi="Arial" w:cs="Arial"/>
                <w:sz w:val="24"/>
                <w:szCs w:val="24"/>
              </w:rPr>
              <w:t>responsibility</w:t>
            </w:r>
          </w:p>
        </w:tc>
        <w:tc>
          <w:tcPr>
            <w:tcW w:w="3595" w:type="dxa"/>
          </w:tcPr>
          <w:p w14:paraId="65401F2B" w14:textId="77777777" w:rsidR="00142884" w:rsidRDefault="00142884" w:rsidP="00142884">
            <w:pPr>
              <w:rPr>
                <w:rFonts w:ascii="Arial" w:hAnsi="Arial" w:cs="Arial"/>
                <w:sz w:val="24"/>
                <w:szCs w:val="24"/>
              </w:rPr>
            </w:pPr>
            <w:r>
              <w:rPr>
                <w:rFonts w:ascii="Arial" w:hAnsi="Arial" w:cs="Arial"/>
                <w:sz w:val="24"/>
                <w:szCs w:val="24"/>
              </w:rPr>
              <w:t xml:space="preserve">All charities have legal duties to uphold </w:t>
            </w:r>
            <w:sdt>
              <w:sdtPr>
                <w:rPr>
                  <w:rFonts w:ascii="Arial" w:hAnsi="Arial" w:cs="Arial"/>
                  <w:sz w:val="24"/>
                  <w:szCs w:val="24"/>
                </w:rPr>
                <w:id w:val="2041398295"/>
                <w:citation/>
              </w:sdtPr>
              <w:sdtContent>
                <w:r>
                  <w:rPr>
                    <w:rFonts w:ascii="Arial" w:hAnsi="Arial" w:cs="Arial"/>
                    <w:sz w:val="24"/>
                    <w:szCs w:val="24"/>
                  </w:rPr>
                  <w:fldChar w:fldCharType="begin"/>
                </w:r>
                <w:r>
                  <w:rPr>
                    <w:rFonts w:ascii="Arial" w:hAnsi="Arial" w:cs="Arial"/>
                    <w:sz w:val="24"/>
                    <w:szCs w:val="24"/>
                  </w:rPr>
                  <w:instrText xml:space="preserve"> CITATION Ben15 \l 2057 </w:instrText>
                </w:r>
                <w:r>
                  <w:rPr>
                    <w:rFonts w:ascii="Arial" w:hAnsi="Arial" w:cs="Arial"/>
                    <w:sz w:val="24"/>
                    <w:szCs w:val="24"/>
                  </w:rPr>
                  <w:fldChar w:fldCharType="separate"/>
                </w:r>
                <w:r w:rsidRPr="00234985">
                  <w:rPr>
                    <w:rFonts w:ascii="Arial" w:eastAsiaTheme="minorHAnsi" w:hAnsi="Arial" w:cs="Arial"/>
                    <w:noProof/>
                    <w:sz w:val="24"/>
                    <w:szCs w:val="24"/>
                  </w:rPr>
                  <w:t>(Benson, 2015)</w:t>
                </w:r>
                <w:r>
                  <w:rPr>
                    <w:rFonts w:ascii="Arial" w:hAnsi="Arial" w:cs="Arial"/>
                    <w:sz w:val="24"/>
                    <w:szCs w:val="24"/>
                  </w:rPr>
                  <w:fldChar w:fldCharType="end"/>
                </w:r>
              </w:sdtContent>
            </w:sdt>
            <w:r>
              <w:rPr>
                <w:rFonts w:ascii="Arial" w:hAnsi="Arial" w:cs="Arial"/>
                <w:sz w:val="24"/>
                <w:szCs w:val="24"/>
              </w:rPr>
              <w:t>. The charity commission offers a guidance to best practice. The specific legal obligations that UGW must follow are:</w:t>
            </w:r>
          </w:p>
          <w:p w14:paraId="67F8949A" w14:textId="77777777" w:rsidR="00142884" w:rsidRDefault="00142884" w:rsidP="00142884">
            <w:pPr>
              <w:pStyle w:val="ListParagraph"/>
              <w:numPr>
                <w:ilvl w:val="0"/>
                <w:numId w:val="6"/>
              </w:numPr>
              <w:rPr>
                <w:rFonts w:ascii="Arial" w:hAnsi="Arial" w:cs="Arial"/>
                <w:sz w:val="24"/>
                <w:szCs w:val="24"/>
              </w:rPr>
            </w:pPr>
            <w:r>
              <w:rPr>
                <w:rFonts w:ascii="Arial" w:hAnsi="Arial" w:cs="Arial"/>
                <w:sz w:val="24"/>
                <w:szCs w:val="24"/>
              </w:rPr>
              <w:t>A</w:t>
            </w:r>
            <w:r w:rsidRPr="00874065">
              <w:rPr>
                <w:rFonts w:ascii="Arial" w:hAnsi="Arial" w:cs="Arial"/>
                <w:sz w:val="24"/>
                <w:szCs w:val="24"/>
              </w:rPr>
              <w:t xml:space="preserve">lways </w:t>
            </w:r>
            <w:r>
              <w:rPr>
                <w:rFonts w:ascii="Arial" w:hAnsi="Arial" w:cs="Arial"/>
                <w:sz w:val="24"/>
                <w:szCs w:val="24"/>
              </w:rPr>
              <w:t>act in the charities best interest. Therefore, is essential to resolve any conflicts of interest.</w:t>
            </w:r>
          </w:p>
          <w:p w14:paraId="4669CBEF" w14:textId="77777777" w:rsidR="00142884" w:rsidRDefault="00142884" w:rsidP="00142884">
            <w:pPr>
              <w:pStyle w:val="ListParagraph"/>
              <w:numPr>
                <w:ilvl w:val="0"/>
                <w:numId w:val="6"/>
              </w:numPr>
              <w:rPr>
                <w:rFonts w:ascii="Arial" w:hAnsi="Arial" w:cs="Arial"/>
                <w:sz w:val="24"/>
                <w:szCs w:val="24"/>
              </w:rPr>
            </w:pPr>
            <w:r>
              <w:rPr>
                <w:rFonts w:ascii="Arial" w:hAnsi="Arial" w:cs="Arial"/>
                <w:sz w:val="24"/>
                <w:szCs w:val="24"/>
              </w:rPr>
              <w:t>Resources must be managed responsibly. The implementation of appropriate financial controls, helps minimise risk.</w:t>
            </w:r>
          </w:p>
          <w:p w14:paraId="63C1708E" w14:textId="77777777" w:rsidR="00142884" w:rsidRDefault="00142884" w:rsidP="00142884">
            <w:pPr>
              <w:pStyle w:val="ListParagraph"/>
              <w:numPr>
                <w:ilvl w:val="0"/>
                <w:numId w:val="6"/>
              </w:numPr>
              <w:rPr>
                <w:rFonts w:ascii="Arial" w:hAnsi="Arial" w:cs="Arial"/>
                <w:sz w:val="24"/>
                <w:szCs w:val="24"/>
              </w:rPr>
            </w:pPr>
            <w:r>
              <w:rPr>
                <w:rFonts w:ascii="Arial" w:hAnsi="Arial" w:cs="Arial"/>
                <w:sz w:val="24"/>
                <w:szCs w:val="24"/>
              </w:rPr>
              <w:t xml:space="preserve">Always act with reasonable skill and care. When unsure of an issue, UGW must always seek out the correct professional advice to ensure the best possible outcome. </w:t>
            </w:r>
          </w:p>
          <w:p w14:paraId="701B569B" w14:textId="76B4194C" w:rsidR="00142884" w:rsidRDefault="00142884" w:rsidP="00142884">
            <w:pPr>
              <w:rPr>
                <w:rFonts w:ascii="Arial" w:hAnsi="Arial" w:cs="Arial"/>
                <w:i/>
                <w:sz w:val="24"/>
                <w:szCs w:val="24"/>
              </w:rPr>
            </w:pPr>
            <w:r>
              <w:rPr>
                <w:rFonts w:ascii="Arial" w:hAnsi="Arial" w:cs="Arial"/>
                <w:sz w:val="24"/>
                <w:szCs w:val="24"/>
              </w:rPr>
              <w:t>UGW’s board of trustees cannot act in breach of their legal duties and are responsible for such consequences if they negatively impact the charity. Trustees also have a legal duty to protect the charities finances</w:t>
            </w:r>
            <w:r w:rsidR="003C5A30">
              <w:rPr>
                <w:rFonts w:ascii="Arial" w:hAnsi="Arial" w:cs="Arial"/>
                <w:sz w:val="24"/>
                <w:szCs w:val="24"/>
              </w:rPr>
              <w:t>,</w:t>
            </w:r>
            <w:r>
              <w:rPr>
                <w:rFonts w:ascii="Arial" w:hAnsi="Arial" w:cs="Arial"/>
                <w:sz w:val="24"/>
                <w:szCs w:val="24"/>
              </w:rPr>
              <w:t xml:space="preserve"> assets and reputation. This requires UGW to have a strong sense of management of the charities resources to meet the legal responsibility of protecting UGW from undue risk. There are various legal rules that have been recently updated in </w:t>
            </w:r>
            <w:r>
              <w:rPr>
                <w:rFonts w:ascii="Arial" w:hAnsi="Arial" w:cs="Arial"/>
                <w:sz w:val="24"/>
                <w:szCs w:val="24"/>
              </w:rPr>
              <w:lastRenderedPageBreak/>
              <w:t>the Charities Act (2016) regarding fundraising. As the rules are complex it is essential that UGW ensures that their fundraising activities comply with the legal rules. UGW can also follow the commissions ‘</w:t>
            </w:r>
            <w:r w:rsidRPr="0029452F">
              <w:rPr>
                <w:rFonts w:ascii="Arial" w:hAnsi="Arial" w:cs="Arial"/>
                <w:i/>
                <w:sz w:val="24"/>
                <w:szCs w:val="24"/>
              </w:rPr>
              <w:t xml:space="preserve">code of fundraising practice’ </w:t>
            </w:r>
            <w:r>
              <w:rPr>
                <w:rFonts w:ascii="Arial" w:hAnsi="Arial" w:cs="Arial"/>
                <w:sz w:val="24"/>
                <w:szCs w:val="24"/>
              </w:rPr>
              <w:t>as an outline of expected standards for charitable fundraising.</w:t>
            </w:r>
          </w:p>
        </w:tc>
        <w:tc>
          <w:tcPr>
            <w:tcW w:w="1510" w:type="dxa"/>
          </w:tcPr>
          <w:p w14:paraId="07562CCE" w14:textId="77777777" w:rsidR="00142884" w:rsidRPr="003C5A30" w:rsidRDefault="00F309B1" w:rsidP="00142884">
            <w:pPr>
              <w:rPr>
                <w:rFonts w:ascii="Arial" w:hAnsi="Arial" w:cs="Arial"/>
                <w:sz w:val="24"/>
                <w:szCs w:val="24"/>
              </w:rPr>
            </w:pPr>
            <w:r w:rsidRPr="003C5A30">
              <w:rPr>
                <w:rFonts w:ascii="Arial" w:hAnsi="Arial" w:cs="Arial"/>
                <w:sz w:val="24"/>
                <w:szCs w:val="24"/>
              </w:rPr>
              <w:lastRenderedPageBreak/>
              <w:t>High</w:t>
            </w:r>
          </w:p>
          <w:p w14:paraId="1F5CB26B" w14:textId="77777777" w:rsidR="00F309B1" w:rsidRDefault="00F309B1" w:rsidP="00142884">
            <w:pPr>
              <w:rPr>
                <w:rFonts w:ascii="Arial" w:hAnsi="Arial" w:cs="Arial"/>
                <w:i/>
                <w:sz w:val="24"/>
                <w:szCs w:val="24"/>
              </w:rPr>
            </w:pPr>
          </w:p>
          <w:p w14:paraId="59018EF0" w14:textId="77777777" w:rsidR="00F309B1" w:rsidRDefault="00F309B1" w:rsidP="00142884">
            <w:pPr>
              <w:rPr>
                <w:rFonts w:ascii="Arial" w:hAnsi="Arial" w:cs="Arial"/>
                <w:i/>
                <w:sz w:val="24"/>
                <w:szCs w:val="24"/>
              </w:rPr>
            </w:pPr>
          </w:p>
          <w:p w14:paraId="6F5C2CE1" w14:textId="77777777" w:rsidR="00F309B1" w:rsidRDefault="00F309B1" w:rsidP="00142884">
            <w:pPr>
              <w:rPr>
                <w:rFonts w:ascii="Arial" w:hAnsi="Arial" w:cs="Arial"/>
                <w:i/>
                <w:sz w:val="24"/>
                <w:szCs w:val="24"/>
              </w:rPr>
            </w:pPr>
          </w:p>
          <w:p w14:paraId="2C357584" w14:textId="77777777" w:rsidR="00F309B1" w:rsidRDefault="00F309B1" w:rsidP="00142884">
            <w:pPr>
              <w:rPr>
                <w:rFonts w:ascii="Arial" w:hAnsi="Arial" w:cs="Arial"/>
                <w:i/>
                <w:sz w:val="24"/>
                <w:szCs w:val="24"/>
              </w:rPr>
            </w:pPr>
          </w:p>
          <w:p w14:paraId="665A7D37" w14:textId="77777777" w:rsidR="00F309B1" w:rsidRDefault="00F309B1" w:rsidP="00142884">
            <w:pPr>
              <w:rPr>
                <w:rFonts w:ascii="Arial" w:hAnsi="Arial" w:cs="Arial"/>
                <w:i/>
                <w:sz w:val="24"/>
                <w:szCs w:val="24"/>
              </w:rPr>
            </w:pPr>
          </w:p>
          <w:p w14:paraId="059B989A" w14:textId="77777777" w:rsidR="00F309B1" w:rsidRDefault="00F309B1" w:rsidP="00142884">
            <w:pPr>
              <w:rPr>
                <w:rFonts w:ascii="Arial" w:hAnsi="Arial" w:cs="Arial"/>
                <w:i/>
                <w:sz w:val="24"/>
                <w:szCs w:val="24"/>
              </w:rPr>
            </w:pPr>
          </w:p>
          <w:p w14:paraId="7252A51C" w14:textId="77777777" w:rsidR="00F309B1" w:rsidRDefault="00F309B1" w:rsidP="00142884">
            <w:pPr>
              <w:rPr>
                <w:rFonts w:ascii="Arial" w:hAnsi="Arial" w:cs="Arial"/>
                <w:i/>
                <w:sz w:val="24"/>
                <w:szCs w:val="24"/>
              </w:rPr>
            </w:pPr>
          </w:p>
          <w:p w14:paraId="7CB797B7" w14:textId="77777777" w:rsidR="00F309B1" w:rsidRDefault="00F309B1" w:rsidP="00142884">
            <w:pPr>
              <w:rPr>
                <w:rFonts w:ascii="Arial" w:hAnsi="Arial" w:cs="Arial"/>
                <w:i/>
                <w:sz w:val="24"/>
                <w:szCs w:val="24"/>
              </w:rPr>
            </w:pPr>
          </w:p>
          <w:p w14:paraId="4C2BBB0C" w14:textId="77777777" w:rsidR="00F309B1" w:rsidRDefault="00F309B1" w:rsidP="00142884">
            <w:pPr>
              <w:rPr>
                <w:rFonts w:ascii="Arial" w:hAnsi="Arial" w:cs="Arial"/>
                <w:i/>
                <w:sz w:val="24"/>
                <w:szCs w:val="24"/>
              </w:rPr>
            </w:pPr>
          </w:p>
          <w:p w14:paraId="79CF564A" w14:textId="77777777" w:rsidR="00F309B1" w:rsidRDefault="00F309B1" w:rsidP="00142884">
            <w:pPr>
              <w:rPr>
                <w:rFonts w:ascii="Arial" w:hAnsi="Arial" w:cs="Arial"/>
                <w:i/>
                <w:sz w:val="24"/>
                <w:szCs w:val="24"/>
              </w:rPr>
            </w:pPr>
          </w:p>
          <w:p w14:paraId="62AB733D" w14:textId="77777777" w:rsidR="00F309B1" w:rsidRDefault="00F309B1" w:rsidP="00142884">
            <w:pPr>
              <w:rPr>
                <w:rFonts w:ascii="Arial" w:hAnsi="Arial" w:cs="Arial"/>
                <w:i/>
                <w:sz w:val="24"/>
                <w:szCs w:val="24"/>
              </w:rPr>
            </w:pPr>
          </w:p>
          <w:p w14:paraId="769A5B04" w14:textId="77777777" w:rsidR="00F309B1" w:rsidRDefault="00F309B1" w:rsidP="00142884">
            <w:pPr>
              <w:rPr>
                <w:rFonts w:ascii="Arial" w:hAnsi="Arial" w:cs="Arial"/>
                <w:i/>
                <w:sz w:val="24"/>
                <w:szCs w:val="24"/>
              </w:rPr>
            </w:pPr>
          </w:p>
          <w:p w14:paraId="7E706673" w14:textId="77777777" w:rsidR="00F309B1" w:rsidRDefault="00F309B1" w:rsidP="00142884">
            <w:pPr>
              <w:rPr>
                <w:rFonts w:ascii="Arial" w:hAnsi="Arial" w:cs="Arial"/>
                <w:i/>
                <w:sz w:val="24"/>
                <w:szCs w:val="24"/>
              </w:rPr>
            </w:pPr>
          </w:p>
          <w:p w14:paraId="0AB7FC9D" w14:textId="77777777" w:rsidR="00F309B1" w:rsidRDefault="00F309B1" w:rsidP="00142884">
            <w:pPr>
              <w:rPr>
                <w:rFonts w:ascii="Arial" w:hAnsi="Arial" w:cs="Arial"/>
                <w:i/>
                <w:sz w:val="24"/>
                <w:szCs w:val="24"/>
              </w:rPr>
            </w:pPr>
          </w:p>
          <w:p w14:paraId="59531A72" w14:textId="77777777" w:rsidR="00F309B1" w:rsidRDefault="00F309B1" w:rsidP="00142884">
            <w:pPr>
              <w:rPr>
                <w:rFonts w:ascii="Arial" w:hAnsi="Arial" w:cs="Arial"/>
                <w:i/>
                <w:sz w:val="24"/>
                <w:szCs w:val="24"/>
              </w:rPr>
            </w:pPr>
          </w:p>
          <w:p w14:paraId="2748E5DC" w14:textId="77777777" w:rsidR="00F309B1" w:rsidRDefault="00F309B1" w:rsidP="00142884">
            <w:pPr>
              <w:rPr>
                <w:rFonts w:ascii="Arial" w:hAnsi="Arial" w:cs="Arial"/>
                <w:i/>
                <w:sz w:val="24"/>
                <w:szCs w:val="24"/>
              </w:rPr>
            </w:pPr>
          </w:p>
          <w:p w14:paraId="4AC72940" w14:textId="77777777" w:rsidR="00F309B1" w:rsidRDefault="00F309B1" w:rsidP="00142884">
            <w:pPr>
              <w:rPr>
                <w:rFonts w:ascii="Arial" w:hAnsi="Arial" w:cs="Arial"/>
                <w:i/>
                <w:sz w:val="24"/>
                <w:szCs w:val="24"/>
              </w:rPr>
            </w:pPr>
          </w:p>
          <w:p w14:paraId="7EE68375" w14:textId="77777777" w:rsidR="00F309B1" w:rsidRDefault="00F309B1" w:rsidP="00142884">
            <w:pPr>
              <w:rPr>
                <w:rFonts w:ascii="Arial" w:hAnsi="Arial" w:cs="Arial"/>
                <w:i/>
                <w:sz w:val="24"/>
                <w:szCs w:val="24"/>
              </w:rPr>
            </w:pPr>
          </w:p>
          <w:p w14:paraId="3B5CDF7D" w14:textId="77777777" w:rsidR="00F309B1" w:rsidRDefault="00F309B1" w:rsidP="00142884">
            <w:pPr>
              <w:rPr>
                <w:rFonts w:ascii="Arial" w:hAnsi="Arial" w:cs="Arial"/>
                <w:i/>
                <w:sz w:val="24"/>
                <w:szCs w:val="24"/>
              </w:rPr>
            </w:pPr>
          </w:p>
          <w:p w14:paraId="62A1B26E" w14:textId="77777777" w:rsidR="00F309B1" w:rsidRDefault="00F309B1" w:rsidP="00142884">
            <w:pPr>
              <w:rPr>
                <w:rFonts w:ascii="Arial" w:hAnsi="Arial" w:cs="Arial"/>
                <w:i/>
                <w:sz w:val="24"/>
                <w:szCs w:val="24"/>
              </w:rPr>
            </w:pPr>
          </w:p>
          <w:p w14:paraId="1B6506B5" w14:textId="77777777" w:rsidR="00F309B1" w:rsidRDefault="00F309B1" w:rsidP="00142884">
            <w:pPr>
              <w:rPr>
                <w:rFonts w:ascii="Arial" w:hAnsi="Arial" w:cs="Arial"/>
                <w:i/>
                <w:sz w:val="24"/>
                <w:szCs w:val="24"/>
              </w:rPr>
            </w:pPr>
          </w:p>
          <w:p w14:paraId="71AECC07" w14:textId="77777777" w:rsidR="00F309B1" w:rsidRDefault="00F309B1" w:rsidP="00142884">
            <w:pPr>
              <w:rPr>
                <w:rFonts w:ascii="Arial" w:hAnsi="Arial" w:cs="Arial"/>
                <w:i/>
                <w:sz w:val="24"/>
                <w:szCs w:val="24"/>
              </w:rPr>
            </w:pPr>
          </w:p>
          <w:p w14:paraId="33BD96FD" w14:textId="77777777" w:rsidR="00F309B1" w:rsidRDefault="00F309B1" w:rsidP="00142884">
            <w:pPr>
              <w:rPr>
                <w:rFonts w:ascii="Arial" w:hAnsi="Arial" w:cs="Arial"/>
                <w:i/>
                <w:sz w:val="24"/>
                <w:szCs w:val="24"/>
              </w:rPr>
            </w:pPr>
          </w:p>
          <w:p w14:paraId="13CE91F8" w14:textId="77777777" w:rsidR="00F309B1" w:rsidRDefault="00F309B1" w:rsidP="00142884">
            <w:pPr>
              <w:rPr>
                <w:rFonts w:ascii="Arial" w:hAnsi="Arial" w:cs="Arial"/>
                <w:i/>
                <w:sz w:val="24"/>
                <w:szCs w:val="24"/>
              </w:rPr>
            </w:pPr>
          </w:p>
          <w:p w14:paraId="7BF2C696" w14:textId="77777777" w:rsidR="00F309B1" w:rsidRDefault="00F309B1" w:rsidP="00142884">
            <w:pPr>
              <w:rPr>
                <w:rFonts w:ascii="Arial" w:hAnsi="Arial" w:cs="Arial"/>
                <w:i/>
                <w:sz w:val="24"/>
                <w:szCs w:val="24"/>
              </w:rPr>
            </w:pPr>
          </w:p>
          <w:p w14:paraId="356E7A29" w14:textId="77777777" w:rsidR="00F309B1" w:rsidRDefault="00F309B1" w:rsidP="00142884">
            <w:pPr>
              <w:rPr>
                <w:rFonts w:ascii="Arial" w:hAnsi="Arial" w:cs="Arial"/>
                <w:i/>
                <w:sz w:val="24"/>
                <w:szCs w:val="24"/>
              </w:rPr>
            </w:pPr>
          </w:p>
          <w:p w14:paraId="6F753E90" w14:textId="77777777" w:rsidR="00F309B1" w:rsidRDefault="00F309B1" w:rsidP="00142884">
            <w:pPr>
              <w:rPr>
                <w:rFonts w:ascii="Arial" w:hAnsi="Arial" w:cs="Arial"/>
                <w:i/>
                <w:sz w:val="24"/>
                <w:szCs w:val="24"/>
              </w:rPr>
            </w:pPr>
          </w:p>
          <w:p w14:paraId="7BB3B027" w14:textId="77777777" w:rsidR="00F309B1" w:rsidRDefault="00F309B1" w:rsidP="00142884">
            <w:pPr>
              <w:rPr>
                <w:rFonts w:ascii="Arial" w:hAnsi="Arial" w:cs="Arial"/>
                <w:i/>
                <w:sz w:val="24"/>
                <w:szCs w:val="24"/>
              </w:rPr>
            </w:pPr>
          </w:p>
          <w:p w14:paraId="5C21F79C" w14:textId="77777777" w:rsidR="00F309B1" w:rsidRDefault="00F309B1" w:rsidP="00142884">
            <w:pPr>
              <w:rPr>
                <w:rFonts w:ascii="Arial" w:hAnsi="Arial" w:cs="Arial"/>
                <w:sz w:val="24"/>
                <w:szCs w:val="24"/>
              </w:rPr>
            </w:pPr>
            <w:r w:rsidRPr="003C5A30">
              <w:rPr>
                <w:rFonts w:ascii="Arial" w:hAnsi="Arial" w:cs="Arial"/>
                <w:sz w:val="24"/>
                <w:szCs w:val="24"/>
              </w:rPr>
              <w:t>High</w:t>
            </w:r>
          </w:p>
          <w:p w14:paraId="3711FE42" w14:textId="77777777" w:rsidR="003C5A30" w:rsidRDefault="003C5A30" w:rsidP="00142884">
            <w:pPr>
              <w:rPr>
                <w:rFonts w:ascii="Arial" w:hAnsi="Arial" w:cs="Arial"/>
                <w:sz w:val="24"/>
                <w:szCs w:val="24"/>
              </w:rPr>
            </w:pPr>
          </w:p>
          <w:p w14:paraId="258D21D9" w14:textId="77777777" w:rsidR="003C5A30" w:rsidRDefault="003C5A30" w:rsidP="00142884">
            <w:pPr>
              <w:rPr>
                <w:rFonts w:ascii="Arial" w:hAnsi="Arial" w:cs="Arial"/>
                <w:sz w:val="24"/>
                <w:szCs w:val="24"/>
              </w:rPr>
            </w:pPr>
          </w:p>
          <w:p w14:paraId="64A3C691" w14:textId="77777777" w:rsidR="003C5A30" w:rsidRDefault="003C5A30" w:rsidP="00142884">
            <w:pPr>
              <w:rPr>
                <w:rFonts w:ascii="Arial" w:hAnsi="Arial" w:cs="Arial"/>
                <w:sz w:val="24"/>
                <w:szCs w:val="24"/>
              </w:rPr>
            </w:pPr>
          </w:p>
          <w:p w14:paraId="59B7EE2D" w14:textId="77777777" w:rsidR="003C5A30" w:rsidRDefault="003C5A30" w:rsidP="00142884">
            <w:pPr>
              <w:rPr>
                <w:rFonts w:ascii="Arial" w:hAnsi="Arial" w:cs="Arial"/>
                <w:sz w:val="24"/>
                <w:szCs w:val="24"/>
              </w:rPr>
            </w:pPr>
          </w:p>
          <w:p w14:paraId="5E4529D7" w14:textId="77777777" w:rsidR="003C5A30" w:rsidRDefault="003C5A30" w:rsidP="00142884">
            <w:pPr>
              <w:rPr>
                <w:rFonts w:ascii="Arial" w:hAnsi="Arial" w:cs="Arial"/>
                <w:sz w:val="24"/>
                <w:szCs w:val="24"/>
              </w:rPr>
            </w:pPr>
          </w:p>
          <w:p w14:paraId="5ABDDE0F" w14:textId="77777777" w:rsidR="003C5A30" w:rsidRDefault="003C5A30" w:rsidP="00142884">
            <w:pPr>
              <w:rPr>
                <w:rFonts w:ascii="Arial" w:hAnsi="Arial" w:cs="Arial"/>
                <w:sz w:val="24"/>
                <w:szCs w:val="24"/>
              </w:rPr>
            </w:pPr>
          </w:p>
          <w:p w14:paraId="0F027921" w14:textId="77777777" w:rsidR="003C5A30" w:rsidRDefault="003C5A30" w:rsidP="00142884">
            <w:pPr>
              <w:rPr>
                <w:rFonts w:ascii="Arial" w:hAnsi="Arial" w:cs="Arial"/>
                <w:sz w:val="24"/>
                <w:szCs w:val="24"/>
              </w:rPr>
            </w:pPr>
          </w:p>
          <w:p w14:paraId="2B8052FB" w14:textId="77777777" w:rsidR="003C5A30" w:rsidRDefault="003C5A30" w:rsidP="00142884">
            <w:pPr>
              <w:rPr>
                <w:rFonts w:ascii="Arial" w:hAnsi="Arial" w:cs="Arial"/>
                <w:sz w:val="24"/>
                <w:szCs w:val="24"/>
              </w:rPr>
            </w:pPr>
          </w:p>
          <w:p w14:paraId="0421401B" w14:textId="77777777" w:rsidR="003C5A30" w:rsidRDefault="003C5A30" w:rsidP="00142884">
            <w:pPr>
              <w:rPr>
                <w:rFonts w:ascii="Arial" w:hAnsi="Arial" w:cs="Arial"/>
                <w:sz w:val="24"/>
                <w:szCs w:val="24"/>
              </w:rPr>
            </w:pPr>
          </w:p>
          <w:p w14:paraId="77025EC4" w14:textId="77777777" w:rsidR="003C5A30" w:rsidRDefault="003C5A30" w:rsidP="00142884">
            <w:pPr>
              <w:rPr>
                <w:rFonts w:ascii="Arial" w:hAnsi="Arial" w:cs="Arial"/>
                <w:sz w:val="24"/>
                <w:szCs w:val="24"/>
              </w:rPr>
            </w:pPr>
          </w:p>
          <w:p w14:paraId="15524324" w14:textId="77777777" w:rsidR="003C5A30" w:rsidRDefault="003C5A30" w:rsidP="00142884">
            <w:pPr>
              <w:rPr>
                <w:rFonts w:ascii="Arial" w:hAnsi="Arial" w:cs="Arial"/>
                <w:sz w:val="24"/>
                <w:szCs w:val="24"/>
              </w:rPr>
            </w:pPr>
          </w:p>
          <w:p w14:paraId="529CBB9B" w14:textId="77777777" w:rsidR="003C5A30" w:rsidRDefault="003C5A30" w:rsidP="00142884">
            <w:pPr>
              <w:rPr>
                <w:rFonts w:ascii="Arial" w:hAnsi="Arial" w:cs="Arial"/>
                <w:sz w:val="24"/>
                <w:szCs w:val="24"/>
              </w:rPr>
            </w:pPr>
          </w:p>
          <w:p w14:paraId="569239E8" w14:textId="77777777" w:rsidR="003C5A30" w:rsidRDefault="003C5A30" w:rsidP="00142884">
            <w:pPr>
              <w:rPr>
                <w:rFonts w:ascii="Arial" w:hAnsi="Arial" w:cs="Arial"/>
                <w:sz w:val="24"/>
                <w:szCs w:val="24"/>
              </w:rPr>
            </w:pPr>
          </w:p>
          <w:p w14:paraId="04251560" w14:textId="77777777" w:rsidR="003C5A30" w:rsidRDefault="003C5A30" w:rsidP="00142884">
            <w:pPr>
              <w:rPr>
                <w:rFonts w:ascii="Arial" w:hAnsi="Arial" w:cs="Arial"/>
                <w:sz w:val="24"/>
                <w:szCs w:val="24"/>
              </w:rPr>
            </w:pPr>
          </w:p>
          <w:p w14:paraId="6CE43D16" w14:textId="77777777" w:rsidR="003C5A30" w:rsidRDefault="003C5A30" w:rsidP="00142884">
            <w:pPr>
              <w:rPr>
                <w:rFonts w:ascii="Arial" w:hAnsi="Arial" w:cs="Arial"/>
                <w:sz w:val="24"/>
                <w:szCs w:val="24"/>
              </w:rPr>
            </w:pPr>
          </w:p>
          <w:p w14:paraId="014F9A79" w14:textId="77777777" w:rsidR="003C5A30" w:rsidRDefault="003C5A30" w:rsidP="00142884">
            <w:pPr>
              <w:rPr>
                <w:rFonts w:ascii="Arial" w:hAnsi="Arial" w:cs="Arial"/>
                <w:sz w:val="24"/>
                <w:szCs w:val="24"/>
              </w:rPr>
            </w:pPr>
          </w:p>
          <w:p w14:paraId="67A9A99E" w14:textId="77777777" w:rsidR="003C5A30" w:rsidRDefault="003C5A30" w:rsidP="00142884">
            <w:pPr>
              <w:rPr>
                <w:rFonts w:ascii="Arial" w:hAnsi="Arial" w:cs="Arial"/>
                <w:sz w:val="24"/>
                <w:szCs w:val="24"/>
              </w:rPr>
            </w:pPr>
          </w:p>
          <w:p w14:paraId="63D65D3C" w14:textId="085C5378" w:rsidR="003C5A30" w:rsidRPr="003C5A30" w:rsidRDefault="003C5A30" w:rsidP="00142884">
            <w:pPr>
              <w:rPr>
                <w:rFonts w:ascii="Arial" w:hAnsi="Arial" w:cs="Arial"/>
                <w:sz w:val="24"/>
                <w:szCs w:val="24"/>
              </w:rPr>
            </w:pPr>
            <w:r>
              <w:rPr>
                <w:rFonts w:ascii="Arial" w:hAnsi="Arial" w:cs="Arial"/>
                <w:sz w:val="24"/>
                <w:szCs w:val="24"/>
              </w:rPr>
              <w:t>High</w:t>
            </w:r>
          </w:p>
        </w:tc>
      </w:tr>
      <w:tr w:rsidR="00F309B1" w14:paraId="74A347B8" w14:textId="77777777" w:rsidTr="00F309B1">
        <w:tc>
          <w:tcPr>
            <w:tcW w:w="2121" w:type="dxa"/>
          </w:tcPr>
          <w:p w14:paraId="3CD33266" w14:textId="0686A152" w:rsidR="00F309B1" w:rsidRPr="00DC6991" w:rsidRDefault="00F309B1" w:rsidP="00F309B1">
            <w:pPr>
              <w:rPr>
                <w:rFonts w:ascii="Arial" w:hAnsi="Arial" w:cs="Arial"/>
                <w:b/>
                <w:sz w:val="24"/>
                <w:szCs w:val="24"/>
              </w:rPr>
            </w:pPr>
            <w:r w:rsidRPr="00DC6991">
              <w:rPr>
                <w:rFonts w:ascii="Arial" w:hAnsi="Arial" w:cs="Arial"/>
                <w:b/>
                <w:sz w:val="24"/>
                <w:szCs w:val="24"/>
              </w:rPr>
              <w:t>Environmental</w:t>
            </w:r>
          </w:p>
        </w:tc>
        <w:tc>
          <w:tcPr>
            <w:tcW w:w="1790" w:type="dxa"/>
          </w:tcPr>
          <w:p w14:paraId="766A9930" w14:textId="77777777" w:rsidR="00F309B1" w:rsidRPr="003C5A30" w:rsidRDefault="00F309B1" w:rsidP="00F309B1">
            <w:pPr>
              <w:rPr>
                <w:rFonts w:ascii="Arial" w:hAnsi="Arial" w:cs="Arial"/>
                <w:sz w:val="24"/>
                <w:szCs w:val="24"/>
              </w:rPr>
            </w:pPr>
            <w:r w:rsidRPr="003C5A30">
              <w:rPr>
                <w:rFonts w:ascii="Arial" w:hAnsi="Arial" w:cs="Arial"/>
                <w:sz w:val="24"/>
                <w:szCs w:val="24"/>
              </w:rPr>
              <w:t>Energy saving systems</w:t>
            </w:r>
          </w:p>
          <w:p w14:paraId="3AF587AB" w14:textId="77777777" w:rsidR="00F309B1" w:rsidRPr="003C5A30" w:rsidRDefault="00F309B1" w:rsidP="00F309B1">
            <w:pPr>
              <w:rPr>
                <w:rFonts w:ascii="Arial" w:hAnsi="Arial" w:cs="Arial"/>
                <w:sz w:val="24"/>
                <w:szCs w:val="24"/>
              </w:rPr>
            </w:pPr>
          </w:p>
          <w:p w14:paraId="3F124E8B" w14:textId="0142C326" w:rsidR="00F309B1" w:rsidRPr="003C5A30" w:rsidRDefault="00F309B1" w:rsidP="00F309B1">
            <w:pPr>
              <w:rPr>
                <w:rFonts w:ascii="Arial" w:hAnsi="Arial" w:cs="Arial"/>
                <w:sz w:val="24"/>
                <w:szCs w:val="24"/>
              </w:rPr>
            </w:pPr>
            <w:r w:rsidRPr="003C5A30">
              <w:rPr>
                <w:rFonts w:ascii="Arial" w:hAnsi="Arial" w:cs="Arial"/>
                <w:sz w:val="24"/>
                <w:szCs w:val="24"/>
              </w:rPr>
              <w:t>Promotion of health</w:t>
            </w:r>
            <w:r w:rsidR="00BA4CEF" w:rsidRPr="003C5A30">
              <w:rPr>
                <w:rFonts w:ascii="Arial" w:hAnsi="Arial" w:cs="Arial"/>
                <w:sz w:val="24"/>
                <w:szCs w:val="24"/>
              </w:rPr>
              <w:t xml:space="preserve"> and relief of poverty</w:t>
            </w:r>
          </w:p>
          <w:p w14:paraId="79454771" w14:textId="757534E5" w:rsidR="00C03918" w:rsidRPr="003C5A30" w:rsidRDefault="00C03918" w:rsidP="00F309B1">
            <w:pPr>
              <w:rPr>
                <w:rFonts w:ascii="Arial" w:hAnsi="Arial" w:cs="Arial"/>
                <w:sz w:val="24"/>
                <w:szCs w:val="24"/>
              </w:rPr>
            </w:pPr>
          </w:p>
          <w:p w14:paraId="2C7B1A1F" w14:textId="319A0BD5" w:rsidR="00C03918" w:rsidRPr="003C5A30" w:rsidRDefault="00C03918" w:rsidP="00F309B1">
            <w:pPr>
              <w:rPr>
                <w:rFonts w:ascii="Arial" w:hAnsi="Arial" w:cs="Arial"/>
                <w:sz w:val="24"/>
                <w:szCs w:val="24"/>
              </w:rPr>
            </w:pPr>
            <w:r w:rsidRPr="003C5A30">
              <w:rPr>
                <w:rFonts w:ascii="Arial" w:hAnsi="Arial" w:cs="Arial"/>
                <w:sz w:val="24"/>
                <w:szCs w:val="24"/>
              </w:rPr>
              <w:t xml:space="preserve">Reducing costs with existing systems </w:t>
            </w:r>
          </w:p>
          <w:p w14:paraId="5819948A" w14:textId="6B113F4E" w:rsidR="00807E21" w:rsidRPr="003C5A30" w:rsidRDefault="00807E21" w:rsidP="00F309B1">
            <w:pPr>
              <w:rPr>
                <w:rFonts w:ascii="Arial" w:hAnsi="Arial" w:cs="Arial"/>
                <w:sz w:val="24"/>
                <w:szCs w:val="24"/>
              </w:rPr>
            </w:pPr>
          </w:p>
          <w:p w14:paraId="0FB68B00" w14:textId="77777777" w:rsidR="00807E21" w:rsidRPr="003C5A30" w:rsidRDefault="00807E21" w:rsidP="00F309B1">
            <w:pPr>
              <w:rPr>
                <w:rFonts w:ascii="Arial" w:hAnsi="Arial" w:cs="Arial"/>
                <w:sz w:val="24"/>
                <w:szCs w:val="24"/>
              </w:rPr>
            </w:pPr>
          </w:p>
          <w:p w14:paraId="50FC6EA3" w14:textId="77777777" w:rsidR="00F309B1" w:rsidRPr="003C5A30" w:rsidRDefault="00F309B1" w:rsidP="00F309B1">
            <w:pPr>
              <w:rPr>
                <w:rFonts w:ascii="Arial" w:hAnsi="Arial" w:cs="Arial"/>
                <w:sz w:val="24"/>
                <w:szCs w:val="24"/>
              </w:rPr>
            </w:pPr>
          </w:p>
          <w:p w14:paraId="0D414E3F" w14:textId="206154BC" w:rsidR="00F309B1" w:rsidRPr="003C5A30" w:rsidRDefault="00F309B1" w:rsidP="00F309B1">
            <w:pPr>
              <w:rPr>
                <w:rFonts w:ascii="Arial" w:hAnsi="Arial" w:cs="Arial"/>
                <w:sz w:val="24"/>
                <w:szCs w:val="24"/>
              </w:rPr>
            </w:pPr>
          </w:p>
        </w:tc>
        <w:tc>
          <w:tcPr>
            <w:tcW w:w="3595" w:type="dxa"/>
          </w:tcPr>
          <w:p w14:paraId="63265255" w14:textId="02ADF60F" w:rsidR="00F309B1" w:rsidRDefault="007857AC" w:rsidP="00BA4CEF">
            <w:pPr>
              <w:rPr>
                <w:rFonts w:ascii="Arial" w:hAnsi="Arial" w:cs="Arial"/>
                <w:sz w:val="24"/>
                <w:szCs w:val="24"/>
              </w:rPr>
            </w:pPr>
            <w:r>
              <w:rPr>
                <w:rFonts w:ascii="Arial" w:hAnsi="Arial" w:cs="Arial"/>
                <w:sz w:val="24"/>
                <w:szCs w:val="24"/>
              </w:rPr>
              <w:t>The charity commission</w:t>
            </w:r>
            <w:r w:rsidR="00BA4CEF">
              <w:rPr>
                <w:rFonts w:ascii="Arial" w:hAnsi="Arial" w:cs="Arial"/>
                <w:sz w:val="24"/>
                <w:szCs w:val="24"/>
              </w:rPr>
              <w:t xml:space="preserve"> will not enforce the need to be </w:t>
            </w:r>
            <w:r w:rsidR="00240E90">
              <w:rPr>
                <w:rFonts w:ascii="Arial" w:hAnsi="Arial" w:cs="Arial"/>
                <w:sz w:val="24"/>
                <w:szCs w:val="24"/>
              </w:rPr>
              <w:t>eco-friendlier</w:t>
            </w:r>
            <w:r w:rsidR="00BA4CEF">
              <w:rPr>
                <w:rFonts w:ascii="Arial" w:hAnsi="Arial" w:cs="Arial"/>
                <w:sz w:val="24"/>
                <w:szCs w:val="24"/>
              </w:rPr>
              <w:t xml:space="preserve"> – this is up to the board of trustees to improve UGW’s premises and install energy saving systems</w:t>
            </w:r>
            <w:r w:rsidR="003C5A30">
              <w:rPr>
                <w:rFonts w:ascii="Arial" w:hAnsi="Arial" w:cs="Arial"/>
                <w:sz w:val="24"/>
                <w:szCs w:val="24"/>
              </w:rPr>
              <w:t xml:space="preserve"> </w:t>
            </w:r>
            <w:sdt>
              <w:sdtPr>
                <w:rPr>
                  <w:rFonts w:ascii="Arial" w:hAnsi="Arial" w:cs="Arial"/>
                  <w:sz w:val="24"/>
                  <w:szCs w:val="24"/>
                </w:rPr>
                <w:id w:val="125669477"/>
                <w:citation/>
              </w:sdtPr>
              <w:sdtContent>
                <w:r w:rsidR="00ED7257">
                  <w:rPr>
                    <w:rFonts w:ascii="Arial" w:hAnsi="Arial" w:cs="Arial"/>
                    <w:sz w:val="24"/>
                    <w:szCs w:val="24"/>
                  </w:rPr>
                  <w:fldChar w:fldCharType="begin"/>
                </w:r>
                <w:r w:rsidR="00ED7257">
                  <w:rPr>
                    <w:rFonts w:ascii="Arial" w:hAnsi="Arial" w:cs="Arial"/>
                    <w:sz w:val="24"/>
                    <w:szCs w:val="24"/>
                  </w:rPr>
                  <w:instrText xml:space="preserve"> CITATION Cha131 \l 2057 </w:instrText>
                </w:r>
                <w:r w:rsidR="00ED7257">
                  <w:rPr>
                    <w:rFonts w:ascii="Arial" w:hAnsi="Arial" w:cs="Arial"/>
                    <w:sz w:val="24"/>
                    <w:szCs w:val="24"/>
                  </w:rPr>
                  <w:fldChar w:fldCharType="separate"/>
                </w:r>
                <w:r w:rsidR="00ED7257" w:rsidRPr="00ED7257">
                  <w:rPr>
                    <w:rFonts w:ascii="Arial" w:hAnsi="Arial" w:cs="Arial"/>
                    <w:noProof/>
                    <w:sz w:val="24"/>
                    <w:szCs w:val="24"/>
                  </w:rPr>
                  <w:t>(Commission, 2013)</w:t>
                </w:r>
                <w:r w:rsidR="00ED7257">
                  <w:rPr>
                    <w:rFonts w:ascii="Arial" w:hAnsi="Arial" w:cs="Arial"/>
                    <w:sz w:val="24"/>
                    <w:szCs w:val="24"/>
                  </w:rPr>
                  <w:fldChar w:fldCharType="end"/>
                </w:r>
              </w:sdtContent>
            </w:sdt>
            <w:r w:rsidR="00BA4CEF">
              <w:rPr>
                <w:rFonts w:ascii="Arial" w:hAnsi="Arial" w:cs="Arial"/>
                <w:sz w:val="24"/>
                <w:szCs w:val="24"/>
              </w:rPr>
              <w:t xml:space="preserve">. Such </w:t>
            </w:r>
            <w:r>
              <w:rPr>
                <w:rFonts w:ascii="Arial" w:hAnsi="Arial" w:cs="Arial"/>
                <w:sz w:val="24"/>
                <w:szCs w:val="24"/>
              </w:rPr>
              <w:t>systems</w:t>
            </w:r>
            <w:r w:rsidR="00BA4CEF">
              <w:rPr>
                <w:rFonts w:ascii="Arial" w:hAnsi="Arial" w:cs="Arial"/>
                <w:sz w:val="24"/>
                <w:szCs w:val="24"/>
              </w:rPr>
              <w:t xml:space="preserve"> can reduce electricity bills and improve the </w:t>
            </w:r>
            <w:r>
              <w:rPr>
                <w:rFonts w:ascii="Arial" w:hAnsi="Arial" w:cs="Arial"/>
                <w:sz w:val="24"/>
                <w:szCs w:val="24"/>
              </w:rPr>
              <w:t>charities</w:t>
            </w:r>
            <w:r w:rsidR="00BA4CEF">
              <w:rPr>
                <w:rFonts w:ascii="Arial" w:hAnsi="Arial" w:cs="Arial"/>
                <w:sz w:val="24"/>
                <w:szCs w:val="24"/>
              </w:rPr>
              <w:t xml:space="preserve"> </w:t>
            </w:r>
            <w:r>
              <w:rPr>
                <w:rFonts w:ascii="Arial" w:hAnsi="Arial" w:cs="Arial"/>
                <w:sz w:val="24"/>
                <w:szCs w:val="24"/>
              </w:rPr>
              <w:t>environmental</w:t>
            </w:r>
            <w:r w:rsidR="00BA4CEF">
              <w:rPr>
                <w:rFonts w:ascii="Arial" w:hAnsi="Arial" w:cs="Arial"/>
                <w:sz w:val="24"/>
                <w:szCs w:val="24"/>
              </w:rPr>
              <w:t xml:space="preserve"> impact. A suggestion is that UGW </w:t>
            </w:r>
            <w:r w:rsidR="00240E90">
              <w:rPr>
                <w:rFonts w:ascii="Arial" w:hAnsi="Arial" w:cs="Arial"/>
                <w:sz w:val="24"/>
                <w:szCs w:val="24"/>
              </w:rPr>
              <w:t>can</w:t>
            </w:r>
            <w:r w:rsidR="00BA4CEF">
              <w:rPr>
                <w:rFonts w:ascii="Arial" w:hAnsi="Arial" w:cs="Arial"/>
                <w:sz w:val="24"/>
                <w:szCs w:val="24"/>
              </w:rPr>
              <w:t xml:space="preserve"> generate income as a </w:t>
            </w:r>
            <w:r>
              <w:rPr>
                <w:rFonts w:ascii="Arial" w:hAnsi="Arial" w:cs="Arial"/>
                <w:sz w:val="24"/>
                <w:szCs w:val="24"/>
              </w:rPr>
              <w:t>fundraising</w:t>
            </w:r>
            <w:r w:rsidR="00BA4CEF">
              <w:rPr>
                <w:rFonts w:ascii="Arial" w:hAnsi="Arial" w:cs="Arial"/>
                <w:sz w:val="24"/>
                <w:szCs w:val="24"/>
              </w:rPr>
              <w:t xml:space="preserve"> activity, by selling the surplus electricity that has been ‘eco-produced’ back to the National grid</w:t>
            </w:r>
            <w:r w:rsidR="00ED7257">
              <w:rPr>
                <w:rFonts w:ascii="Arial" w:hAnsi="Arial" w:cs="Arial"/>
                <w:sz w:val="24"/>
                <w:szCs w:val="24"/>
              </w:rPr>
              <w:t xml:space="preserve"> </w:t>
            </w:r>
            <w:sdt>
              <w:sdtPr>
                <w:rPr>
                  <w:rFonts w:ascii="Arial" w:hAnsi="Arial" w:cs="Arial"/>
                  <w:sz w:val="24"/>
                  <w:szCs w:val="24"/>
                </w:rPr>
                <w:id w:val="-878164044"/>
                <w:citation/>
              </w:sdtPr>
              <w:sdtContent>
                <w:r w:rsidR="00ED7257">
                  <w:rPr>
                    <w:rFonts w:ascii="Arial" w:hAnsi="Arial" w:cs="Arial"/>
                    <w:sz w:val="24"/>
                    <w:szCs w:val="24"/>
                  </w:rPr>
                  <w:fldChar w:fldCharType="begin"/>
                </w:r>
                <w:r w:rsidR="00ED7257">
                  <w:rPr>
                    <w:rFonts w:ascii="Arial" w:hAnsi="Arial" w:cs="Arial"/>
                    <w:sz w:val="24"/>
                    <w:szCs w:val="24"/>
                  </w:rPr>
                  <w:instrText xml:space="preserve"> CITATION Now14 \l 2057 </w:instrText>
                </w:r>
                <w:r w:rsidR="00ED7257">
                  <w:rPr>
                    <w:rFonts w:ascii="Arial" w:hAnsi="Arial" w:cs="Arial"/>
                    <w:sz w:val="24"/>
                    <w:szCs w:val="24"/>
                  </w:rPr>
                  <w:fldChar w:fldCharType="separate"/>
                </w:r>
                <w:r w:rsidR="00ED7257" w:rsidRPr="00ED7257">
                  <w:rPr>
                    <w:rFonts w:ascii="Arial" w:hAnsi="Arial" w:cs="Arial"/>
                    <w:noProof/>
                    <w:sz w:val="24"/>
                    <w:szCs w:val="24"/>
                  </w:rPr>
                  <w:t>(Nowak, et al., 2014)</w:t>
                </w:r>
                <w:r w:rsidR="00ED7257">
                  <w:rPr>
                    <w:rFonts w:ascii="Arial" w:hAnsi="Arial" w:cs="Arial"/>
                    <w:sz w:val="24"/>
                    <w:szCs w:val="24"/>
                  </w:rPr>
                  <w:fldChar w:fldCharType="end"/>
                </w:r>
              </w:sdtContent>
            </w:sdt>
            <w:r w:rsidR="00BA4CEF">
              <w:rPr>
                <w:rFonts w:ascii="Arial" w:hAnsi="Arial" w:cs="Arial"/>
                <w:sz w:val="24"/>
                <w:szCs w:val="24"/>
              </w:rPr>
              <w:t>. It will also reduce its carbon footprint, along with the reduction in electricity bills.</w:t>
            </w:r>
          </w:p>
          <w:p w14:paraId="5F713C29" w14:textId="2A0C44B3" w:rsidR="00BA4CEF" w:rsidRDefault="00C03918" w:rsidP="00BA4CEF">
            <w:pPr>
              <w:rPr>
                <w:rFonts w:ascii="Arial" w:hAnsi="Arial" w:cs="Arial"/>
                <w:sz w:val="24"/>
                <w:szCs w:val="24"/>
              </w:rPr>
            </w:pPr>
            <w:r>
              <w:rPr>
                <w:rFonts w:ascii="Arial" w:hAnsi="Arial" w:cs="Arial"/>
                <w:sz w:val="24"/>
                <w:szCs w:val="24"/>
              </w:rPr>
              <w:t>UGW has a responsibility for the promotion of health and relief of poverty. It is important that the charity delivers environmental projects to combat sickness and climate change to reduce the effects of such factors</w:t>
            </w:r>
            <w:r w:rsidR="00ED7257">
              <w:rPr>
                <w:rFonts w:ascii="Arial" w:hAnsi="Arial" w:cs="Arial"/>
                <w:sz w:val="24"/>
                <w:szCs w:val="24"/>
              </w:rPr>
              <w:t xml:space="preserve"> </w:t>
            </w:r>
            <w:sdt>
              <w:sdtPr>
                <w:rPr>
                  <w:rFonts w:ascii="Arial" w:hAnsi="Arial" w:cs="Arial"/>
                  <w:sz w:val="24"/>
                  <w:szCs w:val="24"/>
                </w:rPr>
                <w:id w:val="-1738937184"/>
                <w:citation/>
              </w:sdtPr>
              <w:sdtContent>
                <w:r w:rsidR="00ED7257">
                  <w:rPr>
                    <w:rFonts w:ascii="Arial" w:hAnsi="Arial" w:cs="Arial"/>
                    <w:sz w:val="24"/>
                    <w:szCs w:val="24"/>
                  </w:rPr>
                  <w:fldChar w:fldCharType="begin"/>
                </w:r>
                <w:r w:rsidR="00ED7257">
                  <w:rPr>
                    <w:rFonts w:ascii="Arial" w:hAnsi="Arial" w:cs="Arial"/>
                    <w:sz w:val="24"/>
                    <w:szCs w:val="24"/>
                  </w:rPr>
                  <w:instrText xml:space="preserve"> CITATION Fru08 \l 2057 </w:instrText>
                </w:r>
                <w:r w:rsidR="00ED7257">
                  <w:rPr>
                    <w:rFonts w:ascii="Arial" w:hAnsi="Arial" w:cs="Arial"/>
                    <w:sz w:val="24"/>
                    <w:szCs w:val="24"/>
                  </w:rPr>
                  <w:fldChar w:fldCharType="separate"/>
                </w:r>
                <w:r w:rsidR="00ED7257" w:rsidRPr="00ED7257">
                  <w:rPr>
                    <w:rFonts w:ascii="Arial" w:hAnsi="Arial" w:cs="Arial"/>
                    <w:noProof/>
                    <w:sz w:val="24"/>
                    <w:szCs w:val="24"/>
                  </w:rPr>
                  <w:t>(Frumkin &amp; McMichael, 2008)</w:t>
                </w:r>
                <w:r w:rsidR="00ED7257">
                  <w:rPr>
                    <w:rFonts w:ascii="Arial" w:hAnsi="Arial" w:cs="Arial"/>
                    <w:sz w:val="24"/>
                    <w:szCs w:val="24"/>
                  </w:rPr>
                  <w:fldChar w:fldCharType="end"/>
                </w:r>
              </w:sdtContent>
            </w:sdt>
            <w:r>
              <w:rPr>
                <w:rFonts w:ascii="Arial" w:hAnsi="Arial" w:cs="Arial"/>
                <w:sz w:val="24"/>
                <w:szCs w:val="24"/>
              </w:rPr>
              <w:t>.</w:t>
            </w:r>
          </w:p>
          <w:p w14:paraId="1D637C8A" w14:textId="4C69FE08" w:rsidR="00C03918" w:rsidRPr="00BA4CEF" w:rsidRDefault="00C03918" w:rsidP="00BA4CEF">
            <w:pPr>
              <w:rPr>
                <w:rFonts w:ascii="Arial" w:hAnsi="Arial" w:cs="Arial"/>
                <w:sz w:val="24"/>
                <w:szCs w:val="24"/>
              </w:rPr>
            </w:pPr>
            <w:r>
              <w:rPr>
                <w:rFonts w:ascii="Arial" w:hAnsi="Arial" w:cs="Arial"/>
                <w:sz w:val="24"/>
                <w:szCs w:val="24"/>
              </w:rPr>
              <w:t xml:space="preserve">The cost of shutting down </w:t>
            </w:r>
            <w:r w:rsidR="007857AC">
              <w:rPr>
                <w:rFonts w:ascii="Arial" w:hAnsi="Arial" w:cs="Arial"/>
                <w:sz w:val="24"/>
                <w:szCs w:val="24"/>
              </w:rPr>
              <w:t>computers</w:t>
            </w:r>
            <w:r>
              <w:rPr>
                <w:rFonts w:ascii="Arial" w:hAnsi="Arial" w:cs="Arial"/>
                <w:sz w:val="24"/>
                <w:szCs w:val="24"/>
              </w:rPr>
              <w:t>, switching to a ‘green’ supplier and turning down thermostats is zero. This will make UGW more eco-friendly whilst reducing energy costs. This will help build a better reputation and increase donor confidence.</w:t>
            </w:r>
          </w:p>
        </w:tc>
        <w:tc>
          <w:tcPr>
            <w:tcW w:w="1510" w:type="dxa"/>
          </w:tcPr>
          <w:p w14:paraId="474125EB" w14:textId="77777777" w:rsidR="00F309B1" w:rsidRPr="003C5A30" w:rsidRDefault="00C03918" w:rsidP="00F309B1">
            <w:pPr>
              <w:rPr>
                <w:rFonts w:ascii="Arial" w:hAnsi="Arial" w:cs="Arial"/>
                <w:sz w:val="24"/>
                <w:szCs w:val="24"/>
              </w:rPr>
            </w:pPr>
            <w:r w:rsidRPr="003C5A30">
              <w:rPr>
                <w:rFonts w:ascii="Arial" w:hAnsi="Arial" w:cs="Arial"/>
                <w:sz w:val="24"/>
                <w:szCs w:val="24"/>
              </w:rPr>
              <w:t xml:space="preserve">Low / medium </w:t>
            </w:r>
          </w:p>
          <w:p w14:paraId="41839AD9" w14:textId="77777777" w:rsidR="00C03918" w:rsidRDefault="00C03918" w:rsidP="00F309B1">
            <w:pPr>
              <w:rPr>
                <w:rFonts w:ascii="Arial" w:hAnsi="Arial" w:cs="Arial"/>
                <w:i/>
                <w:sz w:val="24"/>
                <w:szCs w:val="24"/>
              </w:rPr>
            </w:pPr>
          </w:p>
          <w:p w14:paraId="5457E885" w14:textId="77777777" w:rsidR="00C03918" w:rsidRDefault="00C03918" w:rsidP="00F309B1">
            <w:pPr>
              <w:rPr>
                <w:rFonts w:ascii="Arial" w:hAnsi="Arial" w:cs="Arial"/>
                <w:i/>
                <w:sz w:val="24"/>
                <w:szCs w:val="24"/>
              </w:rPr>
            </w:pPr>
          </w:p>
          <w:p w14:paraId="60268BE8" w14:textId="77777777" w:rsidR="00C03918" w:rsidRDefault="00C03918" w:rsidP="00F309B1">
            <w:pPr>
              <w:rPr>
                <w:rFonts w:ascii="Arial" w:hAnsi="Arial" w:cs="Arial"/>
                <w:i/>
                <w:sz w:val="24"/>
                <w:szCs w:val="24"/>
              </w:rPr>
            </w:pPr>
          </w:p>
          <w:p w14:paraId="6AF6A08F" w14:textId="77777777" w:rsidR="00C03918" w:rsidRDefault="00C03918" w:rsidP="00F309B1">
            <w:pPr>
              <w:rPr>
                <w:rFonts w:ascii="Arial" w:hAnsi="Arial" w:cs="Arial"/>
                <w:i/>
                <w:sz w:val="24"/>
                <w:szCs w:val="24"/>
              </w:rPr>
            </w:pPr>
          </w:p>
          <w:p w14:paraId="64CB5915" w14:textId="77777777" w:rsidR="00C03918" w:rsidRDefault="00C03918" w:rsidP="00F309B1">
            <w:pPr>
              <w:rPr>
                <w:rFonts w:ascii="Arial" w:hAnsi="Arial" w:cs="Arial"/>
                <w:i/>
                <w:sz w:val="24"/>
                <w:szCs w:val="24"/>
              </w:rPr>
            </w:pPr>
          </w:p>
          <w:p w14:paraId="0B0004FC" w14:textId="77777777" w:rsidR="00C03918" w:rsidRDefault="00C03918" w:rsidP="00F309B1">
            <w:pPr>
              <w:rPr>
                <w:rFonts w:ascii="Arial" w:hAnsi="Arial" w:cs="Arial"/>
                <w:i/>
                <w:sz w:val="24"/>
                <w:szCs w:val="24"/>
              </w:rPr>
            </w:pPr>
          </w:p>
          <w:p w14:paraId="2150F80D" w14:textId="77777777" w:rsidR="00C03918" w:rsidRDefault="00C03918" w:rsidP="00F309B1">
            <w:pPr>
              <w:rPr>
                <w:rFonts w:ascii="Arial" w:hAnsi="Arial" w:cs="Arial"/>
                <w:i/>
                <w:sz w:val="24"/>
                <w:szCs w:val="24"/>
              </w:rPr>
            </w:pPr>
          </w:p>
          <w:p w14:paraId="1AB513DA" w14:textId="77777777" w:rsidR="00C03918" w:rsidRDefault="00C03918" w:rsidP="00F309B1">
            <w:pPr>
              <w:rPr>
                <w:rFonts w:ascii="Arial" w:hAnsi="Arial" w:cs="Arial"/>
                <w:i/>
                <w:sz w:val="24"/>
                <w:szCs w:val="24"/>
              </w:rPr>
            </w:pPr>
          </w:p>
          <w:p w14:paraId="1FAB5B2E" w14:textId="77777777" w:rsidR="00C03918" w:rsidRDefault="00C03918" w:rsidP="00F309B1">
            <w:pPr>
              <w:rPr>
                <w:rFonts w:ascii="Arial" w:hAnsi="Arial" w:cs="Arial"/>
                <w:i/>
                <w:sz w:val="24"/>
                <w:szCs w:val="24"/>
              </w:rPr>
            </w:pPr>
          </w:p>
          <w:p w14:paraId="6BCBD646" w14:textId="77777777" w:rsidR="00C03918" w:rsidRDefault="00C03918" w:rsidP="00F309B1">
            <w:pPr>
              <w:rPr>
                <w:rFonts w:ascii="Arial" w:hAnsi="Arial" w:cs="Arial"/>
                <w:i/>
                <w:sz w:val="24"/>
                <w:szCs w:val="24"/>
              </w:rPr>
            </w:pPr>
          </w:p>
          <w:p w14:paraId="1DCE3800" w14:textId="77777777" w:rsidR="00C03918" w:rsidRDefault="00C03918" w:rsidP="00F309B1">
            <w:pPr>
              <w:rPr>
                <w:rFonts w:ascii="Arial" w:hAnsi="Arial" w:cs="Arial"/>
                <w:i/>
                <w:sz w:val="24"/>
                <w:szCs w:val="24"/>
              </w:rPr>
            </w:pPr>
          </w:p>
          <w:p w14:paraId="7B5A9F8F" w14:textId="77777777" w:rsidR="00C03918" w:rsidRDefault="00C03918" w:rsidP="00F309B1">
            <w:pPr>
              <w:rPr>
                <w:rFonts w:ascii="Arial" w:hAnsi="Arial" w:cs="Arial"/>
                <w:i/>
                <w:sz w:val="24"/>
                <w:szCs w:val="24"/>
              </w:rPr>
            </w:pPr>
          </w:p>
          <w:p w14:paraId="1C2BA319" w14:textId="77777777" w:rsidR="00C03918" w:rsidRDefault="00C03918" w:rsidP="00F309B1">
            <w:pPr>
              <w:rPr>
                <w:rFonts w:ascii="Arial" w:hAnsi="Arial" w:cs="Arial"/>
                <w:i/>
                <w:sz w:val="24"/>
                <w:szCs w:val="24"/>
              </w:rPr>
            </w:pPr>
          </w:p>
          <w:p w14:paraId="7138836E" w14:textId="77777777" w:rsidR="00C03918" w:rsidRDefault="00C03918" w:rsidP="00F309B1">
            <w:pPr>
              <w:rPr>
                <w:rFonts w:ascii="Arial" w:hAnsi="Arial" w:cs="Arial"/>
                <w:i/>
                <w:sz w:val="24"/>
                <w:szCs w:val="24"/>
              </w:rPr>
            </w:pPr>
          </w:p>
          <w:p w14:paraId="49F4F6CE" w14:textId="77777777" w:rsidR="00C03918" w:rsidRDefault="00C03918" w:rsidP="00F309B1">
            <w:pPr>
              <w:rPr>
                <w:rFonts w:ascii="Arial" w:hAnsi="Arial" w:cs="Arial"/>
                <w:i/>
                <w:sz w:val="24"/>
                <w:szCs w:val="24"/>
              </w:rPr>
            </w:pPr>
          </w:p>
          <w:p w14:paraId="457911A0" w14:textId="77777777" w:rsidR="00C03918" w:rsidRDefault="00C03918" w:rsidP="00F309B1">
            <w:pPr>
              <w:rPr>
                <w:rFonts w:ascii="Arial" w:hAnsi="Arial" w:cs="Arial"/>
                <w:i/>
                <w:sz w:val="24"/>
                <w:szCs w:val="24"/>
              </w:rPr>
            </w:pPr>
          </w:p>
          <w:p w14:paraId="4E94D870" w14:textId="77777777" w:rsidR="00C03918" w:rsidRDefault="00C03918" w:rsidP="00F309B1">
            <w:pPr>
              <w:rPr>
                <w:rFonts w:ascii="Arial" w:hAnsi="Arial" w:cs="Arial"/>
                <w:i/>
                <w:sz w:val="24"/>
                <w:szCs w:val="24"/>
              </w:rPr>
            </w:pPr>
          </w:p>
          <w:p w14:paraId="14877A9F" w14:textId="77777777" w:rsidR="00C03918" w:rsidRDefault="00C03918" w:rsidP="00F309B1">
            <w:pPr>
              <w:rPr>
                <w:rFonts w:ascii="Arial" w:hAnsi="Arial" w:cs="Arial"/>
                <w:i/>
                <w:sz w:val="24"/>
                <w:szCs w:val="24"/>
              </w:rPr>
            </w:pPr>
          </w:p>
          <w:p w14:paraId="040D51BE" w14:textId="77777777" w:rsidR="00C03918" w:rsidRPr="003D4C3A" w:rsidRDefault="00C03918" w:rsidP="00F309B1">
            <w:pPr>
              <w:rPr>
                <w:rFonts w:ascii="Arial" w:hAnsi="Arial" w:cs="Arial"/>
                <w:sz w:val="24"/>
                <w:szCs w:val="24"/>
              </w:rPr>
            </w:pPr>
          </w:p>
          <w:p w14:paraId="0AF16A83" w14:textId="77777777" w:rsidR="00C03918" w:rsidRPr="003D4C3A" w:rsidRDefault="00C03918" w:rsidP="00F309B1">
            <w:pPr>
              <w:rPr>
                <w:rFonts w:ascii="Arial" w:hAnsi="Arial" w:cs="Arial"/>
                <w:sz w:val="24"/>
                <w:szCs w:val="24"/>
              </w:rPr>
            </w:pPr>
            <w:r w:rsidRPr="003D4C3A">
              <w:rPr>
                <w:rFonts w:ascii="Arial" w:hAnsi="Arial" w:cs="Arial"/>
                <w:sz w:val="24"/>
                <w:szCs w:val="24"/>
              </w:rPr>
              <w:t>Medium</w:t>
            </w:r>
          </w:p>
          <w:p w14:paraId="6A81443B" w14:textId="77777777" w:rsidR="00C03918" w:rsidRPr="003D4C3A" w:rsidRDefault="00C03918" w:rsidP="00F309B1">
            <w:pPr>
              <w:rPr>
                <w:rFonts w:ascii="Arial" w:hAnsi="Arial" w:cs="Arial"/>
                <w:sz w:val="24"/>
                <w:szCs w:val="24"/>
              </w:rPr>
            </w:pPr>
          </w:p>
          <w:p w14:paraId="6DF2A271" w14:textId="77777777" w:rsidR="00C03918" w:rsidRPr="003D4C3A" w:rsidRDefault="00C03918" w:rsidP="00F309B1">
            <w:pPr>
              <w:rPr>
                <w:rFonts w:ascii="Arial" w:hAnsi="Arial" w:cs="Arial"/>
                <w:sz w:val="24"/>
                <w:szCs w:val="24"/>
              </w:rPr>
            </w:pPr>
          </w:p>
          <w:p w14:paraId="48352359" w14:textId="77777777" w:rsidR="00C03918" w:rsidRPr="003D4C3A" w:rsidRDefault="00C03918" w:rsidP="00F309B1">
            <w:pPr>
              <w:rPr>
                <w:rFonts w:ascii="Arial" w:hAnsi="Arial" w:cs="Arial"/>
                <w:sz w:val="24"/>
                <w:szCs w:val="24"/>
              </w:rPr>
            </w:pPr>
          </w:p>
          <w:p w14:paraId="0ECF560B" w14:textId="77777777" w:rsidR="00C03918" w:rsidRPr="003D4C3A" w:rsidRDefault="00C03918" w:rsidP="00F309B1">
            <w:pPr>
              <w:rPr>
                <w:rFonts w:ascii="Arial" w:hAnsi="Arial" w:cs="Arial"/>
                <w:sz w:val="24"/>
                <w:szCs w:val="24"/>
              </w:rPr>
            </w:pPr>
          </w:p>
          <w:p w14:paraId="7BDF29ED" w14:textId="77777777" w:rsidR="00C03918" w:rsidRPr="003D4C3A" w:rsidRDefault="00C03918" w:rsidP="00F309B1">
            <w:pPr>
              <w:rPr>
                <w:rFonts w:ascii="Arial" w:hAnsi="Arial" w:cs="Arial"/>
                <w:sz w:val="24"/>
                <w:szCs w:val="24"/>
              </w:rPr>
            </w:pPr>
          </w:p>
          <w:p w14:paraId="011F7F1A" w14:textId="77777777" w:rsidR="00C03918" w:rsidRPr="003D4C3A" w:rsidRDefault="00C03918" w:rsidP="00F309B1">
            <w:pPr>
              <w:rPr>
                <w:rFonts w:ascii="Arial" w:hAnsi="Arial" w:cs="Arial"/>
                <w:sz w:val="24"/>
                <w:szCs w:val="24"/>
              </w:rPr>
            </w:pPr>
          </w:p>
          <w:p w14:paraId="0CAD6FB6" w14:textId="4E3423E4" w:rsidR="00C03918" w:rsidRDefault="00C03918" w:rsidP="00F309B1">
            <w:pPr>
              <w:rPr>
                <w:rFonts w:ascii="Arial" w:hAnsi="Arial" w:cs="Arial"/>
                <w:i/>
                <w:sz w:val="24"/>
                <w:szCs w:val="24"/>
              </w:rPr>
            </w:pPr>
            <w:r w:rsidRPr="003D4C3A">
              <w:rPr>
                <w:rFonts w:ascii="Arial" w:hAnsi="Arial" w:cs="Arial"/>
                <w:sz w:val="24"/>
                <w:szCs w:val="24"/>
              </w:rPr>
              <w:t>High</w:t>
            </w:r>
            <w:r>
              <w:rPr>
                <w:rFonts w:ascii="Arial" w:hAnsi="Arial" w:cs="Arial"/>
                <w:i/>
                <w:sz w:val="24"/>
                <w:szCs w:val="24"/>
              </w:rPr>
              <w:t xml:space="preserve"> </w:t>
            </w:r>
          </w:p>
        </w:tc>
      </w:tr>
    </w:tbl>
    <w:p w14:paraId="710214D0" w14:textId="77777777" w:rsidR="00EB479B" w:rsidRDefault="00EB479B" w:rsidP="00BE6260">
      <w:pPr>
        <w:rPr>
          <w:rFonts w:ascii="Arial" w:hAnsi="Arial" w:cs="Arial"/>
          <w:b/>
          <w:sz w:val="24"/>
          <w:szCs w:val="24"/>
          <w:u w:val="single"/>
        </w:rPr>
      </w:pPr>
    </w:p>
    <w:p w14:paraId="69E8AFCB" w14:textId="575B9F7B" w:rsidR="00BE6260" w:rsidRPr="006A4603" w:rsidRDefault="00031F98" w:rsidP="00BE6260">
      <w:pPr>
        <w:rPr>
          <w:rFonts w:ascii="Arial" w:hAnsi="Arial" w:cs="Arial"/>
          <w:i/>
          <w:sz w:val="24"/>
          <w:szCs w:val="24"/>
        </w:rPr>
      </w:pPr>
      <w:r>
        <w:rPr>
          <w:rFonts w:ascii="Arial" w:hAnsi="Arial" w:cs="Arial"/>
          <w:b/>
          <w:sz w:val="24"/>
          <w:szCs w:val="24"/>
          <w:u w:val="single"/>
        </w:rPr>
        <w:lastRenderedPageBreak/>
        <w:t>Economic</w:t>
      </w:r>
    </w:p>
    <w:p w14:paraId="1EACEBD8" w14:textId="77777777" w:rsidR="00BE6260" w:rsidRDefault="00BE6260" w:rsidP="00BE6260">
      <w:pPr>
        <w:rPr>
          <w:rFonts w:ascii="Arial" w:hAnsi="Arial" w:cs="Arial"/>
          <w:sz w:val="24"/>
          <w:szCs w:val="24"/>
        </w:rPr>
      </w:pPr>
    </w:p>
    <w:p w14:paraId="6AE082ED" w14:textId="2D0A5DC4" w:rsidR="00BE6260" w:rsidRDefault="00BE6260" w:rsidP="00BE6260">
      <w:pPr>
        <w:rPr>
          <w:rFonts w:ascii="Arial" w:hAnsi="Arial" w:cs="Arial"/>
          <w:sz w:val="24"/>
          <w:szCs w:val="24"/>
        </w:rPr>
      </w:pPr>
      <w:r>
        <w:rPr>
          <w:rFonts w:ascii="Arial" w:hAnsi="Arial" w:cs="Arial"/>
          <w:sz w:val="24"/>
          <w:szCs w:val="24"/>
        </w:rPr>
        <w:t>In a new age of austerity, third sector organisations operate in environments to permit self-sufficiency, collaboration and competency</w:t>
      </w:r>
      <w:r w:rsidR="00C8493F">
        <w:rPr>
          <w:rFonts w:ascii="Arial" w:hAnsi="Arial" w:cs="Arial"/>
          <w:sz w:val="24"/>
          <w:szCs w:val="24"/>
        </w:rPr>
        <w:t xml:space="preserve"> </w:t>
      </w:r>
      <w:sdt>
        <w:sdtPr>
          <w:rPr>
            <w:rFonts w:ascii="Arial" w:hAnsi="Arial" w:cs="Arial"/>
            <w:sz w:val="24"/>
            <w:szCs w:val="24"/>
          </w:rPr>
          <w:id w:val="-591240925"/>
          <w:citation/>
        </w:sdtPr>
        <w:sdtContent>
          <w:r w:rsidR="00C8493F">
            <w:rPr>
              <w:rFonts w:ascii="Arial" w:hAnsi="Arial" w:cs="Arial"/>
              <w:sz w:val="24"/>
              <w:szCs w:val="24"/>
            </w:rPr>
            <w:fldChar w:fldCharType="begin"/>
          </w:r>
          <w:r w:rsidR="00C8493F">
            <w:rPr>
              <w:rFonts w:ascii="Arial" w:hAnsi="Arial" w:cs="Arial"/>
              <w:sz w:val="24"/>
              <w:szCs w:val="24"/>
            </w:rPr>
            <w:instrText xml:space="preserve"> CITATION Wad15 \l 2057 </w:instrText>
          </w:r>
          <w:r w:rsidR="00C8493F">
            <w:rPr>
              <w:rFonts w:ascii="Arial" w:hAnsi="Arial" w:cs="Arial"/>
              <w:sz w:val="24"/>
              <w:szCs w:val="24"/>
            </w:rPr>
            <w:fldChar w:fldCharType="separate"/>
          </w:r>
          <w:r w:rsidR="00C8493F" w:rsidRPr="00C8493F">
            <w:rPr>
              <w:rFonts w:ascii="Arial" w:hAnsi="Arial" w:cs="Arial"/>
              <w:noProof/>
              <w:sz w:val="24"/>
              <w:szCs w:val="24"/>
            </w:rPr>
            <w:t>(Wade-Berg &amp; Robinson-Dooley, 2015)</w:t>
          </w:r>
          <w:r w:rsidR="00C8493F">
            <w:rPr>
              <w:rFonts w:ascii="Arial" w:hAnsi="Arial" w:cs="Arial"/>
              <w:sz w:val="24"/>
              <w:szCs w:val="24"/>
            </w:rPr>
            <w:fldChar w:fldCharType="end"/>
          </w:r>
        </w:sdtContent>
      </w:sdt>
      <w:r>
        <w:rPr>
          <w:rFonts w:ascii="Arial" w:hAnsi="Arial" w:cs="Arial"/>
          <w:sz w:val="24"/>
          <w:szCs w:val="24"/>
        </w:rPr>
        <w:t xml:space="preserve">. Morris and Barr (2013) explicated how cuts in local authority funding can have a direct impact to funding </w:t>
      </w:r>
      <w:r w:rsidR="00ED7257">
        <w:rPr>
          <w:rFonts w:ascii="Arial" w:hAnsi="Arial" w:cs="Arial"/>
          <w:sz w:val="24"/>
          <w:szCs w:val="24"/>
        </w:rPr>
        <w:t>grants</w:t>
      </w:r>
      <w:r>
        <w:rPr>
          <w:rFonts w:ascii="Arial" w:hAnsi="Arial" w:cs="Arial"/>
          <w:sz w:val="24"/>
          <w:szCs w:val="24"/>
        </w:rPr>
        <w:t xml:space="preserve"> for the third sector. Although charities can gain assistance from transitional funding from governments and local authorities, they will have to survive on their modernisation and resilience </w:t>
      </w:r>
      <w:sdt>
        <w:sdtPr>
          <w:rPr>
            <w:rFonts w:ascii="Arial" w:hAnsi="Arial" w:cs="Arial"/>
            <w:sz w:val="24"/>
            <w:szCs w:val="24"/>
          </w:rPr>
          <w:id w:val="-1698851604"/>
          <w:citation/>
        </w:sdtPr>
        <w:sdtContent>
          <w:r>
            <w:rPr>
              <w:rFonts w:ascii="Arial" w:hAnsi="Arial" w:cs="Arial"/>
              <w:sz w:val="24"/>
              <w:szCs w:val="24"/>
            </w:rPr>
            <w:fldChar w:fldCharType="begin"/>
          </w:r>
          <w:r>
            <w:rPr>
              <w:rFonts w:ascii="Arial" w:hAnsi="Arial" w:cs="Arial"/>
              <w:sz w:val="24"/>
              <w:szCs w:val="24"/>
            </w:rPr>
            <w:instrText xml:space="preserve"> CITATION Bea14 \l 2057 </w:instrText>
          </w:r>
          <w:r>
            <w:rPr>
              <w:rFonts w:ascii="Arial" w:hAnsi="Arial" w:cs="Arial"/>
              <w:sz w:val="24"/>
              <w:szCs w:val="24"/>
            </w:rPr>
            <w:fldChar w:fldCharType="separate"/>
          </w:r>
          <w:r w:rsidRPr="0074684A">
            <w:rPr>
              <w:rFonts w:ascii="Arial" w:hAnsi="Arial" w:cs="Arial"/>
              <w:noProof/>
              <w:sz w:val="24"/>
              <w:szCs w:val="24"/>
            </w:rPr>
            <w:t>(Beathea, et al., 2014)</w:t>
          </w:r>
          <w:r>
            <w:rPr>
              <w:rFonts w:ascii="Arial" w:hAnsi="Arial" w:cs="Arial"/>
              <w:sz w:val="24"/>
              <w:szCs w:val="24"/>
            </w:rPr>
            <w:fldChar w:fldCharType="end"/>
          </w:r>
        </w:sdtContent>
      </w:sdt>
      <w:r>
        <w:rPr>
          <w:rFonts w:ascii="Arial" w:hAnsi="Arial" w:cs="Arial"/>
          <w:sz w:val="24"/>
          <w:szCs w:val="24"/>
        </w:rPr>
        <w:t xml:space="preserve">. Like private enterprises, charities must pay administrative and fixed costs which require revenue streams </w:t>
      </w:r>
      <w:sdt>
        <w:sdtPr>
          <w:rPr>
            <w:rFonts w:ascii="Arial" w:hAnsi="Arial" w:cs="Arial"/>
            <w:sz w:val="24"/>
            <w:szCs w:val="24"/>
          </w:rPr>
          <w:id w:val="267204756"/>
          <w:citation/>
        </w:sdtPr>
        <w:sdtContent>
          <w:r>
            <w:rPr>
              <w:rFonts w:ascii="Arial" w:hAnsi="Arial" w:cs="Arial"/>
              <w:sz w:val="24"/>
              <w:szCs w:val="24"/>
            </w:rPr>
            <w:fldChar w:fldCharType="begin"/>
          </w:r>
          <w:r>
            <w:rPr>
              <w:rFonts w:ascii="Arial" w:hAnsi="Arial" w:cs="Arial"/>
              <w:sz w:val="24"/>
              <w:szCs w:val="24"/>
            </w:rPr>
            <w:instrText xml:space="preserve"> CITATION Bis16 \l 2057 </w:instrText>
          </w:r>
          <w:r>
            <w:rPr>
              <w:rFonts w:ascii="Arial" w:hAnsi="Arial" w:cs="Arial"/>
              <w:sz w:val="24"/>
              <w:szCs w:val="24"/>
            </w:rPr>
            <w:fldChar w:fldCharType="separate"/>
          </w:r>
          <w:r w:rsidRPr="003F28FF">
            <w:rPr>
              <w:rFonts w:ascii="Arial" w:hAnsi="Arial" w:cs="Arial"/>
              <w:noProof/>
              <w:sz w:val="24"/>
              <w:szCs w:val="24"/>
            </w:rPr>
            <w:t>(Bishop, et al., 2016)</w:t>
          </w:r>
          <w:r>
            <w:rPr>
              <w:rFonts w:ascii="Arial" w:hAnsi="Arial" w:cs="Arial"/>
              <w:sz w:val="24"/>
              <w:szCs w:val="24"/>
            </w:rPr>
            <w:fldChar w:fldCharType="end"/>
          </w:r>
        </w:sdtContent>
      </w:sdt>
      <w:r w:rsidR="00C8493F">
        <w:rPr>
          <w:rFonts w:ascii="Arial" w:hAnsi="Arial" w:cs="Arial"/>
          <w:sz w:val="24"/>
          <w:szCs w:val="24"/>
        </w:rPr>
        <w:t xml:space="preserve">. </w:t>
      </w:r>
      <w:r>
        <w:rPr>
          <w:rFonts w:ascii="Arial" w:hAnsi="Arial" w:cs="Arial"/>
          <w:sz w:val="24"/>
          <w:szCs w:val="24"/>
        </w:rPr>
        <w:t>The Justice for All Survey (2012) found that nearly half of advice giving charities are funded by local authorities, whilst NCVO (2017) found that government spending accounted for £15.3bn (34%) of all third sector income. NVCO further explored the loom of Brexit and found that European funding was thought to be worth approximately £350-450m to the economy</w:t>
      </w:r>
      <w:r w:rsidR="009932F8">
        <w:rPr>
          <w:rFonts w:ascii="Arial" w:hAnsi="Arial" w:cs="Arial"/>
          <w:sz w:val="24"/>
          <w:szCs w:val="24"/>
        </w:rPr>
        <w:t xml:space="preserve"> </w:t>
      </w:r>
      <w:r w:rsidR="009932F8">
        <w:rPr>
          <w:rFonts w:ascii="Arial" w:hAnsi="Arial" w:cs="Arial"/>
          <w:sz w:val="24"/>
          <w:szCs w:val="24"/>
        </w:rPr>
        <w:t xml:space="preserve">in </w:t>
      </w:r>
      <w:r w:rsidR="009932F8" w:rsidRPr="00282705">
        <w:rPr>
          <w:rFonts w:ascii="Arial" w:hAnsi="Arial" w:cs="Arial"/>
          <w:i/>
          <w:sz w:val="24"/>
          <w:szCs w:val="24"/>
        </w:rPr>
        <w:t>2014/15</w:t>
      </w:r>
      <w:r>
        <w:rPr>
          <w:rFonts w:ascii="Arial" w:hAnsi="Arial" w:cs="Arial"/>
          <w:sz w:val="24"/>
          <w:szCs w:val="24"/>
        </w:rPr>
        <w:t xml:space="preserve">. European funding has a direct impact on how the UK government distribute their funding to local councils - who aid charities </w:t>
      </w:r>
      <w:sdt>
        <w:sdtPr>
          <w:rPr>
            <w:rFonts w:ascii="Arial" w:hAnsi="Arial" w:cs="Arial"/>
            <w:sz w:val="24"/>
            <w:szCs w:val="24"/>
          </w:rPr>
          <w:id w:val="834814371"/>
          <w:citation/>
        </w:sdtPr>
        <w:sdtContent>
          <w:r>
            <w:rPr>
              <w:rFonts w:ascii="Arial" w:hAnsi="Arial" w:cs="Arial"/>
              <w:sz w:val="24"/>
              <w:szCs w:val="24"/>
            </w:rPr>
            <w:fldChar w:fldCharType="begin"/>
          </w:r>
          <w:r>
            <w:rPr>
              <w:rFonts w:ascii="Arial" w:hAnsi="Arial" w:cs="Arial"/>
              <w:sz w:val="24"/>
              <w:szCs w:val="24"/>
            </w:rPr>
            <w:instrText xml:space="preserve"> CITATION DiC17 \l 2057 </w:instrText>
          </w:r>
          <w:r>
            <w:rPr>
              <w:rFonts w:ascii="Arial" w:hAnsi="Arial" w:cs="Arial"/>
              <w:sz w:val="24"/>
              <w:szCs w:val="24"/>
            </w:rPr>
            <w:fldChar w:fldCharType="separate"/>
          </w:r>
          <w:r w:rsidRPr="00F0761A">
            <w:rPr>
              <w:rFonts w:ascii="Arial" w:hAnsi="Arial" w:cs="Arial"/>
              <w:noProof/>
              <w:sz w:val="24"/>
              <w:szCs w:val="24"/>
            </w:rPr>
            <w:t>(Di Cataldo, 2017)</w:t>
          </w:r>
          <w:r>
            <w:rPr>
              <w:rFonts w:ascii="Arial" w:hAnsi="Arial" w:cs="Arial"/>
              <w:sz w:val="24"/>
              <w:szCs w:val="24"/>
            </w:rPr>
            <w:fldChar w:fldCharType="end"/>
          </w:r>
        </w:sdtContent>
      </w:sdt>
      <w:r>
        <w:rPr>
          <w:rFonts w:ascii="Arial" w:hAnsi="Arial" w:cs="Arial"/>
          <w:sz w:val="24"/>
          <w:szCs w:val="24"/>
        </w:rPr>
        <w:t xml:space="preserve">. Swansea City Council (SCC), funded by the Welsh government, act as a source of support. SCC’s </w:t>
      </w:r>
      <w:r w:rsidRPr="00282705">
        <w:rPr>
          <w:rFonts w:ascii="Arial" w:hAnsi="Arial" w:cs="Arial"/>
          <w:i/>
          <w:sz w:val="24"/>
          <w:szCs w:val="24"/>
        </w:rPr>
        <w:t>2016/17</w:t>
      </w:r>
      <w:r>
        <w:rPr>
          <w:rFonts w:ascii="Arial" w:hAnsi="Arial" w:cs="Arial"/>
          <w:sz w:val="24"/>
          <w:szCs w:val="24"/>
        </w:rPr>
        <w:t xml:space="preserve"> </w:t>
      </w:r>
      <w:r w:rsidRPr="00A805BD">
        <w:rPr>
          <w:rFonts w:ascii="Arial" w:hAnsi="Arial" w:cs="Arial"/>
          <w:i/>
          <w:sz w:val="24"/>
          <w:szCs w:val="24"/>
        </w:rPr>
        <w:t>Revenue Budget Report</w:t>
      </w:r>
      <w:r>
        <w:rPr>
          <w:rFonts w:ascii="Arial" w:hAnsi="Arial" w:cs="Arial"/>
          <w:sz w:val="24"/>
          <w:szCs w:val="24"/>
        </w:rPr>
        <w:t xml:space="preserve"> highlighted funding gaps for third sector spending as a temporary measure to recoup their finances, whilst emphasising a restructure to their funding strategy </w:t>
      </w:r>
      <w:sdt>
        <w:sdtPr>
          <w:rPr>
            <w:rFonts w:ascii="Arial" w:hAnsi="Arial" w:cs="Arial"/>
            <w:sz w:val="24"/>
            <w:szCs w:val="24"/>
          </w:rPr>
          <w:id w:val="5415316"/>
          <w:citation/>
        </w:sdtPr>
        <w:sdtContent>
          <w:r>
            <w:rPr>
              <w:rFonts w:ascii="Arial" w:hAnsi="Arial" w:cs="Arial"/>
              <w:sz w:val="24"/>
              <w:szCs w:val="24"/>
            </w:rPr>
            <w:fldChar w:fldCharType="begin"/>
          </w:r>
          <w:r>
            <w:rPr>
              <w:rFonts w:ascii="Arial" w:hAnsi="Arial" w:cs="Arial"/>
              <w:sz w:val="24"/>
              <w:szCs w:val="24"/>
            </w:rPr>
            <w:instrText xml:space="preserve"> CITATION Haw16 \l 2057 </w:instrText>
          </w:r>
          <w:r>
            <w:rPr>
              <w:rFonts w:ascii="Arial" w:hAnsi="Arial" w:cs="Arial"/>
              <w:sz w:val="24"/>
              <w:szCs w:val="24"/>
            </w:rPr>
            <w:fldChar w:fldCharType="separate"/>
          </w:r>
          <w:r w:rsidRPr="0052654D">
            <w:rPr>
              <w:rFonts w:ascii="Arial" w:hAnsi="Arial" w:cs="Arial"/>
              <w:noProof/>
              <w:sz w:val="24"/>
              <w:szCs w:val="24"/>
            </w:rPr>
            <w:t>(Hawes, 2016)</w:t>
          </w:r>
          <w:r>
            <w:rPr>
              <w:rFonts w:ascii="Arial" w:hAnsi="Arial" w:cs="Arial"/>
              <w:sz w:val="24"/>
              <w:szCs w:val="24"/>
            </w:rPr>
            <w:fldChar w:fldCharType="end"/>
          </w:r>
        </w:sdtContent>
      </w:sdt>
      <w:r>
        <w:rPr>
          <w:rFonts w:ascii="Arial" w:hAnsi="Arial" w:cs="Arial"/>
          <w:sz w:val="24"/>
          <w:szCs w:val="24"/>
        </w:rPr>
        <w:t xml:space="preserve">. Their recent </w:t>
      </w:r>
      <w:r w:rsidRPr="00282705">
        <w:rPr>
          <w:rFonts w:ascii="Arial" w:hAnsi="Arial" w:cs="Arial"/>
          <w:i/>
          <w:sz w:val="24"/>
          <w:szCs w:val="24"/>
        </w:rPr>
        <w:t>2017/18</w:t>
      </w:r>
      <w:r>
        <w:rPr>
          <w:rFonts w:ascii="Arial" w:hAnsi="Arial" w:cs="Arial"/>
          <w:sz w:val="24"/>
          <w:szCs w:val="24"/>
        </w:rPr>
        <w:t xml:space="preserve"> report</w:t>
      </w:r>
      <w:r w:rsidR="009932F8">
        <w:rPr>
          <w:rFonts w:ascii="Arial" w:hAnsi="Arial" w:cs="Arial"/>
          <w:sz w:val="24"/>
          <w:szCs w:val="24"/>
        </w:rPr>
        <w:t>,</w:t>
      </w:r>
      <w:r>
        <w:rPr>
          <w:rFonts w:ascii="Arial" w:hAnsi="Arial" w:cs="Arial"/>
          <w:sz w:val="24"/>
          <w:szCs w:val="24"/>
        </w:rPr>
        <w:t xml:space="preserve"> references third sector funding</w:t>
      </w:r>
      <w:r w:rsidR="009932F8">
        <w:rPr>
          <w:rFonts w:ascii="Arial" w:hAnsi="Arial" w:cs="Arial"/>
          <w:sz w:val="24"/>
          <w:szCs w:val="24"/>
        </w:rPr>
        <w:t xml:space="preserve"> being</w:t>
      </w:r>
      <w:r>
        <w:rPr>
          <w:rFonts w:ascii="Arial" w:hAnsi="Arial" w:cs="Arial"/>
          <w:sz w:val="24"/>
          <w:szCs w:val="24"/>
        </w:rPr>
        <w:t xml:space="preserve"> cut by a further 10% - contradicting the ‘temporary measure’ that was put in place back in </w:t>
      </w:r>
      <w:r w:rsidRPr="00282705">
        <w:rPr>
          <w:rFonts w:ascii="Arial" w:hAnsi="Arial" w:cs="Arial"/>
          <w:i/>
          <w:sz w:val="24"/>
          <w:szCs w:val="24"/>
        </w:rPr>
        <w:t>2016/17</w:t>
      </w:r>
      <w:r>
        <w:rPr>
          <w:rFonts w:ascii="Arial" w:hAnsi="Arial" w:cs="Arial"/>
          <w:sz w:val="24"/>
          <w:szCs w:val="24"/>
        </w:rPr>
        <w:t xml:space="preserve"> </w:t>
      </w:r>
      <w:sdt>
        <w:sdtPr>
          <w:rPr>
            <w:rFonts w:ascii="Arial" w:hAnsi="Arial" w:cs="Arial"/>
            <w:sz w:val="24"/>
            <w:szCs w:val="24"/>
          </w:rPr>
          <w:id w:val="-742798397"/>
          <w:citation/>
        </w:sdtPr>
        <w:sdtContent>
          <w:r>
            <w:rPr>
              <w:rFonts w:ascii="Arial" w:hAnsi="Arial" w:cs="Arial"/>
              <w:sz w:val="24"/>
              <w:szCs w:val="24"/>
            </w:rPr>
            <w:fldChar w:fldCharType="begin"/>
          </w:r>
          <w:r>
            <w:rPr>
              <w:rFonts w:ascii="Arial" w:hAnsi="Arial" w:cs="Arial"/>
              <w:sz w:val="24"/>
              <w:szCs w:val="24"/>
            </w:rPr>
            <w:instrText xml:space="preserve"> CITATION Swa17 \l 2057 </w:instrText>
          </w:r>
          <w:r>
            <w:rPr>
              <w:rFonts w:ascii="Arial" w:hAnsi="Arial" w:cs="Arial"/>
              <w:sz w:val="24"/>
              <w:szCs w:val="24"/>
            </w:rPr>
            <w:fldChar w:fldCharType="separate"/>
          </w:r>
          <w:r w:rsidRPr="0052654D">
            <w:rPr>
              <w:rFonts w:ascii="Arial" w:hAnsi="Arial" w:cs="Arial"/>
              <w:noProof/>
              <w:sz w:val="24"/>
              <w:szCs w:val="24"/>
            </w:rPr>
            <w:t>(Hawes, 2017)</w:t>
          </w:r>
          <w:r>
            <w:rPr>
              <w:rFonts w:ascii="Arial" w:hAnsi="Arial" w:cs="Arial"/>
              <w:sz w:val="24"/>
              <w:szCs w:val="24"/>
            </w:rPr>
            <w:fldChar w:fldCharType="end"/>
          </w:r>
        </w:sdtContent>
      </w:sdt>
      <w:r>
        <w:rPr>
          <w:rFonts w:ascii="Arial" w:hAnsi="Arial" w:cs="Arial"/>
          <w:sz w:val="24"/>
          <w:szCs w:val="24"/>
        </w:rPr>
        <w:t xml:space="preserve">. It is in the interest of the HR team to expand the self-sufficiency of UGW to ensure the </w:t>
      </w:r>
      <w:r w:rsidR="009932F8">
        <w:rPr>
          <w:rFonts w:ascii="Arial" w:hAnsi="Arial" w:cs="Arial"/>
          <w:sz w:val="24"/>
          <w:szCs w:val="24"/>
        </w:rPr>
        <w:t>survival of its services</w:t>
      </w:r>
      <w:r>
        <w:rPr>
          <w:rFonts w:ascii="Arial" w:hAnsi="Arial" w:cs="Arial"/>
          <w:sz w:val="24"/>
          <w:szCs w:val="24"/>
        </w:rPr>
        <w:t xml:space="preserve">.  </w:t>
      </w:r>
    </w:p>
    <w:p w14:paraId="06AC73F4" w14:textId="641722E6" w:rsidR="00EB479B" w:rsidRDefault="00BE6260" w:rsidP="00BE6260">
      <w:pPr>
        <w:rPr>
          <w:rFonts w:ascii="Arial" w:hAnsi="Arial" w:cs="Arial"/>
          <w:sz w:val="24"/>
          <w:szCs w:val="24"/>
        </w:rPr>
      </w:pPr>
      <w:r>
        <w:rPr>
          <w:rFonts w:ascii="Arial" w:hAnsi="Arial" w:cs="Arial"/>
          <w:sz w:val="24"/>
          <w:szCs w:val="24"/>
        </w:rPr>
        <w:t xml:space="preserve">Capitalism has proliferated throughout the world by broader processes of globalization </w:t>
      </w:r>
      <w:sdt>
        <w:sdtPr>
          <w:rPr>
            <w:rFonts w:ascii="Arial" w:hAnsi="Arial" w:cs="Arial"/>
            <w:sz w:val="24"/>
            <w:szCs w:val="24"/>
          </w:rPr>
          <w:id w:val="-1808625202"/>
          <w:citation/>
        </w:sdtPr>
        <w:sdtContent>
          <w:r>
            <w:rPr>
              <w:rFonts w:ascii="Arial" w:hAnsi="Arial" w:cs="Arial"/>
              <w:sz w:val="24"/>
              <w:szCs w:val="24"/>
            </w:rPr>
            <w:fldChar w:fldCharType="begin"/>
          </w:r>
          <w:r>
            <w:rPr>
              <w:rFonts w:ascii="Arial" w:hAnsi="Arial" w:cs="Arial"/>
              <w:sz w:val="24"/>
              <w:szCs w:val="24"/>
            </w:rPr>
            <w:instrText xml:space="preserve"> CITATION Gly07 \l 2057 </w:instrText>
          </w:r>
          <w:r>
            <w:rPr>
              <w:rFonts w:ascii="Arial" w:hAnsi="Arial" w:cs="Arial"/>
              <w:sz w:val="24"/>
              <w:szCs w:val="24"/>
            </w:rPr>
            <w:fldChar w:fldCharType="separate"/>
          </w:r>
          <w:r w:rsidRPr="006625A5">
            <w:rPr>
              <w:rFonts w:ascii="Arial" w:hAnsi="Arial" w:cs="Arial"/>
              <w:noProof/>
              <w:sz w:val="24"/>
              <w:szCs w:val="24"/>
            </w:rPr>
            <w:t>(Glyn, 2007)</w:t>
          </w:r>
          <w:r>
            <w:rPr>
              <w:rFonts w:ascii="Arial" w:hAnsi="Arial" w:cs="Arial"/>
              <w:sz w:val="24"/>
              <w:szCs w:val="24"/>
            </w:rPr>
            <w:fldChar w:fldCharType="end"/>
          </w:r>
        </w:sdtContent>
      </w:sdt>
      <w:r>
        <w:rPr>
          <w:rFonts w:ascii="Arial" w:hAnsi="Arial" w:cs="Arial"/>
          <w:sz w:val="24"/>
          <w:szCs w:val="24"/>
        </w:rPr>
        <w:t xml:space="preserve">. Boldizzoni (2016) claimed that for capitalism to survive in the future, organisations must focus on profit making. Capitalism and charity seem like </w:t>
      </w:r>
      <w:r w:rsidR="007857AC">
        <w:rPr>
          <w:rFonts w:ascii="Arial" w:hAnsi="Arial" w:cs="Arial"/>
          <w:sz w:val="24"/>
          <w:szCs w:val="24"/>
        </w:rPr>
        <w:t>a</w:t>
      </w:r>
      <w:r>
        <w:rPr>
          <w:rFonts w:ascii="Arial" w:hAnsi="Arial" w:cs="Arial"/>
          <w:sz w:val="24"/>
          <w:szCs w:val="24"/>
        </w:rPr>
        <w:t xml:space="preserve"> </w:t>
      </w:r>
      <w:r w:rsidR="007857AC">
        <w:rPr>
          <w:rFonts w:ascii="Arial" w:hAnsi="Arial" w:cs="Arial"/>
          <w:sz w:val="24"/>
          <w:szCs w:val="24"/>
        </w:rPr>
        <w:t>paradoxical</w:t>
      </w:r>
      <w:r>
        <w:rPr>
          <w:rFonts w:ascii="Arial" w:hAnsi="Arial" w:cs="Arial"/>
          <w:sz w:val="24"/>
          <w:szCs w:val="24"/>
        </w:rPr>
        <w:t xml:space="preserve"> combination. However, Germak (2014) highlighted that running charities against a profit-making business model may help with</w:t>
      </w:r>
      <w:r w:rsidR="009932F8">
        <w:rPr>
          <w:rFonts w:ascii="Arial" w:hAnsi="Arial" w:cs="Arial"/>
          <w:sz w:val="24"/>
          <w:szCs w:val="24"/>
        </w:rPr>
        <w:t xml:space="preserve"> their</w:t>
      </w:r>
      <w:r>
        <w:rPr>
          <w:rFonts w:ascii="Arial" w:hAnsi="Arial" w:cs="Arial"/>
          <w:sz w:val="24"/>
          <w:szCs w:val="24"/>
        </w:rPr>
        <w:t xml:space="preserve"> financial burdens. </w:t>
      </w:r>
      <w:r w:rsidR="009932F8">
        <w:rPr>
          <w:rFonts w:ascii="Arial" w:hAnsi="Arial" w:cs="Arial"/>
          <w:sz w:val="24"/>
          <w:szCs w:val="24"/>
        </w:rPr>
        <w:t>N</w:t>
      </w:r>
      <w:r>
        <w:rPr>
          <w:rFonts w:ascii="Arial" w:hAnsi="Arial" w:cs="Arial"/>
          <w:sz w:val="24"/>
          <w:szCs w:val="24"/>
        </w:rPr>
        <w:t>on-profit</w:t>
      </w:r>
      <w:r w:rsidR="009932F8">
        <w:rPr>
          <w:rFonts w:ascii="Arial" w:hAnsi="Arial" w:cs="Arial"/>
          <w:sz w:val="24"/>
          <w:szCs w:val="24"/>
        </w:rPr>
        <w:t xml:space="preserve"> </w:t>
      </w:r>
      <w:r w:rsidR="003D4C3A">
        <w:rPr>
          <w:rFonts w:ascii="Arial" w:hAnsi="Arial" w:cs="Arial"/>
          <w:sz w:val="24"/>
          <w:szCs w:val="24"/>
        </w:rPr>
        <w:t>organisations</w:t>
      </w:r>
      <w:r>
        <w:rPr>
          <w:rFonts w:ascii="Arial" w:hAnsi="Arial" w:cs="Arial"/>
          <w:sz w:val="24"/>
          <w:szCs w:val="24"/>
        </w:rPr>
        <w:t xml:space="preserve"> </w:t>
      </w:r>
      <w:r w:rsidR="009932F8">
        <w:rPr>
          <w:rFonts w:ascii="Arial" w:hAnsi="Arial" w:cs="Arial"/>
          <w:sz w:val="24"/>
          <w:szCs w:val="24"/>
        </w:rPr>
        <w:t xml:space="preserve">need </w:t>
      </w:r>
      <w:r>
        <w:rPr>
          <w:rFonts w:ascii="Arial" w:hAnsi="Arial" w:cs="Arial"/>
          <w:sz w:val="24"/>
          <w:szCs w:val="24"/>
        </w:rPr>
        <w:t>to feast on the tools of capitalism</w:t>
      </w:r>
      <w:r w:rsidR="009932F8">
        <w:rPr>
          <w:rFonts w:ascii="Arial" w:hAnsi="Arial" w:cs="Arial"/>
          <w:sz w:val="24"/>
          <w:szCs w:val="24"/>
        </w:rPr>
        <w:t xml:space="preserve">, as the uncertainty over funding </w:t>
      </w:r>
      <w:r w:rsidR="003D4C3A">
        <w:rPr>
          <w:rFonts w:ascii="Arial" w:hAnsi="Arial" w:cs="Arial"/>
          <w:sz w:val="24"/>
          <w:szCs w:val="24"/>
        </w:rPr>
        <w:t>opportunities</w:t>
      </w:r>
      <w:r w:rsidR="009932F8">
        <w:rPr>
          <w:rFonts w:ascii="Arial" w:hAnsi="Arial" w:cs="Arial"/>
          <w:sz w:val="24"/>
          <w:szCs w:val="24"/>
        </w:rPr>
        <w:t xml:space="preserve"> increases</w:t>
      </w:r>
      <w:r>
        <w:rPr>
          <w:rFonts w:ascii="Arial" w:hAnsi="Arial" w:cs="Arial"/>
          <w:sz w:val="24"/>
          <w:szCs w:val="24"/>
        </w:rPr>
        <w:t xml:space="preserve"> </w:t>
      </w:r>
      <w:sdt>
        <w:sdtPr>
          <w:rPr>
            <w:rFonts w:ascii="Arial" w:hAnsi="Arial" w:cs="Arial"/>
            <w:sz w:val="24"/>
            <w:szCs w:val="24"/>
          </w:rPr>
          <w:id w:val="627749461"/>
          <w:citation/>
        </w:sdtPr>
        <w:sdtContent>
          <w:r>
            <w:rPr>
              <w:rFonts w:ascii="Arial" w:hAnsi="Arial" w:cs="Arial"/>
              <w:sz w:val="24"/>
              <w:szCs w:val="24"/>
            </w:rPr>
            <w:fldChar w:fldCharType="begin"/>
          </w:r>
          <w:r>
            <w:rPr>
              <w:rFonts w:ascii="Arial" w:hAnsi="Arial" w:cs="Arial"/>
              <w:sz w:val="24"/>
              <w:szCs w:val="24"/>
            </w:rPr>
            <w:instrText xml:space="preserve"> CITATION Sau13 \l 2057 </w:instrText>
          </w:r>
          <w:r>
            <w:rPr>
              <w:rFonts w:ascii="Arial" w:hAnsi="Arial" w:cs="Arial"/>
              <w:sz w:val="24"/>
              <w:szCs w:val="24"/>
            </w:rPr>
            <w:fldChar w:fldCharType="separate"/>
          </w:r>
          <w:r w:rsidRPr="00BB05C3">
            <w:rPr>
              <w:rFonts w:ascii="Arial" w:hAnsi="Arial" w:cs="Arial"/>
              <w:noProof/>
              <w:sz w:val="24"/>
              <w:szCs w:val="24"/>
            </w:rPr>
            <w:t>(Saunders, 2013)</w:t>
          </w:r>
          <w:r>
            <w:rPr>
              <w:rFonts w:ascii="Arial" w:hAnsi="Arial" w:cs="Arial"/>
              <w:sz w:val="24"/>
              <w:szCs w:val="24"/>
            </w:rPr>
            <w:fldChar w:fldCharType="end"/>
          </w:r>
        </w:sdtContent>
      </w:sdt>
      <w:r>
        <w:rPr>
          <w:rFonts w:ascii="Arial" w:hAnsi="Arial" w:cs="Arial"/>
          <w:sz w:val="24"/>
          <w:szCs w:val="24"/>
        </w:rPr>
        <w:t xml:space="preserve">. Kissel (2017) contends that altruistic capitalism should continue the form of socialism. Although the values of socialism best fit UGW’s ethos, capitalism could generate a form of independent income - inspiring the growth and survival of the charity. Many third sector organisations such as MIND, British Red Cross and Oxfam all have one common denominator – they turn a profit by offering consumers the opportunity to purchase goods from their charitable shops. Charitable ‘profit’ should only benefit </w:t>
      </w:r>
      <w:r w:rsidR="007857AC">
        <w:rPr>
          <w:rFonts w:ascii="Arial" w:hAnsi="Arial" w:cs="Arial"/>
          <w:sz w:val="24"/>
          <w:szCs w:val="24"/>
        </w:rPr>
        <w:t>its</w:t>
      </w:r>
      <w:r>
        <w:rPr>
          <w:rFonts w:ascii="Arial" w:hAnsi="Arial" w:cs="Arial"/>
          <w:sz w:val="24"/>
          <w:szCs w:val="24"/>
        </w:rPr>
        <w:t xml:space="preserve"> ‘primary purpose’</w:t>
      </w:r>
      <w:r w:rsidR="00EF7A43">
        <w:rPr>
          <w:rFonts w:ascii="Arial" w:hAnsi="Arial" w:cs="Arial"/>
          <w:sz w:val="24"/>
          <w:szCs w:val="24"/>
        </w:rPr>
        <w:t xml:space="preserve"> </w:t>
      </w:r>
      <w:sdt>
        <w:sdtPr>
          <w:rPr>
            <w:rFonts w:ascii="Arial" w:hAnsi="Arial" w:cs="Arial"/>
            <w:sz w:val="24"/>
            <w:szCs w:val="24"/>
          </w:rPr>
          <w:id w:val="445518457"/>
          <w:citation/>
        </w:sdtPr>
        <w:sdtContent>
          <w:r w:rsidR="00EF7A43">
            <w:rPr>
              <w:rFonts w:ascii="Arial" w:hAnsi="Arial" w:cs="Arial"/>
              <w:sz w:val="24"/>
              <w:szCs w:val="24"/>
            </w:rPr>
            <w:fldChar w:fldCharType="begin"/>
          </w:r>
          <w:r w:rsidR="00EF7A43">
            <w:rPr>
              <w:rFonts w:ascii="Arial" w:hAnsi="Arial" w:cs="Arial"/>
              <w:sz w:val="24"/>
              <w:szCs w:val="24"/>
            </w:rPr>
            <w:instrText xml:space="preserve"> CITATION Ebr14 \l 2057 </w:instrText>
          </w:r>
          <w:r w:rsidR="00EF7A43">
            <w:rPr>
              <w:rFonts w:ascii="Arial" w:hAnsi="Arial" w:cs="Arial"/>
              <w:sz w:val="24"/>
              <w:szCs w:val="24"/>
            </w:rPr>
            <w:fldChar w:fldCharType="separate"/>
          </w:r>
          <w:r w:rsidR="00EF7A43" w:rsidRPr="00EF7A43">
            <w:rPr>
              <w:rFonts w:ascii="Arial" w:hAnsi="Arial" w:cs="Arial"/>
              <w:noProof/>
              <w:sz w:val="24"/>
              <w:szCs w:val="24"/>
            </w:rPr>
            <w:t>(Ebrahim, et al., 2014)</w:t>
          </w:r>
          <w:r w:rsidR="00EF7A43">
            <w:rPr>
              <w:rFonts w:ascii="Arial" w:hAnsi="Arial" w:cs="Arial"/>
              <w:sz w:val="24"/>
              <w:szCs w:val="24"/>
            </w:rPr>
            <w:fldChar w:fldCharType="end"/>
          </w:r>
        </w:sdtContent>
      </w:sdt>
      <w:r>
        <w:rPr>
          <w:rFonts w:ascii="Arial" w:hAnsi="Arial" w:cs="Arial"/>
          <w:sz w:val="24"/>
          <w:szCs w:val="24"/>
        </w:rPr>
        <w:t xml:space="preserve">. The Charity Commission regulate what type of trading is allowed between primary purpose and ancillary trade </w:t>
      </w:r>
      <w:sdt>
        <w:sdtPr>
          <w:rPr>
            <w:rFonts w:ascii="Arial" w:hAnsi="Arial" w:cs="Arial"/>
            <w:sz w:val="24"/>
            <w:szCs w:val="24"/>
          </w:rPr>
          <w:id w:val="-330376515"/>
          <w:citation/>
        </w:sdtPr>
        <w:sdtContent>
          <w:r>
            <w:rPr>
              <w:rFonts w:ascii="Arial" w:hAnsi="Arial" w:cs="Arial"/>
              <w:sz w:val="24"/>
              <w:szCs w:val="24"/>
            </w:rPr>
            <w:fldChar w:fldCharType="begin"/>
          </w:r>
          <w:r>
            <w:rPr>
              <w:rFonts w:ascii="Arial" w:hAnsi="Arial" w:cs="Arial"/>
              <w:sz w:val="24"/>
              <w:szCs w:val="24"/>
            </w:rPr>
            <w:instrText xml:space="preserve"> CITATION Cli16 \l 2057 </w:instrText>
          </w:r>
          <w:r>
            <w:rPr>
              <w:rFonts w:ascii="Arial" w:hAnsi="Arial" w:cs="Arial"/>
              <w:sz w:val="24"/>
              <w:szCs w:val="24"/>
            </w:rPr>
            <w:fldChar w:fldCharType="separate"/>
          </w:r>
          <w:r w:rsidRPr="00BB05C3">
            <w:rPr>
              <w:rFonts w:ascii="Arial" w:hAnsi="Arial" w:cs="Arial"/>
              <w:noProof/>
              <w:sz w:val="24"/>
              <w:szCs w:val="24"/>
            </w:rPr>
            <w:t>(Clifford &amp; Mohan, 2016)</w:t>
          </w:r>
          <w:r>
            <w:rPr>
              <w:rFonts w:ascii="Arial" w:hAnsi="Arial" w:cs="Arial"/>
              <w:sz w:val="24"/>
              <w:szCs w:val="24"/>
            </w:rPr>
            <w:fldChar w:fldCharType="end"/>
          </w:r>
        </w:sdtContent>
      </w:sdt>
      <w:r>
        <w:rPr>
          <w:rFonts w:ascii="Arial" w:hAnsi="Arial" w:cs="Arial"/>
          <w:sz w:val="24"/>
          <w:szCs w:val="24"/>
        </w:rPr>
        <w:t>. Primary purpose trading (trading to help charities aims and objectives) allow charities to trade and make profits</w:t>
      </w:r>
      <w:r w:rsidR="009932F8">
        <w:rPr>
          <w:rFonts w:ascii="Arial" w:hAnsi="Arial" w:cs="Arial"/>
          <w:sz w:val="24"/>
          <w:szCs w:val="24"/>
        </w:rPr>
        <w:t>,</w:t>
      </w:r>
      <w:r>
        <w:rPr>
          <w:rFonts w:ascii="Arial" w:hAnsi="Arial" w:cs="Arial"/>
          <w:sz w:val="24"/>
          <w:szCs w:val="24"/>
        </w:rPr>
        <w:t xml:space="preserve"> with tax exemption. Gebauer and Saul (2014) found that adopting a ‘me</w:t>
      </w:r>
      <w:r w:rsidR="00EF7A43">
        <w:rPr>
          <w:rFonts w:ascii="Arial" w:hAnsi="Arial" w:cs="Arial"/>
          <w:sz w:val="24"/>
          <w:szCs w:val="24"/>
        </w:rPr>
        <w:t>mber motivator’ funding model</w:t>
      </w:r>
      <w:r>
        <w:rPr>
          <w:rFonts w:ascii="Arial" w:hAnsi="Arial" w:cs="Arial"/>
          <w:sz w:val="24"/>
          <w:szCs w:val="24"/>
        </w:rPr>
        <w:t xml:space="preserve"> enables charities to raise money from their service users</w:t>
      </w:r>
      <w:r w:rsidR="009932F8">
        <w:rPr>
          <w:rFonts w:ascii="Arial" w:hAnsi="Arial" w:cs="Arial"/>
          <w:sz w:val="24"/>
          <w:szCs w:val="24"/>
        </w:rPr>
        <w:t xml:space="preserve">, which contributes to operational </w:t>
      </w:r>
      <w:r w:rsidR="009932F8">
        <w:rPr>
          <w:rFonts w:ascii="Arial" w:hAnsi="Arial" w:cs="Arial"/>
          <w:sz w:val="24"/>
          <w:szCs w:val="24"/>
        </w:rPr>
        <w:lastRenderedPageBreak/>
        <w:t>costs</w:t>
      </w:r>
      <w:r>
        <w:rPr>
          <w:rFonts w:ascii="Arial" w:hAnsi="Arial" w:cs="Arial"/>
          <w:sz w:val="24"/>
          <w:szCs w:val="24"/>
        </w:rPr>
        <w:t xml:space="preserve">. Local MIND charities demonstrate best practice by successfully raising money from its members.                       </w:t>
      </w:r>
    </w:p>
    <w:p w14:paraId="54012ACA" w14:textId="442CD321" w:rsidR="00BE6260" w:rsidRPr="00944EAE" w:rsidRDefault="00BE6260" w:rsidP="00BE6260">
      <w:pPr>
        <w:rPr>
          <w:rFonts w:ascii="Arial" w:hAnsi="Arial" w:cs="Arial"/>
          <w:sz w:val="24"/>
          <w:szCs w:val="24"/>
        </w:rPr>
      </w:pPr>
      <w:r>
        <w:rPr>
          <w:rFonts w:ascii="Arial" w:hAnsi="Arial" w:cs="Arial"/>
          <w:sz w:val="24"/>
          <w:szCs w:val="24"/>
        </w:rPr>
        <w:tab/>
        <w:t xml:space="preserve">   </w:t>
      </w:r>
    </w:p>
    <w:p w14:paraId="4BD370BB" w14:textId="34C80A09" w:rsidR="00BE6260" w:rsidRDefault="00BE6260" w:rsidP="00BE6260">
      <w:pPr>
        <w:rPr>
          <w:rFonts w:ascii="Arial" w:hAnsi="Arial" w:cs="Arial"/>
          <w:b/>
          <w:sz w:val="24"/>
          <w:szCs w:val="24"/>
          <w:u w:val="single"/>
        </w:rPr>
      </w:pPr>
      <w:r w:rsidRPr="00AB2798">
        <w:rPr>
          <w:rFonts w:ascii="Arial" w:hAnsi="Arial" w:cs="Arial"/>
          <w:b/>
          <w:sz w:val="24"/>
          <w:szCs w:val="24"/>
          <w:u w:val="single"/>
        </w:rPr>
        <w:t>Technolog</w:t>
      </w:r>
      <w:r w:rsidR="00EB479B">
        <w:rPr>
          <w:rFonts w:ascii="Arial" w:hAnsi="Arial" w:cs="Arial"/>
          <w:b/>
          <w:sz w:val="24"/>
          <w:szCs w:val="24"/>
          <w:u w:val="single"/>
        </w:rPr>
        <w:t>y</w:t>
      </w:r>
      <w:r w:rsidRPr="00AB2798">
        <w:rPr>
          <w:rFonts w:ascii="Arial" w:hAnsi="Arial" w:cs="Arial"/>
          <w:b/>
          <w:sz w:val="24"/>
          <w:szCs w:val="24"/>
          <w:u w:val="single"/>
        </w:rPr>
        <w:t xml:space="preserve"> </w:t>
      </w:r>
    </w:p>
    <w:p w14:paraId="09989E9D" w14:textId="77777777" w:rsidR="00BE6260" w:rsidRDefault="00BE6260" w:rsidP="00BE6260">
      <w:pPr>
        <w:rPr>
          <w:rFonts w:ascii="Arial" w:hAnsi="Arial" w:cs="Arial"/>
          <w:sz w:val="24"/>
          <w:szCs w:val="24"/>
        </w:rPr>
      </w:pPr>
    </w:p>
    <w:p w14:paraId="3F0996FF" w14:textId="5ED269A6" w:rsidR="00BE6260" w:rsidRPr="007F1557" w:rsidRDefault="00BE6260" w:rsidP="00BE6260">
      <w:pPr>
        <w:rPr>
          <w:rFonts w:ascii="Arial" w:hAnsi="Arial" w:cs="Arial"/>
          <w:sz w:val="24"/>
          <w:szCs w:val="24"/>
        </w:rPr>
      </w:pPr>
      <w:r>
        <w:rPr>
          <w:rFonts w:ascii="Arial" w:hAnsi="Arial" w:cs="Arial"/>
          <w:sz w:val="24"/>
          <w:szCs w:val="24"/>
        </w:rPr>
        <w:t xml:space="preserve">The internet provides a reality that integrates with the physical world </w:t>
      </w:r>
      <w:sdt>
        <w:sdtPr>
          <w:rPr>
            <w:rFonts w:ascii="Arial" w:hAnsi="Arial" w:cs="Arial"/>
            <w:sz w:val="24"/>
            <w:szCs w:val="24"/>
          </w:rPr>
          <w:id w:val="434630449"/>
          <w:citation/>
        </w:sdtPr>
        <w:sdtContent>
          <w:r>
            <w:rPr>
              <w:rFonts w:ascii="Arial" w:hAnsi="Arial" w:cs="Arial"/>
              <w:sz w:val="24"/>
              <w:szCs w:val="24"/>
            </w:rPr>
            <w:fldChar w:fldCharType="begin"/>
          </w:r>
          <w:r>
            <w:rPr>
              <w:rFonts w:ascii="Arial" w:hAnsi="Arial" w:cs="Arial"/>
              <w:sz w:val="24"/>
              <w:szCs w:val="24"/>
            </w:rPr>
            <w:instrText xml:space="preserve"> CITATION Wel09 \l 2057 </w:instrText>
          </w:r>
          <w:r>
            <w:rPr>
              <w:rFonts w:ascii="Arial" w:hAnsi="Arial" w:cs="Arial"/>
              <w:sz w:val="24"/>
              <w:szCs w:val="24"/>
            </w:rPr>
            <w:fldChar w:fldCharType="separate"/>
          </w:r>
          <w:r w:rsidRPr="007F1557">
            <w:rPr>
              <w:rFonts w:ascii="Arial" w:hAnsi="Arial" w:cs="Arial"/>
              <w:noProof/>
              <w:sz w:val="24"/>
              <w:szCs w:val="24"/>
            </w:rPr>
            <w:t>(Welbourne, et al., 2009)</w:t>
          </w:r>
          <w:r>
            <w:rPr>
              <w:rFonts w:ascii="Arial" w:hAnsi="Arial" w:cs="Arial"/>
              <w:sz w:val="24"/>
              <w:szCs w:val="24"/>
            </w:rPr>
            <w:fldChar w:fldCharType="end"/>
          </w:r>
        </w:sdtContent>
      </w:sdt>
      <w:r>
        <w:rPr>
          <w:rFonts w:ascii="Arial" w:hAnsi="Arial" w:cs="Arial"/>
          <w:sz w:val="24"/>
          <w:szCs w:val="24"/>
        </w:rPr>
        <w:t xml:space="preserve">. Facebook membership is a staggering 2.07bn active users in Q3 2017 </w:t>
      </w:r>
      <w:sdt>
        <w:sdtPr>
          <w:rPr>
            <w:rFonts w:ascii="Arial" w:hAnsi="Arial" w:cs="Arial"/>
            <w:sz w:val="24"/>
            <w:szCs w:val="24"/>
          </w:rPr>
          <w:id w:val="-138187154"/>
          <w:citation/>
        </w:sdtPr>
        <w:sdtContent>
          <w:r>
            <w:rPr>
              <w:rFonts w:ascii="Arial" w:hAnsi="Arial" w:cs="Arial"/>
              <w:sz w:val="24"/>
              <w:szCs w:val="24"/>
            </w:rPr>
            <w:fldChar w:fldCharType="begin"/>
          </w:r>
          <w:r>
            <w:rPr>
              <w:rFonts w:ascii="Arial" w:hAnsi="Arial" w:cs="Arial"/>
              <w:sz w:val="24"/>
              <w:szCs w:val="24"/>
            </w:rPr>
            <w:instrText xml:space="preserve"> CITATION Fac17 \l 2057 </w:instrText>
          </w:r>
          <w:r>
            <w:rPr>
              <w:rFonts w:ascii="Arial" w:hAnsi="Arial" w:cs="Arial"/>
              <w:sz w:val="24"/>
              <w:szCs w:val="24"/>
            </w:rPr>
            <w:fldChar w:fldCharType="separate"/>
          </w:r>
          <w:r w:rsidRPr="006E1D77">
            <w:rPr>
              <w:rFonts w:ascii="Arial" w:hAnsi="Arial" w:cs="Arial"/>
              <w:noProof/>
              <w:sz w:val="24"/>
              <w:szCs w:val="24"/>
            </w:rPr>
            <w:t>(Facebook, 2017)</w:t>
          </w:r>
          <w:r>
            <w:rPr>
              <w:rFonts w:ascii="Arial" w:hAnsi="Arial" w:cs="Arial"/>
              <w:sz w:val="24"/>
              <w:szCs w:val="24"/>
            </w:rPr>
            <w:fldChar w:fldCharType="end"/>
          </w:r>
        </w:sdtContent>
      </w:sdt>
      <w:r>
        <w:rPr>
          <w:rFonts w:ascii="Arial" w:hAnsi="Arial" w:cs="Arial"/>
          <w:sz w:val="24"/>
          <w:szCs w:val="24"/>
        </w:rPr>
        <w:t xml:space="preserve">. UGW uses Facebook along with a traditional website. Social media has become a progressive strategy, connecting charities with their supporters </w:t>
      </w:r>
      <w:sdt>
        <w:sdtPr>
          <w:rPr>
            <w:rFonts w:ascii="Arial" w:hAnsi="Arial" w:cs="Arial"/>
            <w:sz w:val="24"/>
            <w:szCs w:val="24"/>
          </w:rPr>
          <w:id w:val="-1746719435"/>
          <w:citation/>
        </w:sdtPr>
        <w:sdtContent>
          <w:r>
            <w:rPr>
              <w:rFonts w:ascii="Arial" w:hAnsi="Arial" w:cs="Arial"/>
              <w:sz w:val="24"/>
              <w:szCs w:val="24"/>
            </w:rPr>
            <w:fldChar w:fldCharType="begin"/>
          </w:r>
          <w:r>
            <w:rPr>
              <w:rFonts w:ascii="Arial" w:hAnsi="Arial" w:cs="Arial"/>
              <w:sz w:val="24"/>
              <w:szCs w:val="24"/>
            </w:rPr>
            <w:instrText xml:space="preserve"> CITATION Zhu15 \l 2057 </w:instrText>
          </w:r>
          <w:r>
            <w:rPr>
              <w:rFonts w:ascii="Arial" w:hAnsi="Arial" w:cs="Arial"/>
              <w:sz w:val="24"/>
              <w:szCs w:val="24"/>
            </w:rPr>
            <w:fldChar w:fldCharType="separate"/>
          </w:r>
          <w:r w:rsidRPr="000803B2">
            <w:rPr>
              <w:rFonts w:ascii="Arial" w:hAnsi="Arial" w:cs="Arial"/>
              <w:noProof/>
              <w:sz w:val="24"/>
              <w:szCs w:val="24"/>
            </w:rPr>
            <w:t>(Zhu &amp; Chen, 2015)</w:t>
          </w:r>
          <w:r>
            <w:rPr>
              <w:rFonts w:ascii="Arial" w:hAnsi="Arial" w:cs="Arial"/>
              <w:sz w:val="24"/>
              <w:szCs w:val="24"/>
            </w:rPr>
            <w:fldChar w:fldCharType="end"/>
          </w:r>
        </w:sdtContent>
      </w:sdt>
      <w:r>
        <w:rPr>
          <w:rFonts w:ascii="Arial" w:hAnsi="Arial" w:cs="Arial"/>
          <w:sz w:val="24"/>
          <w:szCs w:val="24"/>
        </w:rPr>
        <w:t xml:space="preserve">. Castillo et al., (2014) highlight the importance of such platforms to boost donations, share success stories, encourage campaigns and network with like-minded organisations. Social media builds two-way communications </w:t>
      </w:r>
      <w:r w:rsidR="001419DF">
        <w:rPr>
          <w:rFonts w:ascii="Arial" w:hAnsi="Arial" w:cs="Arial"/>
          <w:sz w:val="24"/>
          <w:szCs w:val="24"/>
        </w:rPr>
        <w:t xml:space="preserve">to </w:t>
      </w:r>
      <w:r>
        <w:rPr>
          <w:rFonts w:ascii="Arial" w:hAnsi="Arial" w:cs="Arial"/>
          <w:sz w:val="24"/>
          <w:szCs w:val="24"/>
        </w:rPr>
        <w:t>engag</w:t>
      </w:r>
      <w:r w:rsidR="001419DF">
        <w:rPr>
          <w:rFonts w:ascii="Arial" w:hAnsi="Arial" w:cs="Arial"/>
          <w:sz w:val="24"/>
          <w:szCs w:val="24"/>
        </w:rPr>
        <w:t>e its</w:t>
      </w:r>
      <w:r>
        <w:rPr>
          <w:rFonts w:ascii="Arial" w:hAnsi="Arial" w:cs="Arial"/>
          <w:sz w:val="24"/>
          <w:szCs w:val="24"/>
        </w:rPr>
        <w:t xml:space="preserve"> supporters. Emotional connections can also be made through videos, images and human reaction, giving supporters the scope of what the charity is about – offering a human angle of the story being told</w:t>
      </w:r>
      <w:r w:rsidR="00EF7A43">
        <w:rPr>
          <w:rFonts w:ascii="Arial" w:hAnsi="Arial" w:cs="Arial"/>
          <w:sz w:val="24"/>
          <w:szCs w:val="24"/>
        </w:rPr>
        <w:t xml:space="preserve"> </w:t>
      </w:r>
      <w:sdt>
        <w:sdtPr>
          <w:rPr>
            <w:rFonts w:ascii="Arial" w:hAnsi="Arial" w:cs="Arial"/>
            <w:sz w:val="24"/>
            <w:szCs w:val="24"/>
          </w:rPr>
          <w:id w:val="590283186"/>
          <w:citation/>
        </w:sdtPr>
        <w:sdtContent>
          <w:r w:rsidR="00EF7A43">
            <w:rPr>
              <w:rFonts w:ascii="Arial" w:hAnsi="Arial" w:cs="Arial"/>
              <w:sz w:val="24"/>
              <w:szCs w:val="24"/>
            </w:rPr>
            <w:fldChar w:fldCharType="begin"/>
          </w:r>
          <w:r w:rsidR="00EF7A43">
            <w:rPr>
              <w:rFonts w:ascii="Arial" w:hAnsi="Arial" w:cs="Arial"/>
              <w:sz w:val="24"/>
              <w:szCs w:val="24"/>
            </w:rPr>
            <w:instrText xml:space="preserve"> CITATION Mor16 \l 2057 </w:instrText>
          </w:r>
          <w:r w:rsidR="00EF7A43">
            <w:rPr>
              <w:rFonts w:ascii="Arial" w:hAnsi="Arial" w:cs="Arial"/>
              <w:sz w:val="24"/>
              <w:szCs w:val="24"/>
            </w:rPr>
            <w:fldChar w:fldCharType="separate"/>
          </w:r>
          <w:r w:rsidR="00EF7A43" w:rsidRPr="00EF7A43">
            <w:rPr>
              <w:rFonts w:ascii="Arial" w:hAnsi="Arial" w:cs="Arial"/>
              <w:noProof/>
              <w:sz w:val="24"/>
              <w:szCs w:val="24"/>
            </w:rPr>
            <w:t>(Moreno-Munoz, et al., 2016)</w:t>
          </w:r>
          <w:r w:rsidR="00EF7A43">
            <w:rPr>
              <w:rFonts w:ascii="Arial" w:hAnsi="Arial" w:cs="Arial"/>
              <w:sz w:val="24"/>
              <w:szCs w:val="24"/>
            </w:rPr>
            <w:fldChar w:fldCharType="end"/>
          </w:r>
        </w:sdtContent>
      </w:sdt>
      <w:r>
        <w:rPr>
          <w:rFonts w:ascii="Arial" w:hAnsi="Arial" w:cs="Arial"/>
          <w:sz w:val="24"/>
          <w:szCs w:val="24"/>
        </w:rPr>
        <w:t>. This encourages involvement on a digital level by ‘re-tweeting’, ‘liking’, and uploading experiences. This level of endorsement from the wider community can pro</w:t>
      </w:r>
      <w:r w:rsidR="00EF7A43">
        <w:rPr>
          <w:rFonts w:ascii="Arial" w:hAnsi="Arial" w:cs="Arial"/>
          <w:sz w:val="24"/>
          <w:szCs w:val="24"/>
        </w:rPr>
        <w:t>ve powerful and valuable, demonstrating</w:t>
      </w:r>
      <w:r>
        <w:rPr>
          <w:rFonts w:ascii="Arial" w:hAnsi="Arial" w:cs="Arial"/>
          <w:sz w:val="24"/>
          <w:szCs w:val="24"/>
        </w:rPr>
        <w:t xml:space="preserve"> levels of support and appreciation that might not otherwise be conveyed in a physical reality.              </w:t>
      </w:r>
    </w:p>
    <w:p w14:paraId="6DF283AF" w14:textId="5685F38F" w:rsidR="00BE6260" w:rsidRDefault="00BE6260" w:rsidP="00BE6260">
      <w:pPr>
        <w:rPr>
          <w:rFonts w:ascii="Arial" w:hAnsi="Arial" w:cs="Arial"/>
          <w:sz w:val="24"/>
          <w:szCs w:val="24"/>
        </w:rPr>
      </w:pPr>
      <w:r>
        <w:rPr>
          <w:rFonts w:ascii="Arial" w:hAnsi="Arial" w:cs="Arial"/>
          <w:sz w:val="24"/>
          <w:szCs w:val="24"/>
        </w:rPr>
        <w:t xml:space="preserve">Technological advancements within the third sector can be seen </w:t>
      </w:r>
      <w:sdt>
        <w:sdtPr>
          <w:rPr>
            <w:rFonts w:ascii="Arial" w:hAnsi="Arial" w:cs="Arial"/>
            <w:sz w:val="24"/>
            <w:szCs w:val="24"/>
          </w:rPr>
          <w:id w:val="-52629430"/>
          <w:citation/>
        </w:sdtPr>
        <w:sdtContent>
          <w:r>
            <w:rPr>
              <w:rFonts w:ascii="Arial" w:hAnsi="Arial" w:cs="Arial"/>
              <w:sz w:val="24"/>
              <w:szCs w:val="24"/>
            </w:rPr>
            <w:fldChar w:fldCharType="begin"/>
          </w:r>
          <w:r>
            <w:rPr>
              <w:rFonts w:ascii="Arial" w:hAnsi="Arial" w:cs="Arial"/>
              <w:sz w:val="24"/>
              <w:szCs w:val="24"/>
            </w:rPr>
            <w:instrText xml:space="preserve"> CITATION Wan17 \l 2057 </w:instrText>
          </w:r>
          <w:r>
            <w:rPr>
              <w:rFonts w:ascii="Arial" w:hAnsi="Arial" w:cs="Arial"/>
              <w:sz w:val="24"/>
              <w:szCs w:val="24"/>
            </w:rPr>
            <w:fldChar w:fldCharType="separate"/>
          </w:r>
          <w:r w:rsidRPr="0081116B">
            <w:rPr>
              <w:rFonts w:ascii="Arial" w:hAnsi="Arial" w:cs="Arial"/>
              <w:noProof/>
              <w:sz w:val="24"/>
              <w:szCs w:val="24"/>
            </w:rPr>
            <w:t>(Wang, et al., 2017)</w:t>
          </w:r>
          <w:r>
            <w:rPr>
              <w:rFonts w:ascii="Arial" w:hAnsi="Arial" w:cs="Arial"/>
              <w:sz w:val="24"/>
              <w:szCs w:val="24"/>
            </w:rPr>
            <w:fldChar w:fldCharType="end"/>
          </w:r>
        </w:sdtContent>
      </w:sdt>
      <w:r>
        <w:rPr>
          <w:rFonts w:ascii="Arial" w:hAnsi="Arial" w:cs="Arial"/>
          <w:sz w:val="24"/>
          <w:szCs w:val="24"/>
        </w:rPr>
        <w:t>. Ainsworth (2011) emphasised that charities need to link HR strategies with current technology for greater levels of succe</w:t>
      </w:r>
      <w:r w:rsidR="00EF7A43">
        <w:rPr>
          <w:rFonts w:ascii="Arial" w:hAnsi="Arial" w:cs="Arial"/>
          <w:sz w:val="24"/>
          <w:szCs w:val="24"/>
        </w:rPr>
        <w:t>ssion. Modern society considers</w:t>
      </w:r>
      <w:r>
        <w:rPr>
          <w:rFonts w:ascii="Arial" w:hAnsi="Arial" w:cs="Arial"/>
          <w:sz w:val="24"/>
          <w:szCs w:val="24"/>
        </w:rPr>
        <w:t xml:space="preserve"> monetary</w:t>
      </w:r>
      <w:r w:rsidR="00EF7A43">
        <w:rPr>
          <w:rFonts w:ascii="Arial" w:hAnsi="Arial" w:cs="Arial"/>
          <w:sz w:val="24"/>
          <w:szCs w:val="24"/>
        </w:rPr>
        <w:t xml:space="preserve"> payments as secondary </w:t>
      </w:r>
      <w:r>
        <w:rPr>
          <w:rFonts w:ascii="Arial" w:hAnsi="Arial" w:cs="Arial"/>
          <w:sz w:val="24"/>
          <w:szCs w:val="24"/>
        </w:rPr>
        <w:t>to</w:t>
      </w:r>
      <w:r w:rsidR="00EF7A43">
        <w:rPr>
          <w:rFonts w:ascii="Arial" w:hAnsi="Arial" w:cs="Arial"/>
          <w:sz w:val="24"/>
          <w:szCs w:val="24"/>
        </w:rPr>
        <w:t>o</w:t>
      </w:r>
      <w:r>
        <w:rPr>
          <w:rFonts w:ascii="Arial" w:hAnsi="Arial" w:cs="Arial"/>
          <w:sz w:val="24"/>
          <w:szCs w:val="24"/>
        </w:rPr>
        <w:t xml:space="preserve"> contactless transactions. Castella (2017) conducted research into the move away </w:t>
      </w:r>
      <w:r w:rsidR="00EF7A43">
        <w:rPr>
          <w:rFonts w:ascii="Arial" w:hAnsi="Arial" w:cs="Arial"/>
          <w:sz w:val="24"/>
          <w:szCs w:val="24"/>
        </w:rPr>
        <w:t>from ‘traditional cash buckets’ with</w:t>
      </w:r>
      <w:r>
        <w:rPr>
          <w:rFonts w:ascii="Arial" w:hAnsi="Arial" w:cs="Arial"/>
          <w:sz w:val="24"/>
          <w:szCs w:val="24"/>
        </w:rPr>
        <w:t xml:space="preserve"> Charities such as Oxfam and UNICEF</w:t>
      </w:r>
      <w:r w:rsidR="00EF7A43">
        <w:rPr>
          <w:rFonts w:ascii="Arial" w:hAnsi="Arial" w:cs="Arial"/>
          <w:sz w:val="24"/>
          <w:szCs w:val="24"/>
        </w:rPr>
        <w:t>. They</w:t>
      </w:r>
      <w:r>
        <w:rPr>
          <w:rFonts w:ascii="Arial" w:hAnsi="Arial" w:cs="Arial"/>
          <w:sz w:val="24"/>
          <w:szCs w:val="24"/>
        </w:rPr>
        <w:t xml:space="preserve"> trialled the use of portable payment boxes that would facilitate the use of ‘chip and pin’ and</w:t>
      </w:r>
      <w:r w:rsidR="00EF7A43">
        <w:rPr>
          <w:rFonts w:ascii="Arial" w:hAnsi="Arial" w:cs="Arial"/>
          <w:sz w:val="24"/>
          <w:szCs w:val="24"/>
        </w:rPr>
        <w:t xml:space="preserve"> ‘contactless’ payment methods </w:t>
      </w:r>
      <w:r w:rsidR="007857AC">
        <w:rPr>
          <w:rFonts w:ascii="Arial" w:hAnsi="Arial" w:cs="Arial"/>
          <w:sz w:val="24"/>
          <w:szCs w:val="24"/>
        </w:rPr>
        <w:t>to</w:t>
      </w:r>
      <w:r w:rsidR="00EF7A43">
        <w:rPr>
          <w:rFonts w:ascii="Arial" w:hAnsi="Arial" w:cs="Arial"/>
          <w:sz w:val="24"/>
          <w:szCs w:val="24"/>
        </w:rPr>
        <w:t xml:space="preserve"> encourage</w:t>
      </w:r>
      <w:r>
        <w:rPr>
          <w:rFonts w:ascii="Arial" w:hAnsi="Arial" w:cs="Arial"/>
          <w:sz w:val="24"/>
          <w:szCs w:val="24"/>
        </w:rPr>
        <w:t xml:space="preserve"> digital donations. However, charities were reluctant to roll out the technology due to problems with internet connections </w:t>
      </w:r>
      <w:r w:rsidR="00EF7A43">
        <w:rPr>
          <w:rFonts w:ascii="Arial" w:hAnsi="Arial" w:cs="Arial"/>
          <w:sz w:val="24"/>
          <w:szCs w:val="24"/>
        </w:rPr>
        <w:t>within their territories</w:t>
      </w:r>
      <w:r>
        <w:rPr>
          <w:rFonts w:ascii="Arial" w:hAnsi="Arial" w:cs="Arial"/>
          <w:sz w:val="24"/>
          <w:szCs w:val="24"/>
        </w:rPr>
        <w:t xml:space="preserve">. Although this cost can be high for small charities, traditional banking methods and security can also incur </w:t>
      </w:r>
      <w:r w:rsidR="00EF7A43">
        <w:rPr>
          <w:rFonts w:ascii="Arial" w:hAnsi="Arial" w:cs="Arial"/>
          <w:sz w:val="24"/>
          <w:szCs w:val="24"/>
        </w:rPr>
        <w:t>charges</w:t>
      </w:r>
      <w:r>
        <w:rPr>
          <w:rFonts w:ascii="Arial" w:hAnsi="Arial" w:cs="Arial"/>
          <w:sz w:val="24"/>
          <w:szCs w:val="24"/>
        </w:rPr>
        <w:t>. UG</w:t>
      </w:r>
      <w:r w:rsidR="00437CA9">
        <w:rPr>
          <w:rFonts w:ascii="Arial" w:hAnsi="Arial" w:cs="Arial"/>
          <w:sz w:val="24"/>
          <w:szCs w:val="24"/>
        </w:rPr>
        <w:t>W will need to keep up with technological advances in banking or risk losing out on</w:t>
      </w:r>
      <w:r>
        <w:rPr>
          <w:rFonts w:ascii="Arial" w:hAnsi="Arial" w:cs="Arial"/>
          <w:sz w:val="24"/>
          <w:szCs w:val="24"/>
        </w:rPr>
        <w:t xml:space="preserve"> the innovated idea of ‘contactless fundraising’. </w:t>
      </w:r>
    </w:p>
    <w:p w14:paraId="0BB2C29E" w14:textId="46B09093" w:rsidR="00BE6260" w:rsidRDefault="00BE6260" w:rsidP="00BE6260">
      <w:pPr>
        <w:rPr>
          <w:rFonts w:ascii="Arial" w:hAnsi="Arial" w:cs="Arial"/>
          <w:sz w:val="24"/>
          <w:szCs w:val="24"/>
        </w:rPr>
      </w:pPr>
      <w:r>
        <w:rPr>
          <w:rFonts w:ascii="Arial" w:hAnsi="Arial" w:cs="Arial"/>
          <w:sz w:val="24"/>
          <w:szCs w:val="24"/>
        </w:rPr>
        <w:t xml:space="preserve">      </w:t>
      </w:r>
    </w:p>
    <w:p w14:paraId="7EA71EF5" w14:textId="6E801EA6" w:rsidR="00EB479B" w:rsidRDefault="00EB479B" w:rsidP="00BE6260">
      <w:pPr>
        <w:rPr>
          <w:rFonts w:ascii="Arial" w:hAnsi="Arial" w:cs="Arial"/>
          <w:sz w:val="24"/>
          <w:szCs w:val="24"/>
        </w:rPr>
      </w:pPr>
    </w:p>
    <w:p w14:paraId="4424C48F" w14:textId="3C00146D" w:rsidR="00EB479B" w:rsidRDefault="00EB479B" w:rsidP="00BE6260">
      <w:pPr>
        <w:rPr>
          <w:rFonts w:ascii="Arial" w:hAnsi="Arial" w:cs="Arial"/>
          <w:sz w:val="24"/>
          <w:szCs w:val="24"/>
        </w:rPr>
      </w:pPr>
    </w:p>
    <w:p w14:paraId="6A1C79BA" w14:textId="5E7BB368" w:rsidR="00EB479B" w:rsidRDefault="00EB479B" w:rsidP="00BE6260">
      <w:pPr>
        <w:rPr>
          <w:rFonts w:ascii="Arial" w:hAnsi="Arial" w:cs="Arial"/>
          <w:sz w:val="24"/>
          <w:szCs w:val="24"/>
        </w:rPr>
      </w:pPr>
    </w:p>
    <w:p w14:paraId="4A9E95F1" w14:textId="392684B3" w:rsidR="00EB479B" w:rsidRDefault="00EB479B" w:rsidP="00BE6260">
      <w:pPr>
        <w:rPr>
          <w:rFonts w:ascii="Arial" w:hAnsi="Arial" w:cs="Arial"/>
          <w:sz w:val="24"/>
          <w:szCs w:val="24"/>
        </w:rPr>
      </w:pPr>
    </w:p>
    <w:p w14:paraId="15BDA84A" w14:textId="6B7FD286" w:rsidR="00EB479B" w:rsidRDefault="00EB479B" w:rsidP="00BE6260">
      <w:pPr>
        <w:rPr>
          <w:rFonts w:ascii="Arial" w:hAnsi="Arial" w:cs="Arial"/>
          <w:sz w:val="24"/>
          <w:szCs w:val="24"/>
        </w:rPr>
      </w:pPr>
    </w:p>
    <w:p w14:paraId="21BC54EB" w14:textId="1F740491" w:rsidR="00EB479B" w:rsidRDefault="00EB479B" w:rsidP="00BE6260">
      <w:pPr>
        <w:rPr>
          <w:rFonts w:ascii="Arial" w:hAnsi="Arial" w:cs="Arial"/>
          <w:sz w:val="24"/>
          <w:szCs w:val="24"/>
        </w:rPr>
      </w:pPr>
    </w:p>
    <w:p w14:paraId="7A271249" w14:textId="77777777" w:rsidR="00EB479B" w:rsidRDefault="00EB479B" w:rsidP="00BE6260">
      <w:pPr>
        <w:rPr>
          <w:rFonts w:ascii="Arial" w:hAnsi="Arial" w:cs="Arial"/>
          <w:sz w:val="24"/>
          <w:szCs w:val="24"/>
        </w:rPr>
      </w:pPr>
    </w:p>
    <w:p w14:paraId="45D34345" w14:textId="77777777" w:rsidR="00EB479B" w:rsidRDefault="00EB479B" w:rsidP="00BE6260">
      <w:pPr>
        <w:rPr>
          <w:rFonts w:ascii="Arial" w:hAnsi="Arial" w:cs="Arial"/>
          <w:sz w:val="24"/>
          <w:szCs w:val="24"/>
        </w:rPr>
      </w:pPr>
    </w:p>
    <w:p w14:paraId="63E0EC8E" w14:textId="77777777" w:rsidR="00BE6260" w:rsidRPr="00906347" w:rsidRDefault="00BE6260" w:rsidP="00BE6260">
      <w:pPr>
        <w:pStyle w:val="ListParagraph"/>
        <w:rPr>
          <w:rFonts w:ascii="Arial" w:hAnsi="Arial" w:cs="Arial"/>
          <w:b/>
          <w:sz w:val="24"/>
          <w:szCs w:val="24"/>
        </w:rPr>
      </w:pPr>
    </w:p>
    <w:p w14:paraId="46DFF687" w14:textId="536F84C5" w:rsidR="00BE6260" w:rsidRDefault="00BE6260" w:rsidP="00BE6260">
      <w:pPr>
        <w:pStyle w:val="ListParagraph"/>
        <w:numPr>
          <w:ilvl w:val="1"/>
          <w:numId w:val="2"/>
        </w:numPr>
        <w:rPr>
          <w:rFonts w:ascii="Arial" w:hAnsi="Arial" w:cs="Arial"/>
          <w:b/>
          <w:sz w:val="24"/>
          <w:szCs w:val="24"/>
        </w:rPr>
      </w:pPr>
      <w:r>
        <w:rPr>
          <w:rFonts w:ascii="Arial" w:hAnsi="Arial" w:cs="Arial"/>
          <w:b/>
          <w:sz w:val="24"/>
          <w:szCs w:val="24"/>
        </w:rPr>
        <w:t xml:space="preserve"> </w:t>
      </w:r>
      <w:r w:rsidR="00E72E8B">
        <w:rPr>
          <w:rFonts w:ascii="Arial" w:hAnsi="Arial" w:cs="Arial"/>
          <w:b/>
          <w:sz w:val="24"/>
          <w:szCs w:val="24"/>
        </w:rPr>
        <w:t xml:space="preserve">Table 2: </w:t>
      </w:r>
      <w:r>
        <w:rPr>
          <w:rFonts w:ascii="Arial" w:hAnsi="Arial" w:cs="Arial"/>
          <w:b/>
          <w:sz w:val="24"/>
          <w:szCs w:val="24"/>
        </w:rPr>
        <w:t>SWOT Analysis for Unity Group Wales</w:t>
      </w:r>
    </w:p>
    <w:p w14:paraId="1EED2C0F" w14:textId="0C798B22" w:rsidR="006A4603" w:rsidRDefault="002A5B92" w:rsidP="00BE6260">
      <w:pPr>
        <w:rPr>
          <w:rFonts w:ascii="Arial" w:hAnsi="Arial" w:cs="Arial"/>
          <w:i/>
          <w:sz w:val="24"/>
          <w:szCs w:val="24"/>
        </w:rPr>
      </w:pPr>
      <w:r>
        <w:rPr>
          <w:rFonts w:ascii="Arial" w:hAnsi="Arial" w:cs="Arial"/>
          <w:i/>
          <w:sz w:val="24"/>
          <w:szCs w:val="24"/>
        </w:rPr>
        <w:t>(See Appendix ii for</w:t>
      </w:r>
      <w:r w:rsidR="00BE6260" w:rsidRPr="00F11882">
        <w:rPr>
          <w:rFonts w:ascii="Arial" w:hAnsi="Arial" w:cs="Arial"/>
          <w:i/>
          <w:sz w:val="24"/>
          <w:szCs w:val="24"/>
        </w:rPr>
        <w:t xml:space="preserve"> SWOT</w:t>
      </w:r>
      <w:r w:rsidR="00E72E8B">
        <w:rPr>
          <w:rFonts w:ascii="Arial" w:hAnsi="Arial" w:cs="Arial"/>
          <w:i/>
          <w:sz w:val="24"/>
          <w:szCs w:val="24"/>
        </w:rPr>
        <w:t xml:space="preserve"> analysis template</w:t>
      </w:r>
      <w:r>
        <w:rPr>
          <w:rFonts w:ascii="Arial" w:hAnsi="Arial" w:cs="Arial"/>
          <w:i/>
          <w:sz w:val="24"/>
          <w:szCs w:val="24"/>
        </w:rPr>
        <w:t>)</w:t>
      </w:r>
    </w:p>
    <w:p w14:paraId="7C7C2283" w14:textId="24297E8C" w:rsidR="00136B45" w:rsidRPr="00FD7509" w:rsidRDefault="00136B45" w:rsidP="00136B45">
      <w:pPr>
        <w:rPr>
          <w:rFonts w:ascii="Arial" w:hAnsi="Arial" w:cs="Arial"/>
          <w:i/>
          <w:sz w:val="24"/>
          <w:szCs w:val="24"/>
        </w:rPr>
      </w:pPr>
    </w:p>
    <w:tbl>
      <w:tblPr>
        <w:tblStyle w:val="TableGrid"/>
        <w:tblW w:w="0" w:type="auto"/>
        <w:tblLook w:val="04A0" w:firstRow="1" w:lastRow="0" w:firstColumn="1" w:lastColumn="0" w:noHBand="0" w:noVBand="1"/>
      </w:tblPr>
      <w:tblGrid>
        <w:gridCol w:w="4508"/>
        <w:gridCol w:w="4508"/>
      </w:tblGrid>
      <w:tr w:rsidR="00136B45" w14:paraId="46A76931" w14:textId="77777777" w:rsidTr="00D17403">
        <w:tc>
          <w:tcPr>
            <w:tcW w:w="4508" w:type="dxa"/>
          </w:tcPr>
          <w:p w14:paraId="4144F9B2" w14:textId="77777777" w:rsidR="00136B45" w:rsidRDefault="00136B45" w:rsidP="00D17403">
            <w:pPr>
              <w:rPr>
                <w:rFonts w:ascii="Arial" w:hAnsi="Arial" w:cs="Arial"/>
                <w:b/>
                <w:sz w:val="24"/>
                <w:szCs w:val="24"/>
              </w:rPr>
            </w:pPr>
            <w:r>
              <w:rPr>
                <w:rFonts w:ascii="Arial" w:hAnsi="Arial" w:cs="Arial"/>
                <w:b/>
                <w:sz w:val="24"/>
                <w:szCs w:val="24"/>
              </w:rPr>
              <w:t>Strengths</w:t>
            </w:r>
          </w:p>
        </w:tc>
        <w:tc>
          <w:tcPr>
            <w:tcW w:w="4508" w:type="dxa"/>
          </w:tcPr>
          <w:p w14:paraId="0E2BF01E" w14:textId="1CA1663F" w:rsidR="00136B45" w:rsidRDefault="00136B45" w:rsidP="00F60BAD">
            <w:pPr>
              <w:rPr>
                <w:rFonts w:ascii="Arial" w:hAnsi="Arial" w:cs="Arial"/>
                <w:b/>
                <w:sz w:val="24"/>
                <w:szCs w:val="24"/>
              </w:rPr>
            </w:pPr>
            <w:r>
              <w:rPr>
                <w:rFonts w:ascii="Arial" w:hAnsi="Arial" w:cs="Arial"/>
                <w:sz w:val="24"/>
                <w:szCs w:val="24"/>
              </w:rPr>
              <w:t>UGW is a well-established local charity, with an extensive, diverse service user base. It has a competitive advantage over many likeminded</w:t>
            </w:r>
            <w:r w:rsidR="00D17403">
              <w:rPr>
                <w:rFonts w:ascii="Arial" w:hAnsi="Arial" w:cs="Arial"/>
                <w:sz w:val="24"/>
                <w:szCs w:val="24"/>
              </w:rPr>
              <w:t xml:space="preserve"> local services</w:t>
            </w:r>
            <w:r>
              <w:rPr>
                <w:rFonts w:ascii="Arial" w:hAnsi="Arial" w:cs="Arial"/>
                <w:sz w:val="24"/>
                <w:szCs w:val="24"/>
              </w:rPr>
              <w:t xml:space="preserve"> as it is open seven days a week, and offers a variety of niche </w:t>
            </w:r>
            <w:r w:rsidR="003D4C3A">
              <w:rPr>
                <w:rFonts w:ascii="Arial" w:hAnsi="Arial" w:cs="Arial"/>
                <w:sz w:val="24"/>
                <w:szCs w:val="24"/>
              </w:rPr>
              <w:t>services.</w:t>
            </w:r>
            <w:r>
              <w:rPr>
                <w:rFonts w:ascii="Arial" w:hAnsi="Arial" w:cs="Arial"/>
                <w:sz w:val="24"/>
                <w:szCs w:val="24"/>
              </w:rPr>
              <w:t xml:space="preserve"> With U</w:t>
            </w:r>
            <w:r w:rsidR="001419DF">
              <w:rPr>
                <w:rFonts w:ascii="Arial" w:hAnsi="Arial" w:cs="Arial"/>
                <w:sz w:val="24"/>
                <w:szCs w:val="24"/>
              </w:rPr>
              <w:t>GW’s</w:t>
            </w:r>
            <w:r>
              <w:rPr>
                <w:rFonts w:ascii="Arial" w:hAnsi="Arial" w:cs="Arial"/>
                <w:sz w:val="24"/>
                <w:szCs w:val="24"/>
              </w:rPr>
              <w:t xml:space="preserve"> recent expansion </w:t>
            </w:r>
            <w:r w:rsidR="001419DF">
              <w:rPr>
                <w:rFonts w:ascii="Arial" w:hAnsi="Arial" w:cs="Arial"/>
                <w:sz w:val="24"/>
                <w:szCs w:val="24"/>
              </w:rPr>
              <w:t xml:space="preserve">of </w:t>
            </w:r>
            <w:r>
              <w:rPr>
                <w:rFonts w:ascii="Arial" w:hAnsi="Arial" w:cs="Arial"/>
                <w:sz w:val="24"/>
                <w:szCs w:val="24"/>
              </w:rPr>
              <w:t>services</w:t>
            </w:r>
            <w:r w:rsidR="001419DF">
              <w:rPr>
                <w:rFonts w:ascii="Arial" w:hAnsi="Arial" w:cs="Arial"/>
                <w:sz w:val="24"/>
                <w:szCs w:val="24"/>
              </w:rPr>
              <w:t>,</w:t>
            </w:r>
            <w:r w:rsidR="00C04B1A">
              <w:rPr>
                <w:rFonts w:ascii="Arial" w:hAnsi="Arial" w:cs="Arial"/>
                <w:sz w:val="24"/>
                <w:szCs w:val="24"/>
              </w:rPr>
              <w:t xml:space="preserve"> a</w:t>
            </w:r>
            <w:r>
              <w:rPr>
                <w:rFonts w:ascii="Arial" w:hAnsi="Arial" w:cs="Arial"/>
                <w:sz w:val="24"/>
                <w:szCs w:val="24"/>
              </w:rPr>
              <w:t xml:space="preserve"> client base of around 80 – 100</w:t>
            </w:r>
            <w:r w:rsidR="00C04B1A">
              <w:rPr>
                <w:rFonts w:ascii="Arial" w:hAnsi="Arial" w:cs="Arial"/>
                <w:sz w:val="24"/>
                <w:szCs w:val="24"/>
              </w:rPr>
              <w:t xml:space="preserve"> people</w:t>
            </w:r>
            <w:r>
              <w:rPr>
                <w:rFonts w:ascii="Arial" w:hAnsi="Arial" w:cs="Arial"/>
                <w:sz w:val="24"/>
                <w:szCs w:val="24"/>
              </w:rPr>
              <w:t xml:space="preserve"> a day</w:t>
            </w:r>
            <w:r w:rsidR="001419DF">
              <w:rPr>
                <w:rFonts w:ascii="Arial" w:hAnsi="Arial" w:cs="Arial"/>
                <w:sz w:val="24"/>
                <w:szCs w:val="24"/>
              </w:rPr>
              <w:t xml:space="preserve"> is in operation</w:t>
            </w:r>
            <w:r>
              <w:rPr>
                <w:rFonts w:ascii="Arial" w:hAnsi="Arial" w:cs="Arial"/>
                <w:sz w:val="24"/>
                <w:szCs w:val="24"/>
              </w:rPr>
              <w:t>.</w:t>
            </w:r>
            <w:r w:rsidR="007857AC">
              <w:rPr>
                <w:rFonts w:ascii="Arial" w:hAnsi="Arial" w:cs="Arial"/>
                <w:sz w:val="24"/>
                <w:szCs w:val="24"/>
              </w:rPr>
              <w:t xml:space="preserve"> UGW has an extensive outreach base, reaching out to over 19,000 people in 2017. UGW has also built up </w:t>
            </w:r>
            <w:r w:rsidR="001419DF">
              <w:rPr>
                <w:rFonts w:ascii="Arial" w:hAnsi="Arial" w:cs="Arial"/>
                <w:sz w:val="24"/>
                <w:szCs w:val="24"/>
              </w:rPr>
              <w:t xml:space="preserve">strong </w:t>
            </w:r>
            <w:r w:rsidR="007857AC">
              <w:rPr>
                <w:rFonts w:ascii="Arial" w:hAnsi="Arial" w:cs="Arial"/>
                <w:sz w:val="24"/>
                <w:szCs w:val="24"/>
              </w:rPr>
              <w:t>relationships with third party organisations</w:t>
            </w:r>
            <w:r w:rsidR="001419DF">
              <w:rPr>
                <w:rFonts w:ascii="Arial" w:hAnsi="Arial" w:cs="Arial"/>
                <w:sz w:val="24"/>
                <w:szCs w:val="24"/>
              </w:rPr>
              <w:t>, which include South West Wales Police, Drug Aid Cymru and Crisis</w:t>
            </w:r>
            <w:r w:rsidR="007857AC">
              <w:rPr>
                <w:rFonts w:ascii="Arial" w:hAnsi="Arial" w:cs="Arial"/>
                <w:sz w:val="24"/>
                <w:szCs w:val="24"/>
              </w:rPr>
              <w:t>. This enable</w:t>
            </w:r>
            <w:r w:rsidR="001419DF">
              <w:rPr>
                <w:rFonts w:ascii="Arial" w:hAnsi="Arial" w:cs="Arial"/>
                <w:sz w:val="24"/>
                <w:szCs w:val="24"/>
              </w:rPr>
              <w:t>s</w:t>
            </w:r>
            <w:r w:rsidR="007857AC">
              <w:rPr>
                <w:rFonts w:ascii="Arial" w:hAnsi="Arial" w:cs="Arial"/>
                <w:sz w:val="24"/>
                <w:szCs w:val="24"/>
              </w:rPr>
              <w:t xml:space="preserve"> strong community links and the ability to signpost service users when UGW cannot facilitate the support.</w:t>
            </w:r>
            <w:r w:rsidR="00D17403">
              <w:rPr>
                <w:rFonts w:ascii="Arial" w:hAnsi="Arial" w:cs="Arial"/>
                <w:sz w:val="24"/>
                <w:szCs w:val="24"/>
              </w:rPr>
              <w:t xml:space="preserve"> Yoruk (2016) highlighted that third party </w:t>
            </w:r>
            <w:r w:rsidR="003D4C3A">
              <w:rPr>
                <w:rFonts w:ascii="Arial" w:hAnsi="Arial" w:cs="Arial"/>
                <w:sz w:val="24"/>
                <w:szCs w:val="24"/>
              </w:rPr>
              <w:t>relationships</w:t>
            </w:r>
            <w:r w:rsidR="00D17403">
              <w:rPr>
                <w:rFonts w:ascii="Arial" w:hAnsi="Arial" w:cs="Arial"/>
                <w:sz w:val="24"/>
                <w:szCs w:val="24"/>
              </w:rPr>
              <w:t xml:space="preserve"> can help boost the reputation and charity rating </w:t>
            </w:r>
            <w:r w:rsidR="00F60BAD">
              <w:rPr>
                <w:rFonts w:ascii="Arial" w:hAnsi="Arial" w:cs="Arial"/>
                <w:sz w:val="24"/>
                <w:szCs w:val="24"/>
              </w:rPr>
              <w:t>in the public domain.</w:t>
            </w:r>
          </w:p>
        </w:tc>
      </w:tr>
      <w:tr w:rsidR="00136B45" w14:paraId="3D8DA9ED" w14:textId="77777777" w:rsidTr="00D17403">
        <w:tc>
          <w:tcPr>
            <w:tcW w:w="4508" w:type="dxa"/>
          </w:tcPr>
          <w:p w14:paraId="1F7B62C8" w14:textId="1C30F2DA" w:rsidR="00136B45" w:rsidRDefault="003D4C3A" w:rsidP="00D17403">
            <w:pPr>
              <w:rPr>
                <w:rFonts w:ascii="Arial" w:hAnsi="Arial" w:cs="Arial"/>
                <w:b/>
                <w:sz w:val="24"/>
                <w:szCs w:val="24"/>
              </w:rPr>
            </w:pPr>
            <w:r>
              <w:rPr>
                <w:rFonts w:ascii="Arial" w:hAnsi="Arial" w:cs="Arial"/>
                <w:b/>
                <w:sz w:val="24"/>
                <w:szCs w:val="24"/>
              </w:rPr>
              <w:t>Weaknesses</w:t>
            </w:r>
            <w:r w:rsidR="001419DF">
              <w:rPr>
                <w:rFonts w:ascii="Arial" w:hAnsi="Arial" w:cs="Arial"/>
                <w:b/>
                <w:sz w:val="24"/>
                <w:szCs w:val="24"/>
              </w:rPr>
              <w:t xml:space="preserve"> </w:t>
            </w:r>
          </w:p>
        </w:tc>
        <w:tc>
          <w:tcPr>
            <w:tcW w:w="4508" w:type="dxa"/>
          </w:tcPr>
          <w:p w14:paraId="5B894E4C" w14:textId="22EDAD60" w:rsidR="00136B45" w:rsidRPr="00F0761A" w:rsidRDefault="00BF7831" w:rsidP="00D17403">
            <w:pPr>
              <w:rPr>
                <w:rFonts w:ascii="Arial" w:hAnsi="Arial" w:cs="Arial"/>
                <w:sz w:val="24"/>
                <w:szCs w:val="24"/>
              </w:rPr>
            </w:pPr>
            <w:r>
              <w:rPr>
                <w:rFonts w:ascii="Arial" w:hAnsi="Arial" w:cs="Arial"/>
                <w:sz w:val="24"/>
                <w:szCs w:val="24"/>
              </w:rPr>
              <w:t xml:space="preserve">Offering a range of diversified services has been </w:t>
            </w:r>
            <w:r w:rsidR="003D4C3A">
              <w:rPr>
                <w:rFonts w:ascii="Arial" w:hAnsi="Arial" w:cs="Arial"/>
                <w:sz w:val="24"/>
                <w:szCs w:val="24"/>
              </w:rPr>
              <w:t>essential</w:t>
            </w:r>
            <w:r>
              <w:rPr>
                <w:rFonts w:ascii="Arial" w:hAnsi="Arial" w:cs="Arial"/>
                <w:sz w:val="24"/>
                <w:szCs w:val="24"/>
              </w:rPr>
              <w:t xml:space="preserve"> for UGW’s survival. However, </w:t>
            </w:r>
            <w:r w:rsidR="003D4C3A">
              <w:rPr>
                <w:rFonts w:ascii="Arial" w:hAnsi="Arial" w:cs="Arial"/>
                <w:sz w:val="24"/>
                <w:szCs w:val="24"/>
              </w:rPr>
              <w:t>a larger premise</w:t>
            </w:r>
            <w:r w:rsidR="00136B45">
              <w:rPr>
                <w:rFonts w:ascii="Arial" w:hAnsi="Arial" w:cs="Arial"/>
                <w:sz w:val="24"/>
                <w:szCs w:val="24"/>
              </w:rPr>
              <w:t xml:space="preserve"> </w:t>
            </w:r>
            <w:r>
              <w:rPr>
                <w:rFonts w:ascii="Arial" w:hAnsi="Arial" w:cs="Arial"/>
                <w:sz w:val="24"/>
                <w:szCs w:val="24"/>
              </w:rPr>
              <w:t>is needed for</w:t>
            </w:r>
            <w:r w:rsidR="00136B45">
              <w:rPr>
                <w:rFonts w:ascii="Arial" w:hAnsi="Arial" w:cs="Arial"/>
                <w:sz w:val="24"/>
                <w:szCs w:val="24"/>
              </w:rPr>
              <w:t xml:space="preserve"> UGW</w:t>
            </w:r>
            <w:r>
              <w:rPr>
                <w:rFonts w:ascii="Arial" w:hAnsi="Arial" w:cs="Arial"/>
                <w:sz w:val="24"/>
                <w:szCs w:val="24"/>
              </w:rPr>
              <w:t xml:space="preserve"> to implement this properly</w:t>
            </w:r>
            <w:r w:rsidR="00136B45">
              <w:rPr>
                <w:rFonts w:ascii="Arial" w:hAnsi="Arial" w:cs="Arial"/>
                <w:sz w:val="24"/>
                <w:szCs w:val="24"/>
              </w:rPr>
              <w:t>. When the building is at maximum capacity, services users may have to be turned away</w:t>
            </w:r>
            <w:r w:rsidR="00F60BAD">
              <w:rPr>
                <w:rFonts w:ascii="Arial" w:hAnsi="Arial" w:cs="Arial"/>
                <w:sz w:val="24"/>
                <w:szCs w:val="24"/>
              </w:rPr>
              <w:t xml:space="preserve"> – which is a problem many small, successful charities face</w:t>
            </w:r>
            <w:r w:rsidR="00136B45">
              <w:rPr>
                <w:rFonts w:ascii="Arial" w:hAnsi="Arial" w:cs="Arial"/>
                <w:sz w:val="24"/>
                <w:szCs w:val="24"/>
              </w:rPr>
              <w:t>. UGW’s main competitors are agencies such as ‘Stonewall’ and ‘Shelter’</w:t>
            </w:r>
            <w:r>
              <w:rPr>
                <w:rFonts w:ascii="Arial" w:hAnsi="Arial" w:cs="Arial"/>
                <w:sz w:val="24"/>
                <w:szCs w:val="24"/>
              </w:rPr>
              <w:t>.</w:t>
            </w:r>
            <w:r w:rsidR="00136B45">
              <w:rPr>
                <w:rFonts w:ascii="Arial" w:hAnsi="Arial" w:cs="Arial"/>
                <w:sz w:val="24"/>
                <w:szCs w:val="24"/>
              </w:rPr>
              <w:t xml:space="preserve"> </w:t>
            </w:r>
            <w:r>
              <w:rPr>
                <w:rFonts w:ascii="Arial" w:hAnsi="Arial" w:cs="Arial"/>
                <w:sz w:val="24"/>
                <w:szCs w:val="24"/>
              </w:rPr>
              <w:t>A</w:t>
            </w:r>
            <w:r w:rsidR="00136B45">
              <w:rPr>
                <w:rFonts w:ascii="Arial" w:hAnsi="Arial" w:cs="Arial"/>
                <w:sz w:val="24"/>
                <w:szCs w:val="24"/>
              </w:rPr>
              <w:t xml:space="preserve">lthough the ways of working are </w:t>
            </w:r>
            <w:r w:rsidR="007857AC">
              <w:rPr>
                <w:rFonts w:ascii="Arial" w:hAnsi="Arial" w:cs="Arial"/>
                <w:sz w:val="24"/>
                <w:szCs w:val="24"/>
              </w:rPr>
              <w:t>different the clientele are</w:t>
            </w:r>
            <w:r>
              <w:rPr>
                <w:rFonts w:ascii="Arial" w:hAnsi="Arial" w:cs="Arial"/>
                <w:sz w:val="24"/>
                <w:szCs w:val="24"/>
              </w:rPr>
              <w:t xml:space="preserve"> in</w:t>
            </w:r>
            <w:r w:rsidR="00136B45">
              <w:rPr>
                <w:rFonts w:ascii="Arial" w:hAnsi="Arial" w:cs="Arial"/>
                <w:sz w:val="24"/>
                <w:szCs w:val="24"/>
              </w:rPr>
              <w:t xml:space="preserve"> similar</w:t>
            </w:r>
            <w:r>
              <w:rPr>
                <w:rFonts w:ascii="Arial" w:hAnsi="Arial" w:cs="Arial"/>
                <w:sz w:val="24"/>
                <w:szCs w:val="24"/>
              </w:rPr>
              <w:t xml:space="preserve"> situations and experience the same issues</w:t>
            </w:r>
            <w:r w:rsidR="00136B45">
              <w:rPr>
                <w:rFonts w:ascii="Arial" w:hAnsi="Arial" w:cs="Arial"/>
                <w:sz w:val="24"/>
                <w:szCs w:val="24"/>
              </w:rPr>
              <w:t>, which makes applying for funding competitive</w:t>
            </w:r>
            <w:r w:rsidR="00F60BAD">
              <w:rPr>
                <w:rFonts w:ascii="Arial" w:hAnsi="Arial" w:cs="Arial"/>
                <w:sz w:val="24"/>
                <w:szCs w:val="24"/>
              </w:rPr>
              <w:t xml:space="preserve"> </w:t>
            </w:r>
            <w:sdt>
              <w:sdtPr>
                <w:rPr>
                  <w:rFonts w:ascii="Arial" w:hAnsi="Arial" w:cs="Arial"/>
                  <w:sz w:val="24"/>
                  <w:szCs w:val="24"/>
                </w:rPr>
                <w:id w:val="200297070"/>
                <w:citation/>
              </w:sdtPr>
              <w:sdtContent>
                <w:r w:rsidR="00C04B1A">
                  <w:rPr>
                    <w:rFonts w:ascii="Arial" w:hAnsi="Arial" w:cs="Arial"/>
                    <w:sz w:val="24"/>
                    <w:szCs w:val="24"/>
                  </w:rPr>
                  <w:fldChar w:fldCharType="begin"/>
                </w:r>
                <w:r w:rsidR="00C04B1A">
                  <w:rPr>
                    <w:rFonts w:ascii="Arial" w:hAnsi="Arial" w:cs="Arial"/>
                    <w:sz w:val="24"/>
                    <w:szCs w:val="24"/>
                  </w:rPr>
                  <w:instrText xml:space="preserve"> CITATION Gle16 \l 2057 </w:instrText>
                </w:r>
                <w:r w:rsidR="00C04B1A">
                  <w:rPr>
                    <w:rFonts w:ascii="Arial" w:hAnsi="Arial" w:cs="Arial"/>
                    <w:sz w:val="24"/>
                    <w:szCs w:val="24"/>
                  </w:rPr>
                  <w:fldChar w:fldCharType="separate"/>
                </w:r>
                <w:r w:rsidR="00C04B1A" w:rsidRPr="00C04B1A">
                  <w:rPr>
                    <w:rFonts w:ascii="Arial" w:hAnsi="Arial" w:cs="Arial"/>
                    <w:noProof/>
                    <w:sz w:val="24"/>
                    <w:szCs w:val="24"/>
                  </w:rPr>
                  <w:t>(Gleasure &amp; Feller, 2016)</w:t>
                </w:r>
                <w:r w:rsidR="00C04B1A">
                  <w:rPr>
                    <w:rFonts w:ascii="Arial" w:hAnsi="Arial" w:cs="Arial"/>
                    <w:sz w:val="24"/>
                    <w:szCs w:val="24"/>
                  </w:rPr>
                  <w:fldChar w:fldCharType="end"/>
                </w:r>
              </w:sdtContent>
            </w:sdt>
            <w:r w:rsidR="00136B45">
              <w:rPr>
                <w:rFonts w:ascii="Arial" w:hAnsi="Arial" w:cs="Arial"/>
                <w:sz w:val="24"/>
                <w:szCs w:val="24"/>
              </w:rPr>
              <w:t xml:space="preserve">. </w:t>
            </w:r>
            <w:r w:rsidR="007857AC">
              <w:rPr>
                <w:rFonts w:ascii="Arial" w:hAnsi="Arial" w:cs="Arial"/>
                <w:sz w:val="24"/>
                <w:szCs w:val="24"/>
              </w:rPr>
              <w:t>As UGW relies solely on funding from third party organisations, it creates instability in the services it provides.</w:t>
            </w:r>
            <w:r w:rsidR="00C04B1A">
              <w:rPr>
                <w:rFonts w:ascii="Arial" w:hAnsi="Arial" w:cs="Arial"/>
                <w:sz w:val="24"/>
                <w:szCs w:val="24"/>
              </w:rPr>
              <w:t xml:space="preserve"> UGW is also at a </w:t>
            </w:r>
            <w:r w:rsidR="003D4C3A">
              <w:rPr>
                <w:rFonts w:ascii="Arial" w:hAnsi="Arial" w:cs="Arial"/>
                <w:sz w:val="24"/>
                <w:szCs w:val="24"/>
              </w:rPr>
              <w:t>technological</w:t>
            </w:r>
            <w:r w:rsidR="00C04B1A">
              <w:rPr>
                <w:rFonts w:ascii="Arial" w:hAnsi="Arial" w:cs="Arial"/>
                <w:sz w:val="24"/>
                <w:szCs w:val="24"/>
              </w:rPr>
              <w:t xml:space="preserve"> disadvantage as it does not have the digital </w:t>
            </w:r>
            <w:r w:rsidR="003D4C3A">
              <w:rPr>
                <w:rFonts w:ascii="Arial" w:hAnsi="Arial" w:cs="Arial"/>
                <w:sz w:val="24"/>
                <w:szCs w:val="24"/>
              </w:rPr>
              <w:t>capacity</w:t>
            </w:r>
            <w:r w:rsidR="00C04B1A">
              <w:rPr>
                <w:rFonts w:ascii="Arial" w:hAnsi="Arial" w:cs="Arial"/>
                <w:sz w:val="24"/>
                <w:szCs w:val="24"/>
              </w:rPr>
              <w:t xml:space="preserve"> as other larger charities have such as Oxfam </w:t>
            </w:r>
            <w:sdt>
              <w:sdtPr>
                <w:rPr>
                  <w:rFonts w:ascii="Arial" w:hAnsi="Arial" w:cs="Arial"/>
                  <w:sz w:val="24"/>
                  <w:szCs w:val="24"/>
                </w:rPr>
                <w:id w:val="1743754738"/>
                <w:citation/>
              </w:sdtPr>
              <w:sdtContent>
                <w:r w:rsidR="00C04B1A">
                  <w:rPr>
                    <w:rFonts w:ascii="Arial" w:hAnsi="Arial" w:cs="Arial"/>
                    <w:sz w:val="24"/>
                    <w:szCs w:val="24"/>
                  </w:rPr>
                  <w:fldChar w:fldCharType="begin"/>
                </w:r>
                <w:r w:rsidR="00C04B1A">
                  <w:rPr>
                    <w:rFonts w:ascii="Arial" w:hAnsi="Arial" w:cs="Arial"/>
                    <w:sz w:val="24"/>
                    <w:szCs w:val="24"/>
                  </w:rPr>
                  <w:instrText xml:space="preserve"> CITATION Tom15 \l 2057 </w:instrText>
                </w:r>
                <w:r w:rsidR="00C04B1A">
                  <w:rPr>
                    <w:rFonts w:ascii="Arial" w:hAnsi="Arial" w:cs="Arial"/>
                    <w:sz w:val="24"/>
                    <w:szCs w:val="24"/>
                  </w:rPr>
                  <w:fldChar w:fldCharType="separate"/>
                </w:r>
                <w:r w:rsidR="00C04B1A" w:rsidRPr="00C04B1A">
                  <w:rPr>
                    <w:rFonts w:ascii="Arial" w:hAnsi="Arial" w:cs="Arial"/>
                    <w:noProof/>
                    <w:sz w:val="24"/>
                    <w:szCs w:val="24"/>
                  </w:rPr>
                  <w:t>(Tomkys &amp; Lombardini, 2015)</w:t>
                </w:r>
                <w:r w:rsidR="00C04B1A">
                  <w:rPr>
                    <w:rFonts w:ascii="Arial" w:hAnsi="Arial" w:cs="Arial"/>
                    <w:sz w:val="24"/>
                    <w:szCs w:val="24"/>
                  </w:rPr>
                  <w:fldChar w:fldCharType="end"/>
                </w:r>
              </w:sdtContent>
            </w:sdt>
            <w:r w:rsidR="00136B45">
              <w:rPr>
                <w:rFonts w:ascii="Arial" w:hAnsi="Arial" w:cs="Arial"/>
                <w:sz w:val="24"/>
                <w:szCs w:val="24"/>
              </w:rPr>
              <w:t xml:space="preserve">  </w:t>
            </w:r>
          </w:p>
        </w:tc>
      </w:tr>
      <w:tr w:rsidR="00136B45" w14:paraId="6E59F1C0" w14:textId="77777777" w:rsidTr="00D17403">
        <w:tc>
          <w:tcPr>
            <w:tcW w:w="4508" w:type="dxa"/>
          </w:tcPr>
          <w:p w14:paraId="7EBCCDA6" w14:textId="77777777" w:rsidR="00136B45" w:rsidRDefault="00136B45" w:rsidP="00D17403">
            <w:pPr>
              <w:rPr>
                <w:rFonts w:ascii="Arial" w:hAnsi="Arial" w:cs="Arial"/>
                <w:b/>
                <w:sz w:val="24"/>
                <w:szCs w:val="24"/>
              </w:rPr>
            </w:pPr>
            <w:r>
              <w:rPr>
                <w:rFonts w:ascii="Arial" w:hAnsi="Arial" w:cs="Arial"/>
                <w:b/>
                <w:sz w:val="24"/>
                <w:szCs w:val="24"/>
              </w:rPr>
              <w:lastRenderedPageBreak/>
              <w:t>Opportunities</w:t>
            </w:r>
          </w:p>
        </w:tc>
        <w:tc>
          <w:tcPr>
            <w:tcW w:w="4508" w:type="dxa"/>
          </w:tcPr>
          <w:p w14:paraId="2C2A505E" w14:textId="1816CC80" w:rsidR="00136B45" w:rsidRPr="00F0761A" w:rsidRDefault="00136B45" w:rsidP="00D17403">
            <w:pPr>
              <w:rPr>
                <w:rFonts w:ascii="Arial" w:hAnsi="Arial" w:cs="Arial"/>
                <w:sz w:val="24"/>
                <w:szCs w:val="24"/>
              </w:rPr>
            </w:pPr>
            <w:r>
              <w:rPr>
                <w:rFonts w:ascii="Arial" w:hAnsi="Arial" w:cs="Arial"/>
                <w:sz w:val="24"/>
                <w:szCs w:val="24"/>
              </w:rPr>
              <w:t>The goal of UGW is to offer outreach services on a national scale. UGW can do this based upon their recognition of their past and present achievements</w:t>
            </w:r>
            <w:r w:rsidR="00D17403">
              <w:rPr>
                <w:rFonts w:ascii="Arial" w:hAnsi="Arial" w:cs="Arial"/>
                <w:sz w:val="24"/>
                <w:szCs w:val="24"/>
              </w:rPr>
              <w:t xml:space="preserve"> within the charitable work</w:t>
            </w:r>
            <w:r>
              <w:rPr>
                <w:rFonts w:ascii="Arial" w:hAnsi="Arial" w:cs="Arial"/>
                <w:sz w:val="24"/>
                <w:szCs w:val="24"/>
              </w:rPr>
              <w:t xml:space="preserve"> it does. Identifying areas across wales and the UK at large where a lack of services exists such as the work UGW provides, can offer the chance for national expansion. The expansion of services can offer an array</w:t>
            </w:r>
            <w:r w:rsidR="007857AC">
              <w:rPr>
                <w:rFonts w:ascii="Arial" w:hAnsi="Arial" w:cs="Arial"/>
                <w:sz w:val="24"/>
                <w:szCs w:val="24"/>
              </w:rPr>
              <w:t xml:space="preserve"> of differing funding streams. UGW also has the </w:t>
            </w:r>
            <w:r w:rsidR="00AE114B">
              <w:rPr>
                <w:rFonts w:ascii="Arial" w:hAnsi="Arial" w:cs="Arial"/>
                <w:sz w:val="24"/>
                <w:szCs w:val="24"/>
              </w:rPr>
              <w:t>potential</w:t>
            </w:r>
            <w:r w:rsidR="007857AC">
              <w:rPr>
                <w:rFonts w:ascii="Arial" w:hAnsi="Arial" w:cs="Arial"/>
                <w:sz w:val="24"/>
                <w:szCs w:val="24"/>
              </w:rPr>
              <w:t xml:space="preserve"> </w:t>
            </w:r>
            <w:r w:rsidR="003D4C3A">
              <w:rPr>
                <w:rFonts w:ascii="Arial" w:hAnsi="Arial" w:cs="Arial"/>
                <w:sz w:val="24"/>
                <w:szCs w:val="24"/>
              </w:rPr>
              <w:t>to</w:t>
            </w:r>
            <w:r w:rsidR="00AE114B">
              <w:rPr>
                <w:rFonts w:ascii="Arial" w:hAnsi="Arial" w:cs="Arial"/>
                <w:sz w:val="24"/>
                <w:szCs w:val="24"/>
              </w:rPr>
              <w:t xml:space="preserve"> </w:t>
            </w:r>
            <w:r w:rsidR="007857AC">
              <w:rPr>
                <w:rFonts w:ascii="Arial" w:hAnsi="Arial" w:cs="Arial"/>
                <w:sz w:val="24"/>
                <w:szCs w:val="24"/>
              </w:rPr>
              <w:t>open a charity shop</w:t>
            </w:r>
            <w:r w:rsidR="00AE114B">
              <w:rPr>
                <w:rFonts w:ascii="Arial" w:hAnsi="Arial" w:cs="Arial"/>
                <w:sz w:val="24"/>
                <w:szCs w:val="24"/>
              </w:rPr>
              <w:t xml:space="preserve">, </w:t>
            </w:r>
            <w:r w:rsidR="007857AC">
              <w:rPr>
                <w:rFonts w:ascii="Arial" w:hAnsi="Arial" w:cs="Arial"/>
                <w:sz w:val="24"/>
                <w:szCs w:val="24"/>
              </w:rPr>
              <w:t>as it has regular clothing and furniture donations</w:t>
            </w:r>
            <w:r w:rsidR="00AE114B">
              <w:rPr>
                <w:rFonts w:ascii="Arial" w:hAnsi="Arial" w:cs="Arial"/>
                <w:sz w:val="24"/>
                <w:szCs w:val="24"/>
              </w:rPr>
              <w:t>.</w:t>
            </w:r>
            <w:r w:rsidR="007857AC">
              <w:rPr>
                <w:rFonts w:ascii="Arial" w:hAnsi="Arial" w:cs="Arial"/>
                <w:sz w:val="24"/>
                <w:szCs w:val="24"/>
              </w:rPr>
              <w:t xml:space="preserve"> </w:t>
            </w:r>
            <w:r w:rsidR="00AE114B">
              <w:rPr>
                <w:rFonts w:ascii="Arial" w:hAnsi="Arial" w:cs="Arial"/>
                <w:sz w:val="24"/>
                <w:szCs w:val="24"/>
              </w:rPr>
              <w:t>This will enable UGW to</w:t>
            </w:r>
            <w:r w:rsidR="007857AC">
              <w:rPr>
                <w:rFonts w:ascii="Arial" w:hAnsi="Arial" w:cs="Arial"/>
                <w:sz w:val="24"/>
                <w:szCs w:val="24"/>
              </w:rPr>
              <w:t xml:space="preserve"> sell</w:t>
            </w:r>
            <w:r w:rsidR="00AE114B">
              <w:rPr>
                <w:rFonts w:ascii="Arial" w:hAnsi="Arial" w:cs="Arial"/>
                <w:sz w:val="24"/>
                <w:szCs w:val="24"/>
              </w:rPr>
              <w:t xml:space="preserve"> donated items</w:t>
            </w:r>
            <w:r w:rsidR="007857AC">
              <w:rPr>
                <w:rFonts w:ascii="Arial" w:hAnsi="Arial" w:cs="Arial"/>
                <w:sz w:val="24"/>
                <w:szCs w:val="24"/>
              </w:rPr>
              <w:t xml:space="preserve"> and make profit for its primary purpose</w:t>
            </w:r>
            <w:r w:rsidR="00AE114B">
              <w:rPr>
                <w:rFonts w:ascii="Arial" w:hAnsi="Arial" w:cs="Arial"/>
                <w:sz w:val="24"/>
                <w:szCs w:val="24"/>
              </w:rPr>
              <w:t xml:space="preserve"> </w:t>
            </w:r>
            <w:sdt>
              <w:sdtPr>
                <w:rPr>
                  <w:rFonts w:ascii="Arial" w:hAnsi="Arial" w:cs="Arial"/>
                  <w:sz w:val="24"/>
                  <w:szCs w:val="24"/>
                </w:rPr>
                <w:id w:val="1973863399"/>
                <w:citation/>
              </w:sdtPr>
              <w:sdtContent>
                <w:r w:rsidR="00AE114B">
                  <w:rPr>
                    <w:rFonts w:ascii="Arial" w:hAnsi="Arial" w:cs="Arial"/>
                    <w:sz w:val="24"/>
                    <w:szCs w:val="24"/>
                  </w:rPr>
                  <w:fldChar w:fldCharType="begin"/>
                </w:r>
                <w:r w:rsidR="00AE114B">
                  <w:rPr>
                    <w:rFonts w:ascii="Arial" w:hAnsi="Arial" w:cs="Arial"/>
                    <w:sz w:val="24"/>
                    <w:szCs w:val="24"/>
                  </w:rPr>
                  <w:instrText xml:space="preserve"> CITATION Ebr14 \l 2057 </w:instrText>
                </w:r>
                <w:r w:rsidR="00AE114B">
                  <w:rPr>
                    <w:rFonts w:ascii="Arial" w:hAnsi="Arial" w:cs="Arial"/>
                    <w:sz w:val="24"/>
                    <w:szCs w:val="24"/>
                  </w:rPr>
                  <w:fldChar w:fldCharType="separate"/>
                </w:r>
                <w:r w:rsidR="00AE114B" w:rsidRPr="00AE114B">
                  <w:rPr>
                    <w:rFonts w:ascii="Arial" w:hAnsi="Arial" w:cs="Arial"/>
                    <w:noProof/>
                    <w:sz w:val="24"/>
                    <w:szCs w:val="24"/>
                  </w:rPr>
                  <w:t>(Ebrahim, et al., 2014)</w:t>
                </w:r>
                <w:r w:rsidR="00AE114B">
                  <w:rPr>
                    <w:rFonts w:ascii="Arial" w:hAnsi="Arial" w:cs="Arial"/>
                    <w:sz w:val="24"/>
                    <w:szCs w:val="24"/>
                  </w:rPr>
                  <w:fldChar w:fldCharType="end"/>
                </w:r>
              </w:sdtContent>
            </w:sdt>
            <w:r w:rsidR="007857AC">
              <w:rPr>
                <w:rFonts w:ascii="Arial" w:hAnsi="Arial" w:cs="Arial"/>
                <w:sz w:val="24"/>
                <w:szCs w:val="24"/>
              </w:rPr>
              <w:t xml:space="preserve">. </w:t>
            </w:r>
            <w:r w:rsidR="00AE114B">
              <w:rPr>
                <w:rFonts w:ascii="Arial" w:hAnsi="Arial" w:cs="Arial"/>
                <w:sz w:val="24"/>
                <w:szCs w:val="24"/>
              </w:rPr>
              <w:t xml:space="preserve">UGW can inform strategic decisions to ensure it is self-sufficient in the wake of Brexit, where government spending is cut across third sector organisations </w:t>
            </w:r>
            <w:sdt>
              <w:sdtPr>
                <w:rPr>
                  <w:rFonts w:ascii="Arial" w:hAnsi="Arial" w:cs="Arial"/>
                  <w:sz w:val="24"/>
                  <w:szCs w:val="24"/>
                </w:rPr>
                <w:id w:val="1013180681"/>
                <w:citation/>
              </w:sdtPr>
              <w:sdtContent>
                <w:r w:rsidR="002F1B81">
                  <w:rPr>
                    <w:rFonts w:ascii="Arial" w:hAnsi="Arial" w:cs="Arial"/>
                    <w:sz w:val="24"/>
                    <w:szCs w:val="24"/>
                  </w:rPr>
                  <w:fldChar w:fldCharType="begin"/>
                </w:r>
                <w:r w:rsidR="002F1B81">
                  <w:rPr>
                    <w:rFonts w:ascii="Arial" w:hAnsi="Arial" w:cs="Arial"/>
                    <w:sz w:val="24"/>
                    <w:szCs w:val="24"/>
                  </w:rPr>
                  <w:instrText xml:space="preserve"> CITATION Bir17 \l 2057 </w:instrText>
                </w:r>
                <w:r w:rsidR="002F1B81">
                  <w:rPr>
                    <w:rFonts w:ascii="Arial" w:hAnsi="Arial" w:cs="Arial"/>
                    <w:sz w:val="24"/>
                    <w:szCs w:val="24"/>
                  </w:rPr>
                  <w:fldChar w:fldCharType="separate"/>
                </w:r>
                <w:r w:rsidR="002F1B81" w:rsidRPr="002F1B81">
                  <w:rPr>
                    <w:rFonts w:ascii="Arial" w:hAnsi="Arial" w:cs="Arial"/>
                    <w:noProof/>
                    <w:sz w:val="24"/>
                    <w:szCs w:val="24"/>
                  </w:rPr>
                  <w:t>(Birrell &amp; Gray, 2017)</w:t>
                </w:r>
                <w:r w:rsidR="002F1B81">
                  <w:rPr>
                    <w:rFonts w:ascii="Arial" w:hAnsi="Arial" w:cs="Arial"/>
                    <w:sz w:val="24"/>
                    <w:szCs w:val="24"/>
                  </w:rPr>
                  <w:fldChar w:fldCharType="end"/>
                </w:r>
              </w:sdtContent>
            </w:sdt>
          </w:p>
        </w:tc>
      </w:tr>
      <w:tr w:rsidR="00136B45" w14:paraId="388D3F24" w14:textId="77777777" w:rsidTr="00D17403">
        <w:tc>
          <w:tcPr>
            <w:tcW w:w="4508" w:type="dxa"/>
          </w:tcPr>
          <w:p w14:paraId="0B9C3728" w14:textId="7C4CFCD0" w:rsidR="00136B45" w:rsidRDefault="00136B45" w:rsidP="00D17403">
            <w:pPr>
              <w:rPr>
                <w:rFonts w:ascii="Arial" w:hAnsi="Arial" w:cs="Arial"/>
                <w:b/>
                <w:sz w:val="24"/>
                <w:szCs w:val="24"/>
              </w:rPr>
            </w:pPr>
            <w:r>
              <w:rPr>
                <w:rFonts w:ascii="Arial" w:hAnsi="Arial" w:cs="Arial"/>
                <w:b/>
                <w:sz w:val="24"/>
                <w:szCs w:val="24"/>
              </w:rPr>
              <w:t>Threats</w:t>
            </w:r>
          </w:p>
        </w:tc>
        <w:tc>
          <w:tcPr>
            <w:tcW w:w="4508" w:type="dxa"/>
          </w:tcPr>
          <w:p w14:paraId="02FCBC4C" w14:textId="2E2F2800" w:rsidR="00136B45" w:rsidRPr="004A3821" w:rsidRDefault="00AE114B" w:rsidP="00D17403">
            <w:pPr>
              <w:rPr>
                <w:rFonts w:ascii="Arial" w:hAnsi="Arial" w:cs="Arial"/>
                <w:sz w:val="24"/>
                <w:szCs w:val="24"/>
              </w:rPr>
            </w:pPr>
            <w:r>
              <w:rPr>
                <w:rFonts w:ascii="Arial" w:hAnsi="Arial" w:cs="Arial"/>
                <w:sz w:val="24"/>
                <w:szCs w:val="24"/>
              </w:rPr>
              <w:t xml:space="preserve">Brexit will prove a challenging time for all charities </w:t>
            </w:r>
            <w:sdt>
              <w:sdtPr>
                <w:rPr>
                  <w:rFonts w:ascii="Arial" w:hAnsi="Arial" w:cs="Arial"/>
                  <w:sz w:val="24"/>
                  <w:szCs w:val="24"/>
                </w:rPr>
                <w:id w:val="1896853830"/>
                <w:citation/>
              </w:sdtPr>
              <w:sdtContent>
                <w:r>
                  <w:rPr>
                    <w:rFonts w:ascii="Arial" w:hAnsi="Arial" w:cs="Arial"/>
                    <w:sz w:val="24"/>
                    <w:szCs w:val="24"/>
                  </w:rPr>
                  <w:fldChar w:fldCharType="begin"/>
                </w:r>
                <w:r>
                  <w:rPr>
                    <w:rFonts w:ascii="Arial" w:hAnsi="Arial" w:cs="Arial"/>
                    <w:sz w:val="24"/>
                    <w:szCs w:val="24"/>
                  </w:rPr>
                  <w:instrText xml:space="preserve"> CITATION Eth17 \l 2057 </w:instrText>
                </w:r>
                <w:r>
                  <w:rPr>
                    <w:rFonts w:ascii="Arial" w:hAnsi="Arial" w:cs="Arial"/>
                    <w:sz w:val="24"/>
                    <w:szCs w:val="24"/>
                  </w:rPr>
                  <w:fldChar w:fldCharType="separate"/>
                </w:r>
                <w:r w:rsidRPr="00AE114B">
                  <w:rPr>
                    <w:rFonts w:ascii="Arial" w:hAnsi="Arial" w:cs="Arial"/>
                    <w:noProof/>
                    <w:sz w:val="24"/>
                    <w:szCs w:val="24"/>
                  </w:rPr>
                  <w:t>(Etherington, 2017)</w:t>
                </w:r>
                <w:r>
                  <w:rPr>
                    <w:rFonts w:ascii="Arial" w:hAnsi="Arial" w:cs="Arial"/>
                    <w:sz w:val="24"/>
                    <w:szCs w:val="24"/>
                  </w:rPr>
                  <w:fldChar w:fldCharType="end"/>
                </w:r>
              </w:sdtContent>
            </w:sdt>
            <w:r>
              <w:rPr>
                <w:rFonts w:ascii="Arial" w:hAnsi="Arial" w:cs="Arial"/>
                <w:sz w:val="24"/>
                <w:szCs w:val="24"/>
              </w:rPr>
              <w:t>. This will increase competition for financial resources, whilst increasing the demand for charities</w:t>
            </w:r>
            <w:r w:rsidR="00D17403">
              <w:rPr>
                <w:rFonts w:ascii="Arial" w:hAnsi="Arial" w:cs="Arial"/>
                <w:sz w:val="24"/>
                <w:szCs w:val="24"/>
              </w:rPr>
              <w:t xml:space="preserve"> </w:t>
            </w:r>
            <w:sdt>
              <w:sdtPr>
                <w:rPr>
                  <w:rFonts w:ascii="Arial" w:hAnsi="Arial" w:cs="Arial"/>
                  <w:sz w:val="24"/>
                  <w:szCs w:val="24"/>
                </w:rPr>
                <w:id w:val="-1625458940"/>
                <w:citation/>
              </w:sdtPr>
              <w:sdtContent>
                <w:r w:rsidR="00D17403">
                  <w:rPr>
                    <w:rFonts w:ascii="Arial" w:hAnsi="Arial" w:cs="Arial"/>
                    <w:sz w:val="24"/>
                    <w:szCs w:val="24"/>
                  </w:rPr>
                  <w:fldChar w:fldCharType="begin"/>
                </w:r>
                <w:r w:rsidR="00D17403">
                  <w:rPr>
                    <w:rFonts w:ascii="Arial" w:hAnsi="Arial" w:cs="Arial"/>
                    <w:sz w:val="24"/>
                    <w:szCs w:val="24"/>
                  </w:rPr>
                  <w:instrText xml:space="preserve"> CITATION Sch14 \l 2057 </w:instrText>
                </w:r>
                <w:r w:rsidR="00D17403">
                  <w:rPr>
                    <w:rFonts w:ascii="Arial" w:hAnsi="Arial" w:cs="Arial"/>
                    <w:sz w:val="24"/>
                    <w:szCs w:val="24"/>
                  </w:rPr>
                  <w:fldChar w:fldCharType="separate"/>
                </w:r>
                <w:r w:rsidR="00D17403" w:rsidRPr="00D17403">
                  <w:rPr>
                    <w:rFonts w:ascii="Arial" w:hAnsi="Arial" w:cs="Arial"/>
                    <w:noProof/>
                    <w:sz w:val="24"/>
                    <w:szCs w:val="24"/>
                  </w:rPr>
                  <w:t>(Scharf, 2014)</w:t>
                </w:r>
                <w:r w:rsidR="00D17403">
                  <w:rPr>
                    <w:rFonts w:ascii="Arial" w:hAnsi="Arial" w:cs="Arial"/>
                    <w:sz w:val="24"/>
                    <w:szCs w:val="24"/>
                  </w:rPr>
                  <w:fldChar w:fldCharType="end"/>
                </w:r>
              </w:sdtContent>
            </w:sdt>
            <w:r w:rsidR="00136B45">
              <w:rPr>
                <w:rFonts w:ascii="Arial" w:hAnsi="Arial" w:cs="Arial"/>
                <w:sz w:val="24"/>
                <w:szCs w:val="24"/>
              </w:rPr>
              <w:t>. Although UGW is extremely diverse in the services it offers, it faces rivalry from other third sector organisations. The competitive nature of charities is usually competing f</w:t>
            </w:r>
            <w:r w:rsidR="00D17403">
              <w:rPr>
                <w:rFonts w:ascii="Arial" w:hAnsi="Arial" w:cs="Arial"/>
                <w:sz w:val="24"/>
                <w:szCs w:val="24"/>
              </w:rPr>
              <w:t xml:space="preserve">or service users, </w:t>
            </w:r>
            <w:r w:rsidR="00136B45">
              <w:rPr>
                <w:rFonts w:ascii="Arial" w:hAnsi="Arial" w:cs="Arial"/>
                <w:sz w:val="24"/>
                <w:szCs w:val="24"/>
              </w:rPr>
              <w:t>funding initiatives</w:t>
            </w:r>
            <w:r w:rsidR="00D17403">
              <w:rPr>
                <w:rFonts w:ascii="Arial" w:hAnsi="Arial" w:cs="Arial"/>
                <w:sz w:val="24"/>
                <w:szCs w:val="24"/>
              </w:rPr>
              <w:t xml:space="preserve"> and government contracts </w:t>
            </w:r>
            <w:sdt>
              <w:sdtPr>
                <w:rPr>
                  <w:rFonts w:ascii="Arial" w:hAnsi="Arial" w:cs="Arial"/>
                  <w:sz w:val="24"/>
                  <w:szCs w:val="24"/>
                </w:rPr>
                <w:id w:val="-1446464533"/>
                <w:citation/>
              </w:sdtPr>
              <w:sdtContent>
                <w:r w:rsidR="00D17403">
                  <w:rPr>
                    <w:rFonts w:ascii="Arial" w:hAnsi="Arial" w:cs="Arial"/>
                    <w:sz w:val="24"/>
                    <w:szCs w:val="24"/>
                  </w:rPr>
                  <w:fldChar w:fldCharType="begin"/>
                </w:r>
                <w:r w:rsidR="00D17403">
                  <w:rPr>
                    <w:rFonts w:ascii="Arial" w:hAnsi="Arial" w:cs="Arial"/>
                    <w:sz w:val="24"/>
                    <w:szCs w:val="24"/>
                  </w:rPr>
                  <w:instrText xml:space="preserve"> CITATION Dah15 \l 2057 </w:instrText>
                </w:r>
                <w:r w:rsidR="00D17403">
                  <w:rPr>
                    <w:rFonts w:ascii="Arial" w:hAnsi="Arial" w:cs="Arial"/>
                    <w:sz w:val="24"/>
                    <w:szCs w:val="24"/>
                  </w:rPr>
                  <w:fldChar w:fldCharType="separate"/>
                </w:r>
                <w:r w:rsidR="00D17403" w:rsidRPr="00D17403">
                  <w:rPr>
                    <w:rFonts w:ascii="Arial" w:hAnsi="Arial" w:cs="Arial"/>
                    <w:noProof/>
                    <w:sz w:val="24"/>
                    <w:szCs w:val="24"/>
                  </w:rPr>
                  <w:t>(Dahl, et al., 2015)</w:t>
                </w:r>
                <w:r w:rsidR="00D17403">
                  <w:rPr>
                    <w:rFonts w:ascii="Arial" w:hAnsi="Arial" w:cs="Arial"/>
                    <w:sz w:val="24"/>
                    <w:szCs w:val="24"/>
                  </w:rPr>
                  <w:fldChar w:fldCharType="end"/>
                </w:r>
              </w:sdtContent>
            </w:sdt>
            <w:r w:rsidR="00136B45">
              <w:rPr>
                <w:rFonts w:ascii="Arial" w:hAnsi="Arial" w:cs="Arial"/>
                <w:sz w:val="24"/>
                <w:szCs w:val="24"/>
              </w:rPr>
              <w:t xml:space="preserve">. The financial unpredictability of the third sector often poses as the biggest threat for UGW, as it cannot continue to survive without the financial backing. In times of financial hardships, supporters usually must cut back on charitable donations. With more people on the bread line and using ‘food bank services’, is proving a difficult time for small charities as donations and financial support can dwindle. However, recently UGW have had a massive surge in supporters setting up ‘standing monthly orders’ to support the cause. </w:t>
            </w:r>
          </w:p>
          <w:p w14:paraId="34D05D04" w14:textId="77777777" w:rsidR="00136B45" w:rsidRPr="004A3821" w:rsidRDefault="00136B45" w:rsidP="00D17403">
            <w:pPr>
              <w:rPr>
                <w:rFonts w:ascii="Arial" w:hAnsi="Arial" w:cs="Arial"/>
                <w:sz w:val="24"/>
                <w:szCs w:val="24"/>
              </w:rPr>
            </w:pPr>
          </w:p>
        </w:tc>
      </w:tr>
    </w:tbl>
    <w:p w14:paraId="52F98E63" w14:textId="77777777" w:rsidR="00FD7509" w:rsidRPr="00FD7509" w:rsidRDefault="00FD7509" w:rsidP="00BE6260">
      <w:pPr>
        <w:rPr>
          <w:rFonts w:ascii="Arial" w:hAnsi="Arial" w:cs="Arial"/>
          <w:i/>
          <w:sz w:val="24"/>
          <w:szCs w:val="24"/>
        </w:rPr>
      </w:pPr>
    </w:p>
    <w:p w14:paraId="6906AD22" w14:textId="77777777" w:rsidR="00BE6260" w:rsidRPr="00774ADC" w:rsidRDefault="00BE6260" w:rsidP="00BE6260">
      <w:pPr>
        <w:pStyle w:val="ListParagraph"/>
        <w:numPr>
          <w:ilvl w:val="0"/>
          <w:numId w:val="2"/>
        </w:numPr>
        <w:rPr>
          <w:rFonts w:ascii="Arial" w:hAnsi="Arial" w:cs="Arial"/>
          <w:b/>
          <w:sz w:val="24"/>
          <w:szCs w:val="24"/>
          <w:u w:val="single"/>
        </w:rPr>
      </w:pPr>
      <w:r w:rsidRPr="00774ADC">
        <w:rPr>
          <w:rFonts w:ascii="Arial" w:hAnsi="Arial" w:cs="Arial"/>
          <w:b/>
          <w:sz w:val="24"/>
          <w:szCs w:val="24"/>
          <w:u w:val="single"/>
        </w:rPr>
        <w:lastRenderedPageBreak/>
        <w:t>Conclusion and recommendations</w:t>
      </w:r>
    </w:p>
    <w:p w14:paraId="402CD814" w14:textId="77777777" w:rsidR="00BE6260" w:rsidRDefault="00BE6260" w:rsidP="00BE6260">
      <w:pPr>
        <w:rPr>
          <w:rFonts w:ascii="Arial" w:hAnsi="Arial" w:cs="Arial"/>
          <w:sz w:val="24"/>
          <w:szCs w:val="24"/>
        </w:rPr>
      </w:pPr>
    </w:p>
    <w:p w14:paraId="136A523B" w14:textId="568E69FB" w:rsidR="00BE6260" w:rsidRDefault="00BE6260" w:rsidP="00BE6260">
      <w:pPr>
        <w:rPr>
          <w:rFonts w:ascii="Arial" w:hAnsi="Arial" w:cs="Arial"/>
          <w:sz w:val="24"/>
          <w:szCs w:val="24"/>
        </w:rPr>
      </w:pPr>
      <w:r>
        <w:rPr>
          <w:rFonts w:ascii="Arial" w:hAnsi="Arial" w:cs="Arial"/>
          <w:sz w:val="24"/>
          <w:szCs w:val="24"/>
        </w:rPr>
        <w:t>The effect of funding cuts to local authorities’ impact on public services and third sector organisations</w:t>
      </w:r>
      <w:r w:rsidR="00437CA9">
        <w:rPr>
          <w:rFonts w:ascii="Arial" w:hAnsi="Arial" w:cs="Arial"/>
          <w:sz w:val="24"/>
          <w:szCs w:val="24"/>
        </w:rPr>
        <w:t xml:space="preserve"> </w:t>
      </w:r>
      <w:sdt>
        <w:sdtPr>
          <w:rPr>
            <w:rFonts w:ascii="Arial" w:hAnsi="Arial" w:cs="Arial"/>
            <w:sz w:val="24"/>
            <w:szCs w:val="24"/>
          </w:rPr>
          <w:id w:val="-662541509"/>
          <w:citation/>
        </w:sdtPr>
        <w:sdtContent>
          <w:r w:rsidR="00437CA9">
            <w:rPr>
              <w:rFonts w:ascii="Arial" w:hAnsi="Arial" w:cs="Arial"/>
              <w:sz w:val="24"/>
              <w:szCs w:val="24"/>
            </w:rPr>
            <w:fldChar w:fldCharType="begin"/>
          </w:r>
          <w:r w:rsidR="00437CA9">
            <w:rPr>
              <w:rFonts w:ascii="Arial" w:hAnsi="Arial" w:cs="Arial"/>
              <w:sz w:val="24"/>
              <w:szCs w:val="24"/>
            </w:rPr>
            <w:instrText xml:space="preserve"> CITATION Cli17 \l 2057 </w:instrText>
          </w:r>
          <w:r w:rsidR="00437CA9">
            <w:rPr>
              <w:rFonts w:ascii="Arial" w:hAnsi="Arial" w:cs="Arial"/>
              <w:sz w:val="24"/>
              <w:szCs w:val="24"/>
            </w:rPr>
            <w:fldChar w:fldCharType="separate"/>
          </w:r>
          <w:r w:rsidR="00437CA9" w:rsidRPr="00437CA9">
            <w:rPr>
              <w:rFonts w:ascii="Arial" w:hAnsi="Arial" w:cs="Arial"/>
              <w:noProof/>
              <w:sz w:val="24"/>
              <w:szCs w:val="24"/>
            </w:rPr>
            <w:t>(Clifford, 2017)</w:t>
          </w:r>
          <w:r w:rsidR="00437CA9">
            <w:rPr>
              <w:rFonts w:ascii="Arial" w:hAnsi="Arial" w:cs="Arial"/>
              <w:sz w:val="24"/>
              <w:szCs w:val="24"/>
            </w:rPr>
            <w:fldChar w:fldCharType="end"/>
          </w:r>
        </w:sdtContent>
      </w:sdt>
      <w:r>
        <w:rPr>
          <w:rFonts w:ascii="Arial" w:hAnsi="Arial" w:cs="Arial"/>
          <w:sz w:val="24"/>
          <w:szCs w:val="24"/>
        </w:rPr>
        <w:t>. UGW heavily depend on funding from SSC and other grant initiatives to survive.</w:t>
      </w:r>
      <w:r w:rsidRPr="00C43D12">
        <w:rPr>
          <w:rFonts w:ascii="Arial" w:hAnsi="Arial" w:cs="Arial"/>
          <w:sz w:val="24"/>
          <w:szCs w:val="24"/>
        </w:rPr>
        <w:t xml:space="preserve"> </w:t>
      </w:r>
      <w:r>
        <w:rPr>
          <w:rFonts w:ascii="Arial" w:hAnsi="Arial" w:cs="Arial"/>
          <w:sz w:val="24"/>
          <w:szCs w:val="24"/>
        </w:rPr>
        <w:t>UGW</w:t>
      </w:r>
      <w:r w:rsidR="00437CA9">
        <w:rPr>
          <w:rFonts w:ascii="Arial" w:hAnsi="Arial" w:cs="Arial"/>
          <w:sz w:val="24"/>
          <w:szCs w:val="24"/>
        </w:rPr>
        <w:t>’s</w:t>
      </w:r>
      <w:r>
        <w:rPr>
          <w:rFonts w:ascii="Arial" w:hAnsi="Arial" w:cs="Arial"/>
          <w:sz w:val="24"/>
          <w:szCs w:val="24"/>
        </w:rPr>
        <w:t xml:space="preserve"> total annual revenue is placed in the bottom 3% of all UK </w:t>
      </w:r>
      <w:r w:rsidR="007857AC">
        <w:rPr>
          <w:rFonts w:ascii="Arial" w:hAnsi="Arial" w:cs="Arial"/>
          <w:sz w:val="24"/>
          <w:szCs w:val="24"/>
        </w:rPr>
        <w:t>charities, raising funds of</w:t>
      </w:r>
      <w:r>
        <w:rPr>
          <w:rFonts w:ascii="Arial" w:hAnsi="Arial" w:cs="Arial"/>
          <w:sz w:val="24"/>
          <w:szCs w:val="24"/>
        </w:rPr>
        <w:t xml:space="preserve"> £0 - £100,000 </w:t>
      </w:r>
      <w:sdt>
        <w:sdtPr>
          <w:rPr>
            <w:rFonts w:ascii="Arial" w:hAnsi="Arial" w:cs="Arial"/>
            <w:sz w:val="24"/>
            <w:szCs w:val="24"/>
          </w:rPr>
          <w:id w:val="671381405"/>
          <w:citation/>
        </w:sdtPr>
        <w:sdtContent>
          <w:r>
            <w:rPr>
              <w:rFonts w:ascii="Arial" w:hAnsi="Arial" w:cs="Arial"/>
              <w:sz w:val="24"/>
              <w:szCs w:val="24"/>
            </w:rPr>
            <w:fldChar w:fldCharType="begin"/>
          </w:r>
          <w:r>
            <w:rPr>
              <w:rFonts w:ascii="Arial" w:hAnsi="Arial" w:cs="Arial"/>
              <w:sz w:val="24"/>
              <w:szCs w:val="24"/>
            </w:rPr>
            <w:instrText xml:space="preserve"> CITATION GOV17 \l 2057 </w:instrText>
          </w:r>
          <w:r>
            <w:rPr>
              <w:rFonts w:ascii="Arial" w:hAnsi="Arial" w:cs="Arial"/>
              <w:sz w:val="24"/>
              <w:szCs w:val="24"/>
            </w:rPr>
            <w:fldChar w:fldCharType="separate"/>
          </w:r>
          <w:r w:rsidRPr="00973F72">
            <w:rPr>
              <w:rFonts w:ascii="Arial" w:hAnsi="Arial" w:cs="Arial"/>
              <w:noProof/>
              <w:sz w:val="24"/>
              <w:szCs w:val="24"/>
            </w:rPr>
            <w:t>(.GOV, 2017)</w:t>
          </w:r>
          <w:r>
            <w:rPr>
              <w:rFonts w:ascii="Arial" w:hAnsi="Arial" w:cs="Arial"/>
              <w:sz w:val="24"/>
              <w:szCs w:val="24"/>
            </w:rPr>
            <w:fldChar w:fldCharType="end"/>
          </w:r>
        </w:sdtContent>
      </w:sdt>
      <w:r>
        <w:rPr>
          <w:rFonts w:ascii="Arial" w:hAnsi="Arial" w:cs="Arial"/>
          <w:sz w:val="24"/>
          <w:szCs w:val="24"/>
        </w:rPr>
        <w:t xml:space="preserve">. UGW needs to become self-sufficient and less reliant on funding from third party organisations </w:t>
      </w:r>
      <w:sdt>
        <w:sdtPr>
          <w:rPr>
            <w:rFonts w:ascii="Arial" w:hAnsi="Arial" w:cs="Arial"/>
            <w:sz w:val="24"/>
            <w:szCs w:val="24"/>
          </w:rPr>
          <w:id w:val="278453239"/>
          <w:citation/>
        </w:sdtPr>
        <w:sdtContent>
          <w:r>
            <w:rPr>
              <w:rFonts w:ascii="Arial" w:hAnsi="Arial" w:cs="Arial"/>
              <w:sz w:val="24"/>
              <w:szCs w:val="24"/>
            </w:rPr>
            <w:fldChar w:fldCharType="begin"/>
          </w:r>
          <w:r>
            <w:rPr>
              <w:rFonts w:ascii="Arial" w:hAnsi="Arial" w:cs="Arial"/>
              <w:sz w:val="24"/>
              <w:szCs w:val="24"/>
            </w:rPr>
            <w:instrText xml:space="preserve"> CITATION McK15 \l 2057 </w:instrText>
          </w:r>
          <w:r>
            <w:rPr>
              <w:rFonts w:ascii="Arial" w:hAnsi="Arial" w:cs="Arial"/>
              <w:sz w:val="24"/>
              <w:szCs w:val="24"/>
            </w:rPr>
            <w:fldChar w:fldCharType="separate"/>
          </w:r>
          <w:r w:rsidRPr="00F202F4">
            <w:rPr>
              <w:rFonts w:ascii="Arial" w:hAnsi="Arial" w:cs="Arial"/>
              <w:noProof/>
              <w:sz w:val="24"/>
              <w:szCs w:val="24"/>
            </w:rPr>
            <w:t>(McKay, et al., 2015)</w:t>
          </w:r>
          <w:r>
            <w:rPr>
              <w:rFonts w:ascii="Arial" w:hAnsi="Arial" w:cs="Arial"/>
              <w:sz w:val="24"/>
              <w:szCs w:val="24"/>
            </w:rPr>
            <w:fldChar w:fldCharType="end"/>
          </w:r>
        </w:sdtContent>
      </w:sdt>
      <w:r>
        <w:rPr>
          <w:rFonts w:ascii="Arial" w:hAnsi="Arial" w:cs="Arial"/>
          <w:sz w:val="24"/>
          <w:szCs w:val="24"/>
        </w:rPr>
        <w:t>. The recommendation is to market UGW’s training packages (LGBT+ issues in the workplace) extensively to a wider audience which can bring revenue of up to £2k per session</w:t>
      </w:r>
      <w:r w:rsidR="00437CA9">
        <w:rPr>
          <w:rFonts w:ascii="Arial" w:hAnsi="Arial" w:cs="Arial"/>
          <w:sz w:val="24"/>
          <w:szCs w:val="24"/>
        </w:rPr>
        <w:t xml:space="preserve"> </w:t>
      </w:r>
      <w:sdt>
        <w:sdtPr>
          <w:rPr>
            <w:rFonts w:ascii="Arial" w:hAnsi="Arial" w:cs="Arial"/>
            <w:sz w:val="24"/>
            <w:szCs w:val="24"/>
          </w:rPr>
          <w:id w:val="1710769235"/>
          <w:citation/>
        </w:sdtPr>
        <w:sdtContent>
          <w:r w:rsidR="00437CA9">
            <w:rPr>
              <w:rFonts w:ascii="Arial" w:hAnsi="Arial" w:cs="Arial"/>
              <w:sz w:val="24"/>
              <w:szCs w:val="24"/>
            </w:rPr>
            <w:fldChar w:fldCharType="begin"/>
          </w:r>
          <w:r w:rsidR="00437CA9">
            <w:rPr>
              <w:rFonts w:ascii="Arial" w:hAnsi="Arial" w:cs="Arial"/>
              <w:sz w:val="24"/>
              <w:szCs w:val="24"/>
            </w:rPr>
            <w:instrText xml:space="preserve"> CITATION Ric17 \l 2057 </w:instrText>
          </w:r>
          <w:r w:rsidR="00437CA9">
            <w:rPr>
              <w:rFonts w:ascii="Arial" w:hAnsi="Arial" w:cs="Arial"/>
              <w:sz w:val="24"/>
              <w:szCs w:val="24"/>
            </w:rPr>
            <w:fldChar w:fldCharType="separate"/>
          </w:r>
          <w:r w:rsidR="00437CA9" w:rsidRPr="00437CA9">
            <w:rPr>
              <w:rFonts w:ascii="Arial" w:hAnsi="Arial" w:cs="Arial"/>
              <w:noProof/>
              <w:sz w:val="24"/>
              <w:szCs w:val="24"/>
            </w:rPr>
            <w:t>(Richardson, et al., 2017)</w:t>
          </w:r>
          <w:r w:rsidR="00437CA9">
            <w:rPr>
              <w:rFonts w:ascii="Arial" w:hAnsi="Arial" w:cs="Arial"/>
              <w:sz w:val="24"/>
              <w:szCs w:val="24"/>
            </w:rPr>
            <w:fldChar w:fldCharType="end"/>
          </w:r>
        </w:sdtContent>
      </w:sdt>
      <w:r w:rsidR="00437CA9">
        <w:rPr>
          <w:rFonts w:ascii="Arial" w:hAnsi="Arial" w:cs="Arial"/>
          <w:sz w:val="24"/>
          <w:szCs w:val="24"/>
        </w:rPr>
        <w:t xml:space="preserve">. This has </w:t>
      </w:r>
      <w:r>
        <w:rPr>
          <w:rFonts w:ascii="Arial" w:hAnsi="Arial" w:cs="Arial"/>
          <w:sz w:val="24"/>
          <w:szCs w:val="24"/>
        </w:rPr>
        <w:t xml:space="preserve">successfully been trialled with South Wales Police. Investing in a consultant who specialises in funding applications would increase the chance of winning substantial funding bids </w:t>
      </w:r>
      <w:sdt>
        <w:sdtPr>
          <w:rPr>
            <w:rFonts w:ascii="Arial" w:hAnsi="Arial" w:cs="Arial"/>
            <w:sz w:val="24"/>
            <w:szCs w:val="24"/>
          </w:rPr>
          <w:id w:val="-372007032"/>
          <w:citation/>
        </w:sdtPr>
        <w:sdtContent>
          <w:r>
            <w:rPr>
              <w:rFonts w:ascii="Arial" w:hAnsi="Arial" w:cs="Arial"/>
              <w:sz w:val="24"/>
              <w:szCs w:val="24"/>
            </w:rPr>
            <w:fldChar w:fldCharType="begin"/>
          </w:r>
          <w:r>
            <w:rPr>
              <w:rFonts w:ascii="Arial" w:hAnsi="Arial" w:cs="Arial"/>
              <w:sz w:val="24"/>
              <w:szCs w:val="24"/>
            </w:rPr>
            <w:instrText xml:space="preserve"> CITATION Dea17 \l 2057 </w:instrText>
          </w:r>
          <w:r>
            <w:rPr>
              <w:rFonts w:ascii="Arial" w:hAnsi="Arial" w:cs="Arial"/>
              <w:sz w:val="24"/>
              <w:szCs w:val="24"/>
            </w:rPr>
            <w:fldChar w:fldCharType="separate"/>
          </w:r>
          <w:r w:rsidRPr="005A4FDA">
            <w:rPr>
              <w:rFonts w:ascii="Arial" w:hAnsi="Arial" w:cs="Arial"/>
              <w:noProof/>
              <w:sz w:val="24"/>
              <w:szCs w:val="24"/>
            </w:rPr>
            <w:t>(Dean &amp; Wood, 2017)</w:t>
          </w:r>
          <w:r>
            <w:rPr>
              <w:rFonts w:ascii="Arial" w:hAnsi="Arial" w:cs="Arial"/>
              <w:sz w:val="24"/>
              <w:szCs w:val="24"/>
            </w:rPr>
            <w:fldChar w:fldCharType="end"/>
          </w:r>
        </w:sdtContent>
      </w:sdt>
      <w:r>
        <w:rPr>
          <w:rFonts w:ascii="Arial" w:hAnsi="Arial" w:cs="Arial"/>
          <w:sz w:val="24"/>
          <w:szCs w:val="24"/>
        </w:rPr>
        <w:t xml:space="preserve">. UGW often loses out on funding bids to National charities such as Stonewall and Shelter. Although primary research is conducted within the charity, further statistics into service user experience can enhance the quality of funding applications. UGW should also adopt the ‘member motivator’ fundraising model, targeted at the more niche LGBT+ services that UGW provide.        </w:t>
      </w:r>
    </w:p>
    <w:p w14:paraId="70E1688A" w14:textId="75331298" w:rsidR="00BE6260" w:rsidRPr="00177F19" w:rsidRDefault="00BE6260" w:rsidP="00BE6260">
      <w:pPr>
        <w:rPr>
          <w:rFonts w:ascii="Arial" w:hAnsi="Arial" w:cs="Arial"/>
          <w:sz w:val="24"/>
          <w:szCs w:val="24"/>
        </w:rPr>
      </w:pPr>
      <w:r>
        <w:rPr>
          <w:rFonts w:ascii="Arial" w:hAnsi="Arial" w:cs="Arial"/>
          <w:sz w:val="24"/>
          <w:szCs w:val="24"/>
        </w:rPr>
        <w:t xml:space="preserve">The lure for charities to turn to capitalism is considerably large </w:t>
      </w:r>
      <w:sdt>
        <w:sdtPr>
          <w:rPr>
            <w:rFonts w:ascii="Arial" w:hAnsi="Arial" w:cs="Arial"/>
            <w:sz w:val="24"/>
            <w:szCs w:val="24"/>
          </w:rPr>
          <w:id w:val="-2119591215"/>
          <w:citation/>
        </w:sdtPr>
        <w:sdtContent>
          <w:r>
            <w:rPr>
              <w:rFonts w:ascii="Arial" w:hAnsi="Arial" w:cs="Arial"/>
              <w:sz w:val="24"/>
              <w:szCs w:val="24"/>
            </w:rPr>
            <w:fldChar w:fldCharType="begin"/>
          </w:r>
          <w:r>
            <w:rPr>
              <w:rFonts w:ascii="Arial" w:hAnsi="Arial" w:cs="Arial"/>
              <w:sz w:val="24"/>
              <w:szCs w:val="24"/>
            </w:rPr>
            <w:instrText xml:space="preserve"> CITATION Wol17 \l 2057 </w:instrText>
          </w:r>
          <w:r>
            <w:rPr>
              <w:rFonts w:ascii="Arial" w:hAnsi="Arial" w:cs="Arial"/>
              <w:sz w:val="24"/>
              <w:szCs w:val="24"/>
            </w:rPr>
            <w:fldChar w:fldCharType="separate"/>
          </w:r>
          <w:r w:rsidRPr="00786B67">
            <w:rPr>
              <w:rFonts w:ascii="Arial" w:hAnsi="Arial" w:cs="Arial"/>
              <w:noProof/>
              <w:sz w:val="24"/>
              <w:szCs w:val="24"/>
            </w:rPr>
            <w:t>(Wolinsky, 2017)</w:t>
          </w:r>
          <w:r>
            <w:rPr>
              <w:rFonts w:ascii="Arial" w:hAnsi="Arial" w:cs="Arial"/>
              <w:sz w:val="24"/>
              <w:szCs w:val="24"/>
            </w:rPr>
            <w:fldChar w:fldCharType="end"/>
          </w:r>
        </w:sdtContent>
      </w:sdt>
      <w:r>
        <w:rPr>
          <w:rFonts w:ascii="Arial" w:hAnsi="Arial" w:cs="Arial"/>
          <w:sz w:val="24"/>
          <w:szCs w:val="24"/>
        </w:rPr>
        <w:t xml:space="preserve">. Donation based charity shops can be profitable and aid UGW’s primary purpose </w:t>
      </w:r>
      <w:sdt>
        <w:sdtPr>
          <w:rPr>
            <w:rFonts w:ascii="Arial" w:hAnsi="Arial" w:cs="Arial"/>
            <w:sz w:val="24"/>
            <w:szCs w:val="24"/>
          </w:rPr>
          <w:id w:val="-1462110165"/>
          <w:citation/>
        </w:sdtPr>
        <w:sdtContent>
          <w:r>
            <w:rPr>
              <w:rFonts w:ascii="Arial" w:hAnsi="Arial" w:cs="Arial"/>
              <w:sz w:val="24"/>
              <w:szCs w:val="24"/>
            </w:rPr>
            <w:fldChar w:fldCharType="begin"/>
          </w:r>
          <w:r>
            <w:rPr>
              <w:rFonts w:ascii="Arial" w:hAnsi="Arial" w:cs="Arial"/>
              <w:sz w:val="24"/>
              <w:szCs w:val="24"/>
            </w:rPr>
            <w:instrText xml:space="preserve"> CITATION Liu14 \l 2057 </w:instrText>
          </w:r>
          <w:r>
            <w:rPr>
              <w:rFonts w:ascii="Arial" w:hAnsi="Arial" w:cs="Arial"/>
              <w:sz w:val="24"/>
              <w:szCs w:val="24"/>
            </w:rPr>
            <w:fldChar w:fldCharType="separate"/>
          </w:r>
          <w:r w:rsidRPr="00922FA9">
            <w:rPr>
              <w:rFonts w:ascii="Arial" w:hAnsi="Arial" w:cs="Arial"/>
              <w:noProof/>
              <w:sz w:val="24"/>
              <w:szCs w:val="24"/>
            </w:rPr>
            <w:t>(Liu &amp; Ko, 2014)</w:t>
          </w:r>
          <w:r>
            <w:rPr>
              <w:rFonts w:ascii="Arial" w:hAnsi="Arial" w:cs="Arial"/>
              <w:sz w:val="24"/>
              <w:szCs w:val="24"/>
            </w:rPr>
            <w:fldChar w:fldCharType="end"/>
          </w:r>
        </w:sdtContent>
      </w:sdt>
      <w:r>
        <w:rPr>
          <w:rFonts w:ascii="Arial" w:hAnsi="Arial" w:cs="Arial"/>
          <w:sz w:val="24"/>
          <w:szCs w:val="24"/>
        </w:rPr>
        <w:t>. The recommendation is for UGW to acquire a separate premise to trade d</w:t>
      </w:r>
      <w:r w:rsidR="00437CA9">
        <w:rPr>
          <w:rFonts w:ascii="Arial" w:hAnsi="Arial" w:cs="Arial"/>
          <w:sz w:val="24"/>
          <w:szCs w:val="24"/>
        </w:rPr>
        <w:t>onated clothes and furniture to earn sustainable income for the charity</w:t>
      </w:r>
      <w:r w:rsidR="00FC5E81">
        <w:rPr>
          <w:rFonts w:ascii="Arial" w:hAnsi="Arial" w:cs="Arial"/>
          <w:sz w:val="24"/>
          <w:szCs w:val="24"/>
        </w:rPr>
        <w:t xml:space="preserve"> </w:t>
      </w:r>
      <w:sdt>
        <w:sdtPr>
          <w:rPr>
            <w:rFonts w:ascii="Arial" w:hAnsi="Arial" w:cs="Arial"/>
            <w:sz w:val="24"/>
            <w:szCs w:val="24"/>
          </w:rPr>
          <w:id w:val="-1332054464"/>
          <w:citation/>
        </w:sdtPr>
        <w:sdtContent>
          <w:r w:rsidR="00FC5E81">
            <w:rPr>
              <w:rFonts w:ascii="Arial" w:hAnsi="Arial" w:cs="Arial"/>
              <w:sz w:val="24"/>
              <w:szCs w:val="24"/>
            </w:rPr>
            <w:fldChar w:fldCharType="begin"/>
          </w:r>
          <w:r w:rsidR="00FC5E81">
            <w:rPr>
              <w:rFonts w:ascii="Arial" w:hAnsi="Arial" w:cs="Arial"/>
              <w:sz w:val="24"/>
              <w:szCs w:val="24"/>
            </w:rPr>
            <w:instrText xml:space="preserve"> CITATION Nor17 \l 2057 </w:instrText>
          </w:r>
          <w:r w:rsidR="00FC5E81">
            <w:rPr>
              <w:rFonts w:ascii="Arial" w:hAnsi="Arial" w:cs="Arial"/>
              <w:sz w:val="24"/>
              <w:szCs w:val="24"/>
            </w:rPr>
            <w:fldChar w:fldCharType="separate"/>
          </w:r>
          <w:r w:rsidR="00FC5E81" w:rsidRPr="00FC5E81">
            <w:rPr>
              <w:rFonts w:ascii="Arial" w:hAnsi="Arial" w:cs="Arial"/>
              <w:noProof/>
              <w:sz w:val="24"/>
              <w:szCs w:val="24"/>
            </w:rPr>
            <w:t>(Norum, 2017)</w:t>
          </w:r>
          <w:r w:rsidR="00FC5E81">
            <w:rPr>
              <w:rFonts w:ascii="Arial" w:hAnsi="Arial" w:cs="Arial"/>
              <w:sz w:val="24"/>
              <w:szCs w:val="24"/>
            </w:rPr>
            <w:fldChar w:fldCharType="end"/>
          </w:r>
        </w:sdtContent>
      </w:sdt>
      <w:r>
        <w:rPr>
          <w:rFonts w:ascii="Arial" w:hAnsi="Arial" w:cs="Arial"/>
          <w:sz w:val="24"/>
          <w:szCs w:val="24"/>
        </w:rPr>
        <w:t>. UGW’s primary purpose is stated within the charities constitution. This will need to be amended to reflect a new purpose of trading to make a profit, allowing for tax relief exemption. Tax relief can also be achieved by having beneficiaries of UGW either work or volunteer at the shop, who benefit from UGW’s primary purpose. Breen (2015) questions the sanctioning of charitable trading, further explaining the unfairness of tax law when charitable businesses become profit-making. The shifting nature of boundary lines between non-profit and profit, along with the challenges integral to reforming the legal princ</w:t>
      </w:r>
      <w:r w:rsidR="00FC5E81">
        <w:rPr>
          <w:rFonts w:ascii="Arial" w:hAnsi="Arial" w:cs="Arial"/>
          <w:sz w:val="24"/>
          <w:szCs w:val="24"/>
        </w:rPr>
        <w:t>iples that allow tax exemptions</w:t>
      </w:r>
      <w:r>
        <w:rPr>
          <w:rFonts w:ascii="Arial" w:hAnsi="Arial" w:cs="Arial"/>
          <w:sz w:val="24"/>
          <w:szCs w:val="24"/>
        </w:rPr>
        <w:t xml:space="preserve"> would be notoriously difficult to change - as profit made by charities must be used for</w:t>
      </w:r>
      <w:r w:rsidR="00FC5E81">
        <w:rPr>
          <w:rFonts w:ascii="Arial" w:hAnsi="Arial" w:cs="Arial"/>
          <w:sz w:val="24"/>
          <w:szCs w:val="24"/>
        </w:rPr>
        <w:t xml:space="preserve"> its primary purpose</w:t>
      </w:r>
      <w:r>
        <w:rPr>
          <w:rFonts w:ascii="Arial" w:hAnsi="Arial" w:cs="Arial"/>
          <w:sz w:val="24"/>
          <w:szCs w:val="24"/>
        </w:rPr>
        <w:t xml:space="preserve"> a</w:t>
      </w:r>
      <w:r w:rsidR="00FC5E81">
        <w:rPr>
          <w:rFonts w:ascii="Arial" w:hAnsi="Arial" w:cs="Arial"/>
          <w:sz w:val="24"/>
          <w:szCs w:val="24"/>
        </w:rPr>
        <w:t>nd not for private investors or</w:t>
      </w:r>
      <w:r>
        <w:rPr>
          <w:rFonts w:ascii="Arial" w:hAnsi="Arial" w:cs="Arial"/>
          <w:sz w:val="24"/>
          <w:szCs w:val="24"/>
        </w:rPr>
        <w:t xml:space="preserve"> shareholders </w:t>
      </w:r>
      <w:sdt>
        <w:sdtPr>
          <w:rPr>
            <w:rFonts w:ascii="Arial" w:hAnsi="Arial" w:cs="Arial"/>
            <w:sz w:val="24"/>
            <w:szCs w:val="24"/>
          </w:rPr>
          <w:id w:val="-80451827"/>
          <w:citation/>
        </w:sdtPr>
        <w:sdtContent>
          <w:r>
            <w:rPr>
              <w:rFonts w:ascii="Arial" w:hAnsi="Arial" w:cs="Arial"/>
              <w:sz w:val="24"/>
              <w:szCs w:val="24"/>
            </w:rPr>
            <w:fldChar w:fldCharType="begin"/>
          </w:r>
          <w:r>
            <w:rPr>
              <w:rFonts w:ascii="Arial" w:hAnsi="Arial" w:cs="Arial"/>
              <w:sz w:val="24"/>
              <w:szCs w:val="24"/>
            </w:rPr>
            <w:instrText xml:space="preserve"> CITATION Cav14 \l 2057 </w:instrText>
          </w:r>
          <w:r>
            <w:rPr>
              <w:rFonts w:ascii="Arial" w:hAnsi="Arial" w:cs="Arial"/>
              <w:sz w:val="24"/>
              <w:szCs w:val="24"/>
            </w:rPr>
            <w:fldChar w:fldCharType="separate"/>
          </w:r>
          <w:r w:rsidRPr="002411AA">
            <w:rPr>
              <w:rFonts w:ascii="Arial" w:hAnsi="Arial" w:cs="Arial"/>
              <w:noProof/>
              <w:sz w:val="24"/>
              <w:szCs w:val="24"/>
            </w:rPr>
            <w:t>(Caviola, et al., 2014)</w:t>
          </w:r>
          <w:r>
            <w:rPr>
              <w:rFonts w:ascii="Arial" w:hAnsi="Arial" w:cs="Arial"/>
              <w:sz w:val="24"/>
              <w:szCs w:val="24"/>
            </w:rPr>
            <w:fldChar w:fldCharType="end"/>
          </w:r>
        </w:sdtContent>
      </w:sdt>
      <w:r>
        <w:rPr>
          <w:rFonts w:ascii="Arial" w:hAnsi="Arial" w:cs="Arial"/>
          <w:sz w:val="24"/>
          <w:szCs w:val="24"/>
        </w:rPr>
        <w:t>. All monies raised by UGW through charitable shop profit will be spent in accordance to the mission statement. A projected</w:t>
      </w:r>
      <w:r w:rsidR="00FC5E81">
        <w:rPr>
          <w:rFonts w:ascii="Arial" w:hAnsi="Arial" w:cs="Arial"/>
          <w:sz w:val="24"/>
          <w:szCs w:val="24"/>
        </w:rPr>
        <w:t xml:space="preserve"> </w:t>
      </w:r>
      <w:r w:rsidR="007857AC">
        <w:rPr>
          <w:rFonts w:ascii="Arial" w:hAnsi="Arial" w:cs="Arial"/>
          <w:sz w:val="24"/>
          <w:szCs w:val="24"/>
        </w:rPr>
        <w:t>business</w:t>
      </w:r>
      <w:r>
        <w:rPr>
          <w:rFonts w:ascii="Arial" w:hAnsi="Arial" w:cs="Arial"/>
          <w:sz w:val="24"/>
          <w:szCs w:val="24"/>
        </w:rPr>
        <w:t xml:space="preserve"> cash-flow chart for 2018/19 has been drafted (</w:t>
      </w:r>
      <w:r w:rsidR="00031F98" w:rsidRPr="00031F98">
        <w:rPr>
          <w:rFonts w:ascii="Arial" w:hAnsi="Arial" w:cs="Arial"/>
          <w:i/>
          <w:sz w:val="24"/>
          <w:szCs w:val="24"/>
        </w:rPr>
        <w:t xml:space="preserve">see </w:t>
      </w:r>
      <w:r w:rsidRPr="00031F98">
        <w:rPr>
          <w:rFonts w:ascii="Arial" w:hAnsi="Arial" w:cs="Arial"/>
          <w:i/>
          <w:sz w:val="24"/>
          <w:szCs w:val="24"/>
        </w:rPr>
        <w:t>appendix iii</w:t>
      </w:r>
      <w:r>
        <w:rPr>
          <w:rFonts w:ascii="Arial" w:hAnsi="Arial" w:cs="Arial"/>
          <w:sz w:val="24"/>
          <w:szCs w:val="24"/>
        </w:rPr>
        <w:t xml:space="preserve">).             </w:t>
      </w:r>
    </w:p>
    <w:p w14:paraId="12745E70" w14:textId="77777777" w:rsidR="00BE6260" w:rsidRDefault="00BE6260" w:rsidP="00BE6260">
      <w:pPr>
        <w:rPr>
          <w:rFonts w:ascii="Arial" w:hAnsi="Arial" w:cs="Arial"/>
          <w:sz w:val="24"/>
          <w:szCs w:val="24"/>
        </w:rPr>
      </w:pPr>
    </w:p>
    <w:p w14:paraId="15579C2C" w14:textId="6F3E0061" w:rsidR="00BE6260" w:rsidRDefault="00BE6260" w:rsidP="00BE6260">
      <w:pPr>
        <w:rPr>
          <w:rFonts w:ascii="Arial" w:hAnsi="Arial" w:cs="Arial"/>
          <w:sz w:val="24"/>
          <w:szCs w:val="24"/>
        </w:rPr>
      </w:pPr>
      <w:r>
        <w:rPr>
          <w:rFonts w:ascii="Arial" w:hAnsi="Arial" w:cs="Arial"/>
          <w:sz w:val="24"/>
          <w:szCs w:val="24"/>
        </w:rPr>
        <w:t>Technology plays an instrumental role in the success of a charity. UGW needs to focus on implementing digital inclusion into its strategy - in line with rapid evolutions of digital technology</w:t>
      </w:r>
      <w:r w:rsidR="00FC5E81">
        <w:rPr>
          <w:rFonts w:ascii="Arial" w:hAnsi="Arial" w:cs="Arial"/>
          <w:sz w:val="24"/>
          <w:szCs w:val="24"/>
        </w:rPr>
        <w:t xml:space="preserve"> </w:t>
      </w:r>
      <w:sdt>
        <w:sdtPr>
          <w:rPr>
            <w:rFonts w:ascii="Arial" w:hAnsi="Arial" w:cs="Arial"/>
            <w:sz w:val="24"/>
            <w:szCs w:val="24"/>
          </w:rPr>
          <w:id w:val="-1014678579"/>
          <w:citation/>
        </w:sdtPr>
        <w:sdtContent>
          <w:r w:rsidR="00FC5E81">
            <w:rPr>
              <w:rFonts w:ascii="Arial" w:hAnsi="Arial" w:cs="Arial"/>
              <w:sz w:val="24"/>
              <w:szCs w:val="24"/>
            </w:rPr>
            <w:fldChar w:fldCharType="begin"/>
          </w:r>
          <w:r w:rsidR="00FC5E81">
            <w:rPr>
              <w:rFonts w:ascii="Arial" w:hAnsi="Arial" w:cs="Arial"/>
              <w:sz w:val="24"/>
              <w:szCs w:val="24"/>
            </w:rPr>
            <w:instrText xml:space="preserve"> CITATION Kil15 \l 2057 </w:instrText>
          </w:r>
          <w:r w:rsidR="00FC5E81">
            <w:rPr>
              <w:rFonts w:ascii="Arial" w:hAnsi="Arial" w:cs="Arial"/>
              <w:sz w:val="24"/>
              <w:szCs w:val="24"/>
            </w:rPr>
            <w:fldChar w:fldCharType="separate"/>
          </w:r>
          <w:r w:rsidR="00FC5E81" w:rsidRPr="00FC5E81">
            <w:rPr>
              <w:rFonts w:ascii="Arial" w:hAnsi="Arial" w:cs="Arial"/>
              <w:noProof/>
              <w:sz w:val="24"/>
              <w:szCs w:val="24"/>
            </w:rPr>
            <w:t>(Kilgour, et al., 2015)</w:t>
          </w:r>
          <w:r w:rsidR="00FC5E81">
            <w:rPr>
              <w:rFonts w:ascii="Arial" w:hAnsi="Arial" w:cs="Arial"/>
              <w:sz w:val="24"/>
              <w:szCs w:val="24"/>
            </w:rPr>
            <w:fldChar w:fldCharType="end"/>
          </w:r>
        </w:sdtContent>
      </w:sdt>
      <w:r>
        <w:rPr>
          <w:rFonts w:ascii="Arial" w:hAnsi="Arial" w:cs="Arial"/>
          <w:sz w:val="24"/>
          <w:szCs w:val="24"/>
        </w:rPr>
        <w:t xml:space="preserve">. UGW need to adopt a ‘go to online destination’ by offering leaner and agile approaches within the digital world. Video archives can be stored via YouTube and picture galleries uploaded to Instagram. Discussions can be shared on LinkedIn and Twitter, as oppose to a traditional forum. Traditional formatted webpages often get lost in a quagmire of irrelevant and broken sources, which is often an issue for UGW. Expansion onto current platforms will enhance the ease of access, whilst expanding its outreach. Wallace et al, (2017) </w:t>
      </w:r>
      <w:r>
        <w:rPr>
          <w:rFonts w:ascii="Arial" w:hAnsi="Arial" w:cs="Arial"/>
          <w:sz w:val="24"/>
          <w:szCs w:val="24"/>
        </w:rPr>
        <w:lastRenderedPageBreak/>
        <w:t>investigated the younger generations Conspicuous Donation Behaviour (CDB) of their offline donation behaviour against their social media platforms. Results found that there was an increase in altruistic behaviours when transpired into their virtual form, which highlights the importance of UGW capturing the imaginations of millennials and the generation Z online. However, this can exclude the groups of society that categorise under traditionalists, baby boomers and generation X who can be digital avoidant</w:t>
      </w:r>
      <w:r w:rsidR="00CB0C0C">
        <w:rPr>
          <w:rFonts w:ascii="Arial" w:hAnsi="Arial" w:cs="Arial"/>
          <w:sz w:val="24"/>
          <w:szCs w:val="24"/>
        </w:rPr>
        <w:t xml:space="preserve"> </w:t>
      </w:r>
      <w:sdt>
        <w:sdtPr>
          <w:rPr>
            <w:rFonts w:ascii="Arial" w:hAnsi="Arial" w:cs="Arial"/>
            <w:sz w:val="24"/>
            <w:szCs w:val="24"/>
          </w:rPr>
          <w:id w:val="836660792"/>
          <w:citation/>
        </w:sdtPr>
        <w:sdtContent>
          <w:r w:rsidR="00CB0C0C">
            <w:rPr>
              <w:rFonts w:ascii="Arial" w:hAnsi="Arial" w:cs="Arial"/>
              <w:sz w:val="24"/>
              <w:szCs w:val="24"/>
            </w:rPr>
            <w:fldChar w:fldCharType="begin"/>
          </w:r>
          <w:r w:rsidR="00CB0C0C">
            <w:rPr>
              <w:rFonts w:ascii="Arial" w:hAnsi="Arial" w:cs="Arial"/>
              <w:sz w:val="24"/>
              <w:szCs w:val="24"/>
            </w:rPr>
            <w:instrText xml:space="preserve"> CITATION Wie15 \l 2057 </w:instrText>
          </w:r>
          <w:r w:rsidR="00CB0C0C">
            <w:rPr>
              <w:rFonts w:ascii="Arial" w:hAnsi="Arial" w:cs="Arial"/>
              <w:sz w:val="24"/>
              <w:szCs w:val="24"/>
            </w:rPr>
            <w:fldChar w:fldCharType="separate"/>
          </w:r>
          <w:r w:rsidR="00CB0C0C" w:rsidRPr="00CB0C0C">
            <w:rPr>
              <w:rFonts w:ascii="Arial" w:hAnsi="Arial" w:cs="Arial"/>
              <w:noProof/>
              <w:sz w:val="24"/>
              <w:szCs w:val="24"/>
            </w:rPr>
            <w:t>(Wiedmer, 2015)</w:t>
          </w:r>
          <w:r w:rsidR="00CB0C0C">
            <w:rPr>
              <w:rFonts w:ascii="Arial" w:hAnsi="Arial" w:cs="Arial"/>
              <w:sz w:val="24"/>
              <w:szCs w:val="24"/>
            </w:rPr>
            <w:fldChar w:fldCharType="end"/>
          </w:r>
        </w:sdtContent>
      </w:sdt>
      <w:r>
        <w:rPr>
          <w:rFonts w:ascii="Arial" w:hAnsi="Arial" w:cs="Arial"/>
          <w:sz w:val="24"/>
          <w:szCs w:val="24"/>
        </w:rPr>
        <w:t xml:space="preserve">. However, Yeo et al., (2017) found that ‘baby-boomers’ donated more online that millennials. Lucas (2017) found that online </w:t>
      </w:r>
      <w:r w:rsidR="00031F98">
        <w:rPr>
          <w:rFonts w:ascii="Arial" w:hAnsi="Arial" w:cs="Arial"/>
          <w:sz w:val="24"/>
          <w:szCs w:val="24"/>
        </w:rPr>
        <w:t>donations</w:t>
      </w:r>
      <w:r>
        <w:rPr>
          <w:rFonts w:ascii="Arial" w:hAnsi="Arial" w:cs="Arial"/>
          <w:sz w:val="24"/>
          <w:szCs w:val="24"/>
        </w:rPr>
        <w:t xml:space="preserve"> are facilitated by public recognition, as supporters want to show their donors they have done a good deed. UGW can engage in its supporters by asking them to do a physical challenge, and post it online - </w:t>
      </w:r>
      <w:r w:rsidR="00031F98">
        <w:rPr>
          <w:rFonts w:ascii="Arial" w:hAnsi="Arial" w:cs="Arial"/>
          <w:sz w:val="24"/>
          <w:szCs w:val="24"/>
        </w:rPr>
        <w:t>like</w:t>
      </w:r>
      <w:r>
        <w:rPr>
          <w:rFonts w:ascii="Arial" w:hAnsi="Arial" w:cs="Arial"/>
          <w:sz w:val="24"/>
          <w:szCs w:val="24"/>
        </w:rPr>
        <w:t xml:space="preserve"> the ‘No Make-up Selfie’ campaign that made a significant contribution to Cancer Research UK. A balance is needed to enable all generations to access UGW’s online platforms. A slick and simple approach will be user friendly to individual levels of digital competency. </w:t>
      </w:r>
    </w:p>
    <w:p w14:paraId="23B0CA99" w14:textId="125B2ACB" w:rsidR="00BE6260" w:rsidRDefault="00BE6260" w:rsidP="00BE6260">
      <w:pPr>
        <w:rPr>
          <w:rFonts w:ascii="Arial" w:hAnsi="Arial" w:cs="Arial"/>
          <w:sz w:val="24"/>
          <w:szCs w:val="24"/>
        </w:rPr>
      </w:pPr>
      <w:r>
        <w:rPr>
          <w:rFonts w:ascii="Arial" w:hAnsi="Arial" w:cs="Arial"/>
          <w:sz w:val="24"/>
          <w:szCs w:val="24"/>
        </w:rPr>
        <w:t>Innovations to how UGW collect donations will be paramount in the future. The introduction of contactless methods may wield higher donations as people carry more money in their ‘digital wallets’</w:t>
      </w:r>
      <w:r w:rsidR="00031F98">
        <w:rPr>
          <w:rFonts w:ascii="Arial" w:hAnsi="Arial" w:cs="Arial"/>
          <w:sz w:val="24"/>
          <w:szCs w:val="24"/>
        </w:rPr>
        <w:t xml:space="preserve"> </w:t>
      </w:r>
      <w:sdt>
        <w:sdtPr>
          <w:rPr>
            <w:rFonts w:ascii="Arial" w:hAnsi="Arial" w:cs="Arial"/>
            <w:sz w:val="24"/>
            <w:szCs w:val="24"/>
          </w:rPr>
          <w:id w:val="-2043272829"/>
          <w:citation/>
        </w:sdtPr>
        <w:sdtContent>
          <w:r w:rsidR="00031F98">
            <w:rPr>
              <w:rFonts w:ascii="Arial" w:hAnsi="Arial" w:cs="Arial"/>
              <w:sz w:val="24"/>
              <w:szCs w:val="24"/>
            </w:rPr>
            <w:fldChar w:fldCharType="begin"/>
          </w:r>
          <w:r w:rsidR="00031F98">
            <w:rPr>
              <w:rFonts w:ascii="Arial" w:hAnsi="Arial" w:cs="Arial"/>
              <w:sz w:val="24"/>
              <w:szCs w:val="24"/>
            </w:rPr>
            <w:instrText xml:space="preserve"> CITATION Fuj14 \l 2057 </w:instrText>
          </w:r>
          <w:r w:rsidR="00031F98">
            <w:rPr>
              <w:rFonts w:ascii="Arial" w:hAnsi="Arial" w:cs="Arial"/>
              <w:sz w:val="24"/>
              <w:szCs w:val="24"/>
            </w:rPr>
            <w:fldChar w:fldCharType="separate"/>
          </w:r>
          <w:r w:rsidR="00031F98" w:rsidRPr="00031F98">
            <w:rPr>
              <w:rFonts w:ascii="Arial" w:eastAsiaTheme="minorHAnsi" w:hAnsi="Arial" w:cs="Arial"/>
              <w:noProof/>
              <w:sz w:val="24"/>
              <w:szCs w:val="24"/>
            </w:rPr>
            <w:t>(Fujiki &amp; Tanaka, 2014)</w:t>
          </w:r>
          <w:r w:rsidR="00031F98">
            <w:rPr>
              <w:rFonts w:ascii="Arial" w:hAnsi="Arial" w:cs="Arial"/>
              <w:sz w:val="24"/>
              <w:szCs w:val="24"/>
            </w:rPr>
            <w:fldChar w:fldCharType="end"/>
          </w:r>
        </w:sdtContent>
      </w:sdt>
      <w:r w:rsidR="00CB0C0C">
        <w:rPr>
          <w:rFonts w:ascii="Arial" w:hAnsi="Arial" w:cs="Arial"/>
          <w:sz w:val="24"/>
          <w:szCs w:val="24"/>
        </w:rPr>
        <w:t>. However,</w:t>
      </w:r>
      <w:r>
        <w:rPr>
          <w:rFonts w:ascii="Arial" w:hAnsi="Arial" w:cs="Arial"/>
          <w:sz w:val="24"/>
          <w:szCs w:val="24"/>
        </w:rPr>
        <w:t xml:space="preserve"> the persuasiveness of contactless technologies</w:t>
      </w:r>
      <w:r w:rsidR="00CB0C0C">
        <w:rPr>
          <w:rFonts w:ascii="Arial" w:hAnsi="Arial" w:cs="Arial"/>
          <w:sz w:val="24"/>
          <w:szCs w:val="24"/>
        </w:rPr>
        <w:t xml:space="preserve"> may enhance</w:t>
      </w:r>
      <w:r>
        <w:rPr>
          <w:rFonts w:ascii="Arial" w:hAnsi="Arial" w:cs="Arial"/>
          <w:sz w:val="24"/>
          <w:szCs w:val="24"/>
        </w:rPr>
        <w:t xml:space="preserve"> the human – computer interaction. Many people still have a lack of trust with the </w:t>
      </w:r>
      <w:r w:rsidR="00CB0C0C">
        <w:rPr>
          <w:rFonts w:ascii="Arial" w:hAnsi="Arial" w:cs="Arial"/>
          <w:sz w:val="24"/>
          <w:szCs w:val="24"/>
        </w:rPr>
        <w:t xml:space="preserve">banking system today, thus </w:t>
      </w:r>
      <w:r>
        <w:rPr>
          <w:rFonts w:ascii="Arial" w:hAnsi="Arial" w:cs="Arial"/>
          <w:sz w:val="24"/>
          <w:szCs w:val="24"/>
        </w:rPr>
        <w:t xml:space="preserve">take a more traditional approach in terms of how they handle their finances – avoiding contactless methods with fear of potential fraud </w:t>
      </w:r>
      <w:sdt>
        <w:sdtPr>
          <w:rPr>
            <w:rFonts w:ascii="Arial" w:hAnsi="Arial" w:cs="Arial"/>
            <w:sz w:val="24"/>
            <w:szCs w:val="24"/>
          </w:rPr>
          <w:id w:val="-1159526249"/>
          <w:citation/>
        </w:sdtPr>
        <w:sdtContent>
          <w:r>
            <w:rPr>
              <w:rFonts w:ascii="Arial" w:hAnsi="Arial" w:cs="Arial"/>
              <w:sz w:val="24"/>
              <w:szCs w:val="24"/>
            </w:rPr>
            <w:fldChar w:fldCharType="begin"/>
          </w:r>
          <w:r>
            <w:rPr>
              <w:rFonts w:ascii="Arial" w:hAnsi="Arial" w:cs="Arial"/>
              <w:sz w:val="24"/>
              <w:szCs w:val="24"/>
            </w:rPr>
            <w:instrText xml:space="preserve"> CITATION Har16 \l 2057 </w:instrText>
          </w:r>
          <w:r>
            <w:rPr>
              <w:rFonts w:ascii="Arial" w:hAnsi="Arial" w:cs="Arial"/>
              <w:sz w:val="24"/>
              <w:szCs w:val="24"/>
            </w:rPr>
            <w:fldChar w:fldCharType="separate"/>
          </w:r>
          <w:r w:rsidRPr="00A14BB6">
            <w:rPr>
              <w:rFonts w:ascii="Arial" w:hAnsi="Arial" w:cs="Arial"/>
              <w:noProof/>
              <w:sz w:val="24"/>
              <w:szCs w:val="24"/>
            </w:rPr>
            <w:t>(Harasim, 2016)</w:t>
          </w:r>
          <w:r>
            <w:rPr>
              <w:rFonts w:ascii="Arial" w:hAnsi="Arial" w:cs="Arial"/>
              <w:sz w:val="24"/>
              <w:szCs w:val="24"/>
            </w:rPr>
            <w:fldChar w:fldCharType="end"/>
          </w:r>
        </w:sdtContent>
      </w:sdt>
      <w:r>
        <w:rPr>
          <w:rFonts w:ascii="Arial" w:hAnsi="Arial" w:cs="Arial"/>
          <w:sz w:val="24"/>
          <w:szCs w:val="24"/>
        </w:rPr>
        <w:t xml:space="preserve">. </w:t>
      </w:r>
      <w:r w:rsidR="008C1663">
        <w:rPr>
          <w:rFonts w:ascii="Arial" w:hAnsi="Arial" w:cs="Arial"/>
          <w:sz w:val="24"/>
          <w:szCs w:val="24"/>
        </w:rPr>
        <w:t>Oliveira et al.</w:t>
      </w:r>
      <w:r>
        <w:rPr>
          <w:rFonts w:ascii="Arial" w:hAnsi="Arial" w:cs="Arial"/>
          <w:sz w:val="24"/>
          <w:szCs w:val="24"/>
        </w:rPr>
        <w:t xml:space="preserve"> (2016) recommended that greater awareness of contactless technologies can be gained through social marketing campaigns and enhancing technological adaption studies. Digital grants are available to UGW to enhance their digital capabilities. NICVA offer a programme called the Charity Technology Exchange (CTE). The CTE would allow for UGW to purchase software, including such chip and pin terminals at a fraction of the retail price (around 92%-96%). Approaching the trust to source discounted digital technology will be extremely beneficial in advancing UGW onto a greater digital platform, whilst being cost effective.</w:t>
      </w:r>
      <w:r w:rsidR="008C1663">
        <w:rPr>
          <w:rFonts w:ascii="Arial" w:hAnsi="Arial" w:cs="Arial"/>
          <w:sz w:val="24"/>
          <w:szCs w:val="24"/>
        </w:rPr>
        <w:t xml:space="preserve"> The recent introduction to virtual reality (VR), has become an exciting opportunity for people to experience a world that exists outside their own reality. Guerra and Kastle (2017) conducted a study incorporating VR in their fundraising activities. They found that higher amounts of supporters were gained and more donations received. UGW could use VR effectively to show potential donors the hardships the community can encounter. VR devices can also create empathy and understanding. However, Vranjes et al. (2016) found that VR devices can negatively impact a persons’ emotions. This will be considered if UGW implements VR devices in fundraising. </w:t>
      </w:r>
      <w:r>
        <w:rPr>
          <w:rFonts w:ascii="Arial" w:hAnsi="Arial" w:cs="Arial"/>
          <w:sz w:val="24"/>
          <w:szCs w:val="24"/>
        </w:rPr>
        <w:t xml:space="preserve">   </w:t>
      </w:r>
    </w:p>
    <w:p w14:paraId="281BA114" w14:textId="6936BD5F" w:rsidR="001419DF" w:rsidRPr="00DD37F8" w:rsidRDefault="000A632F" w:rsidP="00DD37F8">
      <w:pPr>
        <w:rPr>
          <w:rFonts w:ascii="Arial" w:hAnsi="Arial" w:cs="Arial"/>
          <w:sz w:val="24"/>
          <w:szCs w:val="24"/>
        </w:rPr>
      </w:pPr>
      <w:r>
        <w:rPr>
          <w:rFonts w:ascii="Arial" w:hAnsi="Arial" w:cs="Arial"/>
          <w:sz w:val="24"/>
          <w:szCs w:val="24"/>
        </w:rPr>
        <w:t xml:space="preserve">Businesses </w:t>
      </w:r>
      <w:r w:rsidR="003D4C3A">
        <w:rPr>
          <w:rFonts w:ascii="Arial" w:hAnsi="Arial" w:cs="Arial"/>
          <w:sz w:val="24"/>
          <w:szCs w:val="24"/>
        </w:rPr>
        <w:t>must</w:t>
      </w:r>
      <w:r>
        <w:rPr>
          <w:rFonts w:ascii="Arial" w:hAnsi="Arial" w:cs="Arial"/>
          <w:sz w:val="24"/>
          <w:szCs w:val="24"/>
        </w:rPr>
        <w:t xml:space="preserve"> work in volatile, uncertain, complex and </w:t>
      </w:r>
      <w:r w:rsidR="003D4C3A">
        <w:rPr>
          <w:rFonts w:ascii="Arial" w:hAnsi="Arial" w:cs="Arial"/>
          <w:sz w:val="24"/>
          <w:szCs w:val="24"/>
        </w:rPr>
        <w:t>ambiguous</w:t>
      </w:r>
      <w:r>
        <w:rPr>
          <w:rFonts w:ascii="Arial" w:hAnsi="Arial" w:cs="Arial"/>
          <w:sz w:val="24"/>
          <w:szCs w:val="24"/>
        </w:rPr>
        <w:t xml:space="preserve"> environments </w:t>
      </w:r>
      <w:sdt>
        <w:sdtPr>
          <w:rPr>
            <w:rFonts w:ascii="Arial" w:hAnsi="Arial" w:cs="Arial"/>
            <w:sz w:val="24"/>
            <w:szCs w:val="24"/>
          </w:rPr>
          <w:id w:val="-884254413"/>
          <w:citation/>
        </w:sdtPr>
        <w:sdtContent>
          <w:r>
            <w:rPr>
              <w:rFonts w:ascii="Arial" w:hAnsi="Arial" w:cs="Arial"/>
              <w:sz w:val="24"/>
              <w:szCs w:val="24"/>
            </w:rPr>
            <w:fldChar w:fldCharType="begin"/>
          </w:r>
          <w:r>
            <w:rPr>
              <w:rFonts w:ascii="Arial" w:hAnsi="Arial" w:cs="Arial"/>
              <w:sz w:val="24"/>
              <w:szCs w:val="24"/>
            </w:rPr>
            <w:instrText xml:space="preserve"> CITATION Alk17 \l 2057 </w:instrText>
          </w:r>
          <w:r>
            <w:rPr>
              <w:rFonts w:ascii="Arial" w:hAnsi="Arial" w:cs="Arial"/>
              <w:sz w:val="24"/>
              <w:szCs w:val="24"/>
            </w:rPr>
            <w:fldChar w:fldCharType="separate"/>
          </w:r>
          <w:r w:rsidRPr="000A632F">
            <w:rPr>
              <w:rFonts w:ascii="Arial" w:hAnsi="Arial" w:cs="Arial"/>
              <w:noProof/>
              <w:sz w:val="24"/>
              <w:szCs w:val="24"/>
            </w:rPr>
            <w:t>(Alkhaldi, et al., 2017)</w:t>
          </w:r>
          <w:r>
            <w:rPr>
              <w:rFonts w:ascii="Arial" w:hAnsi="Arial" w:cs="Arial"/>
              <w:sz w:val="24"/>
              <w:szCs w:val="24"/>
            </w:rPr>
            <w:fldChar w:fldCharType="end"/>
          </w:r>
        </w:sdtContent>
      </w:sdt>
      <w:r>
        <w:rPr>
          <w:rFonts w:ascii="Arial" w:hAnsi="Arial" w:cs="Arial"/>
          <w:sz w:val="24"/>
          <w:szCs w:val="24"/>
        </w:rPr>
        <w:t xml:space="preserve">. </w:t>
      </w:r>
      <w:r w:rsidR="008C1663">
        <w:rPr>
          <w:rFonts w:ascii="Arial" w:hAnsi="Arial" w:cs="Arial"/>
          <w:sz w:val="24"/>
          <w:szCs w:val="24"/>
        </w:rPr>
        <w:t xml:space="preserve">The HR team at UGW will need to respond adequately to the PESTLE and SWOT analysis to ensure </w:t>
      </w:r>
      <w:r>
        <w:rPr>
          <w:rFonts w:ascii="Arial" w:hAnsi="Arial" w:cs="Arial"/>
          <w:sz w:val="24"/>
          <w:szCs w:val="24"/>
        </w:rPr>
        <w:t xml:space="preserve">its </w:t>
      </w:r>
      <w:r w:rsidR="008C1663">
        <w:rPr>
          <w:rFonts w:ascii="Arial" w:hAnsi="Arial" w:cs="Arial"/>
          <w:sz w:val="24"/>
          <w:szCs w:val="24"/>
        </w:rPr>
        <w:t>sustainably and survival in the VU</w:t>
      </w:r>
      <w:r>
        <w:rPr>
          <w:rFonts w:ascii="Arial" w:hAnsi="Arial" w:cs="Arial"/>
          <w:sz w:val="24"/>
          <w:szCs w:val="24"/>
        </w:rPr>
        <w:t>C</w:t>
      </w:r>
      <w:r w:rsidR="008C1663">
        <w:rPr>
          <w:rFonts w:ascii="Arial" w:hAnsi="Arial" w:cs="Arial"/>
          <w:sz w:val="24"/>
          <w:szCs w:val="24"/>
        </w:rPr>
        <w:t xml:space="preserve">A environment in which </w:t>
      </w:r>
      <w:r>
        <w:rPr>
          <w:rFonts w:ascii="Arial" w:hAnsi="Arial" w:cs="Arial"/>
          <w:sz w:val="24"/>
          <w:szCs w:val="24"/>
        </w:rPr>
        <w:t xml:space="preserve">it operates in.  </w:t>
      </w:r>
    </w:p>
    <w:p w14:paraId="059607E2" w14:textId="77777777" w:rsidR="001419DF" w:rsidRDefault="001419DF" w:rsidP="00BE6260">
      <w:pPr>
        <w:rPr>
          <w:rFonts w:ascii="Arial" w:hAnsi="Arial" w:cs="Arial"/>
          <w:b/>
          <w:sz w:val="24"/>
          <w:szCs w:val="24"/>
          <w:u w:val="single"/>
        </w:rPr>
      </w:pPr>
    </w:p>
    <w:p w14:paraId="6F262258" w14:textId="77777777" w:rsidR="001419DF" w:rsidRDefault="001419DF" w:rsidP="00BE6260">
      <w:pPr>
        <w:rPr>
          <w:rFonts w:ascii="Arial" w:hAnsi="Arial" w:cs="Arial"/>
          <w:b/>
          <w:sz w:val="24"/>
          <w:szCs w:val="24"/>
          <w:u w:val="single"/>
        </w:rPr>
      </w:pPr>
    </w:p>
    <w:p w14:paraId="55C274D7" w14:textId="77777777" w:rsidR="001419DF" w:rsidRDefault="001419DF" w:rsidP="00BE6260">
      <w:pPr>
        <w:rPr>
          <w:rFonts w:ascii="Arial" w:hAnsi="Arial" w:cs="Arial"/>
          <w:b/>
          <w:sz w:val="24"/>
          <w:szCs w:val="24"/>
          <w:u w:val="single"/>
        </w:rPr>
      </w:pPr>
    </w:p>
    <w:sdt>
      <w:sdtPr>
        <w:id w:val="-1814402160"/>
        <w:docPartObj>
          <w:docPartGallery w:val="Bibliographies"/>
          <w:docPartUnique/>
        </w:docPartObj>
      </w:sdtPr>
      <w:sdtEndPr>
        <w:rPr>
          <w:rFonts w:ascii="Arial" w:eastAsiaTheme="minorEastAsia" w:hAnsi="Arial" w:cs="Arial"/>
          <w:color w:val="auto"/>
          <w:sz w:val="24"/>
          <w:szCs w:val="24"/>
        </w:rPr>
      </w:sdtEndPr>
      <w:sdtContent>
        <w:p w14:paraId="2E1C4149" w14:textId="5A960FEA" w:rsidR="00DD37F8" w:rsidRPr="00DD37F8" w:rsidRDefault="00DD37F8">
          <w:pPr>
            <w:pStyle w:val="Heading1"/>
            <w:rPr>
              <w:rFonts w:ascii="Arial" w:hAnsi="Arial" w:cs="Arial"/>
              <w:sz w:val="24"/>
              <w:szCs w:val="24"/>
            </w:rPr>
          </w:pPr>
          <w:r w:rsidRPr="00DD37F8">
            <w:rPr>
              <w:rFonts w:ascii="Arial" w:hAnsi="Arial" w:cs="Arial"/>
              <w:sz w:val="24"/>
              <w:szCs w:val="24"/>
            </w:rPr>
            <w:t>References</w:t>
          </w:r>
        </w:p>
        <w:sdt>
          <w:sdtPr>
            <w:rPr>
              <w:rFonts w:ascii="Arial" w:hAnsi="Arial" w:cs="Arial"/>
              <w:sz w:val="24"/>
              <w:szCs w:val="24"/>
            </w:rPr>
            <w:id w:val="-573587230"/>
            <w:bibliography/>
          </w:sdtPr>
          <w:sdtContent>
            <w:p w14:paraId="48098A7B" w14:textId="77777777" w:rsidR="00DD37F8" w:rsidRPr="00DD37F8" w:rsidRDefault="00DD37F8" w:rsidP="00DD37F8">
              <w:pPr>
                <w:pStyle w:val="Bibliography"/>
                <w:rPr>
                  <w:rFonts w:ascii="Arial" w:hAnsi="Arial" w:cs="Arial"/>
                  <w:noProof/>
                  <w:sz w:val="24"/>
                  <w:szCs w:val="24"/>
                </w:rPr>
              </w:pPr>
              <w:r w:rsidRPr="00DD37F8">
                <w:rPr>
                  <w:rFonts w:ascii="Arial" w:hAnsi="Arial" w:cs="Arial"/>
                  <w:sz w:val="24"/>
                  <w:szCs w:val="24"/>
                </w:rPr>
                <w:fldChar w:fldCharType="begin"/>
              </w:r>
              <w:r w:rsidRPr="00DD37F8">
                <w:rPr>
                  <w:rFonts w:ascii="Arial" w:hAnsi="Arial" w:cs="Arial"/>
                  <w:sz w:val="24"/>
                  <w:szCs w:val="24"/>
                </w:rPr>
                <w:instrText xml:space="preserve"> BIBLIOGRAPHY </w:instrText>
              </w:r>
              <w:r w:rsidRPr="00DD37F8">
                <w:rPr>
                  <w:rFonts w:ascii="Arial" w:hAnsi="Arial" w:cs="Arial"/>
                  <w:sz w:val="24"/>
                  <w:szCs w:val="24"/>
                </w:rPr>
                <w:fldChar w:fldCharType="separate"/>
              </w:r>
              <w:r w:rsidRPr="00DD37F8">
                <w:rPr>
                  <w:rFonts w:ascii="Arial" w:hAnsi="Arial" w:cs="Arial"/>
                  <w:noProof/>
                  <w:sz w:val="24"/>
                  <w:szCs w:val="24"/>
                </w:rPr>
                <w:t xml:space="preserve">.GOV, 2017. </w:t>
              </w:r>
              <w:r w:rsidRPr="00DD37F8">
                <w:rPr>
                  <w:rFonts w:ascii="Arial" w:hAnsi="Arial" w:cs="Arial"/>
                  <w:i/>
                  <w:iCs/>
                  <w:noProof/>
                  <w:sz w:val="24"/>
                  <w:szCs w:val="24"/>
                </w:rPr>
                <w:t xml:space="preserve">Recent charity register statistics: Charity Commission. </w:t>
              </w:r>
              <w:r w:rsidRPr="00DD37F8">
                <w:rPr>
                  <w:rFonts w:ascii="Arial" w:hAnsi="Arial" w:cs="Arial"/>
                  <w:noProof/>
                  <w:sz w:val="24"/>
                  <w:szCs w:val="24"/>
                </w:rPr>
                <w:t xml:space="preserve">[Online] </w:t>
              </w:r>
              <w:r w:rsidRPr="00DD37F8">
                <w:rPr>
                  <w:rFonts w:ascii="Arial" w:hAnsi="Arial" w:cs="Arial"/>
                  <w:noProof/>
                  <w:sz w:val="24"/>
                  <w:szCs w:val="24"/>
                </w:rPr>
                <w:br/>
                <w:t xml:space="preserve">Available at: </w:t>
              </w:r>
              <w:r w:rsidRPr="00DD37F8">
                <w:rPr>
                  <w:rFonts w:ascii="Arial" w:hAnsi="Arial" w:cs="Arial"/>
                  <w:noProof/>
                  <w:sz w:val="24"/>
                  <w:szCs w:val="24"/>
                  <w:u w:val="single"/>
                </w:rPr>
                <w:t>https://www.gov.uk/government/publications/charity-register-statistics/recent-charity-register-statistics-charity-commission</w:t>
              </w:r>
              <w:r w:rsidRPr="00DD37F8">
                <w:rPr>
                  <w:rFonts w:ascii="Arial" w:hAnsi="Arial" w:cs="Arial"/>
                  <w:noProof/>
                  <w:sz w:val="24"/>
                  <w:szCs w:val="24"/>
                </w:rPr>
                <w:br/>
                <w:t>[Accessed 6th December 2017].</w:t>
              </w:r>
            </w:p>
            <w:p w14:paraId="311262E2" w14:textId="77777777" w:rsidR="00DD37F8" w:rsidRPr="00DD37F8" w:rsidRDefault="00DD37F8" w:rsidP="00DD37F8">
              <w:pPr>
                <w:pStyle w:val="Bibliography"/>
                <w:rPr>
                  <w:rFonts w:ascii="Arial" w:hAnsi="Arial" w:cs="Arial"/>
                  <w:noProof/>
                  <w:sz w:val="24"/>
                  <w:szCs w:val="24"/>
                </w:rPr>
              </w:pPr>
              <w:r w:rsidRPr="00DD37F8">
                <w:rPr>
                  <w:rFonts w:ascii="Arial" w:hAnsi="Arial" w:cs="Arial"/>
                  <w:noProof/>
                  <w:sz w:val="24"/>
                  <w:szCs w:val="24"/>
                </w:rPr>
                <w:t xml:space="preserve">Ainsworth, D., 2011. The potential of technology. </w:t>
              </w:r>
              <w:r w:rsidRPr="00DD37F8">
                <w:rPr>
                  <w:rFonts w:ascii="Arial" w:hAnsi="Arial" w:cs="Arial"/>
                  <w:i/>
                  <w:iCs/>
                  <w:noProof/>
                  <w:sz w:val="24"/>
                  <w:szCs w:val="24"/>
                </w:rPr>
                <w:t xml:space="preserve">Third Sector, </w:t>
              </w:r>
              <w:r w:rsidRPr="00DD37F8">
                <w:rPr>
                  <w:rFonts w:ascii="Arial" w:hAnsi="Arial" w:cs="Arial"/>
                  <w:noProof/>
                  <w:sz w:val="24"/>
                  <w:szCs w:val="24"/>
                </w:rPr>
                <w:t>676(2), p. 23.</w:t>
              </w:r>
            </w:p>
            <w:p w14:paraId="2968358B" w14:textId="77777777" w:rsidR="00DD37F8" w:rsidRPr="00DD37F8" w:rsidRDefault="00DD37F8" w:rsidP="00DD37F8">
              <w:pPr>
                <w:pStyle w:val="Bibliography"/>
                <w:rPr>
                  <w:rFonts w:ascii="Arial" w:hAnsi="Arial" w:cs="Arial"/>
                  <w:noProof/>
                  <w:sz w:val="24"/>
                  <w:szCs w:val="24"/>
                </w:rPr>
              </w:pPr>
              <w:r w:rsidRPr="00DD37F8">
                <w:rPr>
                  <w:rFonts w:ascii="Arial" w:hAnsi="Arial" w:cs="Arial"/>
                  <w:noProof/>
                  <w:sz w:val="24"/>
                  <w:szCs w:val="24"/>
                </w:rPr>
                <w:t xml:space="preserve">Alcock, P. &amp; Kendall, J., 2011. Constituting the third sector: Processes of decontestation and contention under the UK Labour governments in England. </w:t>
              </w:r>
              <w:r w:rsidRPr="00DD37F8">
                <w:rPr>
                  <w:rFonts w:ascii="Arial" w:hAnsi="Arial" w:cs="Arial"/>
                  <w:i/>
                  <w:iCs/>
                  <w:noProof/>
                  <w:sz w:val="24"/>
                  <w:szCs w:val="24"/>
                </w:rPr>
                <w:t xml:space="preserve">Voluntas: International Journal of Voluntary and Nonprofit Organizations, </w:t>
              </w:r>
              <w:r w:rsidRPr="00DD37F8">
                <w:rPr>
                  <w:rFonts w:ascii="Arial" w:hAnsi="Arial" w:cs="Arial"/>
                  <w:noProof/>
                  <w:sz w:val="24"/>
                  <w:szCs w:val="24"/>
                </w:rPr>
                <w:t>22(3), pp. 450-469.</w:t>
              </w:r>
            </w:p>
            <w:p w14:paraId="1DDAED3D" w14:textId="77777777" w:rsidR="00DD37F8" w:rsidRPr="00DD37F8" w:rsidRDefault="00DD37F8" w:rsidP="00DD37F8">
              <w:pPr>
                <w:pStyle w:val="Bibliography"/>
                <w:rPr>
                  <w:rFonts w:ascii="Arial" w:hAnsi="Arial" w:cs="Arial"/>
                  <w:noProof/>
                  <w:sz w:val="24"/>
                  <w:szCs w:val="24"/>
                </w:rPr>
              </w:pPr>
              <w:r w:rsidRPr="00DD37F8">
                <w:rPr>
                  <w:rFonts w:ascii="Arial" w:hAnsi="Arial" w:cs="Arial"/>
                  <w:noProof/>
                  <w:sz w:val="24"/>
                  <w:szCs w:val="24"/>
                </w:rPr>
                <w:t xml:space="preserve">Alkhaldi, K. et al., 2017. Are you ready? Crisis leadership in a hyper-VUCA environment. </w:t>
              </w:r>
              <w:r w:rsidRPr="00DD37F8">
                <w:rPr>
                  <w:rFonts w:ascii="Arial" w:hAnsi="Arial" w:cs="Arial"/>
                  <w:i/>
                  <w:iCs/>
                  <w:noProof/>
                  <w:sz w:val="24"/>
                  <w:szCs w:val="24"/>
                </w:rPr>
                <w:t xml:space="preserve">Journal of Emergency Management, </w:t>
              </w:r>
              <w:r w:rsidRPr="00DD37F8">
                <w:rPr>
                  <w:rFonts w:ascii="Arial" w:hAnsi="Arial" w:cs="Arial"/>
                  <w:noProof/>
                  <w:sz w:val="24"/>
                  <w:szCs w:val="24"/>
                </w:rPr>
                <w:t>15(2), pp. 117-132.</w:t>
              </w:r>
            </w:p>
            <w:p w14:paraId="72CC0B88" w14:textId="77777777" w:rsidR="00DD37F8" w:rsidRPr="00DD37F8" w:rsidRDefault="00DD37F8" w:rsidP="00DD37F8">
              <w:pPr>
                <w:pStyle w:val="Bibliography"/>
                <w:rPr>
                  <w:rFonts w:ascii="Arial" w:hAnsi="Arial" w:cs="Arial"/>
                  <w:noProof/>
                  <w:sz w:val="24"/>
                  <w:szCs w:val="24"/>
                </w:rPr>
              </w:pPr>
              <w:r w:rsidRPr="00DD37F8">
                <w:rPr>
                  <w:rFonts w:ascii="Arial" w:hAnsi="Arial" w:cs="Arial"/>
                  <w:noProof/>
                  <w:sz w:val="24"/>
                  <w:szCs w:val="24"/>
                </w:rPr>
                <w:t xml:space="preserve">All, J. f., 2012. </w:t>
              </w:r>
              <w:r w:rsidRPr="00DD37F8">
                <w:rPr>
                  <w:rFonts w:ascii="Arial" w:hAnsi="Arial" w:cs="Arial"/>
                  <w:i/>
                  <w:iCs/>
                  <w:noProof/>
                  <w:sz w:val="24"/>
                  <w:szCs w:val="24"/>
                </w:rPr>
                <w:t xml:space="preserve">Advice needs: what local advice charities need to continue serving their communities, </w:t>
              </w:r>
              <w:r w:rsidRPr="00DD37F8">
                <w:rPr>
                  <w:rFonts w:ascii="Arial" w:hAnsi="Arial" w:cs="Arial"/>
                  <w:noProof/>
                  <w:sz w:val="24"/>
                  <w:szCs w:val="24"/>
                </w:rPr>
                <w:t>Justice for All: London .</w:t>
              </w:r>
            </w:p>
            <w:p w14:paraId="18E36076" w14:textId="77777777" w:rsidR="00DD37F8" w:rsidRPr="00DD37F8" w:rsidRDefault="00DD37F8" w:rsidP="00DD37F8">
              <w:pPr>
                <w:pStyle w:val="Bibliography"/>
                <w:rPr>
                  <w:rFonts w:ascii="Arial" w:hAnsi="Arial" w:cs="Arial"/>
                  <w:noProof/>
                  <w:sz w:val="24"/>
                  <w:szCs w:val="24"/>
                </w:rPr>
              </w:pPr>
              <w:r w:rsidRPr="00DD37F8">
                <w:rPr>
                  <w:rFonts w:ascii="Arial" w:hAnsi="Arial" w:cs="Arial"/>
                  <w:noProof/>
                  <w:sz w:val="24"/>
                  <w:szCs w:val="24"/>
                </w:rPr>
                <w:t xml:space="preserve">Beathea, C., McDonald, K., Parker, B. &amp; Cardenas, G., 2014. Response to “have we gone too far with resiliency?”. </w:t>
              </w:r>
              <w:r w:rsidRPr="00DD37F8">
                <w:rPr>
                  <w:rFonts w:ascii="Arial" w:hAnsi="Arial" w:cs="Arial"/>
                  <w:i/>
                  <w:iCs/>
                  <w:noProof/>
                  <w:sz w:val="24"/>
                  <w:szCs w:val="24"/>
                </w:rPr>
                <w:t xml:space="preserve">Social Work Research, </w:t>
              </w:r>
              <w:r w:rsidRPr="00DD37F8">
                <w:rPr>
                  <w:rFonts w:ascii="Arial" w:hAnsi="Arial" w:cs="Arial"/>
                  <w:noProof/>
                  <w:sz w:val="24"/>
                  <w:szCs w:val="24"/>
                </w:rPr>
                <w:t>39(1), p. 61.</w:t>
              </w:r>
            </w:p>
            <w:p w14:paraId="65F852AD" w14:textId="77777777" w:rsidR="00DD37F8" w:rsidRPr="00DD37F8" w:rsidRDefault="00DD37F8" w:rsidP="00DD37F8">
              <w:pPr>
                <w:pStyle w:val="Bibliography"/>
                <w:rPr>
                  <w:rFonts w:ascii="Arial" w:hAnsi="Arial" w:cs="Arial"/>
                  <w:noProof/>
                  <w:sz w:val="24"/>
                  <w:szCs w:val="24"/>
                </w:rPr>
              </w:pPr>
              <w:r w:rsidRPr="00DD37F8">
                <w:rPr>
                  <w:rFonts w:ascii="Arial" w:hAnsi="Arial" w:cs="Arial"/>
                  <w:noProof/>
                  <w:sz w:val="24"/>
                  <w:szCs w:val="24"/>
                </w:rPr>
                <w:t xml:space="preserve">Benson, A., 2015. Voluntary action, the state and the market. </w:t>
              </w:r>
              <w:r w:rsidRPr="00DD37F8">
                <w:rPr>
                  <w:rFonts w:ascii="Arial" w:hAnsi="Arial" w:cs="Arial"/>
                  <w:i/>
                  <w:iCs/>
                  <w:noProof/>
                  <w:sz w:val="24"/>
                  <w:szCs w:val="24"/>
                </w:rPr>
                <w:t xml:space="preserve">Soundings, </w:t>
              </w:r>
              <w:r w:rsidRPr="00DD37F8">
                <w:rPr>
                  <w:rFonts w:ascii="Arial" w:hAnsi="Arial" w:cs="Arial"/>
                  <w:noProof/>
                  <w:sz w:val="24"/>
                  <w:szCs w:val="24"/>
                </w:rPr>
                <w:t>60(60), pp. 71-82.</w:t>
              </w:r>
            </w:p>
            <w:p w14:paraId="02889F74" w14:textId="77777777" w:rsidR="00DD37F8" w:rsidRPr="00DD37F8" w:rsidRDefault="00DD37F8" w:rsidP="00DD37F8">
              <w:pPr>
                <w:pStyle w:val="Bibliography"/>
                <w:rPr>
                  <w:rFonts w:ascii="Arial" w:hAnsi="Arial" w:cs="Arial"/>
                  <w:noProof/>
                  <w:sz w:val="24"/>
                  <w:szCs w:val="24"/>
                </w:rPr>
              </w:pPr>
              <w:r w:rsidRPr="00DD37F8">
                <w:rPr>
                  <w:rFonts w:ascii="Arial" w:hAnsi="Arial" w:cs="Arial"/>
                  <w:noProof/>
                  <w:sz w:val="24"/>
                  <w:szCs w:val="24"/>
                </w:rPr>
                <w:t xml:space="preserve">Birrell, D. &amp; Gray, A., 2017. Devolution: The Social, Political and Policy Implications of Brexit for Scotland, Wales and Northern Ireland. </w:t>
              </w:r>
              <w:r w:rsidRPr="00DD37F8">
                <w:rPr>
                  <w:rFonts w:ascii="Arial" w:hAnsi="Arial" w:cs="Arial"/>
                  <w:i/>
                  <w:iCs/>
                  <w:noProof/>
                  <w:sz w:val="24"/>
                  <w:szCs w:val="24"/>
                </w:rPr>
                <w:t xml:space="preserve">Journal of Social Policy, </w:t>
              </w:r>
              <w:r w:rsidRPr="00DD37F8">
                <w:rPr>
                  <w:rFonts w:ascii="Arial" w:hAnsi="Arial" w:cs="Arial"/>
                  <w:noProof/>
                  <w:sz w:val="24"/>
                  <w:szCs w:val="24"/>
                </w:rPr>
                <w:t>46(4), pp. 765-782.</w:t>
              </w:r>
            </w:p>
            <w:p w14:paraId="4E59C822" w14:textId="77777777" w:rsidR="00DD37F8" w:rsidRPr="00DD37F8" w:rsidRDefault="00DD37F8" w:rsidP="00DD37F8">
              <w:pPr>
                <w:pStyle w:val="Bibliography"/>
                <w:rPr>
                  <w:rFonts w:ascii="Arial" w:hAnsi="Arial" w:cs="Arial"/>
                  <w:noProof/>
                  <w:sz w:val="24"/>
                  <w:szCs w:val="24"/>
                </w:rPr>
              </w:pPr>
              <w:r w:rsidRPr="00DD37F8">
                <w:rPr>
                  <w:rFonts w:ascii="Arial" w:hAnsi="Arial" w:cs="Arial"/>
                  <w:noProof/>
                  <w:sz w:val="24"/>
                  <w:szCs w:val="24"/>
                </w:rPr>
                <w:t xml:space="preserve">Bishop, N., Ridley-Duff, R., Morgan, G. &amp; Morgan, G., 2016. Profit generation or community resource? Studying attitudes to the operation of a post office by a charity. </w:t>
              </w:r>
              <w:r w:rsidRPr="00DD37F8">
                <w:rPr>
                  <w:rFonts w:ascii="Arial" w:hAnsi="Arial" w:cs="Arial"/>
                  <w:i/>
                  <w:iCs/>
                  <w:noProof/>
                  <w:sz w:val="24"/>
                  <w:szCs w:val="24"/>
                </w:rPr>
                <w:t xml:space="preserve">Social Enterprise Journal, </w:t>
              </w:r>
              <w:r w:rsidRPr="00DD37F8">
                <w:rPr>
                  <w:rFonts w:ascii="Arial" w:hAnsi="Arial" w:cs="Arial"/>
                  <w:noProof/>
                  <w:sz w:val="24"/>
                  <w:szCs w:val="24"/>
                </w:rPr>
                <w:t>12(3), pp. 368-386.</w:t>
              </w:r>
            </w:p>
            <w:p w14:paraId="655F9386" w14:textId="77777777" w:rsidR="00DD37F8" w:rsidRPr="00DD37F8" w:rsidRDefault="00DD37F8" w:rsidP="00DD37F8">
              <w:pPr>
                <w:pStyle w:val="Bibliography"/>
                <w:rPr>
                  <w:rFonts w:ascii="Arial" w:hAnsi="Arial" w:cs="Arial"/>
                  <w:noProof/>
                  <w:sz w:val="24"/>
                  <w:szCs w:val="24"/>
                </w:rPr>
              </w:pPr>
              <w:r w:rsidRPr="00DD37F8">
                <w:rPr>
                  <w:rFonts w:ascii="Arial" w:hAnsi="Arial" w:cs="Arial"/>
                  <w:noProof/>
                  <w:sz w:val="24"/>
                  <w:szCs w:val="24"/>
                </w:rPr>
                <w:t xml:space="preserve">Boldizzoni, F., 2016. Post-capitalism?. </w:t>
              </w:r>
              <w:r w:rsidRPr="00DD37F8">
                <w:rPr>
                  <w:rFonts w:ascii="Arial" w:hAnsi="Arial" w:cs="Arial"/>
                  <w:i/>
                  <w:iCs/>
                  <w:noProof/>
                  <w:sz w:val="24"/>
                  <w:szCs w:val="24"/>
                </w:rPr>
                <w:t xml:space="preserve">European Journal of Sociology/Archives Européennes de Sociologie, </w:t>
              </w:r>
              <w:r w:rsidRPr="00DD37F8">
                <w:rPr>
                  <w:rFonts w:ascii="Arial" w:hAnsi="Arial" w:cs="Arial"/>
                  <w:noProof/>
                  <w:sz w:val="24"/>
                  <w:szCs w:val="24"/>
                </w:rPr>
                <w:t>57(3), pp. 568-571.</w:t>
              </w:r>
            </w:p>
            <w:p w14:paraId="1EAB5DFD" w14:textId="77777777" w:rsidR="00DD37F8" w:rsidRPr="00DD37F8" w:rsidRDefault="00DD37F8" w:rsidP="00DD37F8">
              <w:pPr>
                <w:pStyle w:val="Bibliography"/>
                <w:rPr>
                  <w:rFonts w:ascii="Arial" w:hAnsi="Arial" w:cs="Arial"/>
                  <w:noProof/>
                  <w:sz w:val="24"/>
                  <w:szCs w:val="24"/>
                </w:rPr>
              </w:pPr>
              <w:r w:rsidRPr="00DD37F8">
                <w:rPr>
                  <w:rFonts w:ascii="Arial" w:hAnsi="Arial" w:cs="Arial"/>
                  <w:noProof/>
                  <w:sz w:val="24"/>
                  <w:szCs w:val="24"/>
                </w:rPr>
                <w:t xml:space="preserve">Breen, O., 2015. Holding the Line: Regulatory Challenges in Ireland and England when Business and Charity Collide.. In: M. McGregor- &amp; K. O’Halloran, eds. </w:t>
              </w:r>
              <w:r w:rsidRPr="00DD37F8">
                <w:rPr>
                  <w:rFonts w:ascii="Arial" w:hAnsi="Arial" w:cs="Arial"/>
                  <w:i/>
                  <w:iCs/>
                  <w:noProof/>
                  <w:sz w:val="24"/>
                  <w:szCs w:val="24"/>
                </w:rPr>
                <w:t xml:space="preserve">Modernising Charity Law: Recent Developments and Future Directions. </w:t>
              </w:r>
              <w:r w:rsidRPr="00DD37F8">
                <w:rPr>
                  <w:rFonts w:ascii="Arial" w:hAnsi="Arial" w:cs="Arial"/>
                  <w:noProof/>
                  <w:sz w:val="24"/>
                  <w:szCs w:val="24"/>
                </w:rPr>
                <w:t>Cheltenham: Edward Elgar Publishing Limited, pp. 136-163.</w:t>
              </w:r>
            </w:p>
            <w:p w14:paraId="2F417260" w14:textId="77777777" w:rsidR="00DD37F8" w:rsidRPr="00DD37F8" w:rsidRDefault="00DD37F8" w:rsidP="00DD37F8">
              <w:pPr>
                <w:pStyle w:val="Bibliography"/>
                <w:rPr>
                  <w:rFonts w:ascii="Arial" w:hAnsi="Arial" w:cs="Arial"/>
                  <w:noProof/>
                  <w:sz w:val="24"/>
                  <w:szCs w:val="24"/>
                </w:rPr>
              </w:pPr>
              <w:r w:rsidRPr="00DD37F8">
                <w:rPr>
                  <w:rFonts w:ascii="Arial" w:hAnsi="Arial" w:cs="Arial"/>
                  <w:noProof/>
                  <w:sz w:val="24"/>
                  <w:szCs w:val="24"/>
                </w:rPr>
                <w:t xml:space="preserve">Castella, T., 2017. Fundraising technology: Focus - Will contactless be king?. </w:t>
              </w:r>
              <w:r w:rsidRPr="00DD37F8">
                <w:rPr>
                  <w:rFonts w:ascii="Arial" w:hAnsi="Arial" w:cs="Arial"/>
                  <w:i/>
                  <w:iCs/>
                  <w:noProof/>
                  <w:sz w:val="24"/>
                  <w:szCs w:val="24"/>
                </w:rPr>
                <w:t xml:space="preserve">Third Sector, </w:t>
              </w:r>
              <w:r w:rsidRPr="00DD37F8">
                <w:rPr>
                  <w:rFonts w:ascii="Arial" w:hAnsi="Arial" w:cs="Arial"/>
                  <w:noProof/>
                  <w:sz w:val="24"/>
                  <w:szCs w:val="24"/>
                </w:rPr>
                <w:t>p. 33.</w:t>
              </w:r>
            </w:p>
            <w:p w14:paraId="7CCDA0F1" w14:textId="77777777" w:rsidR="00DD37F8" w:rsidRPr="00DD37F8" w:rsidRDefault="00DD37F8" w:rsidP="00DD37F8">
              <w:pPr>
                <w:pStyle w:val="Bibliography"/>
                <w:rPr>
                  <w:rFonts w:ascii="Arial" w:hAnsi="Arial" w:cs="Arial"/>
                  <w:noProof/>
                  <w:sz w:val="24"/>
                  <w:szCs w:val="24"/>
                </w:rPr>
              </w:pPr>
              <w:r w:rsidRPr="00DD37F8">
                <w:rPr>
                  <w:rFonts w:ascii="Arial" w:hAnsi="Arial" w:cs="Arial"/>
                  <w:noProof/>
                  <w:sz w:val="24"/>
                  <w:szCs w:val="24"/>
                </w:rPr>
                <w:t xml:space="preserve">Castillo, M. P. R. a. W., 2014. Fundraising through online social networks: A field experiment on peer-to-peer solicitation. </w:t>
              </w:r>
              <w:r w:rsidRPr="00DD37F8">
                <w:rPr>
                  <w:rFonts w:ascii="Arial" w:hAnsi="Arial" w:cs="Arial"/>
                  <w:i/>
                  <w:iCs/>
                  <w:noProof/>
                  <w:sz w:val="24"/>
                  <w:szCs w:val="24"/>
                </w:rPr>
                <w:t xml:space="preserve">Journal of Public Economics, </w:t>
              </w:r>
              <w:r w:rsidRPr="00DD37F8">
                <w:rPr>
                  <w:rFonts w:ascii="Arial" w:hAnsi="Arial" w:cs="Arial"/>
                  <w:noProof/>
                  <w:sz w:val="24"/>
                  <w:szCs w:val="24"/>
                </w:rPr>
                <w:t>114(1), pp. 29-35.</w:t>
              </w:r>
            </w:p>
            <w:p w14:paraId="77A4361B" w14:textId="77777777" w:rsidR="00DD37F8" w:rsidRPr="00DD37F8" w:rsidRDefault="00DD37F8" w:rsidP="00DD37F8">
              <w:pPr>
                <w:pStyle w:val="Bibliography"/>
                <w:rPr>
                  <w:rFonts w:ascii="Arial" w:hAnsi="Arial" w:cs="Arial"/>
                  <w:noProof/>
                  <w:sz w:val="24"/>
                  <w:szCs w:val="24"/>
                </w:rPr>
              </w:pPr>
              <w:r w:rsidRPr="00DD37F8">
                <w:rPr>
                  <w:rFonts w:ascii="Arial" w:hAnsi="Arial" w:cs="Arial"/>
                  <w:noProof/>
                  <w:sz w:val="24"/>
                  <w:szCs w:val="24"/>
                </w:rPr>
                <w:t xml:space="preserve">Caviola, L. et al., 2014. The evaluability bias in charitable giving: Saving administration costs or saving lives?. </w:t>
              </w:r>
              <w:r w:rsidRPr="00DD37F8">
                <w:rPr>
                  <w:rFonts w:ascii="Arial" w:hAnsi="Arial" w:cs="Arial"/>
                  <w:i/>
                  <w:iCs/>
                  <w:noProof/>
                  <w:sz w:val="24"/>
                  <w:szCs w:val="24"/>
                </w:rPr>
                <w:t xml:space="preserve">Judgment and decision making, </w:t>
              </w:r>
              <w:r w:rsidRPr="00DD37F8">
                <w:rPr>
                  <w:rFonts w:ascii="Arial" w:hAnsi="Arial" w:cs="Arial"/>
                  <w:noProof/>
                  <w:sz w:val="24"/>
                  <w:szCs w:val="24"/>
                </w:rPr>
                <w:t>9(4), p. 303.</w:t>
              </w:r>
            </w:p>
            <w:p w14:paraId="71BCB40C" w14:textId="77777777" w:rsidR="00DD37F8" w:rsidRPr="00DD37F8" w:rsidRDefault="00DD37F8" w:rsidP="00DD37F8">
              <w:pPr>
                <w:pStyle w:val="Bibliography"/>
                <w:rPr>
                  <w:rFonts w:ascii="Arial" w:hAnsi="Arial" w:cs="Arial"/>
                  <w:noProof/>
                  <w:sz w:val="24"/>
                  <w:szCs w:val="24"/>
                </w:rPr>
              </w:pPr>
              <w:r w:rsidRPr="00DD37F8">
                <w:rPr>
                  <w:rFonts w:ascii="Arial" w:hAnsi="Arial" w:cs="Arial"/>
                  <w:noProof/>
                  <w:sz w:val="24"/>
                  <w:szCs w:val="24"/>
                </w:rPr>
                <w:t xml:space="preserve">CIPD, 2015. </w:t>
              </w:r>
              <w:r w:rsidRPr="00DD37F8">
                <w:rPr>
                  <w:rFonts w:ascii="Arial" w:hAnsi="Arial" w:cs="Arial"/>
                  <w:i/>
                  <w:iCs/>
                  <w:noProof/>
                  <w:sz w:val="24"/>
                  <w:szCs w:val="24"/>
                </w:rPr>
                <w:t xml:space="preserve">SWOT analysis - A guide to the SWOT model, process, advantages and disadvantages. </w:t>
              </w:r>
              <w:r w:rsidRPr="00DD37F8">
                <w:rPr>
                  <w:rFonts w:ascii="Arial" w:hAnsi="Arial" w:cs="Arial"/>
                  <w:noProof/>
                  <w:sz w:val="24"/>
                  <w:szCs w:val="24"/>
                </w:rPr>
                <w:t xml:space="preserve">[Online] </w:t>
              </w:r>
              <w:r w:rsidRPr="00DD37F8">
                <w:rPr>
                  <w:rFonts w:ascii="Arial" w:hAnsi="Arial" w:cs="Arial"/>
                  <w:noProof/>
                  <w:sz w:val="24"/>
                  <w:szCs w:val="24"/>
                </w:rPr>
                <w:br/>
                <w:t xml:space="preserve">Available at: </w:t>
              </w:r>
              <w:r w:rsidRPr="00DD37F8">
                <w:rPr>
                  <w:rFonts w:ascii="Arial" w:hAnsi="Arial" w:cs="Arial"/>
                  <w:noProof/>
                  <w:sz w:val="24"/>
                  <w:szCs w:val="24"/>
                  <w:u w:val="single"/>
                </w:rPr>
                <w:t>https://www.cipd.co.uk/knowledge/strategy/organisational-</w:t>
              </w:r>
              <w:r w:rsidRPr="00DD37F8">
                <w:rPr>
                  <w:rFonts w:ascii="Arial" w:hAnsi="Arial" w:cs="Arial"/>
                  <w:noProof/>
                  <w:sz w:val="24"/>
                  <w:szCs w:val="24"/>
                  <w:u w:val="single"/>
                </w:rPr>
                <w:lastRenderedPageBreak/>
                <w:t>development/swot-analysis-factsheet</w:t>
              </w:r>
              <w:r w:rsidRPr="00DD37F8">
                <w:rPr>
                  <w:rFonts w:ascii="Arial" w:hAnsi="Arial" w:cs="Arial"/>
                  <w:noProof/>
                  <w:sz w:val="24"/>
                  <w:szCs w:val="24"/>
                </w:rPr>
                <w:br/>
                <w:t>[Accessed 24th Novemeber 2017].</w:t>
              </w:r>
            </w:p>
            <w:p w14:paraId="6F543581" w14:textId="77777777" w:rsidR="00DD37F8" w:rsidRPr="00DD37F8" w:rsidRDefault="00DD37F8" w:rsidP="00DD37F8">
              <w:pPr>
                <w:pStyle w:val="Bibliography"/>
                <w:rPr>
                  <w:rFonts w:ascii="Arial" w:hAnsi="Arial" w:cs="Arial"/>
                  <w:noProof/>
                  <w:sz w:val="24"/>
                  <w:szCs w:val="24"/>
                </w:rPr>
              </w:pPr>
              <w:r w:rsidRPr="00DD37F8">
                <w:rPr>
                  <w:rFonts w:ascii="Arial" w:hAnsi="Arial" w:cs="Arial"/>
                  <w:noProof/>
                  <w:sz w:val="24"/>
                  <w:szCs w:val="24"/>
                </w:rPr>
                <w:t xml:space="preserve">CIPD, 2017. </w:t>
              </w:r>
              <w:r w:rsidRPr="00DD37F8">
                <w:rPr>
                  <w:rFonts w:ascii="Arial" w:hAnsi="Arial" w:cs="Arial"/>
                  <w:i/>
                  <w:iCs/>
                  <w:noProof/>
                  <w:sz w:val="24"/>
                  <w:szCs w:val="24"/>
                </w:rPr>
                <w:t xml:space="preserve">PESTLE analysis. </w:t>
              </w:r>
              <w:r w:rsidRPr="00DD37F8">
                <w:rPr>
                  <w:rFonts w:ascii="Arial" w:hAnsi="Arial" w:cs="Arial"/>
                  <w:noProof/>
                  <w:sz w:val="24"/>
                  <w:szCs w:val="24"/>
                </w:rPr>
                <w:t xml:space="preserve">[Online] </w:t>
              </w:r>
              <w:r w:rsidRPr="00DD37F8">
                <w:rPr>
                  <w:rFonts w:ascii="Arial" w:hAnsi="Arial" w:cs="Arial"/>
                  <w:noProof/>
                  <w:sz w:val="24"/>
                  <w:szCs w:val="24"/>
                </w:rPr>
                <w:br/>
                <w:t xml:space="preserve">Available at: </w:t>
              </w:r>
              <w:r w:rsidRPr="00DD37F8">
                <w:rPr>
                  <w:rFonts w:ascii="Arial" w:hAnsi="Arial" w:cs="Arial"/>
                  <w:noProof/>
                  <w:sz w:val="24"/>
                  <w:szCs w:val="24"/>
                  <w:u w:val="single"/>
                </w:rPr>
                <w:t>https://www.cipd.co.uk/knowledge/strategy/organisational-development/pestle-analysis-factsheet</w:t>
              </w:r>
              <w:r w:rsidRPr="00DD37F8">
                <w:rPr>
                  <w:rFonts w:ascii="Arial" w:hAnsi="Arial" w:cs="Arial"/>
                  <w:noProof/>
                  <w:sz w:val="24"/>
                  <w:szCs w:val="24"/>
                </w:rPr>
                <w:br/>
                <w:t>[Accessed 6th December 2017].</w:t>
              </w:r>
            </w:p>
            <w:p w14:paraId="0C958D87" w14:textId="77777777" w:rsidR="00DD37F8" w:rsidRPr="00DD37F8" w:rsidRDefault="00DD37F8" w:rsidP="00DD37F8">
              <w:pPr>
                <w:pStyle w:val="Bibliography"/>
                <w:rPr>
                  <w:rFonts w:ascii="Arial" w:hAnsi="Arial" w:cs="Arial"/>
                  <w:noProof/>
                  <w:sz w:val="24"/>
                  <w:szCs w:val="24"/>
                </w:rPr>
              </w:pPr>
              <w:r w:rsidRPr="00DD37F8">
                <w:rPr>
                  <w:rFonts w:ascii="Arial" w:hAnsi="Arial" w:cs="Arial"/>
                  <w:noProof/>
                  <w:sz w:val="24"/>
                  <w:szCs w:val="24"/>
                </w:rPr>
                <w:t xml:space="preserve">Clifford, D., 2017. Charitable organisations, the great recession and the age of austerity: longitudinal evidence for England and Wales. </w:t>
              </w:r>
              <w:r w:rsidRPr="00DD37F8">
                <w:rPr>
                  <w:rFonts w:ascii="Arial" w:hAnsi="Arial" w:cs="Arial"/>
                  <w:i/>
                  <w:iCs/>
                  <w:noProof/>
                  <w:sz w:val="24"/>
                  <w:szCs w:val="24"/>
                </w:rPr>
                <w:t xml:space="preserve">Journal of Social policy, </w:t>
              </w:r>
              <w:r w:rsidRPr="00DD37F8">
                <w:rPr>
                  <w:rFonts w:ascii="Arial" w:hAnsi="Arial" w:cs="Arial"/>
                  <w:noProof/>
                  <w:sz w:val="24"/>
                  <w:szCs w:val="24"/>
                </w:rPr>
                <w:t>46(1), pp. 1-30.</w:t>
              </w:r>
            </w:p>
            <w:p w14:paraId="60632AAA" w14:textId="77777777" w:rsidR="00DD37F8" w:rsidRPr="00DD37F8" w:rsidRDefault="00DD37F8" w:rsidP="00DD37F8">
              <w:pPr>
                <w:pStyle w:val="Bibliography"/>
                <w:rPr>
                  <w:rFonts w:ascii="Arial" w:hAnsi="Arial" w:cs="Arial"/>
                  <w:noProof/>
                  <w:sz w:val="24"/>
                  <w:szCs w:val="24"/>
                </w:rPr>
              </w:pPr>
              <w:r w:rsidRPr="00DD37F8">
                <w:rPr>
                  <w:rFonts w:ascii="Arial" w:hAnsi="Arial" w:cs="Arial"/>
                  <w:noProof/>
                  <w:sz w:val="24"/>
                  <w:szCs w:val="24"/>
                </w:rPr>
                <w:t xml:space="preserve">Clifford, D. &amp; Mohan, J., 2016. The sources of income of English and Welsh charities: an organisation-level perspective. </w:t>
              </w:r>
              <w:r w:rsidRPr="00DD37F8">
                <w:rPr>
                  <w:rFonts w:ascii="Arial" w:hAnsi="Arial" w:cs="Arial"/>
                  <w:i/>
                  <w:iCs/>
                  <w:noProof/>
                  <w:sz w:val="24"/>
                  <w:szCs w:val="24"/>
                </w:rPr>
                <w:t xml:space="preserve">VOLUNTAS: International Journal of Voluntary and Nonprofit Organizations, </w:t>
              </w:r>
              <w:r w:rsidRPr="00DD37F8">
                <w:rPr>
                  <w:rFonts w:ascii="Arial" w:hAnsi="Arial" w:cs="Arial"/>
                  <w:noProof/>
                  <w:sz w:val="24"/>
                  <w:szCs w:val="24"/>
                </w:rPr>
                <w:t>27(1), pp. 487-508.</w:t>
              </w:r>
            </w:p>
            <w:p w14:paraId="5768A58E" w14:textId="77777777" w:rsidR="00DD37F8" w:rsidRPr="00DD37F8" w:rsidRDefault="00DD37F8" w:rsidP="00DD37F8">
              <w:pPr>
                <w:pStyle w:val="Bibliography"/>
                <w:rPr>
                  <w:rFonts w:ascii="Arial" w:hAnsi="Arial" w:cs="Arial"/>
                  <w:noProof/>
                  <w:sz w:val="24"/>
                  <w:szCs w:val="24"/>
                </w:rPr>
              </w:pPr>
              <w:r w:rsidRPr="00DD37F8">
                <w:rPr>
                  <w:rFonts w:ascii="Arial" w:hAnsi="Arial" w:cs="Arial"/>
                  <w:noProof/>
                  <w:sz w:val="24"/>
                  <w:szCs w:val="24"/>
                </w:rPr>
                <w:t xml:space="preserve">Commission, C., 2013. </w:t>
              </w:r>
              <w:r w:rsidRPr="00DD37F8">
                <w:rPr>
                  <w:rFonts w:ascii="Arial" w:hAnsi="Arial" w:cs="Arial"/>
                  <w:i/>
                  <w:iCs/>
                  <w:noProof/>
                  <w:sz w:val="24"/>
                  <w:szCs w:val="24"/>
                </w:rPr>
                <w:t xml:space="preserve">Environmental responsibility for charities. </w:t>
              </w:r>
              <w:r w:rsidRPr="00DD37F8">
                <w:rPr>
                  <w:rFonts w:ascii="Arial" w:hAnsi="Arial" w:cs="Arial"/>
                  <w:noProof/>
                  <w:sz w:val="24"/>
                  <w:szCs w:val="24"/>
                </w:rPr>
                <w:t xml:space="preserve">[Online] </w:t>
              </w:r>
              <w:r w:rsidRPr="00DD37F8">
                <w:rPr>
                  <w:rFonts w:ascii="Arial" w:hAnsi="Arial" w:cs="Arial"/>
                  <w:noProof/>
                  <w:sz w:val="24"/>
                  <w:szCs w:val="24"/>
                </w:rPr>
                <w:br/>
                <w:t xml:space="preserve">Available at: </w:t>
              </w:r>
              <w:r w:rsidRPr="00DD37F8">
                <w:rPr>
                  <w:rFonts w:ascii="Arial" w:hAnsi="Arial" w:cs="Arial"/>
                  <w:noProof/>
                  <w:sz w:val="24"/>
                  <w:szCs w:val="24"/>
                  <w:u w:val="single"/>
                </w:rPr>
                <w:t>https://www.gov.uk/government/uploads/system/uploads/attachment_data/file/355141/Environmental_responsibility_for_charities.pdf</w:t>
              </w:r>
              <w:r w:rsidRPr="00DD37F8">
                <w:rPr>
                  <w:rFonts w:ascii="Arial" w:hAnsi="Arial" w:cs="Arial"/>
                  <w:noProof/>
                  <w:sz w:val="24"/>
                  <w:szCs w:val="24"/>
                </w:rPr>
                <w:br/>
                <w:t>[Accessed 29th November 2017].</w:t>
              </w:r>
            </w:p>
            <w:p w14:paraId="64A424B5" w14:textId="77777777" w:rsidR="00DD37F8" w:rsidRPr="00DD37F8" w:rsidRDefault="00DD37F8" w:rsidP="00DD37F8">
              <w:pPr>
                <w:pStyle w:val="Bibliography"/>
                <w:rPr>
                  <w:rFonts w:ascii="Arial" w:hAnsi="Arial" w:cs="Arial"/>
                  <w:noProof/>
                  <w:sz w:val="24"/>
                  <w:szCs w:val="24"/>
                </w:rPr>
              </w:pPr>
              <w:r w:rsidRPr="00DD37F8">
                <w:rPr>
                  <w:rFonts w:ascii="Arial" w:hAnsi="Arial" w:cs="Arial"/>
                  <w:noProof/>
                  <w:sz w:val="24"/>
                  <w:szCs w:val="24"/>
                </w:rPr>
                <w:t xml:space="preserve">Commission, T. C., 2016. </w:t>
              </w:r>
              <w:r w:rsidRPr="00DD37F8">
                <w:rPr>
                  <w:rFonts w:ascii="Arial" w:hAnsi="Arial" w:cs="Arial"/>
                  <w:i/>
                  <w:iCs/>
                  <w:noProof/>
                  <w:sz w:val="24"/>
                  <w:szCs w:val="24"/>
                </w:rPr>
                <w:t xml:space="preserve">Charities (Protection and Social Investment) Act , </w:t>
              </w:r>
              <w:r w:rsidRPr="00DD37F8">
                <w:rPr>
                  <w:rFonts w:ascii="Arial" w:hAnsi="Arial" w:cs="Arial"/>
                  <w:noProof/>
                  <w:sz w:val="24"/>
                  <w:szCs w:val="24"/>
                </w:rPr>
                <w:t>UK: The Charity Commission.</w:t>
              </w:r>
            </w:p>
            <w:p w14:paraId="082111B8" w14:textId="77777777" w:rsidR="00DD37F8" w:rsidRPr="00DD37F8" w:rsidRDefault="00DD37F8" w:rsidP="00DD37F8">
              <w:pPr>
                <w:pStyle w:val="Bibliography"/>
                <w:rPr>
                  <w:rFonts w:ascii="Arial" w:hAnsi="Arial" w:cs="Arial"/>
                  <w:noProof/>
                  <w:sz w:val="24"/>
                  <w:szCs w:val="24"/>
                </w:rPr>
              </w:pPr>
              <w:r w:rsidRPr="00DD37F8">
                <w:rPr>
                  <w:rFonts w:ascii="Arial" w:hAnsi="Arial" w:cs="Arial"/>
                  <w:noProof/>
                  <w:sz w:val="24"/>
                  <w:szCs w:val="24"/>
                </w:rPr>
                <w:t xml:space="preserve">Cordery, C., Sim, D. &amp; Zijl, T., 2017. Differentiated regulation: the case of charities. </w:t>
              </w:r>
              <w:r w:rsidRPr="00DD37F8">
                <w:rPr>
                  <w:rFonts w:ascii="Arial" w:hAnsi="Arial" w:cs="Arial"/>
                  <w:i/>
                  <w:iCs/>
                  <w:noProof/>
                  <w:sz w:val="24"/>
                  <w:szCs w:val="24"/>
                </w:rPr>
                <w:t xml:space="preserve">Accounting &amp; Finance, </w:t>
              </w:r>
              <w:r w:rsidRPr="00DD37F8">
                <w:rPr>
                  <w:rFonts w:ascii="Arial" w:hAnsi="Arial" w:cs="Arial"/>
                  <w:noProof/>
                  <w:sz w:val="24"/>
                  <w:szCs w:val="24"/>
                </w:rPr>
                <w:t>57(1), pp. 131-164.</w:t>
              </w:r>
            </w:p>
            <w:p w14:paraId="77B16AC6" w14:textId="77777777" w:rsidR="00DD37F8" w:rsidRPr="00DD37F8" w:rsidRDefault="00DD37F8" w:rsidP="00DD37F8">
              <w:pPr>
                <w:pStyle w:val="Bibliography"/>
                <w:rPr>
                  <w:rFonts w:ascii="Arial" w:hAnsi="Arial" w:cs="Arial"/>
                  <w:noProof/>
                  <w:sz w:val="24"/>
                  <w:szCs w:val="24"/>
                </w:rPr>
              </w:pPr>
              <w:r w:rsidRPr="00DD37F8">
                <w:rPr>
                  <w:rFonts w:ascii="Arial" w:hAnsi="Arial" w:cs="Arial"/>
                  <w:noProof/>
                  <w:sz w:val="24"/>
                  <w:szCs w:val="24"/>
                </w:rPr>
                <w:t xml:space="preserve">Dahl, S., Eagle, L. &amp; Low, D., 2015. Integrated marketing communications and social marketing: Together for the common good?. </w:t>
              </w:r>
              <w:r w:rsidRPr="00DD37F8">
                <w:rPr>
                  <w:rFonts w:ascii="Arial" w:hAnsi="Arial" w:cs="Arial"/>
                  <w:i/>
                  <w:iCs/>
                  <w:noProof/>
                  <w:sz w:val="24"/>
                  <w:szCs w:val="24"/>
                </w:rPr>
                <w:t xml:space="preserve">Journal of Social Marketing, </w:t>
              </w:r>
              <w:r w:rsidRPr="00DD37F8">
                <w:rPr>
                  <w:rFonts w:ascii="Arial" w:hAnsi="Arial" w:cs="Arial"/>
                  <w:noProof/>
                  <w:sz w:val="24"/>
                  <w:szCs w:val="24"/>
                </w:rPr>
                <w:t>5(3), pp. 226-240.</w:t>
              </w:r>
            </w:p>
            <w:p w14:paraId="6C5A3134" w14:textId="77777777" w:rsidR="00DD37F8" w:rsidRPr="00DD37F8" w:rsidRDefault="00DD37F8" w:rsidP="00DD37F8">
              <w:pPr>
                <w:pStyle w:val="Bibliography"/>
                <w:rPr>
                  <w:rFonts w:ascii="Arial" w:hAnsi="Arial" w:cs="Arial"/>
                  <w:noProof/>
                  <w:sz w:val="24"/>
                  <w:szCs w:val="24"/>
                </w:rPr>
              </w:pPr>
              <w:r w:rsidRPr="00DD37F8">
                <w:rPr>
                  <w:rFonts w:ascii="Arial" w:hAnsi="Arial" w:cs="Arial"/>
                  <w:noProof/>
                  <w:sz w:val="24"/>
                  <w:szCs w:val="24"/>
                </w:rPr>
                <w:t xml:space="preserve">Dean, J. &amp; Wood, R., 2017. 'You can try to press different emotional buttons': The conflicts and strategies of eliciting emotions for fundraisers. </w:t>
              </w:r>
              <w:r w:rsidRPr="00DD37F8">
                <w:rPr>
                  <w:rFonts w:ascii="Arial" w:hAnsi="Arial" w:cs="Arial"/>
                  <w:i/>
                  <w:iCs/>
                  <w:noProof/>
                  <w:sz w:val="24"/>
                  <w:szCs w:val="24"/>
                </w:rPr>
                <w:t xml:space="preserve">International Journal of Nonprofit and Voluntary Sector Marketing, </w:t>
              </w:r>
              <w:r w:rsidRPr="00DD37F8">
                <w:rPr>
                  <w:rFonts w:ascii="Arial" w:hAnsi="Arial" w:cs="Arial"/>
                  <w:noProof/>
                  <w:sz w:val="24"/>
                  <w:szCs w:val="24"/>
                </w:rPr>
                <w:t>22(4), pp. 112-121.</w:t>
              </w:r>
            </w:p>
            <w:p w14:paraId="5B1E7AB8" w14:textId="77777777" w:rsidR="00DD37F8" w:rsidRPr="00DD37F8" w:rsidRDefault="00DD37F8" w:rsidP="00DD37F8">
              <w:pPr>
                <w:pStyle w:val="Bibliography"/>
                <w:rPr>
                  <w:rFonts w:ascii="Arial" w:hAnsi="Arial" w:cs="Arial"/>
                  <w:noProof/>
                  <w:sz w:val="24"/>
                  <w:szCs w:val="24"/>
                </w:rPr>
              </w:pPr>
              <w:r w:rsidRPr="00DD37F8">
                <w:rPr>
                  <w:rFonts w:ascii="Arial" w:hAnsi="Arial" w:cs="Arial"/>
                  <w:noProof/>
                  <w:sz w:val="24"/>
                  <w:szCs w:val="24"/>
                </w:rPr>
                <w:t xml:space="preserve">Di Cataldo, M., 2017. The impact of EU Objective 1 funds on regional development: Evidence from the UK and the prospect of Brexit. </w:t>
              </w:r>
              <w:r w:rsidRPr="00DD37F8">
                <w:rPr>
                  <w:rFonts w:ascii="Arial" w:hAnsi="Arial" w:cs="Arial"/>
                  <w:i/>
                  <w:iCs/>
                  <w:noProof/>
                  <w:sz w:val="24"/>
                  <w:szCs w:val="24"/>
                </w:rPr>
                <w:t xml:space="preserve">Journal of Regional Science, </w:t>
              </w:r>
              <w:r w:rsidRPr="00DD37F8">
                <w:rPr>
                  <w:rFonts w:ascii="Arial" w:hAnsi="Arial" w:cs="Arial"/>
                  <w:noProof/>
                  <w:sz w:val="24"/>
                  <w:szCs w:val="24"/>
                </w:rPr>
                <w:t>57(5), pp. 814-839.</w:t>
              </w:r>
            </w:p>
            <w:p w14:paraId="3B56D529" w14:textId="77777777" w:rsidR="00DD37F8" w:rsidRPr="00DD37F8" w:rsidRDefault="00DD37F8" w:rsidP="00DD37F8">
              <w:pPr>
                <w:pStyle w:val="Bibliography"/>
                <w:rPr>
                  <w:rFonts w:ascii="Arial" w:hAnsi="Arial" w:cs="Arial"/>
                  <w:noProof/>
                  <w:sz w:val="24"/>
                  <w:szCs w:val="24"/>
                </w:rPr>
              </w:pPr>
              <w:r w:rsidRPr="00DD37F8">
                <w:rPr>
                  <w:rFonts w:ascii="Arial" w:hAnsi="Arial" w:cs="Arial"/>
                  <w:noProof/>
                  <w:sz w:val="24"/>
                  <w:szCs w:val="24"/>
                </w:rPr>
                <w:t xml:space="preserve">Doppelt, B., 2016. </w:t>
              </w:r>
              <w:r w:rsidRPr="00DD37F8">
                <w:rPr>
                  <w:rFonts w:ascii="Arial" w:hAnsi="Arial" w:cs="Arial"/>
                  <w:i/>
                  <w:iCs/>
                  <w:noProof/>
                  <w:sz w:val="24"/>
                  <w:szCs w:val="24"/>
                </w:rPr>
                <w:t xml:space="preserve">Leading change toward sustainability: A change-management guide for business, government and civil society. </w:t>
              </w:r>
              <w:r w:rsidRPr="00DD37F8">
                <w:rPr>
                  <w:rFonts w:ascii="Arial" w:hAnsi="Arial" w:cs="Arial"/>
                  <w:noProof/>
                  <w:sz w:val="24"/>
                  <w:szCs w:val="24"/>
                </w:rPr>
                <w:t>1st ed. London: Routledge.</w:t>
              </w:r>
            </w:p>
            <w:p w14:paraId="0D3C6A74" w14:textId="77777777" w:rsidR="00DD37F8" w:rsidRPr="00DD37F8" w:rsidRDefault="00DD37F8" w:rsidP="00DD37F8">
              <w:pPr>
                <w:pStyle w:val="Bibliography"/>
                <w:rPr>
                  <w:rFonts w:ascii="Arial" w:hAnsi="Arial" w:cs="Arial"/>
                  <w:noProof/>
                  <w:sz w:val="24"/>
                  <w:szCs w:val="24"/>
                </w:rPr>
              </w:pPr>
              <w:r w:rsidRPr="00DD37F8">
                <w:rPr>
                  <w:rFonts w:ascii="Arial" w:hAnsi="Arial" w:cs="Arial"/>
                  <w:noProof/>
                  <w:sz w:val="24"/>
                  <w:szCs w:val="24"/>
                </w:rPr>
                <w:t xml:space="preserve">Ebrahim, A., Battilana, J. &amp; Mair, J., 2014. The governance of social enterprises: Mission drift and accountability challenges in hybrid organizations. </w:t>
              </w:r>
              <w:r w:rsidRPr="00DD37F8">
                <w:rPr>
                  <w:rFonts w:ascii="Arial" w:hAnsi="Arial" w:cs="Arial"/>
                  <w:i/>
                  <w:iCs/>
                  <w:noProof/>
                  <w:sz w:val="24"/>
                  <w:szCs w:val="24"/>
                </w:rPr>
                <w:t xml:space="preserve">Research in Organizational Behavior, </w:t>
              </w:r>
              <w:r w:rsidRPr="00DD37F8">
                <w:rPr>
                  <w:rFonts w:ascii="Arial" w:hAnsi="Arial" w:cs="Arial"/>
                  <w:noProof/>
                  <w:sz w:val="24"/>
                  <w:szCs w:val="24"/>
                </w:rPr>
                <w:t>34(1), pp. 81-100.</w:t>
              </w:r>
            </w:p>
            <w:p w14:paraId="61CC8E79" w14:textId="77777777" w:rsidR="00DD37F8" w:rsidRPr="00DD37F8" w:rsidRDefault="00DD37F8" w:rsidP="00DD37F8">
              <w:pPr>
                <w:pStyle w:val="Bibliography"/>
                <w:rPr>
                  <w:rFonts w:ascii="Arial" w:hAnsi="Arial" w:cs="Arial"/>
                  <w:noProof/>
                  <w:sz w:val="24"/>
                  <w:szCs w:val="24"/>
                </w:rPr>
              </w:pPr>
              <w:r w:rsidRPr="00DD37F8">
                <w:rPr>
                  <w:rFonts w:ascii="Arial" w:hAnsi="Arial" w:cs="Arial"/>
                  <w:noProof/>
                  <w:sz w:val="24"/>
                  <w:szCs w:val="24"/>
                </w:rPr>
                <w:t xml:space="preserve">Etherington, S., 2017. </w:t>
              </w:r>
              <w:r w:rsidRPr="00DD37F8">
                <w:rPr>
                  <w:rFonts w:ascii="Arial" w:hAnsi="Arial" w:cs="Arial"/>
                  <w:i/>
                  <w:iCs/>
                  <w:noProof/>
                  <w:sz w:val="24"/>
                  <w:szCs w:val="24"/>
                </w:rPr>
                <w:t xml:space="preserve">Charities must have a voice in Brexit – for the sake of the disaffected people they help. LSE Brexit. </w:t>
              </w:r>
              <w:r w:rsidRPr="00DD37F8">
                <w:rPr>
                  <w:rFonts w:ascii="Arial" w:hAnsi="Arial" w:cs="Arial"/>
                  <w:noProof/>
                  <w:sz w:val="24"/>
                  <w:szCs w:val="24"/>
                </w:rPr>
                <w:t xml:space="preserve">[Online] </w:t>
              </w:r>
              <w:r w:rsidRPr="00DD37F8">
                <w:rPr>
                  <w:rFonts w:ascii="Arial" w:hAnsi="Arial" w:cs="Arial"/>
                  <w:noProof/>
                  <w:sz w:val="24"/>
                  <w:szCs w:val="24"/>
                </w:rPr>
                <w:br/>
                <w:t xml:space="preserve">Available at: </w:t>
              </w:r>
              <w:r w:rsidRPr="00DD37F8">
                <w:rPr>
                  <w:rFonts w:ascii="Arial" w:hAnsi="Arial" w:cs="Arial"/>
                  <w:noProof/>
                  <w:sz w:val="24"/>
                  <w:szCs w:val="24"/>
                  <w:u w:val="single"/>
                </w:rPr>
                <w:t>http://eprints.lse.ac.uk/72798/1/blogs.lse.ac.uk-Charities%20must%20have%20a%20voice%20in%20Brexit%20%20for%20the%20sake%20of%20the%20disaffected%20people%20they%20help.pdf</w:t>
              </w:r>
              <w:r w:rsidRPr="00DD37F8">
                <w:rPr>
                  <w:rFonts w:ascii="Arial" w:hAnsi="Arial" w:cs="Arial"/>
                  <w:noProof/>
                  <w:sz w:val="24"/>
                  <w:szCs w:val="24"/>
                </w:rPr>
                <w:br/>
                <w:t>[Accessed 27th November 2017].</w:t>
              </w:r>
            </w:p>
            <w:p w14:paraId="7F82A9D8" w14:textId="77777777" w:rsidR="00DD37F8" w:rsidRPr="00DD37F8" w:rsidRDefault="00DD37F8" w:rsidP="00DD37F8">
              <w:pPr>
                <w:pStyle w:val="Bibliography"/>
                <w:rPr>
                  <w:rFonts w:ascii="Arial" w:hAnsi="Arial" w:cs="Arial"/>
                  <w:noProof/>
                  <w:sz w:val="24"/>
                  <w:szCs w:val="24"/>
                </w:rPr>
              </w:pPr>
              <w:r w:rsidRPr="00DD37F8">
                <w:rPr>
                  <w:rFonts w:ascii="Arial" w:hAnsi="Arial" w:cs="Arial"/>
                  <w:noProof/>
                  <w:sz w:val="24"/>
                  <w:szCs w:val="24"/>
                </w:rPr>
                <w:lastRenderedPageBreak/>
                <w:t xml:space="preserve">Facebook, 2017. </w:t>
              </w:r>
              <w:r w:rsidRPr="00DD37F8">
                <w:rPr>
                  <w:rFonts w:ascii="Arial" w:hAnsi="Arial" w:cs="Arial"/>
                  <w:i/>
                  <w:iCs/>
                  <w:noProof/>
                  <w:sz w:val="24"/>
                  <w:szCs w:val="24"/>
                </w:rPr>
                <w:t xml:space="preserve">Facebook Reports Third Quarter 2017 Results, </w:t>
              </w:r>
              <w:r w:rsidRPr="00DD37F8">
                <w:rPr>
                  <w:rFonts w:ascii="Arial" w:hAnsi="Arial" w:cs="Arial"/>
                  <w:noProof/>
                  <w:sz w:val="24"/>
                  <w:szCs w:val="24"/>
                </w:rPr>
                <w:t>Menlo Park, California : Facebook Inc.</w:t>
              </w:r>
            </w:p>
            <w:p w14:paraId="52BAC744" w14:textId="77777777" w:rsidR="00DD37F8" w:rsidRPr="00DD37F8" w:rsidRDefault="00DD37F8" w:rsidP="00DD37F8">
              <w:pPr>
                <w:pStyle w:val="Bibliography"/>
                <w:rPr>
                  <w:rFonts w:ascii="Arial" w:hAnsi="Arial" w:cs="Arial"/>
                  <w:noProof/>
                  <w:sz w:val="24"/>
                  <w:szCs w:val="24"/>
                </w:rPr>
              </w:pPr>
              <w:r w:rsidRPr="00DD37F8">
                <w:rPr>
                  <w:rFonts w:ascii="Arial" w:hAnsi="Arial" w:cs="Arial"/>
                  <w:noProof/>
                  <w:sz w:val="24"/>
                  <w:szCs w:val="24"/>
                </w:rPr>
                <w:t xml:space="preserve">Frumkin, H. &amp; McMichael, A., 2008. Climate change and public health. </w:t>
              </w:r>
              <w:r w:rsidRPr="00DD37F8">
                <w:rPr>
                  <w:rFonts w:ascii="Arial" w:hAnsi="Arial" w:cs="Arial"/>
                  <w:i/>
                  <w:iCs/>
                  <w:noProof/>
                  <w:sz w:val="24"/>
                  <w:szCs w:val="24"/>
                </w:rPr>
                <w:t xml:space="preserve">American journal of preventive medicine, </w:t>
              </w:r>
              <w:r w:rsidRPr="00DD37F8">
                <w:rPr>
                  <w:rFonts w:ascii="Arial" w:hAnsi="Arial" w:cs="Arial"/>
                  <w:noProof/>
                  <w:sz w:val="24"/>
                  <w:szCs w:val="24"/>
                </w:rPr>
                <w:t>35(5), pp. 403-410.</w:t>
              </w:r>
            </w:p>
            <w:p w14:paraId="627B6906" w14:textId="77777777" w:rsidR="00DD37F8" w:rsidRPr="00DD37F8" w:rsidRDefault="00DD37F8" w:rsidP="00DD37F8">
              <w:pPr>
                <w:pStyle w:val="Bibliography"/>
                <w:rPr>
                  <w:rFonts w:ascii="Arial" w:hAnsi="Arial" w:cs="Arial"/>
                  <w:noProof/>
                  <w:sz w:val="24"/>
                  <w:szCs w:val="24"/>
                </w:rPr>
              </w:pPr>
              <w:r w:rsidRPr="00DD37F8">
                <w:rPr>
                  <w:rFonts w:ascii="Arial" w:hAnsi="Arial" w:cs="Arial"/>
                  <w:noProof/>
                  <w:sz w:val="24"/>
                  <w:szCs w:val="24"/>
                </w:rPr>
                <w:t xml:space="preserve">Fujiki, H. &amp; Tanaka, M., 2014. Currency demand, new technology, and the adoption of electronic money. </w:t>
              </w:r>
              <w:r w:rsidRPr="00DD37F8">
                <w:rPr>
                  <w:rFonts w:ascii="Arial" w:hAnsi="Arial" w:cs="Arial"/>
                  <w:i/>
                  <w:iCs/>
                  <w:noProof/>
                  <w:sz w:val="24"/>
                  <w:szCs w:val="24"/>
                </w:rPr>
                <w:t xml:space="preserve">Economics letters, </w:t>
              </w:r>
              <w:r w:rsidRPr="00DD37F8">
                <w:rPr>
                  <w:rFonts w:ascii="Arial" w:hAnsi="Arial" w:cs="Arial"/>
                  <w:noProof/>
                  <w:sz w:val="24"/>
                  <w:szCs w:val="24"/>
                </w:rPr>
                <w:t>125(1), pp. 5-8.</w:t>
              </w:r>
            </w:p>
            <w:p w14:paraId="3378E58B" w14:textId="77777777" w:rsidR="00DD37F8" w:rsidRPr="00DD37F8" w:rsidRDefault="00DD37F8" w:rsidP="00DD37F8">
              <w:pPr>
                <w:pStyle w:val="Bibliography"/>
                <w:rPr>
                  <w:rFonts w:ascii="Arial" w:hAnsi="Arial" w:cs="Arial"/>
                  <w:noProof/>
                  <w:sz w:val="24"/>
                  <w:szCs w:val="24"/>
                </w:rPr>
              </w:pPr>
              <w:r w:rsidRPr="00DD37F8">
                <w:rPr>
                  <w:rFonts w:ascii="Arial" w:hAnsi="Arial" w:cs="Arial"/>
                  <w:noProof/>
                  <w:sz w:val="24"/>
                  <w:szCs w:val="24"/>
                </w:rPr>
                <w:t xml:space="preserve">Gebauer, H. &amp; Saul, C. J., 2014. Business model innovation in the water sector in developing countries. </w:t>
              </w:r>
              <w:r w:rsidRPr="00DD37F8">
                <w:rPr>
                  <w:rFonts w:ascii="Arial" w:hAnsi="Arial" w:cs="Arial"/>
                  <w:i/>
                  <w:iCs/>
                  <w:noProof/>
                  <w:sz w:val="24"/>
                  <w:szCs w:val="24"/>
                </w:rPr>
                <w:t xml:space="preserve">Science of the Total Environment, </w:t>
              </w:r>
              <w:r w:rsidRPr="00DD37F8">
                <w:rPr>
                  <w:rFonts w:ascii="Arial" w:hAnsi="Arial" w:cs="Arial"/>
                  <w:noProof/>
                  <w:sz w:val="24"/>
                  <w:szCs w:val="24"/>
                </w:rPr>
                <w:t>488(1), pp. 512-520.</w:t>
              </w:r>
            </w:p>
            <w:p w14:paraId="400AE195" w14:textId="77777777" w:rsidR="00DD37F8" w:rsidRPr="00DD37F8" w:rsidRDefault="00DD37F8" w:rsidP="00DD37F8">
              <w:pPr>
                <w:pStyle w:val="Bibliography"/>
                <w:rPr>
                  <w:rFonts w:ascii="Arial" w:hAnsi="Arial" w:cs="Arial"/>
                  <w:noProof/>
                  <w:sz w:val="24"/>
                  <w:szCs w:val="24"/>
                </w:rPr>
              </w:pPr>
              <w:r w:rsidRPr="00DD37F8">
                <w:rPr>
                  <w:rFonts w:ascii="Arial" w:hAnsi="Arial" w:cs="Arial"/>
                  <w:noProof/>
                  <w:sz w:val="24"/>
                  <w:szCs w:val="24"/>
                </w:rPr>
                <w:t xml:space="preserve">Germak, A. J., 2014. Dan Pallotta: Charity Case: How the Nonprofit Community Can Stand Up for Itself and Really Change the World. </w:t>
              </w:r>
              <w:r w:rsidRPr="00DD37F8">
                <w:rPr>
                  <w:rFonts w:ascii="Arial" w:hAnsi="Arial" w:cs="Arial"/>
                  <w:i/>
                  <w:iCs/>
                  <w:noProof/>
                  <w:sz w:val="24"/>
                  <w:szCs w:val="24"/>
                </w:rPr>
                <w:t xml:space="preserve">VOLUNTAS: International Journal of Voluntary and Nonprofit Organizations, </w:t>
              </w:r>
              <w:r w:rsidRPr="00DD37F8">
                <w:rPr>
                  <w:rFonts w:ascii="Arial" w:hAnsi="Arial" w:cs="Arial"/>
                  <w:noProof/>
                  <w:sz w:val="24"/>
                  <w:szCs w:val="24"/>
                </w:rPr>
                <w:t>25(2), pp. 558-560.</w:t>
              </w:r>
            </w:p>
            <w:p w14:paraId="7C7CF408" w14:textId="77777777" w:rsidR="00DD37F8" w:rsidRPr="00DD37F8" w:rsidRDefault="00DD37F8" w:rsidP="00DD37F8">
              <w:pPr>
                <w:pStyle w:val="Bibliography"/>
                <w:rPr>
                  <w:rFonts w:ascii="Arial" w:hAnsi="Arial" w:cs="Arial"/>
                  <w:noProof/>
                  <w:sz w:val="24"/>
                  <w:szCs w:val="24"/>
                </w:rPr>
              </w:pPr>
              <w:r w:rsidRPr="00DD37F8">
                <w:rPr>
                  <w:rFonts w:ascii="Arial" w:hAnsi="Arial" w:cs="Arial"/>
                  <w:noProof/>
                  <w:sz w:val="24"/>
                  <w:szCs w:val="24"/>
                </w:rPr>
                <w:t xml:space="preserve">Gleasure, R. &amp; Feller, J., 2016. Does Heart or Head Rule Donor Behaviors in Charitable Crowdfunding Markets?. </w:t>
              </w:r>
              <w:r w:rsidRPr="00DD37F8">
                <w:rPr>
                  <w:rFonts w:ascii="Arial" w:hAnsi="Arial" w:cs="Arial"/>
                  <w:i/>
                  <w:iCs/>
                  <w:noProof/>
                  <w:sz w:val="24"/>
                  <w:szCs w:val="24"/>
                </w:rPr>
                <w:t xml:space="preserve">International Journal of Electronic Commerce, </w:t>
              </w:r>
              <w:r w:rsidRPr="00DD37F8">
                <w:rPr>
                  <w:rFonts w:ascii="Arial" w:hAnsi="Arial" w:cs="Arial"/>
                  <w:noProof/>
                  <w:sz w:val="24"/>
                  <w:szCs w:val="24"/>
                </w:rPr>
                <w:t>20(4), pp. 499-524.</w:t>
              </w:r>
            </w:p>
            <w:p w14:paraId="60AACE1E" w14:textId="77777777" w:rsidR="00DD37F8" w:rsidRPr="00DD37F8" w:rsidRDefault="00DD37F8" w:rsidP="00DD37F8">
              <w:pPr>
                <w:pStyle w:val="Bibliography"/>
                <w:rPr>
                  <w:rFonts w:ascii="Arial" w:hAnsi="Arial" w:cs="Arial"/>
                  <w:noProof/>
                  <w:sz w:val="24"/>
                  <w:szCs w:val="24"/>
                </w:rPr>
              </w:pPr>
              <w:r w:rsidRPr="00DD37F8">
                <w:rPr>
                  <w:rFonts w:ascii="Arial" w:hAnsi="Arial" w:cs="Arial"/>
                  <w:noProof/>
                  <w:sz w:val="24"/>
                  <w:szCs w:val="24"/>
                </w:rPr>
                <w:t xml:space="preserve">Glyn, A., 2007. </w:t>
              </w:r>
              <w:r w:rsidRPr="00DD37F8">
                <w:rPr>
                  <w:rFonts w:ascii="Arial" w:hAnsi="Arial" w:cs="Arial"/>
                  <w:i/>
                  <w:iCs/>
                  <w:noProof/>
                  <w:sz w:val="24"/>
                  <w:szCs w:val="24"/>
                </w:rPr>
                <w:t xml:space="preserve">Capitalism unleashed: finance, globalization, and welfare. </w:t>
              </w:r>
              <w:r w:rsidRPr="00DD37F8">
                <w:rPr>
                  <w:rFonts w:ascii="Arial" w:hAnsi="Arial" w:cs="Arial"/>
                  <w:noProof/>
                  <w:sz w:val="24"/>
                  <w:szCs w:val="24"/>
                </w:rPr>
                <w:t>Oxford: Oxford University Press.</w:t>
              </w:r>
            </w:p>
            <w:p w14:paraId="13B22E71" w14:textId="77777777" w:rsidR="00DD37F8" w:rsidRPr="00DD37F8" w:rsidRDefault="00DD37F8" w:rsidP="00DD37F8">
              <w:pPr>
                <w:pStyle w:val="Bibliography"/>
                <w:rPr>
                  <w:rFonts w:ascii="Arial" w:hAnsi="Arial" w:cs="Arial"/>
                  <w:noProof/>
                  <w:sz w:val="24"/>
                  <w:szCs w:val="24"/>
                </w:rPr>
              </w:pPr>
              <w:r w:rsidRPr="00DD37F8">
                <w:rPr>
                  <w:rFonts w:ascii="Arial" w:hAnsi="Arial" w:cs="Arial"/>
                  <w:noProof/>
                  <w:sz w:val="24"/>
                  <w:szCs w:val="24"/>
                </w:rPr>
                <w:t xml:space="preserve">Grotz, J., 2009. </w:t>
              </w:r>
              <w:r w:rsidRPr="00DD37F8">
                <w:rPr>
                  <w:rFonts w:ascii="Arial" w:hAnsi="Arial" w:cs="Arial"/>
                  <w:i/>
                  <w:iCs/>
                  <w:noProof/>
                  <w:sz w:val="24"/>
                  <w:szCs w:val="24"/>
                </w:rPr>
                <w:t xml:space="preserve">‘The Sector needs to sort itself out: a plea for Voluntary Action in context’. </w:t>
              </w:r>
              <w:r w:rsidRPr="00DD37F8">
                <w:rPr>
                  <w:rFonts w:ascii="Arial" w:hAnsi="Arial" w:cs="Arial"/>
                  <w:noProof/>
                  <w:sz w:val="24"/>
                  <w:szCs w:val="24"/>
                </w:rPr>
                <w:t>Presented to NCVO/VSSN Annual Research Conference, Warwick University., s.n.</w:t>
              </w:r>
            </w:p>
            <w:p w14:paraId="35AC5ADA" w14:textId="77777777" w:rsidR="00DD37F8" w:rsidRPr="00DD37F8" w:rsidRDefault="00DD37F8" w:rsidP="00DD37F8">
              <w:pPr>
                <w:pStyle w:val="Bibliography"/>
                <w:rPr>
                  <w:rFonts w:ascii="Arial" w:hAnsi="Arial" w:cs="Arial"/>
                  <w:noProof/>
                  <w:sz w:val="24"/>
                  <w:szCs w:val="24"/>
                </w:rPr>
              </w:pPr>
              <w:r w:rsidRPr="00DD37F8">
                <w:rPr>
                  <w:rFonts w:ascii="Arial" w:hAnsi="Arial" w:cs="Arial"/>
                  <w:noProof/>
                  <w:sz w:val="24"/>
                  <w:szCs w:val="24"/>
                </w:rPr>
                <w:t xml:space="preserve">Gürerk, Ö. &amp; Kasulke, A., 2017. </w:t>
              </w:r>
              <w:r w:rsidRPr="00DD37F8">
                <w:rPr>
                  <w:rFonts w:ascii="Arial" w:hAnsi="Arial" w:cs="Arial"/>
                  <w:i/>
                  <w:iCs/>
                  <w:noProof/>
                  <w:sz w:val="24"/>
                  <w:szCs w:val="24"/>
                </w:rPr>
                <w:t xml:space="preserve">Does Virtual Reality Increase Charitable Giving? An Experimental Study, </w:t>
              </w:r>
              <w:r w:rsidRPr="00DD37F8">
                <w:rPr>
                  <w:rFonts w:ascii="Arial" w:hAnsi="Arial" w:cs="Arial"/>
                  <w:noProof/>
                  <w:sz w:val="24"/>
                  <w:szCs w:val="24"/>
                </w:rPr>
                <w:t>s.l.: (First draft 5th December 2017).</w:t>
              </w:r>
            </w:p>
            <w:p w14:paraId="302620B5" w14:textId="77777777" w:rsidR="00DD37F8" w:rsidRPr="00DD37F8" w:rsidRDefault="00DD37F8" w:rsidP="00DD37F8">
              <w:pPr>
                <w:pStyle w:val="Bibliography"/>
                <w:rPr>
                  <w:rFonts w:ascii="Arial" w:hAnsi="Arial" w:cs="Arial"/>
                  <w:noProof/>
                  <w:sz w:val="24"/>
                  <w:szCs w:val="24"/>
                </w:rPr>
              </w:pPr>
              <w:r w:rsidRPr="00DD37F8">
                <w:rPr>
                  <w:rFonts w:ascii="Arial" w:hAnsi="Arial" w:cs="Arial"/>
                  <w:noProof/>
                  <w:sz w:val="24"/>
                  <w:szCs w:val="24"/>
                </w:rPr>
                <w:t xml:space="preserve">Harasim, J., 2016. Europe: The Shift from Cash to Non-Cash Transactions. In: J. Gorka, ed. </w:t>
              </w:r>
              <w:r w:rsidRPr="00DD37F8">
                <w:rPr>
                  <w:rFonts w:ascii="Arial" w:hAnsi="Arial" w:cs="Arial"/>
                  <w:i/>
                  <w:iCs/>
                  <w:noProof/>
                  <w:sz w:val="24"/>
                  <w:szCs w:val="24"/>
                </w:rPr>
                <w:t xml:space="preserve">In Transforming Payment Systems in Europe. </w:t>
              </w:r>
              <w:r w:rsidRPr="00DD37F8">
                <w:rPr>
                  <w:rFonts w:ascii="Arial" w:hAnsi="Arial" w:cs="Arial"/>
                  <w:noProof/>
                  <w:sz w:val="24"/>
                  <w:szCs w:val="24"/>
                </w:rPr>
                <w:t>London: Palgrave Macmillan UK, pp. 28-69.</w:t>
              </w:r>
            </w:p>
            <w:p w14:paraId="41C18C7B" w14:textId="77777777" w:rsidR="00DD37F8" w:rsidRPr="00DD37F8" w:rsidRDefault="00DD37F8" w:rsidP="00DD37F8">
              <w:pPr>
                <w:pStyle w:val="Bibliography"/>
                <w:rPr>
                  <w:rFonts w:ascii="Arial" w:hAnsi="Arial" w:cs="Arial"/>
                  <w:noProof/>
                  <w:sz w:val="24"/>
                  <w:szCs w:val="24"/>
                </w:rPr>
              </w:pPr>
              <w:r w:rsidRPr="00DD37F8">
                <w:rPr>
                  <w:rFonts w:ascii="Arial" w:hAnsi="Arial" w:cs="Arial"/>
                  <w:noProof/>
                  <w:sz w:val="24"/>
                  <w:szCs w:val="24"/>
                </w:rPr>
                <w:t xml:space="preserve">Hawes, M., 2016. </w:t>
              </w:r>
              <w:r w:rsidRPr="00DD37F8">
                <w:rPr>
                  <w:rFonts w:ascii="Arial" w:hAnsi="Arial" w:cs="Arial"/>
                  <w:i/>
                  <w:iCs/>
                  <w:noProof/>
                  <w:sz w:val="24"/>
                  <w:szCs w:val="24"/>
                </w:rPr>
                <w:t xml:space="preserve">Report of the Section 151 Officer Council – 25 February 2016 - REVENUE BUDGET 2016/17, </w:t>
              </w:r>
              <w:r w:rsidRPr="00DD37F8">
                <w:rPr>
                  <w:rFonts w:ascii="Arial" w:hAnsi="Arial" w:cs="Arial"/>
                  <w:noProof/>
                  <w:sz w:val="24"/>
                  <w:szCs w:val="24"/>
                </w:rPr>
                <w:t>Swansea: Swansea City Council.</w:t>
              </w:r>
            </w:p>
            <w:p w14:paraId="39372486" w14:textId="77777777" w:rsidR="00DD37F8" w:rsidRPr="00DD37F8" w:rsidRDefault="00DD37F8" w:rsidP="00DD37F8">
              <w:pPr>
                <w:pStyle w:val="Bibliography"/>
                <w:rPr>
                  <w:rFonts w:ascii="Arial" w:hAnsi="Arial" w:cs="Arial"/>
                  <w:noProof/>
                  <w:sz w:val="24"/>
                  <w:szCs w:val="24"/>
                </w:rPr>
              </w:pPr>
              <w:r w:rsidRPr="00DD37F8">
                <w:rPr>
                  <w:rFonts w:ascii="Arial" w:hAnsi="Arial" w:cs="Arial"/>
                  <w:noProof/>
                  <w:sz w:val="24"/>
                  <w:szCs w:val="24"/>
                </w:rPr>
                <w:t xml:space="preserve">Hawes, M., 2017. </w:t>
              </w:r>
              <w:r w:rsidRPr="00DD37F8">
                <w:rPr>
                  <w:rFonts w:ascii="Arial" w:hAnsi="Arial" w:cs="Arial"/>
                  <w:i/>
                  <w:iCs/>
                  <w:noProof/>
                  <w:sz w:val="24"/>
                  <w:szCs w:val="24"/>
                </w:rPr>
                <w:t xml:space="preserve">Report of the Section 151 Officer - Council – 23 February 2017 - REVENUE BUDGET 2017/18, </w:t>
              </w:r>
              <w:r w:rsidRPr="00DD37F8">
                <w:rPr>
                  <w:rFonts w:ascii="Arial" w:hAnsi="Arial" w:cs="Arial"/>
                  <w:noProof/>
                  <w:sz w:val="24"/>
                  <w:szCs w:val="24"/>
                </w:rPr>
                <w:t>Swansea: Swansea City Council.</w:t>
              </w:r>
            </w:p>
            <w:p w14:paraId="1380FA5B" w14:textId="77777777" w:rsidR="00DD37F8" w:rsidRPr="00DD37F8" w:rsidRDefault="00DD37F8" w:rsidP="00DD37F8">
              <w:pPr>
                <w:pStyle w:val="Bibliography"/>
                <w:rPr>
                  <w:rFonts w:ascii="Arial" w:hAnsi="Arial" w:cs="Arial"/>
                  <w:noProof/>
                  <w:sz w:val="24"/>
                  <w:szCs w:val="24"/>
                </w:rPr>
              </w:pPr>
              <w:r w:rsidRPr="00DD37F8">
                <w:rPr>
                  <w:rFonts w:ascii="Arial" w:hAnsi="Arial" w:cs="Arial"/>
                  <w:noProof/>
                  <w:sz w:val="24"/>
                  <w:szCs w:val="24"/>
                </w:rPr>
                <w:t xml:space="preserve">Kilgour, M., Sasser, S. &amp; Larke, R., 2015. The social media transformation process: curating content into strategy. </w:t>
              </w:r>
              <w:r w:rsidRPr="00DD37F8">
                <w:rPr>
                  <w:rFonts w:ascii="Arial" w:hAnsi="Arial" w:cs="Arial"/>
                  <w:i/>
                  <w:iCs/>
                  <w:noProof/>
                  <w:sz w:val="24"/>
                  <w:szCs w:val="24"/>
                </w:rPr>
                <w:t xml:space="preserve">Corporate Communications: An International Journal, </w:t>
              </w:r>
              <w:r w:rsidRPr="00DD37F8">
                <w:rPr>
                  <w:rFonts w:ascii="Arial" w:hAnsi="Arial" w:cs="Arial"/>
                  <w:noProof/>
                  <w:sz w:val="24"/>
                  <w:szCs w:val="24"/>
                </w:rPr>
                <w:t>20(3), pp. 326-343.</w:t>
              </w:r>
            </w:p>
            <w:p w14:paraId="56112815" w14:textId="77777777" w:rsidR="00DD37F8" w:rsidRPr="00DD37F8" w:rsidRDefault="00DD37F8" w:rsidP="00DD37F8">
              <w:pPr>
                <w:pStyle w:val="Bibliography"/>
                <w:rPr>
                  <w:rFonts w:ascii="Arial" w:hAnsi="Arial" w:cs="Arial"/>
                  <w:noProof/>
                  <w:sz w:val="24"/>
                  <w:szCs w:val="24"/>
                </w:rPr>
              </w:pPr>
              <w:r w:rsidRPr="00DD37F8">
                <w:rPr>
                  <w:rFonts w:ascii="Arial" w:hAnsi="Arial" w:cs="Arial"/>
                  <w:noProof/>
                  <w:sz w:val="24"/>
                  <w:szCs w:val="24"/>
                </w:rPr>
                <w:t xml:space="preserve">Kissel, J., 2017. Effective Altruism and Anti-Capitalism: An Attempt at Reconciliation. </w:t>
              </w:r>
              <w:r w:rsidRPr="00DD37F8">
                <w:rPr>
                  <w:rFonts w:ascii="Arial" w:hAnsi="Arial" w:cs="Arial"/>
                  <w:i/>
                  <w:iCs/>
                  <w:noProof/>
                  <w:sz w:val="24"/>
                  <w:szCs w:val="24"/>
                </w:rPr>
                <w:t xml:space="preserve">Essays in Philosophy, </w:t>
              </w:r>
              <w:r w:rsidRPr="00DD37F8">
                <w:rPr>
                  <w:rFonts w:ascii="Arial" w:hAnsi="Arial" w:cs="Arial"/>
                  <w:noProof/>
                  <w:sz w:val="24"/>
                  <w:szCs w:val="24"/>
                </w:rPr>
                <w:t>18(1), p. Article 5.</w:t>
              </w:r>
            </w:p>
            <w:p w14:paraId="6B3BA237" w14:textId="77777777" w:rsidR="00DD37F8" w:rsidRPr="00DD37F8" w:rsidRDefault="00DD37F8" w:rsidP="00DD37F8">
              <w:pPr>
                <w:pStyle w:val="Bibliography"/>
                <w:rPr>
                  <w:rFonts w:ascii="Arial" w:hAnsi="Arial" w:cs="Arial"/>
                  <w:noProof/>
                  <w:sz w:val="24"/>
                  <w:szCs w:val="24"/>
                </w:rPr>
              </w:pPr>
              <w:r w:rsidRPr="00DD37F8">
                <w:rPr>
                  <w:rFonts w:ascii="Arial" w:hAnsi="Arial" w:cs="Arial"/>
                  <w:noProof/>
                  <w:sz w:val="24"/>
                  <w:szCs w:val="24"/>
                </w:rPr>
                <w:t xml:space="preserve">Lassiter, K., Alwahishie, A. &amp; Taaffe, K., 2014. Improving volunteer productivity and retention during humanitarian relief efforts. </w:t>
              </w:r>
              <w:r w:rsidRPr="00DD37F8">
                <w:rPr>
                  <w:rFonts w:ascii="Arial" w:hAnsi="Arial" w:cs="Arial"/>
                  <w:i/>
                  <w:iCs/>
                  <w:noProof/>
                  <w:sz w:val="24"/>
                  <w:szCs w:val="24"/>
                </w:rPr>
                <w:t xml:space="preserve">International Journal of Supply Chain Management, </w:t>
              </w:r>
              <w:r w:rsidRPr="00DD37F8">
                <w:rPr>
                  <w:rFonts w:ascii="Arial" w:hAnsi="Arial" w:cs="Arial"/>
                  <w:noProof/>
                  <w:sz w:val="24"/>
                  <w:szCs w:val="24"/>
                </w:rPr>
                <w:t>3(2), pp. 1-10.</w:t>
              </w:r>
            </w:p>
            <w:p w14:paraId="69CB0A18" w14:textId="77777777" w:rsidR="00DD37F8" w:rsidRPr="00DD37F8" w:rsidRDefault="00DD37F8" w:rsidP="00DD37F8">
              <w:pPr>
                <w:pStyle w:val="Bibliography"/>
                <w:rPr>
                  <w:rFonts w:ascii="Arial" w:hAnsi="Arial" w:cs="Arial"/>
                  <w:noProof/>
                  <w:sz w:val="24"/>
                  <w:szCs w:val="24"/>
                </w:rPr>
              </w:pPr>
              <w:r w:rsidRPr="00DD37F8">
                <w:rPr>
                  <w:rFonts w:ascii="Arial" w:hAnsi="Arial" w:cs="Arial"/>
                  <w:noProof/>
                  <w:sz w:val="24"/>
                  <w:szCs w:val="24"/>
                </w:rPr>
                <w:t xml:space="preserve">Leonidou, L., Christodoulides, P., Kyrgidou, L. &amp; Palihawadana, D., 2017. Internal drivers and performance consequences of small firm green business strategy: the moderating role of external forces. </w:t>
              </w:r>
              <w:r w:rsidRPr="00DD37F8">
                <w:rPr>
                  <w:rFonts w:ascii="Arial" w:hAnsi="Arial" w:cs="Arial"/>
                  <w:i/>
                  <w:iCs/>
                  <w:noProof/>
                  <w:sz w:val="24"/>
                  <w:szCs w:val="24"/>
                </w:rPr>
                <w:t xml:space="preserve">Journal of Business Ethics,, </w:t>
              </w:r>
              <w:r w:rsidRPr="00DD37F8">
                <w:rPr>
                  <w:rFonts w:ascii="Arial" w:hAnsi="Arial" w:cs="Arial"/>
                  <w:noProof/>
                  <w:sz w:val="24"/>
                  <w:szCs w:val="24"/>
                </w:rPr>
                <w:t>140(3), pp. 585-606.</w:t>
              </w:r>
            </w:p>
            <w:p w14:paraId="2D4F2D23" w14:textId="77777777" w:rsidR="00DD37F8" w:rsidRPr="00DD37F8" w:rsidRDefault="00DD37F8" w:rsidP="00DD37F8">
              <w:pPr>
                <w:pStyle w:val="Bibliography"/>
                <w:rPr>
                  <w:rFonts w:ascii="Arial" w:hAnsi="Arial" w:cs="Arial"/>
                  <w:noProof/>
                  <w:sz w:val="24"/>
                  <w:szCs w:val="24"/>
                </w:rPr>
              </w:pPr>
              <w:r w:rsidRPr="00DD37F8">
                <w:rPr>
                  <w:rFonts w:ascii="Arial" w:hAnsi="Arial" w:cs="Arial"/>
                  <w:noProof/>
                  <w:sz w:val="24"/>
                  <w:szCs w:val="24"/>
                </w:rPr>
                <w:lastRenderedPageBreak/>
                <w:t xml:space="preserve">Liu, G. &amp; Ko, W., 2014. Charity retailing in the United Kingdom: A managerial capabilities perspective. </w:t>
              </w:r>
              <w:r w:rsidRPr="00DD37F8">
                <w:rPr>
                  <w:rFonts w:ascii="Arial" w:hAnsi="Arial" w:cs="Arial"/>
                  <w:i/>
                  <w:iCs/>
                  <w:noProof/>
                  <w:sz w:val="24"/>
                  <w:szCs w:val="24"/>
                </w:rPr>
                <w:t xml:space="preserve">Journal of Small Business Management, </w:t>
              </w:r>
              <w:r w:rsidRPr="00DD37F8">
                <w:rPr>
                  <w:rFonts w:ascii="Arial" w:hAnsi="Arial" w:cs="Arial"/>
                  <w:noProof/>
                  <w:sz w:val="24"/>
                  <w:szCs w:val="24"/>
                </w:rPr>
                <w:t>52(3), pp. 390-406.</w:t>
              </w:r>
            </w:p>
            <w:p w14:paraId="51835934" w14:textId="77777777" w:rsidR="00DD37F8" w:rsidRPr="00DD37F8" w:rsidRDefault="00DD37F8" w:rsidP="00DD37F8">
              <w:pPr>
                <w:pStyle w:val="Bibliography"/>
                <w:rPr>
                  <w:rFonts w:ascii="Arial" w:hAnsi="Arial" w:cs="Arial"/>
                  <w:noProof/>
                  <w:sz w:val="24"/>
                  <w:szCs w:val="24"/>
                </w:rPr>
              </w:pPr>
              <w:r w:rsidRPr="00DD37F8">
                <w:rPr>
                  <w:rFonts w:ascii="Arial" w:hAnsi="Arial" w:cs="Arial"/>
                  <w:noProof/>
                  <w:sz w:val="24"/>
                  <w:szCs w:val="24"/>
                </w:rPr>
                <w:t xml:space="preserve">Lucas, E., 2017. Reinventing the rattling tin: How UK charities use Facebook in fundraising. </w:t>
              </w:r>
              <w:r w:rsidRPr="00DD37F8">
                <w:rPr>
                  <w:rFonts w:ascii="Arial" w:hAnsi="Arial" w:cs="Arial"/>
                  <w:i/>
                  <w:iCs/>
                  <w:noProof/>
                  <w:sz w:val="24"/>
                  <w:szCs w:val="24"/>
                </w:rPr>
                <w:t xml:space="preserve">International Journal of Nonprofit and Voluntary Sector Marketing, </w:t>
              </w:r>
              <w:r w:rsidRPr="00DD37F8">
                <w:rPr>
                  <w:rFonts w:ascii="Arial" w:hAnsi="Arial" w:cs="Arial"/>
                  <w:noProof/>
                  <w:sz w:val="24"/>
                  <w:szCs w:val="24"/>
                </w:rPr>
                <w:t>22(2).</w:t>
              </w:r>
            </w:p>
            <w:p w14:paraId="3701F04A" w14:textId="77777777" w:rsidR="00DD37F8" w:rsidRPr="00DD37F8" w:rsidRDefault="00DD37F8" w:rsidP="00DD37F8">
              <w:pPr>
                <w:pStyle w:val="Bibliography"/>
                <w:rPr>
                  <w:rFonts w:ascii="Arial" w:hAnsi="Arial" w:cs="Arial"/>
                  <w:noProof/>
                  <w:sz w:val="24"/>
                  <w:szCs w:val="24"/>
                </w:rPr>
              </w:pPr>
              <w:r w:rsidRPr="00DD37F8">
                <w:rPr>
                  <w:rFonts w:ascii="Arial" w:hAnsi="Arial" w:cs="Arial"/>
                  <w:noProof/>
                  <w:sz w:val="24"/>
                  <w:szCs w:val="24"/>
                </w:rPr>
                <w:t xml:space="preserve">Macmillan, R., 2011. 'Supporting'the voluntary sector in an age of austerity: the UK coalition government's consultation on improving support for frontline civil society organisations in England'. </w:t>
              </w:r>
              <w:r w:rsidRPr="00DD37F8">
                <w:rPr>
                  <w:rFonts w:ascii="Arial" w:hAnsi="Arial" w:cs="Arial"/>
                  <w:i/>
                  <w:iCs/>
                  <w:noProof/>
                  <w:sz w:val="24"/>
                  <w:szCs w:val="24"/>
                </w:rPr>
                <w:t xml:space="preserve">Voluntary Sector Review, </w:t>
              </w:r>
              <w:r w:rsidRPr="00DD37F8">
                <w:rPr>
                  <w:rFonts w:ascii="Arial" w:hAnsi="Arial" w:cs="Arial"/>
                  <w:noProof/>
                  <w:sz w:val="24"/>
                  <w:szCs w:val="24"/>
                </w:rPr>
                <w:t>2(1), pp. 115-124.</w:t>
              </w:r>
            </w:p>
            <w:p w14:paraId="606C1CE6" w14:textId="77777777" w:rsidR="00DD37F8" w:rsidRPr="00DD37F8" w:rsidRDefault="00DD37F8" w:rsidP="00DD37F8">
              <w:pPr>
                <w:pStyle w:val="Bibliography"/>
                <w:rPr>
                  <w:rFonts w:ascii="Arial" w:hAnsi="Arial" w:cs="Arial"/>
                  <w:noProof/>
                  <w:sz w:val="24"/>
                  <w:szCs w:val="24"/>
                </w:rPr>
              </w:pPr>
              <w:r w:rsidRPr="00DD37F8">
                <w:rPr>
                  <w:rFonts w:ascii="Arial" w:hAnsi="Arial" w:cs="Arial"/>
                  <w:noProof/>
                  <w:sz w:val="24"/>
                  <w:szCs w:val="24"/>
                </w:rPr>
                <w:t xml:space="preserve">Mayer, L. &amp; Wilson, B., 2010. Regulating charities in the twenty-first century: An institutional choice analysis. </w:t>
              </w:r>
              <w:r w:rsidRPr="00DD37F8">
                <w:rPr>
                  <w:rFonts w:ascii="Arial" w:hAnsi="Arial" w:cs="Arial"/>
                  <w:i/>
                  <w:iCs/>
                  <w:noProof/>
                  <w:sz w:val="24"/>
                  <w:szCs w:val="24"/>
                </w:rPr>
                <w:t xml:space="preserve">Chicago-Kent Law Review, </w:t>
              </w:r>
              <w:r w:rsidRPr="00DD37F8">
                <w:rPr>
                  <w:rFonts w:ascii="Arial" w:hAnsi="Arial" w:cs="Arial"/>
                  <w:noProof/>
                  <w:sz w:val="24"/>
                  <w:szCs w:val="24"/>
                </w:rPr>
                <w:t>85(1), pp. 479-530.</w:t>
              </w:r>
            </w:p>
            <w:p w14:paraId="2E9D917A" w14:textId="77777777" w:rsidR="00DD37F8" w:rsidRPr="00DD37F8" w:rsidRDefault="00DD37F8" w:rsidP="00DD37F8">
              <w:pPr>
                <w:pStyle w:val="Bibliography"/>
                <w:rPr>
                  <w:rFonts w:ascii="Arial" w:hAnsi="Arial" w:cs="Arial"/>
                  <w:noProof/>
                  <w:sz w:val="24"/>
                  <w:szCs w:val="24"/>
                </w:rPr>
              </w:pPr>
              <w:r w:rsidRPr="00DD37F8">
                <w:rPr>
                  <w:rFonts w:ascii="Arial" w:hAnsi="Arial" w:cs="Arial"/>
                  <w:noProof/>
                  <w:sz w:val="24"/>
                  <w:szCs w:val="24"/>
                </w:rPr>
                <w:t xml:space="preserve">McKay, S., Moro, D., Teasdale, S. &amp; Clifford, D., 2015. The marketisation of charities in England and Wales. </w:t>
              </w:r>
              <w:r w:rsidRPr="00DD37F8">
                <w:rPr>
                  <w:rFonts w:ascii="Arial" w:hAnsi="Arial" w:cs="Arial"/>
                  <w:i/>
                  <w:iCs/>
                  <w:noProof/>
                  <w:sz w:val="24"/>
                  <w:szCs w:val="24"/>
                </w:rPr>
                <w:t xml:space="preserve">VOLUNTAS: International Journal of Voluntary and Nonprofit Organizations, </w:t>
              </w:r>
              <w:r w:rsidRPr="00DD37F8">
                <w:rPr>
                  <w:rFonts w:ascii="Arial" w:hAnsi="Arial" w:cs="Arial"/>
                  <w:noProof/>
                  <w:sz w:val="24"/>
                  <w:szCs w:val="24"/>
                </w:rPr>
                <w:t>26(1), pp. 336-354.</w:t>
              </w:r>
            </w:p>
            <w:p w14:paraId="6DE2BAB4" w14:textId="77777777" w:rsidR="00DD37F8" w:rsidRPr="00DD37F8" w:rsidRDefault="00DD37F8" w:rsidP="00DD37F8">
              <w:pPr>
                <w:pStyle w:val="Bibliography"/>
                <w:rPr>
                  <w:rFonts w:ascii="Arial" w:hAnsi="Arial" w:cs="Arial"/>
                  <w:noProof/>
                  <w:sz w:val="24"/>
                  <w:szCs w:val="24"/>
                </w:rPr>
              </w:pPr>
              <w:r w:rsidRPr="00DD37F8">
                <w:rPr>
                  <w:rFonts w:ascii="Arial" w:hAnsi="Arial" w:cs="Arial"/>
                  <w:noProof/>
                  <w:sz w:val="24"/>
                  <w:szCs w:val="24"/>
                </w:rPr>
                <w:t>Meleady, R., Seger, C. &amp; Vermue, M., 2017. Examining the role of positive and negative intergroup contact and anti</w:t>
              </w:r>
              <w:r w:rsidRPr="00DD37F8">
                <w:rPr>
                  <w:rFonts w:ascii="Cambria Math" w:hAnsi="Cambria Math" w:cs="Cambria Math"/>
                  <w:noProof/>
                  <w:sz w:val="24"/>
                  <w:szCs w:val="24"/>
                </w:rPr>
                <w:t>‐</w:t>
              </w:r>
              <w:r w:rsidRPr="00DD37F8">
                <w:rPr>
                  <w:rFonts w:ascii="Arial" w:hAnsi="Arial" w:cs="Arial"/>
                  <w:noProof/>
                  <w:sz w:val="24"/>
                  <w:szCs w:val="24"/>
                </w:rPr>
                <w:t xml:space="preserve">immigrant prejudice in Brexit. </w:t>
              </w:r>
              <w:r w:rsidRPr="00DD37F8">
                <w:rPr>
                  <w:rFonts w:ascii="Arial" w:hAnsi="Arial" w:cs="Arial"/>
                  <w:i/>
                  <w:iCs/>
                  <w:noProof/>
                  <w:sz w:val="24"/>
                  <w:szCs w:val="24"/>
                </w:rPr>
                <w:t xml:space="preserve">British Journal of Social Psychology, </w:t>
              </w:r>
              <w:r w:rsidRPr="00DD37F8">
                <w:rPr>
                  <w:rFonts w:ascii="Arial" w:hAnsi="Arial" w:cs="Arial"/>
                  <w:noProof/>
                  <w:sz w:val="24"/>
                  <w:szCs w:val="24"/>
                </w:rPr>
                <w:t>56(4), pp. 799-808.</w:t>
              </w:r>
            </w:p>
            <w:p w14:paraId="2E216CE0" w14:textId="77777777" w:rsidR="00DD37F8" w:rsidRPr="00DD37F8" w:rsidRDefault="00DD37F8" w:rsidP="00DD37F8">
              <w:pPr>
                <w:pStyle w:val="Bibliography"/>
                <w:rPr>
                  <w:rFonts w:ascii="Arial" w:hAnsi="Arial" w:cs="Arial"/>
                  <w:noProof/>
                  <w:sz w:val="24"/>
                  <w:szCs w:val="24"/>
                </w:rPr>
              </w:pPr>
              <w:r w:rsidRPr="00DD37F8">
                <w:rPr>
                  <w:rFonts w:ascii="Arial" w:hAnsi="Arial" w:cs="Arial"/>
                  <w:noProof/>
                  <w:sz w:val="24"/>
                  <w:szCs w:val="24"/>
                </w:rPr>
                <w:t xml:space="preserve">Moreno-Munoz, A., Bellido-Outeirino., F., Siano, P. &amp; Gomez-Nieto, M., 2016. Mobile social media for smart grids customer engagement: Emerging trends and challenges. </w:t>
              </w:r>
              <w:r w:rsidRPr="00DD37F8">
                <w:rPr>
                  <w:rFonts w:ascii="Arial" w:hAnsi="Arial" w:cs="Arial"/>
                  <w:i/>
                  <w:iCs/>
                  <w:noProof/>
                  <w:sz w:val="24"/>
                  <w:szCs w:val="24"/>
                </w:rPr>
                <w:t xml:space="preserve">Renewable and Sustainable Energy Reviews, </w:t>
              </w:r>
              <w:r w:rsidRPr="00DD37F8">
                <w:rPr>
                  <w:rFonts w:ascii="Arial" w:hAnsi="Arial" w:cs="Arial"/>
                  <w:noProof/>
                  <w:sz w:val="24"/>
                  <w:szCs w:val="24"/>
                </w:rPr>
                <w:t>53(1), pp. 1611-1616.</w:t>
              </w:r>
            </w:p>
            <w:p w14:paraId="535A8CFD" w14:textId="77777777" w:rsidR="00DD37F8" w:rsidRPr="00DD37F8" w:rsidRDefault="00DD37F8" w:rsidP="00DD37F8">
              <w:pPr>
                <w:pStyle w:val="Bibliography"/>
                <w:rPr>
                  <w:rFonts w:ascii="Arial" w:hAnsi="Arial" w:cs="Arial"/>
                  <w:noProof/>
                  <w:sz w:val="24"/>
                  <w:szCs w:val="24"/>
                </w:rPr>
              </w:pPr>
              <w:r w:rsidRPr="00DD37F8">
                <w:rPr>
                  <w:rFonts w:ascii="Arial" w:hAnsi="Arial" w:cs="Arial"/>
                  <w:noProof/>
                  <w:sz w:val="24"/>
                  <w:szCs w:val="24"/>
                </w:rPr>
                <w:t xml:space="preserve">Morris, D. &amp; Barr, W., 2013. The impact of cuts in legal aid funding on charities. </w:t>
              </w:r>
              <w:r w:rsidRPr="00DD37F8">
                <w:rPr>
                  <w:rFonts w:ascii="Arial" w:hAnsi="Arial" w:cs="Arial"/>
                  <w:i/>
                  <w:iCs/>
                  <w:noProof/>
                  <w:sz w:val="24"/>
                  <w:szCs w:val="24"/>
                </w:rPr>
                <w:t xml:space="preserve">Journal of Social Welfare and Family Law, </w:t>
              </w:r>
              <w:r w:rsidRPr="00DD37F8">
                <w:rPr>
                  <w:rFonts w:ascii="Arial" w:hAnsi="Arial" w:cs="Arial"/>
                  <w:noProof/>
                  <w:sz w:val="24"/>
                  <w:szCs w:val="24"/>
                </w:rPr>
                <w:t>35(1), pp. 75 - 94.</w:t>
              </w:r>
            </w:p>
            <w:p w14:paraId="53DFA7EA" w14:textId="77777777" w:rsidR="00DD37F8" w:rsidRPr="00DD37F8" w:rsidRDefault="00DD37F8" w:rsidP="00DD37F8">
              <w:pPr>
                <w:pStyle w:val="Bibliography"/>
                <w:rPr>
                  <w:rFonts w:ascii="Arial" w:hAnsi="Arial" w:cs="Arial"/>
                  <w:noProof/>
                  <w:sz w:val="24"/>
                  <w:szCs w:val="24"/>
                </w:rPr>
              </w:pPr>
              <w:r w:rsidRPr="00DD37F8">
                <w:rPr>
                  <w:rFonts w:ascii="Arial" w:hAnsi="Arial" w:cs="Arial"/>
                  <w:noProof/>
                  <w:sz w:val="24"/>
                  <w:szCs w:val="24"/>
                </w:rPr>
                <w:t xml:space="preserve">Morse, A., 2013. </w:t>
              </w:r>
              <w:r w:rsidRPr="00DD37F8">
                <w:rPr>
                  <w:rFonts w:ascii="Arial" w:hAnsi="Arial" w:cs="Arial"/>
                  <w:i/>
                  <w:iCs/>
                  <w:noProof/>
                  <w:sz w:val="24"/>
                  <w:szCs w:val="24"/>
                </w:rPr>
                <w:t xml:space="preserve">The regulatory effectiveness of the Charity Commission , </w:t>
              </w:r>
              <w:r w:rsidRPr="00DD37F8">
                <w:rPr>
                  <w:rFonts w:ascii="Arial" w:hAnsi="Arial" w:cs="Arial"/>
                  <w:noProof/>
                  <w:sz w:val="24"/>
                  <w:szCs w:val="24"/>
                </w:rPr>
                <w:t>London: National Audit Office.</w:t>
              </w:r>
            </w:p>
            <w:p w14:paraId="4639AC53" w14:textId="77777777" w:rsidR="00DD37F8" w:rsidRPr="00DD37F8" w:rsidRDefault="00DD37F8" w:rsidP="00DD37F8">
              <w:pPr>
                <w:pStyle w:val="Bibliography"/>
                <w:rPr>
                  <w:rFonts w:ascii="Arial" w:hAnsi="Arial" w:cs="Arial"/>
                  <w:noProof/>
                  <w:sz w:val="24"/>
                  <w:szCs w:val="24"/>
                </w:rPr>
              </w:pPr>
              <w:r w:rsidRPr="00DD37F8">
                <w:rPr>
                  <w:rFonts w:ascii="Arial" w:hAnsi="Arial" w:cs="Arial"/>
                  <w:noProof/>
                  <w:sz w:val="24"/>
                  <w:szCs w:val="24"/>
                </w:rPr>
                <w:t xml:space="preserve">Morse, A., 2017. </w:t>
              </w:r>
              <w:r w:rsidRPr="00DD37F8">
                <w:rPr>
                  <w:rFonts w:ascii="Arial" w:hAnsi="Arial" w:cs="Arial"/>
                  <w:i/>
                  <w:iCs/>
                  <w:noProof/>
                  <w:sz w:val="24"/>
                  <w:szCs w:val="24"/>
                </w:rPr>
                <w:t xml:space="preserve">Charity Commission: Progress report, </w:t>
              </w:r>
              <w:r w:rsidRPr="00DD37F8">
                <w:rPr>
                  <w:rFonts w:ascii="Arial" w:hAnsi="Arial" w:cs="Arial"/>
                  <w:noProof/>
                  <w:sz w:val="24"/>
                  <w:szCs w:val="24"/>
                </w:rPr>
                <w:t>London: National Audit Office.</w:t>
              </w:r>
            </w:p>
            <w:p w14:paraId="2D94D0B5" w14:textId="77777777" w:rsidR="00DD37F8" w:rsidRPr="00DD37F8" w:rsidRDefault="00DD37F8" w:rsidP="00DD37F8">
              <w:pPr>
                <w:pStyle w:val="Bibliography"/>
                <w:rPr>
                  <w:rFonts w:ascii="Arial" w:hAnsi="Arial" w:cs="Arial"/>
                  <w:noProof/>
                  <w:sz w:val="24"/>
                  <w:szCs w:val="24"/>
                </w:rPr>
              </w:pPr>
              <w:r w:rsidRPr="00DD37F8">
                <w:rPr>
                  <w:rFonts w:ascii="Arial" w:hAnsi="Arial" w:cs="Arial"/>
                  <w:noProof/>
                  <w:sz w:val="24"/>
                  <w:szCs w:val="24"/>
                </w:rPr>
                <w:t xml:space="preserve">NCVO, 2017. </w:t>
              </w:r>
              <w:r w:rsidRPr="00DD37F8">
                <w:rPr>
                  <w:rFonts w:ascii="Arial" w:hAnsi="Arial" w:cs="Arial"/>
                  <w:i/>
                  <w:iCs/>
                  <w:noProof/>
                  <w:sz w:val="24"/>
                  <w:szCs w:val="24"/>
                </w:rPr>
                <w:t xml:space="preserve">Funding and Finance. </w:t>
              </w:r>
              <w:r w:rsidRPr="00DD37F8">
                <w:rPr>
                  <w:rFonts w:ascii="Arial" w:hAnsi="Arial" w:cs="Arial"/>
                  <w:noProof/>
                  <w:sz w:val="24"/>
                  <w:szCs w:val="24"/>
                </w:rPr>
                <w:t xml:space="preserve">[Online] </w:t>
              </w:r>
              <w:r w:rsidRPr="00DD37F8">
                <w:rPr>
                  <w:rFonts w:ascii="Arial" w:hAnsi="Arial" w:cs="Arial"/>
                  <w:noProof/>
                  <w:sz w:val="24"/>
                  <w:szCs w:val="24"/>
                </w:rPr>
                <w:br/>
                <w:t xml:space="preserve">Available at: </w:t>
              </w:r>
              <w:r w:rsidRPr="00DD37F8">
                <w:rPr>
                  <w:rFonts w:ascii="Arial" w:hAnsi="Arial" w:cs="Arial"/>
                  <w:noProof/>
                  <w:sz w:val="24"/>
                  <w:szCs w:val="24"/>
                  <w:u w:val="single"/>
                </w:rPr>
                <w:t>https://www.ncvo.org.uk/policy-and-research/funding</w:t>
              </w:r>
              <w:r w:rsidRPr="00DD37F8">
                <w:rPr>
                  <w:rFonts w:ascii="Arial" w:hAnsi="Arial" w:cs="Arial"/>
                  <w:noProof/>
                  <w:sz w:val="24"/>
                  <w:szCs w:val="24"/>
                </w:rPr>
                <w:br/>
                <w:t>[Accessed 30th November 2017].</w:t>
              </w:r>
            </w:p>
            <w:p w14:paraId="41178074" w14:textId="77777777" w:rsidR="00DD37F8" w:rsidRPr="00DD37F8" w:rsidRDefault="00DD37F8" w:rsidP="00DD37F8">
              <w:pPr>
                <w:pStyle w:val="Bibliography"/>
                <w:rPr>
                  <w:rFonts w:ascii="Arial" w:hAnsi="Arial" w:cs="Arial"/>
                  <w:noProof/>
                  <w:sz w:val="24"/>
                  <w:szCs w:val="24"/>
                </w:rPr>
              </w:pPr>
              <w:r w:rsidRPr="00DD37F8">
                <w:rPr>
                  <w:rFonts w:ascii="Arial" w:hAnsi="Arial" w:cs="Arial"/>
                  <w:noProof/>
                  <w:sz w:val="24"/>
                  <w:szCs w:val="24"/>
                </w:rPr>
                <w:t xml:space="preserve">Newton, P., 2014. </w:t>
              </w:r>
              <w:r w:rsidRPr="00DD37F8">
                <w:rPr>
                  <w:rFonts w:ascii="Arial" w:hAnsi="Arial" w:cs="Arial"/>
                  <w:i/>
                  <w:iCs/>
                  <w:noProof/>
                  <w:sz w:val="24"/>
                  <w:szCs w:val="24"/>
                </w:rPr>
                <w:t xml:space="preserve">What is the PESTLE Analysis?.. </w:t>
              </w:r>
              <w:r w:rsidRPr="00DD37F8">
                <w:rPr>
                  <w:rFonts w:ascii="Arial" w:hAnsi="Arial" w:cs="Arial"/>
                  <w:noProof/>
                  <w:sz w:val="24"/>
                  <w:szCs w:val="24"/>
                </w:rPr>
                <w:t>1st ed. London: s.n.</w:t>
              </w:r>
            </w:p>
            <w:p w14:paraId="3DA7ADAB" w14:textId="77777777" w:rsidR="00DD37F8" w:rsidRPr="00DD37F8" w:rsidRDefault="00DD37F8" w:rsidP="00DD37F8">
              <w:pPr>
                <w:pStyle w:val="Bibliography"/>
                <w:rPr>
                  <w:rFonts w:ascii="Arial" w:hAnsi="Arial" w:cs="Arial"/>
                  <w:noProof/>
                  <w:sz w:val="24"/>
                  <w:szCs w:val="24"/>
                </w:rPr>
              </w:pPr>
              <w:r w:rsidRPr="00DD37F8">
                <w:rPr>
                  <w:rFonts w:ascii="Arial" w:hAnsi="Arial" w:cs="Arial"/>
                  <w:noProof/>
                  <w:sz w:val="24"/>
                  <w:szCs w:val="24"/>
                </w:rPr>
                <w:t xml:space="preserve">Norum, P., 2017. Towards sustainable clothing disposition: Exploring the consumer choice to use trash as a disposal option. </w:t>
              </w:r>
              <w:r w:rsidRPr="00DD37F8">
                <w:rPr>
                  <w:rFonts w:ascii="Arial" w:hAnsi="Arial" w:cs="Arial"/>
                  <w:i/>
                  <w:iCs/>
                  <w:noProof/>
                  <w:sz w:val="24"/>
                  <w:szCs w:val="24"/>
                </w:rPr>
                <w:t xml:space="preserve">Sustainability, </w:t>
              </w:r>
              <w:r w:rsidRPr="00DD37F8">
                <w:rPr>
                  <w:rFonts w:ascii="Arial" w:hAnsi="Arial" w:cs="Arial"/>
                  <w:noProof/>
                  <w:sz w:val="24"/>
                  <w:szCs w:val="24"/>
                </w:rPr>
                <w:t>9(7), p. 1187.</w:t>
              </w:r>
            </w:p>
            <w:p w14:paraId="64BE568E" w14:textId="77777777" w:rsidR="00DD37F8" w:rsidRPr="00DD37F8" w:rsidRDefault="00DD37F8" w:rsidP="00DD37F8">
              <w:pPr>
                <w:pStyle w:val="Bibliography"/>
                <w:rPr>
                  <w:rFonts w:ascii="Arial" w:hAnsi="Arial" w:cs="Arial"/>
                  <w:noProof/>
                  <w:sz w:val="24"/>
                  <w:szCs w:val="24"/>
                </w:rPr>
              </w:pPr>
              <w:r w:rsidRPr="00DD37F8">
                <w:rPr>
                  <w:rFonts w:ascii="Arial" w:hAnsi="Arial" w:cs="Arial"/>
                  <w:noProof/>
                  <w:sz w:val="24"/>
                  <w:szCs w:val="24"/>
                </w:rPr>
                <w:t xml:space="preserve">Nowak, A., Rychwalska, A. &amp; Szamrej, J., 2014. Social, psychological and technological determinants of energy use. </w:t>
              </w:r>
              <w:r w:rsidRPr="00DD37F8">
                <w:rPr>
                  <w:rFonts w:ascii="Arial" w:hAnsi="Arial" w:cs="Arial"/>
                  <w:i/>
                  <w:iCs/>
                  <w:noProof/>
                  <w:sz w:val="24"/>
                  <w:szCs w:val="24"/>
                </w:rPr>
                <w:t xml:space="preserve">IEEE Technology and Society Magazine, </w:t>
              </w:r>
              <w:r w:rsidRPr="00DD37F8">
                <w:rPr>
                  <w:rFonts w:ascii="Arial" w:hAnsi="Arial" w:cs="Arial"/>
                  <w:noProof/>
                  <w:sz w:val="24"/>
                  <w:szCs w:val="24"/>
                </w:rPr>
                <w:t>33(3), pp. 42-47.</w:t>
              </w:r>
            </w:p>
            <w:p w14:paraId="750B72D4" w14:textId="77777777" w:rsidR="00DD37F8" w:rsidRPr="00DD37F8" w:rsidRDefault="00DD37F8" w:rsidP="00DD37F8">
              <w:pPr>
                <w:pStyle w:val="Bibliography"/>
                <w:rPr>
                  <w:rFonts w:ascii="Arial" w:hAnsi="Arial" w:cs="Arial"/>
                  <w:noProof/>
                  <w:sz w:val="24"/>
                  <w:szCs w:val="24"/>
                </w:rPr>
              </w:pPr>
              <w:r w:rsidRPr="00DD37F8">
                <w:rPr>
                  <w:rFonts w:ascii="Arial" w:hAnsi="Arial" w:cs="Arial"/>
                  <w:noProof/>
                  <w:sz w:val="24"/>
                  <w:szCs w:val="24"/>
                </w:rPr>
                <w:t xml:space="preserve">Oliveira, T., Thomas, M., Baptista, G. &amp; Campos, F., 2016. Mobile payment: Understanding the determinants of customer adoption and intention to recommend the technology. </w:t>
              </w:r>
              <w:r w:rsidRPr="00DD37F8">
                <w:rPr>
                  <w:rFonts w:ascii="Arial" w:hAnsi="Arial" w:cs="Arial"/>
                  <w:i/>
                  <w:iCs/>
                  <w:noProof/>
                  <w:sz w:val="24"/>
                  <w:szCs w:val="24"/>
                </w:rPr>
                <w:t xml:space="preserve">Computers in Human Behavior, </w:t>
              </w:r>
              <w:r w:rsidRPr="00DD37F8">
                <w:rPr>
                  <w:rFonts w:ascii="Arial" w:hAnsi="Arial" w:cs="Arial"/>
                  <w:noProof/>
                  <w:sz w:val="24"/>
                  <w:szCs w:val="24"/>
                </w:rPr>
                <w:t>Volume 61, pp. 440-414.</w:t>
              </w:r>
            </w:p>
            <w:p w14:paraId="534128C6" w14:textId="77777777" w:rsidR="00DD37F8" w:rsidRPr="00DD37F8" w:rsidRDefault="00DD37F8" w:rsidP="00DD37F8">
              <w:pPr>
                <w:pStyle w:val="Bibliography"/>
                <w:rPr>
                  <w:rFonts w:ascii="Arial" w:hAnsi="Arial" w:cs="Arial"/>
                  <w:noProof/>
                  <w:sz w:val="24"/>
                  <w:szCs w:val="24"/>
                </w:rPr>
              </w:pPr>
              <w:r w:rsidRPr="00DD37F8">
                <w:rPr>
                  <w:rFonts w:ascii="Arial" w:hAnsi="Arial" w:cs="Arial"/>
                  <w:noProof/>
                  <w:sz w:val="24"/>
                  <w:szCs w:val="24"/>
                </w:rPr>
                <w:t xml:space="preserve">Ozturk, M. &amp; Tatli, A., 2016. Gender identity inclusion in the workplace: broadening diversity management research and practice through the case of transgender employees in the UK. </w:t>
              </w:r>
              <w:r w:rsidRPr="00DD37F8">
                <w:rPr>
                  <w:rFonts w:ascii="Arial" w:hAnsi="Arial" w:cs="Arial"/>
                  <w:i/>
                  <w:iCs/>
                  <w:noProof/>
                  <w:sz w:val="24"/>
                  <w:szCs w:val="24"/>
                </w:rPr>
                <w:t xml:space="preserve">The International Journal of Human Resource Management, </w:t>
              </w:r>
              <w:r w:rsidRPr="00DD37F8">
                <w:rPr>
                  <w:rFonts w:ascii="Arial" w:hAnsi="Arial" w:cs="Arial"/>
                  <w:noProof/>
                  <w:sz w:val="24"/>
                  <w:szCs w:val="24"/>
                </w:rPr>
                <w:t>27(8), pp. 781-802.</w:t>
              </w:r>
            </w:p>
            <w:p w14:paraId="05C61437" w14:textId="77777777" w:rsidR="00DD37F8" w:rsidRPr="00DD37F8" w:rsidRDefault="00DD37F8" w:rsidP="00DD37F8">
              <w:pPr>
                <w:pStyle w:val="Bibliography"/>
                <w:rPr>
                  <w:rFonts w:ascii="Arial" w:hAnsi="Arial" w:cs="Arial"/>
                  <w:noProof/>
                  <w:sz w:val="24"/>
                  <w:szCs w:val="24"/>
                </w:rPr>
              </w:pPr>
              <w:r w:rsidRPr="00DD37F8">
                <w:rPr>
                  <w:rFonts w:ascii="Arial" w:hAnsi="Arial" w:cs="Arial"/>
                  <w:noProof/>
                  <w:sz w:val="24"/>
                  <w:szCs w:val="24"/>
                </w:rPr>
                <w:lastRenderedPageBreak/>
                <w:t xml:space="preserve">Pavlik, J., 2013. Trends in new media research: A critical review of recent scholarship. </w:t>
              </w:r>
              <w:r w:rsidRPr="00DD37F8">
                <w:rPr>
                  <w:rFonts w:ascii="Arial" w:hAnsi="Arial" w:cs="Arial"/>
                  <w:i/>
                  <w:iCs/>
                  <w:noProof/>
                  <w:sz w:val="24"/>
                  <w:szCs w:val="24"/>
                </w:rPr>
                <w:t xml:space="preserve">Sociology Compass, </w:t>
              </w:r>
              <w:r w:rsidRPr="00DD37F8">
                <w:rPr>
                  <w:rFonts w:ascii="Arial" w:hAnsi="Arial" w:cs="Arial"/>
                  <w:noProof/>
                  <w:sz w:val="24"/>
                  <w:szCs w:val="24"/>
                </w:rPr>
                <w:t>7(1), pp. 1-12.</w:t>
              </w:r>
            </w:p>
            <w:p w14:paraId="1B02451E" w14:textId="77777777" w:rsidR="00DD37F8" w:rsidRPr="00DD37F8" w:rsidRDefault="00DD37F8" w:rsidP="00DD37F8">
              <w:pPr>
                <w:pStyle w:val="Bibliography"/>
                <w:rPr>
                  <w:rFonts w:ascii="Arial" w:hAnsi="Arial" w:cs="Arial"/>
                  <w:noProof/>
                  <w:sz w:val="24"/>
                  <w:szCs w:val="24"/>
                </w:rPr>
              </w:pPr>
              <w:r w:rsidRPr="00DD37F8">
                <w:rPr>
                  <w:rFonts w:ascii="Arial" w:hAnsi="Arial" w:cs="Arial"/>
                  <w:noProof/>
                  <w:sz w:val="24"/>
                  <w:szCs w:val="24"/>
                </w:rPr>
                <w:t xml:space="preserve">Regulator, F., 2016. </w:t>
              </w:r>
              <w:r w:rsidRPr="00DD37F8">
                <w:rPr>
                  <w:rFonts w:ascii="Arial" w:hAnsi="Arial" w:cs="Arial"/>
                  <w:i/>
                  <w:iCs/>
                  <w:noProof/>
                  <w:sz w:val="24"/>
                  <w:szCs w:val="24"/>
                </w:rPr>
                <w:t xml:space="preserve">Code of Fundraising Practice. </w:t>
              </w:r>
              <w:r w:rsidRPr="00DD37F8">
                <w:rPr>
                  <w:rFonts w:ascii="Arial" w:hAnsi="Arial" w:cs="Arial"/>
                  <w:noProof/>
                  <w:sz w:val="24"/>
                  <w:szCs w:val="24"/>
                </w:rPr>
                <w:t xml:space="preserve">[Online] </w:t>
              </w:r>
              <w:r w:rsidRPr="00DD37F8">
                <w:rPr>
                  <w:rFonts w:ascii="Arial" w:hAnsi="Arial" w:cs="Arial"/>
                  <w:noProof/>
                  <w:sz w:val="24"/>
                  <w:szCs w:val="24"/>
                </w:rPr>
                <w:br/>
                <w:t xml:space="preserve">Available at: </w:t>
              </w:r>
              <w:r w:rsidRPr="00DD37F8">
                <w:rPr>
                  <w:rFonts w:ascii="Arial" w:hAnsi="Arial" w:cs="Arial"/>
                  <w:noProof/>
                  <w:sz w:val="24"/>
                  <w:szCs w:val="24"/>
                  <w:u w:val="single"/>
                </w:rPr>
                <w:t>https://www.fundraisingregulator.org.uk/code-of-fundraising-practice/code-of-fundraising-practice-v1-4-310717-docx/</w:t>
              </w:r>
              <w:r w:rsidRPr="00DD37F8">
                <w:rPr>
                  <w:rFonts w:ascii="Arial" w:hAnsi="Arial" w:cs="Arial"/>
                  <w:noProof/>
                  <w:sz w:val="24"/>
                  <w:szCs w:val="24"/>
                </w:rPr>
                <w:br/>
                <w:t>[Accessed 19th November 2017].</w:t>
              </w:r>
            </w:p>
            <w:p w14:paraId="41226026" w14:textId="77777777" w:rsidR="00DD37F8" w:rsidRPr="00DD37F8" w:rsidRDefault="00DD37F8" w:rsidP="00DD37F8">
              <w:pPr>
                <w:pStyle w:val="Bibliography"/>
                <w:rPr>
                  <w:rFonts w:ascii="Arial" w:hAnsi="Arial" w:cs="Arial"/>
                  <w:noProof/>
                  <w:sz w:val="24"/>
                  <w:szCs w:val="24"/>
                </w:rPr>
              </w:pPr>
              <w:r w:rsidRPr="00DD37F8">
                <w:rPr>
                  <w:rFonts w:ascii="Arial" w:hAnsi="Arial" w:cs="Arial"/>
                  <w:noProof/>
                  <w:sz w:val="24"/>
                  <w:szCs w:val="24"/>
                </w:rPr>
                <w:t xml:space="preserve">Richardson, M., Jones, O., Wallace, C. &amp; Williams, S., 2017. Universities and third sector working in partnership to co-deliver accredited, community mental health training. </w:t>
              </w:r>
              <w:r w:rsidRPr="00DD37F8">
                <w:rPr>
                  <w:rFonts w:ascii="Arial" w:hAnsi="Arial" w:cs="Arial"/>
                  <w:i/>
                  <w:iCs/>
                  <w:noProof/>
                  <w:sz w:val="24"/>
                  <w:szCs w:val="24"/>
                </w:rPr>
                <w:t xml:space="preserve">Widening Participation and Lifelong Learning, </w:t>
              </w:r>
              <w:r w:rsidRPr="00DD37F8">
                <w:rPr>
                  <w:rFonts w:ascii="Arial" w:hAnsi="Arial" w:cs="Arial"/>
                  <w:noProof/>
                  <w:sz w:val="24"/>
                  <w:szCs w:val="24"/>
                </w:rPr>
                <w:t>19(1), pp. 77-94.</w:t>
              </w:r>
            </w:p>
            <w:p w14:paraId="5ECF59E2" w14:textId="77777777" w:rsidR="00DD37F8" w:rsidRPr="00DD37F8" w:rsidRDefault="00DD37F8" w:rsidP="00DD37F8">
              <w:pPr>
                <w:pStyle w:val="Bibliography"/>
                <w:rPr>
                  <w:rFonts w:ascii="Arial" w:hAnsi="Arial" w:cs="Arial"/>
                  <w:noProof/>
                  <w:sz w:val="24"/>
                  <w:szCs w:val="24"/>
                </w:rPr>
              </w:pPr>
              <w:r w:rsidRPr="00DD37F8">
                <w:rPr>
                  <w:rFonts w:ascii="Arial" w:hAnsi="Arial" w:cs="Arial"/>
                  <w:noProof/>
                  <w:sz w:val="24"/>
                  <w:szCs w:val="24"/>
                </w:rPr>
                <w:t>Saunders, S., 2013. The diversification of charities: from religion</w:t>
              </w:r>
              <w:r w:rsidRPr="00DD37F8">
                <w:rPr>
                  <w:rFonts w:ascii="Cambria Math" w:hAnsi="Cambria Math" w:cs="Cambria Math"/>
                  <w:noProof/>
                  <w:sz w:val="24"/>
                  <w:szCs w:val="24"/>
                </w:rPr>
                <w:t>‐</w:t>
              </w:r>
              <w:r w:rsidRPr="00DD37F8">
                <w:rPr>
                  <w:rFonts w:ascii="Arial" w:hAnsi="Arial" w:cs="Arial"/>
                  <w:noProof/>
                  <w:sz w:val="24"/>
                  <w:szCs w:val="24"/>
                </w:rPr>
                <w:t>oriented to for</w:t>
              </w:r>
              <w:r w:rsidRPr="00DD37F8">
                <w:rPr>
                  <w:rFonts w:ascii="Cambria Math" w:hAnsi="Cambria Math" w:cs="Cambria Math"/>
                  <w:noProof/>
                  <w:sz w:val="24"/>
                  <w:szCs w:val="24"/>
                </w:rPr>
                <w:t>‐</w:t>
              </w:r>
              <w:r w:rsidRPr="00DD37F8">
                <w:rPr>
                  <w:rFonts w:ascii="Arial" w:hAnsi="Arial" w:cs="Arial"/>
                  <w:noProof/>
                  <w:sz w:val="24"/>
                  <w:szCs w:val="24"/>
                </w:rPr>
                <w:t>profit</w:t>
              </w:r>
              <w:r w:rsidRPr="00DD37F8">
                <w:rPr>
                  <w:rFonts w:ascii="Cambria Math" w:hAnsi="Cambria Math" w:cs="Cambria Math"/>
                  <w:noProof/>
                  <w:sz w:val="24"/>
                  <w:szCs w:val="24"/>
                </w:rPr>
                <w:t>‐</w:t>
              </w:r>
              <w:r w:rsidRPr="00DD37F8">
                <w:rPr>
                  <w:rFonts w:ascii="Arial" w:hAnsi="Arial" w:cs="Arial"/>
                  <w:noProof/>
                  <w:sz w:val="24"/>
                  <w:szCs w:val="24"/>
                </w:rPr>
                <w:t xml:space="preserve">oriented fundraising. </w:t>
              </w:r>
              <w:r w:rsidRPr="00DD37F8">
                <w:rPr>
                  <w:rFonts w:ascii="Arial" w:hAnsi="Arial" w:cs="Arial"/>
                  <w:i/>
                  <w:iCs/>
                  <w:noProof/>
                  <w:sz w:val="24"/>
                  <w:szCs w:val="24"/>
                </w:rPr>
                <w:t xml:space="preserve">International Journal of Nonprofit and Voluntary Sector Marketing, </w:t>
              </w:r>
              <w:r w:rsidRPr="00DD37F8">
                <w:rPr>
                  <w:rFonts w:ascii="Arial" w:hAnsi="Arial" w:cs="Arial"/>
                  <w:noProof/>
                  <w:sz w:val="24"/>
                  <w:szCs w:val="24"/>
                </w:rPr>
                <w:t>18(2), pp. 141-148.</w:t>
              </w:r>
            </w:p>
            <w:p w14:paraId="53B82943" w14:textId="77777777" w:rsidR="00DD37F8" w:rsidRPr="00DD37F8" w:rsidRDefault="00DD37F8" w:rsidP="00DD37F8">
              <w:pPr>
                <w:pStyle w:val="Bibliography"/>
                <w:rPr>
                  <w:rFonts w:ascii="Arial" w:hAnsi="Arial" w:cs="Arial"/>
                  <w:noProof/>
                  <w:sz w:val="24"/>
                  <w:szCs w:val="24"/>
                </w:rPr>
              </w:pPr>
              <w:r w:rsidRPr="00DD37F8">
                <w:rPr>
                  <w:rFonts w:ascii="Arial" w:hAnsi="Arial" w:cs="Arial"/>
                  <w:noProof/>
                  <w:sz w:val="24"/>
                  <w:szCs w:val="24"/>
                </w:rPr>
                <w:t xml:space="preserve">Scharf, K., 2014. Impure prosocial motivation in charity provision: Warm-glow charities and implications for public funding. </w:t>
              </w:r>
              <w:r w:rsidRPr="00DD37F8">
                <w:rPr>
                  <w:rFonts w:ascii="Arial" w:hAnsi="Arial" w:cs="Arial"/>
                  <w:i/>
                  <w:iCs/>
                  <w:noProof/>
                  <w:sz w:val="24"/>
                  <w:szCs w:val="24"/>
                </w:rPr>
                <w:t xml:space="preserve">Journal of Public Economics, </w:t>
              </w:r>
              <w:r w:rsidRPr="00DD37F8">
                <w:rPr>
                  <w:rFonts w:ascii="Arial" w:hAnsi="Arial" w:cs="Arial"/>
                  <w:noProof/>
                  <w:sz w:val="24"/>
                  <w:szCs w:val="24"/>
                </w:rPr>
                <w:t>114(1), pp. 50-57.</w:t>
              </w:r>
            </w:p>
            <w:p w14:paraId="5B13DA56" w14:textId="77777777" w:rsidR="00DD37F8" w:rsidRPr="00DD37F8" w:rsidRDefault="00DD37F8" w:rsidP="00DD37F8">
              <w:pPr>
                <w:pStyle w:val="Bibliography"/>
                <w:rPr>
                  <w:rFonts w:ascii="Arial" w:hAnsi="Arial" w:cs="Arial"/>
                  <w:noProof/>
                  <w:sz w:val="24"/>
                  <w:szCs w:val="24"/>
                </w:rPr>
              </w:pPr>
              <w:r w:rsidRPr="00DD37F8">
                <w:rPr>
                  <w:rFonts w:ascii="Arial" w:hAnsi="Arial" w:cs="Arial"/>
                  <w:noProof/>
                  <w:sz w:val="24"/>
                  <w:szCs w:val="24"/>
                </w:rPr>
                <w:t xml:space="preserve">Singh, K. &amp; Chaudhary, S., 2014. Your strengths can be your weaknesses too! a critique on swot analysis. </w:t>
              </w:r>
              <w:r w:rsidRPr="00DD37F8">
                <w:rPr>
                  <w:rFonts w:ascii="Arial" w:hAnsi="Arial" w:cs="Arial"/>
                  <w:i/>
                  <w:iCs/>
                  <w:noProof/>
                  <w:sz w:val="24"/>
                  <w:szCs w:val="24"/>
                </w:rPr>
                <w:t xml:space="preserve">ZENITH International Journal of Multidisciplinary Research, </w:t>
              </w:r>
              <w:r w:rsidRPr="00DD37F8">
                <w:rPr>
                  <w:rFonts w:ascii="Arial" w:hAnsi="Arial" w:cs="Arial"/>
                  <w:noProof/>
                  <w:sz w:val="24"/>
                  <w:szCs w:val="24"/>
                </w:rPr>
                <w:t>4(7), pp. 1-9.</w:t>
              </w:r>
            </w:p>
            <w:p w14:paraId="23ABFDC5" w14:textId="77777777" w:rsidR="00DD37F8" w:rsidRPr="00DD37F8" w:rsidRDefault="00DD37F8" w:rsidP="00DD37F8">
              <w:pPr>
                <w:pStyle w:val="Bibliography"/>
                <w:rPr>
                  <w:rFonts w:ascii="Arial" w:hAnsi="Arial" w:cs="Arial"/>
                  <w:noProof/>
                  <w:sz w:val="24"/>
                  <w:szCs w:val="24"/>
                </w:rPr>
              </w:pPr>
              <w:r w:rsidRPr="00DD37F8">
                <w:rPr>
                  <w:rFonts w:ascii="Arial" w:hAnsi="Arial" w:cs="Arial"/>
                  <w:noProof/>
                  <w:sz w:val="24"/>
                  <w:szCs w:val="24"/>
                </w:rPr>
                <w:t xml:space="preserve">Teller, J. &amp; Kock, A., 2013. An empirical investigation on how portfolio risk management influences project portfolio success. </w:t>
              </w:r>
              <w:r w:rsidRPr="00DD37F8">
                <w:rPr>
                  <w:rFonts w:ascii="Arial" w:hAnsi="Arial" w:cs="Arial"/>
                  <w:i/>
                  <w:iCs/>
                  <w:noProof/>
                  <w:sz w:val="24"/>
                  <w:szCs w:val="24"/>
                </w:rPr>
                <w:t xml:space="preserve">International Journal of Project Management, </w:t>
              </w:r>
              <w:r w:rsidRPr="00DD37F8">
                <w:rPr>
                  <w:rFonts w:ascii="Arial" w:hAnsi="Arial" w:cs="Arial"/>
                  <w:noProof/>
                  <w:sz w:val="24"/>
                  <w:szCs w:val="24"/>
                </w:rPr>
                <w:t>31(6), pp. 817-829.</w:t>
              </w:r>
            </w:p>
            <w:p w14:paraId="183330F5" w14:textId="77777777" w:rsidR="00DD37F8" w:rsidRPr="00DD37F8" w:rsidRDefault="00DD37F8" w:rsidP="00DD37F8">
              <w:pPr>
                <w:pStyle w:val="Bibliography"/>
                <w:rPr>
                  <w:rFonts w:ascii="Arial" w:hAnsi="Arial" w:cs="Arial"/>
                  <w:noProof/>
                  <w:sz w:val="24"/>
                  <w:szCs w:val="24"/>
                </w:rPr>
              </w:pPr>
              <w:r w:rsidRPr="00DD37F8">
                <w:rPr>
                  <w:rFonts w:ascii="Arial" w:hAnsi="Arial" w:cs="Arial"/>
                  <w:noProof/>
                  <w:sz w:val="24"/>
                  <w:szCs w:val="24"/>
                </w:rPr>
                <w:t xml:space="preserve">Thomas, R., 2013. The business environment of human resource management. In: S. Gilmore &amp; S. Williams, eds. </w:t>
              </w:r>
              <w:r w:rsidRPr="00DD37F8">
                <w:rPr>
                  <w:rFonts w:ascii="Arial" w:hAnsi="Arial" w:cs="Arial"/>
                  <w:i/>
                  <w:iCs/>
                  <w:noProof/>
                  <w:sz w:val="24"/>
                  <w:szCs w:val="24"/>
                </w:rPr>
                <w:t xml:space="preserve">Human resource management. </w:t>
              </w:r>
              <w:r w:rsidRPr="00DD37F8">
                <w:rPr>
                  <w:rFonts w:ascii="Arial" w:hAnsi="Arial" w:cs="Arial"/>
                  <w:noProof/>
                  <w:sz w:val="24"/>
                  <w:szCs w:val="24"/>
                </w:rPr>
                <w:t>Oxford: Oxford University Press, pp. 43-64.</w:t>
              </w:r>
            </w:p>
            <w:p w14:paraId="7EE9D7EE" w14:textId="77777777" w:rsidR="00DD37F8" w:rsidRPr="00DD37F8" w:rsidRDefault="00DD37F8" w:rsidP="00DD37F8">
              <w:pPr>
                <w:pStyle w:val="Bibliography"/>
                <w:rPr>
                  <w:rFonts w:ascii="Arial" w:hAnsi="Arial" w:cs="Arial"/>
                  <w:noProof/>
                  <w:sz w:val="24"/>
                  <w:szCs w:val="24"/>
                </w:rPr>
              </w:pPr>
              <w:r w:rsidRPr="00DD37F8">
                <w:rPr>
                  <w:rFonts w:ascii="Arial" w:hAnsi="Arial" w:cs="Arial"/>
                  <w:noProof/>
                  <w:sz w:val="24"/>
                  <w:szCs w:val="24"/>
                </w:rPr>
                <w:t xml:space="preserve">Tomkys, E. &amp; Lombardini, S., 2015. </w:t>
              </w:r>
              <w:r w:rsidRPr="00DD37F8">
                <w:rPr>
                  <w:rFonts w:ascii="Arial" w:hAnsi="Arial" w:cs="Arial"/>
                  <w:i/>
                  <w:iCs/>
                  <w:noProof/>
                  <w:sz w:val="24"/>
                  <w:szCs w:val="24"/>
                </w:rPr>
                <w:t xml:space="preserve">Going Digital: Using digital technology to conduct Oxfam’s Effectiveness Reviews, </w:t>
              </w:r>
              <w:r w:rsidRPr="00DD37F8">
                <w:rPr>
                  <w:rFonts w:ascii="Arial" w:hAnsi="Arial" w:cs="Arial"/>
                  <w:noProof/>
                  <w:sz w:val="24"/>
                  <w:szCs w:val="24"/>
                </w:rPr>
                <w:t>UK: Oxfam.</w:t>
              </w:r>
            </w:p>
            <w:p w14:paraId="6C0DB6C0" w14:textId="77777777" w:rsidR="00DD37F8" w:rsidRPr="00DD37F8" w:rsidRDefault="00DD37F8" w:rsidP="00DD37F8">
              <w:pPr>
                <w:pStyle w:val="Bibliography"/>
                <w:rPr>
                  <w:rFonts w:ascii="Arial" w:hAnsi="Arial" w:cs="Arial"/>
                  <w:noProof/>
                  <w:sz w:val="24"/>
                  <w:szCs w:val="24"/>
                </w:rPr>
              </w:pPr>
              <w:r w:rsidRPr="00DD37F8">
                <w:rPr>
                  <w:rFonts w:ascii="Arial" w:hAnsi="Arial" w:cs="Arial"/>
                  <w:noProof/>
                  <w:sz w:val="24"/>
                  <w:szCs w:val="24"/>
                </w:rPr>
                <w:t xml:space="preserve">Turkle, S., 2017. </w:t>
              </w:r>
              <w:r w:rsidRPr="00DD37F8">
                <w:rPr>
                  <w:rFonts w:ascii="Arial" w:hAnsi="Arial" w:cs="Arial"/>
                  <w:i/>
                  <w:iCs/>
                  <w:noProof/>
                  <w:sz w:val="24"/>
                  <w:szCs w:val="24"/>
                </w:rPr>
                <w:t xml:space="preserve">Alone together: Why we expect more from technology and less from each other. </w:t>
              </w:r>
              <w:r w:rsidRPr="00DD37F8">
                <w:rPr>
                  <w:rFonts w:ascii="Arial" w:hAnsi="Arial" w:cs="Arial"/>
                  <w:noProof/>
                  <w:sz w:val="24"/>
                  <w:szCs w:val="24"/>
                </w:rPr>
                <w:t>1st ed. UK: Hachette.</w:t>
              </w:r>
            </w:p>
            <w:p w14:paraId="6528D62A" w14:textId="77777777" w:rsidR="00DD37F8" w:rsidRPr="00DD37F8" w:rsidRDefault="00DD37F8" w:rsidP="00DD37F8">
              <w:pPr>
                <w:pStyle w:val="Bibliography"/>
                <w:rPr>
                  <w:rFonts w:ascii="Arial" w:hAnsi="Arial" w:cs="Arial"/>
                  <w:noProof/>
                  <w:sz w:val="24"/>
                  <w:szCs w:val="24"/>
                </w:rPr>
              </w:pPr>
              <w:r w:rsidRPr="00DD37F8">
                <w:rPr>
                  <w:rFonts w:ascii="Arial" w:hAnsi="Arial" w:cs="Arial"/>
                  <w:noProof/>
                  <w:sz w:val="24"/>
                  <w:szCs w:val="24"/>
                </w:rPr>
                <w:t xml:space="preserve">Vranjes, I., Baillien, E. &amp; De Witte, H., 2016. </w:t>
              </w:r>
              <w:r w:rsidRPr="00DD37F8">
                <w:rPr>
                  <w:rFonts w:ascii="Arial" w:hAnsi="Arial" w:cs="Arial"/>
                  <w:i/>
                  <w:iCs/>
                  <w:noProof/>
                  <w:sz w:val="24"/>
                  <w:szCs w:val="24"/>
                </w:rPr>
                <w:t xml:space="preserve">The virtual reality of emotions in the workplace: how emotions impact workplace cyberbullying. </w:t>
              </w:r>
              <w:r w:rsidRPr="00DD37F8">
                <w:rPr>
                  <w:rFonts w:ascii="Arial" w:hAnsi="Arial" w:cs="Arial"/>
                  <w:noProof/>
                  <w:sz w:val="24"/>
                  <w:szCs w:val="24"/>
                </w:rPr>
                <w:t>Auckland: New Zealand , International Conference on Workplace Bullying and Harassment edition:10.</w:t>
              </w:r>
            </w:p>
            <w:p w14:paraId="6AACF12E" w14:textId="77777777" w:rsidR="00DD37F8" w:rsidRPr="00DD37F8" w:rsidRDefault="00DD37F8" w:rsidP="00DD37F8">
              <w:pPr>
                <w:pStyle w:val="Bibliography"/>
                <w:rPr>
                  <w:rFonts w:ascii="Arial" w:hAnsi="Arial" w:cs="Arial"/>
                  <w:noProof/>
                  <w:sz w:val="24"/>
                  <w:szCs w:val="24"/>
                </w:rPr>
              </w:pPr>
              <w:r w:rsidRPr="00DD37F8">
                <w:rPr>
                  <w:rFonts w:ascii="Arial" w:hAnsi="Arial" w:cs="Arial"/>
                  <w:noProof/>
                  <w:sz w:val="24"/>
                  <w:szCs w:val="24"/>
                </w:rPr>
                <w:t xml:space="preserve">Wade-Berg, J. &amp; Robinson-Dooley, V., 2015. Perceptions of collaboration and service integration as strategic alternatives: An examination of social service nonprofit organizations in the late 1990s. </w:t>
              </w:r>
              <w:r w:rsidRPr="00DD37F8">
                <w:rPr>
                  <w:rFonts w:ascii="Arial" w:hAnsi="Arial" w:cs="Arial"/>
                  <w:i/>
                  <w:iCs/>
                  <w:noProof/>
                  <w:sz w:val="24"/>
                  <w:szCs w:val="24"/>
                </w:rPr>
                <w:t xml:space="preserve">Journal of Public Management &amp; Social Policy, </w:t>
              </w:r>
              <w:r w:rsidRPr="00DD37F8">
                <w:rPr>
                  <w:rFonts w:ascii="Arial" w:hAnsi="Arial" w:cs="Arial"/>
                  <w:noProof/>
                  <w:sz w:val="24"/>
                  <w:szCs w:val="24"/>
                </w:rPr>
                <w:t>20(2), p. 2.</w:t>
              </w:r>
            </w:p>
            <w:p w14:paraId="07AD6F72" w14:textId="77777777" w:rsidR="00DD37F8" w:rsidRPr="00DD37F8" w:rsidRDefault="00DD37F8" w:rsidP="00DD37F8">
              <w:pPr>
                <w:pStyle w:val="Bibliography"/>
                <w:rPr>
                  <w:rFonts w:ascii="Arial" w:hAnsi="Arial" w:cs="Arial"/>
                  <w:noProof/>
                  <w:sz w:val="24"/>
                  <w:szCs w:val="24"/>
                </w:rPr>
              </w:pPr>
              <w:r w:rsidRPr="00DD37F8">
                <w:rPr>
                  <w:rFonts w:ascii="Arial" w:hAnsi="Arial" w:cs="Arial"/>
                  <w:noProof/>
                  <w:sz w:val="24"/>
                  <w:szCs w:val="24"/>
                </w:rPr>
                <w:t xml:space="preserve">Wallace, E., Buil, I. &amp; Chernatony, L., 2017. When does ‘liking’a charity lead to donation behaviour? Exploring conspicuous donation behaviour on social media platforms. </w:t>
              </w:r>
              <w:r w:rsidRPr="00DD37F8">
                <w:rPr>
                  <w:rFonts w:ascii="Arial" w:hAnsi="Arial" w:cs="Arial"/>
                  <w:i/>
                  <w:iCs/>
                  <w:noProof/>
                  <w:sz w:val="24"/>
                  <w:szCs w:val="24"/>
                </w:rPr>
                <w:t xml:space="preserve">European Journal of Marketing, </w:t>
              </w:r>
              <w:r w:rsidRPr="00DD37F8">
                <w:rPr>
                  <w:rFonts w:ascii="Arial" w:hAnsi="Arial" w:cs="Arial"/>
                  <w:noProof/>
                  <w:sz w:val="24"/>
                  <w:szCs w:val="24"/>
                </w:rPr>
                <w:t>51(9/10), pp. 00-00.</w:t>
              </w:r>
            </w:p>
            <w:p w14:paraId="239913F3" w14:textId="77777777" w:rsidR="00DD37F8" w:rsidRPr="00DD37F8" w:rsidRDefault="00DD37F8" w:rsidP="00DD37F8">
              <w:pPr>
                <w:pStyle w:val="Bibliography"/>
                <w:rPr>
                  <w:rFonts w:ascii="Arial" w:hAnsi="Arial" w:cs="Arial"/>
                  <w:noProof/>
                  <w:sz w:val="24"/>
                  <w:szCs w:val="24"/>
                </w:rPr>
              </w:pPr>
              <w:r w:rsidRPr="00DD37F8">
                <w:rPr>
                  <w:rFonts w:ascii="Arial" w:hAnsi="Arial" w:cs="Arial"/>
                  <w:noProof/>
                  <w:sz w:val="24"/>
                  <w:szCs w:val="24"/>
                </w:rPr>
                <w:lastRenderedPageBreak/>
                <w:t xml:space="preserve">Wang, I., Qian, L. &amp; Lehrer, M., 2017. From technology race to technology marathon: A behavioral explanation of technology advancement. </w:t>
              </w:r>
              <w:r w:rsidRPr="00DD37F8">
                <w:rPr>
                  <w:rFonts w:ascii="Arial" w:hAnsi="Arial" w:cs="Arial"/>
                  <w:i/>
                  <w:iCs/>
                  <w:noProof/>
                  <w:sz w:val="24"/>
                  <w:szCs w:val="24"/>
                </w:rPr>
                <w:t xml:space="preserve">European Management Journal, </w:t>
              </w:r>
              <w:r w:rsidRPr="00DD37F8">
                <w:rPr>
                  <w:rFonts w:ascii="Arial" w:hAnsi="Arial" w:cs="Arial"/>
                  <w:noProof/>
                  <w:sz w:val="24"/>
                  <w:szCs w:val="24"/>
                </w:rPr>
                <w:t>35(2), pp. 187-197.</w:t>
              </w:r>
            </w:p>
            <w:p w14:paraId="429F1935" w14:textId="77777777" w:rsidR="00DD37F8" w:rsidRPr="00DD37F8" w:rsidRDefault="00DD37F8" w:rsidP="00DD37F8">
              <w:pPr>
                <w:pStyle w:val="Bibliography"/>
                <w:rPr>
                  <w:rFonts w:ascii="Arial" w:hAnsi="Arial" w:cs="Arial"/>
                  <w:noProof/>
                  <w:sz w:val="24"/>
                  <w:szCs w:val="24"/>
                </w:rPr>
              </w:pPr>
              <w:r w:rsidRPr="00DD37F8">
                <w:rPr>
                  <w:rFonts w:ascii="Arial" w:hAnsi="Arial" w:cs="Arial"/>
                  <w:noProof/>
                  <w:sz w:val="24"/>
                  <w:szCs w:val="24"/>
                </w:rPr>
                <w:t xml:space="preserve">Welbourne, E. et al., 2009. Building the internet of things using RFID: the RFID ecosystem experience. </w:t>
              </w:r>
              <w:r w:rsidRPr="00DD37F8">
                <w:rPr>
                  <w:rFonts w:ascii="Arial" w:hAnsi="Arial" w:cs="Arial"/>
                  <w:i/>
                  <w:iCs/>
                  <w:noProof/>
                  <w:sz w:val="24"/>
                  <w:szCs w:val="24"/>
                </w:rPr>
                <w:t xml:space="preserve">IEEE Internet computing, </w:t>
              </w:r>
              <w:r w:rsidRPr="00DD37F8">
                <w:rPr>
                  <w:rFonts w:ascii="Arial" w:hAnsi="Arial" w:cs="Arial"/>
                  <w:noProof/>
                  <w:sz w:val="24"/>
                  <w:szCs w:val="24"/>
                </w:rPr>
                <w:t>13(3), pp. 48-54.</w:t>
              </w:r>
            </w:p>
            <w:p w14:paraId="6C96EE7A" w14:textId="77777777" w:rsidR="00DD37F8" w:rsidRPr="00DD37F8" w:rsidRDefault="00DD37F8" w:rsidP="00DD37F8">
              <w:pPr>
                <w:pStyle w:val="Bibliography"/>
                <w:rPr>
                  <w:rFonts w:ascii="Arial" w:hAnsi="Arial" w:cs="Arial"/>
                  <w:noProof/>
                  <w:sz w:val="24"/>
                  <w:szCs w:val="24"/>
                </w:rPr>
              </w:pPr>
              <w:r w:rsidRPr="00DD37F8">
                <w:rPr>
                  <w:rFonts w:ascii="Arial" w:hAnsi="Arial" w:cs="Arial"/>
                  <w:noProof/>
                  <w:sz w:val="24"/>
                  <w:szCs w:val="24"/>
                </w:rPr>
                <w:t xml:space="preserve">Wiedmer, T., 2015. Generations do differ: Best practices in leading traditionalists, boomers, and generations X, Y, and Z. </w:t>
              </w:r>
              <w:r w:rsidRPr="00DD37F8">
                <w:rPr>
                  <w:rFonts w:ascii="Arial" w:hAnsi="Arial" w:cs="Arial"/>
                  <w:i/>
                  <w:iCs/>
                  <w:noProof/>
                  <w:sz w:val="24"/>
                  <w:szCs w:val="24"/>
                </w:rPr>
                <w:t xml:space="preserve">Delta Kappa Gamma Bulletin, </w:t>
              </w:r>
              <w:r w:rsidRPr="00DD37F8">
                <w:rPr>
                  <w:rFonts w:ascii="Arial" w:hAnsi="Arial" w:cs="Arial"/>
                  <w:noProof/>
                  <w:sz w:val="24"/>
                  <w:szCs w:val="24"/>
                </w:rPr>
                <w:t>82(1), p. 51.</w:t>
              </w:r>
            </w:p>
            <w:p w14:paraId="7547B18F" w14:textId="77777777" w:rsidR="00DD37F8" w:rsidRPr="00DD37F8" w:rsidRDefault="00DD37F8" w:rsidP="00DD37F8">
              <w:pPr>
                <w:pStyle w:val="Bibliography"/>
                <w:rPr>
                  <w:rFonts w:ascii="Arial" w:hAnsi="Arial" w:cs="Arial"/>
                  <w:noProof/>
                  <w:sz w:val="24"/>
                  <w:szCs w:val="24"/>
                </w:rPr>
              </w:pPr>
              <w:r w:rsidRPr="00DD37F8">
                <w:rPr>
                  <w:rFonts w:ascii="Arial" w:hAnsi="Arial" w:cs="Arial"/>
                  <w:noProof/>
                  <w:sz w:val="24"/>
                  <w:szCs w:val="24"/>
                </w:rPr>
                <w:t xml:space="preserve">Wolinsky, H., 2017. Charities and the lure of capitalism. </w:t>
              </w:r>
              <w:r w:rsidRPr="00DD37F8">
                <w:rPr>
                  <w:rFonts w:ascii="Arial" w:hAnsi="Arial" w:cs="Arial"/>
                  <w:i/>
                  <w:iCs/>
                  <w:noProof/>
                  <w:sz w:val="24"/>
                  <w:szCs w:val="24"/>
                </w:rPr>
                <w:t xml:space="preserve">EMBO reports, </w:t>
              </w:r>
              <w:r w:rsidRPr="00DD37F8">
                <w:rPr>
                  <w:rFonts w:ascii="Arial" w:hAnsi="Arial" w:cs="Arial"/>
                  <w:noProof/>
                  <w:sz w:val="24"/>
                  <w:szCs w:val="24"/>
                </w:rPr>
                <w:t>18(4), pp. 519-522.</w:t>
              </w:r>
            </w:p>
            <w:p w14:paraId="5A73A2E0" w14:textId="77777777" w:rsidR="00DD37F8" w:rsidRPr="00DD37F8" w:rsidRDefault="00DD37F8" w:rsidP="00DD37F8">
              <w:pPr>
                <w:pStyle w:val="Bibliography"/>
                <w:rPr>
                  <w:rFonts w:ascii="Arial" w:hAnsi="Arial" w:cs="Arial"/>
                  <w:noProof/>
                  <w:sz w:val="24"/>
                  <w:szCs w:val="24"/>
                </w:rPr>
              </w:pPr>
              <w:r w:rsidRPr="00DD37F8">
                <w:rPr>
                  <w:rFonts w:ascii="Arial" w:hAnsi="Arial" w:cs="Arial"/>
                  <w:noProof/>
                  <w:sz w:val="24"/>
                  <w:szCs w:val="24"/>
                </w:rPr>
                <w:t xml:space="preserve">Woolford, J., 2016. Implications of Brexit for UK ESIF programming and future regional policy. </w:t>
              </w:r>
              <w:r w:rsidRPr="00DD37F8">
                <w:rPr>
                  <w:rFonts w:ascii="Arial" w:hAnsi="Arial" w:cs="Arial"/>
                  <w:i/>
                  <w:iCs/>
                  <w:noProof/>
                  <w:sz w:val="24"/>
                  <w:szCs w:val="24"/>
                </w:rPr>
                <w:t xml:space="preserve">European Structural and Investment Funds Journal, </w:t>
              </w:r>
              <w:r w:rsidRPr="00DD37F8">
                <w:rPr>
                  <w:rFonts w:ascii="Arial" w:hAnsi="Arial" w:cs="Arial"/>
                  <w:noProof/>
                  <w:sz w:val="24"/>
                  <w:szCs w:val="24"/>
                </w:rPr>
                <w:t>4(3), pp. 144-148.</w:t>
              </w:r>
            </w:p>
            <w:p w14:paraId="213C42D2" w14:textId="77777777" w:rsidR="00DD37F8" w:rsidRPr="00DD37F8" w:rsidRDefault="00DD37F8" w:rsidP="00DD37F8">
              <w:pPr>
                <w:pStyle w:val="Bibliography"/>
                <w:rPr>
                  <w:rFonts w:ascii="Arial" w:hAnsi="Arial" w:cs="Arial"/>
                  <w:noProof/>
                  <w:sz w:val="24"/>
                  <w:szCs w:val="24"/>
                </w:rPr>
              </w:pPr>
              <w:r w:rsidRPr="00DD37F8">
                <w:rPr>
                  <w:rFonts w:ascii="Arial" w:hAnsi="Arial" w:cs="Arial"/>
                  <w:noProof/>
                  <w:sz w:val="24"/>
                  <w:szCs w:val="24"/>
                </w:rPr>
                <w:t xml:space="preserve">Yeo, A., Chong, C. &amp; Carter, S., 2017. </w:t>
              </w:r>
              <w:r w:rsidRPr="00DD37F8">
                <w:rPr>
                  <w:rFonts w:ascii="Arial" w:hAnsi="Arial" w:cs="Arial"/>
                  <w:i/>
                  <w:iCs/>
                  <w:noProof/>
                  <w:sz w:val="24"/>
                  <w:szCs w:val="24"/>
                </w:rPr>
                <w:t xml:space="preserve">Governance Practices and Disclosure by Not-for-Profit Organizations: Effect on the Individual Donating Decision. In Empowering 21st Century Learners Through Holistic and Enterprising Learning, </w:t>
              </w:r>
              <w:r w:rsidRPr="00DD37F8">
                <w:rPr>
                  <w:rFonts w:ascii="Arial" w:hAnsi="Arial" w:cs="Arial"/>
                  <w:noProof/>
                  <w:sz w:val="24"/>
                  <w:szCs w:val="24"/>
                </w:rPr>
                <w:t>Singapore: Springer.</w:t>
              </w:r>
            </w:p>
            <w:p w14:paraId="1FDC24CB" w14:textId="77777777" w:rsidR="00DD37F8" w:rsidRPr="00DD37F8" w:rsidRDefault="00DD37F8" w:rsidP="00DD37F8">
              <w:pPr>
                <w:pStyle w:val="Bibliography"/>
                <w:rPr>
                  <w:rFonts w:ascii="Arial" w:hAnsi="Arial" w:cs="Arial"/>
                  <w:noProof/>
                  <w:sz w:val="24"/>
                  <w:szCs w:val="24"/>
                </w:rPr>
              </w:pPr>
              <w:r w:rsidRPr="00DD37F8">
                <w:rPr>
                  <w:rFonts w:ascii="Arial" w:hAnsi="Arial" w:cs="Arial"/>
                  <w:noProof/>
                  <w:sz w:val="24"/>
                  <w:szCs w:val="24"/>
                </w:rPr>
                <w:t xml:space="preserve">Yörük, B., 2016. Charity ratings. </w:t>
              </w:r>
              <w:r w:rsidRPr="00DD37F8">
                <w:rPr>
                  <w:rFonts w:ascii="Arial" w:hAnsi="Arial" w:cs="Arial"/>
                  <w:i/>
                  <w:iCs/>
                  <w:noProof/>
                  <w:sz w:val="24"/>
                  <w:szCs w:val="24"/>
                </w:rPr>
                <w:t xml:space="preserve">Journal of Economics &amp; Management Strategy, </w:t>
              </w:r>
              <w:r w:rsidRPr="00DD37F8">
                <w:rPr>
                  <w:rFonts w:ascii="Arial" w:hAnsi="Arial" w:cs="Arial"/>
                  <w:noProof/>
                  <w:sz w:val="24"/>
                  <w:szCs w:val="24"/>
                </w:rPr>
                <w:t>25(1), pp. 195-219.</w:t>
              </w:r>
            </w:p>
            <w:p w14:paraId="5B7C438E" w14:textId="77777777" w:rsidR="00DD37F8" w:rsidRPr="00DD37F8" w:rsidRDefault="00DD37F8" w:rsidP="00DD37F8">
              <w:pPr>
                <w:pStyle w:val="Bibliography"/>
                <w:rPr>
                  <w:rFonts w:ascii="Arial" w:hAnsi="Arial" w:cs="Arial"/>
                  <w:noProof/>
                  <w:sz w:val="24"/>
                  <w:szCs w:val="24"/>
                </w:rPr>
              </w:pPr>
              <w:r w:rsidRPr="00DD37F8">
                <w:rPr>
                  <w:rFonts w:ascii="Arial" w:hAnsi="Arial" w:cs="Arial"/>
                  <w:noProof/>
                  <w:sz w:val="24"/>
                  <w:szCs w:val="24"/>
                </w:rPr>
                <w:t xml:space="preserve">Zhu, Y. &amp; Chen, H., 2015. Social media and human need satisfaction: Implications for social media marketing. </w:t>
              </w:r>
              <w:r w:rsidRPr="00DD37F8">
                <w:rPr>
                  <w:rFonts w:ascii="Arial" w:hAnsi="Arial" w:cs="Arial"/>
                  <w:i/>
                  <w:iCs/>
                  <w:noProof/>
                  <w:sz w:val="24"/>
                  <w:szCs w:val="24"/>
                </w:rPr>
                <w:t xml:space="preserve">Business horizons, </w:t>
              </w:r>
              <w:r w:rsidRPr="00DD37F8">
                <w:rPr>
                  <w:rFonts w:ascii="Arial" w:hAnsi="Arial" w:cs="Arial"/>
                  <w:noProof/>
                  <w:sz w:val="24"/>
                  <w:szCs w:val="24"/>
                </w:rPr>
                <w:t>58(3), pp. 335-345.</w:t>
              </w:r>
            </w:p>
            <w:p w14:paraId="0D01595A" w14:textId="18A705CC" w:rsidR="00DD37F8" w:rsidRPr="00DD37F8" w:rsidRDefault="00DD37F8" w:rsidP="00DD37F8">
              <w:pPr>
                <w:rPr>
                  <w:rFonts w:ascii="Arial" w:hAnsi="Arial" w:cs="Arial"/>
                  <w:sz w:val="24"/>
                  <w:szCs w:val="24"/>
                </w:rPr>
              </w:pPr>
              <w:r w:rsidRPr="00DD37F8">
                <w:rPr>
                  <w:rFonts w:ascii="Arial" w:hAnsi="Arial" w:cs="Arial"/>
                  <w:b/>
                  <w:bCs/>
                  <w:noProof/>
                  <w:sz w:val="24"/>
                  <w:szCs w:val="24"/>
                </w:rPr>
                <w:fldChar w:fldCharType="end"/>
              </w:r>
            </w:p>
          </w:sdtContent>
        </w:sdt>
      </w:sdtContent>
    </w:sdt>
    <w:p w14:paraId="56E55296" w14:textId="77777777" w:rsidR="001419DF" w:rsidRDefault="001419DF" w:rsidP="00BE6260">
      <w:pPr>
        <w:rPr>
          <w:rFonts w:ascii="Arial" w:hAnsi="Arial" w:cs="Arial"/>
          <w:b/>
          <w:sz w:val="24"/>
          <w:szCs w:val="24"/>
          <w:u w:val="single"/>
        </w:rPr>
      </w:pPr>
    </w:p>
    <w:p w14:paraId="3B805C22" w14:textId="5D7AC248" w:rsidR="001419DF" w:rsidRDefault="001419DF" w:rsidP="00BE6260">
      <w:pPr>
        <w:rPr>
          <w:rFonts w:ascii="Arial" w:hAnsi="Arial" w:cs="Arial"/>
          <w:b/>
          <w:sz w:val="24"/>
          <w:szCs w:val="24"/>
          <w:u w:val="single"/>
        </w:rPr>
      </w:pPr>
    </w:p>
    <w:p w14:paraId="497C30A7" w14:textId="5B957E34" w:rsidR="00DD37F8" w:rsidRDefault="00DD37F8" w:rsidP="00BE6260">
      <w:pPr>
        <w:rPr>
          <w:rFonts w:ascii="Arial" w:hAnsi="Arial" w:cs="Arial"/>
          <w:b/>
          <w:sz w:val="24"/>
          <w:szCs w:val="24"/>
          <w:u w:val="single"/>
        </w:rPr>
      </w:pPr>
    </w:p>
    <w:p w14:paraId="111786AE" w14:textId="15701501" w:rsidR="00DD37F8" w:rsidRDefault="00DD37F8" w:rsidP="00BE6260">
      <w:pPr>
        <w:rPr>
          <w:rFonts w:ascii="Arial" w:hAnsi="Arial" w:cs="Arial"/>
          <w:b/>
          <w:sz w:val="24"/>
          <w:szCs w:val="24"/>
          <w:u w:val="single"/>
        </w:rPr>
      </w:pPr>
    </w:p>
    <w:p w14:paraId="07E27DEA" w14:textId="436F4BE4" w:rsidR="00DD37F8" w:rsidRDefault="00DD37F8" w:rsidP="00BE6260">
      <w:pPr>
        <w:rPr>
          <w:rFonts w:ascii="Arial" w:hAnsi="Arial" w:cs="Arial"/>
          <w:b/>
          <w:sz w:val="24"/>
          <w:szCs w:val="24"/>
          <w:u w:val="single"/>
        </w:rPr>
      </w:pPr>
    </w:p>
    <w:p w14:paraId="1FBF3B5A" w14:textId="2544D5EC" w:rsidR="00DD37F8" w:rsidRDefault="00DD37F8" w:rsidP="00BE6260">
      <w:pPr>
        <w:rPr>
          <w:rFonts w:ascii="Arial" w:hAnsi="Arial" w:cs="Arial"/>
          <w:b/>
          <w:sz w:val="24"/>
          <w:szCs w:val="24"/>
          <w:u w:val="single"/>
        </w:rPr>
      </w:pPr>
    </w:p>
    <w:p w14:paraId="5CCF9640" w14:textId="44A71DDA" w:rsidR="00DD37F8" w:rsidRDefault="00DD37F8" w:rsidP="00BE6260">
      <w:pPr>
        <w:rPr>
          <w:rFonts w:ascii="Arial" w:hAnsi="Arial" w:cs="Arial"/>
          <w:b/>
          <w:sz w:val="24"/>
          <w:szCs w:val="24"/>
          <w:u w:val="single"/>
        </w:rPr>
      </w:pPr>
    </w:p>
    <w:p w14:paraId="5A30FB87" w14:textId="6CAB4323" w:rsidR="00DD37F8" w:rsidRDefault="00DD37F8" w:rsidP="00BE6260">
      <w:pPr>
        <w:rPr>
          <w:rFonts w:ascii="Arial" w:hAnsi="Arial" w:cs="Arial"/>
          <w:b/>
          <w:sz w:val="24"/>
          <w:szCs w:val="24"/>
          <w:u w:val="single"/>
        </w:rPr>
      </w:pPr>
    </w:p>
    <w:p w14:paraId="013B7806" w14:textId="60D74D20" w:rsidR="00DD37F8" w:rsidRDefault="00DD37F8" w:rsidP="00BE6260">
      <w:pPr>
        <w:rPr>
          <w:rFonts w:ascii="Arial" w:hAnsi="Arial" w:cs="Arial"/>
          <w:b/>
          <w:sz w:val="24"/>
          <w:szCs w:val="24"/>
          <w:u w:val="single"/>
        </w:rPr>
      </w:pPr>
    </w:p>
    <w:p w14:paraId="3EB6AE6D" w14:textId="05F23BEA" w:rsidR="00DD37F8" w:rsidRDefault="00DD37F8" w:rsidP="00BE6260">
      <w:pPr>
        <w:rPr>
          <w:rFonts w:ascii="Arial" w:hAnsi="Arial" w:cs="Arial"/>
          <w:b/>
          <w:sz w:val="24"/>
          <w:szCs w:val="24"/>
          <w:u w:val="single"/>
        </w:rPr>
      </w:pPr>
    </w:p>
    <w:p w14:paraId="38F14026" w14:textId="2B676EDE" w:rsidR="00DD37F8" w:rsidRDefault="00DD37F8" w:rsidP="00BE6260">
      <w:pPr>
        <w:rPr>
          <w:rFonts w:ascii="Arial" w:hAnsi="Arial" w:cs="Arial"/>
          <w:b/>
          <w:sz w:val="24"/>
          <w:szCs w:val="24"/>
          <w:u w:val="single"/>
        </w:rPr>
      </w:pPr>
    </w:p>
    <w:p w14:paraId="3A14F34B" w14:textId="4A821BC7" w:rsidR="00DD37F8" w:rsidRDefault="00DD37F8" w:rsidP="00BE6260">
      <w:pPr>
        <w:rPr>
          <w:rFonts w:ascii="Arial" w:hAnsi="Arial" w:cs="Arial"/>
          <w:b/>
          <w:sz w:val="24"/>
          <w:szCs w:val="24"/>
          <w:u w:val="single"/>
        </w:rPr>
      </w:pPr>
    </w:p>
    <w:p w14:paraId="7C7075E2" w14:textId="25F427C0" w:rsidR="00DD37F8" w:rsidRDefault="00DD37F8" w:rsidP="00BE6260">
      <w:pPr>
        <w:rPr>
          <w:rFonts w:ascii="Arial" w:hAnsi="Arial" w:cs="Arial"/>
          <w:b/>
          <w:sz w:val="24"/>
          <w:szCs w:val="24"/>
          <w:u w:val="single"/>
        </w:rPr>
      </w:pPr>
    </w:p>
    <w:p w14:paraId="1B346382" w14:textId="0A64B464" w:rsidR="00DD37F8" w:rsidRDefault="00DD37F8" w:rsidP="00BE6260">
      <w:pPr>
        <w:rPr>
          <w:rFonts w:ascii="Arial" w:hAnsi="Arial" w:cs="Arial"/>
          <w:b/>
          <w:sz w:val="24"/>
          <w:szCs w:val="24"/>
          <w:u w:val="single"/>
        </w:rPr>
      </w:pPr>
    </w:p>
    <w:p w14:paraId="5469099D" w14:textId="08DD2408" w:rsidR="00DD37F8" w:rsidRDefault="00DD37F8" w:rsidP="00BE6260">
      <w:pPr>
        <w:rPr>
          <w:rFonts w:ascii="Arial" w:hAnsi="Arial" w:cs="Arial"/>
          <w:b/>
          <w:sz w:val="24"/>
          <w:szCs w:val="24"/>
          <w:u w:val="single"/>
        </w:rPr>
      </w:pPr>
    </w:p>
    <w:p w14:paraId="2A02DAA2" w14:textId="11A3C9A8" w:rsidR="001419DF" w:rsidRDefault="00E72E8B" w:rsidP="00A076D2">
      <w:pPr>
        <w:rPr>
          <w:rFonts w:ascii="Arial" w:hAnsi="Arial" w:cs="Arial"/>
          <w:b/>
          <w:sz w:val="24"/>
          <w:szCs w:val="24"/>
          <w:u w:val="single"/>
        </w:rPr>
      </w:pPr>
      <w:r w:rsidRPr="00E72E8B">
        <w:rPr>
          <w:rFonts w:ascii="Arial" w:hAnsi="Arial" w:cs="Arial"/>
          <w:b/>
          <w:sz w:val="24"/>
          <w:szCs w:val="24"/>
          <w:u w:val="single"/>
        </w:rPr>
        <w:lastRenderedPageBreak/>
        <w:t xml:space="preserve">Appendix </w:t>
      </w:r>
      <w:r w:rsidR="001419DF">
        <w:rPr>
          <w:rFonts w:ascii="Arial" w:hAnsi="Arial" w:cs="Arial"/>
          <w:b/>
          <w:sz w:val="24"/>
          <w:szCs w:val="24"/>
          <w:u w:val="single"/>
        </w:rPr>
        <w:t>I</w:t>
      </w:r>
      <w:bookmarkEnd w:id="0"/>
      <w:r w:rsidR="001419DF">
        <w:rPr>
          <w:rFonts w:ascii="Arial" w:hAnsi="Arial" w:cs="Arial"/>
          <w:b/>
          <w:sz w:val="24"/>
          <w:szCs w:val="24"/>
          <w:u w:val="single"/>
        </w:rPr>
        <w:t xml:space="preserve"> </w:t>
      </w:r>
    </w:p>
    <w:p w14:paraId="3A5C7035" w14:textId="38BBB44A" w:rsidR="00C03918" w:rsidRPr="001419DF" w:rsidRDefault="00DD37F8" w:rsidP="00A076D2">
      <w:pPr>
        <w:rPr>
          <w:rFonts w:ascii="Arial" w:hAnsi="Arial" w:cs="Arial"/>
          <w:b/>
          <w:sz w:val="24"/>
          <w:szCs w:val="24"/>
          <w:u w:val="single"/>
        </w:rPr>
      </w:pPr>
      <w:r>
        <w:rPr>
          <w:noProof/>
          <w:lang w:eastAsia="en-GB"/>
        </w:rPr>
        <w:drawing>
          <wp:anchor distT="0" distB="0" distL="114300" distR="114300" simplePos="0" relativeHeight="251661312" behindDoc="0" locked="0" layoutInCell="1" allowOverlap="0" wp14:anchorId="20303D37" wp14:editId="6B0416C6">
            <wp:simplePos x="0" y="0"/>
            <wp:positionH relativeFrom="margin">
              <wp:posOffset>4541520</wp:posOffset>
            </wp:positionH>
            <wp:positionV relativeFrom="margin">
              <wp:posOffset>695325</wp:posOffset>
            </wp:positionV>
            <wp:extent cx="1439545" cy="818515"/>
            <wp:effectExtent l="0" t="0" r="8255" b="635"/>
            <wp:wrapTopAndBottom/>
            <wp:docPr id="299" name="Picture 299"/>
            <wp:cNvGraphicFramePr/>
            <a:graphic xmlns:a="http://schemas.openxmlformats.org/drawingml/2006/main">
              <a:graphicData uri="http://schemas.openxmlformats.org/drawingml/2006/picture">
                <pic:pic xmlns:pic="http://schemas.openxmlformats.org/drawingml/2006/picture">
                  <pic:nvPicPr>
                    <pic:cNvPr id="299" name="Picture 299"/>
                    <pic:cNvPicPr/>
                  </pic:nvPicPr>
                  <pic:blipFill>
                    <a:blip r:embed="rId9"/>
                    <a:stretch>
                      <a:fillRect/>
                    </a:stretch>
                  </pic:blipFill>
                  <pic:spPr>
                    <a:xfrm>
                      <a:off x="0" y="0"/>
                      <a:ext cx="1439545" cy="818515"/>
                    </a:xfrm>
                    <a:prstGeom prst="rect">
                      <a:avLst/>
                    </a:prstGeom>
                  </pic:spPr>
                </pic:pic>
              </a:graphicData>
            </a:graphic>
          </wp:anchor>
        </w:drawing>
      </w:r>
      <w:r w:rsidR="00EB479B">
        <w:rPr>
          <w:rFonts w:ascii="Arial" w:hAnsi="Arial" w:cs="Arial"/>
          <w:i/>
          <w:sz w:val="24"/>
          <w:szCs w:val="24"/>
        </w:rPr>
        <w:t>(CIPD PESTLE template)</w:t>
      </w:r>
    </w:p>
    <w:p w14:paraId="13680FCE" w14:textId="735C587D" w:rsidR="00136B45" w:rsidRDefault="00136B45" w:rsidP="00A076D2">
      <w:pPr>
        <w:rPr>
          <w:rFonts w:ascii="Arial" w:hAnsi="Arial" w:cs="Arial"/>
          <w:b/>
          <w:sz w:val="24"/>
          <w:szCs w:val="24"/>
          <w:u w:val="single"/>
        </w:rPr>
      </w:pPr>
    </w:p>
    <w:p w14:paraId="15984CB8" w14:textId="07EE76E9" w:rsidR="007C51FC" w:rsidRPr="007C51FC" w:rsidRDefault="007C51FC" w:rsidP="007C51FC">
      <w:pPr>
        <w:tabs>
          <w:tab w:val="left" w:pos="2940"/>
        </w:tabs>
        <w:jc w:val="both"/>
        <w:rPr>
          <w:rFonts w:ascii="Arial" w:hAnsi="Arial" w:cs="Arial"/>
          <w:b/>
          <w:sz w:val="24"/>
          <w:szCs w:val="24"/>
          <w:u w:val="single"/>
        </w:rPr>
      </w:pPr>
    </w:p>
    <w:p w14:paraId="2EC33200" w14:textId="6624F2EB" w:rsidR="007C51FC" w:rsidRDefault="007C51FC" w:rsidP="00A076D2">
      <w:pPr>
        <w:rPr>
          <w:rFonts w:ascii="Arial" w:hAnsi="Arial" w:cs="Arial"/>
          <w:b/>
          <w:sz w:val="24"/>
          <w:szCs w:val="24"/>
        </w:rPr>
      </w:pPr>
    </w:p>
    <w:p w14:paraId="49C8AD36" w14:textId="32240087" w:rsidR="007C51FC" w:rsidRDefault="007C51FC" w:rsidP="00A076D2">
      <w:pPr>
        <w:rPr>
          <w:rFonts w:ascii="Arial" w:hAnsi="Arial" w:cs="Arial"/>
          <w:b/>
          <w:sz w:val="24"/>
          <w:szCs w:val="24"/>
        </w:rPr>
      </w:pPr>
    </w:p>
    <w:p w14:paraId="7444DA92" w14:textId="7D5601DA" w:rsidR="002A5B92" w:rsidRDefault="002A5B92" w:rsidP="00A076D2">
      <w:pPr>
        <w:rPr>
          <w:rFonts w:ascii="Arial" w:hAnsi="Arial" w:cs="Arial"/>
          <w:b/>
          <w:sz w:val="24"/>
          <w:szCs w:val="24"/>
        </w:rPr>
      </w:pPr>
    </w:p>
    <w:tbl>
      <w:tblPr>
        <w:tblStyle w:val="TableGrid"/>
        <w:tblW w:w="0" w:type="auto"/>
        <w:tblLook w:val="04A0" w:firstRow="1" w:lastRow="0" w:firstColumn="1" w:lastColumn="0" w:noHBand="0" w:noVBand="1"/>
      </w:tblPr>
      <w:tblGrid>
        <w:gridCol w:w="2254"/>
        <w:gridCol w:w="2254"/>
        <w:gridCol w:w="2254"/>
        <w:gridCol w:w="2254"/>
      </w:tblGrid>
      <w:tr w:rsidR="003D3BD7" w14:paraId="2BF38C7F" w14:textId="77777777" w:rsidTr="007C51FC">
        <w:tc>
          <w:tcPr>
            <w:tcW w:w="2254" w:type="dxa"/>
            <w:shd w:val="clear" w:color="auto" w:fill="44546A" w:themeFill="text2"/>
          </w:tcPr>
          <w:p w14:paraId="31B01AAD" w14:textId="77777777" w:rsidR="003D3BD7" w:rsidRDefault="003D3BD7" w:rsidP="00A076D2">
            <w:pPr>
              <w:rPr>
                <w:rFonts w:ascii="Arial" w:hAnsi="Arial" w:cs="Arial"/>
                <w:b/>
                <w:sz w:val="24"/>
                <w:szCs w:val="24"/>
              </w:rPr>
            </w:pPr>
          </w:p>
        </w:tc>
        <w:tc>
          <w:tcPr>
            <w:tcW w:w="2254" w:type="dxa"/>
            <w:shd w:val="clear" w:color="auto" w:fill="44546A" w:themeFill="text2"/>
          </w:tcPr>
          <w:p w14:paraId="4BFC34CA" w14:textId="71153A9F" w:rsidR="003D3BD7" w:rsidRDefault="003D3BD7" w:rsidP="00A076D2">
            <w:pPr>
              <w:rPr>
                <w:rFonts w:ascii="Arial" w:hAnsi="Arial" w:cs="Arial"/>
                <w:b/>
                <w:sz w:val="24"/>
                <w:szCs w:val="24"/>
              </w:rPr>
            </w:pPr>
            <w:r w:rsidRPr="007C51FC">
              <w:rPr>
                <w:rFonts w:ascii="Arial" w:hAnsi="Arial" w:cs="Arial"/>
                <w:b/>
                <w:color w:val="FFFFFF" w:themeColor="background1"/>
                <w:sz w:val="24"/>
                <w:szCs w:val="24"/>
              </w:rPr>
              <w:t>External factors to consider</w:t>
            </w:r>
          </w:p>
        </w:tc>
        <w:tc>
          <w:tcPr>
            <w:tcW w:w="2254" w:type="dxa"/>
            <w:shd w:val="clear" w:color="auto" w:fill="44546A" w:themeFill="text2"/>
          </w:tcPr>
          <w:p w14:paraId="25821056" w14:textId="5944FC71" w:rsidR="003D3BD7" w:rsidRDefault="003D3BD7" w:rsidP="00A076D2">
            <w:pPr>
              <w:rPr>
                <w:rFonts w:ascii="Arial" w:hAnsi="Arial" w:cs="Arial"/>
                <w:b/>
                <w:sz w:val="24"/>
                <w:szCs w:val="24"/>
              </w:rPr>
            </w:pPr>
            <w:r w:rsidRPr="007C51FC">
              <w:rPr>
                <w:rFonts w:ascii="Arial" w:hAnsi="Arial" w:cs="Arial"/>
                <w:b/>
                <w:color w:val="FFFFFF" w:themeColor="background1"/>
                <w:sz w:val="24"/>
                <w:szCs w:val="24"/>
              </w:rPr>
              <w:t>Factors affected within my industry</w:t>
            </w:r>
          </w:p>
        </w:tc>
        <w:tc>
          <w:tcPr>
            <w:tcW w:w="2254" w:type="dxa"/>
            <w:shd w:val="clear" w:color="auto" w:fill="44546A" w:themeFill="text2"/>
          </w:tcPr>
          <w:p w14:paraId="09B97CC0" w14:textId="27E9A3F4" w:rsidR="003D3BD7" w:rsidRDefault="003D3BD7" w:rsidP="00A076D2">
            <w:pPr>
              <w:rPr>
                <w:rFonts w:ascii="Arial" w:hAnsi="Arial" w:cs="Arial"/>
                <w:b/>
                <w:sz w:val="24"/>
                <w:szCs w:val="24"/>
              </w:rPr>
            </w:pPr>
            <w:r w:rsidRPr="007C51FC">
              <w:rPr>
                <w:rFonts w:ascii="Arial" w:hAnsi="Arial" w:cs="Arial"/>
                <w:b/>
                <w:color w:val="FFFFFF" w:themeColor="background1"/>
                <w:sz w:val="24"/>
                <w:szCs w:val="24"/>
              </w:rPr>
              <w:t xml:space="preserve">Importance to organisation </w:t>
            </w:r>
          </w:p>
        </w:tc>
      </w:tr>
      <w:tr w:rsidR="003D3BD7" w14:paraId="19D31D7F" w14:textId="77777777" w:rsidTr="003D3BD7">
        <w:tc>
          <w:tcPr>
            <w:tcW w:w="2254" w:type="dxa"/>
            <w:shd w:val="clear" w:color="auto" w:fill="570460"/>
          </w:tcPr>
          <w:p w14:paraId="35A9C4C8" w14:textId="77777777" w:rsidR="003D3BD7" w:rsidRDefault="003D3BD7" w:rsidP="00A076D2">
            <w:pPr>
              <w:rPr>
                <w:rFonts w:ascii="Arial" w:hAnsi="Arial" w:cs="Arial"/>
                <w:b/>
                <w:sz w:val="24"/>
                <w:szCs w:val="24"/>
              </w:rPr>
            </w:pPr>
            <w:r>
              <w:rPr>
                <w:rFonts w:ascii="Arial" w:hAnsi="Arial" w:cs="Arial"/>
                <w:b/>
                <w:sz w:val="24"/>
                <w:szCs w:val="24"/>
              </w:rPr>
              <w:t>Political</w:t>
            </w:r>
          </w:p>
          <w:p w14:paraId="75121804" w14:textId="77777777" w:rsidR="003D3BD7" w:rsidRDefault="003D3BD7" w:rsidP="00A076D2">
            <w:pPr>
              <w:rPr>
                <w:rFonts w:ascii="Arial" w:hAnsi="Arial" w:cs="Arial"/>
                <w:b/>
                <w:sz w:val="24"/>
                <w:szCs w:val="24"/>
              </w:rPr>
            </w:pPr>
          </w:p>
          <w:p w14:paraId="4B480991" w14:textId="77777777" w:rsidR="003D3BD7" w:rsidRDefault="003D3BD7" w:rsidP="00A076D2">
            <w:pPr>
              <w:rPr>
                <w:rFonts w:ascii="Arial" w:hAnsi="Arial" w:cs="Arial"/>
                <w:b/>
                <w:sz w:val="24"/>
                <w:szCs w:val="24"/>
              </w:rPr>
            </w:pPr>
          </w:p>
          <w:p w14:paraId="3961A733" w14:textId="573299ED" w:rsidR="003D3BD7" w:rsidRDefault="003D3BD7" w:rsidP="00A076D2">
            <w:pPr>
              <w:rPr>
                <w:rFonts w:ascii="Arial" w:hAnsi="Arial" w:cs="Arial"/>
                <w:b/>
                <w:sz w:val="24"/>
                <w:szCs w:val="24"/>
              </w:rPr>
            </w:pPr>
          </w:p>
        </w:tc>
        <w:tc>
          <w:tcPr>
            <w:tcW w:w="2254" w:type="dxa"/>
            <w:shd w:val="clear" w:color="auto" w:fill="D5DCE4" w:themeFill="text2" w:themeFillTint="33"/>
          </w:tcPr>
          <w:p w14:paraId="725818CE" w14:textId="77777777" w:rsidR="003D3BD7" w:rsidRDefault="003D3BD7" w:rsidP="00A076D2">
            <w:pPr>
              <w:rPr>
                <w:rFonts w:ascii="Arial" w:hAnsi="Arial" w:cs="Arial"/>
                <w:b/>
                <w:sz w:val="24"/>
                <w:szCs w:val="24"/>
              </w:rPr>
            </w:pPr>
          </w:p>
        </w:tc>
        <w:tc>
          <w:tcPr>
            <w:tcW w:w="2254" w:type="dxa"/>
            <w:shd w:val="clear" w:color="auto" w:fill="D5DCE4" w:themeFill="text2" w:themeFillTint="33"/>
          </w:tcPr>
          <w:p w14:paraId="38BC8967" w14:textId="77777777" w:rsidR="003D3BD7" w:rsidRDefault="003D3BD7" w:rsidP="00A076D2">
            <w:pPr>
              <w:rPr>
                <w:rFonts w:ascii="Arial" w:hAnsi="Arial" w:cs="Arial"/>
                <w:b/>
                <w:sz w:val="24"/>
                <w:szCs w:val="24"/>
              </w:rPr>
            </w:pPr>
          </w:p>
        </w:tc>
        <w:tc>
          <w:tcPr>
            <w:tcW w:w="2254" w:type="dxa"/>
            <w:shd w:val="clear" w:color="auto" w:fill="D5DCE4" w:themeFill="text2" w:themeFillTint="33"/>
          </w:tcPr>
          <w:p w14:paraId="33F003EB" w14:textId="77777777" w:rsidR="003D3BD7" w:rsidRDefault="003D3BD7" w:rsidP="00A076D2">
            <w:pPr>
              <w:rPr>
                <w:rFonts w:ascii="Arial" w:hAnsi="Arial" w:cs="Arial"/>
                <w:b/>
                <w:sz w:val="24"/>
                <w:szCs w:val="24"/>
              </w:rPr>
            </w:pPr>
          </w:p>
        </w:tc>
      </w:tr>
      <w:tr w:rsidR="003D3BD7" w14:paraId="70F7573E" w14:textId="77777777" w:rsidTr="003D3BD7">
        <w:tc>
          <w:tcPr>
            <w:tcW w:w="2254" w:type="dxa"/>
            <w:shd w:val="clear" w:color="auto" w:fill="FFC000" w:themeFill="accent4"/>
          </w:tcPr>
          <w:p w14:paraId="635ABD96" w14:textId="77777777" w:rsidR="003D3BD7" w:rsidRPr="003D3BD7" w:rsidRDefault="003D3BD7" w:rsidP="00A076D2">
            <w:pPr>
              <w:rPr>
                <w:rFonts w:ascii="Arial" w:hAnsi="Arial" w:cs="Arial"/>
                <w:b/>
                <w:color w:val="FFFFFF" w:themeColor="background1"/>
                <w:sz w:val="24"/>
                <w:szCs w:val="24"/>
              </w:rPr>
            </w:pPr>
            <w:r w:rsidRPr="003D3BD7">
              <w:rPr>
                <w:rFonts w:ascii="Arial" w:hAnsi="Arial" w:cs="Arial"/>
                <w:b/>
                <w:color w:val="FFFFFF" w:themeColor="background1"/>
                <w:sz w:val="24"/>
                <w:szCs w:val="24"/>
              </w:rPr>
              <w:t>Economic</w:t>
            </w:r>
          </w:p>
          <w:p w14:paraId="6ABEE72F" w14:textId="77777777" w:rsidR="003D3BD7" w:rsidRDefault="003D3BD7" w:rsidP="00A076D2">
            <w:pPr>
              <w:rPr>
                <w:rFonts w:ascii="Arial" w:hAnsi="Arial" w:cs="Arial"/>
                <w:b/>
                <w:sz w:val="24"/>
                <w:szCs w:val="24"/>
              </w:rPr>
            </w:pPr>
          </w:p>
          <w:p w14:paraId="5A105F29" w14:textId="77777777" w:rsidR="003D3BD7" w:rsidRDefault="003D3BD7" w:rsidP="00A076D2">
            <w:pPr>
              <w:rPr>
                <w:rFonts w:ascii="Arial" w:hAnsi="Arial" w:cs="Arial"/>
                <w:b/>
                <w:sz w:val="24"/>
                <w:szCs w:val="24"/>
              </w:rPr>
            </w:pPr>
          </w:p>
          <w:p w14:paraId="531F63C8" w14:textId="6D57BD91" w:rsidR="003D3BD7" w:rsidRDefault="003D3BD7" w:rsidP="00A076D2">
            <w:pPr>
              <w:rPr>
                <w:rFonts w:ascii="Arial" w:hAnsi="Arial" w:cs="Arial"/>
                <w:b/>
                <w:sz w:val="24"/>
                <w:szCs w:val="24"/>
              </w:rPr>
            </w:pPr>
          </w:p>
        </w:tc>
        <w:tc>
          <w:tcPr>
            <w:tcW w:w="2254" w:type="dxa"/>
            <w:shd w:val="clear" w:color="auto" w:fill="FFE599" w:themeFill="accent4" w:themeFillTint="66"/>
          </w:tcPr>
          <w:p w14:paraId="7643D6E8" w14:textId="77777777" w:rsidR="003D3BD7" w:rsidRDefault="003D3BD7" w:rsidP="00A076D2">
            <w:pPr>
              <w:rPr>
                <w:rFonts w:ascii="Arial" w:hAnsi="Arial" w:cs="Arial"/>
                <w:b/>
                <w:sz w:val="24"/>
                <w:szCs w:val="24"/>
              </w:rPr>
            </w:pPr>
          </w:p>
        </w:tc>
        <w:tc>
          <w:tcPr>
            <w:tcW w:w="2254" w:type="dxa"/>
            <w:shd w:val="clear" w:color="auto" w:fill="FFE599" w:themeFill="accent4" w:themeFillTint="66"/>
          </w:tcPr>
          <w:p w14:paraId="239867A9" w14:textId="77777777" w:rsidR="003D3BD7" w:rsidRDefault="003D3BD7" w:rsidP="00A076D2">
            <w:pPr>
              <w:rPr>
                <w:rFonts w:ascii="Arial" w:hAnsi="Arial" w:cs="Arial"/>
                <w:b/>
                <w:sz w:val="24"/>
                <w:szCs w:val="24"/>
              </w:rPr>
            </w:pPr>
          </w:p>
        </w:tc>
        <w:tc>
          <w:tcPr>
            <w:tcW w:w="2254" w:type="dxa"/>
            <w:shd w:val="clear" w:color="auto" w:fill="FFE599" w:themeFill="accent4" w:themeFillTint="66"/>
          </w:tcPr>
          <w:p w14:paraId="28CD8F18" w14:textId="77777777" w:rsidR="003D3BD7" w:rsidRDefault="003D3BD7" w:rsidP="00A076D2">
            <w:pPr>
              <w:rPr>
                <w:rFonts w:ascii="Arial" w:hAnsi="Arial" w:cs="Arial"/>
                <w:b/>
                <w:sz w:val="24"/>
                <w:szCs w:val="24"/>
              </w:rPr>
            </w:pPr>
          </w:p>
        </w:tc>
      </w:tr>
      <w:tr w:rsidR="003D3BD7" w14:paraId="76322334" w14:textId="77777777" w:rsidTr="003D3BD7">
        <w:tc>
          <w:tcPr>
            <w:tcW w:w="2254" w:type="dxa"/>
            <w:shd w:val="clear" w:color="auto" w:fill="00B0F0"/>
          </w:tcPr>
          <w:p w14:paraId="50F1FE7D" w14:textId="77777777" w:rsidR="003D3BD7" w:rsidRPr="003D3BD7" w:rsidRDefault="003D3BD7" w:rsidP="00A076D2">
            <w:pPr>
              <w:rPr>
                <w:rFonts w:ascii="Arial" w:hAnsi="Arial" w:cs="Arial"/>
                <w:b/>
                <w:color w:val="FFFFFF" w:themeColor="background1"/>
                <w:sz w:val="24"/>
                <w:szCs w:val="24"/>
              </w:rPr>
            </w:pPr>
            <w:r w:rsidRPr="003D3BD7">
              <w:rPr>
                <w:rFonts w:ascii="Arial" w:hAnsi="Arial" w:cs="Arial"/>
                <w:b/>
                <w:color w:val="FFFFFF" w:themeColor="background1"/>
                <w:sz w:val="24"/>
                <w:szCs w:val="24"/>
              </w:rPr>
              <w:t>Social</w:t>
            </w:r>
          </w:p>
          <w:p w14:paraId="5C4A01C8" w14:textId="77777777" w:rsidR="003D3BD7" w:rsidRDefault="003D3BD7" w:rsidP="00A076D2">
            <w:pPr>
              <w:rPr>
                <w:rFonts w:ascii="Arial" w:hAnsi="Arial" w:cs="Arial"/>
                <w:b/>
                <w:sz w:val="24"/>
                <w:szCs w:val="24"/>
              </w:rPr>
            </w:pPr>
          </w:p>
          <w:p w14:paraId="48C76B0E" w14:textId="77777777" w:rsidR="003D3BD7" w:rsidRDefault="003D3BD7" w:rsidP="00A076D2">
            <w:pPr>
              <w:rPr>
                <w:rFonts w:ascii="Arial" w:hAnsi="Arial" w:cs="Arial"/>
                <w:b/>
                <w:sz w:val="24"/>
                <w:szCs w:val="24"/>
              </w:rPr>
            </w:pPr>
          </w:p>
          <w:p w14:paraId="5BDAE952" w14:textId="4AB2CF4C" w:rsidR="003D3BD7" w:rsidRDefault="003D3BD7" w:rsidP="00A076D2">
            <w:pPr>
              <w:rPr>
                <w:rFonts w:ascii="Arial" w:hAnsi="Arial" w:cs="Arial"/>
                <w:b/>
                <w:sz w:val="24"/>
                <w:szCs w:val="24"/>
              </w:rPr>
            </w:pPr>
          </w:p>
        </w:tc>
        <w:tc>
          <w:tcPr>
            <w:tcW w:w="2254" w:type="dxa"/>
            <w:shd w:val="clear" w:color="auto" w:fill="DEEAF6" w:themeFill="accent5" w:themeFillTint="33"/>
          </w:tcPr>
          <w:p w14:paraId="7835DC1B" w14:textId="77777777" w:rsidR="003D3BD7" w:rsidRDefault="003D3BD7" w:rsidP="00A076D2">
            <w:pPr>
              <w:rPr>
                <w:rFonts w:ascii="Arial" w:hAnsi="Arial" w:cs="Arial"/>
                <w:b/>
                <w:sz w:val="24"/>
                <w:szCs w:val="24"/>
              </w:rPr>
            </w:pPr>
          </w:p>
        </w:tc>
        <w:tc>
          <w:tcPr>
            <w:tcW w:w="2254" w:type="dxa"/>
            <w:shd w:val="clear" w:color="auto" w:fill="DEEAF6" w:themeFill="accent5" w:themeFillTint="33"/>
          </w:tcPr>
          <w:p w14:paraId="4549F889" w14:textId="77777777" w:rsidR="003D3BD7" w:rsidRDefault="003D3BD7" w:rsidP="00A076D2">
            <w:pPr>
              <w:rPr>
                <w:rFonts w:ascii="Arial" w:hAnsi="Arial" w:cs="Arial"/>
                <w:b/>
                <w:sz w:val="24"/>
                <w:szCs w:val="24"/>
              </w:rPr>
            </w:pPr>
          </w:p>
        </w:tc>
        <w:tc>
          <w:tcPr>
            <w:tcW w:w="2254" w:type="dxa"/>
            <w:shd w:val="clear" w:color="auto" w:fill="DEEAF6" w:themeFill="accent5" w:themeFillTint="33"/>
          </w:tcPr>
          <w:p w14:paraId="41D07C02" w14:textId="77777777" w:rsidR="003D3BD7" w:rsidRDefault="003D3BD7" w:rsidP="00A076D2">
            <w:pPr>
              <w:rPr>
                <w:rFonts w:ascii="Arial" w:hAnsi="Arial" w:cs="Arial"/>
                <w:b/>
                <w:sz w:val="24"/>
                <w:szCs w:val="24"/>
              </w:rPr>
            </w:pPr>
          </w:p>
        </w:tc>
      </w:tr>
      <w:tr w:rsidR="003D3BD7" w14:paraId="4E374763" w14:textId="77777777" w:rsidTr="003D3BD7">
        <w:tc>
          <w:tcPr>
            <w:tcW w:w="2254" w:type="dxa"/>
            <w:shd w:val="clear" w:color="auto" w:fill="7030A0"/>
          </w:tcPr>
          <w:p w14:paraId="03B9F308" w14:textId="77777777" w:rsidR="003D3BD7" w:rsidRPr="007C51FC" w:rsidRDefault="003D3BD7" w:rsidP="00A076D2">
            <w:pPr>
              <w:rPr>
                <w:rFonts w:ascii="Arial" w:hAnsi="Arial" w:cs="Arial"/>
                <w:b/>
                <w:color w:val="FFFFFF" w:themeColor="background1"/>
                <w:sz w:val="24"/>
                <w:szCs w:val="24"/>
              </w:rPr>
            </w:pPr>
            <w:r w:rsidRPr="007C51FC">
              <w:rPr>
                <w:rFonts w:ascii="Arial" w:hAnsi="Arial" w:cs="Arial"/>
                <w:b/>
                <w:color w:val="FFFFFF" w:themeColor="background1"/>
                <w:sz w:val="24"/>
                <w:szCs w:val="24"/>
              </w:rPr>
              <w:t>Technology</w:t>
            </w:r>
          </w:p>
          <w:p w14:paraId="7B456794" w14:textId="77777777" w:rsidR="003D3BD7" w:rsidRDefault="003D3BD7" w:rsidP="00A076D2">
            <w:pPr>
              <w:rPr>
                <w:rFonts w:ascii="Arial" w:hAnsi="Arial" w:cs="Arial"/>
                <w:b/>
                <w:sz w:val="24"/>
                <w:szCs w:val="24"/>
              </w:rPr>
            </w:pPr>
          </w:p>
          <w:p w14:paraId="632B6187" w14:textId="77777777" w:rsidR="003D3BD7" w:rsidRDefault="003D3BD7" w:rsidP="00A076D2">
            <w:pPr>
              <w:rPr>
                <w:rFonts w:ascii="Arial" w:hAnsi="Arial" w:cs="Arial"/>
                <w:b/>
                <w:sz w:val="24"/>
                <w:szCs w:val="24"/>
              </w:rPr>
            </w:pPr>
          </w:p>
          <w:p w14:paraId="7C7D70DB" w14:textId="2534519B" w:rsidR="003D3BD7" w:rsidRDefault="003D3BD7" w:rsidP="00A076D2">
            <w:pPr>
              <w:rPr>
                <w:rFonts w:ascii="Arial" w:hAnsi="Arial" w:cs="Arial"/>
                <w:b/>
                <w:sz w:val="24"/>
                <w:szCs w:val="24"/>
              </w:rPr>
            </w:pPr>
          </w:p>
        </w:tc>
        <w:tc>
          <w:tcPr>
            <w:tcW w:w="2254" w:type="dxa"/>
            <w:shd w:val="clear" w:color="auto" w:fill="DBDBDB" w:themeFill="accent3" w:themeFillTint="66"/>
          </w:tcPr>
          <w:p w14:paraId="735F8235" w14:textId="77777777" w:rsidR="003D3BD7" w:rsidRDefault="003D3BD7" w:rsidP="00A076D2">
            <w:pPr>
              <w:rPr>
                <w:rFonts w:ascii="Arial" w:hAnsi="Arial" w:cs="Arial"/>
                <w:b/>
                <w:sz w:val="24"/>
                <w:szCs w:val="24"/>
              </w:rPr>
            </w:pPr>
          </w:p>
        </w:tc>
        <w:tc>
          <w:tcPr>
            <w:tcW w:w="2254" w:type="dxa"/>
            <w:shd w:val="clear" w:color="auto" w:fill="DBDBDB" w:themeFill="accent3" w:themeFillTint="66"/>
          </w:tcPr>
          <w:p w14:paraId="321326D0" w14:textId="77777777" w:rsidR="003D3BD7" w:rsidRDefault="003D3BD7" w:rsidP="00A076D2">
            <w:pPr>
              <w:rPr>
                <w:rFonts w:ascii="Arial" w:hAnsi="Arial" w:cs="Arial"/>
                <w:b/>
                <w:sz w:val="24"/>
                <w:szCs w:val="24"/>
              </w:rPr>
            </w:pPr>
          </w:p>
        </w:tc>
        <w:tc>
          <w:tcPr>
            <w:tcW w:w="2254" w:type="dxa"/>
            <w:shd w:val="clear" w:color="auto" w:fill="DBDBDB" w:themeFill="accent3" w:themeFillTint="66"/>
          </w:tcPr>
          <w:p w14:paraId="23C4C145" w14:textId="77777777" w:rsidR="003D3BD7" w:rsidRDefault="003D3BD7" w:rsidP="00A076D2">
            <w:pPr>
              <w:rPr>
                <w:rFonts w:ascii="Arial" w:hAnsi="Arial" w:cs="Arial"/>
                <w:b/>
                <w:sz w:val="24"/>
                <w:szCs w:val="24"/>
              </w:rPr>
            </w:pPr>
          </w:p>
        </w:tc>
      </w:tr>
      <w:tr w:rsidR="003D3BD7" w14:paraId="24B4B7ED" w14:textId="77777777" w:rsidTr="003D3BD7">
        <w:tc>
          <w:tcPr>
            <w:tcW w:w="2254" w:type="dxa"/>
            <w:shd w:val="clear" w:color="auto" w:fill="FFC000" w:themeFill="accent4"/>
          </w:tcPr>
          <w:p w14:paraId="686F8172" w14:textId="77777777" w:rsidR="003D3BD7" w:rsidRPr="007C51FC" w:rsidRDefault="003D3BD7" w:rsidP="00A076D2">
            <w:pPr>
              <w:rPr>
                <w:rFonts w:ascii="Arial" w:hAnsi="Arial" w:cs="Arial"/>
                <w:b/>
                <w:color w:val="FFFFFF" w:themeColor="background1"/>
                <w:sz w:val="24"/>
                <w:szCs w:val="24"/>
              </w:rPr>
            </w:pPr>
            <w:r w:rsidRPr="007C51FC">
              <w:rPr>
                <w:rFonts w:ascii="Arial" w:hAnsi="Arial" w:cs="Arial"/>
                <w:b/>
                <w:color w:val="FFFFFF" w:themeColor="background1"/>
                <w:sz w:val="24"/>
                <w:szCs w:val="24"/>
              </w:rPr>
              <w:t>Legal</w:t>
            </w:r>
          </w:p>
          <w:p w14:paraId="7905C488" w14:textId="77777777" w:rsidR="003D3BD7" w:rsidRDefault="003D3BD7" w:rsidP="00A076D2">
            <w:pPr>
              <w:rPr>
                <w:rFonts w:ascii="Arial" w:hAnsi="Arial" w:cs="Arial"/>
                <w:b/>
                <w:sz w:val="24"/>
                <w:szCs w:val="24"/>
              </w:rPr>
            </w:pPr>
          </w:p>
          <w:p w14:paraId="09A2095B" w14:textId="77777777" w:rsidR="003D3BD7" w:rsidRDefault="003D3BD7" w:rsidP="00A076D2">
            <w:pPr>
              <w:rPr>
                <w:rFonts w:ascii="Arial" w:hAnsi="Arial" w:cs="Arial"/>
                <w:b/>
                <w:sz w:val="24"/>
                <w:szCs w:val="24"/>
              </w:rPr>
            </w:pPr>
          </w:p>
          <w:p w14:paraId="39BA7A35" w14:textId="133C414E" w:rsidR="003D3BD7" w:rsidRDefault="003D3BD7" w:rsidP="00A076D2">
            <w:pPr>
              <w:rPr>
                <w:rFonts w:ascii="Arial" w:hAnsi="Arial" w:cs="Arial"/>
                <w:b/>
                <w:sz w:val="24"/>
                <w:szCs w:val="24"/>
              </w:rPr>
            </w:pPr>
          </w:p>
        </w:tc>
        <w:tc>
          <w:tcPr>
            <w:tcW w:w="2254" w:type="dxa"/>
            <w:shd w:val="clear" w:color="auto" w:fill="FFE599" w:themeFill="accent4" w:themeFillTint="66"/>
          </w:tcPr>
          <w:p w14:paraId="41EF038B" w14:textId="77777777" w:rsidR="003D3BD7" w:rsidRDefault="003D3BD7" w:rsidP="00A076D2">
            <w:pPr>
              <w:rPr>
                <w:rFonts w:ascii="Arial" w:hAnsi="Arial" w:cs="Arial"/>
                <w:b/>
                <w:sz w:val="24"/>
                <w:szCs w:val="24"/>
              </w:rPr>
            </w:pPr>
          </w:p>
        </w:tc>
        <w:tc>
          <w:tcPr>
            <w:tcW w:w="2254" w:type="dxa"/>
            <w:shd w:val="clear" w:color="auto" w:fill="FFE599" w:themeFill="accent4" w:themeFillTint="66"/>
          </w:tcPr>
          <w:p w14:paraId="0967BF7F" w14:textId="77777777" w:rsidR="003D3BD7" w:rsidRDefault="003D3BD7" w:rsidP="00A076D2">
            <w:pPr>
              <w:rPr>
                <w:rFonts w:ascii="Arial" w:hAnsi="Arial" w:cs="Arial"/>
                <w:b/>
                <w:sz w:val="24"/>
                <w:szCs w:val="24"/>
              </w:rPr>
            </w:pPr>
          </w:p>
        </w:tc>
        <w:tc>
          <w:tcPr>
            <w:tcW w:w="2254" w:type="dxa"/>
            <w:shd w:val="clear" w:color="auto" w:fill="FFE599" w:themeFill="accent4" w:themeFillTint="66"/>
          </w:tcPr>
          <w:p w14:paraId="6C2A1000" w14:textId="77777777" w:rsidR="003D3BD7" w:rsidRDefault="003D3BD7" w:rsidP="00A076D2">
            <w:pPr>
              <w:rPr>
                <w:rFonts w:ascii="Arial" w:hAnsi="Arial" w:cs="Arial"/>
                <w:b/>
                <w:sz w:val="24"/>
                <w:szCs w:val="24"/>
              </w:rPr>
            </w:pPr>
          </w:p>
        </w:tc>
      </w:tr>
      <w:tr w:rsidR="003D3BD7" w14:paraId="3E35EEB3" w14:textId="77777777" w:rsidTr="003D3BD7">
        <w:tc>
          <w:tcPr>
            <w:tcW w:w="2254" w:type="dxa"/>
            <w:shd w:val="clear" w:color="auto" w:fill="00B0F0"/>
          </w:tcPr>
          <w:p w14:paraId="5E77836D" w14:textId="77777777" w:rsidR="003D3BD7" w:rsidRPr="007C51FC" w:rsidRDefault="003D3BD7" w:rsidP="00A076D2">
            <w:pPr>
              <w:rPr>
                <w:rFonts w:ascii="Arial" w:hAnsi="Arial" w:cs="Arial"/>
                <w:b/>
                <w:color w:val="FFFFFF" w:themeColor="background1"/>
                <w:sz w:val="24"/>
                <w:szCs w:val="24"/>
              </w:rPr>
            </w:pPr>
            <w:r w:rsidRPr="007C51FC">
              <w:rPr>
                <w:rFonts w:ascii="Arial" w:hAnsi="Arial" w:cs="Arial"/>
                <w:b/>
                <w:color w:val="FFFFFF" w:themeColor="background1"/>
                <w:sz w:val="24"/>
                <w:szCs w:val="24"/>
              </w:rPr>
              <w:t>Environment</w:t>
            </w:r>
          </w:p>
          <w:p w14:paraId="215E8E9D" w14:textId="77777777" w:rsidR="003D3BD7" w:rsidRDefault="003D3BD7" w:rsidP="00A076D2">
            <w:pPr>
              <w:rPr>
                <w:rFonts w:ascii="Arial" w:hAnsi="Arial" w:cs="Arial"/>
                <w:b/>
                <w:sz w:val="24"/>
                <w:szCs w:val="24"/>
              </w:rPr>
            </w:pPr>
          </w:p>
          <w:p w14:paraId="5471B26F" w14:textId="77777777" w:rsidR="003D3BD7" w:rsidRDefault="003D3BD7" w:rsidP="00A076D2">
            <w:pPr>
              <w:rPr>
                <w:rFonts w:ascii="Arial" w:hAnsi="Arial" w:cs="Arial"/>
                <w:b/>
                <w:sz w:val="24"/>
                <w:szCs w:val="24"/>
              </w:rPr>
            </w:pPr>
          </w:p>
          <w:p w14:paraId="4400D68A" w14:textId="2A7E9047" w:rsidR="003D3BD7" w:rsidRDefault="003D3BD7" w:rsidP="00A076D2">
            <w:pPr>
              <w:rPr>
                <w:rFonts w:ascii="Arial" w:hAnsi="Arial" w:cs="Arial"/>
                <w:b/>
                <w:sz w:val="24"/>
                <w:szCs w:val="24"/>
              </w:rPr>
            </w:pPr>
          </w:p>
        </w:tc>
        <w:tc>
          <w:tcPr>
            <w:tcW w:w="2254" w:type="dxa"/>
            <w:shd w:val="clear" w:color="auto" w:fill="D5DCE4" w:themeFill="text2" w:themeFillTint="33"/>
          </w:tcPr>
          <w:p w14:paraId="6F3344FF" w14:textId="77777777" w:rsidR="003D3BD7" w:rsidRDefault="003D3BD7" w:rsidP="00A076D2">
            <w:pPr>
              <w:rPr>
                <w:rFonts w:ascii="Arial" w:hAnsi="Arial" w:cs="Arial"/>
                <w:b/>
                <w:sz w:val="24"/>
                <w:szCs w:val="24"/>
              </w:rPr>
            </w:pPr>
          </w:p>
        </w:tc>
        <w:tc>
          <w:tcPr>
            <w:tcW w:w="2254" w:type="dxa"/>
            <w:shd w:val="clear" w:color="auto" w:fill="D5DCE4" w:themeFill="text2" w:themeFillTint="33"/>
          </w:tcPr>
          <w:p w14:paraId="1CEAD4D0" w14:textId="7548B840" w:rsidR="003D3BD7" w:rsidRDefault="003D3BD7" w:rsidP="00A076D2">
            <w:pPr>
              <w:rPr>
                <w:rFonts w:ascii="Arial" w:hAnsi="Arial" w:cs="Arial"/>
                <w:b/>
                <w:sz w:val="24"/>
                <w:szCs w:val="24"/>
              </w:rPr>
            </w:pPr>
          </w:p>
          <w:p w14:paraId="01D1729A" w14:textId="77777777" w:rsidR="003D3BD7" w:rsidRPr="003D3BD7" w:rsidRDefault="003D3BD7" w:rsidP="003D3BD7">
            <w:pPr>
              <w:jc w:val="center"/>
              <w:rPr>
                <w:rFonts w:ascii="Arial" w:hAnsi="Arial" w:cs="Arial"/>
                <w:sz w:val="24"/>
                <w:szCs w:val="24"/>
              </w:rPr>
            </w:pPr>
          </w:p>
        </w:tc>
        <w:tc>
          <w:tcPr>
            <w:tcW w:w="2254" w:type="dxa"/>
            <w:shd w:val="clear" w:color="auto" w:fill="D5DCE4" w:themeFill="text2" w:themeFillTint="33"/>
          </w:tcPr>
          <w:p w14:paraId="77F2F1DF" w14:textId="77777777" w:rsidR="003D3BD7" w:rsidRDefault="003D3BD7" w:rsidP="00A076D2">
            <w:pPr>
              <w:rPr>
                <w:rFonts w:ascii="Arial" w:hAnsi="Arial" w:cs="Arial"/>
                <w:b/>
                <w:sz w:val="24"/>
                <w:szCs w:val="24"/>
              </w:rPr>
            </w:pPr>
          </w:p>
        </w:tc>
      </w:tr>
    </w:tbl>
    <w:p w14:paraId="6A3A170F" w14:textId="519379E8" w:rsidR="002A5B92" w:rsidRDefault="002A5B92" w:rsidP="00A076D2">
      <w:pPr>
        <w:rPr>
          <w:rFonts w:ascii="Arial" w:hAnsi="Arial" w:cs="Arial"/>
          <w:b/>
          <w:sz w:val="24"/>
          <w:szCs w:val="24"/>
        </w:rPr>
      </w:pPr>
    </w:p>
    <w:p w14:paraId="44DD9693" w14:textId="77777777" w:rsidR="007C51FC" w:rsidRPr="007C51FC" w:rsidRDefault="007C51FC" w:rsidP="007C51FC">
      <w:pPr>
        <w:keepNext/>
        <w:keepLines/>
        <w:spacing w:after="136" w:line="259" w:lineRule="auto"/>
        <w:ind w:left="-5" w:hanging="10"/>
        <w:outlineLvl w:val="0"/>
        <w:rPr>
          <w:rFonts w:ascii="Calibri" w:eastAsia="Calibri" w:hAnsi="Calibri" w:cs="Calibri"/>
          <w:color w:val="57585B"/>
          <w:sz w:val="16"/>
          <w:szCs w:val="22"/>
          <w:lang w:eastAsia="en-GB"/>
        </w:rPr>
      </w:pPr>
      <w:r w:rsidRPr="007C51FC">
        <w:rPr>
          <w:rFonts w:ascii="Calibri" w:eastAsia="Calibri" w:hAnsi="Calibri" w:cs="Calibri"/>
          <w:color w:val="57585B"/>
          <w:sz w:val="16"/>
          <w:szCs w:val="22"/>
          <w:lang w:eastAsia="en-GB"/>
        </w:rPr>
        <w:t xml:space="preserve">© CIPD 2017 </w:t>
      </w:r>
    </w:p>
    <w:p w14:paraId="64009CE8" w14:textId="77777777" w:rsidR="008C1663" w:rsidRDefault="008C1663" w:rsidP="00136B45">
      <w:pPr>
        <w:rPr>
          <w:rFonts w:ascii="Arial" w:hAnsi="Arial" w:cs="Arial"/>
          <w:b/>
          <w:sz w:val="24"/>
          <w:szCs w:val="24"/>
          <w:u w:val="single"/>
        </w:rPr>
      </w:pPr>
    </w:p>
    <w:p w14:paraId="0198EF3D" w14:textId="77777777" w:rsidR="008C1663" w:rsidRDefault="008C1663" w:rsidP="00136B45">
      <w:pPr>
        <w:rPr>
          <w:rFonts w:ascii="Arial" w:hAnsi="Arial" w:cs="Arial"/>
          <w:b/>
          <w:sz w:val="24"/>
          <w:szCs w:val="24"/>
          <w:u w:val="single"/>
        </w:rPr>
      </w:pPr>
    </w:p>
    <w:p w14:paraId="4EB345D9" w14:textId="77777777" w:rsidR="00DD37F8" w:rsidRDefault="00DD37F8" w:rsidP="00136B45">
      <w:pPr>
        <w:rPr>
          <w:rFonts w:ascii="Arial" w:hAnsi="Arial" w:cs="Arial"/>
          <w:b/>
          <w:sz w:val="24"/>
          <w:szCs w:val="24"/>
          <w:u w:val="single"/>
        </w:rPr>
      </w:pPr>
    </w:p>
    <w:p w14:paraId="290FCB95" w14:textId="3F879030" w:rsidR="00E72E8B" w:rsidRDefault="00E72E8B" w:rsidP="00136B45">
      <w:pPr>
        <w:rPr>
          <w:rFonts w:ascii="Arial" w:hAnsi="Arial" w:cs="Arial"/>
          <w:b/>
          <w:sz w:val="24"/>
          <w:szCs w:val="24"/>
          <w:u w:val="single"/>
        </w:rPr>
      </w:pPr>
      <w:r>
        <w:rPr>
          <w:rFonts w:ascii="Arial" w:hAnsi="Arial" w:cs="Arial"/>
          <w:b/>
          <w:sz w:val="24"/>
          <w:szCs w:val="24"/>
          <w:u w:val="single"/>
        </w:rPr>
        <w:lastRenderedPageBreak/>
        <w:t>Appendix ii</w:t>
      </w:r>
    </w:p>
    <w:p w14:paraId="1FD78279" w14:textId="59CEAA80" w:rsidR="00EB479B" w:rsidRPr="000A632F" w:rsidRDefault="000A632F" w:rsidP="00136B45">
      <w:pPr>
        <w:rPr>
          <w:rFonts w:ascii="Arial" w:hAnsi="Arial" w:cs="Arial"/>
          <w:i/>
          <w:sz w:val="24"/>
          <w:szCs w:val="24"/>
        </w:rPr>
      </w:pPr>
      <w:r>
        <w:rPr>
          <w:rFonts w:ascii="Arial" w:hAnsi="Arial" w:cs="Arial"/>
          <w:i/>
          <w:sz w:val="24"/>
          <w:szCs w:val="24"/>
        </w:rPr>
        <w:t>(</w:t>
      </w:r>
      <w:r w:rsidR="00EB479B" w:rsidRPr="000A632F">
        <w:rPr>
          <w:rFonts w:ascii="Arial" w:hAnsi="Arial" w:cs="Arial"/>
          <w:i/>
          <w:sz w:val="24"/>
          <w:szCs w:val="24"/>
        </w:rPr>
        <w:t>SWOT analysis template</w:t>
      </w:r>
      <w:r>
        <w:rPr>
          <w:rFonts w:ascii="Arial" w:hAnsi="Arial" w:cs="Arial"/>
          <w:i/>
          <w:sz w:val="24"/>
          <w:szCs w:val="24"/>
        </w:rPr>
        <w:t>)</w:t>
      </w:r>
    </w:p>
    <w:p w14:paraId="341DF311" w14:textId="4BEEFB61" w:rsidR="00FD7509" w:rsidRDefault="00133BC1" w:rsidP="00AB2798">
      <w:pPr>
        <w:rPr>
          <w:rFonts w:ascii="Arial" w:hAnsi="Arial" w:cs="Arial"/>
          <w:b/>
          <w:sz w:val="24"/>
          <w:szCs w:val="24"/>
        </w:rPr>
      </w:pPr>
      <w:r>
        <w:rPr>
          <w:rFonts w:ascii="Arial" w:hAnsi="Arial" w:cs="Arial"/>
          <w:noProof/>
          <w:sz w:val="20"/>
          <w:szCs w:val="20"/>
          <w:lang w:eastAsia="en-GB"/>
        </w:rPr>
        <w:drawing>
          <wp:inline distT="0" distB="0" distL="0" distR="0" wp14:anchorId="79BB26A8" wp14:editId="113D7603">
            <wp:extent cx="5731510" cy="7420419"/>
            <wp:effectExtent l="0" t="0" r="2540" b="9525"/>
            <wp:docPr id="2" name="Picture 2" descr="Image result for swot analysis template mindtoo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swot analysis template mindtool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7420419"/>
                    </a:xfrm>
                    <a:prstGeom prst="rect">
                      <a:avLst/>
                    </a:prstGeom>
                    <a:noFill/>
                    <a:ln>
                      <a:noFill/>
                    </a:ln>
                  </pic:spPr>
                </pic:pic>
              </a:graphicData>
            </a:graphic>
          </wp:inline>
        </w:drawing>
      </w:r>
    </w:p>
    <w:p w14:paraId="58E93ABC" w14:textId="77777777" w:rsidR="008C1663" w:rsidRDefault="008C1663" w:rsidP="00AB2798">
      <w:pPr>
        <w:rPr>
          <w:rFonts w:ascii="Arial" w:hAnsi="Arial" w:cs="Arial"/>
          <w:b/>
          <w:sz w:val="24"/>
          <w:szCs w:val="24"/>
        </w:rPr>
      </w:pPr>
    </w:p>
    <w:p w14:paraId="53E2BCC5" w14:textId="77777777" w:rsidR="00E72E8B" w:rsidRDefault="00E72E8B" w:rsidP="00AB2798">
      <w:pPr>
        <w:rPr>
          <w:rFonts w:ascii="Arial" w:hAnsi="Arial" w:cs="Arial"/>
          <w:b/>
          <w:sz w:val="24"/>
          <w:szCs w:val="24"/>
          <w:u w:val="single"/>
        </w:rPr>
      </w:pPr>
    </w:p>
    <w:p w14:paraId="66219842" w14:textId="77777777" w:rsidR="0099590B" w:rsidRDefault="0099590B" w:rsidP="00AB2798">
      <w:pPr>
        <w:rPr>
          <w:rFonts w:ascii="Arial" w:hAnsi="Arial" w:cs="Arial"/>
          <w:b/>
          <w:sz w:val="24"/>
          <w:szCs w:val="24"/>
          <w:u w:val="single"/>
        </w:rPr>
      </w:pPr>
    </w:p>
    <w:p w14:paraId="7EE85910" w14:textId="3DA7B6EE" w:rsidR="002A5B92" w:rsidRPr="00FD7509" w:rsidRDefault="00385B03" w:rsidP="00AB2798">
      <w:pPr>
        <w:rPr>
          <w:rFonts w:ascii="Arial" w:hAnsi="Arial" w:cs="Arial"/>
          <w:b/>
          <w:sz w:val="24"/>
          <w:szCs w:val="24"/>
          <w:u w:val="single"/>
        </w:rPr>
      </w:pPr>
      <w:r w:rsidRPr="00FD7509">
        <w:rPr>
          <w:rFonts w:ascii="Arial" w:hAnsi="Arial" w:cs="Arial"/>
          <w:b/>
          <w:sz w:val="24"/>
          <w:szCs w:val="24"/>
          <w:u w:val="single"/>
        </w:rPr>
        <w:lastRenderedPageBreak/>
        <w:t>Appendix ii</w:t>
      </w:r>
      <w:r w:rsidR="002A5B92" w:rsidRPr="00FD7509">
        <w:rPr>
          <w:rFonts w:ascii="Arial" w:hAnsi="Arial" w:cs="Arial"/>
          <w:b/>
          <w:sz w:val="24"/>
          <w:szCs w:val="24"/>
          <w:u w:val="single"/>
        </w:rPr>
        <w:t>i</w:t>
      </w:r>
    </w:p>
    <w:p w14:paraId="1D40F207" w14:textId="1CEAC6E5" w:rsidR="002A5B92" w:rsidRPr="00FD7509" w:rsidRDefault="00031F98" w:rsidP="00AB2798">
      <w:pPr>
        <w:rPr>
          <w:rFonts w:ascii="Arial" w:hAnsi="Arial" w:cs="Arial"/>
          <w:i/>
          <w:sz w:val="24"/>
          <w:szCs w:val="24"/>
        </w:rPr>
      </w:pPr>
      <w:r w:rsidRPr="00FD7509">
        <w:rPr>
          <w:rFonts w:ascii="Arial" w:hAnsi="Arial" w:cs="Arial"/>
          <w:i/>
          <w:sz w:val="24"/>
          <w:szCs w:val="24"/>
        </w:rPr>
        <w:t>12-month</w:t>
      </w:r>
      <w:r w:rsidR="002A5B92" w:rsidRPr="00FD7509">
        <w:rPr>
          <w:rFonts w:ascii="Arial" w:hAnsi="Arial" w:cs="Arial"/>
          <w:i/>
          <w:sz w:val="24"/>
          <w:szCs w:val="24"/>
        </w:rPr>
        <w:t xml:space="preserve"> cash flow forecast – Unity Group Wales Charity Shop </w:t>
      </w:r>
    </w:p>
    <w:p w14:paraId="4978BA7B" w14:textId="1CF4172F" w:rsidR="00F0761A" w:rsidRDefault="00F11882" w:rsidP="00F0761A">
      <w:r>
        <w:object w:dxaOrig="16495" w:dyaOrig="11453" w14:anchorId="32A5773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40.5pt;height:444.75pt" o:ole="">
            <v:imagedata r:id="rId11" o:title=""/>
          </v:shape>
          <o:OLEObject Type="Embed" ProgID="Excel.Sheet.12" ShapeID="_x0000_i1025" DrawAspect="Content" ObjectID="_1574627318" r:id="rId12"/>
        </w:object>
      </w:r>
    </w:p>
    <w:sectPr w:rsidR="00F0761A" w:rsidSect="00031F98">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79E5AF" w14:textId="77777777" w:rsidR="001406B7" w:rsidRDefault="001406B7" w:rsidP="0047085C">
      <w:pPr>
        <w:spacing w:after="0" w:line="240" w:lineRule="auto"/>
      </w:pPr>
      <w:r>
        <w:separator/>
      </w:r>
    </w:p>
  </w:endnote>
  <w:endnote w:type="continuationSeparator" w:id="0">
    <w:p w14:paraId="0B7CBB03" w14:textId="77777777" w:rsidR="001406B7" w:rsidRDefault="001406B7" w:rsidP="004708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38080645"/>
      <w:docPartObj>
        <w:docPartGallery w:val="Page Numbers (Bottom of Page)"/>
        <w:docPartUnique/>
      </w:docPartObj>
    </w:sdtPr>
    <w:sdtEndPr>
      <w:rPr>
        <w:noProof/>
      </w:rPr>
    </w:sdtEndPr>
    <w:sdtContent>
      <w:p w14:paraId="6F32B4A4" w14:textId="2E9B3C24" w:rsidR="0062276C" w:rsidRDefault="0062276C">
        <w:pPr>
          <w:pStyle w:val="Footer"/>
          <w:jc w:val="center"/>
        </w:pPr>
        <w:r>
          <w:fldChar w:fldCharType="begin"/>
        </w:r>
        <w:r>
          <w:instrText xml:space="preserve"> PAGE   \* MERGEFORMAT </w:instrText>
        </w:r>
        <w:r>
          <w:fldChar w:fldCharType="separate"/>
        </w:r>
        <w:r w:rsidR="005E2D75">
          <w:rPr>
            <w:noProof/>
          </w:rPr>
          <w:t>20</w:t>
        </w:r>
        <w:r>
          <w:rPr>
            <w:noProof/>
          </w:rPr>
          <w:fldChar w:fldCharType="end"/>
        </w:r>
      </w:p>
    </w:sdtContent>
  </w:sdt>
  <w:p w14:paraId="7D1F5FD5" w14:textId="77777777" w:rsidR="0062276C" w:rsidRDefault="006227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824940" w14:textId="77777777" w:rsidR="001406B7" w:rsidRDefault="001406B7" w:rsidP="0047085C">
      <w:pPr>
        <w:spacing w:after="0" w:line="240" w:lineRule="auto"/>
      </w:pPr>
      <w:r>
        <w:separator/>
      </w:r>
    </w:p>
  </w:footnote>
  <w:footnote w:type="continuationSeparator" w:id="0">
    <w:p w14:paraId="497E49EA" w14:textId="77777777" w:rsidR="001406B7" w:rsidRDefault="001406B7" w:rsidP="004708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43186A"/>
    <w:multiLevelType w:val="hybridMultilevel"/>
    <w:tmpl w:val="714E47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B5281A"/>
    <w:multiLevelType w:val="hybridMultilevel"/>
    <w:tmpl w:val="2B8AB8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93D1041"/>
    <w:multiLevelType w:val="multilevel"/>
    <w:tmpl w:val="B96E46E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413D0012"/>
    <w:multiLevelType w:val="hybridMultilevel"/>
    <w:tmpl w:val="BFA23B86"/>
    <w:lvl w:ilvl="0" w:tplc="262CBACC">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1817AC"/>
    <w:multiLevelType w:val="hybridMultilevel"/>
    <w:tmpl w:val="7406916C"/>
    <w:lvl w:ilvl="0" w:tplc="07C0A424">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8702F4E"/>
    <w:multiLevelType w:val="hybridMultilevel"/>
    <w:tmpl w:val="08785F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9934D8D"/>
    <w:multiLevelType w:val="hybridMultilevel"/>
    <w:tmpl w:val="64E04FCA"/>
    <w:lvl w:ilvl="0" w:tplc="F3024196">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58071B"/>
    <w:multiLevelType w:val="multilevel"/>
    <w:tmpl w:val="B96E46E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15:restartNumberingAfterBreak="0">
    <w:nsid w:val="54144BE8"/>
    <w:multiLevelType w:val="hybridMultilevel"/>
    <w:tmpl w:val="8326D0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58765FB"/>
    <w:multiLevelType w:val="hybridMultilevel"/>
    <w:tmpl w:val="9154D82E"/>
    <w:lvl w:ilvl="0" w:tplc="00AAB072">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C2365EC"/>
    <w:multiLevelType w:val="hybridMultilevel"/>
    <w:tmpl w:val="9DD20DCC"/>
    <w:lvl w:ilvl="0" w:tplc="DCA8D630">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5890B3D"/>
    <w:multiLevelType w:val="multilevel"/>
    <w:tmpl w:val="B96E46E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5"/>
  </w:num>
  <w:num w:numId="2">
    <w:abstractNumId w:val="2"/>
  </w:num>
  <w:num w:numId="3">
    <w:abstractNumId w:val="1"/>
  </w:num>
  <w:num w:numId="4">
    <w:abstractNumId w:val="9"/>
  </w:num>
  <w:num w:numId="5">
    <w:abstractNumId w:val="3"/>
  </w:num>
  <w:num w:numId="6">
    <w:abstractNumId w:val="8"/>
  </w:num>
  <w:num w:numId="7">
    <w:abstractNumId w:val="11"/>
  </w:num>
  <w:num w:numId="8">
    <w:abstractNumId w:val="7"/>
  </w:num>
  <w:num w:numId="9">
    <w:abstractNumId w:val="0"/>
  </w:num>
  <w:num w:numId="10">
    <w:abstractNumId w:val="4"/>
  </w:num>
  <w:num w:numId="11">
    <w:abstractNumId w:val="10"/>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085C"/>
    <w:rsid w:val="00004111"/>
    <w:rsid w:val="000221E5"/>
    <w:rsid w:val="00025254"/>
    <w:rsid w:val="00031F98"/>
    <w:rsid w:val="000359D2"/>
    <w:rsid w:val="000549F5"/>
    <w:rsid w:val="000803B2"/>
    <w:rsid w:val="000827B5"/>
    <w:rsid w:val="00087BAE"/>
    <w:rsid w:val="000A58F3"/>
    <w:rsid w:val="000A632F"/>
    <w:rsid w:val="000C7EB0"/>
    <w:rsid w:val="000E5BB8"/>
    <w:rsid w:val="000F7107"/>
    <w:rsid w:val="0010120C"/>
    <w:rsid w:val="001053B4"/>
    <w:rsid w:val="00133BC1"/>
    <w:rsid w:val="00135906"/>
    <w:rsid w:val="00136B45"/>
    <w:rsid w:val="001406B7"/>
    <w:rsid w:val="001419DF"/>
    <w:rsid w:val="00142884"/>
    <w:rsid w:val="0014387E"/>
    <w:rsid w:val="00155984"/>
    <w:rsid w:val="00161508"/>
    <w:rsid w:val="00177F19"/>
    <w:rsid w:val="001912D8"/>
    <w:rsid w:val="001A1D1D"/>
    <w:rsid w:val="001A2BD7"/>
    <w:rsid w:val="001A316A"/>
    <w:rsid w:val="001A707D"/>
    <w:rsid w:val="001D1BE3"/>
    <w:rsid w:val="001D7DE3"/>
    <w:rsid w:val="001E397B"/>
    <w:rsid w:val="001F463C"/>
    <w:rsid w:val="00203473"/>
    <w:rsid w:val="00212E42"/>
    <w:rsid w:val="00222366"/>
    <w:rsid w:val="00226C72"/>
    <w:rsid w:val="00234985"/>
    <w:rsid w:val="00240E90"/>
    <w:rsid w:val="002411AA"/>
    <w:rsid w:val="00266C55"/>
    <w:rsid w:val="002817E2"/>
    <w:rsid w:val="00282705"/>
    <w:rsid w:val="0029452F"/>
    <w:rsid w:val="00296228"/>
    <w:rsid w:val="002A5B92"/>
    <w:rsid w:val="002B025A"/>
    <w:rsid w:val="002E0E53"/>
    <w:rsid w:val="002F1B81"/>
    <w:rsid w:val="003345D5"/>
    <w:rsid w:val="00343367"/>
    <w:rsid w:val="00351B78"/>
    <w:rsid w:val="003720AC"/>
    <w:rsid w:val="00372F10"/>
    <w:rsid w:val="0038075C"/>
    <w:rsid w:val="00385B03"/>
    <w:rsid w:val="003911D2"/>
    <w:rsid w:val="0039193A"/>
    <w:rsid w:val="003C5A30"/>
    <w:rsid w:val="003D3BD7"/>
    <w:rsid w:val="003D4C3A"/>
    <w:rsid w:val="003E1242"/>
    <w:rsid w:val="003E3183"/>
    <w:rsid w:val="003F28FF"/>
    <w:rsid w:val="00400ADE"/>
    <w:rsid w:val="00425974"/>
    <w:rsid w:val="00437CA9"/>
    <w:rsid w:val="0045517A"/>
    <w:rsid w:val="00464331"/>
    <w:rsid w:val="0047085C"/>
    <w:rsid w:val="0047700C"/>
    <w:rsid w:val="004A3821"/>
    <w:rsid w:val="004B7530"/>
    <w:rsid w:val="0052654D"/>
    <w:rsid w:val="00534B65"/>
    <w:rsid w:val="00541DE9"/>
    <w:rsid w:val="00541F6E"/>
    <w:rsid w:val="00542045"/>
    <w:rsid w:val="005656ED"/>
    <w:rsid w:val="00576E0B"/>
    <w:rsid w:val="005A2864"/>
    <w:rsid w:val="005A4FDA"/>
    <w:rsid w:val="005A69F3"/>
    <w:rsid w:val="005C7C93"/>
    <w:rsid w:val="005D26B7"/>
    <w:rsid w:val="005E2D75"/>
    <w:rsid w:val="005F3636"/>
    <w:rsid w:val="0060075B"/>
    <w:rsid w:val="006053C7"/>
    <w:rsid w:val="0062276C"/>
    <w:rsid w:val="00627D9D"/>
    <w:rsid w:val="006314D4"/>
    <w:rsid w:val="00634E54"/>
    <w:rsid w:val="006625A5"/>
    <w:rsid w:val="00674400"/>
    <w:rsid w:val="00685174"/>
    <w:rsid w:val="006A4603"/>
    <w:rsid w:val="006A5760"/>
    <w:rsid w:val="006B231F"/>
    <w:rsid w:val="006C4BAE"/>
    <w:rsid w:val="006D4F50"/>
    <w:rsid w:val="006E0C14"/>
    <w:rsid w:val="006E1D77"/>
    <w:rsid w:val="00707A94"/>
    <w:rsid w:val="007328BA"/>
    <w:rsid w:val="007420A6"/>
    <w:rsid w:val="0074684A"/>
    <w:rsid w:val="007617E3"/>
    <w:rsid w:val="0077137B"/>
    <w:rsid w:val="00773226"/>
    <w:rsid w:val="00774ADC"/>
    <w:rsid w:val="007857AC"/>
    <w:rsid w:val="00786B67"/>
    <w:rsid w:val="00797297"/>
    <w:rsid w:val="007B0E19"/>
    <w:rsid w:val="007B0FE2"/>
    <w:rsid w:val="007B1A4B"/>
    <w:rsid w:val="007B7E3D"/>
    <w:rsid w:val="007C51FC"/>
    <w:rsid w:val="007F1557"/>
    <w:rsid w:val="007F4FED"/>
    <w:rsid w:val="00807E21"/>
    <w:rsid w:val="0081116B"/>
    <w:rsid w:val="00874065"/>
    <w:rsid w:val="0088103F"/>
    <w:rsid w:val="008A2635"/>
    <w:rsid w:val="008B0719"/>
    <w:rsid w:val="008B4CC2"/>
    <w:rsid w:val="008C0404"/>
    <w:rsid w:val="008C118F"/>
    <w:rsid w:val="008C1663"/>
    <w:rsid w:val="008E0265"/>
    <w:rsid w:val="008E77D5"/>
    <w:rsid w:val="00903E8D"/>
    <w:rsid w:val="00906347"/>
    <w:rsid w:val="00913A95"/>
    <w:rsid w:val="00922FA9"/>
    <w:rsid w:val="00924D15"/>
    <w:rsid w:val="00927D91"/>
    <w:rsid w:val="00932AC7"/>
    <w:rsid w:val="00944EAE"/>
    <w:rsid w:val="00973F72"/>
    <w:rsid w:val="00976A84"/>
    <w:rsid w:val="009772E3"/>
    <w:rsid w:val="009932F8"/>
    <w:rsid w:val="0099590B"/>
    <w:rsid w:val="009B0F65"/>
    <w:rsid w:val="009B2CD7"/>
    <w:rsid w:val="009C43B2"/>
    <w:rsid w:val="009D159A"/>
    <w:rsid w:val="00A03236"/>
    <w:rsid w:val="00A076D2"/>
    <w:rsid w:val="00A14BB6"/>
    <w:rsid w:val="00A15F5C"/>
    <w:rsid w:val="00A17685"/>
    <w:rsid w:val="00A63CDE"/>
    <w:rsid w:val="00A72928"/>
    <w:rsid w:val="00A75629"/>
    <w:rsid w:val="00A805BD"/>
    <w:rsid w:val="00A809FE"/>
    <w:rsid w:val="00A97A8B"/>
    <w:rsid w:val="00AB2798"/>
    <w:rsid w:val="00AD45B9"/>
    <w:rsid w:val="00AD7A12"/>
    <w:rsid w:val="00AE114B"/>
    <w:rsid w:val="00AE2C0E"/>
    <w:rsid w:val="00AF2AB3"/>
    <w:rsid w:val="00B063F1"/>
    <w:rsid w:val="00B11D13"/>
    <w:rsid w:val="00B613B1"/>
    <w:rsid w:val="00B8773D"/>
    <w:rsid w:val="00B9268B"/>
    <w:rsid w:val="00B94F84"/>
    <w:rsid w:val="00BA4CEF"/>
    <w:rsid w:val="00BB05C3"/>
    <w:rsid w:val="00BC4BC9"/>
    <w:rsid w:val="00BD6ABB"/>
    <w:rsid w:val="00BE6260"/>
    <w:rsid w:val="00BF7831"/>
    <w:rsid w:val="00C03918"/>
    <w:rsid w:val="00C04B1A"/>
    <w:rsid w:val="00C04F43"/>
    <w:rsid w:val="00C3246C"/>
    <w:rsid w:val="00C37B73"/>
    <w:rsid w:val="00C41BFE"/>
    <w:rsid w:val="00C43D12"/>
    <w:rsid w:val="00C734D0"/>
    <w:rsid w:val="00C743F3"/>
    <w:rsid w:val="00C75684"/>
    <w:rsid w:val="00C84471"/>
    <w:rsid w:val="00C8493F"/>
    <w:rsid w:val="00C85BBE"/>
    <w:rsid w:val="00C87DC3"/>
    <w:rsid w:val="00C97CD4"/>
    <w:rsid w:val="00CA33EE"/>
    <w:rsid w:val="00CB0C0C"/>
    <w:rsid w:val="00CB5F91"/>
    <w:rsid w:val="00CC3645"/>
    <w:rsid w:val="00CD4CAC"/>
    <w:rsid w:val="00CE16BA"/>
    <w:rsid w:val="00CF6F76"/>
    <w:rsid w:val="00D007F7"/>
    <w:rsid w:val="00D0295F"/>
    <w:rsid w:val="00D17403"/>
    <w:rsid w:val="00D32E0B"/>
    <w:rsid w:val="00D471C3"/>
    <w:rsid w:val="00D47B72"/>
    <w:rsid w:val="00D5753D"/>
    <w:rsid w:val="00D91B36"/>
    <w:rsid w:val="00D9781C"/>
    <w:rsid w:val="00DA6944"/>
    <w:rsid w:val="00DB7F66"/>
    <w:rsid w:val="00DC6991"/>
    <w:rsid w:val="00DD37F8"/>
    <w:rsid w:val="00DD6700"/>
    <w:rsid w:val="00DF1D4C"/>
    <w:rsid w:val="00DF596A"/>
    <w:rsid w:val="00E008DC"/>
    <w:rsid w:val="00E54BFB"/>
    <w:rsid w:val="00E5653C"/>
    <w:rsid w:val="00E665B3"/>
    <w:rsid w:val="00E72E8B"/>
    <w:rsid w:val="00E75631"/>
    <w:rsid w:val="00E869E4"/>
    <w:rsid w:val="00E97D0B"/>
    <w:rsid w:val="00EB479B"/>
    <w:rsid w:val="00EB7466"/>
    <w:rsid w:val="00EC0276"/>
    <w:rsid w:val="00EC76E3"/>
    <w:rsid w:val="00ED7257"/>
    <w:rsid w:val="00EF7A43"/>
    <w:rsid w:val="00F011B2"/>
    <w:rsid w:val="00F0761A"/>
    <w:rsid w:val="00F11882"/>
    <w:rsid w:val="00F202F4"/>
    <w:rsid w:val="00F309B1"/>
    <w:rsid w:val="00F311C2"/>
    <w:rsid w:val="00F463C5"/>
    <w:rsid w:val="00F463FE"/>
    <w:rsid w:val="00F60BAD"/>
    <w:rsid w:val="00F72FC4"/>
    <w:rsid w:val="00F82054"/>
    <w:rsid w:val="00F9706B"/>
    <w:rsid w:val="00FA171E"/>
    <w:rsid w:val="00FB619C"/>
    <w:rsid w:val="00FC5E81"/>
    <w:rsid w:val="00FC7490"/>
    <w:rsid w:val="00FD7509"/>
    <w:rsid w:val="00FE55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964B3F"/>
  <w15:chartTrackingRefBased/>
  <w15:docId w15:val="{6B576416-0F8A-48E9-A1C1-F141D02504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GB" w:eastAsia="en-US" w:bidi="ar-SA"/>
      </w:rPr>
    </w:rPrDefault>
    <w:pPrDefault>
      <w:pPr>
        <w:spacing w:after="120" w:line="26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A4603"/>
  </w:style>
  <w:style w:type="paragraph" w:styleId="Heading1">
    <w:name w:val="heading 1"/>
    <w:basedOn w:val="Normal"/>
    <w:next w:val="Normal"/>
    <w:link w:val="Heading1Char"/>
    <w:uiPriority w:val="9"/>
    <w:qFormat/>
    <w:rsid w:val="006A4603"/>
    <w:pPr>
      <w:keepNext/>
      <w:keepLines/>
      <w:pBdr>
        <w:bottom w:val="single" w:sz="4" w:space="1" w:color="4472C4" w:themeColor="accent1"/>
      </w:pBdr>
      <w:spacing w:before="400" w:after="40" w:line="240" w:lineRule="auto"/>
      <w:outlineLvl w:val="0"/>
    </w:pPr>
    <w:rPr>
      <w:rFonts w:asciiTheme="majorHAnsi" w:eastAsiaTheme="majorEastAsia" w:hAnsiTheme="majorHAnsi" w:cstheme="majorBidi"/>
      <w:color w:val="2F5496" w:themeColor="accent1" w:themeShade="BF"/>
      <w:sz w:val="36"/>
      <w:szCs w:val="36"/>
    </w:rPr>
  </w:style>
  <w:style w:type="paragraph" w:styleId="Heading2">
    <w:name w:val="heading 2"/>
    <w:basedOn w:val="Normal"/>
    <w:next w:val="Normal"/>
    <w:link w:val="Heading2Char"/>
    <w:uiPriority w:val="9"/>
    <w:semiHidden/>
    <w:unhideWhenUsed/>
    <w:qFormat/>
    <w:rsid w:val="006A4603"/>
    <w:pPr>
      <w:keepNext/>
      <w:keepLines/>
      <w:spacing w:before="160" w:after="0" w:line="240" w:lineRule="auto"/>
      <w:outlineLvl w:val="1"/>
    </w:pPr>
    <w:rPr>
      <w:rFonts w:asciiTheme="majorHAnsi" w:eastAsiaTheme="majorEastAsia" w:hAnsiTheme="majorHAnsi" w:cstheme="majorBidi"/>
      <w:color w:val="2F5496" w:themeColor="accent1" w:themeShade="BF"/>
      <w:sz w:val="28"/>
      <w:szCs w:val="28"/>
    </w:rPr>
  </w:style>
  <w:style w:type="paragraph" w:styleId="Heading3">
    <w:name w:val="heading 3"/>
    <w:basedOn w:val="Normal"/>
    <w:next w:val="Normal"/>
    <w:link w:val="Heading3Char"/>
    <w:uiPriority w:val="9"/>
    <w:semiHidden/>
    <w:unhideWhenUsed/>
    <w:qFormat/>
    <w:rsid w:val="006A4603"/>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Heading4">
    <w:name w:val="heading 4"/>
    <w:basedOn w:val="Normal"/>
    <w:next w:val="Normal"/>
    <w:link w:val="Heading4Char"/>
    <w:uiPriority w:val="9"/>
    <w:semiHidden/>
    <w:unhideWhenUsed/>
    <w:qFormat/>
    <w:rsid w:val="006A4603"/>
    <w:pPr>
      <w:keepNext/>
      <w:keepLines/>
      <w:spacing w:before="80" w:after="0"/>
      <w:outlineLvl w:val="3"/>
    </w:pPr>
    <w:rPr>
      <w:rFonts w:asciiTheme="majorHAnsi" w:eastAsiaTheme="majorEastAsia" w:hAnsiTheme="majorHAnsi" w:cstheme="majorBidi"/>
      <w:sz w:val="24"/>
      <w:szCs w:val="24"/>
    </w:rPr>
  </w:style>
  <w:style w:type="paragraph" w:styleId="Heading5">
    <w:name w:val="heading 5"/>
    <w:basedOn w:val="Normal"/>
    <w:next w:val="Normal"/>
    <w:link w:val="Heading5Char"/>
    <w:uiPriority w:val="9"/>
    <w:semiHidden/>
    <w:unhideWhenUsed/>
    <w:qFormat/>
    <w:rsid w:val="006A4603"/>
    <w:pPr>
      <w:keepNext/>
      <w:keepLines/>
      <w:spacing w:before="80" w:after="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semiHidden/>
    <w:unhideWhenUsed/>
    <w:qFormat/>
    <w:rsid w:val="006A4603"/>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rsid w:val="006A4603"/>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rsid w:val="006A4603"/>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rsid w:val="006A4603"/>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708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085C"/>
  </w:style>
  <w:style w:type="paragraph" w:styleId="Footer">
    <w:name w:val="footer"/>
    <w:basedOn w:val="Normal"/>
    <w:link w:val="FooterChar"/>
    <w:uiPriority w:val="99"/>
    <w:unhideWhenUsed/>
    <w:rsid w:val="004708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085C"/>
  </w:style>
  <w:style w:type="paragraph" w:styleId="ListParagraph">
    <w:name w:val="List Paragraph"/>
    <w:basedOn w:val="Normal"/>
    <w:uiPriority w:val="34"/>
    <w:qFormat/>
    <w:rsid w:val="00AB2798"/>
    <w:pPr>
      <w:ind w:left="720"/>
      <w:contextualSpacing/>
    </w:pPr>
  </w:style>
  <w:style w:type="character" w:customStyle="1" w:styleId="Heading1Char">
    <w:name w:val="Heading 1 Char"/>
    <w:basedOn w:val="DefaultParagraphFont"/>
    <w:link w:val="Heading1"/>
    <w:uiPriority w:val="9"/>
    <w:rsid w:val="006A4603"/>
    <w:rPr>
      <w:rFonts w:asciiTheme="majorHAnsi" w:eastAsiaTheme="majorEastAsia" w:hAnsiTheme="majorHAnsi" w:cstheme="majorBidi"/>
      <w:color w:val="2F5496" w:themeColor="accent1" w:themeShade="BF"/>
      <w:sz w:val="36"/>
      <w:szCs w:val="36"/>
    </w:rPr>
  </w:style>
  <w:style w:type="character" w:customStyle="1" w:styleId="exldetailsdisplayval">
    <w:name w:val="exldetailsdisplayval"/>
    <w:basedOn w:val="DefaultParagraphFont"/>
    <w:rsid w:val="003E1242"/>
  </w:style>
  <w:style w:type="paragraph" w:styleId="NormalWeb">
    <w:name w:val="Normal (Web)"/>
    <w:basedOn w:val="Normal"/>
    <w:uiPriority w:val="99"/>
    <w:semiHidden/>
    <w:unhideWhenUsed/>
    <w:rsid w:val="00BC4BC9"/>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A076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6A4603"/>
    <w:pPr>
      <w:spacing w:after="0" w:line="240" w:lineRule="auto"/>
    </w:pPr>
  </w:style>
  <w:style w:type="character" w:customStyle="1" w:styleId="NoSpacingChar">
    <w:name w:val="No Spacing Char"/>
    <w:basedOn w:val="DefaultParagraphFont"/>
    <w:link w:val="NoSpacing"/>
    <w:uiPriority w:val="1"/>
    <w:rsid w:val="00031F98"/>
  </w:style>
  <w:style w:type="paragraph" w:styleId="TOCHeading">
    <w:name w:val="TOC Heading"/>
    <w:basedOn w:val="Heading1"/>
    <w:next w:val="Normal"/>
    <w:uiPriority w:val="39"/>
    <w:unhideWhenUsed/>
    <w:qFormat/>
    <w:rsid w:val="006A4603"/>
    <w:pPr>
      <w:outlineLvl w:val="9"/>
    </w:pPr>
  </w:style>
  <w:style w:type="character" w:customStyle="1" w:styleId="Heading2Char">
    <w:name w:val="Heading 2 Char"/>
    <w:basedOn w:val="DefaultParagraphFont"/>
    <w:link w:val="Heading2"/>
    <w:uiPriority w:val="9"/>
    <w:semiHidden/>
    <w:rsid w:val="006A4603"/>
    <w:rPr>
      <w:rFonts w:asciiTheme="majorHAnsi" w:eastAsiaTheme="majorEastAsia" w:hAnsiTheme="majorHAnsi" w:cstheme="majorBidi"/>
      <w:color w:val="2F5496" w:themeColor="accent1" w:themeShade="BF"/>
      <w:sz w:val="28"/>
      <w:szCs w:val="28"/>
    </w:rPr>
  </w:style>
  <w:style w:type="character" w:customStyle="1" w:styleId="Heading3Char">
    <w:name w:val="Heading 3 Char"/>
    <w:basedOn w:val="DefaultParagraphFont"/>
    <w:link w:val="Heading3"/>
    <w:uiPriority w:val="9"/>
    <w:semiHidden/>
    <w:rsid w:val="006A4603"/>
    <w:rPr>
      <w:rFonts w:asciiTheme="majorHAnsi" w:eastAsiaTheme="majorEastAsia" w:hAnsiTheme="majorHAnsi" w:cstheme="majorBidi"/>
      <w:color w:val="404040" w:themeColor="text1" w:themeTint="BF"/>
      <w:sz w:val="26"/>
      <w:szCs w:val="26"/>
    </w:rPr>
  </w:style>
  <w:style w:type="character" w:customStyle="1" w:styleId="Heading4Char">
    <w:name w:val="Heading 4 Char"/>
    <w:basedOn w:val="DefaultParagraphFont"/>
    <w:link w:val="Heading4"/>
    <w:uiPriority w:val="9"/>
    <w:semiHidden/>
    <w:rsid w:val="006A4603"/>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semiHidden/>
    <w:rsid w:val="006A4603"/>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semiHidden/>
    <w:rsid w:val="006A4603"/>
    <w:rPr>
      <w:rFonts w:asciiTheme="majorHAnsi" w:eastAsiaTheme="majorEastAsia" w:hAnsiTheme="majorHAnsi" w:cstheme="majorBidi"/>
      <w:color w:val="595959" w:themeColor="text1" w:themeTint="A6"/>
    </w:rPr>
  </w:style>
  <w:style w:type="character" w:customStyle="1" w:styleId="Heading7Char">
    <w:name w:val="Heading 7 Char"/>
    <w:basedOn w:val="DefaultParagraphFont"/>
    <w:link w:val="Heading7"/>
    <w:uiPriority w:val="9"/>
    <w:semiHidden/>
    <w:rsid w:val="006A4603"/>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sid w:val="006A4603"/>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rsid w:val="006A4603"/>
    <w:rPr>
      <w:rFonts w:asciiTheme="majorHAnsi" w:eastAsiaTheme="majorEastAsia" w:hAnsiTheme="majorHAnsi" w:cstheme="majorBidi"/>
      <w:i/>
      <w:iCs/>
      <w:smallCaps/>
      <w:color w:val="595959" w:themeColor="text1" w:themeTint="A6"/>
    </w:rPr>
  </w:style>
  <w:style w:type="paragraph" w:styleId="Caption">
    <w:name w:val="caption"/>
    <w:basedOn w:val="Normal"/>
    <w:next w:val="Normal"/>
    <w:uiPriority w:val="35"/>
    <w:semiHidden/>
    <w:unhideWhenUsed/>
    <w:qFormat/>
    <w:rsid w:val="006A4603"/>
    <w:pPr>
      <w:spacing w:line="240" w:lineRule="auto"/>
    </w:pPr>
    <w:rPr>
      <w:b/>
      <w:bCs/>
      <w:color w:val="404040" w:themeColor="text1" w:themeTint="BF"/>
      <w:sz w:val="20"/>
      <w:szCs w:val="20"/>
    </w:rPr>
  </w:style>
  <w:style w:type="paragraph" w:styleId="Title">
    <w:name w:val="Title"/>
    <w:basedOn w:val="Normal"/>
    <w:next w:val="Normal"/>
    <w:link w:val="TitleChar"/>
    <w:uiPriority w:val="10"/>
    <w:qFormat/>
    <w:rsid w:val="006A4603"/>
    <w:pPr>
      <w:spacing w:after="0" w:line="240" w:lineRule="auto"/>
      <w:contextualSpacing/>
    </w:pPr>
    <w:rPr>
      <w:rFonts w:asciiTheme="majorHAnsi" w:eastAsiaTheme="majorEastAsia" w:hAnsiTheme="majorHAnsi" w:cstheme="majorBidi"/>
      <w:color w:val="2F5496" w:themeColor="accent1" w:themeShade="BF"/>
      <w:spacing w:val="-7"/>
      <w:sz w:val="80"/>
      <w:szCs w:val="80"/>
    </w:rPr>
  </w:style>
  <w:style w:type="character" w:customStyle="1" w:styleId="TitleChar">
    <w:name w:val="Title Char"/>
    <w:basedOn w:val="DefaultParagraphFont"/>
    <w:link w:val="Title"/>
    <w:uiPriority w:val="10"/>
    <w:rsid w:val="006A4603"/>
    <w:rPr>
      <w:rFonts w:asciiTheme="majorHAnsi" w:eastAsiaTheme="majorEastAsia" w:hAnsiTheme="majorHAnsi" w:cstheme="majorBidi"/>
      <w:color w:val="2F5496" w:themeColor="accent1" w:themeShade="BF"/>
      <w:spacing w:val="-7"/>
      <w:sz w:val="80"/>
      <w:szCs w:val="80"/>
    </w:rPr>
  </w:style>
  <w:style w:type="paragraph" w:styleId="Subtitle">
    <w:name w:val="Subtitle"/>
    <w:basedOn w:val="Normal"/>
    <w:next w:val="Normal"/>
    <w:link w:val="SubtitleChar"/>
    <w:uiPriority w:val="11"/>
    <w:qFormat/>
    <w:rsid w:val="006A4603"/>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ubtitleChar">
    <w:name w:val="Subtitle Char"/>
    <w:basedOn w:val="DefaultParagraphFont"/>
    <w:link w:val="Subtitle"/>
    <w:uiPriority w:val="11"/>
    <w:rsid w:val="006A4603"/>
    <w:rPr>
      <w:rFonts w:asciiTheme="majorHAnsi" w:eastAsiaTheme="majorEastAsia" w:hAnsiTheme="majorHAnsi" w:cstheme="majorBidi"/>
      <w:color w:val="404040" w:themeColor="text1" w:themeTint="BF"/>
      <w:sz w:val="30"/>
      <w:szCs w:val="30"/>
    </w:rPr>
  </w:style>
  <w:style w:type="character" w:styleId="Strong">
    <w:name w:val="Strong"/>
    <w:basedOn w:val="DefaultParagraphFont"/>
    <w:uiPriority w:val="22"/>
    <w:qFormat/>
    <w:rsid w:val="006A4603"/>
    <w:rPr>
      <w:b/>
      <w:bCs/>
    </w:rPr>
  </w:style>
  <w:style w:type="character" w:styleId="Emphasis">
    <w:name w:val="Emphasis"/>
    <w:basedOn w:val="DefaultParagraphFont"/>
    <w:uiPriority w:val="20"/>
    <w:qFormat/>
    <w:rsid w:val="006A4603"/>
    <w:rPr>
      <w:i/>
      <w:iCs/>
    </w:rPr>
  </w:style>
  <w:style w:type="paragraph" w:styleId="Quote">
    <w:name w:val="Quote"/>
    <w:basedOn w:val="Normal"/>
    <w:next w:val="Normal"/>
    <w:link w:val="QuoteChar"/>
    <w:uiPriority w:val="29"/>
    <w:qFormat/>
    <w:rsid w:val="006A4603"/>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6A4603"/>
    <w:rPr>
      <w:i/>
      <w:iCs/>
    </w:rPr>
  </w:style>
  <w:style w:type="paragraph" w:styleId="IntenseQuote">
    <w:name w:val="Intense Quote"/>
    <w:basedOn w:val="Normal"/>
    <w:next w:val="Normal"/>
    <w:link w:val="IntenseQuoteChar"/>
    <w:uiPriority w:val="30"/>
    <w:qFormat/>
    <w:rsid w:val="006A4603"/>
    <w:pPr>
      <w:spacing w:before="100" w:beforeAutospacing="1" w:after="240"/>
      <w:ind w:left="864" w:right="864"/>
      <w:jc w:val="center"/>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6A4603"/>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6A4603"/>
    <w:rPr>
      <w:i/>
      <w:iCs/>
      <w:color w:val="595959" w:themeColor="text1" w:themeTint="A6"/>
    </w:rPr>
  </w:style>
  <w:style w:type="character" w:styleId="IntenseEmphasis">
    <w:name w:val="Intense Emphasis"/>
    <w:basedOn w:val="DefaultParagraphFont"/>
    <w:uiPriority w:val="21"/>
    <w:qFormat/>
    <w:rsid w:val="006A4603"/>
    <w:rPr>
      <w:b/>
      <w:bCs/>
      <w:i/>
      <w:iCs/>
    </w:rPr>
  </w:style>
  <w:style w:type="character" w:styleId="SubtleReference">
    <w:name w:val="Subtle Reference"/>
    <w:basedOn w:val="DefaultParagraphFont"/>
    <w:uiPriority w:val="31"/>
    <w:qFormat/>
    <w:rsid w:val="006A4603"/>
    <w:rPr>
      <w:smallCaps/>
      <w:color w:val="404040" w:themeColor="text1" w:themeTint="BF"/>
    </w:rPr>
  </w:style>
  <w:style w:type="character" w:styleId="IntenseReference">
    <w:name w:val="Intense Reference"/>
    <w:basedOn w:val="DefaultParagraphFont"/>
    <w:uiPriority w:val="32"/>
    <w:qFormat/>
    <w:rsid w:val="006A4603"/>
    <w:rPr>
      <w:b/>
      <w:bCs/>
      <w:smallCaps/>
      <w:u w:val="single"/>
    </w:rPr>
  </w:style>
  <w:style w:type="character" w:styleId="BookTitle">
    <w:name w:val="Book Title"/>
    <w:basedOn w:val="DefaultParagraphFont"/>
    <w:uiPriority w:val="33"/>
    <w:qFormat/>
    <w:rsid w:val="006A4603"/>
    <w:rPr>
      <w:b/>
      <w:bCs/>
      <w:smallCaps/>
    </w:rPr>
  </w:style>
  <w:style w:type="table" w:customStyle="1" w:styleId="TableGrid0">
    <w:name w:val="TableGrid"/>
    <w:rsid w:val="008E0265"/>
    <w:pPr>
      <w:spacing w:after="0" w:line="240" w:lineRule="auto"/>
    </w:pPr>
    <w:rPr>
      <w:sz w:val="22"/>
      <w:szCs w:val="22"/>
      <w:lang w:eastAsia="en-GB"/>
    </w:rPr>
    <w:tblPr>
      <w:tblCellMar>
        <w:top w:w="0" w:type="dxa"/>
        <w:left w:w="0" w:type="dxa"/>
        <w:bottom w:w="0" w:type="dxa"/>
        <w:right w:w="0" w:type="dxa"/>
      </w:tblCellMar>
    </w:tblPr>
  </w:style>
  <w:style w:type="paragraph" w:styleId="Bibliography">
    <w:name w:val="Bibliography"/>
    <w:basedOn w:val="Normal"/>
    <w:next w:val="Normal"/>
    <w:uiPriority w:val="37"/>
    <w:unhideWhenUsed/>
    <w:rsid w:val="009959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965277">
      <w:bodyDiv w:val="1"/>
      <w:marLeft w:val="0"/>
      <w:marRight w:val="0"/>
      <w:marTop w:val="0"/>
      <w:marBottom w:val="0"/>
      <w:divBdr>
        <w:top w:val="none" w:sz="0" w:space="0" w:color="auto"/>
        <w:left w:val="none" w:sz="0" w:space="0" w:color="auto"/>
        <w:bottom w:val="none" w:sz="0" w:space="0" w:color="auto"/>
        <w:right w:val="none" w:sz="0" w:space="0" w:color="auto"/>
      </w:divBdr>
    </w:div>
    <w:div w:id="22437253">
      <w:bodyDiv w:val="1"/>
      <w:marLeft w:val="0"/>
      <w:marRight w:val="0"/>
      <w:marTop w:val="0"/>
      <w:marBottom w:val="0"/>
      <w:divBdr>
        <w:top w:val="none" w:sz="0" w:space="0" w:color="auto"/>
        <w:left w:val="none" w:sz="0" w:space="0" w:color="auto"/>
        <w:bottom w:val="none" w:sz="0" w:space="0" w:color="auto"/>
        <w:right w:val="none" w:sz="0" w:space="0" w:color="auto"/>
      </w:divBdr>
    </w:div>
    <w:div w:id="61955606">
      <w:bodyDiv w:val="1"/>
      <w:marLeft w:val="0"/>
      <w:marRight w:val="0"/>
      <w:marTop w:val="0"/>
      <w:marBottom w:val="0"/>
      <w:divBdr>
        <w:top w:val="none" w:sz="0" w:space="0" w:color="auto"/>
        <w:left w:val="none" w:sz="0" w:space="0" w:color="auto"/>
        <w:bottom w:val="none" w:sz="0" w:space="0" w:color="auto"/>
        <w:right w:val="none" w:sz="0" w:space="0" w:color="auto"/>
      </w:divBdr>
    </w:div>
    <w:div w:id="128784398">
      <w:bodyDiv w:val="1"/>
      <w:marLeft w:val="0"/>
      <w:marRight w:val="0"/>
      <w:marTop w:val="0"/>
      <w:marBottom w:val="0"/>
      <w:divBdr>
        <w:top w:val="none" w:sz="0" w:space="0" w:color="auto"/>
        <w:left w:val="none" w:sz="0" w:space="0" w:color="auto"/>
        <w:bottom w:val="none" w:sz="0" w:space="0" w:color="auto"/>
        <w:right w:val="none" w:sz="0" w:space="0" w:color="auto"/>
      </w:divBdr>
    </w:div>
    <w:div w:id="130904434">
      <w:bodyDiv w:val="1"/>
      <w:marLeft w:val="0"/>
      <w:marRight w:val="0"/>
      <w:marTop w:val="0"/>
      <w:marBottom w:val="0"/>
      <w:divBdr>
        <w:top w:val="none" w:sz="0" w:space="0" w:color="auto"/>
        <w:left w:val="none" w:sz="0" w:space="0" w:color="auto"/>
        <w:bottom w:val="none" w:sz="0" w:space="0" w:color="auto"/>
        <w:right w:val="none" w:sz="0" w:space="0" w:color="auto"/>
      </w:divBdr>
    </w:div>
    <w:div w:id="139084241">
      <w:bodyDiv w:val="1"/>
      <w:marLeft w:val="0"/>
      <w:marRight w:val="0"/>
      <w:marTop w:val="0"/>
      <w:marBottom w:val="0"/>
      <w:divBdr>
        <w:top w:val="none" w:sz="0" w:space="0" w:color="auto"/>
        <w:left w:val="none" w:sz="0" w:space="0" w:color="auto"/>
        <w:bottom w:val="none" w:sz="0" w:space="0" w:color="auto"/>
        <w:right w:val="none" w:sz="0" w:space="0" w:color="auto"/>
      </w:divBdr>
    </w:div>
    <w:div w:id="143160082">
      <w:bodyDiv w:val="1"/>
      <w:marLeft w:val="0"/>
      <w:marRight w:val="0"/>
      <w:marTop w:val="0"/>
      <w:marBottom w:val="0"/>
      <w:divBdr>
        <w:top w:val="none" w:sz="0" w:space="0" w:color="auto"/>
        <w:left w:val="none" w:sz="0" w:space="0" w:color="auto"/>
        <w:bottom w:val="none" w:sz="0" w:space="0" w:color="auto"/>
        <w:right w:val="none" w:sz="0" w:space="0" w:color="auto"/>
      </w:divBdr>
    </w:div>
    <w:div w:id="188109487">
      <w:bodyDiv w:val="1"/>
      <w:marLeft w:val="0"/>
      <w:marRight w:val="0"/>
      <w:marTop w:val="0"/>
      <w:marBottom w:val="0"/>
      <w:divBdr>
        <w:top w:val="none" w:sz="0" w:space="0" w:color="auto"/>
        <w:left w:val="none" w:sz="0" w:space="0" w:color="auto"/>
        <w:bottom w:val="none" w:sz="0" w:space="0" w:color="auto"/>
        <w:right w:val="none" w:sz="0" w:space="0" w:color="auto"/>
      </w:divBdr>
    </w:div>
    <w:div w:id="199515963">
      <w:bodyDiv w:val="1"/>
      <w:marLeft w:val="0"/>
      <w:marRight w:val="0"/>
      <w:marTop w:val="0"/>
      <w:marBottom w:val="0"/>
      <w:divBdr>
        <w:top w:val="none" w:sz="0" w:space="0" w:color="auto"/>
        <w:left w:val="none" w:sz="0" w:space="0" w:color="auto"/>
        <w:bottom w:val="none" w:sz="0" w:space="0" w:color="auto"/>
        <w:right w:val="none" w:sz="0" w:space="0" w:color="auto"/>
      </w:divBdr>
    </w:div>
    <w:div w:id="211423140">
      <w:bodyDiv w:val="1"/>
      <w:marLeft w:val="0"/>
      <w:marRight w:val="0"/>
      <w:marTop w:val="0"/>
      <w:marBottom w:val="0"/>
      <w:divBdr>
        <w:top w:val="none" w:sz="0" w:space="0" w:color="auto"/>
        <w:left w:val="none" w:sz="0" w:space="0" w:color="auto"/>
        <w:bottom w:val="none" w:sz="0" w:space="0" w:color="auto"/>
        <w:right w:val="none" w:sz="0" w:space="0" w:color="auto"/>
      </w:divBdr>
    </w:div>
    <w:div w:id="219053034">
      <w:bodyDiv w:val="1"/>
      <w:marLeft w:val="0"/>
      <w:marRight w:val="0"/>
      <w:marTop w:val="0"/>
      <w:marBottom w:val="0"/>
      <w:divBdr>
        <w:top w:val="none" w:sz="0" w:space="0" w:color="auto"/>
        <w:left w:val="none" w:sz="0" w:space="0" w:color="auto"/>
        <w:bottom w:val="none" w:sz="0" w:space="0" w:color="auto"/>
        <w:right w:val="none" w:sz="0" w:space="0" w:color="auto"/>
      </w:divBdr>
      <w:divsChild>
        <w:div w:id="584997554">
          <w:marLeft w:val="0"/>
          <w:marRight w:val="0"/>
          <w:marTop w:val="0"/>
          <w:marBottom w:val="0"/>
          <w:divBdr>
            <w:top w:val="none" w:sz="0" w:space="0" w:color="auto"/>
            <w:left w:val="none" w:sz="0" w:space="0" w:color="auto"/>
            <w:bottom w:val="none" w:sz="0" w:space="0" w:color="auto"/>
            <w:right w:val="none" w:sz="0" w:space="0" w:color="auto"/>
          </w:divBdr>
          <w:divsChild>
            <w:div w:id="545801825">
              <w:marLeft w:val="0"/>
              <w:marRight w:val="0"/>
              <w:marTop w:val="0"/>
              <w:marBottom w:val="0"/>
              <w:divBdr>
                <w:top w:val="none" w:sz="0" w:space="0" w:color="auto"/>
                <w:left w:val="none" w:sz="0" w:space="0" w:color="auto"/>
                <w:bottom w:val="none" w:sz="0" w:space="0" w:color="auto"/>
                <w:right w:val="none" w:sz="0" w:space="0" w:color="auto"/>
              </w:divBdr>
              <w:divsChild>
                <w:div w:id="1354838981">
                  <w:marLeft w:val="0"/>
                  <w:marRight w:val="0"/>
                  <w:marTop w:val="0"/>
                  <w:marBottom w:val="0"/>
                  <w:divBdr>
                    <w:top w:val="none" w:sz="0" w:space="0" w:color="auto"/>
                    <w:left w:val="none" w:sz="0" w:space="0" w:color="auto"/>
                    <w:bottom w:val="none" w:sz="0" w:space="0" w:color="auto"/>
                    <w:right w:val="none" w:sz="0" w:space="0" w:color="auto"/>
                  </w:divBdr>
                  <w:divsChild>
                    <w:div w:id="13459054">
                      <w:marLeft w:val="0"/>
                      <w:marRight w:val="0"/>
                      <w:marTop w:val="0"/>
                      <w:marBottom w:val="0"/>
                      <w:divBdr>
                        <w:top w:val="none" w:sz="0" w:space="0" w:color="auto"/>
                        <w:left w:val="none" w:sz="0" w:space="0" w:color="auto"/>
                        <w:bottom w:val="none" w:sz="0" w:space="0" w:color="auto"/>
                        <w:right w:val="none" w:sz="0" w:space="0" w:color="auto"/>
                      </w:divBdr>
                      <w:divsChild>
                        <w:div w:id="1460421313">
                          <w:marLeft w:val="0"/>
                          <w:marRight w:val="0"/>
                          <w:marTop w:val="0"/>
                          <w:marBottom w:val="0"/>
                          <w:divBdr>
                            <w:top w:val="none" w:sz="0" w:space="0" w:color="auto"/>
                            <w:left w:val="none" w:sz="0" w:space="0" w:color="auto"/>
                            <w:bottom w:val="none" w:sz="0" w:space="0" w:color="auto"/>
                            <w:right w:val="none" w:sz="0" w:space="0" w:color="auto"/>
                          </w:divBdr>
                          <w:divsChild>
                            <w:div w:id="570701803">
                              <w:marLeft w:val="0"/>
                              <w:marRight w:val="0"/>
                              <w:marTop w:val="0"/>
                              <w:marBottom w:val="0"/>
                              <w:divBdr>
                                <w:top w:val="none" w:sz="0" w:space="0" w:color="auto"/>
                                <w:left w:val="none" w:sz="0" w:space="0" w:color="auto"/>
                                <w:bottom w:val="none" w:sz="0" w:space="0" w:color="auto"/>
                                <w:right w:val="none" w:sz="0" w:space="0" w:color="auto"/>
                              </w:divBdr>
                              <w:divsChild>
                                <w:div w:id="1487940472">
                                  <w:marLeft w:val="0"/>
                                  <w:marRight w:val="0"/>
                                  <w:marTop w:val="0"/>
                                  <w:marBottom w:val="0"/>
                                  <w:divBdr>
                                    <w:top w:val="none" w:sz="0" w:space="0" w:color="auto"/>
                                    <w:left w:val="none" w:sz="0" w:space="0" w:color="auto"/>
                                    <w:bottom w:val="none" w:sz="0" w:space="0" w:color="auto"/>
                                    <w:right w:val="none" w:sz="0" w:space="0" w:color="auto"/>
                                  </w:divBdr>
                                  <w:divsChild>
                                    <w:div w:id="271547349">
                                      <w:marLeft w:val="0"/>
                                      <w:marRight w:val="0"/>
                                      <w:marTop w:val="0"/>
                                      <w:marBottom w:val="0"/>
                                      <w:divBdr>
                                        <w:top w:val="none" w:sz="0" w:space="0" w:color="auto"/>
                                        <w:left w:val="none" w:sz="0" w:space="0" w:color="auto"/>
                                        <w:bottom w:val="none" w:sz="0" w:space="0" w:color="auto"/>
                                        <w:right w:val="none" w:sz="0" w:space="0" w:color="auto"/>
                                      </w:divBdr>
                                      <w:divsChild>
                                        <w:div w:id="13192434">
                                          <w:marLeft w:val="0"/>
                                          <w:marRight w:val="0"/>
                                          <w:marTop w:val="0"/>
                                          <w:marBottom w:val="0"/>
                                          <w:divBdr>
                                            <w:top w:val="none" w:sz="0" w:space="0" w:color="auto"/>
                                            <w:left w:val="none" w:sz="0" w:space="0" w:color="auto"/>
                                            <w:bottom w:val="none" w:sz="0" w:space="0" w:color="auto"/>
                                            <w:right w:val="none" w:sz="0" w:space="0" w:color="auto"/>
                                          </w:divBdr>
                                          <w:divsChild>
                                            <w:div w:id="239798149">
                                              <w:marLeft w:val="0"/>
                                              <w:marRight w:val="0"/>
                                              <w:marTop w:val="0"/>
                                              <w:marBottom w:val="0"/>
                                              <w:divBdr>
                                                <w:top w:val="none" w:sz="0" w:space="0" w:color="auto"/>
                                                <w:left w:val="none" w:sz="0" w:space="0" w:color="auto"/>
                                                <w:bottom w:val="none" w:sz="0" w:space="0" w:color="auto"/>
                                                <w:right w:val="none" w:sz="0" w:space="0" w:color="auto"/>
                                              </w:divBdr>
                                              <w:divsChild>
                                                <w:div w:id="283924543">
                                                  <w:marLeft w:val="0"/>
                                                  <w:marRight w:val="0"/>
                                                  <w:marTop w:val="0"/>
                                                  <w:marBottom w:val="0"/>
                                                  <w:divBdr>
                                                    <w:top w:val="none" w:sz="0" w:space="0" w:color="auto"/>
                                                    <w:left w:val="none" w:sz="0" w:space="0" w:color="auto"/>
                                                    <w:bottom w:val="none" w:sz="0" w:space="0" w:color="auto"/>
                                                    <w:right w:val="none" w:sz="0" w:space="0" w:color="auto"/>
                                                  </w:divBdr>
                                                  <w:divsChild>
                                                    <w:div w:id="215170963">
                                                      <w:marLeft w:val="0"/>
                                                      <w:marRight w:val="0"/>
                                                      <w:marTop w:val="0"/>
                                                      <w:marBottom w:val="0"/>
                                                      <w:divBdr>
                                                        <w:top w:val="none" w:sz="0" w:space="0" w:color="auto"/>
                                                        <w:left w:val="none" w:sz="0" w:space="0" w:color="auto"/>
                                                        <w:bottom w:val="none" w:sz="0" w:space="0" w:color="auto"/>
                                                        <w:right w:val="none" w:sz="0" w:space="0" w:color="auto"/>
                                                      </w:divBdr>
                                                      <w:divsChild>
                                                        <w:div w:id="1390684727">
                                                          <w:marLeft w:val="0"/>
                                                          <w:marRight w:val="0"/>
                                                          <w:marTop w:val="0"/>
                                                          <w:marBottom w:val="0"/>
                                                          <w:divBdr>
                                                            <w:top w:val="none" w:sz="0" w:space="0" w:color="auto"/>
                                                            <w:left w:val="none" w:sz="0" w:space="0" w:color="auto"/>
                                                            <w:bottom w:val="none" w:sz="0" w:space="0" w:color="auto"/>
                                                            <w:right w:val="none" w:sz="0" w:space="0" w:color="auto"/>
                                                          </w:divBdr>
                                                          <w:divsChild>
                                                            <w:div w:id="425808136">
                                                              <w:marLeft w:val="0"/>
                                                              <w:marRight w:val="0"/>
                                                              <w:marTop w:val="0"/>
                                                              <w:marBottom w:val="0"/>
                                                              <w:divBdr>
                                                                <w:top w:val="none" w:sz="0" w:space="0" w:color="auto"/>
                                                                <w:left w:val="none" w:sz="0" w:space="0" w:color="auto"/>
                                                                <w:bottom w:val="none" w:sz="0" w:space="0" w:color="auto"/>
                                                                <w:right w:val="none" w:sz="0" w:space="0" w:color="auto"/>
                                                              </w:divBdr>
                                                              <w:divsChild>
                                                                <w:div w:id="931472330">
                                                                  <w:marLeft w:val="0"/>
                                                                  <w:marRight w:val="0"/>
                                                                  <w:marTop w:val="0"/>
                                                                  <w:marBottom w:val="0"/>
                                                                  <w:divBdr>
                                                                    <w:top w:val="none" w:sz="0" w:space="0" w:color="auto"/>
                                                                    <w:left w:val="none" w:sz="0" w:space="0" w:color="auto"/>
                                                                    <w:bottom w:val="none" w:sz="0" w:space="0" w:color="auto"/>
                                                                    <w:right w:val="none" w:sz="0" w:space="0" w:color="auto"/>
                                                                  </w:divBdr>
                                                                  <w:divsChild>
                                                                    <w:div w:id="1138300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51353968">
      <w:bodyDiv w:val="1"/>
      <w:marLeft w:val="0"/>
      <w:marRight w:val="0"/>
      <w:marTop w:val="0"/>
      <w:marBottom w:val="0"/>
      <w:divBdr>
        <w:top w:val="none" w:sz="0" w:space="0" w:color="auto"/>
        <w:left w:val="none" w:sz="0" w:space="0" w:color="auto"/>
        <w:bottom w:val="none" w:sz="0" w:space="0" w:color="auto"/>
        <w:right w:val="none" w:sz="0" w:space="0" w:color="auto"/>
      </w:divBdr>
    </w:div>
    <w:div w:id="288173673">
      <w:bodyDiv w:val="1"/>
      <w:marLeft w:val="0"/>
      <w:marRight w:val="0"/>
      <w:marTop w:val="0"/>
      <w:marBottom w:val="0"/>
      <w:divBdr>
        <w:top w:val="none" w:sz="0" w:space="0" w:color="auto"/>
        <w:left w:val="none" w:sz="0" w:space="0" w:color="auto"/>
        <w:bottom w:val="none" w:sz="0" w:space="0" w:color="auto"/>
        <w:right w:val="none" w:sz="0" w:space="0" w:color="auto"/>
      </w:divBdr>
    </w:div>
    <w:div w:id="309746766">
      <w:bodyDiv w:val="1"/>
      <w:marLeft w:val="0"/>
      <w:marRight w:val="0"/>
      <w:marTop w:val="0"/>
      <w:marBottom w:val="0"/>
      <w:divBdr>
        <w:top w:val="none" w:sz="0" w:space="0" w:color="auto"/>
        <w:left w:val="none" w:sz="0" w:space="0" w:color="auto"/>
        <w:bottom w:val="none" w:sz="0" w:space="0" w:color="auto"/>
        <w:right w:val="none" w:sz="0" w:space="0" w:color="auto"/>
      </w:divBdr>
    </w:div>
    <w:div w:id="347485688">
      <w:bodyDiv w:val="1"/>
      <w:marLeft w:val="0"/>
      <w:marRight w:val="0"/>
      <w:marTop w:val="0"/>
      <w:marBottom w:val="0"/>
      <w:divBdr>
        <w:top w:val="none" w:sz="0" w:space="0" w:color="auto"/>
        <w:left w:val="none" w:sz="0" w:space="0" w:color="auto"/>
        <w:bottom w:val="none" w:sz="0" w:space="0" w:color="auto"/>
        <w:right w:val="none" w:sz="0" w:space="0" w:color="auto"/>
      </w:divBdr>
    </w:div>
    <w:div w:id="359353396">
      <w:bodyDiv w:val="1"/>
      <w:marLeft w:val="0"/>
      <w:marRight w:val="0"/>
      <w:marTop w:val="0"/>
      <w:marBottom w:val="0"/>
      <w:divBdr>
        <w:top w:val="none" w:sz="0" w:space="0" w:color="auto"/>
        <w:left w:val="none" w:sz="0" w:space="0" w:color="auto"/>
        <w:bottom w:val="none" w:sz="0" w:space="0" w:color="auto"/>
        <w:right w:val="none" w:sz="0" w:space="0" w:color="auto"/>
      </w:divBdr>
    </w:div>
    <w:div w:id="363099223">
      <w:bodyDiv w:val="1"/>
      <w:marLeft w:val="0"/>
      <w:marRight w:val="0"/>
      <w:marTop w:val="0"/>
      <w:marBottom w:val="0"/>
      <w:divBdr>
        <w:top w:val="none" w:sz="0" w:space="0" w:color="auto"/>
        <w:left w:val="none" w:sz="0" w:space="0" w:color="auto"/>
        <w:bottom w:val="none" w:sz="0" w:space="0" w:color="auto"/>
        <w:right w:val="none" w:sz="0" w:space="0" w:color="auto"/>
      </w:divBdr>
    </w:div>
    <w:div w:id="376855652">
      <w:bodyDiv w:val="1"/>
      <w:marLeft w:val="0"/>
      <w:marRight w:val="0"/>
      <w:marTop w:val="0"/>
      <w:marBottom w:val="0"/>
      <w:divBdr>
        <w:top w:val="none" w:sz="0" w:space="0" w:color="auto"/>
        <w:left w:val="none" w:sz="0" w:space="0" w:color="auto"/>
        <w:bottom w:val="none" w:sz="0" w:space="0" w:color="auto"/>
        <w:right w:val="none" w:sz="0" w:space="0" w:color="auto"/>
      </w:divBdr>
    </w:div>
    <w:div w:id="399838909">
      <w:bodyDiv w:val="1"/>
      <w:marLeft w:val="0"/>
      <w:marRight w:val="0"/>
      <w:marTop w:val="0"/>
      <w:marBottom w:val="0"/>
      <w:divBdr>
        <w:top w:val="none" w:sz="0" w:space="0" w:color="auto"/>
        <w:left w:val="none" w:sz="0" w:space="0" w:color="auto"/>
        <w:bottom w:val="none" w:sz="0" w:space="0" w:color="auto"/>
        <w:right w:val="none" w:sz="0" w:space="0" w:color="auto"/>
      </w:divBdr>
    </w:div>
    <w:div w:id="413405363">
      <w:bodyDiv w:val="1"/>
      <w:marLeft w:val="0"/>
      <w:marRight w:val="0"/>
      <w:marTop w:val="0"/>
      <w:marBottom w:val="0"/>
      <w:divBdr>
        <w:top w:val="none" w:sz="0" w:space="0" w:color="auto"/>
        <w:left w:val="none" w:sz="0" w:space="0" w:color="auto"/>
        <w:bottom w:val="none" w:sz="0" w:space="0" w:color="auto"/>
        <w:right w:val="none" w:sz="0" w:space="0" w:color="auto"/>
      </w:divBdr>
    </w:div>
    <w:div w:id="526602220">
      <w:bodyDiv w:val="1"/>
      <w:marLeft w:val="0"/>
      <w:marRight w:val="0"/>
      <w:marTop w:val="0"/>
      <w:marBottom w:val="0"/>
      <w:divBdr>
        <w:top w:val="none" w:sz="0" w:space="0" w:color="auto"/>
        <w:left w:val="none" w:sz="0" w:space="0" w:color="auto"/>
        <w:bottom w:val="none" w:sz="0" w:space="0" w:color="auto"/>
        <w:right w:val="none" w:sz="0" w:space="0" w:color="auto"/>
      </w:divBdr>
    </w:div>
    <w:div w:id="547228736">
      <w:bodyDiv w:val="1"/>
      <w:marLeft w:val="0"/>
      <w:marRight w:val="0"/>
      <w:marTop w:val="0"/>
      <w:marBottom w:val="0"/>
      <w:divBdr>
        <w:top w:val="none" w:sz="0" w:space="0" w:color="auto"/>
        <w:left w:val="none" w:sz="0" w:space="0" w:color="auto"/>
        <w:bottom w:val="none" w:sz="0" w:space="0" w:color="auto"/>
        <w:right w:val="none" w:sz="0" w:space="0" w:color="auto"/>
      </w:divBdr>
    </w:div>
    <w:div w:id="567572439">
      <w:bodyDiv w:val="1"/>
      <w:marLeft w:val="0"/>
      <w:marRight w:val="0"/>
      <w:marTop w:val="0"/>
      <w:marBottom w:val="0"/>
      <w:divBdr>
        <w:top w:val="none" w:sz="0" w:space="0" w:color="auto"/>
        <w:left w:val="none" w:sz="0" w:space="0" w:color="auto"/>
        <w:bottom w:val="none" w:sz="0" w:space="0" w:color="auto"/>
        <w:right w:val="none" w:sz="0" w:space="0" w:color="auto"/>
      </w:divBdr>
    </w:div>
    <w:div w:id="568463199">
      <w:bodyDiv w:val="1"/>
      <w:marLeft w:val="0"/>
      <w:marRight w:val="0"/>
      <w:marTop w:val="0"/>
      <w:marBottom w:val="0"/>
      <w:divBdr>
        <w:top w:val="none" w:sz="0" w:space="0" w:color="auto"/>
        <w:left w:val="none" w:sz="0" w:space="0" w:color="auto"/>
        <w:bottom w:val="none" w:sz="0" w:space="0" w:color="auto"/>
        <w:right w:val="none" w:sz="0" w:space="0" w:color="auto"/>
      </w:divBdr>
    </w:div>
    <w:div w:id="582296584">
      <w:bodyDiv w:val="1"/>
      <w:marLeft w:val="0"/>
      <w:marRight w:val="0"/>
      <w:marTop w:val="0"/>
      <w:marBottom w:val="0"/>
      <w:divBdr>
        <w:top w:val="none" w:sz="0" w:space="0" w:color="auto"/>
        <w:left w:val="none" w:sz="0" w:space="0" w:color="auto"/>
        <w:bottom w:val="none" w:sz="0" w:space="0" w:color="auto"/>
        <w:right w:val="none" w:sz="0" w:space="0" w:color="auto"/>
      </w:divBdr>
    </w:div>
    <w:div w:id="587344819">
      <w:bodyDiv w:val="1"/>
      <w:marLeft w:val="0"/>
      <w:marRight w:val="0"/>
      <w:marTop w:val="0"/>
      <w:marBottom w:val="0"/>
      <w:divBdr>
        <w:top w:val="none" w:sz="0" w:space="0" w:color="auto"/>
        <w:left w:val="none" w:sz="0" w:space="0" w:color="auto"/>
        <w:bottom w:val="none" w:sz="0" w:space="0" w:color="auto"/>
        <w:right w:val="none" w:sz="0" w:space="0" w:color="auto"/>
      </w:divBdr>
    </w:div>
    <w:div w:id="601961576">
      <w:bodyDiv w:val="1"/>
      <w:marLeft w:val="0"/>
      <w:marRight w:val="0"/>
      <w:marTop w:val="0"/>
      <w:marBottom w:val="0"/>
      <w:divBdr>
        <w:top w:val="none" w:sz="0" w:space="0" w:color="auto"/>
        <w:left w:val="none" w:sz="0" w:space="0" w:color="auto"/>
        <w:bottom w:val="none" w:sz="0" w:space="0" w:color="auto"/>
        <w:right w:val="none" w:sz="0" w:space="0" w:color="auto"/>
      </w:divBdr>
    </w:div>
    <w:div w:id="667177784">
      <w:bodyDiv w:val="1"/>
      <w:marLeft w:val="0"/>
      <w:marRight w:val="0"/>
      <w:marTop w:val="0"/>
      <w:marBottom w:val="0"/>
      <w:divBdr>
        <w:top w:val="none" w:sz="0" w:space="0" w:color="auto"/>
        <w:left w:val="none" w:sz="0" w:space="0" w:color="auto"/>
        <w:bottom w:val="none" w:sz="0" w:space="0" w:color="auto"/>
        <w:right w:val="none" w:sz="0" w:space="0" w:color="auto"/>
      </w:divBdr>
    </w:div>
    <w:div w:id="715668608">
      <w:bodyDiv w:val="1"/>
      <w:marLeft w:val="0"/>
      <w:marRight w:val="0"/>
      <w:marTop w:val="0"/>
      <w:marBottom w:val="0"/>
      <w:divBdr>
        <w:top w:val="none" w:sz="0" w:space="0" w:color="auto"/>
        <w:left w:val="none" w:sz="0" w:space="0" w:color="auto"/>
        <w:bottom w:val="none" w:sz="0" w:space="0" w:color="auto"/>
        <w:right w:val="none" w:sz="0" w:space="0" w:color="auto"/>
      </w:divBdr>
    </w:div>
    <w:div w:id="801574929">
      <w:bodyDiv w:val="1"/>
      <w:marLeft w:val="0"/>
      <w:marRight w:val="0"/>
      <w:marTop w:val="0"/>
      <w:marBottom w:val="0"/>
      <w:divBdr>
        <w:top w:val="none" w:sz="0" w:space="0" w:color="auto"/>
        <w:left w:val="none" w:sz="0" w:space="0" w:color="auto"/>
        <w:bottom w:val="none" w:sz="0" w:space="0" w:color="auto"/>
        <w:right w:val="none" w:sz="0" w:space="0" w:color="auto"/>
      </w:divBdr>
    </w:div>
    <w:div w:id="808518359">
      <w:bodyDiv w:val="1"/>
      <w:marLeft w:val="0"/>
      <w:marRight w:val="0"/>
      <w:marTop w:val="0"/>
      <w:marBottom w:val="0"/>
      <w:divBdr>
        <w:top w:val="none" w:sz="0" w:space="0" w:color="auto"/>
        <w:left w:val="none" w:sz="0" w:space="0" w:color="auto"/>
        <w:bottom w:val="none" w:sz="0" w:space="0" w:color="auto"/>
        <w:right w:val="none" w:sz="0" w:space="0" w:color="auto"/>
      </w:divBdr>
    </w:div>
    <w:div w:id="830364488">
      <w:bodyDiv w:val="1"/>
      <w:marLeft w:val="0"/>
      <w:marRight w:val="0"/>
      <w:marTop w:val="0"/>
      <w:marBottom w:val="0"/>
      <w:divBdr>
        <w:top w:val="none" w:sz="0" w:space="0" w:color="auto"/>
        <w:left w:val="none" w:sz="0" w:space="0" w:color="auto"/>
        <w:bottom w:val="none" w:sz="0" w:space="0" w:color="auto"/>
        <w:right w:val="none" w:sz="0" w:space="0" w:color="auto"/>
      </w:divBdr>
    </w:div>
    <w:div w:id="880871367">
      <w:bodyDiv w:val="1"/>
      <w:marLeft w:val="0"/>
      <w:marRight w:val="0"/>
      <w:marTop w:val="0"/>
      <w:marBottom w:val="0"/>
      <w:divBdr>
        <w:top w:val="none" w:sz="0" w:space="0" w:color="auto"/>
        <w:left w:val="none" w:sz="0" w:space="0" w:color="auto"/>
        <w:bottom w:val="none" w:sz="0" w:space="0" w:color="auto"/>
        <w:right w:val="none" w:sz="0" w:space="0" w:color="auto"/>
      </w:divBdr>
    </w:div>
    <w:div w:id="895513686">
      <w:bodyDiv w:val="1"/>
      <w:marLeft w:val="0"/>
      <w:marRight w:val="0"/>
      <w:marTop w:val="0"/>
      <w:marBottom w:val="0"/>
      <w:divBdr>
        <w:top w:val="none" w:sz="0" w:space="0" w:color="auto"/>
        <w:left w:val="none" w:sz="0" w:space="0" w:color="auto"/>
        <w:bottom w:val="none" w:sz="0" w:space="0" w:color="auto"/>
        <w:right w:val="none" w:sz="0" w:space="0" w:color="auto"/>
      </w:divBdr>
    </w:div>
    <w:div w:id="903024622">
      <w:bodyDiv w:val="1"/>
      <w:marLeft w:val="0"/>
      <w:marRight w:val="0"/>
      <w:marTop w:val="0"/>
      <w:marBottom w:val="0"/>
      <w:divBdr>
        <w:top w:val="none" w:sz="0" w:space="0" w:color="auto"/>
        <w:left w:val="none" w:sz="0" w:space="0" w:color="auto"/>
        <w:bottom w:val="none" w:sz="0" w:space="0" w:color="auto"/>
        <w:right w:val="none" w:sz="0" w:space="0" w:color="auto"/>
      </w:divBdr>
    </w:div>
    <w:div w:id="970592250">
      <w:bodyDiv w:val="1"/>
      <w:marLeft w:val="0"/>
      <w:marRight w:val="0"/>
      <w:marTop w:val="0"/>
      <w:marBottom w:val="0"/>
      <w:divBdr>
        <w:top w:val="none" w:sz="0" w:space="0" w:color="auto"/>
        <w:left w:val="none" w:sz="0" w:space="0" w:color="auto"/>
        <w:bottom w:val="none" w:sz="0" w:space="0" w:color="auto"/>
        <w:right w:val="none" w:sz="0" w:space="0" w:color="auto"/>
      </w:divBdr>
    </w:div>
    <w:div w:id="980575889">
      <w:bodyDiv w:val="1"/>
      <w:marLeft w:val="0"/>
      <w:marRight w:val="0"/>
      <w:marTop w:val="0"/>
      <w:marBottom w:val="0"/>
      <w:divBdr>
        <w:top w:val="none" w:sz="0" w:space="0" w:color="auto"/>
        <w:left w:val="none" w:sz="0" w:space="0" w:color="auto"/>
        <w:bottom w:val="none" w:sz="0" w:space="0" w:color="auto"/>
        <w:right w:val="none" w:sz="0" w:space="0" w:color="auto"/>
      </w:divBdr>
    </w:div>
    <w:div w:id="1001129669">
      <w:bodyDiv w:val="1"/>
      <w:marLeft w:val="0"/>
      <w:marRight w:val="0"/>
      <w:marTop w:val="0"/>
      <w:marBottom w:val="0"/>
      <w:divBdr>
        <w:top w:val="none" w:sz="0" w:space="0" w:color="auto"/>
        <w:left w:val="none" w:sz="0" w:space="0" w:color="auto"/>
        <w:bottom w:val="none" w:sz="0" w:space="0" w:color="auto"/>
        <w:right w:val="none" w:sz="0" w:space="0" w:color="auto"/>
      </w:divBdr>
    </w:div>
    <w:div w:id="1012688371">
      <w:bodyDiv w:val="1"/>
      <w:marLeft w:val="0"/>
      <w:marRight w:val="0"/>
      <w:marTop w:val="0"/>
      <w:marBottom w:val="0"/>
      <w:divBdr>
        <w:top w:val="none" w:sz="0" w:space="0" w:color="auto"/>
        <w:left w:val="none" w:sz="0" w:space="0" w:color="auto"/>
        <w:bottom w:val="none" w:sz="0" w:space="0" w:color="auto"/>
        <w:right w:val="none" w:sz="0" w:space="0" w:color="auto"/>
      </w:divBdr>
    </w:div>
    <w:div w:id="1061440713">
      <w:bodyDiv w:val="1"/>
      <w:marLeft w:val="0"/>
      <w:marRight w:val="0"/>
      <w:marTop w:val="0"/>
      <w:marBottom w:val="0"/>
      <w:divBdr>
        <w:top w:val="none" w:sz="0" w:space="0" w:color="auto"/>
        <w:left w:val="none" w:sz="0" w:space="0" w:color="auto"/>
        <w:bottom w:val="none" w:sz="0" w:space="0" w:color="auto"/>
        <w:right w:val="none" w:sz="0" w:space="0" w:color="auto"/>
      </w:divBdr>
    </w:div>
    <w:div w:id="1082290537">
      <w:bodyDiv w:val="1"/>
      <w:marLeft w:val="0"/>
      <w:marRight w:val="0"/>
      <w:marTop w:val="0"/>
      <w:marBottom w:val="0"/>
      <w:divBdr>
        <w:top w:val="none" w:sz="0" w:space="0" w:color="auto"/>
        <w:left w:val="none" w:sz="0" w:space="0" w:color="auto"/>
        <w:bottom w:val="none" w:sz="0" w:space="0" w:color="auto"/>
        <w:right w:val="none" w:sz="0" w:space="0" w:color="auto"/>
      </w:divBdr>
    </w:div>
    <w:div w:id="1096052121">
      <w:bodyDiv w:val="1"/>
      <w:marLeft w:val="0"/>
      <w:marRight w:val="0"/>
      <w:marTop w:val="0"/>
      <w:marBottom w:val="0"/>
      <w:divBdr>
        <w:top w:val="none" w:sz="0" w:space="0" w:color="auto"/>
        <w:left w:val="none" w:sz="0" w:space="0" w:color="auto"/>
        <w:bottom w:val="none" w:sz="0" w:space="0" w:color="auto"/>
        <w:right w:val="none" w:sz="0" w:space="0" w:color="auto"/>
      </w:divBdr>
    </w:div>
    <w:div w:id="1102336662">
      <w:bodyDiv w:val="1"/>
      <w:marLeft w:val="0"/>
      <w:marRight w:val="0"/>
      <w:marTop w:val="0"/>
      <w:marBottom w:val="0"/>
      <w:divBdr>
        <w:top w:val="none" w:sz="0" w:space="0" w:color="auto"/>
        <w:left w:val="none" w:sz="0" w:space="0" w:color="auto"/>
        <w:bottom w:val="none" w:sz="0" w:space="0" w:color="auto"/>
        <w:right w:val="none" w:sz="0" w:space="0" w:color="auto"/>
      </w:divBdr>
    </w:div>
    <w:div w:id="1117139599">
      <w:bodyDiv w:val="1"/>
      <w:marLeft w:val="0"/>
      <w:marRight w:val="0"/>
      <w:marTop w:val="0"/>
      <w:marBottom w:val="0"/>
      <w:divBdr>
        <w:top w:val="none" w:sz="0" w:space="0" w:color="auto"/>
        <w:left w:val="none" w:sz="0" w:space="0" w:color="auto"/>
        <w:bottom w:val="none" w:sz="0" w:space="0" w:color="auto"/>
        <w:right w:val="none" w:sz="0" w:space="0" w:color="auto"/>
      </w:divBdr>
    </w:div>
    <w:div w:id="1124737611">
      <w:bodyDiv w:val="1"/>
      <w:marLeft w:val="0"/>
      <w:marRight w:val="0"/>
      <w:marTop w:val="0"/>
      <w:marBottom w:val="0"/>
      <w:divBdr>
        <w:top w:val="none" w:sz="0" w:space="0" w:color="auto"/>
        <w:left w:val="none" w:sz="0" w:space="0" w:color="auto"/>
        <w:bottom w:val="none" w:sz="0" w:space="0" w:color="auto"/>
        <w:right w:val="none" w:sz="0" w:space="0" w:color="auto"/>
      </w:divBdr>
    </w:div>
    <w:div w:id="1142043094">
      <w:bodyDiv w:val="1"/>
      <w:marLeft w:val="0"/>
      <w:marRight w:val="0"/>
      <w:marTop w:val="0"/>
      <w:marBottom w:val="0"/>
      <w:divBdr>
        <w:top w:val="none" w:sz="0" w:space="0" w:color="auto"/>
        <w:left w:val="none" w:sz="0" w:space="0" w:color="auto"/>
        <w:bottom w:val="none" w:sz="0" w:space="0" w:color="auto"/>
        <w:right w:val="none" w:sz="0" w:space="0" w:color="auto"/>
      </w:divBdr>
    </w:div>
    <w:div w:id="1151362727">
      <w:bodyDiv w:val="1"/>
      <w:marLeft w:val="0"/>
      <w:marRight w:val="0"/>
      <w:marTop w:val="0"/>
      <w:marBottom w:val="0"/>
      <w:divBdr>
        <w:top w:val="none" w:sz="0" w:space="0" w:color="auto"/>
        <w:left w:val="none" w:sz="0" w:space="0" w:color="auto"/>
        <w:bottom w:val="none" w:sz="0" w:space="0" w:color="auto"/>
        <w:right w:val="none" w:sz="0" w:space="0" w:color="auto"/>
      </w:divBdr>
    </w:div>
    <w:div w:id="1179389782">
      <w:bodyDiv w:val="1"/>
      <w:marLeft w:val="0"/>
      <w:marRight w:val="0"/>
      <w:marTop w:val="0"/>
      <w:marBottom w:val="0"/>
      <w:divBdr>
        <w:top w:val="none" w:sz="0" w:space="0" w:color="auto"/>
        <w:left w:val="none" w:sz="0" w:space="0" w:color="auto"/>
        <w:bottom w:val="none" w:sz="0" w:space="0" w:color="auto"/>
        <w:right w:val="none" w:sz="0" w:space="0" w:color="auto"/>
      </w:divBdr>
    </w:div>
    <w:div w:id="1190993405">
      <w:bodyDiv w:val="1"/>
      <w:marLeft w:val="0"/>
      <w:marRight w:val="0"/>
      <w:marTop w:val="0"/>
      <w:marBottom w:val="0"/>
      <w:divBdr>
        <w:top w:val="none" w:sz="0" w:space="0" w:color="auto"/>
        <w:left w:val="none" w:sz="0" w:space="0" w:color="auto"/>
        <w:bottom w:val="none" w:sz="0" w:space="0" w:color="auto"/>
        <w:right w:val="none" w:sz="0" w:space="0" w:color="auto"/>
      </w:divBdr>
    </w:div>
    <w:div w:id="1200123020">
      <w:bodyDiv w:val="1"/>
      <w:marLeft w:val="0"/>
      <w:marRight w:val="0"/>
      <w:marTop w:val="0"/>
      <w:marBottom w:val="0"/>
      <w:divBdr>
        <w:top w:val="none" w:sz="0" w:space="0" w:color="auto"/>
        <w:left w:val="none" w:sz="0" w:space="0" w:color="auto"/>
        <w:bottom w:val="none" w:sz="0" w:space="0" w:color="auto"/>
        <w:right w:val="none" w:sz="0" w:space="0" w:color="auto"/>
      </w:divBdr>
    </w:div>
    <w:div w:id="1215317787">
      <w:bodyDiv w:val="1"/>
      <w:marLeft w:val="0"/>
      <w:marRight w:val="0"/>
      <w:marTop w:val="0"/>
      <w:marBottom w:val="0"/>
      <w:divBdr>
        <w:top w:val="none" w:sz="0" w:space="0" w:color="auto"/>
        <w:left w:val="none" w:sz="0" w:space="0" w:color="auto"/>
        <w:bottom w:val="none" w:sz="0" w:space="0" w:color="auto"/>
        <w:right w:val="none" w:sz="0" w:space="0" w:color="auto"/>
      </w:divBdr>
    </w:div>
    <w:div w:id="1248072391">
      <w:bodyDiv w:val="1"/>
      <w:marLeft w:val="0"/>
      <w:marRight w:val="0"/>
      <w:marTop w:val="0"/>
      <w:marBottom w:val="0"/>
      <w:divBdr>
        <w:top w:val="none" w:sz="0" w:space="0" w:color="auto"/>
        <w:left w:val="none" w:sz="0" w:space="0" w:color="auto"/>
        <w:bottom w:val="none" w:sz="0" w:space="0" w:color="auto"/>
        <w:right w:val="none" w:sz="0" w:space="0" w:color="auto"/>
      </w:divBdr>
    </w:div>
    <w:div w:id="1252004241">
      <w:bodyDiv w:val="1"/>
      <w:marLeft w:val="0"/>
      <w:marRight w:val="0"/>
      <w:marTop w:val="0"/>
      <w:marBottom w:val="0"/>
      <w:divBdr>
        <w:top w:val="none" w:sz="0" w:space="0" w:color="auto"/>
        <w:left w:val="none" w:sz="0" w:space="0" w:color="auto"/>
        <w:bottom w:val="none" w:sz="0" w:space="0" w:color="auto"/>
        <w:right w:val="none" w:sz="0" w:space="0" w:color="auto"/>
      </w:divBdr>
    </w:div>
    <w:div w:id="1253662908">
      <w:bodyDiv w:val="1"/>
      <w:marLeft w:val="0"/>
      <w:marRight w:val="0"/>
      <w:marTop w:val="0"/>
      <w:marBottom w:val="0"/>
      <w:divBdr>
        <w:top w:val="none" w:sz="0" w:space="0" w:color="auto"/>
        <w:left w:val="none" w:sz="0" w:space="0" w:color="auto"/>
        <w:bottom w:val="none" w:sz="0" w:space="0" w:color="auto"/>
        <w:right w:val="none" w:sz="0" w:space="0" w:color="auto"/>
      </w:divBdr>
    </w:div>
    <w:div w:id="1288001810">
      <w:bodyDiv w:val="1"/>
      <w:marLeft w:val="0"/>
      <w:marRight w:val="0"/>
      <w:marTop w:val="0"/>
      <w:marBottom w:val="0"/>
      <w:divBdr>
        <w:top w:val="none" w:sz="0" w:space="0" w:color="auto"/>
        <w:left w:val="none" w:sz="0" w:space="0" w:color="auto"/>
        <w:bottom w:val="none" w:sz="0" w:space="0" w:color="auto"/>
        <w:right w:val="none" w:sz="0" w:space="0" w:color="auto"/>
      </w:divBdr>
    </w:div>
    <w:div w:id="1307007485">
      <w:bodyDiv w:val="1"/>
      <w:marLeft w:val="0"/>
      <w:marRight w:val="0"/>
      <w:marTop w:val="0"/>
      <w:marBottom w:val="0"/>
      <w:divBdr>
        <w:top w:val="none" w:sz="0" w:space="0" w:color="auto"/>
        <w:left w:val="none" w:sz="0" w:space="0" w:color="auto"/>
        <w:bottom w:val="none" w:sz="0" w:space="0" w:color="auto"/>
        <w:right w:val="none" w:sz="0" w:space="0" w:color="auto"/>
      </w:divBdr>
    </w:div>
    <w:div w:id="1363674629">
      <w:bodyDiv w:val="1"/>
      <w:marLeft w:val="0"/>
      <w:marRight w:val="0"/>
      <w:marTop w:val="0"/>
      <w:marBottom w:val="0"/>
      <w:divBdr>
        <w:top w:val="none" w:sz="0" w:space="0" w:color="auto"/>
        <w:left w:val="none" w:sz="0" w:space="0" w:color="auto"/>
        <w:bottom w:val="none" w:sz="0" w:space="0" w:color="auto"/>
        <w:right w:val="none" w:sz="0" w:space="0" w:color="auto"/>
      </w:divBdr>
    </w:div>
    <w:div w:id="1420441283">
      <w:bodyDiv w:val="1"/>
      <w:marLeft w:val="0"/>
      <w:marRight w:val="0"/>
      <w:marTop w:val="0"/>
      <w:marBottom w:val="0"/>
      <w:divBdr>
        <w:top w:val="none" w:sz="0" w:space="0" w:color="auto"/>
        <w:left w:val="none" w:sz="0" w:space="0" w:color="auto"/>
        <w:bottom w:val="none" w:sz="0" w:space="0" w:color="auto"/>
        <w:right w:val="none" w:sz="0" w:space="0" w:color="auto"/>
      </w:divBdr>
    </w:div>
    <w:div w:id="1473673477">
      <w:bodyDiv w:val="1"/>
      <w:marLeft w:val="0"/>
      <w:marRight w:val="0"/>
      <w:marTop w:val="0"/>
      <w:marBottom w:val="0"/>
      <w:divBdr>
        <w:top w:val="none" w:sz="0" w:space="0" w:color="auto"/>
        <w:left w:val="none" w:sz="0" w:space="0" w:color="auto"/>
        <w:bottom w:val="none" w:sz="0" w:space="0" w:color="auto"/>
        <w:right w:val="none" w:sz="0" w:space="0" w:color="auto"/>
      </w:divBdr>
    </w:div>
    <w:div w:id="1487084990">
      <w:bodyDiv w:val="1"/>
      <w:marLeft w:val="0"/>
      <w:marRight w:val="0"/>
      <w:marTop w:val="0"/>
      <w:marBottom w:val="0"/>
      <w:divBdr>
        <w:top w:val="none" w:sz="0" w:space="0" w:color="auto"/>
        <w:left w:val="none" w:sz="0" w:space="0" w:color="auto"/>
        <w:bottom w:val="none" w:sz="0" w:space="0" w:color="auto"/>
        <w:right w:val="none" w:sz="0" w:space="0" w:color="auto"/>
      </w:divBdr>
    </w:div>
    <w:div w:id="1488858523">
      <w:bodyDiv w:val="1"/>
      <w:marLeft w:val="0"/>
      <w:marRight w:val="0"/>
      <w:marTop w:val="0"/>
      <w:marBottom w:val="0"/>
      <w:divBdr>
        <w:top w:val="none" w:sz="0" w:space="0" w:color="auto"/>
        <w:left w:val="none" w:sz="0" w:space="0" w:color="auto"/>
        <w:bottom w:val="none" w:sz="0" w:space="0" w:color="auto"/>
        <w:right w:val="none" w:sz="0" w:space="0" w:color="auto"/>
      </w:divBdr>
    </w:div>
    <w:div w:id="1520316272">
      <w:bodyDiv w:val="1"/>
      <w:marLeft w:val="0"/>
      <w:marRight w:val="0"/>
      <w:marTop w:val="0"/>
      <w:marBottom w:val="0"/>
      <w:divBdr>
        <w:top w:val="none" w:sz="0" w:space="0" w:color="auto"/>
        <w:left w:val="none" w:sz="0" w:space="0" w:color="auto"/>
        <w:bottom w:val="none" w:sz="0" w:space="0" w:color="auto"/>
        <w:right w:val="none" w:sz="0" w:space="0" w:color="auto"/>
      </w:divBdr>
    </w:div>
    <w:div w:id="1573158173">
      <w:bodyDiv w:val="1"/>
      <w:marLeft w:val="0"/>
      <w:marRight w:val="0"/>
      <w:marTop w:val="0"/>
      <w:marBottom w:val="0"/>
      <w:divBdr>
        <w:top w:val="none" w:sz="0" w:space="0" w:color="auto"/>
        <w:left w:val="none" w:sz="0" w:space="0" w:color="auto"/>
        <w:bottom w:val="none" w:sz="0" w:space="0" w:color="auto"/>
        <w:right w:val="none" w:sz="0" w:space="0" w:color="auto"/>
      </w:divBdr>
    </w:div>
    <w:div w:id="1662391732">
      <w:bodyDiv w:val="1"/>
      <w:marLeft w:val="0"/>
      <w:marRight w:val="0"/>
      <w:marTop w:val="0"/>
      <w:marBottom w:val="0"/>
      <w:divBdr>
        <w:top w:val="none" w:sz="0" w:space="0" w:color="auto"/>
        <w:left w:val="none" w:sz="0" w:space="0" w:color="auto"/>
        <w:bottom w:val="none" w:sz="0" w:space="0" w:color="auto"/>
        <w:right w:val="none" w:sz="0" w:space="0" w:color="auto"/>
      </w:divBdr>
    </w:div>
    <w:div w:id="1678649870">
      <w:bodyDiv w:val="1"/>
      <w:marLeft w:val="0"/>
      <w:marRight w:val="0"/>
      <w:marTop w:val="0"/>
      <w:marBottom w:val="0"/>
      <w:divBdr>
        <w:top w:val="none" w:sz="0" w:space="0" w:color="auto"/>
        <w:left w:val="none" w:sz="0" w:space="0" w:color="auto"/>
        <w:bottom w:val="none" w:sz="0" w:space="0" w:color="auto"/>
        <w:right w:val="none" w:sz="0" w:space="0" w:color="auto"/>
      </w:divBdr>
    </w:div>
    <w:div w:id="1686978688">
      <w:bodyDiv w:val="1"/>
      <w:marLeft w:val="0"/>
      <w:marRight w:val="0"/>
      <w:marTop w:val="0"/>
      <w:marBottom w:val="0"/>
      <w:divBdr>
        <w:top w:val="none" w:sz="0" w:space="0" w:color="auto"/>
        <w:left w:val="none" w:sz="0" w:space="0" w:color="auto"/>
        <w:bottom w:val="none" w:sz="0" w:space="0" w:color="auto"/>
        <w:right w:val="none" w:sz="0" w:space="0" w:color="auto"/>
      </w:divBdr>
    </w:div>
    <w:div w:id="1690446365">
      <w:bodyDiv w:val="1"/>
      <w:marLeft w:val="0"/>
      <w:marRight w:val="0"/>
      <w:marTop w:val="0"/>
      <w:marBottom w:val="0"/>
      <w:divBdr>
        <w:top w:val="none" w:sz="0" w:space="0" w:color="auto"/>
        <w:left w:val="none" w:sz="0" w:space="0" w:color="auto"/>
        <w:bottom w:val="none" w:sz="0" w:space="0" w:color="auto"/>
        <w:right w:val="none" w:sz="0" w:space="0" w:color="auto"/>
      </w:divBdr>
    </w:div>
    <w:div w:id="1701517032">
      <w:bodyDiv w:val="1"/>
      <w:marLeft w:val="0"/>
      <w:marRight w:val="0"/>
      <w:marTop w:val="0"/>
      <w:marBottom w:val="0"/>
      <w:divBdr>
        <w:top w:val="none" w:sz="0" w:space="0" w:color="auto"/>
        <w:left w:val="none" w:sz="0" w:space="0" w:color="auto"/>
        <w:bottom w:val="none" w:sz="0" w:space="0" w:color="auto"/>
        <w:right w:val="none" w:sz="0" w:space="0" w:color="auto"/>
      </w:divBdr>
    </w:div>
    <w:div w:id="1719432799">
      <w:bodyDiv w:val="1"/>
      <w:marLeft w:val="0"/>
      <w:marRight w:val="0"/>
      <w:marTop w:val="0"/>
      <w:marBottom w:val="0"/>
      <w:divBdr>
        <w:top w:val="none" w:sz="0" w:space="0" w:color="auto"/>
        <w:left w:val="none" w:sz="0" w:space="0" w:color="auto"/>
        <w:bottom w:val="none" w:sz="0" w:space="0" w:color="auto"/>
        <w:right w:val="none" w:sz="0" w:space="0" w:color="auto"/>
      </w:divBdr>
    </w:div>
    <w:div w:id="1721905624">
      <w:bodyDiv w:val="1"/>
      <w:marLeft w:val="0"/>
      <w:marRight w:val="0"/>
      <w:marTop w:val="0"/>
      <w:marBottom w:val="0"/>
      <w:divBdr>
        <w:top w:val="none" w:sz="0" w:space="0" w:color="auto"/>
        <w:left w:val="none" w:sz="0" w:space="0" w:color="auto"/>
        <w:bottom w:val="none" w:sz="0" w:space="0" w:color="auto"/>
        <w:right w:val="none" w:sz="0" w:space="0" w:color="auto"/>
      </w:divBdr>
    </w:div>
    <w:div w:id="1773893954">
      <w:bodyDiv w:val="1"/>
      <w:marLeft w:val="0"/>
      <w:marRight w:val="0"/>
      <w:marTop w:val="0"/>
      <w:marBottom w:val="0"/>
      <w:divBdr>
        <w:top w:val="none" w:sz="0" w:space="0" w:color="auto"/>
        <w:left w:val="none" w:sz="0" w:space="0" w:color="auto"/>
        <w:bottom w:val="none" w:sz="0" w:space="0" w:color="auto"/>
        <w:right w:val="none" w:sz="0" w:space="0" w:color="auto"/>
      </w:divBdr>
    </w:div>
    <w:div w:id="1793740765">
      <w:bodyDiv w:val="1"/>
      <w:marLeft w:val="0"/>
      <w:marRight w:val="0"/>
      <w:marTop w:val="0"/>
      <w:marBottom w:val="0"/>
      <w:divBdr>
        <w:top w:val="none" w:sz="0" w:space="0" w:color="auto"/>
        <w:left w:val="none" w:sz="0" w:space="0" w:color="auto"/>
        <w:bottom w:val="none" w:sz="0" w:space="0" w:color="auto"/>
        <w:right w:val="none" w:sz="0" w:space="0" w:color="auto"/>
      </w:divBdr>
    </w:div>
    <w:div w:id="1814329736">
      <w:bodyDiv w:val="1"/>
      <w:marLeft w:val="0"/>
      <w:marRight w:val="0"/>
      <w:marTop w:val="0"/>
      <w:marBottom w:val="0"/>
      <w:divBdr>
        <w:top w:val="none" w:sz="0" w:space="0" w:color="auto"/>
        <w:left w:val="none" w:sz="0" w:space="0" w:color="auto"/>
        <w:bottom w:val="none" w:sz="0" w:space="0" w:color="auto"/>
        <w:right w:val="none" w:sz="0" w:space="0" w:color="auto"/>
      </w:divBdr>
    </w:div>
    <w:div w:id="1827823787">
      <w:bodyDiv w:val="1"/>
      <w:marLeft w:val="0"/>
      <w:marRight w:val="0"/>
      <w:marTop w:val="0"/>
      <w:marBottom w:val="0"/>
      <w:divBdr>
        <w:top w:val="none" w:sz="0" w:space="0" w:color="auto"/>
        <w:left w:val="none" w:sz="0" w:space="0" w:color="auto"/>
        <w:bottom w:val="none" w:sz="0" w:space="0" w:color="auto"/>
        <w:right w:val="none" w:sz="0" w:space="0" w:color="auto"/>
      </w:divBdr>
    </w:div>
    <w:div w:id="1831864904">
      <w:bodyDiv w:val="1"/>
      <w:marLeft w:val="0"/>
      <w:marRight w:val="0"/>
      <w:marTop w:val="0"/>
      <w:marBottom w:val="0"/>
      <w:divBdr>
        <w:top w:val="none" w:sz="0" w:space="0" w:color="auto"/>
        <w:left w:val="none" w:sz="0" w:space="0" w:color="auto"/>
        <w:bottom w:val="none" w:sz="0" w:space="0" w:color="auto"/>
        <w:right w:val="none" w:sz="0" w:space="0" w:color="auto"/>
      </w:divBdr>
    </w:div>
    <w:div w:id="1872842674">
      <w:bodyDiv w:val="1"/>
      <w:marLeft w:val="0"/>
      <w:marRight w:val="0"/>
      <w:marTop w:val="0"/>
      <w:marBottom w:val="0"/>
      <w:divBdr>
        <w:top w:val="none" w:sz="0" w:space="0" w:color="auto"/>
        <w:left w:val="none" w:sz="0" w:space="0" w:color="auto"/>
        <w:bottom w:val="none" w:sz="0" w:space="0" w:color="auto"/>
        <w:right w:val="none" w:sz="0" w:space="0" w:color="auto"/>
      </w:divBdr>
    </w:div>
    <w:div w:id="1876044142">
      <w:bodyDiv w:val="1"/>
      <w:marLeft w:val="0"/>
      <w:marRight w:val="0"/>
      <w:marTop w:val="0"/>
      <w:marBottom w:val="0"/>
      <w:divBdr>
        <w:top w:val="none" w:sz="0" w:space="0" w:color="auto"/>
        <w:left w:val="none" w:sz="0" w:space="0" w:color="auto"/>
        <w:bottom w:val="none" w:sz="0" w:space="0" w:color="auto"/>
        <w:right w:val="none" w:sz="0" w:space="0" w:color="auto"/>
      </w:divBdr>
    </w:div>
    <w:div w:id="1887988244">
      <w:bodyDiv w:val="1"/>
      <w:marLeft w:val="0"/>
      <w:marRight w:val="0"/>
      <w:marTop w:val="0"/>
      <w:marBottom w:val="0"/>
      <w:divBdr>
        <w:top w:val="none" w:sz="0" w:space="0" w:color="auto"/>
        <w:left w:val="none" w:sz="0" w:space="0" w:color="auto"/>
        <w:bottom w:val="none" w:sz="0" w:space="0" w:color="auto"/>
        <w:right w:val="none" w:sz="0" w:space="0" w:color="auto"/>
      </w:divBdr>
    </w:div>
    <w:div w:id="1889535285">
      <w:bodyDiv w:val="1"/>
      <w:marLeft w:val="0"/>
      <w:marRight w:val="0"/>
      <w:marTop w:val="0"/>
      <w:marBottom w:val="0"/>
      <w:divBdr>
        <w:top w:val="none" w:sz="0" w:space="0" w:color="auto"/>
        <w:left w:val="none" w:sz="0" w:space="0" w:color="auto"/>
        <w:bottom w:val="none" w:sz="0" w:space="0" w:color="auto"/>
        <w:right w:val="none" w:sz="0" w:space="0" w:color="auto"/>
      </w:divBdr>
    </w:div>
    <w:div w:id="1915358250">
      <w:bodyDiv w:val="1"/>
      <w:marLeft w:val="0"/>
      <w:marRight w:val="0"/>
      <w:marTop w:val="0"/>
      <w:marBottom w:val="0"/>
      <w:divBdr>
        <w:top w:val="none" w:sz="0" w:space="0" w:color="auto"/>
        <w:left w:val="none" w:sz="0" w:space="0" w:color="auto"/>
        <w:bottom w:val="none" w:sz="0" w:space="0" w:color="auto"/>
        <w:right w:val="none" w:sz="0" w:space="0" w:color="auto"/>
      </w:divBdr>
    </w:div>
    <w:div w:id="1964338447">
      <w:bodyDiv w:val="1"/>
      <w:marLeft w:val="0"/>
      <w:marRight w:val="0"/>
      <w:marTop w:val="0"/>
      <w:marBottom w:val="0"/>
      <w:divBdr>
        <w:top w:val="none" w:sz="0" w:space="0" w:color="auto"/>
        <w:left w:val="none" w:sz="0" w:space="0" w:color="auto"/>
        <w:bottom w:val="none" w:sz="0" w:space="0" w:color="auto"/>
        <w:right w:val="none" w:sz="0" w:space="0" w:color="auto"/>
      </w:divBdr>
    </w:div>
    <w:div w:id="1992560775">
      <w:bodyDiv w:val="1"/>
      <w:marLeft w:val="0"/>
      <w:marRight w:val="0"/>
      <w:marTop w:val="0"/>
      <w:marBottom w:val="0"/>
      <w:divBdr>
        <w:top w:val="none" w:sz="0" w:space="0" w:color="auto"/>
        <w:left w:val="none" w:sz="0" w:space="0" w:color="auto"/>
        <w:bottom w:val="none" w:sz="0" w:space="0" w:color="auto"/>
        <w:right w:val="none" w:sz="0" w:space="0" w:color="auto"/>
      </w:divBdr>
    </w:div>
    <w:div w:id="2044597188">
      <w:bodyDiv w:val="1"/>
      <w:marLeft w:val="0"/>
      <w:marRight w:val="0"/>
      <w:marTop w:val="0"/>
      <w:marBottom w:val="0"/>
      <w:divBdr>
        <w:top w:val="none" w:sz="0" w:space="0" w:color="auto"/>
        <w:left w:val="none" w:sz="0" w:space="0" w:color="auto"/>
        <w:bottom w:val="none" w:sz="0" w:space="0" w:color="auto"/>
        <w:right w:val="none" w:sz="0" w:space="0" w:color="auto"/>
      </w:divBdr>
    </w:div>
    <w:div w:id="2062361450">
      <w:bodyDiv w:val="1"/>
      <w:marLeft w:val="0"/>
      <w:marRight w:val="0"/>
      <w:marTop w:val="0"/>
      <w:marBottom w:val="0"/>
      <w:divBdr>
        <w:top w:val="none" w:sz="0" w:space="0" w:color="auto"/>
        <w:left w:val="none" w:sz="0" w:space="0" w:color="auto"/>
        <w:bottom w:val="none" w:sz="0" w:space="0" w:color="auto"/>
        <w:right w:val="none" w:sz="0" w:space="0" w:color="auto"/>
      </w:divBdr>
    </w:div>
    <w:div w:id="2064670029">
      <w:bodyDiv w:val="1"/>
      <w:marLeft w:val="0"/>
      <w:marRight w:val="0"/>
      <w:marTop w:val="0"/>
      <w:marBottom w:val="0"/>
      <w:divBdr>
        <w:top w:val="none" w:sz="0" w:space="0" w:color="auto"/>
        <w:left w:val="none" w:sz="0" w:space="0" w:color="auto"/>
        <w:bottom w:val="none" w:sz="0" w:space="0" w:color="auto"/>
        <w:right w:val="none" w:sz="0" w:space="0" w:color="auto"/>
      </w:divBdr>
    </w:div>
    <w:div w:id="2066054473">
      <w:bodyDiv w:val="1"/>
      <w:marLeft w:val="0"/>
      <w:marRight w:val="0"/>
      <w:marTop w:val="0"/>
      <w:marBottom w:val="0"/>
      <w:divBdr>
        <w:top w:val="none" w:sz="0" w:space="0" w:color="auto"/>
        <w:left w:val="none" w:sz="0" w:space="0" w:color="auto"/>
        <w:bottom w:val="none" w:sz="0" w:space="0" w:color="auto"/>
        <w:right w:val="none" w:sz="0" w:space="0" w:color="auto"/>
      </w:divBdr>
    </w:div>
    <w:div w:id="2070304625">
      <w:bodyDiv w:val="1"/>
      <w:marLeft w:val="0"/>
      <w:marRight w:val="0"/>
      <w:marTop w:val="0"/>
      <w:marBottom w:val="0"/>
      <w:divBdr>
        <w:top w:val="none" w:sz="0" w:space="0" w:color="auto"/>
        <w:left w:val="none" w:sz="0" w:space="0" w:color="auto"/>
        <w:bottom w:val="none" w:sz="0" w:space="0" w:color="auto"/>
        <w:right w:val="none" w:sz="0" w:space="0" w:color="auto"/>
      </w:divBdr>
    </w:div>
    <w:div w:id="2071029389">
      <w:bodyDiv w:val="1"/>
      <w:marLeft w:val="0"/>
      <w:marRight w:val="0"/>
      <w:marTop w:val="0"/>
      <w:marBottom w:val="0"/>
      <w:divBdr>
        <w:top w:val="none" w:sz="0" w:space="0" w:color="auto"/>
        <w:left w:val="none" w:sz="0" w:space="0" w:color="auto"/>
        <w:bottom w:val="none" w:sz="0" w:space="0" w:color="auto"/>
        <w:right w:val="none" w:sz="0" w:space="0" w:color="auto"/>
      </w:divBdr>
    </w:div>
    <w:div w:id="2136486514">
      <w:bodyDiv w:val="1"/>
      <w:marLeft w:val="0"/>
      <w:marRight w:val="0"/>
      <w:marTop w:val="0"/>
      <w:marBottom w:val="0"/>
      <w:divBdr>
        <w:top w:val="none" w:sz="0" w:space="0" w:color="auto"/>
        <w:left w:val="none" w:sz="0" w:space="0" w:color="auto"/>
        <w:bottom w:val="none" w:sz="0" w:space="0" w:color="auto"/>
        <w:right w:val="none" w:sz="0" w:space="0" w:color="auto"/>
      </w:divBdr>
    </w:div>
    <w:div w:id="2143034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package" Target="embeddings/Microsoft_Excel_Worksheet.xlsx"/><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Gro09</b:Tag>
    <b:SourceType>ConferenceProceedings</b:SourceType>
    <b:Guid>{EA220333-BDC6-49A8-8F0C-5F88E3C32B5E}</b:Guid>
    <b:Title>‘The Sector needs to sort itself out: a plea for Voluntary Action in context’</b:Title>
    <b:Year>2009</b:Year>
    <b:Author>
      <b:Author>
        <b:NameList>
          <b:Person>
            <b:Last>Grotz</b:Last>
            <b:First>J</b:First>
          </b:Person>
        </b:NameList>
      </b:Author>
    </b:Author>
    <b:City>Presented to NCVO/VSSN Annual Research Conference, Warwick University.</b:City>
    <b:RefOrder>53</b:RefOrder>
  </b:Source>
  <b:Source>
    <b:Tag>Alc11</b:Tag>
    <b:SourceType>JournalArticle</b:SourceType>
    <b:Guid>{1B246D39-7C93-4E44-88E5-FAB5F8DDB111}</b:Guid>
    <b:Title>Constituting the third sector: Processes of decontestation and contention under the UK Labour governments in England</b:Title>
    <b:Year>2011</b:Year>
    <b:Author>
      <b:Author>
        <b:NameList>
          <b:Person>
            <b:Last>Alcock</b:Last>
            <b:First>P</b:First>
          </b:Person>
          <b:Person>
            <b:Last>Kendall</b:Last>
            <b:First>J</b:First>
          </b:Person>
        </b:NameList>
      </b:Author>
    </b:Author>
    <b:JournalName>Voluntas: International Journal of Voluntary and Nonprofit Organizations</b:JournalName>
    <b:Pages>450-469</b:Pages>
    <b:Volume>22</b:Volume>
    <b:Issue>3</b:Issue>
    <b:RefOrder>5</b:RefOrder>
  </b:Source>
  <b:Source>
    <b:Tag>Mac11</b:Tag>
    <b:SourceType>JournalArticle</b:SourceType>
    <b:Guid>{B840F826-F7E6-4909-B7C1-F84640F3CFE7}</b:Guid>
    <b:Author>
      <b:Author>
        <b:NameList>
          <b:Person>
            <b:Last>Macmillan</b:Last>
            <b:First>R</b:First>
          </b:Person>
        </b:NameList>
      </b:Author>
    </b:Author>
    <b:Title>'Supporting'the voluntary sector in an age of austerity: the UK coalition government's consultation on improving support for frontline civil society organisations in England'</b:Title>
    <b:JournalName>Voluntary Sector Review</b:JournalName>
    <b:Year>2011</b:Year>
    <b:Pages>115-124</b:Pages>
    <b:Volume>2</b:Volume>
    <b:Issue>1</b:Issue>
    <b:RefOrder>6</b:RefOrder>
  </b:Source>
  <b:Source>
    <b:Tag>Ain11</b:Tag>
    <b:SourceType>JournalArticle</b:SourceType>
    <b:Guid>{0003033B-BD19-42BC-825D-3FBEF72B2C19}</b:Guid>
    <b:Author>
      <b:Author>
        <b:NameList>
          <b:Person>
            <b:Last>Ainsworth</b:Last>
            <b:First>D</b:First>
          </b:Person>
        </b:NameList>
      </b:Author>
    </b:Author>
    <b:Title>The potential of technology</b:Title>
    <b:JournalName>Third Sector</b:JournalName>
    <b:Year>2011</b:Year>
    <b:Pages>23</b:Pages>
    <b:Volume>676</b:Volume>
    <b:Issue>2</b:Issue>
    <b:RefOrder>54</b:RefOrder>
  </b:Source>
  <b:Source>
    <b:Tag>Cas17</b:Tag>
    <b:SourceType>JournalArticle</b:SourceType>
    <b:Guid>{C47AD6EC-2FE0-4378-B54B-5CC58C8E25FB}</b:Guid>
    <b:Author>
      <b:Author>
        <b:NameList>
          <b:Person>
            <b:Last>Castella</b:Last>
            <b:First>T</b:First>
          </b:Person>
        </b:NameList>
      </b:Author>
    </b:Author>
    <b:Title>Fundraising technology: Focus - Will contactless be king?</b:Title>
    <b:JournalName>Third Sector</b:JournalName>
    <b:Year>2017</b:Year>
    <b:Pages>33</b:Pages>
    <b:RefOrder>55</b:RefOrder>
  </b:Source>
  <b:Source>
    <b:Tag>Eth17</b:Tag>
    <b:SourceType>DocumentFromInternetSite</b:SourceType>
    <b:Guid>{1CD0242D-074E-4F8C-9D3D-93B6EC8A0C66}</b:Guid>
    <b:Author>
      <b:Author>
        <b:NameList>
          <b:Person>
            <b:Last>Etherington</b:Last>
            <b:First>Stuart</b:First>
          </b:Person>
        </b:NameList>
      </b:Author>
    </b:Author>
    <b:Title>Charities must have a voice in Brexit – for the sake of the disaffected people they help. LSE Brexit</b:Title>
    <b:Year>2017</b:Year>
    <b:Month>March</b:Month>
    <b:Day>28th</b:Day>
    <b:YearAccessed>2017</b:YearAccessed>
    <b:MonthAccessed>November</b:MonthAccessed>
    <b:DayAccessed>27th</b:DayAccessed>
    <b:URL>http://eprints.lse.ac.uk/72798/1/blogs.lse.ac.uk-Charities%20must%20have%20a%20voice%20in%20Brexit%20%20for%20the%20sake%20of%20the%20disaffected%20people%20they%20help.pdf</b:URL>
    <b:RefOrder>10</b:RefOrder>
  </b:Source>
  <b:Source>
    <b:Tag>Woo16</b:Tag>
    <b:SourceType>JournalArticle</b:SourceType>
    <b:Guid>{FD7E6360-1A58-448F-AD44-789B37A65E95}</b:Guid>
    <b:Title>Implications of Brexit for UK ESIF programming and future regional policy</b:Title>
    <b:Year>2016</b:Year>
    <b:Author>
      <b:Author>
        <b:NameList>
          <b:Person>
            <b:Last>Woolford</b:Last>
            <b:First>J</b:First>
          </b:Person>
        </b:NameList>
      </b:Author>
    </b:Author>
    <b:JournalName>European Structural and Investment Funds Journal</b:JournalName>
    <b:Pages>144-148</b:Pages>
    <b:Volume>4</b:Volume>
    <b:Issue>3</b:Issue>
    <b:RefOrder>56</b:RefOrder>
  </b:Source>
  <b:Source>
    <b:Tag>New14</b:Tag>
    <b:SourceType>Book</b:SourceType>
    <b:Guid>{F3158E53-E44C-4467-A2B2-4B32314223BD}</b:Guid>
    <b:Title>What is the PESTLE Analysis?.</b:Title>
    <b:Year>2014</b:Year>
    <b:Author>
      <b:Author>
        <b:NameList>
          <b:Person>
            <b:Last>Newton</b:Last>
            <b:First>P</b:First>
          </b:Person>
        </b:NameList>
      </b:Author>
    </b:Author>
    <b:City>London</b:City>
    <b:Edition>1st</b:Edition>
    <b:RefOrder>57</b:RefOrder>
  </b:Source>
  <b:Source>
    <b:Tag>Jus12</b:Tag>
    <b:SourceType>Report</b:SourceType>
    <b:Guid>{24330CCA-880D-431F-8BE3-311DFB41EE30}</b:Guid>
    <b:Title>Advice needs: what local advice charities need to continue serving their communities</b:Title>
    <b:Year>2012</b:Year>
    <b:City>Justice for All</b:City>
    <b:Publisher>London </b:Publisher>
    <b:Author>
      <b:Author>
        <b:NameList>
          <b:Person>
            <b:Last>All</b:Last>
            <b:First>Justice</b:First>
            <b:Middle>for</b:Middle>
          </b:Person>
        </b:NameList>
      </b:Author>
    </b:Author>
    <b:RefOrder>58</b:RefOrder>
  </b:Source>
  <b:Source>
    <b:Tag>NCV17</b:Tag>
    <b:SourceType>DocumentFromInternetSite</b:SourceType>
    <b:Guid>{4959A074-B1DA-4E3A-B86A-A9A80D5860CB}</b:Guid>
    <b:Title>Funding and Finance </b:Title>
    <b:Year>2017</b:Year>
    <b:Author>
      <b:Author>
        <b:NameList>
          <b:Person>
            <b:Last>NCVO</b:Last>
          </b:Person>
        </b:NameList>
      </b:Author>
    </b:Author>
    <b:Month>January </b:Month>
    <b:YearAccessed>2017</b:YearAccessed>
    <b:MonthAccessed>November</b:MonthAccessed>
    <b:DayAccessed>30th</b:DayAccessed>
    <b:URL>https://www.ncvo.org.uk/policy-and-research/funding</b:URL>
    <b:RefOrder>59</b:RefOrder>
  </b:Source>
  <b:Source>
    <b:Tag>Mor13</b:Tag>
    <b:SourceType>JournalArticle</b:SourceType>
    <b:Guid>{6D374E28-5BEF-4C4A-846D-64067DC78653}</b:Guid>
    <b:Author>
      <b:Author>
        <b:NameList>
          <b:Person>
            <b:Last>Morris</b:Last>
            <b:First>D</b:First>
          </b:Person>
          <b:Person>
            <b:Last>Barr</b:Last>
            <b:First>W</b:First>
          </b:Person>
        </b:NameList>
      </b:Author>
    </b:Author>
    <b:Title>The impact of cuts in legal aid funding on charities</b:Title>
    <b:Year>2013</b:Year>
    <b:JournalName>Journal of Social Welfare and Family Law</b:JournalName>
    <b:Pages>75 - 94</b:Pages>
    <b:Volume>35</b:Volume>
    <b:Issue>1</b:Issue>
    <b:RefOrder>60</b:RefOrder>
  </b:Source>
  <b:Source>
    <b:Tag>Bis16</b:Tag>
    <b:SourceType>JournalArticle</b:SourceType>
    <b:Guid>{612AE2C5-F28B-4BB1-A1D6-9DEE1D89D097}</b:Guid>
    <b:Author>
      <b:Author>
        <b:NameList>
          <b:Person>
            <b:Last>Bishop</b:Last>
            <b:First>N</b:First>
          </b:Person>
          <b:Person>
            <b:Last>Ridley-Duff</b:Last>
            <b:First>R</b:First>
          </b:Person>
          <b:Person>
            <b:Last>Morgan</b:Last>
            <b:First>G</b:First>
          </b:Person>
          <b:Person>
            <b:Last>Morgan</b:Last>
            <b:First>G</b:First>
          </b:Person>
        </b:NameList>
      </b:Author>
    </b:Author>
    <b:Title>Profit generation or community resource? Studying attitudes to the operation of a post office by a charity</b:Title>
    <b:JournalName>Social Enterprise Journal</b:JournalName>
    <b:Year>2016</b:Year>
    <b:Pages>368-386</b:Pages>
    <b:Volume>12</b:Volume>
    <b:Issue>3</b:Issue>
    <b:RefOrder>21</b:RefOrder>
  </b:Source>
  <b:Source>
    <b:Tag>DiC17</b:Tag>
    <b:SourceType>JournalArticle</b:SourceType>
    <b:Guid>{6DBAC58A-3D06-4B8E-8FC4-FCA94F98B527}</b:Guid>
    <b:Author>
      <b:Author>
        <b:NameList>
          <b:Person>
            <b:Last>Di Cataldo</b:Last>
            <b:First>M</b:First>
          </b:Person>
        </b:NameList>
      </b:Author>
    </b:Author>
    <b:Title>The impact of EU Objective 1 funds on regional development: Evidence from the UK and the prospect of Brexit</b:Title>
    <b:JournalName>Journal of Regional Science</b:JournalName>
    <b:Year>2017</b:Year>
    <b:Pages>814-839</b:Pages>
    <b:Volume>57</b:Volume>
    <b:Issue>5</b:Issue>
    <b:RefOrder>22</b:RefOrder>
  </b:Source>
  <b:Source>
    <b:Tag>Wan17</b:Tag>
    <b:SourceType>JournalArticle</b:SourceType>
    <b:Guid>{478C26FB-A05A-4279-9ABB-83F14D531E65}</b:Guid>
    <b:Author>
      <b:Author>
        <b:NameList>
          <b:Person>
            <b:Last>Wang</b:Last>
            <b:First>I.K</b:First>
          </b:Person>
          <b:Person>
            <b:Last>Qian</b:Last>
            <b:First>L</b:First>
          </b:Person>
          <b:Person>
            <b:Last>Lehrer</b:Last>
            <b:First>M</b:First>
          </b:Person>
        </b:NameList>
      </b:Author>
    </b:Author>
    <b:Title>From technology race to technology marathon: A behavioral explanation of technology advancement</b:Title>
    <b:JournalName>European Management Journal</b:JournalName>
    <b:Year>2017</b:Year>
    <b:Pages>187-197</b:Pages>
    <b:Volume>35</b:Volume>
    <b:Issue>2</b:Issue>
    <b:RefOrder>33</b:RefOrder>
  </b:Source>
  <b:Source>
    <b:Tag>Har16</b:Tag>
    <b:SourceType>BookSection</b:SourceType>
    <b:Guid>{1810C35F-752D-4A9E-B3D7-AC4473180DAA}</b:Guid>
    <b:Author>
      <b:Author>
        <b:NameList>
          <b:Person>
            <b:Last>Harasim</b:Last>
            <b:First>J</b:First>
          </b:Person>
        </b:NameList>
      </b:Author>
      <b:Editor>
        <b:NameList>
          <b:Person>
            <b:Last>Gorka</b:Last>
            <b:First>J</b:First>
          </b:Person>
        </b:NameList>
      </b:Editor>
    </b:Author>
    <b:Title>Europe: The Shift from Cash to Non-Cash Transactions</b:Title>
    <b:Year>2016</b:Year>
    <b:Pages>28-69</b:Pages>
    <b:BookTitle>In Transforming Payment Systems in Europe</b:BookTitle>
    <b:City>London</b:City>
    <b:Publisher>Palgrave Macmillan UK</b:Publisher>
    <b:RefOrder>51</b:RefOrder>
  </b:Source>
  <b:Source>
    <b:Tag>Oli16</b:Tag>
    <b:SourceType>JournalArticle</b:SourceType>
    <b:Guid>{A2506583-C7BA-4C28-B649-B4DF63E319E6}</b:Guid>
    <b:Title>Mobile payment: Understanding the determinants of customer adoption and intention to recommend the technology</b:Title>
    <b:Year>2016</b:Year>
    <b:Pages>440-414</b:Pages>
    <b:Author>
      <b:Author>
        <b:NameList>
          <b:Person>
            <b:Last>Oliveira</b:Last>
            <b:First>T</b:First>
          </b:Person>
          <b:Person>
            <b:Last>Thomas</b:Last>
            <b:First>M</b:First>
          </b:Person>
          <b:Person>
            <b:Last>Baptista</b:Last>
            <b:First>G</b:First>
          </b:Person>
          <b:Person>
            <b:Last>Campos</b:Last>
            <b:First>F</b:First>
          </b:Person>
        </b:NameList>
      </b:Author>
    </b:Author>
    <b:JournalName>Computers in Human Behavior</b:JournalName>
    <b:Volume>61</b:Volume>
    <b:RefOrder>61</b:RefOrder>
  </b:Source>
  <b:Source>
    <b:Tag>Wal17</b:Tag>
    <b:SourceType>JournalArticle</b:SourceType>
    <b:Guid>{9FC44817-29DE-46D2-AA12-538EB743FE6E}</b:Guid>
    <b:Author>
      <b:Author>
        <b:NameList>
          <b:Person>
            <b:Last>Wallace</b:Last>
            <b:First>E</b:First>
          </b:Person>
          <b:Person>
            <b:Last>Buil</b:Last>
            <b:First>I</b:First>
          </b:Person>
          <b:Person>
            <b:Last>Chernatony</b:Last>
            <b:First>L</b:First>
          </b:Person>
        </b:NameList>
      </b:Author>
    </b:Author>
    <b:Title>When does ‘liking’a charity lead to donation behaviour? Exploring conspicuous donation behaviour on social media platforms</b:Title>
    <b:JournalName>European Journal of Marketing</b:JournalName>
    <b:Year>2017</b:Year>
    <b:Pages>00-00</b:Pages>
    <b:Volume>51</b:Volume>
    <b:Issue>9/10</b:Issue>
    <b:RefOrder>62</b:RefOrder>
  </b:Source>
  <b:Source>
    <b:Tag>Bas14</b:Tag>
    <b:SourceType>JournalArticle</b:SourceType>
    <b:Guid>{F4548184-D17C-4C55-AC02-3D5D024CA91F}</b:Guid>
    <b:Author>
      <b:Author>
        <b:NameList>
          <b:Person>
            <b:Last>Germak</b:Last>
            <b:First>A.</b:First>
            <b:Middle>J</b:Middle>
          </b:Person>
        </b:NameList>
      </b:Author>
    </b:Author>
    <b:Title>Dan Pallotta: Charity Case: How the Nonprofit Community Can Stand Up for Itself and Really Change the World</b:Title>
    <b:JournalName>VOLUNTAS: International Journal of Voluntary and Nonprofit Organizations</b:JournalName>
    <b:Year>2014</b:Year>
    <b:Pages>558-560</b:Pages>
    <b:Volume>25</b:Volume>
    <b:Issue>2</b:Issue>
    <b:RefOrder>63</b:RefOrder>
  </b:Source>
  <b:Source>
    <b:Tag>Haw16</b:Tag>
    <b:SourceType>Report</b:SourceType>
    <b:Guid>{CC954BE3-3A08-490D-90F5-1B5C0797EB0C}</b:Guid>
    <b:Author>
      <b:Author>
        <b:NameList>
          <b:Person>
            <b:Last>Hawes</b:Last>
            <b:First>M</b:First>
          </b:Person>
        </b:NameList>
      </b:Author>
    </b:Author>
    <b:Title>Report of the Section 151 Officer Council – 25 February 2016 - REVENUE BUDGET 2016/17</b:Title>
    <b:Year>2016</b:Year>
    <b:Publisher>Swansea City Council</b:Publisher>
    <b:City>Swansea</b:City>
    <b:RefOrder>23</b:RefOrder>
  </b:Source>
  <b:Source>
    <b:Tag>Swa17</b:Tag>
    <b:SourceType>Report</b:SourceType>
    <b:Guid>{FE995FE3-0712-40BE-9DE8-318B5136EF61}</b:Guid>
    <b:Title>Report of the Section 151 Officer - Council – 23 February 2017 - REVENUE BUDGET 2017/18</b:Title>
    <b:Year>2017</b:Year>
    <b:Author>
      <b:Author>
        <b:NameList>
          <b:Person>
            <b:Last>Hawes</b:Last>
            <b:First>M</b:First>
          </b:Person>
        </b:NameList>
      </b:Author>
    </b:Author>
    <b:Publisher>Swansea City Council</b:Publisher>
    <b:City>Swansea</b:City>
    <b:RefOrder>24</b:RefOrder>
  </b:Source>
  <b:Source>
    <b:Tag>Cli16</b:Tag>
    <b:SourceType>JournalArticle</b:SourceType>
    <b:Guid>{1D61C70F-1F27-4B74-803D-FBA41E2208D8}</b:Guid>
    <b:Title>The sources of income of English and Welsh charities: an organisation-level perspective</b:Title>
    <b:Year>2016</b:Year>
    <b:Author>
      <b:Author>
        <b:NameList>
          <b:Person>
            <b:Last>Clifford</b:Last>
            <b:First>D</b:First>
          </b:Person>
          <b:Person>
            <b:Last>Mohan</b:Last>
            <b:First>J</b:First>
          </b:Person>
        </b:NameList>
      </b:Author>
    </b:Author>
    <b:JournalName>VOLUNTAS: International Journal of Voluntary and Nonprofit Organizations</b:JournalName>
    <b:Pages>487-508</b:Pages>
    <b:Volume>27</b:Volume>
    <b:Issue>1</b:Issue>
    <b:RefOrder>28</b:RefOrder>
  </b:Source>
  <b:Source>
    <b:Tag>Sau13</b:Tag>
    <b:SourceType>JournalArticle</b:SourceType>
    <b:Guid>{8BF7F261-5776-4A62-A549-CDD7E2D2FC69}</b:Guid>
    <b:Author>
      <b:Author>
        <b:NameList>
          <b:Person>
            <b:Last>Saunders</b:Last>
            <b:First>S.G</b:First>
          </b:Person>
        </b:NameList>
      </b:Author>
    </b:Author>
    <b:Title>The diversification of charities: from religion‐oriented to for‐profit‐oriented fundraising</b:Title>
    <b:JournalName>International Journal of Nonprofit and Voluntary Sector Marketing</b:JournalName>
    <b:Year>2013</b:Year>
    <b:Pages>141-148</b:Pages>
    <b:Volume>18</b:Volume>
    <b:Issue>2</b:Issue>
    <b:RefOrder>26</b:RefOrder>
  </b:Source>
  <b:Source>
    <b:Tag>Wol17</b:Tag>
    <b:SourceType>JournalArticle</b:SourceType>
    <b:Guid>{8B4796B1-56A5-44C4-B64E-FB51BF6E06D4}</b:Guid>
    <b:Author>
      <b:Author>
        <b:NameList>
          <b:Person>
            <b:Last>Wolinsky</b:Last>
            <b:First>H</b:First>
          </b:Person>
        </b:NameList>
      </b:Author>
    </b:Author>
    <b:Title>Charities and the lure of capitalism</b:Title>
    <b:JournalName>EMBO reports</b:JournalName>
    <b:Year>2017</b:Year>
    <b:Pages>519-522</b:Pages>
    <b:Volume>18</b:Volume>
    <b:Issue>4</b:Issue>
    <b:RefOrder>44</b:RefOrder>
  </b:Source>
  <b:Source>
    <b:Tag>CIP17</b:Tag>
    <b:SourceType>DocumentFromInternetSite</b:SourceType>
    <b:Guid>{89B5782F-A7AA-45EC-9259-D14E88DC99B9}</b:Guid>
    <b:Title>PESTLE analysis</b:Title>
    <b:Year>2017</b:Year>
    <b:Month>September</b:Month>
    <b:Day>1st</b:Day>
    <b:YearAccessed>2017</b:YearAccessed>
    <b:MonthAccessed>December </b:MonthAccessed>
    <b:DayAccessed>6th</b:DayAccessed>
    <b:URL>https://www.cipd.co.uk/knowledge/strategy/organisational-development/pestle-analysis-factsheet</b:URL>
    <b:Author>
      <b:Author>
        <b:NameList>
          <b:Person>
            <b:Last>CIPD</b:Last>
          </b:Person>
        </b:NameList>
      </b:Author>
    </b:Author>
    <b:RefOrder>2</b:RefOrder>
  </b:Source>
  <b:Source>
    <b:Tag>Tho13</b:Tag>
    <b:SourceType>BookSection</b:SourceType>
    <b:Guid>{63C5D001-DD49-4744-9EEB-6577612514C2}</b:Guid>
    <b:Title>The business environment of human resource management</b:Title>
    <b:Year>2013</b:Year>
    <b:Author>
      <b:Author>
        <b:NameList>
          <b:Person>
            <b:Last>Thomas</b:Last>
            <b:First>R</b:First>
          </b:Person>
        </b:NameList>
      </b:Author>
      <b:Editor>
        <b:NameList>
          <b:Person>
            <b:Last>Gilmore</b:Last>
            <b:First>S</b:First>
          </b:Person>
          <b:Person>
            <b:Last>Williams</b:Last>
            <b:First>S</b:First>
          </b:Person>
        </b:NameList>
      </b:Editor>
    </b:Author>
    <b:BookTitle>Human resource management</b:BookTitle>
    <b:Pages>43-64</b:Pages>
    <b:City>Oxford</b:City>
    <b:Publisher>Oxford University Press</b:Publisher>
    <b:RefOrder>64</b:RefOrder>
  </b:Source>
  <b:Source>
    <b:Tag>Bol16</b:Tag>
    <b:SourceType>JournalArticle</b:SourceType>
    <b:Guid>{ACD663DC-AF8A-4E73-8A20-51068E9C6A24}</b:Guid>
    <b:Title>Post-capitalism?</b:Title>
    <b:Year>2016</b:Year>
    <b:Pages>568-571</b:Pages>
    <b:Author>
      <b:Author>
        <b:NameList>
          <b:Person>
            <b:Last>Boldizzoni</b:Last>
            <b:First>F</b:First>
          </b:Person>
        </b:NameList>
      </b:Author>
    </b:Author>
    <b:JournalName>European Journal of Sociology/Archives Européennes de Sociologie</b:JournalName>
    <b:Volume>57</b:Volume>
    <b:Issue>3</b:Issue>
    <b:RefOrder>65</b:RefOrder>
  </b:Source>
  <b:Source>
    <b:Tag>Bre15</b:Tag>
    <b:SourceType>BookSection</b:SourceType>
    <b:Guid>{29ED9B6D-B36E-40F7-BFCD-FC72C444152E}</b:Guid>
    <b:Author>
      <b:Author>
        <b:NameList>
          <b:Person>
            <b:Last>Breen</b:Last>
            <b:First>O.B</b:First>
          </b:Person>
        </b:NameList>
      </b:Author>
      <b:Editor>
        <b:NameList>
          <b:Person>
            <b:Last>McGregor-</b:Last>
            <b:First>M</b:First>
          </b:Person>
          <b:Person>
            <b:Last>O’Halloran</b:Last>
            <b:First>K</b:First>
          </b:Person>
        </b:NameList>
      </b:Editor>
    </b:Author>
    <b:Title>Holding the Line: Regulatory Challenges in Ireland and England when Business and Charity Collide.</b:Title>
    <b:Year>2015</b:Year>
    <b:Pages>136-163</b:Pages>
    <b:BookTitle>Modernising Charity Law: Recent Developments and Future Directions</b:BookTitle>
    <b:City>Cheltenham</b:City>
    <b:Publisher>Edward Elgar Publishing Limited</b:Publisher>
    <b:RefOrder>66</b:RefOrder>
  </b:Source>
  <b:Source>
    <b:Tag>Gly07</b:Tag>
    <b:SourceType>Book</b:SourceType>
    <b:Guid>{8B96C49C-958F-44FA-8878-F5B69E131A24}</b:Guid>
    <b:Title>Capitalism unleashed: finance, globalization, and welfare</b:Title>
    <b:Year>2007</b:Year>
    <b:City>Oxford</b:City>
    <b:Publisher>Oxford University Press</b:Publisher>
    <b:Author>
      <b:Author>
        <b:NameList>
          <b:Person>
            <b:Last>Glyn</b:Last>
            <b:First>A</b:First>
          </b:Person>
        </b:NameList>
      </b:Author>
    </b:Author>
    <b:RefOrder>25</b:RefOrder>
  </b:Source>
  <b:Source>
    <b:Tag>Wel09</b:Tag>
    <b:SourceType>JournalArticle</b:SourceType>
    <b:Guid>{2A24AD0C-DD72-4C5F-B995-6BCE6E7EC529}</b:Guid>
    <b:Title>Building the internet of things using RFID: the RFID ecosystem experience</b:Title>
    <b:Year>2009</b:Year>
    <b:Author>
      <b:Author>
        <b:NameList>
          <b:Person>
            <b:Last>Welbourne</b:Last>
            <b:First>E</b:First>
          </b:Person>
          <b:Person>
            <b:Last>Battle</b:Last>
            <b:First>L</b:First>
          </b:Person>
          <b:Person>
            <b:Last>Cole</b:Last>
            <b:First>G</b:First>
          </b:Person>
          <b:Person>
            <b:Last>Gould</b:Last>
            <b:First>K</b:First>
          </b:Person>
          <b:Person>
            <b:Last>Rector</b:Last>
            <b:First>K</b:First>
          </b:Person>
          <b:Person>
            <b:Last>Raymer</b:Last>
            <b:First>S</b:First>
          </b:Person>
          <b:Person>
            <b:Last>Balazinska</b:Last>
            <b:First>M</b:First>
          </b:Person>
          <b:Person>
            <b:Last>Borriello</b:Last>
            <b:First>G</b:First>
          </b:Person>
        </b:NameList>
      </b:Author>
    </b:Author>
    <b:JournalName>IEEE Internet computing</b:JournalName>
    <b:Pages>48-54</b:Pages>
    <b:Volume>13</b:Volume>
    <b:Issue>3</b:Issue>
    <b:RefOrder>29</b:RefOrder>
  </b:Source>
  <b:Source>
    <b:Tag>Fac17</b:Tag>
    <b:SourceType>Report</b:SourceType>
    <b:Guid>{28C9B3DB-81AE-4705-A4CC-F14F33121FAA}</b:Guid>
    <b:Title>Facebook Reports Third Quarter 2017 Results</b:Title>
    <b:Year>2017</b:Year>
    <b:Author>
      <b:Author>
        <b:NameList>
          <b:Person>
            <b:Last>Facebook</b:Last>
          </b:Person>
        </b:NameList>
      </b:Author>
    </b:Author>
    <b:Publisher>Facebook Inc</b:Publisher>
    <b:City>Menlo Park, California </b:City>
    <b:RefOrder>30</b:RefOrder>
  </b:Source>
  <b:Source>
    <b:Tag>Bea14</b:Tag>
    <b:SourceType>JournalArticle</b:SourceType>
    <b:Guid>{E3D7B6B8-7AB5-4A69-9C7A-20A190974C6D}</b:Guid>
    <b:Title>Response to “have we gone too far with resiliency?”</b:Title>
    <b:Year>2014</b:Year>
    <b:Author>
      <b:Author>
        <b:NameList>
          <b:Person>
            <b:Last>Beathea</b:Last>
            <b:First>C.J</b:First>
          </b:Person>
          <b:Person>
            <b:Last>McDonald</b:Last>
            <b:First>K</b:First>
          </b:Person>
          <b:Person>
            <b:Last>Parker</b:Last>
            <b:First>B</b:First>
          </b:Person>
          <b:Person>
            <b:Last>Cardenas</b:Last>
            <b:First>G</b:First>
          </b:Person>
        </b:NameList>
      </b:Author>
    </b:Author>
    <b:JournalName>Social Work Research</b:JournalName>
    <b:Pages>61</b:Pages>
    <b:Volume>39</b:Volume>
    <b:Issue>1</b:Issue>
    <b:RefOrder>20</b:RefOrder>
  </b:Source>
  <b:Source>
    <b:Tag>Kis17</b:Tag>
    <b:SourceType>JournalArticle</b:SourceType>
    <b:Guid>{9AA95051-4A77-4125-A2F3-F5CAA7FB76C6}</b:Guid>
    <b:Author>
      <b:Author>
        <b:NameList>
          <b:Person>
            <b:Last>Kissel</b:Last>
            <b:First>J</b:First>
          </b:Person>
        </b:NameList>
      </b:Author>
    </b:Author>
    <b:Title>Effective Altruism and Anti-Capitalism: An Attempt at Reconciliation</b:Title>
    <b:JournalName>Essays in Philosophy</b:JournalName>
    <b:Year>2017</b:Year>
    <b:Pages>Article 5</b:Pages>
    <b:Volume>18</b:Volume>
    <b:Issue>1</b:Issue>
    <b:RefOrder>67</b:RefOrder>
  </b:Source>
  <b:Source>
    <b:Tag>GOV17</b:Tag>
    <b:SourceType>InternetSite</b:SourceType>
    <b:Guid>{7DB9B176-53E9-4080-A2AA-665F9723D3FC}</b:Guid>
    <b:Title>Recent charity register statistics: Charity Commission</b:Title>
    <b:Year>2017</b:Year>
    <b:Author>
      <b:Author>
        <b:NameList>
          <b:Person>
            <b:Last>.GOV</b:Last>
          </b:Person>
        </b:NameList>
      </b:Author>
    </b:Author>
    <b:YearAccessed>2017</b:YearAccessed>
    <b:MonthAccessed>December</b:MonthAccessed>
    <b:DayAccessed>6th</b:DayAccessed>
    <b:URL>https://www.gov.uk/government/publications/charity-register-statistics/recent-charity-register-statistics-charity-commission</b:URL>
    <b:RefOrder>40</b:RefOrder>
  </b:Source>
  <b:Source>
    <b:Tag>Cav14</b:Tag>
    <b:SourceType>JournalArticle</b:SourceType>
    <b:Guid>{34E4D642-DD9B-4B87-9D0D-0722535DB018}</b:Guid>
    <b:Title>The evaluability bias in charitable giving: Saving administration costs or saving lives?</b:Title>
    <b:Year>2014</b:Year>
    <b:Author>
      <b:Author>
        <b:NameList>
          <b:Person>
            <b:Last>Caviola</b:Last>
            <b:First>L</b:First>
          </b:Person>
          <b:Person>
            <b:Last>Faulmüller</b:Last>
            <b:First>N</b:First>
          </b:Person>
          <b:Person>
            <b:Last>Everett</b:Last>
            <b:First>J.A</b:First>
          </b:Person>
          <b:Person>
            <b:Last>Savulescu</b:Last>
            <b:First>J</b:First>
          </b:Person>
          <b:Person>
            <b:Last>Kahane</b:Last>
            <b:First>G</b:First>
          </b:Person>
        </b:NameList>
      </b:Author>
    </b:Author>
    <b:JournalName>Judgment and decision making</b:JournalName>
    <b:Pages>303</b:Pages>
    <b:Volume>9</b:Volume>
    <b:Issue>4</b:Issue>
    <b:RefOrder>47</b:RefOrder>
  </b:Source>
  <b:Source>
    <b:Tag>Zhu15</b:Tag>
    <b:SourceType>JournalArticle</b:SourceType>
    <b:Guid>{BF36363B-4A3F-41C2-B9C8-1D75B15D298A}</b:Guid>
    <b:Author>
      <b:Author>
        <b:NameList>
          <b:Person>
            <b:Last>Zhu</b:Last>
            <b:First>Y.Q</b:First>
          </b:Person>
          <b:Person>
            <b:Last>Chen</b:Last>
            <b:First>H.G</b:First>
          </b:Person>
        </b:NameList>
      </b:Author>
    </b:Author>
    <b:Title>Social media and human need satisfaction: Implications for social media marketing</b:Title>
    <b:JournalName>Business horizons</b:JournalName>
    <b:Year>2015</b:Year>
    <b:Pages>335-345</b:Pages>
    <b:Volume>58</b:Volume>
    <b:Issue>3</b:Issue>
    <b:RefOrder>31</b:RefOrder>
  </b:Source>
  <b:Source>
    <b:Tag>Cas14</b:Tag>
    <b:SourceType>JournalArticle</b:SourceType>
    <b:Guid>{5017B945-9CA9-48BB-BA09-838158CC9008}</b:Guid>
    <b:Author>
      <b:Author>
        <b:NameList>
          <b:Person>
            <b:Last>Castillo</b:Last>
            <b:First>M.,</b:First>
            <b:Middle>Petrie, R. and Wardell</b:Middle>
          </b:Person>
        </b:NameList>
      </b:Author>
    </b:Author>
    <b:Title>Fundraising through online social networks: A field experiment on peer-to-peer solicitation</b:Title>
    <b:JournalName>Journal of Public Economics</b:JournalName>
    <b:Year>2014</b:Year>
    <b:Pages>29-35</b:Pages>
    <b:Volume>114</b:Volume>
    <b:Issue>1</b:Issue>
    <b:RefOrder>68</b:RefOrder>
  </b:Source>
  <b:Source>
    <b:Tag>Liu14</b:Tag>
    <b:SourceType>JournalArticle</b:SourceType>
    <b:Guid>{7E8D1A95-CBEE-4183-AD6A-0E929D1E8B83}</b:Guid>
    <b:Author>
      <b:Author>
        <b:NameList>
          <b:Person>
            <b:Last>Liu</b:Last>
            <b:First>G</b:First>
          </b:Person>
          <b:Person>
            <b:Last>Ko</b:Last>
            <b:First>W.W</b:First>
          </b:Person>
        </b:NameList>
      </b:Author>
    </b:Author>
    <b:Title>Charity retailing in the United Kingdom: A managerial capabilities perspective</b:Title>
    <b:JournalName>Journal of Small Business Management</b:JournalName>
    <b:Year>2014</b:Year>
    <b:Pages>390-406</b:Pages>
    <b:Volume>52</b:Volume>
    <b:Issue>3</b:Issue>
    <b:RefOrder>45</b:RefOrder>
  </b:Source>
  <b:Source>
    <b:Tag>Geb14</b:Tag>
    <b:SourceType>JournalArticle</b:SourceType>
    <b:Guid>{589CCCE4-6EC5-4CF7-BCDE-337E1E3971B4}</b:Guid>
    <b:Author>
      <b:Author>
        <b:NameList>
          <b:Person>
            <b:Last>Gebauer</b:Last>
            <b:First>H</b:First>
          </b:Person>
          <b:Person>
            <b:Last>Saul</b:Last>
            <b:First>C.</b:First>
            <b:Middle>J</b:Middle>
          </b:Person>
        </b:NameList>
      </b:Author>
    </b:Author>
    <b:Title>Business model innovation in the water sector in developing countries</b:Title>
    <b:JournalName>Science of the Total Environment</b:JournalName>
    <b:Year>2014</b:Year>
    <b:Pages>512-520</b:Pages>
    <b:Volume>488</b:Volume>
    <b:Issue>1</b:Issue>
    <b:RefOrder>69</b:RefOrder>
  </b:Source>
  <b:Source>
    <b:Tag>Dea17</b:Tag>
    <b:SourceType>JournalArticle</b:SourceType>
    <b:Guid>{C8B26E0B-5177-4261-9553-16E8783429A4}</b:Guid>
    <b:Author>
      <b:Author>
        <b:NameList>
          <b:Person>
            <b:Last>Dean</b:Last>
            <b:First>J</b:First>
          </b:Person>
          <b:Person>
            <b:Last>Wood</b:Last>
            <b:First>R</b:First>
          </b:Person>
        </b:NameList>
      </b:Author>
    </b:Author>
    <b:Title>'You can try to press different emotional buttons': The conflicts and strategies of eliciting emotions for fundraisers</b:Title>
    <b:JournalName>International Journal of Nonprofit and Voluntary Sector Marketing</b:JournalName>
    <b:Year>2017</b:Year>
    <b:Pages>112-121</b:Pages>
    <b:Volume>22</b:Volume>
    <b:Issue>4</b:Issue>
    <b:RefOrder>43</b:RefOrder>
  </b:Source>
  <b:Source>
    <b:Tag>McK15</b:Tag>
    <b:SourceType>JournalArticle</b:SourceType>
    <b:Guid>{191B790B-205E-46FF-8DCD-7725DAFE2F97}</b:Guid>
    <b:Author>
      <b:Author>
        <b:NameList>
          <b:Person>
            <b:Last>McKay</b:Last>
            <b:First>S</b:First>
          </b:Person>
          <b:Person>
            <b:Last>Moro</b:Last>
            <b:First>D</b:First>
          </b:Person>
          <b:Person>
            <b:Last>Teasdale</b:Last>
            <b:First>S</b:First>
          </b:Person>
          <b:Person>
            <b:Last>Clifford</b:Last>
            <b:First>D</b:First>
          </b:Person>
        </b:NameList>
      </b:Author>
    </b:Author>
    <b:Title>The marketisation of charities in England and Wales</b:Title>
    <b:JournalName>VOLUNTAS: International Journal of Voluntary and Nonprofit Organizations</b:JournalName>
    <b:Year>2015</b:Year>
    <b:Pages>336-354</b:Pages>
    <b:Volume>26</b:Volume>
    <b:Issue>1</b:Issue>
    <b:RefOrder>41</b:RefOrder>
  </b:Source>
  <b:Source>
    <b:Tag>Yeo17</b:Tag>
    <b:SourceType>Report</b:SourceType>
    <b:Guid>{F2433AAA-56ED-42BC-A850-73C9CA9171D0}</b:Guid>
    <b:Title>Governance Practices and Disclosure by Not-for-Profit Organizations: Effect on the Individual Donating Decision. In Empowering 21st Century Learners Through Holistic and Enterprising Learning</b:Title>
    <b:Year>2017</b:Year>
    <b:City>Singapore</b:City>
    <b:Publisher>Springer</b:Publisher>
    <b:Author>
      <b:Author>
        <b:NameList>
          <b:Person>
            <b:Last>Yeo</b:Last>
            <b:First>A.C</b:First>
          </b:Person>
          <b:Person>
            <b:Last>Chong</b:Last>
            <b:First>C.Y</b:First>
          </b:Person>
          <b:Person>
            <b:Last>Carter</b:Last>
            <b:First>S</b:First>
          </b:Person>
        </b:NameList>
      </b:Author>
    </b:Author>
    <b:RefOrder>70</b:RefOrder>
  </b:Source>
  <b:Source>
    <b:Tag>Mor17</b:Tag>
    <b:SourceType>Report</b:SourceType>
    <b:Guid>{F05A2E53-C488-46C3-BFEC-FDE086F3E851}</b:Guid>
    <b:Author>
      <b:Author>
        <b:NameList>
          <b:Person>
            <b:Last>Morse</b:Last>
            <b:First>A</b:First>
          </b:Person>
        </b:NameList>
      </b:Author>
    </b:Author>
    <b:Title>Charity Commission: Progress report</b:Title>
    <b:Year>2017</b:Year>
    <b:Publisher>National Audit Office</b:Publisher>
    <b:City>London</b:City>
    <b:RefOrder>8</b:RefOrder>
  </b:Source>
  <b:Source>
    <b:Tag>Mor131</b:Tag>
    <b:SourceType>Report</b:SourceType>
    <b:Guid>{64059DE7-C3A4-4290-8ACC-FF1E7CAC50EE}</b:Guid>
    <b:Author>
      <b:Author>
        <b:NameList>
          <b:Person>
            <b:Last>Morse</b:Last>
            <b:First>A</b:First>
          </b:Person>
        </b:NameList>
      </b:Author>
    </b:Author>
    <b:Title>The regulatory effectiveness of the Charity Commission </b:Title>
    <b:Year>2013</b:Year>
    <b:Publisher>National Audit Office</b:Publisher>
    <b:City>London</b:City>
    <b:RefOrder>7</b:RefOrder>
  </b:Source>
  <b:Source>
    <b:Tag>May10</b:Tag>
    <b:SourceType>JournalArticle</b:SourceType>
    <b:Guid>{8AA4E13C-E003-4076-A99A-6B24F58192B3}</b:Guid>
    <b:Title>Regulating charities in the twenty-first century: An institutional choice analysis</b:Title>
    <b:Year>2010</b:Year>
    <b:Author>
      <b:Author>
        <b:NameList>
          <b:Person>
            <b:Last>Mayer</b:Last>
            <b:First>L</b:First>
          </b:Person>
          <b:Person>
            <b:Last>Wilson</b:Last>
            <b:First>B</b:First>
          </b:Person>
        </b:NameList>
      </b:Author>
    </b:Author>
    <b:JournalName>Chicago-Kent Law Review</b:JournalName>
    <b:Pages>479-530</b:Pages>
    <b:Volume>85</b:Volume>
    <b:Issue>1</b:Issue>
    <b:RefOrder>71</b:RefOrder>
  </b:Source>
  <b:Source>
    <b:Tag>Cor17</b:Tag>
    <b:SourceType>JournalArticle</b:SourceType>
    <b:Guid>{ABC8176A-2081-4E4F-9311-749E61C72FC4}</b:Guid>
    <b:Author>
      <b:Author>
        <b:NameList>
          <b:Person>
            <b:Last>Cordery</b:Last>
            <b:First>C.J</b:First>
          </b:Person>
          <b:Person>
            <b:Last>Sim</b:Last>
            <b:First>D</b:First>
          </b:Person>
          <b:Person>
            <b:Last>Zijl</b:Last>
            <b:First>T</b:First>
          </b:Person>
        </b:NameList>
      </b:Author>
    </b:Author>
    <b:Title>Differentiated regulation: the case of charities</b:Title>
    <b:JournalName>Accounting &amp; Finance</b:JournalName>
    <b:Year>2017</b:Year>
    <b:Pages>131-164</b:Pages>
    <b:Volume>57</b:Volume>
    <b:Issue>1</b:Issue>
    <b:RefOrder>9</b:RefOrder>
  </b:Source>
  <b:Source>
    <b:Tag>Tur17</b:Tag>
    <b:SourceType>Book</b:SourceType>
    <b:Guid>{D591B2B7-DD0C-4BCD-AE26-B721012676C6}</b:Guid>
    <b:Title>Alone together: Why we expect more from technology and less from each other</b:Title>
    <b:Year>2017</b:Year>
    <b:Author>
      <b:Author>
        <b:NameList>
          <b:Person>
            <b:Last>Turkle</b:Last>
            <b:First>S</b:First>
          </b:Person>
        </b:NameList>
      </b:Author>
    </b:Author>
    <b:City>UK</b:City>
    <b:Publisher>Hachette</b:Publisher>
    <b:Edition>1st</b:Edition>
    <b:RefOrder>72</b:RefOrder>
  </b:Source>
  <b:Source>
    <b:Tag>Pav13</b:Tag>
    <b:SourceType>JournalArticle</b:SourceType>
    <b:Guid>{4CD6B962-3998-40B4-B0C4-21FF98E0D5BA}</b:Guid>
    <b:Title>Trends in new media research: A critical review of recent scholarship</b:Title>
    <b:Year>2013</b:Year>
    <b:Author>
      <b:Author>
        <b:NameList>
          <b:Person>
            <b:Last>Pavlik</b:Last>
            <b:First>J.V</b:First>
          </b:Person>
        </b:NameList>
      </b:Author>
    </b:Author>
    <b:JournalName>Sociology Compass</b:JournalName>
    <b:Pages>1-12</b:Pages>
    <b:Volume>7</b:Volume>
    <b:Issue>1</b:Issue>
    <b:RefOrder>14</b:RefOrder>
  </b:Source>
  <b:Source>
    <b:Tag>Luc17</b:Tag>
    <b:SourceType>JournalArticle</b:SourceType>
    <b:Guid>{46A86E1D-1DD8-4B49-9A22-4DC7C29F9A29}</b:Guid>
    <b:Author>
      <b:Author>
        <b:NameList>
          <b:Person>
            <b:Last>Lucas</b:Last>
            <b:First>E</b:First>
          </b:Person>
        </b:NameList>
      </b:Author>
    </b:Author>
    <b:Title>Reinventing the rattling tin: How UK charities use Facebook in fundraising</b:Title>
    <b:JournalName>International Journal of Nonprofit and Voluntary Sector Marketing</b:JournalName>
    <b:Year>2017</b:Year>
    <b:Volume>22</b:Volume>
    <b:Issue>2</b:Issue>
    <b:RefOrder>73</b:RefOrder>
  </b:Source>
  <b:Source>
    <b:Tag>Fun16</b:Tag>
    <b:SourceType>DocumentFromInternetSite</b:SourceType>
    <b:Guid>{85CE99C8-0C60-419C-ACC4-ECE9EB4559BF}</b:Guid>
    <b:Title>Code of Fundraising Practice</b:Title>
    <b:Year>2016</b:Year>
    <b:Author>
      <b:Author>
        <b:NameList>
          <b:Person>
            <b:Last>Regulator</b:Last>
            <b:First>Fundraising</b:First>
          </b:Person>
        </b:NameList>
      </b:Author>
    </b:Author>
    <b:Month>July</b:Month>
    <b:Day>7th</b:Day>
    <b:YearAccessed>2017</b:YearAccessed>
    <b:MonthAccessed>November</b:MonthAccessed>
    <b:DayAccessed>19th</b:DayAccessed>
    <b:URL>https://www.fundraisingregulator.org.uk/code-of-fundraising-practice/code-of-fundraising-practice-v1-4-310717-docx/</b:URL>
    <b:RefOrder>74</b:RefOrder>
  </b:Source>
  <b:Source>
    <b:Tag>The16</b:Tag>
    <b:SourceType>Report</b:SourceType>
    <b:Guid>{77846E67-79D8-4175-9E0A-77F8F43790D4}</b:Guid>
    <b:Title>Charities (Protection and Social Investment) Act </b:Title>
    <b:Year>2016</b:Year>
    <b:Author>
      <b:Author>
        <b:NameList>
          <b:Person>
            <b:Last>Commission</b:Last>
            <b:First>The</b:First>
            <b:Middle>Charity</b:Middle>
          </b:Person>
        </b:NameList>
      </b:Author>
    </b:Author>
    <b:Publisher>The Charity Commission</b:Publisher>
    <b:City>UK</b:City>
    <b:RefOrder>75</b:RefOrder>
  </b:Source>
  <b:Source>
    <b:Tag>Ben15</b:Tag>
    <b:SourceType>JournalArticle</b:SourceType>
    <b:Guid>{D1273ADB-7C7E-4EB1-90A3-F654CEA47CC9}</b:Guid>
    <b:Title>Voluntary action, the state and the market</b:Title>
    <b:Year>2015</b:Year>
    <b:Author>
      <b:Author>
        <b:NameList>
          <b:Person>
            <b:Last>Benson</b:Last>
            <b:First>A</b:First>
          </b:Person>
        </b:NameList>
      </b:Author>
    </b:Author>
    <b:JournalName>Soundings</b:JournalName>
    <b:Pages>71-82</b:Pages>
    <b:Volume>60</b:Volume>
    <b:Issue>60</b:Issue>
    <b:RefOrder>15</b:RefOrder>
  </b:Source>
  <b:Source>
    <b:Tag>Gür17</b:Tag>
    <b:SourceType>Report</b:SourceType>
    <b:Guid>{567BF286-DAD7-4BA1-957A-69A030001704}</b:Guid>
    <b:Title>Does Virtual Reality Increase Charitable Giving? An Experimental Study</b:Title>
    <b:Year>2017</b:Year>
    <b:Publisher>(First draft 5th December 2017)</b:Publisher>
    <b:Author>
      <b:Author>
        <b:NameList>
          <b:Person>
            <b:Last>Gürerk</b:Last>
            <b:First>Ö</b:First>
          </b:Person>
          <b:Person>
            <b:Last>Kasulke</b:Last>
            <b:First>A</b:First>
          </b:Person>
        </b:NameList>
      </b:Author>
    </b:Author>
    <b:RefOrder>76</b:RefOrder>
  </b:Source>
  <b:Source>
    <b:Tag>Vra16</b:Tag>
    <b:SourceType>ConferenceProceedings</b:SourceType>
    <b:Guid>{D703F114-356B-4373-BCF9-64EA81864B5E}</b:Guid>
    <b:Title>The virtual reality of emotions in the workplace: how emotions impact workplace cyberbullying</b:Title>
    <b:Year>2016</b:Year>
    <b:Publisher>International Conference on Workplace Bullying and Harassment edition:10</b:Publisher>
    <b:City>Auckland: New Zealand </b:City>
    <b:Author>
      <b:Author>
        <b:NameList>
          <b:Person>
            <b:Last>Vranjes</b:Last>
            <b:First>I</b:First>
          </b:Person>
          <b:Person>
            <b:Last>Baillien</b:Last>
            <b:First>E</b:First>
          </b:Person>
          <b:Person>
            <b:Last>De Witte</b:Last>
            <b:First>H</b:First>
          </b:Person>
        </b:NameList>
      </b:Author>
    </b:Author>
    <b:RefOrder>77</b:RefOrder>
  </b:Source>
  <b:Source>
    <b:Tag>Fuj14</b:Tag>
    <b:SourceType>JournalArticle</b:SourceType>
    <b:Guid>{D246EC3C-B277-49F5-9D81-F307FD48F935}</b:Guid>
    <b:Title>Currency demand, new technology, and the adoption of electronic money</b:Title>
    <b:Year>2014</b:Year>
    <b:Author>
      <b:Author>
        <b:NameList>
          <b:Person>
            <b:Last>Fujiki</b:Last>
            <b:First>H</b:First>
          </b:Person>
          <b:Person>
            <b:Last>Tanaka</b:Last>
            <b:First>M</b:First>
          </b:Person>
        </b:NameList>
      </b:Author>
    </b:Author>
    <b:JournalName>Economics letters</b:JournalName>
    <b:Pages>5-8</b:Pages>
    <b:Volume>125</b:Volume>
    <b:Issue>1</b:Issue>
    <b:RefOrder>50</b:RefOrder>
  </b:Source>
  <b:Source>
    <b:Tag>Leo17</b:Tag>
    <b:SourceType>JournalArticle</b:SourceType>
    <b:Guid>{1388E865-8B11-448C-BF31-84926065DACF}</b:Guid>
    <b:Title>Internal drivers and performance consequences of small firm green business strategy: the moderating role of external forces</b:Title>
    <b:Year>2017</b:Year>
    <b:Author>
      <b:Author>
        <b:NameList>
          <b:Person>
            <b:Last>Leonidou</b:Last>
            <b:First>L.C</b:First>
          </b:Person>
          <b:Person>
            <b:Last>Christodoulides</b:Last>
            <b:First>P</b:First>
          </b:Person>
          <b:Person>
            <b:Last>Kyrgidou</b:Last>
            <b:First>L.P</b:First>
          </b:Person>
          <b:Person>
            <b:Last>Palihawadana</b:Last>
            <b:First>D</b:First>
          </b:Person>
        </b:NameList>
      </b:Author>
    </b:Author>
    <b:JournalName>Journal of Business Ethics,</b:JournalName>
    <b:Pages>585-606</b:Pages>
    <b:Volume>140</b:Volume>
    <b:Issue>3</b:Issue>
    <b:RefOrder>1</b:RefOrder>
  </b:Source>
  <b:Source>
    <b:Tag>Tel13</b:Tag>
    <b:SourceType>JournalArticle</b:SourceType>
    <b:Guid>{C2C8FEAD-5C6B-453D-BCAB-16FA02BE08C6}</b:Guid>
    <b:Author>
      <b:Author>
        <b:NameList>
          <b:Person>
            <b:Last>Teller</b:Last>
            <b:First>J</b:First>
          </b:Person>
          <b:Person>
            <b:Last>Kock</b:Last>
            <b:First>A</b:First>
          </b:Person>
        </b:NameList>
      </b:Author>
    </b:Author>
    <b:Title>An empirical investigation on how portfolio risk management influences project portfolio success</b:Title>
    <b:JournalName>International Journal of Project Management</b:JournalName>
    <b:Year>2013</b:Year>
    <b:Pages>817-829</b:Pages>
    <b:Volume>31</b:Volume>
    <b:Issue>6</b:Issue>
    <b:RefOrder>78</b:RefOrder>
  </b:Source>
  <b:Source>
    <b:Tag>Wad15</b:Tag>
    <b:SourceType>JournalArticle</b:SourceType>
    <b:Guid>{A9BC5EDB-6E27-4408-A316-4DE9707C62D1}</b:Guid>
    <b:Author>
      <b:Author>
        <b:NameList>
          <b:Person>
            <b:Last>Wade-Berg</b:Last>
            <b:First>J.A</b:First>
          </b:Person>
          <b:Person>
            <b:Last>Robinson-Dooley</b:Last>
            <b:First>V</b:First>
          </b:Person>
        </b:NameList>
      </b:Author>
    </b:Author>
    <b:Title>Perceptions of collaboration and service integration as strategic alternatives: An examination of social service nonprofit organizations in the late 1990s</b:Title>
    <b:JournalName>Journal of Public Management &amp; Social Policy</b:JournalName>
    <b:Year>2015</b:Year>
    <b:Pages>2</b:Pages>
    <b:Volume>20</b:Volume>
    <b:Issue>2</b:Issue>
    <b:RefOrder>19</b:RefOrder>
  </b:Source>
  <b:Source>
    <b:Tag>Ebr14</b:Tag>
    <b:SourceType>JournalArticle</b:SourceType>
    <b:Guid>{FDDEA157-6192-4ADE-BBF5-3370717E6FAC}</b:Guid>
    <b:Author>
      <b:Author>
        <b:NameList>
          <b:Person>
            <b:Last>Ebrahim</b:Last>
            <b:First>A</b:First>
          </b:Person>
          <b:Person>
            <b:Last>Battilana</b:Last>
            <b:First>J</b:First>
          </b:Person>
          <b:Person>
            <b:Last>Mair</b:Last>
            <b:First>J</b:First>
          </b:Person>
        </b:NameList>
      </b:Author>
    </b:Author>
    <b:Title>The governance of social enterprises: Mission drift and accountability challenges in hybrid organizations</b:Title>
    <b:JournalName>Research in Organizational Behavior</b:JournalName>
    <b:Year>2014</b:Year>
    <b:Pages>81-100</b:Pages>
    <b:Volume>34</b:Volume>
    <b:Issue>1</b:Issue>
    <b:RefOrder>27</b:RefOrder>
  </b:Source>
  <b:Source>
    <b:Tag>Mor16</b:Tag>
    <b:SourceType>JournalArticle</b:SourceType>
    <b:Guid>{1A568904-97B5-4C02-87CD-F4C780AE080C}</b:Guid>
    <b:Author>
      <b:Author>
        <b:NameList>
          <b:Person>
            <b:Last>Moreno-Munoz</b:Last>
            <b:First>A</b:First>
          </b:Person>
          <b:Person>
            <b:Last>Bellido-Outeirino.</b:Last>
            <b:First>F.J</b:First>
          </b:Person>
          <b:Person>
            <b:Last>Siano</b:Last>
            <b:First>P</b:First>
          </b:Person>
          <b:Person>
            <b:Last>Gomez-Nieto</b:Last>
            <b:First>M.A</b:First>
          </b:Person>
        </b:NameList>
      </b:Author>
    </b:Author>
    <b:Title>Mobile social media for smart grids customer engagement: Emerging trends and challenges</b:Title>
    <b:JournalName>Renewable and Sustainable Energy Reviews</b:JournalName>
    <b:Year>2016</b:Year>
    <b:Pages>1611-1616</b:Pages>
    <b:Volume>53</b:Volume>
    <b:Issue>1</b:Issue>
    <b:RefOrder>32</b:RefOrder>
  </b:Source>
  <b:Source>
    <b:Tag>Cli17</b:Tag>
    <b:SourceType>JournalArticle</b:SourceType>
    <b:Guid>{843505F7-CB31-4350-88B9-38B0E07033E6}</b:Guid>
    <b:Author>
      <b:Author>
        <b:NameList>
          <b:Person>
            <b:Last>Clifford</b:Last>
            <b:First>D</b:First>
          </b:Person>
        </b:NameList>
      </b:Author>
    </b:Author>
    <b:Title>Charitable organisations, the great recession and the age of austerity: longitudinal evidence for England and Wales</b:Title>
    <b:JournalName>Journal of Social policy</b:JournalName>
    <b:Year>2017</b:Year>
    <b:Pages>1-30</b:Pages>
    <b:Volume>46</b:Volume>
    <b:Issue>1</b:Issue>
    <b:RefOrder>39</b:RefOrder>
  </b:Source>
  <b:Source>
    <b:Tag>Ric17</b:Tag>
    <b:SourceType>JournalArticle</b:SourceType>
    <b:Guid>{281EB356-3FEE-4499-AFF4-1F6C9EFD80E2}</b:Guid>
    <b:Author>
      <b:Author>
        <b:NameList>
          <b:Person>
            <b:Last>Richardson</b:Last>
            <b:First>M</b:First>
          </b:Person>
          <b:Person>
            <b:Last>Jones</b:Last>
            <b:First>O</b:First>
          </b:Person>
          <b:Person>
            <b:Last>Wallace</b:Last>
            <b:First>C</b:First>
          </b:Person>
          <b:Person>
            <b:Last>Williams</b:Last>
            <b:First>S</b:First>
          </b:Person>
        </b:NameList>
      </b:Author>
    </b:Author>
    <b:Title>Universities and third sector working in partnership to co-deliver accredited, community mental health training</b:Title>
    <b:JournalName>Widening Participation and Lifelong Learning</b:JournalName>
    <b:Year>2017</b:Year>
    <b:Pages>77-94</b:Pages>
    <b:Volume>19</b:Volume>
    <b:Issue>1</b:Issue>
    <b:RefOrder>42</b:RefOrder>
  </b:Source>
  <b:Source>
    <b:Tag>Nor17</b:Tag>
    <b:SourceType>JournalArticle</b:SourceType>
    <b:Guid>{0D4C6EA4-98F3-43BF-8E1F-2E6CFA03E71E}</b:Guid>
    <b:Author>
      <b:Author>
        <b:NameList>
          <b:Person>
            <b:Last>Norum</b:Last>
            <b:First>P.S</b:First>
          </b:Person>
        </b:NameList>
      </b:Author>
    </b:Author>
    <b:Title>Towards sustainable clothing disposition: Exploring the consumer choice to use trash as a disposal option</b:Title>
    <b:JournalName>Sustainability</b:JournalName>
    <b:Year>2017</b:Year>
    <b:Pages>1187</b:Pages>
    <b:Volume>9</b:Volume>
    <b:Issue>7</b:Issue>
    <b:RefOrder>46</b:RefOrder>
  </b:Source>
  <b:Source>
    <b:Tag>Kil15</b:Tag>
    <b:SourceType>JournalArticle</b:SourceType>
    <b:Guid>{C121EA2A-24F3-4F53-BF78-E7B12CFF5256}</b:Guid>
    <b:Author>
      <b:Author>
        <b:NameList>
          <b:Person>
            <b:Last>Kilgour</b:Last>
            <b:First>M</b:First>
          </b:Person>
          <b:Person>
            <b:Last>Sasser</b:Last>
            <b:First>S.L</b:First>
          </b:Person>
          <b:Person>
            <b:Last>Larke</b:Last>
            <b:First>R</b:First>
          </b:Person>
        </b:NameList>
      </b:Author>
    </b:Author>
    <b:Title>The social media transformation process: curating content into strategy</b:Title>
    <b:JournalName>Corporate Communications: An International Journal</b:JournalName>
    <b:Year>2015</b:Year>
    <b:Pages>326-343</b:Pages>
    <b:Volume>20</b:Volume>
    <b:Issue>3</b:Issue>
    <b:RefOrder>48</b:RefOrder>
  </b:Source>
  <b:Source>
    <b:Tag>Wie15</b:Tag>
    <b:SourceType>JournalArticle</b:SourceType>
    <b:Guid>{3FB3DBD6-CCC4-4083-9DB6-6525127EB7B9}</b:Guid>
    <b:Author>
      <b:Author>
        <b:NameList>
          <b:Person>
            <b:Last>Wiedmer</b:Last>
            <b:First>T</b:First>
          </b:Person>
        </b:NameList>
      </b:Author>
    </b:Author>
    <b:Title>Generations do differ: Best practices in leading traditionalists, boomers, and generations X, Y, and Z</b:Title>
    <b:JournalName>Delta Kappa Gamma Bulletin</b:JournalName>
    <b:Year>2015</b:Year>
    <b:Pages>51</b:Pages>
    <b:Volume>82</b:Volume>
    <b:Issue>1</b:Issue>
    <b:RefOrder>49</b:RefOrder>
  </b:Source>
  <b:Source>
    <b:Tag>Sch14</b:Tag>
    <b:SourceType>JournalArticle</b:SourceType>
    <b:Guid>{7DEB7F07-7D0E-4D9E-B006-387355CFBEEB}</b:Guid>
    <b:Author>
      <b:Author>
        <b:NameList>
          <b:Person>
            <b:Last>Scharf</b:Last>
            <b:First>K</b:First>
          </b:Person>
        </b:NameList>
      </b:Author>
    </b:Author>
    <b:Title>Impure prosocial motivation in charity provision: Warm-glow charities and implications for public funding</b:Title>
    <b:JournalName>Journal of Public Economics</b:JournalName>
    <b:Year>2014</b:Year>
    <b:Pages>50-57</b:Pages>
    <b:Volume>114</b:Volume>
    <b:Issue>1</b:Issue>
    <b:RefOrder>37</b:RefOrder>
  </b:Source>
  <b:Source>
    <b:Tag>Dah15</b:Tag>
    <b:SourceType>JournalArticle</b:SourceType>
    <b:Guid>{9556F5C2-FD22-4720-A2BA-FCBD1901663B}</b:Guid>
    <b:Author>
      <b:Author>
        <b:NameList>
          <b:Person>
            <b:Last>Dahl</b:Last>
            <b:First>S</b:First>
          </b:Person>
          <b:Person>
            <b:Last>Eagle</b:Last>
            <b:First>L</b:First>
          </b:Person>
          <b:Person>
            <b:Last>Low</b:Last>
            <b:First>D</b:First>
          </b:Person>
        </b:NameList>
      </b:Author>
    </b:Author>
    <b:Title>Integrated marketing communications and social marketing: Together for the common good?</b:Title>
    <b:JournalName>Journal of Social Marketing</b:JournalName>
    <b:Year>2015</b:Year>
    <b:Pages>226-240</b:Pages>
    <b:Volume>5</b:Volume>
    <b:Issue>3</b:Issue>
    <b:RefOrder>38</b:RefOrder>
  </b:Source>
  <b:Source>
    <b:Tag>Yör16</b:Tag>
    <b:SourceType>JournalArticle</b:SourceType>
    <b:Guid>{416863F2-19B0-4D76-9726-F452C43239A1}</b:Guid>
    <b:Author>
      <b:Author>
        <b:NameList>
          <b:Person>
            <b:Last>Yörük</b:Last>
            <b:First>B.K</b:First>
          </b:Person>
        </b:NameList>
      </b:Author>
    </b:Author>
    <b:Title>Charity ratings</b:Title>
    <b:JournalName>Journal of Economics &amp; Management Strategy</b:JournalName>
    <b:Year>2016</b:Year>
    <b:Pages>195-219</b:Pages>
    <b:Volume>25</b:Volume>
    <b:Issue>1</b:Issue>
    <b:RefOrder>79</b:RefOrder>
  </b:Source>
  <b:Source>
    <b:Tag>Gle16</b:Tag>
    <b:SourceType>JournalArticle</b:SourceType>
    <b:Guid>{D6AF7C23-6363-4ED0-BC52-8D9752D96414}</b:Guid>
    <b:Author>
      <b:Author>
        <b:NameList>
          <b:Person>
            <b:Last>Gleasure</b:Last>
            <b:First>R</b:First>
          </b:Person>
          <b:Person>
            <b:Last>Feller</b:Last>
            <b:First>J</b:First>
          </b:Person>
        </b:NameList>
      </b:Author>
    </b:Author>
    <b:Title>Does Heart or Head Rule Donor Behaviors in Charitable Crowdfunding Markets?</b:Title>
    <b:JournalName>International Journal of Electronic Commerce</b:JournalName>
    <b:Year>2016</b:Year>
    <b:Pages>499-524</b:Pages>
    <b:Volume>20</b:Volume>
    <b:Issue>4</b:Issue>
    <b:RefOrder>34</b:RefOrder>
  </b:Source>
  <b:Source>
    <b:Tag>Tom15</b:Tag>
    <b:SourceType>Report</b:SourceType>
    <b:Guid>{D37456BF-07E2-478B-AD1E-DF1C504D4664}</b:Guid>
    <b:Title>Going Digital: Using digital technology to conduct Oxfam’s Effectiveness Reviews</b:Title>
    <b:Year>2015</b:Year>
    <b:Author>
      <b:Author>
        <b:NameList>
          <b:Person>
            <b:Last>Tomkys</b:Last>
            <b:First>E</b:First>
          </b:Person>
          <b:Person>
            <b:Last>Lombardini</b:Last>
            <b:First>S</b:First>
          </b:Person>
        </b:NameList>
      </b:Author>
    </b:Author>
    <b:Publisher>Oxfam</b:Publisher>
    <b:City>UK</b:City>
    <b:RefOrder>35</b:RefOrder>
  </b:Source>
  <b:Source>
    <b:Tag>Bir17</b:Tag>
    <b:SourceType>JournalArticle</b:SourceType>
    <b:Guid>{34F89A00-3AF8-4CDA-AB8C-FB466597EE12}</b:Guid>
    <b:Title>Devolution: The Social, Political and Policy Implications of Brexit for Scotland, Wales and Northern Ireland</b:Title>
    <b:Year>2017</b:Year>
    <b:Author>
      <b:Author>
        <b:NameList>
          <b:Person>
            <b:Last>Birrell</b:Last>
            <b:First>D</b:First>
          </b:Person>
          <b:Person>
            <b:Last>Gray</b:Last>
            <b:First>A.M</b:First>
          </b:Person>
        </b:NameList>
      </b:Author>
    </b:Author>
    <b:JournalName>Journal of Social Policy</b:JournalName>
    <b:Pages>765-782</b:Pages>
    <b:Volume>46</b:Volume>
    <b:Issue>4</b:Issue>
    <b:RefOrder>36</b:RefOrder>
  </b:Source>
  <b:Source>
    <b:Tag>Sin14</b:Tag>
    <b:SourceType>JournalArticle</b:SourceType>
    <b:Guid>{0875FF49-E1D2-4A92-BACB-C602392702FF}</b:Guid>
    <b:Author>
      <b:Author>
        <b:NameList>
          <b:Person>
            <b:Last>Singh</b:Last>
            <b:First>K.J</b:First>
          </b:Person>
          <b:Person>
            <b:Last>Chaudhary</b:Last>
            <b:First>S</b:First>
          </b:Person>
        </b:NameList>
      </b:Author>
    </b:Author>
    <b:Title>Your strengths can be your weaknesses too! a critique on swot analysis</b:Title>
    <b:JournalName>ZENITH International Journal of Multidisciplinary Research</b:JournalName>
    <b:Year>2014</b:Year>
    <b:Pages>1-9</b:Pages>
    <b:Volume>4</b:Volume>
    <b:Issue>7</b:Issue>
    <b:RefOrder>4</b:RefOrder>
  </b:Source>
  <b:Source>
    <b:Tag>CIP15</b:Tag>
    <b:SourceType>DocumentFromInternetSite</b:SourceType>
    <b:Guid>{325A286B-C743-45CC-BA0E-5AC8093193DD}</b:Guid>
    <b:Author>
      <b:Author>
        <b:NameList>
          <b:Person>
            <b:Last>CIPD</b:Last>
          </b:Person>
        </b:NameList>
      </b:Author>
    </b:Author>
    <b:Title>SWOT analysis - A guide to the SWOT model, process, advantages and disadvantages</b:Title>
    <b:Year>2015</b:Year>
    <b:Month>October</b:Month>
    <b:Day>15th</b:Day>
    <b:YearAccessed>2017</b:YearAccessed>
    <b:MonthAccessed>Novemeber</b:MonthAccessed>
    <b:DayAccessed>24th</b:DayAccessed>
    <b:URL>https://www.cipd.co.uk/knowledge/strategy/organisational-development/swot-analysis-factsheet</b:URL>
    <b:RefOrder>3</b:RefOrder>
  </b:Source>
  <b:Source>
    <b:Tag>Alk17</b:Tag>
    <b:SourceType>JournalArticle</b:SourceType>
    <b:Guid>{0DECD69F-A4B3-45FF-A0E2-68F4FB695572}</b:Guid>
    <b:Title>Are you ready? Crisis leadership in a hyper-VUCA environment</b:Title>
    <b:Year>2017</b:Year>
    <b:Author>
      <b:Author>
        <b:NameList>
          <b:Person>
            <b:Last>Alkhaldi</b:Last>
            <b:First>K.H</b:First>
          </b:Person>
          <b:Person>
            <b:Last>Austin</b:Last>
            <b:First>M.L</b:First>
          </b:Person>
          <b:Person>
            <b:Last>Cura</b:Last>
            <b:First>B.A</b:First>
          </b:Person>
          <b:Person>
            <b:Last>Dantzler</b:Last>
            <b:First>D</b:First>
          </b:Person>
          <b:Person>
            <b:Last>Holland</b:Last>
            <b:First>L</b:First>
          </b:Person>
          <b:Person>
            <b:Last>Maples</b:Last>
            <b:First>D.L</b:First>
          </b:Person>
          <b:Person>
            <b:Last>Quarrelles</b:Last>
            <b:First>J.C</b:First>
          </b:Person>
          <b:Person>
            <b:Last>Weinkle Jr</b:Last>
            <b:First>R.K</b:First>
          </b:Person>
          <b:Person>
            <b:Last>Marcus</b:Last>
            <b:First>L.J</b:First>
          </b:Person>
        </b:NameList>
      </b:Author>
    </b:Author>
    <b:JournalName>Journal of Emergency Management</b:JournalName>
    <b:Pages>117-132</b:Pages>
    <b:Volume>15</b:Volume>
    <b:Issue>2</b:Issue>
    <b:RefOrder>52</b:RefOrder>
  </b:Source>
  <b:Source>
    <b:Tag>Ozt16</b:Tag>
    <b:SourceType>JournalArticle</b:SourceType>
    <b:Guid>{C74542A8-97E6-4BCD-8C45-A4CEBE133B77}</b:Guid>
    <b:Author>
      <b:Author>
        <b:NameList>
          <b:Person>
            <b:Last>Ozturk</b:Last>
            <b:First>M.B</b:First>
          </b:Person>
          <b:Person>
            <b:Last>Tatli</b:Last>
            <b:First>A</b:First>
          </b:Person>
        </b:NameList>
      </b:Author>
    </b:Author>
    <b:Title>Gender identity inclusion in the workplace: broadening diversity management research and practice through the case of transgender employees in the UK</b:Title>
    <b:JournalName>The International Journal of Human Resource Management</b:JournalName>
    <b:Year>2016</b:Year>
    <b:Pages>781-802</b:Pages>
    <b:Volume>27</b:Volume>
    <b:Issue>8</b:Issue>
    <b:RefOrder>11</b:RefOrder>
  </b:Source>
  <b:Source>
    <b:Tag>Dop16</b:Tag>
    <b:SourceType>Book</b:SourceType>
    <b:Guid>{E49DDFFA-259F-4742-90FB-8A9C3E54E7DA}</b:Guid>
    <b:Title>Leading change toward sustainability: A change-management guide for business, government and civil society</b:Title>
    <b:Year>2016</b:Year>
    <b:Author>
      <b:Author>
        <b:NameList>
          <b:Person>
            <b:Last>Doppelt</b:Last>
            <b:First>B</b:First>
          </b:Person>
        </b:NameList>
      </b:Author>
    </b:Author>
    <b:City>London</b:City>
    <b:Publisher>Routledge</b:Publisher>
    <b:Edition>1st</b:Edition>
    <b:RefOrder>12</b:RefOrder>
  </b:Source>
  <b:Source>
    <b:Tag>Las14</b:Tag>
    <b:SourceType>JournalArticle</b:SourceType>
    <b:Guid>{6BF10E78-6BD3-4386-AE8D-9B7F6E16E57A}</b:Guid>
    <b:Title>Improving volunteer productivity and retention during humanitarian relief efforts</b:Title>
    <b:Year>2014</b:Year>
    <b:Author>
      <b:Author>
        <b:NameList>
          <b:Person>
            <b:Last>Lassiter</b:Last>
            <b:First>K</b:First>
          </b:Person>
          <b:Person>
            <b:Last>Alwahishie</b:Last>
            <b:First>A</b:First>
          </b:Person>
          <b:Person>
            <b:Last>Taaffe</b:Last>
            <b:First>K</b:First>
          </b:Person>
        </b:NameList>
      </b:Author>
    </b:Author>
    <b:JournalName>International Journal of Supply Chain Management</b:JournalName>
    <b:Pages>1-10</b:Pages>
    <b:Volume>3</b:Volume>
    <b:Issue>2</b:Issue>
    <b:RefOrder>13</b:RefOrder>
  </b:Source>
  <b:Source>
    <b:Tag>Mel17</b:Tag>
    <b:SourceType>JournalArticle</b:SourceType>
    <b:Guid>{C4F6D61A-38BD-4D0F-923F-427D842D9997}</b:Guid>
    <b:Author>
      <b:Author>
        <b:NameList>
          <b:Person>
            <b:Last>Meleady</b:Last>
            <b:First>R</b:First>
          </b:Person>
          <b:Person>
            <b:Last>Seger</b:Last>
            <b:First>C.R</b:First>
          </b:Person>
          <b:Person>
            <b:Last>Vermue</b:Last>
            <b:First>M</b:First>
          </b:Person>
        </b:NameList>
      </b:Author>
    </b:Author>
    <b:Title>Examining the role of positive and negative intergroup contact and anti‐immigrant prejudice in Brexit</b:Title>
    <b:JournalName>British Journal of Social Psychology</b:JournalName>
    <b:Year>2017</b:Year>
    <b:Pages>799-808</b:Pages>
    <b:Volume>56</b:Volume>
    <b:Issue>4</b:Issue>
    <b:RefOrder>80</b:RefOrder>
  </b:Source>
  <b:Source>
    <b:Tag>Cha131</b:Tag>
    <b:SourceType>DocumentFromInternetSite</b:SourceType>
    <b:Guid>{8CA75AC9-AF8A-4828-80F1-1A8037328936}</b:Guid>
    <b:Title>Environmental responsibility for charities </b:Title>
    <b:Year>2013</b:Year>
    <b:Author>
      <b:Author>
        <b:NameList>
          <b:Person>
            <b:Last>Commission</b:Last>
            <b:First>Charity</b:First>
          </b:Person>
        </b:NameList>
      </b:Author>
    </b:Author>
    <b:Month>May</b:Month>
    <b:YearAccessed>2017</b:YearAccessed>
    <b:MonthAccessed>November</b:MonthAccessed>
    <b:DayAccessed>29th</b:DayAccessed>
    <b:URL>https://www.gov.uk/government/uploads/system/uploads/attachment_data/file/355141/Environmental_responsibility_for_charities.pdf</b:URL>
    <b:RefOrder>16</b:RefOrder>
  </b:Source>
  <b:Source>
    <b:Tag>Now14</b:Tag>
    <b:SourceType>JournalArticle</b:SourceType>
    <b:Guid>{924D0F1C-75F6-4B30-A976-5BE3F2B60A8C}</b:Guid>
    <b:Title>Social, psychological and technological determinants of energy use</b:Title>
    <b:Year>2014</b:Year>
    <b:Author>
      <b:Author>
        <b:NameList>
          <b:Person>
            <b:Last>Nowak</b:Last>
            <b:First>A</b:First>
          </b:Person>
          <b:Person>
            <b:Last>Rychwalska</b:Last>
            <b:First>A</b:First>
          </b:Person>
          <b:Person>
            <b:Last>Szamrej</b:Last>
            <b:First>J</b:First>
          </b:Person>
        </b:NameList>
      </b:Author>
    </b:Author>
    <b:JournalName>IEEE Technology and Society Magazine</b:JournalName>
    <b:Pages>42-47</b:Pages>
    <b:Volume>33</b:Volume>
    <b:Issue>3</b:Issue>
    <b:RefOrder>17</b:RefOrder>
  </b:Source>
  <b:Source>
    <b:Tag>Fru08</b:Tag>
    <b:SourceType>JournalArticle</b:SourceType>
    <b:Guid>{5778F2B7-2C6F-4C6F-B757-1A828601685E}</b:Guid>
    <b:Author>
      <b:Author>
        <b:NameList>
          <b:Person>
            <b:Last>Frumkin</b:Last>
            <b:First>H</b:First>
          </b:Person>
          <b:Person>
            <b:Last>McMichael</b:Last>
            <b:First>A.J</b:First>
          </b:Person>
        </b:NameList>
      </b:Author>
    </b:Author>
    <b:Title>Climate change and public health</b:Title>
    <b:JournalName>American journal of preventive medicine</b:JournalName>
    <b:Year>2008</b:Year>
    <b:Pages>403-410</b:Pages>
    <b:Volume>35</b:Volume>
    <b:Issue>5</b:Issue>
    <b:RefOrder>18</b:RefOrder>
  </b:Source>
</b:Sources>
</file>

<file path=customXml/itemProps1.xml><?xml version="1.0" encoding="utf-8"?>
<ds:datastoreItem xmlns:ds="http://schemas.openxmlformats.org/officeDocument/2006/customXml" ds:itemID="{BAFCE38B-25B7-4F7A-9528-E42932DCAB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25</Pages>
  <Words>6719</Words>
  <Characters>38300</Characters>
  <Application>Microsoft Office Word</Application>
  <DocSecurity>0</DocSecurity>
  <Lines>319</Lines>
  <Paragraphs>89</Paragraphs>
  <ScaleCrop>false</ScaleCrop>
  <HeadingPairs>
    <vt:vector size="2" baseType="variant">
      <vt:variant>
        <vt:lpstr>Title</vt:lpstr>
      </vt:variant>
      <vt:variant>
        <vt:i4>1</vt:i4>
      </vt:variant>
    </vt:vector>
  </HeadingPairs>
  <TitlesOfParts>
    <vt:vector size="1" baseType="lpstr">
      <vt:lpstr>An environmental analysis for Unity group wales</vt:lpstr>
    </vt:vector>
  </TitlesOfParts>
  <Company/>
  <LinksUpToDate>false</LinksUpToDate>
  <CharactersWithSpaces>44930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environmental analysis for Unity group wales</dc:title>
  <dc:subject/>
  <dc:creator>Jason Mcguckin (1604328)</dc:creator>
  <cp:keywords/>
  <dc:description/>
  <cp:lastModifiedBy>jason jenkins</cp:lastModifiedBy>
  <cp:revision>5</cp:revision>
  <dcterms:created xsi:type="dcterms:W3CDTF">2017-12-12T23:34:00Z</dcterms:created>
  <dcterms:modified xsi:type="dcterms:W3CDTF">2017-12-12T23:42:00Z</dcterms:modified>
</cp:coreProperties>
</file>