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34774" w14:textId="6FA5D870" w:rsidR="001563AA" w:rsidRPr="00BD51E3" w:rsidRDefault="7908A66A"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 xml:space="preserve">              </w:t>
      </w:r>
      <w:r w:rsidR="1FF6BAD8" w:rsidRPr="54AB1D7F">
        <w:rPr>
          <w:rFonts w:ascii="Arial" w:hAnsi="Arial" w:cs="Arial"/>
          <w:b/>
          <w:bCs/>
          <w:color w:val="000000" w:themeColor="text1"/>
          <w:sz w:val="32"/>
          <w:szCs w:val="32"/>
        </w:rPr>
        <w:t xml:space="preserve">   </w:t>
      </w:r>
    </w:p>
    <w:p w14:paraId="4E00ED4C" w14:textId="78C8AC25" w:rsidR="001563AA" w:rsidRPr="00BD51E3" w:rsidRDefault="001563AA" w:rsidP="54AB1D7F">
      <w:pPr>
        <w:spacing w:line="360" w:lineRule="auto"/>
        <w:jc w:val="both"/>
        <w:rPr>
          <w:rFonts w:ascii="Arial" w:hAnsi="Arial" w:cs="Arial"/>
          <w:b/>
          <w:bCs/>
          <w:color w:val="000000" w:themeColor="text1"/>
          <w:sz w:val="32"/>
          <w:szCs w:val="32"/>
        </w:rPr>
      </w:pPr>
    </w:p>
    <w:p w14:paraId="4A1F76D0" w14:textId="4D362D55" w:rsidR="001563AA" w:rsidRPr="00BD51E3" w:rsidRDefault="001563AA" w:rsidP="54AB1D7F">
      <w:pPr>
        <w:spacing w:line="360" w:lineRule="auto"/>
        <w:jc w:val="both"/>
        <w:rPr>
          <w:rFonts w:ascii="Arial" w:hAnsi="Arial" w:cs="Arial"/>
          <w:b/>
          <w:bCs/>
          <w:color w:val="000000" w:themeColor="text1"/>
          <w:sz w:val="32"/>
          <w:szCs w:val="32"/>
        </w:rPr>
      </w:pPr>
    </w:p>
    <w:p w14:paraId="5F502E42" w14:textId="0AB424F7" w:rsidR="001563AA" w:rsidRPr="00BD51E3" w:rsidRDefault="6E3C630D"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 xml:space="preserve">                   University of Wales Trinity St David</w:t>
      </w:r>
    </w:p>
    <w:p w14:paraId="1EC35465" w14:textId="1FC46FDC" w:rsidR="001563AA" w:rsidRPr="00BD51E3" w:rsidRDefault="6E3C630D"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Psychology in Health and Social Care (LCHS4010_BIRM)</w:t>
      </w:r>
    </w:p>
    <w:p w14:paraId="0D6AE3CB" w14:textId="6F2D35C9" w:rsidR="001563AA" w:rsidRPr="00BD51E3" w:rsidRDefault="6E3C630D"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Psychological Theories Applied to Supporting Older           Adults with Demetia in a Care Home Setting.</w:t>
      </w:r>
    </w:p>
    <w:p w14:paraId="324B93C5" w14:textId="1DE0F24C" w:rsidR="001563AA" w:rsidRPr="00BD51E3" w:rsidRDefault="6E3C630D"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 xml:space="preserve">                        Lecture name: Kennedy Obohwemu</w:t>
      </w:r>
    </w:p>
    <w:p w14:paraId="6F79899C" w14:textId="39FA4D5C" w:rsidR="001563AA" w:rsidRPr="00BD51E3" w:rsidRDefault="6E3C630D"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 xml:space="preserve">                         Name of student: Svetlana Spinu</w:t>
      </w:r>
    </w:p>
    <w:p w14:paraId="7AFADCA3" w14:textId="20EEA498" w:rsidR="001563AA" w:rsidRPr="00BD51E3" w:rsidRDefault="6E3C630D" w:rsidP="54AB1D7F">
      <w:pPr>
        <w:spacing w:line="360" w:lineRule="auto"/>
        <w:jc w:val="both"/>
        <w:rPr>
          <w:rFonts w:ascii="Arial" w:hAnsi="Arial" w:cs="Arial"/>
          <w:b/>
          <w:bCs/>
          <w:color w:val="000000" w:themeColor="text1"/>
          <w:sz w:val="32"/>
          <w:szCs w:val="32"/>
        </w:rPr>
      </w:pPr>
      <w:r w:rsidRPr="54AB1D7F">
        <w:rPr>
          <w:rFonts w:ascii="Arial" w:hAnsi="Arial" w:cs="Arial"/>
          <w:b/>
          <w:bCs/>
          <w:color w:val="000000" w:themeColor="text1"/>
          <w:sz w:val="32"/>
          <w:szCs w:val="32"/>
        </w:rPr>
        <w:t xml:space="preserve">                                   Student ID: 2419396</w:t>
      </w:r>
    </w:p>
    <w:p w14:paraId="05D6B370" w14:textId="1DA51A32" w:rsidR="001563AA" w:rsidRPr="00BD51E3" w:rsidRDefault="001563AA" w:rsidP="54AB1D7F">
      <w:pPr>
        <w:spacing w:line="360" w:lineRule="auto"/>
        <w:jc w:val="both"/>
        <w:rPr>
          <w:rFonts w:ascii="Arial" w:hAnsi="Arial" w:cs="Arial"/>
          <w:b/>
          <w:bCs/>
          <w:color w:val="000000" w:themeColor="text1"/>
          <w:sz w:val="32"/>
          <w:szCs w:val="32"/>
        </w:rPr>
      </w:pPr>
    </w:p>
    <w:p w14:paraId="4B9CCBAA" w14:textId="66E7008C" w:rsidR="001563AA" w:rsidRPr="00BD51E3" w:rsidRDefault="001563AA" w:rsidP="54AB1D7F">
      <w:pPr>
        <w:spacing w:line="360" w:lineRule="auto"/>
        <w:jc w:val="both"/>
        <w:rPr>
          <w:rFonts w:ascii="Arial" w:hAnsi="Arial" w:cs="Arial"/>
          <w:b/>
          <w:bCs/>
          <w:color w:val="000000" w:themeColor="text1"/>
          <w:sz w:val="32"/>
          <w:szCs w:val="32"/>
        </w:rPr>
      </w:pPr>
    </w:p>
    <w:p w14:paraId="0AE25736" w14:textId="64C1D4A5" w:rsidR="001563AA" w:rsidRPr="00BD51E3" w:rsidRDefault="001563AA" w:rsidP="54AB1D7F">
      <w:pPr>
        <w:spacing w:line="360" w:lineRule="auto"/>
        <w:jc w:val="both"/>
        <w:rPr>
          <w:rFonts w:ascii="Arial" w:hAnsi="Arial" w:cs="Arial"/>
          <w:b/>
          <w:bCs/>
          <w:color w:val="000000" w:themeColor="text1"/>
          <w:sz w:val="32"/>
          <w:szCs w:val="32"/>
        </w:rPr>
      </w:pPr>
    </w:p>
    <w:p w14:paraId="294D97C3" w14:textId="5C89D0D5" w:rsidR="001563AA" w:rsidRPr="00BD51E3" w:rsidRDefault="001563AA" w:rsidP="54AB1D7F">
      <w:pPr>
        <w:spacing w:line="360" w:lineRule="auto"/>
        <w:jc w:val="both"/>
        <w:rPr>
          <w:rFonts w:ascii="Arial" w:hAnsi="Arial" w:cs="Arial"/>
          <w:b/>
          <w:bCs/>
          <w:color w:val="000000" w:themeColor="text1"/>
          <w:sz w:val="32"/>
          <w:szCs w:val="32"/>
        </w:rPr>
      </w:pPr>
    </w:p>
    <w:p w14:paraId="10CC6E45" w14:textId="4AFA6F57" w:rsidR="001563AA" w:rsidRPr="00BD51E3" w:rsidRDefault="001563AA" w:rsidP="54AB1D7F">
      <w:pPr>
        <w:spacing w:line="360" w:lineRule="auto"/>
        <w:jc w:val="both"/>
        <w:rPr>
          <w:rFonts w:ascii="Arial" w:hAnsi="Arial" w:cs="Arial"/>
          <w:b/>
          <w:bCs/>
          <w:color w:val="000000" w:themeColor="text1"/>
          <w:sz w:val="32"/>
          <w:szCs w:val="32"/>
        </w:rPr>
      </w:pPr>
    </w:p>
    <w:p w14:paraId="7426BC4C" w14:textId="6779C681" w:rsidR="001563AA" w:rsidRPr="00BD51E3" w:rsidRDefault="001563AA" w:rsidP="54AB1D7F">
      <w:pPr>
        <w:spacing w:line="360" w:lineRule="auto"/>
        <w:jc w:val="both"/>
        <w:rPr>
          <w:rFonts w:ascii="Arial" w:hAnsi="Arial" w:cs="Arial"/>
          <w:b/>
          <w:bCs/>
          <w:color w:val="000000" w:themeColor="text1"/>
          <w:sz w:val="32"/>
          <w:szCs w:val="32"/>
        </w:rPr>
      </w:pPr>
    </w:p>
    <w:p w14:paraId="4FB20368" w14:textId="1E1DFCE0" w:rsidR="001563AA" w:rsidRPr="00BD51E3" w:rsidRDefault="001563AA" w:rsidP="54AB1D7F">
      <w:pPr>
        <w:spacing w:line="360" w:lineRule="auto"/>
        <w:jc w:val="both"/>
        <w:rPr>
          <w:rFonts w:ascii="Arial" w:hAnsi="Arial" w:cs="Arial"/>
          <w:b/>
          <w:bCs/>
          <w:color w:val="000000" w:themeColor="text1"/>
          <w:sz w:val="32"/>
          <w:szCs w:val="32"/>
        </w:rPr>
      </w:pPr>
    </w:p>
    <w:p w14:paraId="4D313606" w14:textId="48E6DB77" w:rsidR="001563AA" w:rsidRPr="00BD51E3" w:rsidRDefault="001563AA" w:rsidP="54AB1D7F">
      <w:pPr>
        <w:spacing w:line="360" w:lineRule="auto"/>
        <w:jc w:val="both"/>
        <w:rPr>
          <w:rFonts w:ascii="Arial" w:hAnsi="Arial" w:cs="Arial"/>
          <w:b/>
          <w:bCs/>
          <w:color w:val="000000" w:themeColor="text1"/>
          <w:sz w:val="32"/>
          <w:szCs w:val="32"/>
        </w:rPr>
      </w:pPr>
    </w:p>
    <w:p w14:paraId="489FAAF8" w14:textId="49346D2D" w:rsidR="001563AA" w:rsidRPr="00BD51E3" w:rsidRDefault="001563AA" w:rsidP="54AB1D7F">
      <w:pPr>
        <w:spacing w:line="360" w:lineRule="auto"/>
        <w:jc w:val="both"/>
        <w:rPr>
          <w:rFonts w:ascii="Arial" w:hAnsi="Arial" w:cs="Arial"/>
          <w:b/>
          <w:bCs/>
          <w:color w:val="000000" w:themeColor="text1"/>
          <w:sz w:val="32"/>
          <w:szCs w:val="32"/>
        </w:rPr>
      </w:pPr>
    </w:p>
    <w:p w14:paraId="7C468416" w14:textId="60FA3640" w:rsidR="00A20EBA" w:rsidRPr="00BD51E3" w:rsidRDefault="00A20EBA" w:rsidP="00BD51E3">
      <w:pPr>
        <w:pStyle w:val="Heading1"/>
      </w:pPr>
      <w:bookmarkStart w:id="0" w:name="_Toc213403803"/>
      <w:r w:rsidRPr="00BD51E3">
        <w:rPr>
          <w:rFonts w:eastAsiaTheme="minorHAnsi"/>
        </w:rPr>
        <w:t>Introduction</w:t>
      </w:r>
      <w:bookmarkEnd w:id="0"/>
    </w:p>
    <w:p w14:paraId="5817D221" w14:textId="237F7FF2" w:rsidR="00367E17" w:rsidRPr="00BD51E3" w:rsidRDefault="3CCB4E0A"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462AD172" w:rsidRPr="7C0F63AC">
        <w:rPr>
          <w:rFonts w:ascii="Arial" w:hAnsi="Arial" w:cs="Arial"/>
          <w:color w:val="000000" w:themeColor="text1"/>
        </w:rPr>
        <w:t xml:space="preserve"> </w:t>
      </w:r>
      <w:r w:rsidR="00367E17" w:rsidRPr="7C0F63AC">
        <w:rPr>
          <w:rFonts w:ascii="Arial" w:hAnsi="Arial" w:cs="Arial"/>
          <w:color w:val="000000" w:themeColor="text1"/>
        </w:rPr>
        <w:t>The process of ageing is characterised by complex psychological, emotional, and social changes that impact how older adults adjust to illness, dependency, and transitions in care. One of the most challenging conditions associated with older adults is dementia, a progressive neurological disorder characterised by cognitive decline, memory loss, and changes in behaviour and personality</w:t>
      </w:r>
      <w:r w:rsidR="000577A9" w:rsidRPr="7C0F63AC">
        <w:rPr>
          <w:rFonts w:ascii="Arial" w:hAnsi="Arial" w:cs="Arial"/>
          <w:color w:val="000000" w:themeColor="text1"/>
        </w:rPr>
        <w:t xml:space="preserve">. </w:t>
      </w:r>
      <w:r w:rsidR="00367E17" w:rsidRPr="7C0F63AC">
        <w:rPr>
          <w:rFonts w:ascii="Arial" w:hAnsi="Arial" w:cs="Arial"/>
          <w:color w:val="000000" w:themeColor="text1"/>
        </w:rPr>
        <w:t>In this context, social workers in care homes can apply psychological understanding in ensuring well</w:t>
      </w:r>
      <w:r w:rsidR="7C452462" w:rsidRPr="7C0F63AC">
        <w:rPr>
          <w:rFonts w:ascii="Arial" w:hAnsi="Arial" w:cs="Arial"/>
          <w:color w:val="000000" w:themeColor="text1"/>
        </w:rPr>
        <w:t>-</w:t>
      </w:r>
      <w:r w:rsidR="00367E17" w:rsidRPr="7C0F63AC">
        <w:rPr>
          <w:rFonts w:ascii="Arial" w:hAnsi="Arial" w:cs="Arial"/>
          <w:color w:val="000000" w:themeColor="text1"/>
        </w:rPr>
        <w:t>being, dignity, and person-centred care to individuals with dementia and their families. Based on this approach, this report considers how two key psychological theories-Erikson's Psychosocial Theory of Development and Behaviourist Conditioning</w:t>
      </w:r>
      <w:r w:rsidR="668CE3B7" w:rsidRPr="7C0F63AC">
        <w:rPr>
          <w:rFonts w:ascii="Arial" w:hAnsi="Arial" w:cs="Arial"/>
          <w:color w:val="000000" w:themeColor="text1"/>
        </w:rPr>
        <w:t>,</w:t>
      </w:r>
      <w:r w:rsidR="00367E17" w:rsidRPr="7C0F63AC">
        <w:rPr>
          <w:rFonts w:ascii="Arial" w:hAnsi="Arial" w:cs="Arial"/>
          <w:color w:val="000000" w:themeColor="text1"/>
        </w:rPr>
        <w:t xml:space="preserve"> combined with Social Learning Theory</w:t>
      </w:r>
      <w:r w:rsidR="000577A9" w:rsidRPr="7C0F63AC">
        <w:rPr>
          <w:rFonts w:ascii="Arial" w:hAnsi="Arial" w:cs="Arial"/>
          <w:color w:val="000000" w:themeColor="text1"/>
        </w:rPr>
        <w:t>.</w:t>
      </w:r>
      <w:r w:rsidR="00367E17" w:rsidRPr="7C0F63AC">
        <w:rPr>
          <w:rFonts w:ascii="Arial" w:hAnsi="Arial" w:cs="Arial"/>
          <w:color w:val="000000" w:themeColor="text1"/>
        </w:rPr>
        <w:t xml:space="preserve"> </w:t>
      </w:r>
      <w:r w:rsidR="00562853" w:rsidRPr="7C0F63AC">
        <w:rPr>
          <w:rFonts w:ascii="Arial" w:hAnsi="Arial" w:cs="Arial"/>
          <w:color w:val="000000" w:themeColor="text1"/>
        </w:rPr>
        <w:t>This report applies Erikson's Psychosocial Theory of Development and Behaviourist Conditioning combined with Social Learning Theory to one patient, Sara, a 70-year-old woman living in a UK dementia care home.</w:t>
      </w:r>
    </w:p>
    <w:p w14:paraId="0869DDF6" w14:textId="77777777" w:rsidR="000577A9" w:rsidRPr="00BD51E3" w:rsidRDefault="000577A9" w:rsidP="00BD51E3">
      <w:pPr>
        <w:spacing w:line="360" w:lineRule="auto"/>
        <w:jc w:val="both"/>
        <w:rPr>
          <w:rFonts w:ascii="Arial" w:hAnsi="Arial" w:cs="Arial"/>
          <w:b/>
          <w:bCs/>
          <w:color w:val="000000" w:themeColor="text1"/>
        </w:rPr>
      </w:pPr>
      <w:r w:rsidRPr="00BD51E3">
        <w:rPr>
          <w:rFonts w:ascii="Arial" w:hAnsi="Arial" w:cs="Arial"/>
          <w:b/>
          <w:bCs/>
          <w:color w:val="000000" w:themeColor="text1"/>
        </w:rPr>
        <w:t>Dementia Prevalence - Short Statistics</w:t>
      </w:r>
    </w:p>
    <w:p w14:paraId="630E56A0" w14:textId="5C00B725" w:rsidR="000577A9" w:rsidRPr="00BD51E3" w:rsidRDefault="0A36F542"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0577A9" w:rsidRPr="7C0F63AC">
        <w:rPr>
          <w:rFonts w:ascii="Arial" w:hAnsi="Arial" w:cs="Arial"/>
          <w:color w:val="000000" w:themeColor="text1"/>
        </w:rPr>
        <w:t>Dementia remains a major public health concern in the UK. An estimated 982,000 people are currently living with dementia, a figure expected to rise above 1.4 million by 2040, given the prospect of population ageing. Prevalence increases sharply with age, with around 1 in 11 people over 65 years affected. In spite of this, diagnosis rates remain incomplete, with an estimated 65% of people with dementia receiving a formal diagnosis (Newbould et al., 2022). Such figures bring into sharp focus the need for effective theory-informed support within care homes.</w:t>
      </w:r>
    </w:p>
    <w:p w14:paraId="0A7A99C7" w14:textId="7285D20A" w:rsidR="00367E17" w:rsidRPr="00BD51E3" w:rsidRDefault="00367E17" w:rsidP="00BD51E3">
      <w:pPr>
        <w:pStyle w:val="Heading1"/>
      </w:pPr>
      <w:bookmarkStart w:id="1" w:name="_Toc213403804"/>
      <w:r w:rsidRPr="00BD51E3">
        <w:t>Erikson's Psychosocial Theory of Development</w:t>
      </w:r>
      <w:bookmarkEnd w:id="1"/>
    </w:p>
    <w:p w14:paraId="510AAF4E" w14:textId="18BE6A24" w:rsidR="00367E17" w:rsidRPr="00BD51E3" w:rsidRDefault="0584381E"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367E17" w:rsidRPr="7C0F63AC">
        <w:rPr>
          <w:rFonts w:ascii="Arial" w:hAnsi="Arial" w:cs="Arial"/>
          <w:color w:val="000000" w:themeColor="text1"/>
        </w:rPr>
        <w:t>Erik Erikson's Psychosocial Theory</w:t>
      </w:r>
      <w:r w:rsidR="2559ADD5" w:rsidRPr="7C0F63AC">
        <w:rPr>
          <w:rFonts w:ascii="Arial" w:hAnsi="Arial" w:cs="Arial"/>
          <w:color w:val="000000" w:themeColor="text1"/>
        </w:rPr>
        <w:t xml:space="preserve"> was developed in 1950</w:t>
      </w:r>
      <w:r w:rsidR="32867410" w:rsidRPr="7C0F63AC">
        <w:rPr>
          <w:rFonts w:ascii="Arial" w:hAnsi="Arial" w:cs="Arial"/>
          <w:color w:val="000000" w:themeColor="text1"/>
        </w:rPr>
        <w:t xml:space="preserve"> –</w:t>
      </w:r>
      <w:r w:rsidR="2559ADD5" w:rsidRPr="7C0F63AC">
        <w:rPr>
          <w:rFonts w:ascii="Arial" w:hAnsi="Arial" w:cs="Arial"/>
          <w:color w:val="000000" w:themeColor="text1"/>
        </w:rPr>
        <w:t>1963</w:t>
      </w:r>
      <w:r w:rsidR="4AD1B9DA" w:rsidRPr="7C0F63AC">
        <w:rPr>
          <w:rFonts w:ascii="Arial" w:hAnsi="Arial" w:cs="Arial"/>
          <w:color w:val="000000" w:themeColor="text1"/>
        </w:rPr>
        <w:t>,</w:t>
      </w:r>
      <w:r w:rsidR="2559ADD5" w:rsidRPr="7C0F63AC">
        <w:rPr>
          <w:rFonts w:ascii="Arial" w:hAnsi="Arial" w:cs="Arial"/>
          <w:color w:val="000000" w:themeColor="text1"/>
        </w:rPr>
        <w:t xml:space="preserve"> </w:t>
      </w:r>
      <w:r w:rsidR="00367E17" w:rsidRPr="7C0F63AC">
        <w:rPr>
          <w:rFonts w:ascii="Arial" w:hAnsi="Arial" w:cs="Arial"/>
          <w:color w:val="000000" w:themeColor="text1"/>
        </w:rPr>
        <w:t xml:space="preserve">is a comprehensive theory that explains how humans develop throughout the lifespan. At each stage in Erikson's model, a psychosocial conflict occurs that contributes to the development of identity and emotional growth. The final stage of Erikson's theory </w:t>
      </w:r>
      <w:r w:rsidR="00073B28" w:rsidRPr="7C0F63AC">
        <w:rPr>
          <w:rFonts w:ascii="Arial" w:hAnsi="Arial" w:cs="Arial"/>
          <w:color w:val="000000" w:themeColor="text1"/>
        </w:rPr>
        <w:t xml:space="preserve">is relevant </w:t>
      </w:r>
      <w:r w:rsidR="00367E17" w:rsidRPr="7C0F63AC">
        <w:rPr>
          <w:rFonts w:ascii="Arial" w:hAnsi="Arial" w:cs="Arial"/>
          <w:color w:val="000000" w:themeColor="text1"/>
        </w:rPr>
        <w:t>to adults 65 years and older: Ego Integrity versus Despair. During this period of life, individuals reflect on their life experiences and accomplishments. Successful resolution brings a sense of integrity, acceptance, and wisdom</w:t>
      </w:r>
      <w:r w:rsidR="6266772F" w:rsidRPr="7C0F63AC">
        <w:rPr>
          <w:rFonts w:ascii="Arial" w:hAnsi="Arial" w:cs="Arial"/>
          <w:color w:val="000000" w:themeColor="text1"/>
        </w:rPr>
        <w:t>.</w:t>
      </w:r>
    </w:p>
    <w:p w14:paraId="5B7E48FC" w14:textId="344064B7" w:rsidR="00367E17" w:rsidRPr="00BD51E3" w:rsidRDefault="00B36D78" w:rsidP="00BD51E3">
      <w:pPr>
        <w:spacing w:line="360" w:lineRule="auto"/>
        <w:jc w:val="both"/>
        <w:rPr>
          <w:rFonts w:ascii="Arial" w:hAnsi="Arial" w:cs="Arial"/>
          <w:color w:val="000000" w:themeColor="text1"/>
        </w:rPr>
      </w:pPr>
      <w:r w:rsidRPr="7C0F63AC">
        <w:rPr>
          <w:rFonts w:ascii="Arial" w:hAnsi="Arial" w:cs="Arial"/>
          <w:color w:val="000000" w:themeColor="text1"/>
        </w:rPr>
        <w:t>Dementia complicates this developmental stage. Memory loss, confusion, and disrupted sense of time make life review difficult for someone like Sara. She may forget important events in her life, struggle to remember what role she used to play in the family or become distressed when she cannot recall familiar faces and people. Applying Erikson's theory involves strengthening long-term memory pathways, promoting familiarity, and supporting emotional validation. In the case of Sara, this would involve life story work using photographs,</w:t>
      </w:r>
      <w:r w:rsidR="435FCFE7" w:rsidRPr="7C0F63AC">
        <w:rPr>
          <w:rFonts w:ascii="Arial" w:hAnsi="Arial" w:cs="Arial"/>
          <w:color w:val="000000" w:themeColor="text1"/>
        </w:rPr>
        <w:t xml:space="preserve"> recording </w:t>
      </w:r>
      <w:r w:rsidR="0A44D33E" w:rsidRPr="7C0F63AC">
        <w:rPr>
          <w:rFonts w:ascii="Arial" w:hAnsi="Arial" w:cs="Arial"/>
          <w:color w:val="000000" w:themeColor="text1"/>
        </w:rPr>
        <w:t>conversation,</w:t>
      </w:r>
      <w:r w:rsidRPr="7C0F63AC">
        <w:rPr>
          <w:rFonts w:ascii="Arial" w:hAnsi="Arial" w:cs="Arial"/>
          <w:color w:val="000000" w:themeColor="text1"/>
        </w:rPr>
        <w:t xml:space="preserve"> music from younger years, old hobbies, smells associated with home, or favo</w:t>
      </w:r>
      <w:r w:rsidR="009E0FC5" w:rsidRPr="7C0F63AC">
        <w:rPr>
          <w:rFonts w:ascii="Arial" w:hAnsi="Arial" w:cs="Arial"/>
          <w:color w:val="000000" w:themeColor="text1"/>
        </w:rPr>
        <w:t>u</w:t>
      </w:r>
      <w:r w:rsidRPr="7C0F63AC">
        <w:rPr>
          <w:rFonts w:ascii="Arial" w:hAnsi="Arial" w:cs="Arial"/>
          <w:color w:val="000000" w:themeColor="text1"/>
        </w:rPr>
        <w:t>rite objects. Even in cases when she is not able to verbally express her memories, sensory-based reminiscence may bring up a feeling and reinforce her sense of self</w:t>
      </w:r>
      <w:r w:rsidR="006363D7" w:rsidRPr="7C0F63AC">
        <w:rPr>
          <w:rFonts w:ascii="Arial" w:hAnsi="Arial" w:cs="Arial"/>
          <w:color w:val="000000" w:themeColor="text1"/>
        </w:rPr>
        <w:t xml:space="preserve"> (Samsanovich, 2021)</w:t>
      </w:r>
      <w:r w:rsidR="00367E17" w:rsidRPr="7C0F63AC">
        <w:rPr>
          <w:rFonts w:ascii="Arial" w:hAnsi="Arial" w:cs="Arial"/>
          <w:color w:val="000000" w:themeColor="text1"/>
        </w:rPr>
        <w:t xml:space="preserve">. </w:t>
      </w:r>
    </w:p>
    <w:p w14:paraId="367FCE4F" w14:textId="5A26A28E" w:rsidR="00562853" w:rsidRPr="00BD51E3" w:rsidRDefault="00562853" w:rsidP="00BD51E3">
      <w:pPr>
        <w:spacing w:line="360" w:lineRule="auto"/>
        <w:jc w:val="both"/>
        <w:rPr>
          <w:rFonts w:ascii="Arial" w:hAnsi="Arial" w:cs="Arial"/>
          <w:b/>
          <w:bCs/>
          <w:color w:val="000000" w:themeColor="text1"/>
        </w:rPr>
      </w:pPr>
      <w:r w:rsidRPr="00BD51E3">
        <w:rPr>
          <w:rFonts w:ascii="Arial" w:hAnsi="Arial" w:cs="Arial"/>
          <w:b/>
          <w:bCs/>
          <w:color w:val="000000" w:themeColor="text1"/>
        </w:rPr>
        <w:t xml:space="preserve">Strengths </w:t>
      </w:r>
      <w:r w:rsidR="00691452" w:rsidRPr="00BD51E3">
        <w:rPr>
          <w:rFonts w:ascii="Arial" w:hAnsi="Arial" w:cs="Arial"/>
          <w:b/>
          <w:bCs/>
          <w:color w:val="000000" w:themeColor="text1"/>
        </w:rPr>
        <w:t xml:space="preserve">and limitations </w:t>
      </w:r>
      <w:r w:rsidRPr="00BD51E3">
        <w:rPr>
          <w:rFonts w:ascii="Arial" w:hAnsi="Arial" w:cs="Arial"/>
          <w:b/>
          <w:bCs/>
          <w:color w:val="000000" w:themeColor="text1"/>
        </w:rPr>
        <w:t>of Using Erikson's Theory for Sara</w:t>
      </w:r>
    </w:p>
    <w:p w14:paraId="44E71374" w14:textId="346705FA" w:rsidR="00562853" w:rsidRPr="00BD51E3" w:rsidRDefault="04BC53B2" w:rsidP="00BD51E3">
      <w:pPr>
        <w:spacing w:line="360" w:lineRule="auto"/>
        <w:jc w:val="both"/>
        <w:rPr>
          <w:rFonts w:ascii="Arial" w:hAnsi="Arial" w:cs="Arial"/>
          <w:color w:val="000000" w:themeColor="text1"/>
        </w:rPr>
      </w:pPr>
      <w:r w:rsidRPr="54AB1D7F">
        <w:rPr>
          <w:rFonts w:ascii="Arial" w:hAnsi="Arial" w:cs="Arial"/>
          <w:color w:val="000000" w:themeColor="text1"/>
        </w:rPr>
        <w:t xml:space="preserve">   </w:t>
      </w:r>
      <w:r w:rsidR="747ABB3F" w:rsidRPr="54AB1D7F">
        <w:rPr>
          <w:rFonts w:ascii="Arial" w:hAnsi="Arial" w:cs="Arial"/>
          <w:color w:val="000000" w:themeColor="text1"/>
        </w:rPr>
        <w:t xml:space="preserve"> </w:t>
      </w:r>
      <w:r w:rsidR="00562853" w:rsidRPr="54AB1D7F">
        <w:rPr>
          <w:rFonts w:ascii="Arial" w:hAnsi="Arial" w:cs="Arial"/>
          <w:color w:val="000000" w:themeColor="text1"/>
        </w:rPr>
        <w:t xml:space="preserve">One of the major strengths of Erikson's theory is the emphasis on identity, meaning, and emotional continuity. It promotes staff to work with Sara as a whole person with a life history rather than </w:t>
      </w:r>
      <w:r w:rsidR="73C12B7E" w:rsidRPr="54AB1D7F">
        <w:rPr>
          <w:rFonts w:ascii="Arial" w:hAnsi="Arial" w:cs="Arial"/>
          <w:color w:val="000000" w:themeColor="text1"/>
        </w:rPr>
        <w:t>entirely focusing</w:t>
      </w:r>
      <w:r w:rsidR="00562853" w:rsidRPr="54AB1D7F">
        <w:rPr>
          <w:rFonts w:ascii="Arial" w:hAnsi="Arial" w:cs="Arial"/>
          <w:color w:val="000000" w:themeColor="text1"/>
        </w:rPr>
        <w:t xml:space="preserve"> on the diagnosis of dementia. The theory furthers person-centred care through underlining how emotional needs and memories influence well-being. It also links well with interventions such as reminiscence therapy that are often very successful for people experiencing dementia because long-term memories can remain intact.</w:t>
      </w:r>
    </w:p>
    <w:p w14:paraId="3941D656" w14:textId="1C707181" w:rsidR="00562853" w:rsidRPr="00BD51E3" w:rsidRDefault="00562853" w:rsidP="00BD51E3">
      <w:pPr>
        <w:spacing w:line="360" w:lineRule="auto"/>
        <w:jc w:val="both"/>
        <w:rPr>
          <w:rFonts w:ascii="Arial" w:hAnsi="Arial" w:cs="Arial"/>
          <w:color w:val="000000" w:themeColor="text1"/>
        </w:rPr>
      </w:pPr>
      <w:r w:rsidRPr="00BD51E3">
        <w:rPr>
          <w:rFonts w:ascii="Arial" w:hAnsi="Arial" w:cs="Arial"/>
          <w:color w:val="000000" w:themeColor="text1"/>
        </w:rPr>
        <w:t>This is because the leading limitation is that dementia impairs the cognitive functions of a person which are responsible for one's reflective life review. Sara will not fully comprehend and describe her past; thus, applying Erikson's last stage in the traditional way will be difficult. This theory also does not explain certain specific behavioural symptoms of agitation, repeated questioning, and resistance during personal care. Erikson's stages also do not take into account the cultural differences in ageing and expressions of identity. Therefore, a more comprehensive approach has to be attained by integrating Erikson's theory with behaviour-focused approaches</w:t>
      </w:r>
      <w:r w:rsidR="00691452" w:rsidRPr="00BD51E3">
        <w:rPr>
          <w:rFonts w:ascii="Arial" w:hAnsi="Arial" w:cs="Arial"/>
          <w:color w:val="000000" w:themeColor="text1"/>
        </w:rPr>
        <w:t xml:space="preserve"> (Orenstein and Lewis, 2022)</w:t>
      </w:r>
      <w:r w:rsidRPr="00BD51E3">
        <w:rPr>
          <w:rFonts w:ascii="Arial" w:hAnsi="Arial" w:cs="Arial"/>
          <w:color w:val="000000" w:themeColor="text1"/>
        </w:rPr>
        <w:t>.</w:t>
      </w:r>
    </w:p>
    <w:p w14:paraId="63E2F9B6" w14:textId="02DDF2C4" w:rsidR="00367E17" w:rsidRPr="00BD51E3" w:rsidRDefault="00367E17" w:rsidP="00BD51E3">
      <w:pPr>
        <w:pStyle w:val="Heading1"/>
      </w:pPr>
      <w:bookmarkStart w:id="2" w:name="_Toc213403805"/>
      <w:r w:rsidRPr="00BD51E3">
        <w:t>Behaviourist Conditioning and Social Learning Theories</w:t>
      </w:r>
      <w:bookmarkEnd w:id="2"/>
    </w:p>
    <w:p w14:paraId="51A72743" w14:textId="14770ED5" w:rsidR="001563AA" w:rsidRPr="00BD51E3" w:rsidRDefault="0A783812"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367E17" w:rsidRPr="7C0F63AC">
        <w:rPr>
          <w:rFonts w:ascii="Arial" w:hAnsi="Arial" w:cs="Arial"/>
          <w:color w:val="000000" w:themeColor="text1"/>
        </w:rPr>
        <w:t>Behavio</w:t>
      </w:r>
      <w:r w:rsidR="001563AA" w:rsidRPr="7C0F63AC">
        <w:rPr>
          <w:rFonts w:ascii="Arial" w:hAnsi="Arial" w:cs="Arial"/>
          <w:color w:val="000000" w:themeColor="text1"/>
        </w:rPr>
        <w:t>u</w:t>
      </w:r>
      <w:r w:rsidR="00367E17" w:rsidRPr="7C0F63AC">
        <w:rPr>
          <w:rFonts w:ascii="Arial" w:hAnsi="Arial" w:cs="Arial"/>
          <w:color w:val="000000" w:themeColor="text1"/>
        </w:rPr>
        <w:t>ral theories</w:t>
      </w:r>
      <w:r w:rsidR="009E0FC5" w:rsidRPr="7C0F63AC">
        <w:rPr>
          <w:rFonts w:ascii="Arial" w:hAnsi="Arial" w:cs="Arial"/>
          <w:color w:val="000000" w:themeColor="text1"/>
        </w:rPr>
        <w:t xml:space="preserve"> </w:t>
      </w:r>
      <w:r w:rsidR="00367E17" w:rsidRPr="7C0F63AC">
        <w:rPr>
          <w:rFonts w:ascii="Arial" w:hAnsi="Arial" w:cs="Arial"/>
          <w:color w:val="000000" w:themeColor="text1"/>
        </w:rPr>
        <w:t>cent</w:t>
      </w:r>
      <w:r w:rsidR="001563AA" w:rsidRPr="7C0F63AC">
        <w:rPr>
          <w:rFonts w:ascii="Arial" w:hAnsi="Arial" w:cs="Arial"/>
          <w:color w:val="000000" w:themeColor="text1"/>
        </w:rPr>
        <w:t>re</w:t>
      </w:r>
      <w:r w:rsidR="00367E17" w:rsidRPr="7C0F63AC">
        <w:rPr>
          <w:rFonts w:ascii="Arial" w:hAnsi="Arial" w:cs="Arial"/>
          <w:color w:val="000000" w:themeColor="text1"/>
        </w:rPr>
        <w:t xml:space="preserve"> around observable behavio</w:t>
      </w:r>
      <w:r w:rsidR="001563AA" w:rsidRPr="7C0F63AC">
        <w:rPr>
          <w:rFonts w:ascii="Arial" w:hAnsi="Arial" w:cs="Arial"/>
          <w:color w:val="000000" w:themeColor="text1"/>
        </w:rPr>
        <w:t>u</w:t>
      </w:r>
      <w:r w:rsidR="00367E17" w:rsidRPr="7C0F63AC">
        <w:rPr>
          <w:rFonts w:ascii="Arial" w:hAnsi="Arial" w:cs="Arial"/>
          <w:color w:val="000000" w:themeColor="text1"/>
        </w:rPr>
        <w:t>rs and the environmental stimuli that affect them. Classical conditioning is a process where behavio</w:t>
      </w:r>
      <w:r w:rsidR="001563AA" w:rsidRPr="7C0F63AC">
        <w:rPr>
          <w:rFonts w:ascii="Arial" w:hAnsi="Arial" w:cs="Arial"/>
          <w:color w:val="000000" w:themeColor="text1"/>
        </w:rPr>
        <w:t>u</w:t>
      </w:r>
      <w:r w:rsidR="00367E17" w:rsidRPr="7C0F63AC">
        <w:rPr>
          <w:rFonts w:ascii="Arial" w:hAnsi="Arial" w:cs="Arial"/>
          <w:color w:val="000000" w:themeColor="text1"/>
        </w:rPr>
        <w:t xml:space="preserve">r is learned through association. </w:t>
      </w:r>
      <w:r w:rsidR="009E0FC5" w:rsidRPr="7C0F63AC">
        <w:rPr>
          <w:rFonts w:ascii="Arial" w:hAnsi="Arial" w:cs="Arial"/>
          <w:color w:val="000000" w:themeColor="text1"/>
        </w:rPr>
        <w:t xml:space="preserve">If Sara previously experienced rushed </w:t>
      </w:r>
      <w:r w:rsidR="00367E17" w:rsidRPr="7C0F63AC">
        <w:rPr>
          <w:rFonts w:ascii="Arial" w:hAnsi="Arial" w:cs="Arial"/>
          <w:color w:val="000000" w:themeColor="text1"/>
        </w:rPr>
        <w:t xml:space="preserve">bathing </w:t>
      </w:r>
      <w:r w:rsidR="009E0FC5" w:rsidRPr="7C0F63AC">
        <w:rPr>
          <w:rFonts w:ascii="Arial" w:hAnsi="Arial" w:cs="Arial"/>
          <w:color w:val="000000" w:themeColor="text1"/>
        </w:rPr>
        <w:t xml:space="preserve">she </w:t>
      </w:r>
      <w:r w:rsidR="00367E17" w:rsidRPr="7C0F63AC">
        <w:rPr>
          <w:rFonts w:ascii="Arial" w:hAnsi="Arial" w:cs="Arial"/>
          <w:color w:val="000000" w:themeColor="text1"/>
        </w:rPr>
        <w:t xml:space="preserve">may </w:t>
      </w:r>
      <w:r w:rsidR="009E0FC5" w:rsidRPr="7C0F63AC">
        <w:rPr>
          <w:rFonts w:ascii="Arial" w:hAnsi="Arial" w:cs="Arial"/>
          <w:color w:val="000000" w:themeColor="text1"/>
        </w:rPr>
        <w:t>associate bathing with fear</w:t>
      </w:r>
      <w:r w:rsidR="00367E17" w:rsidRPr="7C0F63AC">
        <w:rPr>
          <w:rFonts w:ascii="Arial" w:hAnsi="Arial" w:cs="Arial"/>
          <w:color w:val="000000" w:themeColor="text1"/>
        </w:rPr>
        <w:t>. Once these associative learnings are recogni</w:t>
      </w:r>
      <w:r w:rsidR="0092468A" w:rsidRPr="7C0F63AC">
        <w:rPr>
          <w:rFonts w:ascii="Arial" w:hAnsi="Arial" w:cs="Arial"/>
          <w:color w:val="000000" w:themeColor="text1"/>
        </w:rPr>
        <w:t>s</w:t>
      </w:r>
      <w:r w:rsidR="00367E17" w:rsidRPr="7C0F63AC">
        <w:rPr>
          <w:rFonts w:ascii="Arial" w:hAnsi="Arial" w:cs="Arial"/>
          <w:color w:val="000000" w:themeColor="text1"/>
        </w:rPr>
        <w:t>ed, social workers and care staff can alter the environment to ensure that experiences are positive and calming and gradually replace fear responses with comfort and trust.</w:t>
      </w:r>
    </w:p>
    <w:p w14:paraId="10ED8EBE" w14:textId="5299B5E1" w:rsidR="00367E17" w:rsidRPr="00BD51E3" w:rsidRDefault="00367E17" w:rsidP="00BD51E3">
      <w:pPr>
        <w:spacing w:line="360" w:lineRule="auto"/>
        <w:jc w:val="both"/>
        <w:rPr>
          <w:rFonts w:ascii="Arial" w:hAnsi="Arial" w:cs="Arial"/>
          <w:color w:val="000000" w:themeColor="text1"/>
        </w:rPr>
      </w:pPr>
      <w:r w:rsidRPr="7C0F63AC">
        <w:rPr>
          <w:rFonts w:ascii="Arial" w:hAnsi="Arial" w:cs="Arial"/>
          <w:color w:val="000000" w:themeColor="text1"/>
        </w:rPr>
        <w:t>Operant conditioning</w:t>
      </w:r>
      <w:r w:rsidR="00073B28" w:rsidRPr="7C0F63AC">
        <w:rPr>
          <w:rFonts w:ascii="Arial" w:hAnsi="Arial" w:cs="Arial"/>
          <w:color w:val="000000" w:themeColor="text1"/>
        </w:rPr>
        <w:t xml:space="preserve"> </w:t>
      </w:r>
      <w:r w:rsidRPr="7C0F63AC">
        <w:rPr>
          <w:rFonts w:ascii="Arial" w:hAnsi="Arial" w:cs="Arial"/>
          <w:color w:val="000000" w:themeColor="text1"/>
        </w:rPr>
        <w:t>is learning through reinforcement and punishment. In practice, positive reinforcement may include praise, gentle touching, or pleasurable sensory experiences, helping to promote cooperation, activity engagement, or maintenance of a routine</w:t>
      </w:r>
      <w:r w:rsidR="004E6DB2" w:rsidRPr="7C0F63AC">
        <w:rPr>
          <w:rFonts w:ascii="Arial" w:hAnsi="Arial" w:cs="Arial"/>
          <w:color w:val="000000" w:themeColor="text1"/>
        </w:rPr>
        <w:t xml:space="preserve"> (Firmansyah and Saepuloh, 2022)</w:t>
      </w:r>
      <w:r w:rsidRPr="7C0F63AC">
        <w:rPr>
          <w:rFonts w:ascii="Arial" w:hAnsi="Arial" w:cs="Arial"/>
          <w:color w:val="000000" w:themeColor="text1"/>
        </w:rPr>
        <w:t xml:space="preserve">. </w:t>
      </w:r>
    </w:p>
    <w:p w14:paraId="41065D43" w14:textId="09A57E48" w:rsidR="00227426" w:rsidRPr="00BD51E3" w:rsidRDefault="00227426" w:rsidP="00BD51E3">
      <w:pPr>
        <w:spacing w:line="360" w:lineRule="auto"/>
        <w:jc w:val="both"/>
        <w:rPr>
          <w:rFonts w:ascii="Arial" w:hAnsi="Arial" w:cs="Arial"/>
          <w:color w:val="000000" w:themeColor="text1"/>
        </w:rPr>
      </w:pPr>
      <w:r w:rsidRPr="00BD51E3">
        <w:rPr>
          <w:rFonts w:ascii="Arial" w:hAnsi="Arial" w:cs="Arial"/>
          <w:color w:val="000000" w:themeColor="text1"/>
        </w:rPr>
        <w:t xml:space="preserve">Social learning theory, formulated by Albert Bandura, extends behaviourism to acknowledge that people learn a great deal by observing and imitating others. While dementia impairs memory and cognition, most residents remain influenced by modelling and social cues. </w:t>
      </w:r>
      <w:r w:rsidR="003D2FDA" w:rsidRPr="00BD51E3">
        <w:rPr>
          <w:rFonts w:ascii="Arial" w:hAnsi="Arial" w:cs="Arial"/>
          <w:color w:val="000000" w:themeColor="text1"/>
        </w:rPr>
        <w:t>If staff can speak gently, Sara is more likely to mirror these behaviours. Staff consistency is therefore crucial.</w:t>
      </w:r>
    </w:p>
    <w:p w14:paraId="1E153C3D" w14:textId="588BE949" w:rsidR="00691452" w:rsidRPr="00BD51E3" w:rsidRDefault="00562853" w:rsidP="00BD51E3">
      <w:pPr>
        <w:spacing w:line="360" w:lineRule="auto"/>
        <w:jc w:val="both"/>
        <w:rPr>
          <w:rFonts w:ascii="Arial" w:hAnsi="Arial" w:cs="Arial"/>
          <w:b/>
          <w:bCs/>
          <w:color w:val="000000" w:themeColor="text1"/>
        </w:rPr>
      </w:pPr>
      <w:r w:rsidRPr="00BD51E3">
        <w:rPr>
          <w:rFonts w:ascii="Arial" w:hAnsi="Arial" w:cs="Arial"/>
          <w:b/>
          <w:bCs/>
          <w:color w:val="000000" w:themeColor="text1"/>
        </w:rPr>
        <w:t xml:space="preserve">Strengths </w:t>
      </w:r>
      <w:r w:rsidR="00691452" w:rsidRPr="00BD51E3">
        <w:rPr>
          <w:rFonts w:ascii="Arial" w:hAnsi="Arial" w:cs="Arial"/>
          <w:b/>
          <w:bCs/>
          <w:color w:val="000000" w:themeColor="text1"/>
        </w:rPr>
        <w:t xml:space="preserve">and Limitations </w:t>
      </w:r>
      <w:r w:rsidRPr="00BD51E3">
        <w:rPr>
          <w:rFonts w:ascii="Arial" w:hAnsi="Arial" w:cs="Arial"/>
          <w:b/>
          <w:bCs/>
          <w:color w:val="000000" w:themeColor="text1"/>
        </w:rPr>
        <w:t>of Using Behavio</w:t>
      </w:r>
      <w:r w:rsidR="00691452" w:rsidRPr="00BD51E3">
        <w:rPr>
          <w:rFonts w:ascii="Arial" w:hAnsi="Arial" w:cs="Arial"/>
          <w:b/>
          <w:bCs/>
          <w:color w:val="000000" w:themeColor="text1"/>
        </w:rPr>
        <w:t>u</w:t>
      </w:r>
      <w:r w:rsidRPr="00BD51E3">
        <w:rPr>
          <w:rFonts w:ascii="Arial" w:hAnsi="Arial" w:cs="Arial"/>
          <w:b/>
          <w:bCs/>
          <w:color w:val="000000" w:themeColor="text1"/>
        </w:rPr>
        <w:t>rist and Social Learning Theories for Sara</w:t>
      </w:r>
    </w:p>
    <w:p w14:paraId="7BA13B3F" w14:textId="2DC8952E" w:rsidR="00562853" w:rsidRPr="00BD51E3" w:rsidRDefault="26BFC427"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562853" w:rsidRPr="7C0F63AC">
        <w:rPr>
          <w:rFonts w:ascii="Arial" w:hAnsi="Arial" w:cs="Arial"/>
          <w:color w:val="000000" w:themeColor="text1"/>
        </w:rPr>
        <w:t>These theories present immediate, clear, and practical strategies suitable for dementia care. They provide insight into why Sara becomes distressed in certain situations and methods of reducing fear through predictable routines. They also support the view that behaviour is a form of communication and not deliberate resistance. Social Learning Theory reinforces the importance of staff modelling calm and compassionate behaviour, helping Sara feel safe.</w:t>
      </w:r>
    </w:p>
    <w:p w14:paraId="728BC61D" w14:textId="11A72AAB" w:rsidR="00562853" w:rsidRPr="00BD51E3" w:rsidRDefault="00562853" w:rsidP="00BD51E3">
      <w:pPr>
        <w:spacing w:line="360" w:lineRule="auto"/>
        <w:jc w:val="both"/>
        <w:rPr>
          <w:rFonts w:ascii="Arial" w:hAnsi="Arial" w:cs="Arial"/>
          <w:color w:val="000000" w:themeColor="text1"/>
        </w:rPr>
      </w:pPr>
      <w:r w:rsidRPr="00BD51E3">
        <w:rPr>
          <w:rFonts w:ascii="Arial" w:hAnsi="Arial" w:cs="Arial"/>
          <w:color w:val="000000" w:themeColor="text1"/>
        </w:rPr>
        <w:t>The limitation is that behaviourist approaches address what can be observed rather than the emotional or identity-based needs that Erikson would suggest. Alone, care could become overly task-focused rather than person-cent</w:t>
      </w:r>
      <w:r w:rsidR="00691452" w:rsidRPr="00BD51E3">
        <w:rPr>
          <w:rFonts w:ascii="Arial" w:hAnsi="Arial" w:cs="Arial"/>
          <w:color w:val="000000" w:themeColor="text1"/>
        </w:rPr>
        <w:t>re</w:t>
      </w:r>
      <w:r w:rsidRPr="00BD51E3">
        <w:rPr>
          <w:rFonts w:ascii="Arial" w:hAnsi="Arial" w:cs="Arial"/>
          <w:color w:val="000000" w:themeColor="text1"/>
        </w:rPr>
        <w:t>d</w:t>
      </w:r>
      <w:r w:rsidR="00D9774A" w:rsidRPr="00BD51E3">
        <w:rPr>
          <w:rFonts w:ascii="Arial" w:hAnsi="Arial" w:cs="Arial"/>
          <w:color w:val="000000" w:themeColor="text1"/>
        </w:rPr>
        <w:t xml:space="preserve"> (</w:t>
      </w:r>
      <w:proofErr w:type="spellStart"/>
      <w:r w:rsidR="00D9774A" w:rsidRPr="00BD51E3">
        <w:rPr>
          <w:rFonts w:ascii="Arial" w:hAnsi="Arial" w:cs="Arial"/>
          <w:color w:val="000000" w:themeColor="text1"/>
        </w:rPr>
        <w:t>Chahrak</w:t>
      </w:r>
      <w:proofErr w:type="spellEnd"/>
      <w:r w:rsidR="00D9774A" w:rsidRPr="00BD51E3">
        <w:rPr>
          <w:rFonts w:ascii="Arial" w:hAnsi="Arial" w:cs="Arial"/>
          <w:color w:val="000000" w:themeColor="text1"/>
        </w:rPr>
        <w:t>, 2024)</w:t>
      </w:r>
      <w:r w:rsidRPr="00BD51E3">
        <w:rPr>
          <w:rFonts w:ascii="Arial" w:hAnsi="Arial" w:cs="Arial"/>
          <w:color w:val="000000" w:themeColor="text1"/>
        </w:rPr>
        <w:t>. Reinforcement must be meaningful-strategies effective for one individual may not work for Sara unless adapted to her preferences. Finally, inconsistent staff responses weaken conditioning, and routines consequently become unpredictable and confusing for Sara.</w:t>
      </w:r>
    </w:p>
    <w:p w14:paraId="23D87545" w14:textId="6361615D" w:rsidR="001563AA" w:rsidRPr="00BD51E3" w:rsidRDefault="001563AA" w:rsidP="00BD51E3">
      <w:pPr>
        <w:pStyle w:val="Heading1"/>
      </w:pPr>
      <w:bookmarkStart w:id="3" w:name="_Toc213403806"/>
      <w:r w:rsidRPr="00BD51E3">
        <w:t>Application to Health and Social Care: The Role of the Social Worker</w:t>
      </w:r>
      <w:bookmarkEnd w:id="3"/>
    </w:p>
    <w:p w14:paraId="590328D3" w14:textId="0E96EBCE" w:rsidR="001563AA" w:rsidRPr="00BD51E3" w:rsidRDefault="35C91DC7"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3D2FDA" w:rsidRPr="7C0F63AC">
        <w:rPr>
          <w:rFonts w:ascii="Arial" w:hAnsi="Arial" w:cs="Arial"/>
          <w:color w:val="000000" w:themeColor="text1"/>
        </w:rPr>
        <w:t xml:space="preserve">The </w:t>
      </w:r>
      <w:r w:rsidR="001563AA" w:rsidRPr="7C0F63AC">
        <w:rPr>
          <w:rFonts w:ascii="Arial" w:hAnsi="Arial" w:cs="Arial"/>
          <w:color w:val="000000" w:themeColor="text1"/>
        </w:rPr>
        <w:t xml:space="preserve">social workers are advocates, facilitators, and coordinators of holistic care. Their practice draws on psychological theories to interpret </w:t>
      </w:r>
      <w:r w:rsidR="003D2FDA" w:rsidRPr="7C0F63AC">
        <w:rPr>
          <w:rFonts w:ascii="Arial" w:hAnsi="Arial" w:cs="Arial"/>
          <w:color w:val="000000" w:themeColor="text1"/>
        </w:rPr>
        <w:t xml:space="preserve">Sara’s </w:t>
      </w:r>
      <w:r w:rsidR="001563AA" w:rsidRPr="7C0F63AC">
        <w:rPr>
          <w:rFonts w:ascii="Arial" w:hAnsi="Arial" w:cs="Arial"/>
          <w:color w:val="000000" w:themeColor="text1"/>
        </w:rPr>
        <w:t>behaviour</w:t>
      </w:r>
      <w:r w:rsidR="003D2FDA" w:rsidRPr="7C0F63AC">
        <w:rPr>
          <w:rFonts w:ascii="Arial" w:hAnsi="Arial" w:cs="Arial"/>
          <w:color w:val="000000" w:themeColor="text1"/>
        </w:rPr>
        <w:t xml:space="preserve"> and</w:t>
      </w:r>
      <w:r w:rsidR="001563AA" w:rsidRPr="7C0F63AC">
        <w:rPr>
          <w:rFonts w:ascii="Arial" w:hAnsi="Arial" w:cs="Arial"/>
          <w:color w:val="000000" w:themeColor="text1"/>
        </w:rPr>
        <w:t xml:space="preserve"> support emotional well-being</w:t>
      </w:r>
      <w:r w:rsidR="003D2FDA" w:rsidRPr="7C0F63AC">
        <w:rPr>
          <w:rFonts w:ascii="Arial" w:hAnsi="Arial" w:cs="Arial"/>
          <w:color w:val="000000" w:themeColor="text1"/>
        </w:rPr>
        <w:t>.</w:t>
      </w:r>
    </w:p>
    <w:p w14:paraId="71324754" w14:textId="71CB52DB" w:rsidR="00A85675" w:rsidRPr="00BD51E3" w:rsidRDefault="001563AA" w:rsidP="00BD51E3">
      <w:pPr>
        <w:spacing w:line="360" w:lineRule="auto"/>
        <w:jc w:val="both"/>
        <w:rPr>
          <w:rFonts w:ascii="Arial" w:hAnsi="Arial" w:cs="Arial"/>
          <w:color w:val="000000" w:themeColor="text1"/>
        </w:rPr>
      </w:pPr>
      <w:r w:rsidRPr="00BD51E3">
        <w:rPr>
          <w:rFonts w:ascii="Arial" w:hAnsi="Arial" w:cs="Arial"/>
          <w:color w:val="000000" w:themeColor="text1"/>
        </w:rPr>
        <w:t xml:space="preserve">By applying Erikson's Psychosocial Theory, social workers can evaluate the emotional needs of </w:t>
      </w:r>
      <w:r w:rsidR="00BD51E3" w:rsidRPr="00BD51E3">
        <w:rPr>
          <w:rFonts w:ascii="Arial" w:hAnsi="Arial" w:cs="Arial"/>
          <w:color w:val="000000" w:themeColor="text1"/>
        </w:rPr>
        <w:t xml:space="preserve">Sara </w:t>
      </w:r>
      <w:r w:rsidRPr="00BD51E3">
        <w:rPr>
          <w:rFonts w:ascii="Arial" w:hAnsi="Arial" w:cs="Arial"/>
          <w:color w:val="000000" w:themeColor="text1"/>
        </w:rPr>
        <w:t xml:space="preserve">through life story assessments and determine at which point in </w:t>
      </w:r>
      <w:r w:rsidR="00BD51E3" w:rsidRPr="00BD51E3">
        <w:rPr>
          <w:rFonts w:ascii="Arial" w:hAnsi="Arial" w:cs="Arial"/>
          <w:color w:val="000000" w:themeColor="text1"/>
        </w:rPr>
        <w:t xml:space="preserve">her </w:t>
      </w:r>
      <w:r w:rsidRPr="00BD51E3">
        <w:rPr>
          <w:rFonts w:ascii="Arial" w:hAnsi="Arial" w:cs="Arial"/>
          <w:color w:val="000000" w:themeColor="text1"/>
        </w:rPr>
        <w:t>li</w:t>
      </w:r>
      <w:r w:rsidR="00BD51E3" w:rsidRPr="00BD51E3">
        <w:rPr>
          <w:rFonts w:ascii="Arial" w:hAnsi="Arial" w:cs="Arial"/>
          <w:color w:val="000000" w:themeColor="text1"/>
        </w:rPr>
        <w:t>fe</w:t>
      </w:r>
      <w:r w:rsidRPr="00BD51E3">
        <w:rPr>
          <w:rFonts w:ascii="Arial" w:hAnsi="Arial" w:cs="Arial"/>
          <w:color w:val="000000" w:themeColor="text1"/>
        </w:rPr>
        <w:t xml:space="preserve"> </w:t>
      </w:r>
      <w:r w:rsidR="00BD51E3" w:rsidRPr="00BD51E3">
        <w:rPr>
          <w:rFonts w:ascii="Arial" w:hAnsi="Arial" w:cs="Arial"/>
          <w:color w:val="000000" w:themeColor="text1"/>
        </w:rPr>
        <w:t xml:space="preserve">she is </w:t>
      </w:r>
      <w:r w:rsidRPr="00BD51E3">
        <w:rPr>
          <w:rFonts w:ascii="Arial" w:hAnsi="Arial" w:cs="Arial"/>
          <w:color w:val="000000" w:themeColor="text1"/>
        </w:rPr>
        <w:t>experiencing despair or a loss of identity. Such interventions as reminiscence groups, memory boxes, or personali</w:t>
      </w:r>
      <w:r w:rsidR="0092468A" w:rsidRPr="00BD51E3">
        <w:rPr>
          <w:rFonts w:ascii="Arial" w:hAnsi="Arial" w:cs="Arial"/>
          <w:color w:val="000000" w:themeColor="text1"/>
        </w:rPr>
        <w:t>s</w:t>
      </w:r>
      <w:r w:rsidRPr="00BD51E3">
        <w:rPr>
          <w:rFonts w:ascii="Arial" w:hAnsi="Arial" w:cs="Arial"/>
          <w:color w:val="000000" w:themeColor="text1"/>
        </w:rPr>
        <w:t xml:space="preserve">ed care plans will help </w:t>
      </w:r>
      <w:r w:rsidR="00BD51E3" w:rsidRPr="00BD51E3">
        <w:rPr>
          <w:rFonts w:ascii="Arial" w:hAnsi="Arial" w:cs="Arial"/>
          <w:color w:val="000000" w:themeColor="text1"/>
        </w:rPr>
        <w:t xml:space="preserve">her </w:t>
      </w:r>
      <w:r w:rsidRPr="00BD51E3">
        <w:rPr>
          <w:rFonts w:ascii="Arial" w:hAnsi="Arial" w:cs="Arial"/>
          <w:color w:val="000000" w:themeColor="text1"/>
        </w:rPr>
        <w:t xml:space="preserve">reaffirm important aspects of </w:t>
      </w:r>
      <w:r w:rsidR="00BD51E3" w:rsidRPr="00BD51E3">
        <w:rPr>
          <w:rFonts w:ascii="Arial" w:hAnsi="Arial" w:cs="Arial"/>
          <w:color w:val="000000" w:themeColor="text1"/>
        </w:rPr>
        <w:t>her</w:t>
      </w:r>
      <w:r w:rsidRPr="00BD51E3">
        <w:rPr>
          <w:rFonts w:ascii="Arial" w:hAnsi="Arial" w:cs="Arial"/>
          <w:color w:val="000000" w:themeColor="text1"/>
        </w:rPr>
        <w:t>sel</w:t>
      </w:r>
      <w:r w:rsidR="00BD51E3" w:rsidRPr="00BD51E3">
        <w:rPr>
          <w:rFonts w:ascii="Arial" w:hAnsi="Arial" w:cs="Arial"/>
          <w:color w:val="000000" w:themeColor="text1"/>
        </w:rPr>
        <w:t>f</w:t>
      </w:r>
      <w:r w:rsidRPr="00BD51E3">
        <w:rPr>
          <w:rFonts w:ascii="Arial" w:hAnsi="Arial" w:cs="Arial"/>
          <w:color w:val="000000" w:themeColor="text1"/>
        </w:rPr>
        <w:t xml:space="preserve"> and her sense of purpose. Social workers may also liaise with families to help maintain relational continuity and inform relatives how dementia impacts personality and memory</w:t>
      </w:r>
      <w:r w:rsidR="001028FA" w:rsidRPr="00BD51E3">
        <w:rPr>
          <w:rFonts w:ascii="Arial" w:hAnsi="Arial" w:cs="Arial"/>
          <w:color w:val="000000" w:themeColor="text1"/>
        </w:rPr>
        <w:t xml:space="preserve"> (Abbasi et al., 2025)</w:t>
      </w:r>
      <w:r w:rsidRPr="00BD51E3">
        <w:rPr>
          <w:rFonts w:ascii="Arial" w:hAnsi="Arial" w:cs="Arial"/>
          <w:color w:val="000000" w:themeColor="text1"/>
        </w:rPr>
        <w:t>. Facilitating the participation of and the validation from the family allows social workers to promote a sense of belonging and emotional security</w:t>
      </w:r>
      <w:r w:rsidR="00BD51E3" w:rsidRPr="00BD51E3">
        <w:rPr>
          <w:rFonts w:ascii="Arial" w:hAnsi="Arial" w:cs="Arial"/>
          <w:color w:val="000000" w:themeColor="text1"/>
        </w:rPr>
        <w:t xml:space="preserve"> for Sara</w:t>
      </w:r>
      <w:r w:rsidRPr="00BD51E3">
        <w:rPr>
          <w:rFonts w:ascii="Arial" w:hAnsi="Arial" w:cs="Arial"/>
          <w:color w:val="000000" w:themeColor="text1"/>
        </w:rPr>
        <w:t xml:space="preserve">. </w:t>
      </w:r>
    </w:p>
    <w:p w14:paraId="7881FD32" w14:textId="4B203B0B" w:rsidR="001563AA" w:rsidRPr="00BD51E3" w:rsidRDefault="001563AA" w:rsidP="00BD51E3">
      <w:pPr>
        <w:spacing w:line="360" w:lineRule="auto"/>
        <w:jc w:val="both"/>
        <w:rPr>
          <w:rFonts w:ascii="Arial" w:hAnsi="Arial" w:cs="Arial"/>
          <w:color w:val="000000" w:themeColor="text1"/>
        </w:rPr>
      </w:pPr>
      <w:r w:rsidRPr="00BD51E3">
        <w:rPr>
          <w:rFonts w:ascii="Arial" w:hAnsi="Arial" w:cs="Arial"/>
          <w:color w:val="000000" w:themeColor="text1"/>
        </w:rPr>
        <w:t>From the Behaviourist and Social Learning perspectives, social workers also regard challenging behaviour as a form of communicating unmet needs rather than aggression or resistance. For example, agitation may reflect pain, fear, or frustration rather than deliberate non-compliance</w:t>
      </w:r>
      <w:r w:rsidR="00BD51E3" w:rsidRPr="00BD51E3">
        <w:rPr>
          <w:rFonts w:ascii="Arial" w:hAnsi="Arial" w:cs="Arial"/>
          <w:color w:val="000000" w:themeColor="text1"/>
        </w:rPr>
        <w:t xml:space="preserve"> to Sara</w:t>
      </w:r>
      <w:r w:rsidRPr="00BD51E3">
        <w:rPr>
          <w:rFonts w:ascii="Arial" w:hAnsi="Arial" w:cs="Arial"/>
          <w:color w:val="000000" w:themeColor="text1"/>
        </w:rPr>
        <w:t>.</w:t>
      </w:r>
      <w:r w:rsidR="00BD51E3" w:rsidRPr="00BD51E3">
        <w:rPr>
          <w:rFonts w:ascii="Arial" w:hAnsi="Arial" w:cs="Arial"/>
          <w:color w:val="000000" w:themeColor="text1"/>
        </w:rPr>
        <w:t xml:space="preserve"> </w:t>
      </w:r>
      <w:r w:rsidRPr="00BD51E3">
        <w:rPr>
          <w:rFonts w:ascii="Arial" w:hAnsi="Arial" w:cs="Arial"/>
          <w:color w:val="000000" w:themeColor="text1"/>
        </w:rPr>
        <w:t xml:space="preserve">Social workers analyse environmental triggers and patterns to help </w:t>
      </w:r>
      <w:r w:rsidR="00BD51E3" w:rsidRPr="00BD51E3">
        <w:rPr>
          <w:rFonts w:ascii="Arial" w:hAnsi="Arial" w:cs="Arial"/>
          <w:color w:val="000000" w:themeColor="text1"/>
        </w:rPr>
        <w:t xml:space="preserve">her </w:t>
      </w:r>
      <w:r w:rsidRPr="00BD51E3">
        <w:rPr>
          <w:rFonts w:ascii="Arial" w:hAnsi="Arial" w:cs="Arial"/>
          <w:color w:val="000000" w:themeColor="text1"/>
        </w:rPr>
        <w:t>create behaviour support plans based on positive reinforcement and modelling. This would include a calm environment, reinforcement of cooperative behaviour, and staff training on positive body language and tone of voice</w:t>
      </w:r>
      <w:r w:rsidR="00BD51E3" w:rsidRPr="00BD51E3">
        <w:rPr>
          <w:rFonts w:ascii="Arial" w:hAnsi="Arial" w:cs="Arial"/>
          <w:color w:val="000000" w:themeColor="text1"/>
        </w:rPr>
        <w:t xml:space="preserve"> </w:t>
      </w:r>
      <w:r w:rsidR="00C86B8F" w:rsidRPr="00BD51E3">
        <w:rPr>
          <w:rFonts w:ascii="Arial" w:hAnsi="Arial" w:cs="Arial"/>
          <w:color w:val="000000" w:themeColor="text1"/>
        </w:rPr>
        <w:t>(Leeder, 2022)</w:t>
      </w:r>
      <w:r w:rsidRPr="00BD51E3">
        <w:rPr>
          <w:rFonts w:ascii="Arial" w:hAnsi="Arial" w:cs="Arial"/>
          <w:color w:val="000000" w:themeColor="text1"/>
        </w:rPr>
        <w:t>.</w:t>
      </w:r>
    </w:p>
    <w:p w14:paraId="59A7EE96" w14:textId="3CCA2BA1" w:rsidR="001563AA" w:rsidRPr="00BD51E3" w:rsidRDefault="001563AA" w:rsidP="00BD51E3">
      <w:pPr>
        <w:pStyle w:val="Heading1"/>
      </w:pPr>
      <w:bookmarkStart w:id="4" w:name="_Toc213403807"/>
      <w:r w:rsidRPr="00BD51E3">
        <w:t>Challenges in Applying Theories and Strategies for Management</w:t>
      </w:r>
      <w:bookmarkEnd w:id="4"/>
    </w:p>
    <w:p w14:paraId="0550CF46" w14:textId="268BE828" w:rsidR="00691452" w:rsidRPr="00BD51E3" w:rsidRDefault="5A08F8B8"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1563AA" w:rsidRPr="7C0F63AC">
        <w:rPr>
          <w:rFonts w:ascii="Arial" w:hAnsi="Arial" w:cs="Arial"/>
          <w:color w:val="000000" w:themeColor="text1"/>
        </w:rPr>
        <w:t>While these theories are valuable in guiding practice, it has to be considered that their application in care is subject to some limitations. The progressive aspect of dementia may well limit communication and insight</w:t>
      </w:r>
      <w:r w:rsidR="00BD51E3" w:rsidRPr="7C0F63AC">
        <w:rPr>
          <w:rFonts w:ascii="Arial" w:hAnsi="Arial" w:cs="Arial"/>
          <w:color w:val="000000" w:themeColor="text1"/>
        </w:rPr>
        <w:t xml:space="preserve"> of Sara,</w:t>
      </w:r>
      <w:r w:rsidR="001563AA" w:rsidRPr="7C0F63AC">
        <w:rPr>
          <w:rFonts w:ascii="Arial" w:hAnsi="Arial" w:cs="Arial"/>
          <w:color w:val="000000" w:themeColor="text1"/>
        </w:rPr>
        <w:t xml:space="preserve"> therefore, it is not always possible to involve </w:t>
      </w:r>
      <w:r w:rsidR="00BD51E3" w:rsidRPr="7C0F63AC">
        <w:rPr>
          <w:rFonts w:ascii="Arial" w:hAnsi="Arial" w:cs="Arial"/>
          <w:color w:val="000000" w:themeColor="text1"/>
        </w:rPr>
        <w:t xml:space="preserve">her </w:t>
      </w:r>
      <w:r w:rsidR="001563AA" w:rsidRPr="7C0F63AC">
        <w:rPr>
          <w:rFonts w:ascii="Arial" w:hAnsi="Arial" w:cs="Arial"/>
          <w:color w:val="000000" w:themeColor="text1"/>
        </w:rPr>
        <w:t xml:space="preserve">in reflective activities like reminiscence therapy. Social workers may have time constraints, large caseloads, or limited training among the care staff, which could restrict the implementation of theory-based interventions. The main challenge in applying Erikson's theory relates to the adaptation of ego integrity when </w:t>
      </w:r>
      <w:r w:rsidR="00BD51E3" w:rsidRPr="7C0F63AC">
        <w:rPr>
          <w:rFonts w:ascii="Arial" w:hAnsi="Arial" w:cs="Arial"/>
          <w:color w:val="000000" w:themeColor="text1"/>
        </w:rPr>
        <w:t xml:space="preserve">she </w:t>
      </w:r>
      <w:r w:rsidR="001563AA" w:rsidRPr="7C0F63AC">
        <w:rPr>
          <w:rFonts w:ascii="Arial" w:hAnsi="Arial" w:cs="Arial"/>
          <w:color w:val="000000" w:themeColor="text1"/>
        </w:rPr>
        <w:t xml:space="preserve">is no longer able </w:t>
      </w:r>
      <w:r w:rsidR="00BD51E3" w:rsidRPr="7C0F63AC">
        <w:rPr>
          <w:rFonts w:ascii="Arial" w:hAnsi="Arial" w:cs="Arial"/>
          <w:color w:val="000000" w:themeColor="text1"/>
        </w:rPr>
        <w:t xml:space="preserve">to </w:t>
      </w:r>
      <w:r w:rsidR="001563AA" w:rsidRPr="7C0F63AC">
        <w:rPr>
          <w:rFonts w:ascii="Arial" w:hAnsi="Arial" w:cs="Arial"/>
          <w:color w:val="000000" w:themeColor="text1"/>
        </w:rPr>
        <w:t>articulate life experiences</w:t>
      </w:r>
      <w:r w:rsidR="00BD51E3" w:rsidRPr="7C0F63AC">
        <w:rPr>
          <w:rFonts w:ascii="Arial" w:hAnsi="Arial" w:cs="Arial"/>
          <w:color w:val="000000" w:themeColor="text1"/>
        </w:rPr>
        <w:t xml:space="preserve"> </w:t>
      </w:r>
      <w:r w:rsidR="001B11C6" w:rsidRPr="7C0F63AC">
        <w:rPr>
          <w:rFonts w:ascii="Arial" w:hAnsi="Arial" w:cs="Arial"/>
          <w:color w:val="000000" w:themeColor="text1"/>
        </w:rPr>
        <w:t>(Kumar, 2023)</w:t>
      </w:r>
      <w:r w:rsidR="001563AA" w:rsidRPr="7C0F63AC">
        <w:rPr>
          <w:rFonts w:ascii="Arial" w:hAnsi="Arial" w:cs="Arial"/>
          <w:color w:val="000000" w:themeColor="text1"/>
        </w:rPr>
        <w:t>.</w:t>
      </w:r>
    </w:p>
    <w:p w14:paraId="1401325D" w14:textId="3C407CEE" w:rsidR="00A85675" w:rsidRPr="00BD51E3" w:rsidRDefault="001563AA" w:rsidP="00BD51E3">
      <w:pPr>
        <w:spacing w:line="360" w:lineRule="auto"/>
        <w:jc w:val="both"/>
        <w:rPr>
          <w:rFonts w:ascii="Arial" w:hAnsi="Arial" w:cs="Arial"/>
          <w:color w:val="000000" w:themeColor="text1"/>
        </w:rPr>
      </w:pPr>
      <w:r w:rsidRPr="00BD51E3">
        <w:rPr>
          <w:rFonts w:ascii="Arial" w:hAnsi="Arial" w:cs="Arial"/>
          <w:color w:val="000000" w:themeColor="text1"/>
        </w:rPr>
        <w:t xml:space="preserve">What is important from both behaviourist and social learning approaches is consistency from care staff. If reinforcement is inconsistent or if different staff respond differently to certain behaviours, then </w:t>
      </w:r>
      <w:r w:rsidR="00BD51E3" w:rsidRPr="00BD51E3">
        <w:rPr>
          <w:rFonts w:ascii="Arial" w:hAnsi="Arial" w:cs="Arial"/>
          <w:color w:val="000000" w:themeColor="text1"/>
        </w:rPr>
        <w:t xml:space="preserve">she </w:t>
      </w:r>
      <w:r w:rsidRPr="00BD51E3">
        <w:rPr>
          <w:rFonts w:ascii="Arial" w:hAnsi="Arial" w:cs="Arial"/>
          <w:color w:val="000000" w:themeColor="text1"/>
        </w:rPr>
        <w:t>beco</w:t>
      </w:r>
      <w:r w:rsidR="00BD51E3" w:rsidRPr="00BD51E3">
        <w:rPr>
          <w:rFonts w:ascii="Arial" w:hAnsi="Arial" w:cs="Arial"/>
          <w:color w:val="000000" w:themeColor="text1"/>
        </w:rPr>
        <w:t>mes</w:t>
      </w:r>
      <w:r w:rsidRPr="00BD51E3">
        <w:rPr>
          <w:rFonts w:ascii="Arial" w:hAnsi="Arial" w:cs="Arial"/>
          <w:color w:val="000000" w:themeColor="text1"/>
        </w:rPr>
        <w:t xml:space="preserve"> confused and any progress is lost. The social worker will be able to manage this through team training, standardi</w:t>
      </w:r>
      <w:r w:rsidR="0092468A" w:rsidRPr="00BD51E3">
        <w:rPr>
          <w:rFonts w:ascii="Arial" w:hAnsi="Arial" w:cs="Arial"/>
          <w:color w:val="000000" w:themeColor="text1"/>
        </w:rPr>
        <w:t>s</w:t>
      </w:r>
      <w:r w:rsidRPr="00BD51E3">
        <w:rPr>
          <w:rFonts w:ascii="Arial" w:hAnsi="Arial" w:cs="Arial"/>
          <w:color w:val="000000" w:themeColor="text1"/>
        </w:rPr>
        <w:t>ed behavioural plans, and reflective supervision sessions that align all staff within the same positive behavioural framework. It also demands the retention of empathy and patience in situations where</w:t>
      </w:r>
      <w:r w:rsidR="00BD51E3" w:rsidRPr="00BD51E3">
        <w:rPr>
          <w:rFonts w:ascii="Arial" w:hAnsi="Arial" w:cs="Arial"/>
          <w:color w:val="000000" w:themeColor="text1"/>
        </w:rPr>
        <w:t xml:space="preserve"> her</w:t>
      </w:r>
      <w:r w:rsidRPr="00BD51E3">
        <w:rPr>
          <w:rFonts w:ascii="Arial" w:hAnsi="Arial" w:cs="Arial"/>
          <w:color w:val="000000" w:themeColor="text1"/>
        </w:rPr>
        <w:t xml:space="preserve"> behaviour has become aggressive or repetitive. Social workers must balance professional boundaries with compassion through reflective practice and peer support if they are not to burn out</w:t>
      </w:r>
      <w:r w:rsidR="00BE1342" w:rsidRPr="00BD51E3">
        <w:rPr>
          <w:rFonts w:ascii="Arial" w:hAnsi="Arial" w:cs="Arial"/>
          <w:color w:val="000000" w:themeColor="text1"/>
        </w:rPr>
        <w:t xml:space="preserve"> (Rumjaun and Narod, 2025)</w:t>
      </w:r>
      <w:r w:rsidRPr="00BD51E3">
        <w:rPr>
          <w:rFonts w:ascii="Arial" w:hAnsi="Arial" w:cs="Arial"/>
          <w:color w:val="000000" w:themeColor="text1"/>
        </w:rPr>
        <w:t>.</w:t>
      </w:r>
      <w:r w:rsidR="00A85675" w:rsidRPr="00BD51E3">
        <w:rPr>
          <w:rFonts w:ascii="Arial" w:hAnsi="Arial" w:cs="Arial"/>
          <w:color w:val="000000" w:themeColor="text1"/>
        </w:rPr>
        <w:t xml:space="preserve"> </w:t>
      </w:r>
    </w:p>
    <w:p w14:paraId="45FDDCCF" w14:textId="43FF5C78" w:rsidR="00562853" w:rsidRPr="00BD51E3" w:rsidRDefault="00562853" w:rsidP="00BD51E3">
      <w:pPr>
        <w:spacing w:line="360" w:lineRule="auto"/>
        <w:jc w:val="both"/>
        <w:rPr>
          <w:rFonts w:ascii="Arial" w:hAnsi="Arial" w:cs="Arial"/>
          <w:b/>
          <w:bCs/>
          <w:color w:val="000000" w:themeColor="text1"/>
        </w:rPr>
      </w:pPr>
      <w:r w:rsidRPr="00BD51E3">
        <w:rPr>
          <w:rFonts w:ascii="Arial" w:hAnsi="Arial" w:cs="Arial"/>
          <w:b/>
          <w:bCs/>
          <w:color w:val="000000" w:themeColor="text1"/>
        </w:rPr>
        <w:t>Cultural Competence</w:t>
      </w:r>
    </w:p>
    <w:p w14:paraId="32B52207" w14:textId="4A0AAB3D" w:rsidR="00562853" w:rsidRPr="00BD51E3" w:rsidRDefault="5661B3EA"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562853" w:rsidRPr="7C0F63AC">
        <w:rPr>
          <w:rFonts w:ascii="Arial" w:hAnsi="Arial" w:cs="Arial"/>
          <w:color w:val="000000" w:themeColor="text1"/>
        </w:rPr>
        <w:t>Although Sara is British, she still needs the presence of cultural competence because culture involves personal values, communication preference, and life experiences. Staff members should respect her preferred communication style, avoid rush, use conversational language, and incorporate objects, music, or routines that are meaningful to her background. Cultural competence aids in preserving Sara's identity; thus, it increases the effectiveness of both theoretical approaches.</w:t>
      </w:r>
    </w:p>
    <w:p w14:paraId="36CDBE6D" w14:textId="040B351E" w:rsidR="001563AA" w:rsidRPr="00BD51E3" w:rsidRDefault="001563AA" w:rsidP="00BD51E3">
      <w:pPr>
        <w:pStyle w:val="Heading1"/>
      </w:pPr>
      <w:bookmarkStart w:id="5" w:name="_Toc213403808"/>
      <w:r w:rsidRPr="00BD51E3">
        <w:t>Conclusion</w:t>
      </w:r>
      <w:bookmarkEnd w:id="5"/>
      <w:r w:rsidRPr="00BD51E3">
        <w:t xml:space="preserve"> </w:t>
      </w:r>
    </w:p>
    <w:p w14:paraId="2C7DB39D" w14:textId="64E28939" w:rsidR="00F201A3" w:rsidRPr="00BD51E3" w:rsidRDefault="77C673BA" w:rsidP="00BD51E3">
      <w:pPr>
        <w:spacing w:line="360" w:lineRule="auto"/>
        <w:jc w:val="both"/>
        <w:rPr>
          <w:rFonts w:ascii="Arial" w:hAnsi="Arial" w:cs="Arial"/>
          <w:color w:val="000000" w:themeColor="text1"/>
        </w:rPr>
      </w:pPr>
      <w:r w:rsidRPr="7C0F63AC">
        <w:rPr>
          <w:rFonts w:ascii="Arial" w:hAnsi="Arial" w:cs="Arial"/>
          <w:color w:val="000000" w:themeColor="text1"/>
        </w:rPr>
        <w:t xml:space="preserve">    </w:t>
      </w:r>
      <w:r w:rsidR="001563AA" w:rsidRPr="7C0F63AC">
        <w:rPr>
          <w:rFonts w:ascii="Arial" w:hAnsi="Arial" w:cs="Arial"/>
          <w:color w:val="000000" w:themeColor="text1"/>
        </w:rPr>
        <w:t xml:space="preserve">Psychological theories underpin and inform the work needed to support the individual older adult with dementia within a care setting. Erikson's Psychosocial Theory sheds light on both the emotional and existential aspects of aging, enabling social workers to promote integrity, dignity, and a sense of self </w:t>
      </w:r>
      <w:r w:rsidR="00BD51E3" w:rsidRPr="7C0F63AC">
        <w:rPr>
          <w:rFonts w:ascii="Arial" w:hAnsi="Arial" w:cs="Arial"/>
          <w:color w:val="000000" w:themeColor="text1"/>
        </w:rPr>
        <w:t xml:space="preserve">in Sara </w:t>
      </w:r>
      <w:r w:rsidR="001563AA" w:rsidRPr="7C0F63AC">
        <w:rPr>
          <w:rFonts w:ascii="Arial" w:hAnsi="Arial" w:cs="Arial"/>
          <w:color w:val="000000" w:themeColor="text1"/>
        </w:rPr>
        <w:t xml:space="preserve">even in the presence of cognitive decline. Behaviourist Conditioning and Social Learning Theories provide practical means </w:t>
      </w:r>
      <w:r w:rsidR="00BD51E3" w:rsidRPr="7C0F63AC">
        <w:rPr>
          <w:rFonts w:ascii="Arial" w:hAnsi="Arial" w:cs="Arial"/>
          <w:color w:val="000000" w:themeColor="text1"/>
        </w:rPr>
        <w:t xml:space="preserve">to Sara </w:t>
      </w:r>
      <w:r w:rsidR="001563AA" w:rsidRPr="7C0F63AC">
        <w:rPr>
          <w:rFonts w:ascii="Arial" w:hAnsi="Arial" w:cs="Arial"/>
          <w:color w:val="000000" w:themeColor="text1"/>
        </w:rPr>
        <w:t>through which behaviour can be explained and moulded via empathy, consistency, and positive reinforcement</w:t>
      </w:r>
      <w:r w:rsidR="00BC2743" w:rsidRPr="7C0F63AC">
        <w:rPr>
          <w:rFonts w:ascii="Arial" w:hAnsi="Arial" w:cs="Arial"/>
          <w:color w:val="000000" w:themeColor="text1"/>
        </w:rPr>
        <w:t xml:space="preserve"> (Wals, 2023)</w:t>
      </w:r>
      <w:r w:rsidR="001563AA" w:rsidRPr="7C0F63AC">
        <w:rPr>
          <w:rFonts w:ascii="Arial" w:hAnsi="Arial" w:cs="Arial"/>
          <w:color w:val="000000" w:themeColor="text1"/>
        </w:rPr>
        <w:t xml:space="preserve">. By combining reflective understanding with evidence-based behavioural approaches, social workers can create supportive, respectful, and therapeutic environments that augment the quality of life </w:t>
      </w:r>
      <w:r w:rsidR="00BD51E3" w:rsidRPr="7C0F63AC">
        <w:rPr>
          <w:rFonts w:ascii="Arial" w:hAnsi="Arial" w:cs="Arial"/>
          <w:color w:val="000000" w:themeColor="text1"/>
        </w:rPr>
        <w:t xml:space="preserve">of Sara </w:t>
      </w:r>
      <w:r w:rsidR="001563AA" w:rsidRPr="7C0F63AC">
        <w:rPr>
          <w:rFonts w:ascii="Arial" w:hAnsi="Arial" w:cs="Arial"/>
          <w:color w:val="000000" w:themeColor="text1"/>
        </w:rPr>
        <w:t>living with dementia. Integration of theory and practice ensures care that is effective and deeply humane, steeped in psychology, ethics, and compassion.</w:t>
      </w:r>
      <w:bookmarkStart w:id="6" w:name="_Toc213403809"/>
    </w:p>
    <w:p w14:paraId="7AC77975" w14:textId="77777777" w:rsidR="00F201A3" w:rsidRPr="00BD51E3" w:rsidRDefault="00F201A3" w:rsidP="00BD51E3">
      <w:pPr>
        <w:spacing w:line="360" w:lineRule="auto"/>
        <w:jc w:val="both"/>
        <w:rPr>
          <w:rFonts w:ascii="Arial" w:hAnsi="Arial" w:cs="Arial"/>
          <w:color w:val="000000" w:themeColor="text1"/>
        </w:rPr>
      </w:pPr>
    </w:p>
    <w:p w14:paraId="77B0D49E" w14:textId="77777777" w:rsidR="00BD51E3" w:rsidRDefault="00BD51E3" w:rsidP="00BD51E3">
      <w:pPr>
        <w:pStyle w:val="Heading1"/>
      </w:pPr>
    </w:p>
    <w:p w14:paraId="13670675" w14:textId="1C97568A" w:rsidR="54AB1D7F" w:rsidRDefault="54AB1D7F" w:rsidP="54AB1D7F"/>
    <w:p w14:paraId="1FB9DEDD" w14:textId="4801D9FB" w:rsidR="54AB1D7F" w:rsidRDefault="54AB1D7F" w:rsidP="54AB1D7F"/>
    <w:p w14:paraId="4155ACCA" w14:textId="3BC4D587" w:rsidR="54AB1D7F" w:rsidRDefault="54AB1D7F" w:rsidP="54AB1D7F"/>
    <w:p w14:paraId="7890CA0D" w14:textId="5C549EF0" w:rsidR="54AB1D7F" w:rsidRDefault="54AB1D7F" w:rsidP="54AB1D7F"/>
    <w:p w14:paraId="4386E964" w14:textId="77C33358" w:rsidR="54AB1D7F" w:rsidRDefault="54AB1D7F" w:rsidP="54AB1D7F"/>
    <w:p w14:paraId="71A427D1" w14:textId="26EE4626" w:rsidR="54AB1D7F" w:rsidRDefault="54AB1D7F" w:rsidP="54AB1D7F"/>
    <w:p w14:paraId="0510A557" w14:textId="5851594C" w:rsidR="54AB1D7F" w:rsidRDefault="54AB1D7F" w:rsidP="54AB1D7F"/>
    <w:p w14:paraId="4849165B" w14:textId="779ABBFC" w:rsidR="54AB1D7F" w:rsidRDefault="54AB1D7F" w:rsidP="54AB1D7F"/>
    <w:p w14:paraId="7084C85C" w14:textId="5D772F4C" w:rsidR="54AB1D7F" w:rsidRDefault="54AB1D7F" w:rsidP="54AB1D7F"/>
    <w:p w14:paraId="62F7BCAE" w14:textId="465F1CF7" w:rsidR="54AB1D7F" w:rsidRDefault="54AB1D7F" w:rsidP="54AB1D7F"/>
    <w:p w14:paraId="338C1A31" w14:textId="43BD3558" w:rsidR="54AB1D7F" w:rsidRDefault="54AB1D7F" w:rsidP="54AB1D7F"/>
    <w:p w14:paraId="47B88D42" w14:textId="7888104C" w:rsidR="54AB1D7F" w:rsidRDefault="54AB1D7F" w:rsidP="54AB1D7F"/>
    <w:p w14:paraId="56ACBF02" w14:textId="680DDC1C" w:rsidR="54AB1D7F" w:rsidRDefault="54AB1D7F" w:rsidP="54AB1D7F"/>
    <w:p w14:paraId="3E3BB4F7" w14:textId="14CEAF51" w:rsidR="54AB1D7F" w:rsidRDefault="54AB1D7F" w:rsidP="54AB1D7F"/>
    <w:p w14:paraId="650CD49F" w14:textId="5FC58958" w:rsidR="001563AA" w:rsidRPr="00BD51E3" w:rsidRDefault="001563AA" w:rsidP="00BD51E3">
      <w:pPr>
        <w:pStyle w:val="Heading1"/>
      </w:pPr>
      <w:r>
        <w:t>References</w:t>
      </w:r>
      <w:bookmarkEnd w:id="6"/>
      <w:r>
        <w:t xml:space="preserve"> </w:t>
      </w:r>
    </w:p>
    <w:p w14:paraId="51289738" w14:textId="4935C8AD" w:rsidR="001563AA" w:rsidRPr="00BD51E3" w:rsidRDefault="00BF27C1" w:rsidP="00BD51E3">
      <w:pPr>
        <w:spacing w:line="360" w:lineRule="auto"/>
        <w:jc w:val="both"/>
        <w:rPr>
          <w:rFonts w:ascii="Arial" w:hAnsi="Arial" w:cs="Arial"/>
          <w:color w:val="000000" w:themeColor="text1"/>
        </w:rPr>
      </w:pPr>
      <w:r w:rsidRPr="00BD51E3">
        <w:rPr>
          <w:rFonts w:ascii="Arial" w:hAnsi="Arial" w:cs="Arial"/>
          <w:color w:val="000000" w:themeColor="text1"/>
        </w:rPr>
        <w:t>Newbould, L., Samsi, K. and Wilberforce, M., 2022. Developing effective workforce training to support the long</w:t>
      </w:r>
      <w:r w:rsidRPr="00BD51E3">
        <w:rPr>
          <w:rFonts w:ascii="Cambria Math" w:hAnsi="Cambria Math" w:cs="Cambria Math"/>
          <w:color w:val="000000" w:themeColor="text1"/>
        </w:rPr>
        <w:t>‐</w:t>
      </w:r>
      <w:r w:rsidRPr="00BD51E3">
        <w:rPr>
          <w:rFonts w:ascii="Arial" w:hAnsi="Arial" w:cs="Arial"/>
          <w:color w:val="000000" w:themeColor="text1"/>
        </w:rPr>
        <w:t>term care of older adults: a review of reviews. Health &amp; Social Care in the Community, 30(6), pp.2202-2217.</w:t>
      </w:r>
    </w:p>
    <w:p w14:paraId="3E1FADED" w14:textId="39AE8BAB" w:rsidR="005B5011" w:rsidRPr="00BD51E3" w:rsidRDefault="005B5011" w:rsidP="00BD51E3">
      <w:pPr>
        <w:spacing w:line="360" w:lineRule="auto"/>
        <w:jc w:val="both"/>
        <w:rPr>
          <w:rFonts w:ascii="Arial" w:hAnsi="Arial" w:cs="Arial"/>
          <w:color w:val="000000" w:themeColor="text1"/>
        </w:rPr>
      </w:pPr>
      <w:proofErr w:type="spellStart"/>
      <w:r w:rsidRPr="00BD51E3">
        <w:rPr>
          <w:rFonts w:ascii="Arial" w:hAnsi="Arial" w:cs="Arial"/>
          <w:color w:val="000000" w:themeColor="text1"/>
        </w:rPr>
        <w:t>Samsanovich</w:t>
      </w:r>
      <w:proofErr w:type="spellEnd"/>
      <w:r w:rsidRPr="00BD51E3">
        <w:rPr>
          <w:rFonts w:ascii="Arial" w:hAnsi="Arial" w:cs="Arial"/>
          <w:color w:val="000000" w:themeColor="text1"/>
        </w:rPr>
        <w:t>, A., 2021. Theory and diversity: A descriptive study of Erikson’s psychosocial development stages.</w:t>
      </w:r>
    </w:p>
    <w:p w14:paraId="08AAE601" w14:textId="10749F7B" w:rsidR="00F006A2" w:rsidRPr="00BD51E3" w:rsidRDefault="00F006A2" w:rsidP="00BD51E3">
      <w:pPr>
        <w:spacing w:line="360" w:lineRule="auto"/>
        <w:jc w:val="both"/>
        <w:rPr>
          <w:rFonts w:ascii="Arial" w:hAnsi="Arial" w:cs="Arial"/>
          <w:color w:val="000000" w:themeColor="text1"/>
        </w:rPr>
      </w:pPr>
      <w:r w:rsidRPr="00BD51E3">
        <w:rPr>
          <w:rFonts w:ascii="Arial" w:hAnsi="Arial" w:cs="Arial"/>
          <w:color w:val="000000" w:themeColor="text1"/>
        </w:rPr>
        <w:t>Orenstein, G.A. and Lewis, L., 2022. Erikson's stages of psychosocial development. In </w:t>
      </w:r>
      <w:proofErr w:type="spellStart"/>
      <w:r w:rsidRPr="00BD51E3">
        <w:rPr>
          <w:rFonts w:ascii="Arial" w:hAnsi="Arial" w:cs="Arial"/>
          <w:color w:val="000000" w:themeColor="text1"/>
        </w:rPr>
        <w:t>StatPearls</w:t>
      </w:r>
      <w:proofErr w:type="spellEnd"/>
      <w:r w:rsidRPr="00BD51E3">
        <w:rPr>
          <w:rFonts w:ascii="Arial" w:hAnsi="Arial" w:cs="Arial"/>
          <w:color w:val="000000" w:themeColor="text1"/>
        </w:rPr>
        <w:t xml:space="preserve"> [Internet]. </w:t>
      </w:r>
      <w:proofErr w:type="spellStart"/>
      <w:r w:rsidRPr="00BD51E3">
        <w:rPr>
          <w:rFonts w:ascii="Arial" w:hAnsi="Arial" w:cs="Arial"/>
          <w:color w:val="000000" w:themeColor="text1"/>
        </w:rPr>
        <w:t>StatPearls</w:t>
      </w:r>
      <w:proofErr w:type="spellEnd"/>
      <w:r w:rsidRPr="00BD51E3">
        <w:rPr>
          <w:rFonts w:ascii="Arial" w:hAnsi="Arial" w:cs="Arial"/>
          <w:color w:val="000000" w:themeColor="text1"/>
        </w:rPr>
        <w:t xml:space="preserve"> Publishing.</w:t>
      </w:r>
    </w:p>
    <w:p w14:paraId="76CCCECC" w14:textId="735D37EB" w:rsidR="00175B86" w:rsidRPr="00BD51E3" w:rsidRDefault="00175B86" w:rsidP="00BD51E3">
      <w:pPr>
        <w:spacing w:line="360" w:lineRule="auto"/>
        <w:jc w:val="both"/>
        <w:rPr>
          <w:rFonts w:ascii="Arial" w:hAnsi="Arial" w:cs="Arial"/>
          <w:color w:val="000000" w:themeColor="text1"/>
        </w:rPr>
      </w:pPr>
      <w:r w:rsidRPr="00BD51E3">
        <w:rPr>
          <w:rFonts w:ascii="Arial" w:hAnsi="Arial" w:cs="Arial"/>
          <w:color w:val="000000" w:themeColor="text1"/>
        </w:rPr>
        <w:t xml:space="preserve">Firmansyah, D. and </w:t>
      </w:r>
      <w:proofErr w:type="spellStart"/>
      <w:r w:rsidRPr="00BD51E3">
        <w:rPr>
          <w:rFonts w:ascii="Arial" w:hAnsi="Arial" w:cs="Arial"/>
          <w:color w:val="000000" w:themeColor="text1"/>
        </w:rPr>
        <w:t>Saepuloh</w:t>
      </w:r>
      <w:proofErr w:type="spellEnd"/>
      <w:r w:rsidRPr="00BD51E3">
        <w:rPr>
          <w:rFonts w:ascii="Arial" w:hAnsi="Arial" w:cs="Arial"/>
          <w:color w:val="000000" w:themeColor="text1"/>
        </w:rPr>
        <w:t xml:space="preserve">, D., 2022. Social learning theory: Cognitive and </w:t>
      </w:r>
      <w:proofErr w:type="spellStart"/>
      <w:r w:rsidRPr="00BD51E3">
        <w:rPr>
          <w:rFonts w:ascii="Arial" w:hAnsi="Arial" w:cs="Arial"/>
          <w:color w:val="000000" w:themeColor="text1"/>
        </w:rPr>
        <w:t>behavioral</w:t>
      </w:r>
      <w:proofErr w:type="spellEnd"/>
      <w:r w:rsidRPr="00BD51E3">
        <w:rPr>
          <w:rFonts w:ascii="Arial" w:hAnsi="Arial" w:cs="Arial"/>
          <w:color w:val="000000" w:themeColor="text1"/>
        </w:rPr>
        <w:t xml:space="preserve"> approaches. </w:t>
      </w:r>
      <w:proofErr w:type="spellStart"/>
      <w:r w:rsidRPr="00BD51E3">
        <w:rPr>
          <w:rFonts w:ascii="Arial" w:hAnsi="Arial" w:cs="Arial"/>
          <w:color w:val="000000" w:themeColor="text1"/>
        </w:rPr>
        <w:t>Jurnal</w:t>
      </w:r>
      <w:proofErr w:type="spellEnd"/>
      <w:r w:rsidRPr="00BD51E3">
        <w:rPr>
          <w:rFonts w:ascii="Arial" w:hAnsi="Arial" w:cs="Arial"/>
          <w:color w:val="000000" w:themeColor="text1"/>
        </w:rPr>
        <w:t xml:space="preserve"> </w:t>
      </w:r>
      <w:proofErr w:type="spellStart"/>
      <w:r w:rsidRPr="00BD51E3">
        <w:rPr>
          <w:rFonts w:ascii="Arial" w:hAnsi="Arial" w:cs="Arial"/>
          <w:color w:val="000000" w:themeColor="text1"/>
        </w:rPr>
        <w:t>Ilmiah</w:t>
      </w:r>
      <w:proofErr w:type="spellEnd"/>
      <w:r w:rsidRPr="00BD51E3">
        <w:rPr>
          <w:rFonts w:ascii="Arial" w:hAnsi="Arial" w:cs="Arial"/>
          <w:color w:val="000000" w:themeColor="text1"/>
        </w:rPr>
        <w:t xml:space="preserve"> Pendidikan </w:t>
      </w:r>
      <w:proofErr w:type="spellStart"/>
      <w:r w:rsidRPr="00BD51E3">
        <w:rPr>
          <w:rFonts w:ascii="Arial" w:hAnsi="Arial" w:cs="Arial"/>
          <w:color w:val="000000" w:themeColor="text1"/>
        </w:rPr>
        <w:t>Holistik</w:t>
      </w:r>
      <w:proofErr w:type="spellEnd"/>
      <w:r w:rsidRPr="00BD51E3">
        <w:rPr>
          <w:rFonts w:ascii="Arial" w:hAnsi="Arial" w:cs="Arial"/>
          <w:color w:val="000000" w:themeColor="text1"/>
        </w:rPr>
        <w:t xml:space="preserve"> (JIPH), 1(3), pp.297-324.</w:t>
      </w:r>
    </w:p>
    <w:p w14:paraId="37A5A00E" w14:textId="3A1FF8C7" w:rsidR="00116DE4" w:rsidRPr="00BD51E3" w:rsidRDefault="00116DE4" w:rsidP="00BD51E3">
      <w:pPr>
        <w:spacing w:line="360" w:lineRule="auto"/>
        <w:jc w:val="both"/>
        <w:rPr>
          <w:rFonts w:ascii="Arial" w:hAnsi="Arial" w:cs="Arial"/>
          <w:color w:val="000000" w:themeColor="text1"/>
        </w:rPr>
      </w:pPr>
      <w:proofErr w:type="spellStart"/>
      <w:r w:rsidRPr="00BD51E3">
        <w:rPr>
          <w:rFonts w:ascii="Arial" w:hAnsi="Arial" w:cs="Arial"/>
          <w:color w:val="000000" w:themeColor="text1"/>
        </w:rPr>
        <w:t>Chahrak</w:t>
      </w:r>
      <w:proofErr w:type="spellEnd"/>
      <w:r w:rsidRPr="00BD51E3">
        <w:rPr>
          <w:rFonts w:ascii="Arial" w:hAnsi="Arial" w:cs="Arial"/>
          <w:color w:val="000000" w:themeColor="text1"/>
        </w:rPr>
        <w:t>, N., 2024. Older Adult Education in the Context of Psychological Theories of Ageing. Journal of Vasyl Stefanyk Precarpathian National University, 11(3), pp.56-67.</w:t>
      </w:r>
    </w:p>
    <w:p w14:paraId="299796A2" w14:textId="34BB872B" w:rsidR="001028FA" w:rsidRPr="00BD51E3" w:rsidRDefault="001028FA" w:rsidP="00BD51E3">
      <w:pPr>
        <w:spacing w:line="360" w:lineRule="auto"/>
        <w:jc w:val="both"/>
        <w:rPr>
          <w:rFonts w:ascii="Arial" w:hAnsi="Arial" w:cs="Arial"/>
          <w:color w:val="000000" w:themeColor="text1"/>
        </w:rPr>
      </w:pPr>
      <w:r w:rsidRPr="00BD51E3">
        <w:rPr>
          <w:rFonts w:ascii="Arial" w:hAnsi="Arial" w:cs="Arial"/>
          <w:color w:val="000000" w:themeColor="text1"/>
        </w:rPr>
        <w:t xml:space="preserve">Abbasi, M., Radfar, M., Jafarizadeh, H. and </w:t>
      </w:r>
      <w:proofErr w:type="spellStart"/>
      <w:r w:rsidRPr="00BD51E3">
        <w:rPr>
          <w:rFonts w:ascii="Arial" w:hAnsi="Arial" w:cs="Arial"/>
          <w:color w:val="000000" w:themeColor="text1"/>
        </w:rPr>
        <w:t>Khalkhali</w:t>
      </w:r>
      <w:proofErr w:type="spellEnd"/>
      <w:r w:rsidRPr="00BD51E3">
        <w:rPr>
          <w:rFonts w:ascii="Arial" w:hAnsi="Arial" w:cs="Arial"/>
          <w:color w:val="000000" w:themeColor="text1"/>
        </w:rPr>
        <w:t>, H., 2025. Does life story work based on Erikson's theory enhance psychological well-being in elderly residents of nursing homes? A randomized controlled trial. Geriatric Nursing, 61, pp.140-148.</w:t>
      </w:r>
    </w:p>
    <w:p w14:paraId="28F743F4" w14:textId="073C5690" w:rsidR="001028FA" w:rsidRPr="00BD51E3" w:rsidRDefault="001028FA" w:rsidP="00BD51E3">
      <w:pPr>
        <w:spacing w:line="360" w:lineRule="auto"/>
        <w:jc w:val="both"/>
        <w:rPr>
          <w:rFonts w:ascii="Arial" w:hAnsi="Arial" w:cs="Arial"/>
          <w:color w:val="000000" w:themeColor="text1"/>
        </w:rPr>
      </w:pPr>
      <w:r w:rsidRPr="00BD51E3">
        <w:rPr>
          <w:rFonts w:ascii="Arial" w:hAnsi="Arial" w:cs="Arial"/>
          <w:color w:val="000000" w:themeColor="text1"/>
        </w:rPr>
        <w:t xml:space="preserve">Leeder, T.M., 2022. </w:t>
      </w:r>
      <w:proofErr w:type="spellStart"/>
      <w:r w:rsidRPr="00BD51E3">
        <w:rPr>
          <w:rFonts w:ascii="Arial" w:hAnsi="Arial" w:cs="Arial"/>
          <w:color w:val="000000" w:themeColor="text1"/>
        </w:rPr>
        <w:t>Behaviorism</w:t>
      </w:r>
      <w:proofErr w:type="spellEnd"/>
      <w:r w:rsidRPr="00BD51E3">
        <w:rPr>
          <w:rFonts w:ascii="Arial" w:hAnsi="Arial" w:cs="Arial"/>
          <w:color w:val="000000" w:themeColor="text1"/>
        </w:rPr>
        <w:t>, skinner, and operant conditioning: Considerations for sport coaching practice. Strategies, 35(3), pp.27-32.</w:t>
      </w:r>
    </w:p>
    <w:p w14:paraId="66F47715" w14:textId="32F9D9EF" w:rsidR="001B11C6" w:rsidRPr="00BD51E3" w:rsidRDefault="001B11C6" w:rsidP="00BD51E3">
      <w:pPr>
        <w:spacing w:line="360" w:lineRule="auto"/>
        <w:jc w:val="both"/>
        <w:rPr>
          <w:rFonts w:ascii="Arial" w:hAnsi="Arial" w:cs="Arial"/>
          <w:color w:val="000000" w:themeColor="text1"/>
        </w:rPr>
      </w:pPr>
      <w:r w:rsidRPr="00BD51E3">
        <w:rPr>
          <w:rFonts w:ascii="Arial" w:hAnsi="Arial" w:cs="Arial"/>
          <w:color w:val="000000" w:themeColor="text1"/>
        </w:rPr>
        <w:t>Kumar, S., 2023. DEVELOPMENTAL THEORIES IN GERIATRIC SOCIAL WORK PRACTICE: ENHANCING UNDERSTANDING AND INTERVENTION STRATEGIES. The American Journal of Interdisciplinary Innovations and Research, 5(08), pp.10-13.</w:t>
      </w:r>
    </w:p>
    <w:p w14:paraId="2A3F4509" w14:textId="5752F9F5" w:rsidR="00BE1342" w:rsidRPr="00BD51E3" w:rsidRDefault="00BE1342" w:rsidP="00BD51E3">
      <w:pPr>
        <w:spacing w:line="360" w:lineRule="auto"/>
        <w:jc w:val="both"/>
        <w:rPr>
          <w:rFonts w:ascii="Arial" w:hAnsi="Arial" w:cs="Arial"/>
          <w:color w:val="000000" w:themeColor="text1"/>
        </w:rPr>
      </w:pPr>
      <w:r w:rsidRPr="00BD51E3">
        <w:rPr>
          <w:rFonts w:ascii="Arial" w:hAnsi="Arial" w:cs="Arial"/>
          <w:color w:val="000000" w:themeColor="text1"/>
        </w:rPr>
        <w:t>Rumjaun, A. and Narod, F., 2025. Social learning theory—albert bandura. In Science education in theory and practice: An introductory guide to learning theory (pp. 65-82). Cham: Springer Nature Switzerland.</w:t>
      </w:r>
    </w:p>
    <w:p w14:paraId="1AFBF5D8" w14:textId="103510A7" w:rsidR="00BC2743" w:rsidRPr="00BD51E3" w:rsidRDefault="00BC2743" w:rsidP="00BD51E3">
      <w:pPr>
        <w:spacing w:line="360" w:lineRule="auto"/>
        <w:jc w:val="both"/>
        <w:rPr>
          <w:rFonts w:ascii="Arial" w:hAnsi="Arial" w:cs="Arial"/>
          <w:color w:val="000000" w:themeColor="text1"/>
        </w:rPr>
      </w:pPr>
      <w:r w:rsidRPr="00BD51E3">
        <w:rPr>
          <w:rFonts w:ascii="Arial" w:hAnsi="Arial" w:cs="Arial"/>
          <w:color w:val="000000" w:themeColor="text1"/>
        </w:rPr>
        <w:t>Wals, A.E. ed., 2023. Social learning towards a sustainable world: Principles, perspectives, and praxis. Brill.</w:t>
      </w:r>
    </w:p>
    <w:p w14:paraId="0A35CAB0" w14:textId="77777777" w:rsidR="00367E17" w:rsidRPr="00BD51E3" w:rsidRDefault="00367E17" w:rsidP="00BD51E3">
      <w:pPr>
        <w:spacing w:line="360" w:lineRule="auto"/>
        <w:jc w:val="both"/>
        <w:rPr>
          <w:rFonts w:ascii="Arial" w:hAnsi="Arial" w:cs="Arial"/>
          <w:color w:val="000000" w:themeColor="text1"/>
        </w:rPr>
      </w:pPr>
    </w:p>
    <w:p w14:paraId="60379560" w14:textId="77777777" w:rsidR="00367E17" w:rsidRPr="00BD51E3" w:rsidRDefault="00367E17" w:rsidP="00BD51E3">
      <w:pPr>
        <w:spacing w:line="360" w:lineRule="auto"/>
        <w:jc w:val="both"/>
        <w:rPr>
          <w:rFonts w:ascii="Arial" w:hAnsi="Arial" w:cs="Arial"/>
          <w:color w:val="000000" w:themeColor="text1"/>
        </w:rPr>
      </w:pPr>
    </w:p>
    <w:p w14:paraId="401C7732" w14:textId="77777777" w:rsidR="00A20EBA" w:rsidRPr="00BD51E3" w:rsidRDefault="00A20EBA" w:rsidP="00BD51E3">
      <w:pPr>
        <w:spacing w:line="360" w:lineRule="auto"/>
        <w:jc w:val="both"/>
        <w:rPr>
          <w:rFonts w:ascii="Arial" w:hAnsi="Arial" w:cs="Arial"/>
          <w:b/>
          <w:bCs/>
          <w:color w:val="000000" w:themeColor="text1"/>
        </w:rPr>
      </w:pPr>
    </w:p>
    <w:p w14:paraId="459C1C15" w14:textId="7898613D" w:rsidR="00A20EBA" w:rsidRPr="00BD51E3" w:rsidRDefault="00A20EBA" w:rsidP="00BD51E3">
      <w:pPr>
        <w:spacing w:line="360" w:lineRule="auto"/>
        <w:jc w:val="both"/>
        <w:rPr>
          <w:rFonts w:ascii="Arial" w:hAnsi="Arial" w:cs="Arial"/>
          <w:color w:val="000000" w:themeColor="text1"/>
        </w:rPr>
      </w:pPr>
    </w:p>
    <w:p w14:paraId="4DCD34DF" w14:textId="77777777" w:rsidR="00A614A0" w:rsidRPr="00BD51E3" w:rsidRDefault="00A614A0" w:rsidP="00BD51E3">
      <w:pPr>
        <w:spacing w:line="360" w:lineRule="auto"/>
        <w:jc w:val="both"/>
        <w:rPr>
          <w:rFonts w:ascii="Arial" w:hAnsi="Arial" w:cs="Arial"/>
          <w:b/>
          <w:bCs/>
          <w:color w:val="000000" w:themeColor="text1"/>
        </w:rPr>
      </w:pPr>
    </w:p>
    <w:sectPr w:rsidR="00A614A0" w:rsidRPr="00BD51E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06CE1" w14:textId="77777777" w:rsidR="00934861" w:rsidRPr="00367E17" w:rsidRDefault="00934861" w:rsidP="00A614A0">
      <w:pPr>
        <w:spacing w:after="0" w:line="240" w:lineRule="auto"/>
      </w:pPr>
      <w:r w:rsidRPr="00367E17">
        <w:separator/>
      </w:r>
    </w:p>
  </w:endnote>
  <w:endnote w:type="continuationSeparator" w:id="0">
    <w:p w14:paraId="06D4B481" w14:textId="77777777" w:rsidR="00934861" w:rsidRPr="00367E17" w:rsidRDefault="00934861" w:rsidP="00A614A0">
      <w:pPr>
        <w:spacing w:after="0" w:line="240" w:lineRule="auto"/>
      </w:pPr>
      <w:r w:rsidRPr="00367E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453577"/>
      <w:docPartObj>
        <w:docPartGallery w:val="Page Numbers (Bottom of Page)"/>
        <w:docPartUnique/>
      </w:docPartObj>
    </w:sdtPr>
    <w:sdtContent>
      <w:p w14:paraId="2B4180DA" w14:textId="0B6E9C89" w:rsidR="00A614A0" w:rsidRPr="00367E17" w:rsidRDefault="00A614A0">
        <w:pPr>
          <w:pStyle w:val="Footer"/>
          <w:jc w:val="center"/>
        </w:pPr>
        <w:r w:rsidRPr="00367E17">
          <w:fldChar w:fldCharType="begin"/>
        </w:r>
        <w:r w:rsidRPr="00367E17">
          <w:instrText xml:space="preserve"> PAGE   \* MERGEFORMAT </w:instrText>
        </w:r>
        <w:r w:rsidRPr="00367E17">
          <w:fldChar w:fldCharType="separate"/>
        </w:r>
        <w:r w:rsidRPr="00367E17">
          <w:t>2</w:t>
        </w:r>
        <w:r w:rsidRPr="00367E17">
          <w:fldChar w:fldCharType="end"/>
        </w:r>
      </w:p>
    </w:sdtContent>
  </w:sdt>
  <w:p w14:paraId="35B7EF8C" w14:textId="77777777" w:rsidR="00A614A0" w:rsidRPr="00367E17" w:rsidRDefault="00A61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E2ECB" w14:textId="77777777" w:rsidR="00934861" w:rsidRPr="00367E17" w:rsidRDefault="00934861" w:rsidP="00A614A0">
      <w:pPr>
        <w:spacing w:after="0" w:line="240" w:lineRule="auto"/>
      </w:pPr>
      <w:r w:rsidRPr="00367E17">
        <w:separator/>
      </w:r>
    </w:p>
  </w:footnote>
  <w:footnote w:type="continuationSeparator" w:id="0">
    <w:p w14:paraId="7EDB89D5" w14:textId="77777777" w:rsidR="00934861" w:rsidRPr="00367E17" w:rsidRDefault="00934861" w:rsidP="00A614A0">
      <w:pPr>
        <w:spacing w:after="0" w:line="240" w:lineRule="auto"/>
      </w:pPr>
      <w:r w:rsidRPr="00367E1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4AB1D7F" w14:paraId="1DFA0697" w14:textId="77777777" w:rsidTr="54AB1D7F">
      <w:trPr>
        <w:trHeight w:val="300"/>
      </w:trPr>
      <w:tc>
        <w:tcPr>
          <w:tcW w:w="3005" w:type="dxa"/>
        </w:tcPr>
        <w:p w14:paraId="35FC3FF1" w14:textId="6D45928A" w:rsidR="54AB1D7F" w:rsidRDefault="54AB1D7F" w:rsidP="54AB1D7F">
          <w:pPr>
            <w:pStyle w:val="Header"/>
            <w:ind w:left="-115"/>
          </w:pPr>
        </w:p>
      </w:tc>
      <w:tc>
        <w:tcPr>
          <w:tcW w:w="3005" w:type="dxa"/>
        </w:tcPr>
        <w:p w14:paraId="23F15F2D" w14:textId="6BF2D420" w:rsidR="54AB1D7F" w:rsidRDefault="54AB1D7F" w:rsidP="54AB1D7F">
          <w:pPr>
            <w:pStyle w:val="Header"/>
            <w:jc w:val="center"/>
          </w:pPr>
        </w:p>
      </w:tc>
      <w:tc>
        <w:tcPr>
          <w:tcW w:w="3005" w:type="dxa"/>
        </w:tcPr>
        <w:p w14:paraId="3E9FC4D8" w14:textId="19ADB033" w:rsidR="54AB1D7F" w:rsidRDefault="54AB1D7F" w:rsidP="54AB1D7F">
          <w:pPr>
            <w:pStyle w:val="Header"/>
            <w:ind w:right="-115"/>
            <w:jc w:val="right"/>
          </w:pPr>
        </w:p>
      </w:tc>
    </w:tr>
  </w:tbl>
  <w:p w14:paraId="37E2C833" w14:textId="6A88F8D5" w:rsidR="54AB1D7F" w:rsidRDefault="54AB1D7F" w:rsidP="54AB1D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8CC"/>
    <w:rsid w:val="00003999"/>
    <w:rsid w:val="000577A9"/>
    <w:rsid w:val="00057E35"/>
    <w:rsid w:val="00073B28"/>
    <w:rsid w:val="000E248E"/>
    <w:rsid w:val="001028FA"/>
    <w:rsid w:val="00105DF9"/>
    <w:rsid w:val="00116DE4"/>
    <w:rsid w:val="001563AA"/>
    <w:rsid w:val="00175B86"/>
    <w:rsid w:val="001B11C6"/>
    <w:rsid w:val="001B6718"/>
    <w:rsid w:val="00227426"/>
    <w:rsid w:val="00330E70"/>
    <w:rsid w:val="00367E17"/>
    <w:rsid w:val="00380580"/>
    <w:rsid w:val="003D2FDA"/>
    <w:rsid w:val="003D3981"/>
    <w:rsid w:val="003E34AC"/>
    <w:rsid w:val="00441045"/>
    <w:rsid w:val="004E6DB2"/>
    <w:rsid w:val="00513442"/>
    <w:rsid w:val="00562853"/>
    <w:rsid w:val="00563DC4"/>
    <w:rsid w:val="005B5011"/>
    <w:rsid w:val="005E3FE3"/>
    <w:rsid w:val="005F2990"/>
    <w:rsid w:val="00607095"/>
    <w:rsid w:val="00614CD6"/>
    <w:rsid w:val="006363D7"/>
    <w:rsid w:val="00661174"/>
    <w:rsid w:val="00691452"/>
    <w:rsid w:val="006D2CA2"/>
    <w:rsid w:val="00777BD3"/>
    <w:rsid w:val="0092468A"/>
    <w:rsid w:val="00934861"/>
    <w:rsid w:val="009A75BA"/>
    <w:rsid w:val="009E0FC5"/>
    <w:rsid w:val="00A058CC"/>
    <w:rsid w:val="00A20EBA"/>
    <w:rsid w:val="00A44D9B"/>
    <w:rsid w:val="00A474E5"/>
    <w:rsid w:val="00A614A0"/>
    <w:rsid w:val="00A85675"/>
    <w:rsid w:val="00AF649B"/>
    <w:rsid w:val="00B36D78"/>
    <w:rsid w:val="00BC2743"/>
    <w:rsid w:val="00BD51E3"/>
    <w:rsid w:val="00BE1342"/>
    <w:rsid w:val="00BF27C1"/>
    <w:rsid w:val="00C52524"/>
    <w:rsid w:val="00C532B4"/>
    <w:rsid w:val="00C86B8F"/>
    <w:rsid w:val="00CB5711"/>
    <w:rsid w:val="00CD0B46"/>
    <w:rsid w:val="00D325B4"/>
    <w:rsid w:val="00D86E6D"/>
    <w:rsid w:val="00D9774A"/>
    <w:rsid w:val="00DD022B"/>
    <w:rsid w:val="00E136A6"/>
    <w:rsid w:val="00E51E46"/>
    <w:rsid w:val="00E75833"/>
    <w:rsid w:val="00EE5307"/>
    <w:rsid w:val="00F006A2"/>
    <w:rsid w:val="00F05196"/>
    <w:rsid w:val="00F201A3"/>
    <w:rsid w:val="00FF5AEC"/>
    <w:rsid w:val="04BC53B2"/>
    <w:rsid w:val="0584381E"/>
    <w:rsid w:val="08276602"/>
    <w:rsid w:val="0A2ED78A"/>
    <w:rsid w:val="0A36F542"/>
    <w:rsid w:val="0A44D33E"/>
    <w:rsid w:val="0A783812"/>
    <w:rsid w:val="1FF6BAD8"/>
    <w:rsid w:val="2559ADD5"/>
    <w:rsid w:val="26BFC427"/>
    <w:rsid w:val="2EDB97BB"/>
    <w:rsid w:val="32867410"/>
    <w:rsid w:val="35C91DC7"/>
    <w:rsid w:val="3CCB4E0A"/>
    <w:rsid w:val="435FCFE7"/>
    <w:rsid w:val="462AD172"/>
    <w:rsid w:val="4AD1B9DA"/>
    <w:rsid w:val="54AB1D7F"/>
    <w:rsid w:val="5661B3EA"/>
    <w:rsid w:val="5A08F8B8"/>
    <w:rsid w:val="6266772F"/>
    <w:rsid w:val="663260DA"/>
    <w:rsid w:val="668CE3B7"/>
    <w:rsid w:val="69857CBC"/>
    <w:rsid w:val="6E3C630D"/>
    <w:rsid w:val="73C12B7E"/>
    <w:rsid w:val="747ABB3F"/>
    <w:rsid w:val="77C673BA"/>
    <w:rsid w:val="7908A66A"/>
    <w:rsid w:val="7C0F63AC"/>
    <w:rsid w:val="7C452462"/>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C5198"/>
  <w15:chartTrackingRefBased/>
  <w15:docId w15:val="{9375852E-4ABF-4F84-876C-C20DF2846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1563AA"/>
    <w:pPr>
      <w:keepNext/>
      <w:keepLines/>
      <w:spacing w:before="360" w:after="80" w:line="360" w:lineRule="auto"/>
      <w:jc w:val="both"/>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
    <w:semiHidden/>
    <w:unhideWhenUsed/>
    <w:qFormat/>
    <w:rsid w:val="00A058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58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58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58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58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8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8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8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3AA"/>
    <w:rPr>
      <w:rFonts w:ascii="Arial" w:eastAsiaTheme="majorEastAsia" w:hAnsi="Arial" w:cs="Arial"/>
      <w:b/>
      <w:bCs/>
      <w:color w:val="000000" w:themeColor="text1"/>
      <w:lang w:val="en-GB"/>
    </w:rPr>
  </w:style>
  <w:style w:type="character" w:customStyle="1" w:styleId="Heading2Char">
    <w:name w:val="Heading 2 Char"/>
    <w:basedOn w:val="DefaultParagraphFont"/>
    <w:link w:val="Heading2"/>
    <w:uiPriority w:val="9"/>
    <w:semiHidden/>
    <w:rsid w:val="00A058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58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58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58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5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8CC"/>
    <w:rPr>
      <w:rFonts w:eastAsiaTheme="majorEastAsia" w:cstheme="majorBidi"/>
      <w:color w:val="272727" w:themeColor="text1" w:themeTint="D8"/>
    </w:rPr>
  </w:style>
  <w:style w:type="paragraph" w:styleId="Title">
    <w:name w:val="Title"/>
    <w:basedOn w:val="Normal"/>
    <w:next w:val="Normal"/>
    <w:link w:val="TitleChar"/>
    <w:uiPriority w:val="10"/>
    <w:qFormat/>
    <w:rsid w:val="00A058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8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8CC"/>
    <w:pPr>
      <w:spacing w:before="160"/>
      <w:jc w:val="center"/>
    </w:pPr>
    <w:rPr>
      <w:i/>
      <w:iCs/>
      <w:color w:val="404040" w:themeColor="text1" w:themeTint="BF"/>
    </w:rPr>
  </w:style>
  <w:style w:type="character" w:customStyle="1" w:styleId="QuoteChar">
    <w:name w:val="Quote Char"/>
    <w:basedOn w:val="DefaultParagraphFont"/>
    <w:link w:val="Quote"/>
    <w:uiPriority w:val="29"/>
    <w:rsid w:val="00A058CC"/>
    <w:rPr>
      <w:i/>
      <w:iCs/>
      <w:color w:val="404040" w:themeColor="text1" w:themeTint="BF"/>
    </w:rPr>
  </w:style>
  <w:style w:type="paragraph" w:styleId="ListParagraph">
    <w:name w:val="List Paragraph"/>
    <w:basedOn w:val="Normal"/>
    <w:uiPriority w:val="34"/>
    <w:qFormat/>
    <w:rsid w:val="00A058CC"/>
    <w:pPr>
      <w:ind w:left="720"/>
      <w:contextualSpacing/>
    </w:pPr>
  </w:style>
  <w:style w:type="character" w:styleId="IntenseEmphasis">
    <w:name w:val="Intense Emphasis"/>
    <w:basedOn w:val="DefaultParagraphFont"/>
    <w:uiPriority w:val="21"/>
    <w:qFormat/>
    <w:rsid w:val="00A058CC"/>
    <w:rPr>
      <w:i/>
      <w:iCs/>
      <w:color w:val="2F5496" w:themeColor="accent1" w:themeShade="BF"/>
    </w:rPr>
  </w:style>
  <w:style w:type="paragraph" w:styleId="IntenseQuote">
    <w:name w:val="Intense Quote"/>
    <w:basedOn w:val="Normal"/>
    <w:next w:val="Normal"/>
    <w:link w:val="IntenseQuoteChar"/>
    <w:uiPriority w:val="30"/>
    <w:qFormat/>
    <w:rsid w:val="00A058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58CC"/>
    <w:rPr>
      <w:i/>
      <w:iCs/>
      <w:color w:val="2F5496" w:themeColor="accent1" w:themeShade="BF"/>
    </w:rPr>
  </w:style>
  <w:style w:type="character" w:styleId="IntenseReference">
    <w:name w:val="Intense Reference"/>
    <w:basedOn w:val="DefaultParagraphFont"/>
    <w:uiPriority w:val="32"/>
    <w:qFormat/>
    <w:rsid w:val="00A058CC"/>
    <w:rPr>
      <w:b/>
      <w:bCs/>
      <w:smallCaps/>
      <w:color w:val="2F5496" w:themeColor="accent1" w:themeShade="BF"/>
      <w:spacing w:val="5"/>
    </w:rPr>
  </w:style>
  <w:style w:type="paragraph" w:styleId="Header">
    <w:name w:val="header"/>
    <w:basedOn w:val="Normal"/>
    <w:link w:val="HeaderChar"/>
    <w:uiPriority w:val="99"/>
    <w:unhideWhenUsed/>
    <w:rsid w:val="00A61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4A0"/>
  </w:style>
  <w:style w:type="paragraph" w:styleId="Footer">
    <w:name w:val="footer"/>
    <w:basedOn w:val="Normal"/>
    <w:link w:val="FooterChar"/>
    <w:uiPriority w:val="99"/>
    <w:unhideWhenUsed/>
    <w:rsid w:val="00A61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4A0"/>
  </w:style>
  <w:style w:type="paragraph" w:styleId="TOCHeading">
    <w:name w:val="TOC Heading"/>
    <w:basedOn w:val="Heading1"/>
    <w:next w:val="Normal"/>
    <w:uiPriority w:val="39"/>
    <w:unhideWhenUsed/>
    <w:qFormat/>
    <w:rsid w:val="001563AA"/>
    <w:pPr>
      <w:spacing w:before="240" w:after="0"/>
      <w:outlineLvl w:val="9"/>
    </w:pPr>
    <w:rPr>
      <w:rFonts w:asciiTheme="majorHAnsi" w:hAnsiTheme="majorHAnsi"/>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563AA"/>
    <w:pPr>
      <w:spacing w:after="100"/>
    </w:pPr>
  </w:style>
  <w:style w:type="character" w:styleId="Hyperlink">
    <w:name w:val="Hyperlink"/>
    <w:basedOn w:val="DefaultParagraphFont"/>
    <w:uiPriority w:val="99"/>
    <w:unhideWhenUsed/>
    <w:rsid w:val="001563AA"/>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6508adb512fd6f17812e06d328d7e342">
  <xsd:schema xmlns:xsd="http://www.w3.org/2001/XMLSchema" xmlns:xs="http://www.w3.org/2001/XMLSchema" xmlns:p="http://schemas.microsoft.com/office/2006/metadata/properties" xmlns:ns3="ccfc14db-0f45-423b-b2f5-752f8f8a0ada" targetNamespace="http://schemas.microsoft.com/office/2006/metadata/properties" ma:root="true" ma:fieldsID="a8f10754c46d02fce7c4a99a589258f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A406946-F218-4038-AF19-DB98FCA56D39}">
  <ds:schemaRefs>
    <ds:schemaRef ds:uri="http://schemas.openxmlformats.org/officeDocument/2006/bibliography"/>
  </ds:schemaRefs>
</ds:datastoreItem>
</file>

<file path=customXml/itemProps2.xml><?xml version="1.0" encoding="utf-8"?>
<ds:datastoreItem xmlns:ds="http://schemas.openxmlformats.org/officeDocument/2006/customXml" ds:itemID="{B8F66680-4C3C-4962-BA00-7F403A0DF72E}">
  <ds:schemaRefs>
    <ds:schemaRef ds:uri="http://schemas.microsoft.com/sharepoint/v3/contenttype/forms"/>
  </ds:schemaRefs>
</ds:datastoreItem>
</file>

<file path=customXml/itemProps3.xml><?xml version="1.0" encoding="utf-8"?>
<ds:datastoreItem xmlns:ds="http://schemas.openxmlformats.org/officeDocument/2006/customXml" ds:itemID="{B96F72DA-4F14-40BF-B4C0-FD904B9D27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EA85EA-6BD1-4992-A99F-23F97C17B01D}">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1981</Words>
  <Characters>11294</Characters>
  <Application>Microsoft Office Word</Application>
  <DocSecurity>4</DocSecurity>
  <Lines>94</Lines>
  <Paragraphs>26</Paragraphs>
  <ScaleCrop>false</ScaleCrop>
  <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praveenapj952@gmail.com</dc:creator>
  <cp:keywords/>
  <dc:description/>
  <cp:lastModifiedBy>Svetlana Spinu (2419396)</cp:lastModifiedBy>
  <cp:revision>5</cp:revision>
  <dcterms:created xsi:type="dcterms:W3CDTF">2025-11-16T13:09:00Z</dcterms:created>
  <dcterms:modified xsi:type="dcterms:W3CDTF">2025-11-16T14:43:00Z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6cd8105d-da7c-4032-8914-2837c1d485cf</vt:lpwstr>
  </property>
  <property fmtid="{D5CDD505-2E9C-101B-9397-08002B2CF9AE}" pid="3" name="ContentTypeId">
    <vt:lpwstr>0x0101007810DDF4EC27A54C9626255B384F637A</vt:lpwstr>
  </property>
</Properties>
</file>