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0CD8BE" w14:textId="1F749AD4" w:rsidR="00537914" w:rsidRDefault="00A663E5" w:rsidP="00537914">
      <w:pPr>
        <w:spacing w:before="1440"/>
        <w:rPr>
          <w:b/>
          <w:color w:val="1F497D"/>
          <w:sz w:val="32"/>
        </w:rPr>
      </w:pPr>
      <w:r>
        <w:rPr>
          <w:b/>
          <w:color w:val="1F497D"/>
          <w:sz w:val="32"/>
        </w:rPr>
        <w:br/>
      </w:r>
      <w:r>
        <w:rPr>
          <w:b/>
          <w:color w:val="1F497D"/>
          <w:sz w:val="32"/>
        </w:rPr>
        <w:br/>
      </w:r>
      <w:r w:rsidR="00537914">
        <w:rPr>
          <w:b/>
          <w:noProof/>
          <w:color w:val="003366"/>
          <w:sz w:val="44"/>
        </w:rPr>
        <w:drawing>
          <wp:inline distT="0" distB="0" distL="0" distR="0" wp14:anchorId="7DC32B37" wp14:editId="09EDAF06">
            <wp:extent cx="2727960" cy="2069468"/>
            <wp:effectExtent l="0" t="0" r="0" b="6985"/>
            <wp:docPr id="945787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2360" cy="2080392"/>
                    </a:xfrm>
                    <a:prstGeom prst="rect">
                      <a:avLst/>
                    </a:prstGeom>
                    <a:noFill/>
                  </pic:spPr>
                </pic:pic>
              </a:graphicData>
            </a:graphic>
          </wp:inline>
        </w:drawing>
      </w:r>
      <w:r>
        <w:rPr>
          <w:b/>
          <w:color w:val="1F497D"/>
          <w:sz w:val="32"/>
        </w:rPr>
        <w:br/>
      </w:r>
      <w:r>
        <w:rPr>
          <w:b/>
          <w:color w:val="1F497D"/>
          <w:sz w:val="32"/>
        </w:rPr>
        <w:br/>
      </w:r>
    </w:p>
    <w:p w14:paraId="504BE20D" w14:textId="77777777" w:rsidR="00537914" w:rsidRDefault="00537914" w:rsidP="00537914">
      <w:pPr>
        <w:spacing w:before="1440"/>
        <w:jc w:val="center"/>
        <w:rPr>
          <w:b/>
          <w:color w:val="1F497D"/>
          <w:sz w:val="32"/>
        </w:rPr>
      </w:pPr>
    </w:p>
    <w:p w14:paraId="702A9685" w14:textId="7B5CACC5" w:rsidR="00B05C4C" w:rsidRDefault="00B05C4C" w:rsidP="00A702CF">
      <w:pPr>
        <w:spacing w:after="160" w:line="278" w:lineRule="auto"/>
        <w:rPr>
          <w:rFonts w:eastAsia="Aptos" w:cs="Arial"/>
          <w:kern w:val="2"/>
          <w:sz w:val="28"/>
          <w:szCs w:val="28"/>
          <w:lang w:val="en-GB"/>
          <w14:ligatures w14:val="standardContextual"/>
        </w:rPr>
      </w:pPr>
      <w:r w:rsidRPr="00A702CF">
        <w:rPr>
          <w:rFonts w:eastAsia="Aptos" w:cs="Arial"/>
          <w:kern w:val="2"/>
          <w:sz w:val="28"/>
          <w:szCs w:val="28"/>
          <w:lang w:val="en-GB"/>
          <w14:ligatures w14:val="standardContextual"/>
        </w:rPr>
        <w:t>Module: LCLM 6003</w:t>
      </w:r>
    </w:p>
    <w:p w14:paraId="192C7E2E" w14:textId="0FA2B5F1" w:rsidR="00A702CF" w:rsidRPr="00A702CF" w:rsidRDefault="00A702CF" w:rsidP="00A702CF">
      <w:pPr>
        <w:spacing w:after="160" w:line="278" w:lineRule="auto"/>
        <w:rPr>
          <w:rFonts w:eastAsia="Aptos" w:cs="Arial"/>
          <w:kern w:val="2"/>
          <w:sz w:val="28"/>
          <w:szCs w:val="28"/>
          <w:lang w:val="en-GB"/>
          <w14:ligatures w14:val="standardContextual"/>
        </w:rPr>
      </w:pPr>
      <w:r w:rsidRPr="00A702CF">
        <w:rPr>
          <w:rFonts w:eastAsia="Aptos" w:cs="Arial"/>
          <w:kern w:val="2"/>
          <w:sz w:val="28"/>
          <w:szCs w:val="28"/>
          <w:lang w:val="en-GB"/>
          <w14:ligatures w14:val="standardContextual"/>
        </w:rPr>
        <w:t xml:space="preserve">Module Name: Leading and Implementing Change  </w:t>
      </w:r>
    </w:p>
    <w:p w14:paraId="5AF15F89" w14:textId="5F09B148" w:rsidR="00A702CF" w:rsidRPr="00A702CF" w:rsidRDefault="00A702CF" w:rsidP="00A702CF">
      <w:pPr>
        <w:spacing w:after="160" w:line="278" w:lineRule="auto"/>
        <w:rPr>
          <w:rFonts w:eastAsia="Aptos" w:cs="Arial"/>
          <w:kern w:val="2"/>
          <w:sz w:val="28"/>
          <w:szCs w:val="28"/>
          <w:lang w:val="en-GB"/>
          <w14:ligatures w14:val="standardContextual"/>
        </w:rPr>
      </w:pPr>
      <w:r w:rsidRPr="00A702CF">
        <w:rPr>
          <w:rFonts w:eastAsia="Aptos" w:cs="Arial"/>
          <w:kern w:val="2"/>
          <w:sz w:val="28"/>
          <w:szCs w:val="28"/>
          <w:lang w:val="en-GB"/>
          <w14:ligatures w14:val="standardContextual"/>
        </w:rPr>
        <w:t>Assignment Title: A Strategic Change Plan</w:t>
      </w:r>
      <w:r w:rsidR="007E5E5A">
        <w:rPr>
          <w:rFonts w:eastAsia="Aptos" w:cs="Arial"/>
          <w:kern w:val="2"/>
          <w:sz w:val="28"/>
          <w:szCs w:val="28"/>
          <w:lang w:val="en-GB"/>
          <w14:ligatures w14:val="standardContextual"/>
        </w:rPr>
        <w:t xml:space="preserve"> for Aston Martin</w:t>
      </w:r>
    </w:p>
    <w:p w14:paraId="66A46297" w14:textId="4A6DFAED" w:rsidR="00A702CF" w:rsidRPr="00A702CF" w:rsidRDefault="00A702CF" w:rsidP="00A702CF">
      <w:pPr>
        <w:spacing w:after="160" w:line="278" w:lineRule="auto"/>
        <w:rPr>
          <w:rFonts w:eastAsia="Aptos" w:cs="Arial"/>
          <w:kern w:val="2"/>
          <w:sz w:val="28"/>
          <w:szCs w:val="28"/>
          <w:lang w:val="en-GB"/>
          <w14:ligatures w14:val="standardContextual"/>
        </w:rPr>
      </w:pPr>
      <w:r w:rsidRPr="00A702CF">
        <w:rPr>
          <w:rFonts w:eastAsia="Aptos" w:cs="Arial"/>
          <w:kern w:val="2"/>
          <w:sz w:val="28"/>
          <w:szCs w:val="28"/>
          <w:lang w:val="en-GB"/>
          <w14:ligatures w14:val="standardContextual"/>
        </w:rPr>
        <w:t>Lecturer: Eric Osei</w:t>
      </w:r>
    </w:p>
    <w:p w14:paraId="4B673643" w14:textId="77777777" w:rsidR="00A702CF" w:rsidRPr="00A702CF" w:rsidRDefault="00A702CF" w:rsidP="00A702CF">
      <w:pPr>
        <w:spacing w:after="160" w:line="278" w:lineRule="auto"/>
        <w:rPr>
          <w:rFonts w:eastAsia="Aptos" w:cs="Arial"/>
          <w:kern w:val="2"/>
          <w:sz w:val="28"/>
          <w:szCs w:val="28"/>
          <w:lang w:val="en-GB"/>
          <w14:ligatures w14:val="standardContextual"/>
        </w:rPr>
      </w:pPr>
      <w:r w:rsidRPr="00A702CF">
        <w:rPr>
          <w:rFonts w:eastAsia="Aptos" w:cs="Arial"/>
          <w:kern w:val="2"/>
          <w:sz w:val="28"/>
          <w:szCs w:val="28"/>
          <w:lang w:val="en-GB"/>
          <w14:ligatures w14:val="standardContextual"/>
        </w:rPr>
        <w:t xml:space="preserve">ID: 2319765 </w:t>
      </w:r>
    </w:p>
    <w:p w14:paraId="51998866" w14:textId="77777777" w:rsidR="00A702CF" w:rsidRPr="00A702CF" w:rsidRDefault="00A702CF" w:rsidP="00A702CF">
      <w:pPr>
        <w:spacing w:after="160" w:line="278" w:lineRule="auto"/>
        <w:rPr>
          <w:rFonts w:eastAsia="Aptos" w:cs="Arial"/>
          <w:kern w:val="2"/>
          <w:sz w:val="28"/>
          <w:szCs w:val="28"/>
          <w:lang w:val="en-GB"/>
          <w14:ligatures w14:val="standardContextual"/>
        </w:rPr>
      </w:pPr>
      <w:r w:rsidRPr="00A702CF">
        <w:rPr>
          <w:rFonts w:eastAsia="Aptos" w:cs="Arial"/>
          <w:kern w:val="2"/>
          <w:sz w:val="28"/>
          <w:szCs w:val="28"/>
          <w:lang w:val="en-GB"/>
          <w14:ligatures w14:val="standardContextual"/>
        </w:rPr>
        <w:t xml:space="preserve">Student: Rammond Lewis </w:t>
      </w:r>
    </w:p>
    <w:p w14:paraId="26B3255F" w14:textId="77777777" w:rsidR="00A702CF" w:rsidRDefault="00A702CF" w:rsidP="00A702CF">
      <w:pPr>
        <w:rPr>
          <w:b/>
          <w:color w:val="1F497D"/>
          <w:sz w:val="32"/>
        </w:rPr>
      </w:pPr>
    </w:p>
    <w:p w14:paraId="6F20B5F5" w14:textId="5CFB264F" w:rsidR="004F3B4A" w:rsidRPr="00681795" w:rsidRDefault="00A663E5" w:rsidP="00681795">
      <w:pPr>
        <w:pStyle w:val="Heading2"/>
        <w:rPr>
          <w:rFonts w:ascii="Arial" w:hAnsi="Arial" w:cs="Arial"/>
          <w:color w:val="000000" w:themeColor="text1"/>
          <w:sz w:val="32"/>
          <w:szCs w:val="32"/>
        </w:rPr>
      </w:pPr>
      <w:bookmarkStart w:id="0" w:name="_Toc235431362"/>
      <w:r w:rsidRPr="00681795">
        <w:rPr>
          <w:rFonts w:ascii="Arial" w:hAnsi="Arial" w:cs="Arial"/>
          <w:color w:val="000000" w:themeColor="text1"/>
          <w:sz w:val="32"/>
          <w:szCs w:val="32"/>
        </w:rPr>
        <w:lastRenderedPageBreak/>
        <w:t>Executive Summary</w:t>
      </w:r>
      <w:r w:rsidR="00CA4B18" w:rsidRPr="00681795">
        <w:rPr>
          <w:rFonts w:ascii="Arial" w:hAnsi="Arial" w:cs="Arial"/>
          <w:color w:val="000000" w:themeColor="text1"/>
          <w:sz w:val="32"/>
          <w:szCs w:val="32"/>
        </w:rPr>
        <w:t>:</w:t>
      </w:r>
      <w:bookmarkEnd w:id="0"/>
    </w:p>
    <w:p w14:paraId="54F1621A" w14:textId="024A4158" w:rsidR="004F3B4A" w:rsidRPr="00681795" w:rsidRDefault="00A663E5" w:rsidP="00681795">
      <w:pPr>
        <w:rPr>
          <w:color w:val="000000" w:themeColor="text1"/>
        </w:rPr>
      </w:pPr>
      <w:r w:rsidRPr="00681795">
        <w:rPr>
          <w:color w:val="000000" w:themeColor="text1"/>
        </w:rPr>
        <w:t xml:space="preserve">This strategic change plan provides a detailed critical analysis of Aston Martin Lagonda Global Holdings plc as the British ultra-luxury vehicle manufacturer navigates a period of severe operational and commercial volatility. Under its new Chief Executive Officer, Adrian Hallmark, the business faces a highly challenging luxury automotive market environment. In the 2025 fiscal year, Aston Martin recorded a 21% drop in overall revenue to £1.258 billion, accompanied by a widening operating loss and a significant increase in net losses. </w:t>
      </w:r>
      <w:r w:rsidR="0058272E" w:rsidRPr="00681795">
        <w:rPr>
          <w:color w:val="000000" w:themeColor="text1"/>
        </w:rPr>
        <w:t>“</w:t>
      </w:r>
      <w:r w:rsidR="00C5388B" w:rsidRPr="00681795">
        <w:rPr>
          <w:color w:val="000000" w:themeColor="text1"/>
        </w:rPr>
        <w:t xml:space="preserve">Aston </w:t>
      </w:r>
      <w:r w:rsidR="0058272E" w:rsidRPr="00681795">
        <w:rPr>
          <w:color w:val="000000" w:themeColor="text1"/>
        </w:rPr>
        <w:t>Martin</w:t>
      </w:r>
      <w:r w:rsidR="00C5388B" w:rsidRPr="00681795">
        <w:rPr>
          <w:color w:val="000000" w:themeColor="text1"/>
        </w:rPr>
        <w:t xml:space="preserve"> </w:t>
      </w:r>
      <w:r w:rsidR="009514B6">
        <w:rPr>
          <w:color w:val="000000" w:themeColor="text1"/>
        </w:rPr>
        <w:t>margins</w:t>
      </w:r>
      <w:r w:rsidR="00240832">
        <w:rPr>
          <w:color w:val="000000" w:themeColor="text1"/>
        </w:rPr>
        <w:t xml:space="preserve"> and </w:t>
      </w:r>
      <w:r w:rsidR="00CF3FEF" w:rsidRPr="00681795">
        <w:rPr>
          <w:color w:val="000000" w:themeColor="text1"/>
        </w:rPr>
        <w:t xml:space="preserve">units </w:t>
      </w:r>
      <w:r w:rsidR="0058272E" w:rsidRPr="00681795">
        <w:rPr>
          <w:color w:val="000000" w:themeColor="text1"/>
        </w:rPr>
        <w:t>and s</w:t>
      </w:r>
      <w:r w:rsidR="00CF3FEF" w:rsidRPr="00681795">
        <w:rPr>
          <w:color w:val="000000" w:themeColor="text1"/>
        </w:rPr>
        <w:t xml:space="preserve">ales </w:t>
      </w:r>
      <w:r w:rsidR="009514B6">
        <w:rPr>
          <w:color w:val="000000" w:themeColor="text1"/>
        </w:rPr>
        <w:t>fell</w:t>
      </w:r>
      <w:r w:rsidR="00CF3FEF" w:rsidRPr="00681795">
        <w:rPr>
          <w:color w:val="000000" w:themeColor="text1"/>
        </w:rPr>
        <w:t xml:space="preserve"> </w:t>
      </w:r>
      <w:r w:rsidR="00F765F2" w:rsidRPr="00681795">
        <w:rPr>
          <w:color w:val="000000" w:themeColor="text1"/>
        </w:rPr>
        <w:t xml:space="preserve">by </w:t>
      </w:r>
      <w:r w:rsidR="009514B6">
        <w:rPr>
          <w:color w:val="000000" w:themeColor="text1"/>
        </w:rPr>
        <w:t>21% and</w:t>
      </w:r>
      <w:r w:rsidR="00F765F2" w:rsidRPr="00681795">
        <w:rPr>
          <w:color w:val="000000" w:themeColor="text1"/>
        </w:rPr>
        <w:t>10%</w:t>
      </w:r>
      <w:r w:rsidR="0058272E" w:rsidRPr="00681795">
        <w:rPr>
          <w:color w:val="000000" w:themeColor="text1"/>
        </w:rPr>
        <w:t xml:space="preserve"> according to”</w:t>
      </w:r>
      <w:r w:rsidR="00187225" w:rsidRPr="00681795">
        <w:rPr>
          <w:color w:val="000000" w:themeColor="text1"/>
        </w:rPr>
        <w:t xml:space="preserve"> (Aston Martin Lagonda Global Holdings plc, 2026). </w:t>
      </w:r>
      <w:r w:rsidRPr="00681795">
        <w:rPr>
          <w:color w:val="000000" w:themeColor="text1"/>
        </w:rPr>
        <w:t>Wholesale delivery volumes dropped by 10% to 5,448 units, which fell far below operational output metrics recorded in preceding years.</w:t>
      </w:r>
      <w:r w:rsidR="008408A0" w:rsidRPr="00681795">
        <w:rPr>
          <w:color w:val="000000" w:themeColor="text1"/>
        </w:rPr>
        <w:t xml:space="preserve"> </w:t>
      </w:r>
      <w:r w:rsidR="00580343" w:rsidRPr="00681795">
        <w:rPr>
          <w:color w:val="000000" w:themeColor="text1"/>
        </w:rPr>
        <w:t>“</w:t>
      </w:r>
      <w:r w:rsidR="00293FB9" w:rsidRPr="00681795">
        <w:rPr>
          <w:color w:val="000000" w:themeColor="text1"/>
        </w:rPr>
        <w:t>Aston revenue</w:t>
      </w:r>
      <w:r w:rsidR="00FD2D66" w:rsidRPr="00681795">
        <w:rPr>
          <w:color w:val="000000" w:themeColor="text1"/>
        </w:rPr>
        <w:t xml:space="preserve"> drops</w:t>
      </w:r>
      <w:r w:rsidR="00293FB9" w:rsidRPr="00681795">
        <w:rPr>
          <w:color w:val="000000" w:themeColor="text1"/>
        </w:rPr>
        <w:t xml:space="preserve"> </w:t>
      </w:r>
      <w:r w:rsidR="001D2572" w:rsidRPr="00681795">
        <w:rPr>
          <w:color w:val="000000" w:themeColor="text1"/>
        </w:rPr>
        <w:t xml:space="preserve">to </w:t>
      </w:r>
      <w:r w:rsidR="00580343" w:rsidRPr="00681795">
        <w:rPr>
          <w:color w:val="000000" w:themeColor="text1"/>
        </w:rPr>
        <w:t>£</w:t>
      </w:r>
      <w:r w:rsidR="001D2572" w:rsidRPr="00681795">
        <w:rPr>
          <w:color w:val="000000" w:themeColor="text1"/>
        </w:rPr>
        <w:t>1.2</w:t>
      </w:r>
      <w:r w:rsidR="00580343" w:rsidRPr="00681795">
        <w:rPr>
          <w:color w:val="000000" w:themeColor="text1"/>
        </w:rPr>
        <w:t xml:space="preserve"> billion</w:t>
      </w:r>
      <w:r w:rsidR="00FD2D66" w:rsidRPr="00681795">
        <w:rPr>
          <w:color w:val="000000" w:themeColor="text1"/>
        </w:rPr>
        <w:t xml:space="preserve"> according to</w:t>
      </w:r>
      <w:r w:rsidR="00580343" w:rsidRPr="00681795">
        <w:rPr>
          <w:color w:val="000000" w:themeColor="text1"/>
        </w:rPr>
        <w:t>” (</w:t>
      </w:r>
      <w:r w:rsidR="00DF3ECC" w:rsidRPr="00681795">
        <w:rPr>
          <w:color w:val="000000" w:themeColor="text1"/>
        </w:rPr>
        <w:t>Aston Martin Lagonda Global Holdings plc, 2026).</w:t>
      </w:r>
      <w:r w:rsidR="00293FB9" w:rsidRPr="00681795">
        <w:rPr>
          <w:color w:val="000000" w:themeColor="text1"/>
        </w:rPr>
        <w:t xml:space="preserve"> </w:t>
      </w:r>
    </w:p>
    <w:p w14:paraId="4B4D6114" w14:textId="77777777" w:rsidR="004F3B4A" w:rsidRPr="00681795" w:rsidRDefault="00A663E5" w:rsidP="00681795">
      <w:pPr>
        <w:rPr>
          <w:color w:val="000000" w:themeColor="text1"/>
        </w:rPr>
      </w:pPr>
      <w:r w:rsidRPr="00681795">
        <w:rPr>
          <w:color w:val="000000" w:themeColor="text1"/>
        </w:rPr>
        <w:t>Using a PESTLE framework, the macro-environmental analysis identifies multiple external threats that directly impact the firm's strategic viability. Geopolitical shifts and trade barrier adjustments, most notably the implementation of tariff penalties in the United States and a cooling demand environment in China's premium automotive sector, have placed significant stress on financial performance. Given that the United States is the company's largest single export market, tariff volatility has disrupted shipping schedules and heightened net debt obligations. Simultaneously, economic adjustments in the Asia-Pacific territory have led to a sharp retraction in regional sales, with Chinese buyers scaling back consumption of foreign luxury imports amid tax policy revisions and economic cooling.</w:t>
      </w:r>
    </w:p>
    <w:p w14:paraId="729209BD" w14:textId="51A36BEC" w:rsidR="004F3B4A" w:rsidRPr="00681795" w:rsidRDefault="00A663E5" w:rsidP="00681795">
      <w:pPr>
        <w:rPr>
          <w:color w:val="000000" w:themeColor="text1"/>
        </w:rPr>
      </w:pPr>
      <w:r w:rsidRPr="00681795">
        <w:rPr>
          <w:color w:val="000000" w:themeColor="text1"/>
        </w:rPr>
        <w:t xml:space="preserve">Technological shifts present a complex dilemma for the brand. Although the global automotive sector continues its shift toward complete electrification, Aston Martin has taken a highly conservative stance. The business has prioritised its mid-engine Valhalla plug-in hybrid supercar while delaying its fully electric model pipeline past 2030. This cautious timeline stems from weak customer appetite for battery-electric vehicles within the ultra-luxury demographic, combined with capital constraints that forced a reduction in the five-year capital expenditure forecast. Strategic alliances with tech partners like Lucid for battery components and a firm commitment to internal combustion V12 </w:t>
      </w:r>
      <w:r w:rsidR="00187225" w:rsidRPr="00681795">
        <w:rPr>
          <w:color w:val="000000" w:themeColor="text1"/>
        </w:rPr>
        <w:t>architecture</w:t>
      </w:r>
      <w:r w:rsidRPr="00681795">
        <w:rPr>
          <w:color w:val="000000" w:themeColor="text1"/>
        </w:rPr>
        <w:t xml:space="preserve"> until 2035 demonstrate a desire to preserve heritage while slowly introducing technological variations.</w:t>
      </w:r>
    </w:p>
    <w:p w14:paraId="6AA7300D" w14:textId="77777777" w:rsidR="005947E4" w:rsidRDefault="005947E4"/>
    <w:p w14:paraId="1EF4E12D" w14:textId="77777777" w:rsidR="005947E4" w:rsidRDefault="005947E4"/>
    <w:p w14:paraId="4B86A4C6" w14:textId="77777777" w:rsidR="005947E4" w:rsidRDefault="005947E4"/>
    <w:p w14:paraId="576AC027" w14:textId="77777777" w:rsidR="005947E4" w:rsidRDefault="005947E4"/>
    <w:p w14:paraId="678C90D1" w14:textId="4B12C348" w:rsidR="004F3B4A" w:rsidRPr="00681795" w:rsidRDefault="00A663E5" w:rsidP="00681795">
      <w:pPr>
        <w:rPr>
          <w:color w:val="000000" w:themeColor="text1"/>
        </w:rPr>
      </w:pPr>
      <w:r w:rsidRPr="00681795">
        <w:rPr>
          <w:color w:val="000000" w:themeColor="text1"/>
        </w:rPr>
        <w:t xml:space="preserve">This report evaluates major </w:t>
      </w:r>
      <w:r w:rsidR="00067705" w:rsidRPr="00681795">
        <w:rPr>
          <w:color w:val="000000" w:themeColor="text1"/>
        </w:rPr>
        <w:t>changes in</w:t>
      </w:r>
      <w:r w:rsidRPr="00681795">
        <w:rPr>
          <w:color w:val="000000" w:themeColor="text1"/>
        </w:rPr>
        <w:t xml:space="preserve"> management frameworks, establishing that Kotter's Eight-Step Model provides a valuable operational template to structure the company's turnaround. While executive leadership has initiated the early steps of Kotter's model by acknowledging the crisis and forming a transformation coalition under Hallmark and Executive Chairman Lawrence Stroll, the framework must be applied flexibly to survive a volatile market. Furthermore, while transformational leadership </w:t>
      </w:r>
      <w:r w:rsidR="00067705" w:rsidRPr="00681795">
        <w:rPr>
          <w:color w:val="000000" w:themeColor="text1"/>
        </w:rPr>
        <w:t xml:space="preserve">is </w:t>
      </w:r>
      <w:r w:rsidRPr="00681795">
        <w:rPr>
          <w:color w:val="000000" w:themeColor="text1"/>
        </w:rPr>
        <w:t>necess</w:t>
      </w:r>
      <w:r w:rsidR="00443DAA" w:rsidRPr="00681795">
        <w:rPr>
          <w:color w:val="000000" w:themeColor="text1"/>
        </w:rPr>
        <w:t xml:space="preserve">ary </w:t>
      </w:r>
      <w:r w:rsidR="003C0724" w:rsidRPr="00681795">
        <w:rPr>
          <w:color w:val="000000" w:themeColor="text1"/>
        </w:rPr>
        <w:t xml:space="preserve">changes; </w:t>
      </w:r>
      <w:r w:rsidRPr="00681795">
        <w:rPr>
          <w:color w:val="000000" w:themeColor="text1"/>
        </w:rPr>
        <w:t xml:space="preserve">these changes, the analysis reveals that ongoing management changes and deep-seated cultural barriers must be resolved. The proposed three-year change management program aims to restructure operations, lower overheads by 20%, and stabilise distribution to achieve a break-even </w:t>
      </w:r>
      <w:r w:rsidR="00D914DA" w:rsidRPr="00681795">
        <w:rPr>
          <w:color w:val="000000" w:themeColor="text1"/>
        </w:rPr>
        <w:t>adjusted Earnings Before Interest and Taxes</w:t>
      </w:r>
      <w:r w:rsidRPr="00681795">
        <w:rPr>
          <w:color w:val="000000" w:themeColor="text1"/>
        </w:rPr>
        <w:t xml:space="preserve"> </w:t>
      </w:r>
      <w:r w:rsidR="00D914DA" w:rsidRPr="00681795">
        <w:rPr>
          <w:color w:val="000000" w:themeColor="text1"/>
        </w:rPr>
        <w:t>(</w:t>
      </w:r>
      <w:r w:rsidRPr="00681795">
        <w:rPr>
          <w:color w:val="000000" w:themeColor="text1"/>
        </w:rPr>
        <w:t>EBIT</w:t>
      </w:r>
      <w:r w:rsidR="00D914DA" w:rsidRPr="00681795">
        <w:rPr>
          <w:color w:val="000000" w:themeColor="text1"/>
        </w:rPr>
        <w:t>)</w:t>
      </w:r>
      <w:r w:rsidRPr="00681795">
        <w:rPr>
          <w:color w:val="000000" w:themeColor="text1"/>
        </w:rPr>
        <w:t xml:space="preserve"> and position the company for positive free cash flow.</w:t>
      </w:r>
      <w:r w:rsidR="00B373FB" w:rsidRPr="00681795">
        <w:rPr>
          <w:color w:val="000000" w:themeColor="text1"/>
        </w:rPr>
        <w:t xml:space="preserve"> “</w:t>
      </w:r>
      <w:r w:rsidR="00DB350A" w:rsidRPr="00681795">
        <w:rPr>
          <w:color w:val="000000" w:themeColor="text1"/>
        </w:rPr>
        <w:t xml:space="preserve">Aston </w:t>
      </w:r>
      <w:r w:rsidR="00D914DA" w:rsidRPr="00681795">
        <w:rPr>
          <w:color w:val="000000" w:themeColor="text1"/>
        </w:rPr>
        <w:t>Martin's three-year</w:t>
      </w:r>
      <w:r w:rsidR="00DB350A" w:rsidRPr="00681795">
        <w:rPr>
          <w:color w:val="000000" w:themeColor="text1"/>
        </w:rPr>
        <w:t xml:space="preserve"> strategy </w:t>
      </w:r>
      <w:r w:rsidR="00AD43A9" w:rsidRPr="00681795">
        <w:rPr>
          <w:color w:val="000000" w:themeColor="text1"/>
        </w:rPr>
        <w:t xml:space="preserve">is to lower the </w:t>
      </w:r>
      <w:r w:rsidR="008C47B4" w:rsidRPr="00681795">
        <w:rPr>
          <w:color w:val="000000" w:themeColor="text1"/>
        </w:rPr>
        <w:t>company's operations</w:t>
      </w:r>
      <w:r w:rsidR="00AD43A9" w:rsidRPr="00681795">
        <w:rPr>
          <w:color w:val="000000" w:themeColor="text1"/>
        </w:rPr>
        <w:t xml:space="preserve"> by 20%</w:t>
      </w:r>
      <w:r w:rsidR="000D7223" w:rsidRPr="00681795">
        <w:rPr>
          <w:color w:val="000000" w:themeColor="text1"/>
        </w:rPr>
        <w:t xml:space="preserve"> before the company’s EBIT timeline</w:t>
      </w:r>
      <w:r w:rsidR="00D914DA" w:rsidRPr="00681795">
        <w:rPr>
          <w:color w:val="000000" w:themeColor="text1"/>
        </w:rPr>
        <w:t xml:space="preserve"> according to” (</w:t>
      </w:r>
      <w:r w:rsidR="00B04806" w:rsidRPr="00681795">
        <w:rPr>
          <w:color w:val="000000" w:themeColor="text1"/>
        </w:rPr>
        <w:t>Investing.com, 2026)</w:t>
      </w:r>
      <w:r w:rsidR="00D914DA" w:rsidRPr="00681795">
        <w:rPr>
          <w:color w:val="000000" w:themeColor="text1"/>
        </w:rPr>
        <w:t>.</w:t>
      </w:r>
      <w:r w:rsidR="00DB350A" w:rsidRPr="00681795">
        <w:rPr>
          <w:color w:val="000000" w:themeColor="text1"/>
        </w:rPr>
        <w:t xml:space="preserve"> </w:t>
      </w:r>
      <w:r w:rsidRPr="00681795">
        <w:rPr>
          <w:color w:val="000000" w:themeColor="text1"/>
        </w:rPr>
        <w:t xml:space="preserve">Robust stakeholder communication strategies and formal progress monitoring frameworks are outlined to ensure the </w:t>
      </w:r>
      <w:r w:rsidR="00FC0139" w:rsidRPr="00681795">
        <w:rPr>
          <w:color w:val="000000" w:themeColor="text1"/>
        </w:rPr>
        <w:t>organisation</w:t>
      </w:r>
      <w:r w:rsidRPr="00681795">
        <w:rPr>
          <w:color w:val="000000" w:themeColor="text1"/>
        </w:rPr>
        <w:t xml:space="preserve"> achieves sustained financial health.</w:t>
      </w:r>
      <w:r w:rsidR="009D2774" w:rsidRPr="00681795">
        <w:rPr>
          <w:color w:val="000000" w:themeColor="text1"/>
        </w:rPr>
        <w:t xml:space="preserve"> </w:t>
      </w:r>
      <w:r w:rsidR="00593E12" w:rsidRPr="00681795">
        <w:rPr>
          <w:color w:val="000000" w:themeColor="text1"/>
        </w:rPr>
        <w:t>“</w:t>
      </w:r>
      <w:r w:rsidR="009D2774" w:rsidRPr="00681795">
        <w:rPr>
          <w:color w:val="000000" w:themeColor="text1"/>
        </w:rPr>
        <w:t xml:space="preserve">Aston </w:t>
      </w:r>
      <w:r w:rsidR="00593E12" w:rsidRPr="00681795">
        <w:rPr>
          <w:color w:val="000000" w:themeColor="text1"/>
        </w:rPr>
        <w:t>Martin</w:t>
      </w:r>
      <w:r w:rsidR="009D2774" w:rsidRPr="00681795">
        <w:rPr>
          <w:color w:val="000000" w:themeColor="text1"/>
        </w:rPr>
        <w:t xml:space="preserve"> chairman </w:t>
      </w:r>
      <w:r w:rsidR="00593E12" w:rsidRPr="00681795">
        <w:rPr>
          <w:color w:val="000000" w:themeColor="text1"/>
        </w:rPr>
        <w:t>will look into the potential change plan</w:t>
      </w:r>
      <w:r w:rsidR="00C006D4" w:rsidRPr="00681795">
        <w:rPr>
          <w:color w:val="000000" w:themeColor="text1"/>
        </w:rPr>
        <w:t xml:space="preserve"> </w:t>
      </w:r>
      <w:r w:rsidR="00747A82" w:rsidRPr="00681795">
        <w:rPr>
          <w:color w:val="000000" w:themeColor="text1"/>
        </w:rPr>
        <w:t>using frameworks to improve the company according to</w:t>
      </w:r>
      <w:r w:rsidR="00593E12" w:rsidRPr="00681795">
        <w:rPr>
          <w:color w:val="000000" w:themeColor="text1"/>
        </w:rPr>
        <w:t>”</w:t>
      </w:r>
      <w:r w:rsidR="0026709C" w:rsidRPr="00681795">
        <w:rPr>
          <w:color w:val="000000" w:themeColor="text1"/>
        </w:rPr>
        <w:t xml:space="preserve"> </w:t>
      </w:r>
      <w:r w:rsidR="00F51939" w:rsidRPr="00681795">
        <w:rPr>
          <w:color w:val="000000" w:themeColor="text1"/>
        </w:rPr>
        <w:t>(Aston Martin, 2026).</w:t>
      </w:r>
    </w:p>
    <w:p w14:paraId="5C7D4716" w14:textId="77777777" w:rsidR="00C92818" w:rsidRPr="00681795" w:rsidRDefault="00C92818" w:rsidP="00681795">
      <w:pPr>
        <w:rPr>
          <w:color w:val="000000" w:themeColor="text1"/>
        </w:rPr>
      </w:pPr>
    </w:p>
    <w:p w14:paraId="6B4FC18A" w14:textId="77777777" w:rsidR="00C92818" w:rsidRDefault="00C92818">
      <w:pPr>
        <w:rPr>
          <w:color w:val="EE0000"/>
        </w:rPr>
      </w:pPr>
    </w:p>
    <w:p w14:paraId="14FB39F6" w14:textId="77777777" w:rsidR="00C92818" w:rsidRDefault="00C92818">
      <w:pPr>
        <w:rPr>
          <w:color w:val="EE0000"/>
        </w:rPr>
      </w:pPr>
    </w:p>
    <w:p w14:paraId="4FE64C85" w14:textId="77777777" w:rsidR="00C92818" w:rsidRDefault="00C92818">
      <w:pPr>
        <w:rPr>
          <w:color w:val="EE0000"/>
        </w:rPr>
      </w:pPr>
    </w:p>
    <w:p w14:paraId="4C22C6FA" w14:textId="77777777" w:rsidR="00C92818" w:rsidRDefault="00C92818">
      <w:pPr>
        <w:rPr>
          <w:color w:val="EE0000"/>
        </w:rPr>
      </w:pPr>
    </w:p>
    <w:p w14:paraId="201F3E35" w14:textId="77777777" w:rsidR="00C92818" w:rsidRDefault="00C92818">
      <w:pPr>
        <w:rPr>
          <w:color w:val="EE0000"/>
        </w:rPr>
      </w:pPr>
    </w:p>
    <w:p w14:paraId="126CDEA3" w14:textId="77777777" w:rsidR="00C92818" w:rsidRDefault="00C92818">
      <w:pPr>
        <w:rPr>
          <w:color w:val="EE0000"/>
        </w:rPr>
      </w:pPr>
    </w:p>
    <w:p w14:paraId="73CA05B6" w14:textId="77777777" w:rsidR="00C92818" w:rsidRDefault="00C92818">
      <w:pPr>
        <w:rPr>
          <w:color w:val="EE0000"/>
        </w:rPr>
      </w:pPr>
    </w:p>
    <w:p w14:paraId="3C20058A" w14:textId="77777777" w:rsidR="00C92818" w:rsidRDefault="00C92818">
      <w:pPr>
        <w:rPr>
          <w:color w:val="EE0000"/>
        </w:rPr>
      </w:pPr>
    </w:p>
    <w:p w14:paraId="021FD293" w14:textId="77777777" w:rsidR="00C92818" w:rsidRDefault="00C92818">
      <w:pPr>
        <w:rPr>
          <w:color w:val="EE0000"/>
        </w:rPr>
      </w:pPr>
    </w:p>
    <w:p w14:paraId="771A4A24" w14:textId="77777777" w:rsidR="00C92818" w:rsidRDefault="00C92818">
      <w:pPr>
        <w:rPr>
          <w:color w:val="EE0000"/>
        </w:rPr>
      </w:pPr>
    </w:p>
    <w:p w14:paraId="4BA34294" w14:textId="77777777" w:rsidR="00C92818" w:rsidRDefault="00C92818">
      <w:pPr>
        <w:rPr>
          <w:color w:val="EE0000"/>
        </w:rPr>
      </w:pPr>
    </w:p>
    <w:p w14:paraId="7F8ABC0C" w14:textId="77777777" w:rsidR="00C92818" w:rsidRDefault="00C92818">
      <w:pPr>
        <w:rPr>
          <w:color w:val="EE0000"/>
        </w:rPr>
      </w:pPr>
    </w:p>
    <w:sdt>
      <w:sdtPr>
        <w:rPr>
          <w:rFonts w:ascii="Arial" w:eastAsiaTheme="minorEastAsia" w:hAnsi="Arial" w:cstheme="minorBidi"/>
          <w:b w:val="0"/>
          <w:bCs w:val="0"/>
          <w:color w:val="auto"/>
          <w:sz w:val="22"/>
          <w:szCs w:val="22"/>
          <w:lang w:val="en-GB"/>
        </w:rPr>
        <w:id w:val="-1203013511"/>
        <w:docPartObj>
          <w:docPartGallery w:val="Table of Contents"/>
          <w:docPartUnique/>
        </w:docPartObj>
      </w:sdtPr>
      <w:sdtEndPr>
        <w:rPr>
          <w:lang w:val="en-US"/>
        </w:rPr>
      </w:sdtEndPr>
      <w:sdtContent>
        <w:p w14:paraId="6096AFAA" w14:textId="510A5596" w:rsidR="00C92818" w:rsidRPr="00681795" w:rsidRDefault="00C92818">
          <w:pPr>
            <w:pStyle w:val="TOCHeading"/>
            <w:rPr>
              <w:rFonts w:ascii="Arial" w:hAnsi="Arial" w:cs="Arial"/>
              <w:color w:val="000000" w:themeColor="text1"/>
              <w:sz w:val="32"/>
              <w:szCs w:val="32"/>
            </w:rPr>
          </w:pPr>
          <w:r w:rsidRPr="00681795">
            <w:rPr>
              <w:rFonts w:ascii="Arial" w:hAnsi="Arial" w:cs="Arial"/>
              <w:color w:val="000000" w:themeColor="text1"/>
              <w:sz w:val="32"/>
              <w:szCs w:val="32"/>
              <w:lang w:val="en-GB"/>
            </w:rPr>
            <w:t>Table of Contents</w:t>
          </w:r>
          <w:r w:rsidR="00CA4B18" w:rsidRPr="00681795">
            <w:rPr>
              <w:rFonts w:ascii="Arial" w:hAnsi="Arial" w:cs="Arial"/>
              <w:color w:val="000000" w:themeColor="text1"/>
              <w:sz w:val="32"/>
              <w:szCs w:val="32"/>
              <w:lang w:val="en-GB"/>
            </w:rPr>
            <w:t>:</w:t>
          </w:r>
        </w:p>
        <w:p w14:paraId="2AE631D5" w14:textId="00B8F4FD" w:rsidR="00DF17DE" w:rsidRDefault="00C92818">
          <w:pPr>
            <w:pStyle w:val="TOC2"/>
            <w:tabs>
              <w:tab w:val="right" w:leader="dot" w:pos="9350"/>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5431362" w:history="1">
            <w:r w:rsidR="00DF17DE" w:rsidRPr="007157AE">
              <w:rPr>
                <w:rStyle w:val="Hyperlink"/>
                <w:rFonts w:cs="Arial"/>
                <w:noProof/>
              </w:rPr>
              <w:t>Executive Summary:</w:t>
            </w:r>
            <w:r w:rsidR="00DF17DE">
              <w:rPr>
                <w:noProof/>
                <w:webHidden/>
              </w:rPr>
              <w:tab/>
            </w:r>
            <w:r w:rsidR="00DF17DE">
              <w:rPr>
                <w:noProof/>
                <w:webHidden/>
              </w:rPr>
              <w:fldChar w:fldCharType="begin"/>
            </w:r>
            <w:r w:rsidR="00DF17DE">
              <w:rPr>
                <w:noProof/>
                <w:webHidden/>
              </w:rPr>
              <w:instrText xml:space="preserve"> PAGEREF _Toc235431362 \h </w:instrText>
            </w:r>
            <w:r w:rsidR="00DF17DE">
              <w:rPr>
                <w:noProof/>
                <w:webHidden/>
              </w:rPr>
            </w:r>
            <w:r w:rsidR="00DF17DE">
              <w:rPr>
                <w:noProof/>
                <w:webHidden/>
              </w:rPr>
              <w:fldChar w:fldCharType="separate"/>
            </w:r>
            <w:r w:rsidR="00DF17DE">
              <w:rPr>
                <w:noProof/>
                <w:webHidden/>
              </w:rPr>
              <w:t>2</w:t>
            </w:r>
            <w:r w:rsidR="00DF17DE">
              <w:rPr>
                <w:noProof/>
                <w:webHidden/>
              </w:rPr>
              <w:fldChar w:fldCharType="end"/>
            </w:r>
          </w:hyperlink>
        </w:p>
        <w:p w14:paraId="5C127286" w14:textId="289E4AD9" w:rsidR="00DF17DE" w:rsidRDefault="00DF17DE">
          <w:pPr>
            <w:pStyle w:val="TOC1"/>
            <w:tabs>
              <w:tab w:val="right" w:leader="dot" w:pos="9350"/>
            </w:tabs>
            <w:rPr>
              <w:rFonts w:asciiTheme="minorHAnsi" w:hAnsiTheme="minorHAnsi"/>
              <w:noProof/>
              <w:kern w:val="2"/>
              <w:sz w:val="24"/>
              <w:szCs w:val="24"/>
              <w:lang w:val="en-GB" w:eastAsia="en-GB"/>
              <w14:ligatures w14:val="standardContextual"/>
            </w:rPr>
          </w:pPr>
          <w:hyperlink w:anchor="_Toc235431363" w:history="1">
            <w:r w:rsidRPr="007157AE">
              <w:rPr>
                <w:rStyle w:val="Hyperlink"/>
                <w:rFonts w:cs="Arial"/>
                <w:noProof/>
              </w:rPr>
              <w:t>1.0 Introduction:</w:t>
            </w:r>
            <w:r>
              <w:rPr>
                <w:noProof/>
                <w:webHidden/>
              </w:rPr>
              <w:tab/>
            </w:r>
            <w:r>
              <w:rPr>
                <w:noProof/>
                <w:webHidden/>
              </w:rPr>
              <w:fldChar w:fldCharType="begin"/>
            </w:r>
            <w:r>
              <w:rPr>
                <w:noProof/>
                <w:webHidden/>
              </w:rPr>
              <w:instrText xml:space="preserve"> PAGEREF _Toc235431363 \h </w:instrText>
            </w:r>
            <w:r>
              <w:rPr>
                <w:noProof/>
                <w:webHidden/>
              </w:rPr>
            </w:r>
            <w:r>
              <w:rPr>
                <w:noProof/>
                <w:webHidden/>
              </w:rPr>
              <w:fldChar w:fldCharType="separate"/>
            </w:r>
            <w:r>
              <w:rPr>
                <w:noProof/>
                <w:webHidden/>
              </w:rPr>
              <w:t>5</w:t>
            </w:r>
            <w:r>
              <w:rPr>
                <w:noProof/>
                <w:webHidden/>
              </w:rPr>
              <w:fldChar w:fldCharType="end"/>
            </w:r>
          </w:hyperlink>
        </w:p>
        <w:p w14:paraId="4AC056B8" w14:textId="2A4C9D04"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64" w:history="1">
            <w:r w:rsidRPr="007157AE">
              <w:rPr>
                <w:rStyle w:val="Hyperlink"/>
                <w:rFonts w:cs="Arial"/>
                <w:noProof/>
              </w:rPr>
              <w:t>Figure 1: Table 1: Aston Martin Key Performance Indicators data:</w:t>
            </w:r>
            <w:r>
              <w:rPr>
                <w:noProof/>
                <w:webHidden/>
              </w:rPr>
              <w:tab/>
            </w:r>
            <w:r>
              <w:rPr>
                <w:noProof/>
                <w:webHidden/>
              </w:rPr>
              <w:fldChar w:fldCharType="begin"/>
            </w:r>
            <w:r>
              <w:rPr>
                <w:noProof/>
                <w:webHidden/>
              </w:rPr>
              <w:instrText xml:space="preserve"> PAGEREF _Toc235431364 \h </w:instrText>
            </w:r>
            <w:r>
              <w:rPr>
                <w:noProof/>
                <w:webHidden/>
              </w:rPr>
            </w:r>
            <w:r>
              <w:rPr>
                <w:noProof/>
                <w:webHidden/>
              </w:rPr>
              <w:fldChar w:fldCharType="separate"/>
            </w:r>
            <w:r>
              <w:rPr>
                <w:noProof/>
                <w:webHidden/>
              </w:rPr>
              <w:t>8</w:t>
            </w:r>
            <w:r>
              <w:rPr>
                <w:noProof/>
                <w:webHidden/>
              </w:rPr>
              <w:fldChar w:fldCharType="end"/>
            </w:r>
          </w:hyperlink>
        </w:p>
        <w:p w14:paraId="4FCBBB17" w14:textId="54D5952C"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65" w:history="1">
            <w:r w:rsidRPr="007157AE">
              <w:rPr>
                <w:rStyle w:val="Hyperlink"/>
                <w:rFonts w:cs="Arial"/>
                <w:noProof/>
              </w:rPr>
              <w:t>2.0 Environmental Analysis and Organisational Impact:</w:t>
            </w:r>
            <w:r>
              <w:rPr>
                <w:noProof/>
                <w:webHidden/>
              </w:rPr>
              <w:tab/>
            </w:r>
            <w:r>
              <w:rPr>
                <w:noProof/>
                <w:webHidden/>
              </w:rPr>
              <w:fldChar w:fldCharType="begin"/>
            </w:r>
            <w:r>
              <w:rPr>
                <w:noProof/>
                <w:webHidden/>
              </w:rPr>
              <w:instrText xml:space="preserve"> PAGEREF _Toc235431365 \h </w:instrText>
            </w:r>
            <w:r>
              <w:rPr>
                <w:noProof/>
                <w:webHidden/>
              </w:rPr>
            </w:r>
            <w:r>
              <w:rPr>
                <w:noProof/>
                <w:webHidden/>
              </w:rPr>
              <w:fldChar w:fldCharType="separate"/>
            </w:r>
            <w:r>
              <w:rPr>
                <w:noProof/>
                <w:webHidden/>
              </w:rPr>
              <w:t>9</w:t>
            </w:r>
            <w:r>
              <w:rPr>
                <w:noProof/>
                <w:webHidden/>
              </w:rPr>
              <w:fldChar w:fldCharType="end"/>
            </w:r>
          </w:hyperlink>
        </w:p>
        <w:p w14:paraId="55D550EC" w14:textId="4887A7E7"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66" w:history="1">
            <w:r w:rsidRPr="007157AE">
              <w:rPr>
                <w:rStyle w:val="Hyperlink"/>
                <w:rFonts w:cs="Arial"/>
                <w:noProof/>
              </w:rPr>
              <w:t>Figure 2: Table 2: Key Financial Performance Indicators (Fiscal Year 2025):</w:t>
            </w:r>
            <w:r>
              <w:rPr>
                <w:noProof/>
                <w:webHidden/>
              </w:rPr>
              <w:tab/>
            </w:r>
            <w:r>
              <w:rPr>
                <w:noProof/>
                <w:webHidden/>
              </w:rPr>
              <w:fldChar w:fldCharType="begin"/>
            </w:r>
            <w:r>
              <w:rPr>
                <w:noProof/>
                <w:webHidden/>
              </w:rPr>
              <w:instrText xml:space="preserve"> PAGEREF _Toc235431366 \h </w:instrText>
            </w:r>
            <w:r>
              <w:rPr>
                <w:noProof/>
                <w:webHidden/>
              </w:rPr>
            </w:r>
            <w:r>
              <w:rPr>
                <w:noProof/>
                <w:webHidden/>
              </w:rPr>
              <w:fldChar w:fldCharType="separate"/>
            </w:r>
            <w:r>
              <w:rPr>
                <w:noProof/>
                <w:webHidden/>
              </w:rPr>
              <w:t>9</w:t>
            </w:r>
            <w:r>
              <w:rPr>
                <w:noProof/>
                <w:webHidden/>
              </w:rPr>
              <w:fldChar w:fldCharType="end"/>
            </w:r>
          </w:hyperlink>
        </w:p>
        <w:p w14:paraId="738E5954" w14:textId="3A690C6E"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67" w:history="1">
            <w:r w:rsidRPr="007157AE">
              <w:rPr>
                <w:rStyle w:val="Hyperlink"/>
                <w:rFonts w:cs="Arial"/>
                <w:noProof/>
              </w:rPr>
              <w:t>Figure 3: Table 3: Aston Martin PESTLE Analysis Matrix:</w:t>
            </w:r>
            <w:r>
              <w:rPr>
                <w:noProof/>
                <w:webHidden/>
              </w:rPr>
              <w:tab/>
            </w:r>
            <w:r>
              <w:rPr>
                <w:noProof/>
                <w:webHidden/>
              </w:rPr>
              <w:fldChar w:fldCharType="begin"/>
            </w:r>
            <w:r>
              <w:rPr>
                <w:noProof/>
                <w:webHidden/>
              </w:rPr>
              <w:instrText xml:space="preserve"> PAGEREF _Toc235431367 \h </w:instrText>
            </w:r>
            <w:r>
              <w:rPr>
                <w:noProof/>
                <w:webHidden/>
              </w:rPr>
            </w:r>
            <w:r>
              <w:rPr>
                <w:noProof/>
                <w:webHidden/>
              </w:rPr>
              <w:fldChar w:fldCharType="separate"/>
            </w:r>
            <w:r>
              <w:rPr>
                <w:noProof/>
                <w:webHidden/>
              </w:rPr>
              <w:t>11</w:t>
            </w:r>
            <w:r>
              <w:rPr>
                <w:noProof/>
                <w:webHidden/>
              </w:rPr>
              <w:fldChar w:fldCharType="end"/>
            </w:r>
          </w:hyperlink>
        </w:p>
        <w:p w14:paraId="3705E56D" w14:textId="2F57652B"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68" w:history="1">
            <w:r w:rsidRPr="007157AE">
              <w:rPr>
                <w:rStyle w:val="Hyperlink"/>
                <w:rFonts w:cs="Arial"/>
                <w:noProof/>
              </w:rPr>
              <w:t>Figure 4: Table 4: Valhalla Hybrid Supercar - Key Specifications and Strategic Significance:</w:t>
            </w:r>
            <w:r>
              <w:rPr>
                <w:noProof/>
                <w:webHidden/>
              </w:rPr>
              <w:tab/>
            </w:r>
            <w:r>
              <w:rPr>
                <w:noProof/>
                <w:webHidden/>
              </w:rPr>
              <w:fldChar w:fldCharType="begin"/>
            </w:r>
            <w:r>
              <w:rPr>
                <w:noProof/>
                <w:webHidden/>
              </w:rPr>
              <w:instrText xml:space="preserve"> PAGEREF _Toc235431368 \h </w:instrText>
            </w:r>
            <w:r>
              <w:rPr>
                <w:noProof/>
                <w:webHidden/>
              </w:rPr>
            </w:r>
            <w:r>
              <w:rPr>
                <w:noProof/>
                <w:webHidden/>
              </w:rPr>
              <w:fldChar w:fldCharType="separate"/>
            </w:r>
            <w:r>
              <w:rPr>
                <w:noProof/>
                <w:webHidden/>
              </w:rPr>
              <w:t>13</w:t>
            </w:r>
            <w:r>
              <w:rPr>
                <w:noProof/>
                <w:webHidden/>
              </w:rPr>
              <w:fldChar w:fldCharType="end"/>
            </w:r>
          </w:hyperlink>
        </w:p>
        <w:p w14:paraId="783F4E73" w14:textId="5AC848A8"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69" w:history="1">
            <w:r w:rsidRPr="007157AE">
              <w:rPr>
                <w:rStyle w:val="Hyperlink"/>
                <w:rFonts w:cs="Arial"/>
                <w:noProof/>
              </w:rPr>
              <w:t>Section 2.2: Strategic Synthesis via the TOWS Matrix Framework:</w:t>
            </w:r>
            <w:r>
              <w:rPr>
                <w:noProof/>
                <w:webHidden/>
              </w:rPr>
              <w:tab/>
            </w:r>
            <w:r>
              <w:rPr>
                <w:noProof/>
                <w:webHidden/>
              </w:rPr>
              <w:fldChar w:fldCharType="begin"/>
            </w:r>
            <w:r>
              <w:rPr>
                <w:noProof/>
                <w:webHidden/>
              </w:rPr>
              <w:instrText xml:space="preserve"> PAGEREF _Toc235431369 \h </w:instrText>
            </w:r>
            <w:r>
              <w:rPr>
                <w:noProof/>
                <w:webHidden/>
              </w:rPr>
            </w:r>
            <w:r>
              <w:rPr>
                <w:noProof/>
                <w:webHidden/>
              </w:rPr>
              <w:fldChar w:fldCharType="separate"/>
            </w:r>
            <w:r>
              <w:rPr>
                <w:noProof/>
                <w:webHidden/>
              </w:rPr>
              <w:t>15</w:t>
            </w:r>
            <w:r>
              <w:rPr>
                <w:noProof/>
                <w:webHidden/>
              </w:rPr>
              <w:fldChar w:fldCharType="end"/>
            </w:r>
          </w:hyperlink>
        </w:p>
        <w:p w14:paraId="2FB19966" w14:textId="7DB1BFFC"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70" w:history="1">
            <w:r w:rsidRPr="007157AE">
              <w:rPr>
                <w:rStyle w:val="Hyperlink"/>
                <w:rFonts w:cs="Arial"/>
                <w:noProof/>
              </w:rPr>
              <w:t>2.2 Strategic Synthesis via the TOWS Matrix Framework:</w:t>
            </w:r>
            <w:r>
              <w:rPr>
                <w:noProof/>
                <w:webHidden/>
              </w:rPr>
              <w:tab/>
            </w:r>
            <w:r>
              <w:rPr>
                <w:noProof/>
                <w:webHidden/>
              </w:rPr>
              <w:fldChar w:fldCharType="begin"/>
            </w:r>
            <w:r>
              <w:rPr>
                <w:noProof/>
                <w:webHidden/>
              </w:rPr>
              <w:instrText xml:space="preserve"> PAGEREF _Toc235431370 \h </w:instrText>
            </w:r>
            <w:r>
              <w:rPr>
                <w:noProof/>
                <w:webHidden/>
              </w:rPr>
            </w:r>
            <w:r>
              <w:rPr>
                <w:noProof/>
                <w:webHidden/>
              </w:rPr>
              <w:fldChar w:fldCharType="separate"/>
            </w:r>
            <w:r>
              <w:rPr>
                <w:noProof/>
                <w:webHidden/>
              </w:rPr>
              <w:t>15</w:t>
            </w:r>
            <w:r>
              <w:rPr>
                <w:noProof/>
                <w:webHidden/>
              </w:rPr>
              <w:fldChar w:fldCharType="end"/>
            </w:r>
          </w:hyperlink>
        </w:p>
        <w:p w14:paraId="4B56AF34" w14:textId="706C2D83"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71" w:history="1">
            <w:r w:rsidRPr="007157AE">
              <w:rPr>
                <w:rStyle w:val="Hyperlink"/>
                <w:rFonts w:cs="Arial"/>
                <w:noProof/>
              </w:rPr>
              <w:t>Figure 5: Table 5: Strategic TOWS Matrix Synthesis for Aston Martin Lagonda Global Holdings plc:</w:t>
            </w:r>
            <w:r>
              <w:rPr>
                <w:noProof/>
                <w:webHidden/>
              </w:rPr>
              <w:tab/>
            </w:r>
            <w:r>
              <w:rPr>
                <w:noProof/>
                <w:webHidden/>
              </w:rPr>
              <w:fldChar w:fldCharType="begin"/>
            </w:r>
            <w:r>
              <w:rPr>
                <w:noProof/>
                <w:webHidden/>
              </w:rPr>
              <w:instrText xml:space="preserve"> PAGEREF _Toc235431371 \h </w:instrText>
            </w:r>
            <w:r>
              <w:rPr>
                <w:noProof/>
                <w:webHidden/>
              </w:rPr>
            </w:r>
            <w:r>
              <w:rPr>
                <w:noProof/>
                <w:webHidden/>
              </w:rPr>
              <w:fldChar w:fldCharType="separate"/>
            </w:r>
            <w:r>
              <w:rPr>
                <w:noProof/>
                <w:webHidden/>
              </w:rPr>
              <w:t>19</w:t>
            </w:r>
            <w:r>
              <w:rPr>
                <w:noProof/>
                <w:webHidden/>
              </w:rPr>
              <w:fldChar w:fldCharType="end"/>
            </w:r>
          </w:hyperlink>
        </w:p>
        <w:p w14:paraId="578C2CDD" w14:textId="0219FAAC"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72" w:history="1">
            <w:r w:rsidRPr="007157AE">
              <w:rPr>
                <w:rStyle w:val="Hyperlink"/>
                <w:rFonts w:cs="Arial"/>
                <w:noProof/>
              </w:rPr>
              <w:t>Figure 7: Table 7: Cost Restructuring Programmed - Key Financial Impacts:</w:t>
            </w:r>
            <w:r>
              <w:rPr>
                <w:noProof/>
                <w:webHidden/>
              </w:rPr>
              <w:tab/>
            </w:r>
            <w:r>
              <w:rPr>
                <w:noProof/>
                <w:webHidden/>
              </w:rPr>
              <w:fldChar w:fldCharType="begin"/>
            </w:r>
            <w:r>
              <w:rPr>
                <w:noProof/>
                <w:webHidden/>
              </w:rPr>
              <w:instrText xml:space="preserve"> PAGEREF _Toc235431372 \h </w:instrText>
            </w:r>
            <w:r>
              <w:rPr>
                <w:noProof/>
                <w:webHidden/>
              </w:rPr>
            </w:r>
            <w:r>
              <w:rPr>
                <w:noProof/>
                <w:webHidden/>
              </w:rPr>
              <w:fldChar w:fldCharType="separate"/>
            </w:r>
            <w:r>
              <w:rPr>
                <w:noProof/>
                <w:webHidden/>
              </w:rPr>
              <w:t>23</w:t>
            </w:r>
            <w:r>
              <w:rPr>
                <w:noProof/>
                <w:webHidden/>
              </w:rPr>
              <w:fldChar w:fldCharType="end"/>
            </w:r>
          </w:hyperlink>
        </w:p>
        <w:p w14:paraId="37A2055C" w14:textId="0A04836D"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73" w:history="1">
            <w:r w:rsidRPr="007157AE">
              <w:rPr>
                <w:rStyle w:val="Hyperlink"/>
                <w:rFonts w:cs="Arial"/>
                <w:noProof/>
              </w:rPr>
              <w:t>Figure 8: Table 8: Aston Martin Formula One Team - Leadership Changes and Cultural Impact:</w:t>
            </w:r>
            <w:r>
              <w:rPr>
                <w:noProof/>
                <w:webHidden/>
              </w:rPr>
              <w:tab/>
            </w:r>
            <w:r>
              <w:rPr>
                <w:noProof/>
                <w:webHidden/>
              </w:rPr>
              <w:fldChar w:fldCharType="begin"/>
            </w:r>
            <w:r>
              <w:rPr>
                <w:noProof/>
                <w:webHidden/>
              </w:rPr>
              <w:instrText xml:space="preserve"> PAGEREF _Toc235431373 \h </w:instrText>
            </w:r>
            <w:r>
              <w:rPr>
                <w:noProof/>
                <w:webHidden/>
              </w:rPr>
            </w:r>
            <w:r>
              <w:rPr>
                <w:noProof/>
                <w:webHidden/>
              </w:rPr>
              <w:fldChar w:fldCharType="separate"/>
            </w:r>
            <w:r>
              <w:rPr>
                <w:noProof/>
                <w:webHidden/>
              </w:rPr>
              <w:t>26</w:t>
            </w:r>
            <w:r>
              <w:rPr>
                <w:noProof/>
                <w:webHidden/>
              </w:rPr>
              <w:fldChar w:fldCharType="end"/>
            </w:r>
          </w:hyperlink>
        </w:p>
        <w:p w14:paraId="5DB4638D" w14:textId="3583EFEF"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74" w:history="1">
            <w:r w:rsidRPr="007157AE">
              <w:rPr>
                <w:rStyle w:val="Hyperlink"/>
                <w:rFonts w:cs="Arial"/>
                <w:noProof/>
              </w:rPr>
              <w:t>3.0 Evaluation of Change Management Models:</w:t>
            </w:r>
            <w:r>
              <w:rPr>
                <w:noProof/>
                <w:webHidden/>
              </w:rPr>
              <w:tab/>
            </w:r>
            <w:r>
              <w:rPr>
                <w:noProof/>
                <w:webHidden/>
              </w:rPr>
              <w:fldChar w:fldCharType="begin"/>
            </w:r>
            <w:r>
              <w:rPr>
                <w:noProof/>
                <w:webHidden/>
              </w:rPr>
              <w:instrText xml:space="preserve"> PAGEREF _Toc235431374 \h </w:instrText>
            </w:r>
            <w:r>
              <w:rPr>
                <w:noProof/>
                <w:webHidden/>
              </w:rPr>
            </w:r>
            <w:r>
              <w:rPr>
                <w:noProof/>
                <w:webHidden/>
              </w:rPr>
              <w:fldChar w:fldCharType="separate"/>
            </w:r>
            <w:r>
              <w:rPr>
                <w:noProof/>
                <w:webHidden/>
              </w:rPr>
              <w:t>27</w:t>
            </w:r>
            <w:r>
              <w:rPr>
                <w:noProof/>
                <w:webHidden/>
              </w:rPr>
              <w:fldChar w:fldCharType="end"/>
            </w:r>
          </w:hyperlink>
        </w:p>
        <w:p w14:paraId="6C5BFCD9" w14:textId="714ABDBD" w:rsidR="00DF17DE" w:rsidRDefault="00DF17DE">
          <w:pPr>
            <w:pStyle w:val="TOC1"/>
            <w:tabs>
              <w:tab w:val="right" w:leader="dot" w:pos="9350"/>
            </w:tabs>
            <w:rPr>
              <w:rFonts w:asciiTheme="minorHAnsi" w:hAnsiTheme="minorHAnsi"/>
              <w:noProof/>
              <w:kern w:val="2"/>
              <w:sz w:val="24"/>
              <w:szCs w:val="24"/>
              <w:lang w:val="en-GB" w:eastAsia="en-GB"/>
              <w14:ligatures w14:val="standardContextual"/>
            </w:rPr>
          </w:pPr>
          <w:hyperlink w:anchor="_Toc235431375" w:history="1">
            <w:r w:rsidRPr="007157AE">
              <w:rPr>
                <w:rStyle w:val="Hyperlink"/>
                <w:rFonts w:cs="Arial"/>
                <w:noProof/>
              </w:rPr>
              <w:t>4.0 Leadership and Organisational Culture in Change Management:</w:t>
            </w:r>
            <w:r>
              <w:rPr>
                <w:noProof/>
                <w:webHidden/>
              </w:rPr>
              <w:tab/>
            </w:r>
            <w:r>
              <w:rPr>
                <w:noProof/>
                <w:webHidden/>
              </w:rPr>
              <w:fldChar w:fldCharType="begin"/>
            </w:r>
            <w:r>
              <w:rPr>
                <w:noProof/>
                <w:webHidden/>
              </w:rPr>
              <w:instrText xml:space="preserve"> PAGEREF _Toc235431375 \h </w:instrText>
            </w:r>
            <w:r>
              <w:rPr>
                <w:noProof/>
                <w:webHidden/>
              </w:rPr>
            </w:r>
            <w:r>
              <w:rPr>
                <w:noProof/>
                <w:webHidden/>
              </w:rPr>
              <w:fldChar w:fldCharType="separate"/>
            </w:r>
            <w:r>
              <w:rPr>
                <w:noProof/>
                <w:webHidden/>
              </w:rPr>
              <w:t>34</w:t>
            </w:r>
            <w:r>
              <w:rPr>
                <w:noProof/>
                <w:webHidden/>
              </w:rPr>
              <w:fldChar w:fldCharType="end"/>
            </w:r>
          </w:hyperlink>
        </w:p>
        <w:p w14:paraId="20000EDD" w14:textId="3DFBF166" w:rsidR="00DF17DE" w:rsidRDefault="00DF17DE">
          <w:pPr>
            <w:pStyle w:val="TOC1"/>
            <w:tabs>
              <w:tab w:val="right" w:leader="dot" w:pos="9350"/>
            </w:tabs>
            <w:rPr>
              <w:rFonts w:asciiTheme="minorHAnsi" w:hAnsiTheme="minorHAnsi"/>
              <w:noProof/>
              <w:kern w:val="2"/>
              <w:sz w:val="24"/>
              <w:szCs w:val="24"/>
              <w:lang w:val="en-GB" w:eastAsia="en-GB"/>
              <w14:ligatures w14:val="standardContextual"/>
            </w:rPr>
          </w:pPr>
          <w:hyperlink w:anchor="_Toc235431376" w:history="1">
            <w:r w:rsidRPr="007157AE">
              <w:rPr>
                <w:rStyle w:val="Hyperlink"/>
                <w:rFonts w:cs="Arial"/>
                <w:noProof/>
              </w:rPr>
              <w:t>5.0 A Comprehensive Change Management Plan for Aston Martin:</w:t>
            </w:r>
            <w:r>
              <w:rPr>
                <w:noProof/>
                <w:webHidden/>
              </w:rPr>
              <w:tab/>
            </w:r>
            <w:r>
              <w:rPr>
                <w:noProof/>
                <w:webHidden/>
              </w:rPr>
              <w:fldChar w:fldCharType="begin"/>
            </w:r>
            <w:r>
              <w:rPr>
                <w:noProof/>
                <w:webHidden/>
              </w:rPr>
              <w:instrText xml:space="preserve"> PAGEREF _Toc235431376 \h </w:instrText>
            </w:r>
            <w:r>
              <w:rPr>
                <w:noProof/>
                <w:webHidden/>
              </w:rPr>
            </w:r>
            <w:r>
              <w:rPr>
                <w:noProof/>
                <w:webHidden/>
              </w:rPr>
              <w:fldChar w:fldCharType="separate"/>
            </w:r>
            <w:r>
              <w:rPr>
                <w:noProof/>
                <w:webHidden/>
              </w:rPr>
              <w:t>37</w:t>
            </w:r>
            <w:r>
              <w:rPr>
                <w:noProof/>
                <w:webHidden/>
              </w:rPr>
              <w:fldChar w:fldCharType="end"/>
            </w:r>
          </w:hyperlink>
        </w:p>
        <w:p w14:paraId="3D46FBD8" w14:textId="18E0BC04"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77" w:history="1">
            <w:r w:rsidRPr="007157AE">
              <w:rPr>
                <w:rStyle w:val="Hyperlink"/>
                <w:rFonts w:cs="Arial"/>
                <w:noProof/>
              </w:rPr>
              <w:t>Figure14: Table 14: Evaluation Framework - Key Performance Indicators:</w:t>
            </w:r>
            <w:r>
              <w:rPr>
                <w:noProof/>
                <w:webHidden/>
              </w:rPr>
              <w:tab/>
            </w:r>
            <w:r>
              <w:rPr>
                <w:noProof/>
                <w:webHidden/>
              </w:rPr>
              <w:fldChar w:fldCharType="begin"/>
            </w:r>
            <w:r>
              <w:rPr>
                <w:noProof/>
                <w:webHidden/>
              </w:rPr>
              <w:instrText xml:space="preserve"> PAGEREF _Toc235431377 \h </w:instrText>
            </w:r>
            <w:r>
              <w:rPr>
                <w:noProof/>
                <w:webHidden/>
              </w:rPr>
            </w:r>
            <w:r>
              <w:rPr>
                <w:noProof/>
                <w:webHidden/>
              </w:rPr>
              <w:fldChar w:fldCharType="separate"/>
            </w:r>
            <w:r>
              <w:rPr>
                <w:noProof/>
                <w:webHidden/>
              </w:rPr>
              <w:t>41</w:t>
            </w:r>
            <w:r>
              <w:rPr>
                <w:noProof/>
                <w:webHidden/>
              </w:rPr>
              <w:fldChar w:fldCharType="end"/>
            </w:r>
          </w:hyperlink>
        </w:p>
        <w:p w14:paraId="673852DA" w14:textId="6E9A34D0"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78" w:history="1">
            <w:r w:rsidR="004E157F">
              <w:rPr>
                <w:rStyle w:val="Hyperlink"/>
                <w:noProof/>
              </w:rPr>
              <w:t>Figure 15: Table 15: Stakeholder Analysis and Communication Strategy:</w:t>
            </w:r>
            <w:r w:rsidR="004E157F">
              <w:rPr>
                <w:rStyle w:val="Hyperlink"/>
                <w:noProof/>
              </w:rPr>
              <w:tab/>
              <w:t>42</w:t>
            </w:r>
          </w:hyperlink>
        </w:p>
        <w:p w14:paraId="76CF56AD" w14:textId="0541EA1D" w:rsidR="00DF17DE" w:rsidRDefault="00DF17DE">
          <w:pPr>
            <w:pStyle w:val="TOC1"/>
            <w:tabs>
              <w:tab w:val="right" w:leader="dot" w:pos="9350"/>
            </w:tabs>
            <w:rPr>
              <w:rFonts w:asciiTheme="minorHAnsi" w:hAnsiTheme="minorHAnsi"/>
              <w:noProof/>
              <w:kern w:val="2"/>
              <w:sz w:val="24"/>
              <w:szCs w:val="24"/>
              <w:lang w:val="en-GB" w:eastAsia="en-GB"/>
              <w14:ligatures w14:val="standardContextual"/>
            </w:rPr>
          </w:pPr>
          <w:hyperlink w:anchor="_Toc235431379" w:history="1">
            <w:r w:rsidRPr="007157AE">
              <w:rPr>
                <w:rStyle w:val="Hyperlink"/>
                <w:rFonts w:cs="Arial"/>
                <w:noProof/>
              </w:rPr>
              <w:t>6.0 Conclusion:</w:t>
            </w:r>
            <w:r>
              <w:rPr>
                <w:noProof/>
                <w:webHidden/>
              </w:rPr>
              <w:tab/>
            </w:r>
            <w:r>
              <w:rPr>
                <w:noProof/>
                <w:webHidden/>
              </w:rPr>
              <w:fldChar w:fldCharType="begin"/>
            </w:r>
            <w:r>
              <w:rPr>
                <w:noProof/>
                <w:webHidden/>
              </w:rPr>
              <w:instrText xml:space="preserve"> PAGEREF _Toc235431379 \h </w:instrText>
            </w:r>
            <w:r>
              <w:rPr>
                <w:noProof/>
                <w:webHidden/>
              </w:rPr>
            </w:r>
            <w:r>
              <w:rPr>
                <w:noProof/>
                <w:webHidden/>
              </w:rPr>
              <w:fldChar w:fldCharType="separate"/>
            </w:r>
            <w:r>
              <w:rPr>
                <w:noProof/>
                <w:webHidden/>
              </w:rPr>
              <w:t>43</w:t>
            </w:r>
            <w:r>
              <w:rPr>
                <w:noProof/>
                <w:webHidden/>
              </w:rPr>
              <w:fldChar w:fldCharType="end"/>
            </w:r>
          </w:hyperlink>
        </w:p>
        <w:p w14:paraId="0B3D10C1" w14:textId="597ACFE6" w:rsidR="00DF17DE" w:rsidRDefault="00DF17DE">
          <w:pPr>
            <w:pStyle w:val="TOC1"/>
            <w:tabs>
              <w:tab w:val="right" w:leader="dot" w:pos="9350"/>
            </w:tabs>
            <w:rPr>
              <w:rFonts w:asciiTheme="minorHAnsi" w:hAnsiTheme="minorHAnsi"/>
              <w:noProof/>
              <w:kern w:val="2"/>
              <w:sz w:val="24"/>
              <w:szCs w:val="24"/>
              <w:lang w:val="en-GB" w:eastAsia="en-GB"/>
              <w14:ligatures w14:val="standardContextual"/>
            </w:rPr>
          </w:pPr>
          <w:hyperlink w:anchor="_Toc235431380" w:history="1">
            <w:r w:rsidRPr="007157AE">
              <w:rPr>
                <w:rStyle w:val="Hyperlink"/>
                <w:rFonts w:cs="Arial"/>
                <w:noProof/>
              </w:rPr>
              <w:t>Reference List:</w:t>
            </w:r>
            <w:r>
              <w:rPr>
                <w:noProof/>
                <w:webHidden/>
              </w:rPr>
              <w:tab/>
            </w:r>
            <w:r>
              <w:rPr>
                <w:noProof/>
                <w:webHidden/>
              </w:rPr>
              <w:fldChar w:fldCharType="begin"/>
            </w:r>
            <w:r>
              <w:rPr>
                <w:noProof/>
                <w:webHidden/>
              </w:rPr>
              <w:instrText xml:space="preserve"> PAGEREF _Toc235431380 \h </w:instrText>
            </w:r>
            <w:r>
              <w:rPr>
                <w:noProof/>
                <w:webHidden/>
              </w:rPr>
            </w:r>
            <w:r>
              <w:rPr>
                <w:noProof/>
                <w:webHidden/>
              </w:rPr>
              <w:fldChar w:fldCharType="separate"/>
            </w:r>
            <w:r>
              <w:rPr>
                <w:noProof/>
                <w:webHidden/>
              </w:rPr>
              <w:t>44</w:t>
            </w:r>
            <w:r>
              <w:rPr>
                <w:noProof/>
                <w:webHidden/>
              </w:rPr>
              <w:fldChar w:fldCharType="end"/>
            </w:r>
          </w:hyperlink>
        </w:p>
        <w:p w14:paraId="40B870CA" w14:textId="5E5E2AB1" w:rsidR="00DF17DE" w:rsidRDefault="00DF17DE">
          <w:pPr>
            <w:pStyle w:val="TOC1"/>
            <w:tabs>
              <w:tab w:val="right" w:leader="dot" w:pos="9350"/>
            </w:tabs>
            <w:rPr>
              <w:rFonts w:asciiTheme="minorHAnsi" w:hAnsiTheme="minorHAnsi"/>
              <w:noProof/>
              <w:kern w:val="2"/>
              <w:sz w:val="24"/>
              <w:szCs w:val="24"/>
              <w:lang w:val="en-GB" w:eastAsia="en-GB"/>
              <w14:ligatures w14:val="standardContextual"/>
            </w:rPr>
          </w:pPr>
          <w:hyperlink w:anchor="_Toc235431381" w:history="1">
            <w:r w:rsidRPr="007157AE">
              <w:rPr>
                <w:rStyle w:val="Hyperlink"/>
                <w:rFonts w:cs="Arial"/>
                <w:noProof/>
              </w:rPr>
              <w:t>Links:</w:t>
            </w:r>
            <w:r>
              <w:rPr>
                <w:noProof/>
                <w:webHidden/>
              </w:rPr>
              <w:tab/>
            </w:r>
            <w:r>
              <w:rPr>
                <w:noProof/>
                <w:webHidden/>
              </w:rPr>
              <w:fldChar w:fldCharType="begin"/>
            </w:r>
            <w:r>
              <w:rPr>
                <w:noProof/>
                <w:webHidden/>
              </w:rPr>
              <w:instrText xml:space="preserve"> PAGEREF _Toc235431381 \h </w:instrText>
            </w:r>
            <w:r>
              <w:rPr>
                <w:noProof/>
                <w:webHidden/>
              </w:rPr>
            </w:r>
            <w:r>
              <w:rPr>
                <w:noProof/>
                <w:webHidden/>
              </w:rPr>
              <w:fldChar w:fldCharType="separate"/>
            </w:r>
            <w:r>
              <w:rPr>
                <w:noProof/>
                <w:webHidden/>
              </w:rPr>
              <w:t>49</w:t>
            </w:r>
            <w:r>
              <w:rPr>
                <w:noProof/>
                <w:webHidden/>
              </w:rPr>
              <w:fldChar w:fldCharType="end"/>
            </w:r>
          </w:hyperlink>
        </w:p>
        <w:p w14:paraId="0FDDEC38" w14:textId="7ECBC374" w:rsidR="00C92818" w:rsidRDefault="00C92818">
          <w:r>
            <w:rPr>
              <w:b/>
              <w:bCs/>
            </w:rPr>
            <w:fldChar w:fldCharType="end"/>
          </w:r>
        </w:p>
      </w:sdtContent>
    </w:sdt>
    <w:p w14:paraId="55868B06" w14:textId="77777777" w:rsidR="000906D4" w:rsidRDefault="000906D4"/>
    <w:p w14:paraId="169C9731" w14:textId="77777777" w:rsidR="004F3B4A" w:rsidRDefault="00A663E5">
      <w:r>
        <w:br w:type="page"/>
      </w:r>
    </w:p>
    <w:p w14:paraId="1060F08C" w14:textId="082759BE" w:rsidR="004F3B4A" w:rsidRPr="00681795" w:rsidRDefault="00A663E5" w:rsidP="00CA4B18">
      <w:pPr>
        <w:pStyle w:val="Heading1"/>
        <w:rPr>
          <w:rFonts w:ascii="Arial" w:hAnsi="Arial" w:cs="Arial"/>
          <w:color w:val="000000" w:themeColor="text1"/>
          <w:sz w:val="32"/>
          <w:szCs w:val="32"/>
        </w:rPr>
      </w:pPr>
      <w:bookmarkStart w:id="1" w:name="_Toc235431363"/>
      <w:r w:rsidRPr="00681795">
        <w:rPr>
          <w:rFonts w:ascii="Arial" w:hAnsi="Arial" w:cs="Arial"/>
          <w:color w:val="000000" w:themeColor="text1"/>
          <w:sz w:val="32"/>
          <w:szCs w:val="32"/>
        </w:rPr>
        <w:lastRenderedPageBreak/>
        <w:t>1.0 Introduction</w:t>
      </w:r>
      <w:r w:rsidR="00CA4B18" w:rsidRPr="00681795">
        <w:rPr>
          <w:rFonts w:ascii="Arial" w:hAnsi="Arial" w:cs="Arial"/>
          <w:color w:val="000000" w:themeColor="text1"/>
          <w:sz w:val="32"/>
          <w:szCs w:val="32"/>
        </w:rPr>
        <w:t>:</w:t>
      </w:r>
      <w:bookmarkEnd w:id="1"/>
    </w:p>
    <w:p w14:paraId="4EB542E4" w14:textId="41084C00" w:rsidR="00DF17DE" w:rsidRPr="00681795" w:rsidRDefault="00DF17DE" w:rsidP="00DF17DE">
      <w:pPr>
        <w:rPr>
          <w:color w:val="000000" w:themeColor="text1"/>
          <w:sz w:val="24"/>
          <w:szCs w:val="24"/>
        </w:rPr>
      </w:pPr>
      <w:r w:rsidRPr="00681795">
        <w:rPr>
          <w:b/>
          <w:color w:val="000000" w:themeColor="text1"/>
          <w:sz w:val="24"/>
          <w:szCs w:val="24"/>
        </w:rPr>
        <w:t>1.</w:t>
      </w:r>
      <w:r>
        <w:rPr>
          <w:b/>
          <w:color w:val="000000" w:themeColor="text1"/>
          <w:sz w:val="24"/>
          <w:szCs w:val="24"/>
        </w:rPr>
        <w:t>1</w:t>
      </w:r>
      <w:r w:rsidRPr="00681795">
        <w:rPr>
          <w:b/>
          <w:color w:val="000000" w:themeColor="text1"/>
          <w:sz w:val="24"/>
          <w:szCs w:val="24"/>
        </w:rPr>
        <w:t xml:space="preserve"> Purpose, Scope, and Structure of the Report:</w:t>
      </w:r>
    </w:p>
    <w:p w14:paraId="1AD4014B" w14:textId="77777777" w:rsidR="00DF17DE" w:rsidRPr="00681795" w:rsidRDefault="00DF17DE" w:rsidP="00DF17DE">
      <w:pPr>
        <w:rPr>
          <w:color w:val="000000" w:themeColor="text1"/>
        </w:rPr>
      </w:pPr>
      <w:r w:rsidRPr="00681795">
        <w:rPr>
          <w:color w:val="000000" w:themeColor="text1"/>
        </w:rPr>
        <w:t xml:space="preserve">This report has been compiled by the board of directors following recent declines in key operational and financial indicators, including stagnating revenues, reduced global market share, and delivery disruptions driven by external volatility. Having appointed a Senior Strategic Manager, the board requires a comprehensive strategic change plan that introduces structural changes to insulate the company from shifting global conditions. The scope of this analysis involves a critical evaluation of Aston Martin's commercial history, an investigation of macro-environmental and micro-environmental market disruptions, specifically electrification, digital connectivity, and automation and the formulation of a structured framework based on established academic concepts. “Aston Martin is currently evaluating the macro and micro environmental factors that affect the company according to” (Gal, A.N., 2010). The analysis investigates the internal and external forces shaping the business, evaluates the suitability of change management frameworks such as Kotter's and Lewin's models, and assesses how leadership styles and organisational culture influence the implementation of change. Structurally, the report is </w:t>
      </w:r>
      <w:proofErr w:type="spellStart"/>
      <w:r w:rsidRPr="00681795">
        <w:rPr>
          <w:color w:val="000000" w:themeColor="text1"/>
        </w:rPr>
        <w:t>organised</w:t>
      </w:r>
      <w:proofErr w:type="spellEnd"/>
      <w:r w:rsidRPr="00681795">
        <w:rPr>
          <w:color w:val="000000" w:themeColor="text1"/>
        </w:rPr>
        <w:t xml:space="preserve"> as follows: Section 2.0 presents an environmental analysis using the PESTLE framework, highlighting the key political, economic, social, technological, legal, and environmental challenges. Section 3.0 critically evaluates change management models and justifies their application to this turnaround. Section 4.0 analyses the role of transformational leadership and explores the impact of organisational culture. Section 5.0 introduces a structured change plan featuring clear strategic goals, capital allocations, communication programs, and performance tracking metrics. Finally, Section 6.0 provides a synthesis of key findings and recommendations.</w:t>
      </w:r>
    </w:p>
    <w:p w14:paraId="591A915F" w14:textId="77777777" w:rsidR="00DF17DE" w:rsidRDefault="00DF17DE">
      <w:pPr>
        <w:keepNext/>
        <w:spacing w:before="240" w:after="80"/>
        <w:rPr>
          <w:b/>
          <w:color w:val="000000" w:themeColor="text1"/>
          <w:sz w:val="24"/>
        </w:rPr>
      </w:pPr>
    </w:p>
    <w:p w14:paraId="3C3A85A1" w14:textId="77777777" w:rsidR="00DF17DE" w:rsidRDefault="00DF17DE">
      <w:pPr>
        <w:keepNext/>
        <w:spacing w:before="240" w:after="80"/>
        <w:rPr>
          <w:b/>
          <w:color w:val="000000" w:themeColor="text1"/>
          <w:sz w:val="24"/>
        </w:rPr>
      </w:pPr>
    </w:p>
    <w:p w14:paraId="2D6BAB54" w14:textId="77777777" w:rsidR="00DF17DE" w:rsidRDefault="00DF17DE">
      <w:pPr>
        <w:keepNext/>
        <w:spacing w:before="240" w:after="80"/>
        <w:rPr>
          <w:b/>
          <w:color w:val="000000" w:themeColor="text1"/>
          <w:sz w:val="24"/>
        </w:rPr>
      </w:pPr>
    </w:p>
    <w:p w14:paraId="72734DC0" w14:textId="77777777" w:rsidR="00DF17DE" w:rsidRDefault="00DF17DE">
      <w:pPr>
        <w:keepNext/>
        <w:spacing w:before="240" w:after="80"/>
        <w:rPr>
          <w:b/>
          <w:color w:val="000000" w:themeColor="text1"/>
          <w:sz w:val="24"/>
        </w:rPr>
      </w:pPr>
    </w:p>
    <w:p w14:paraId="1B8B2BB5" w14:textId="77777777" w:rsidR="00DF17DE" w:rsidRDefault="00DF17DE" w:rsidP="00DF17DE">
      <w:pPr>
        <w:pStyle w:val="NoSpacing"/>
      </w:pPr>
    </w:p>
    <w:p w14:paraId="58EB3030" w14:textId="77777777" w:rsidR="00DF17DE" w:rsidRDefault="00DF17DE" w:rsidP="00DF17DE">
      <w:pPr>
        <w:pStyle w:val="NoSpacing"/>
      </w:pPr>
    </w:p>
    <w:p w14:paraId="2E032580" w14:textId="77777777" w:rsidR="00DF17DE" w:rsidRDefault="00DF17DE" w:rsidP="00DF17DE">
      <w:pPr>
        <w:pStyle w:val="NoSpacing"/>
      </w:pPr>
    </w:p>
    <w:p w14:paraId="43D59A5D" w14:textId="77777777" w:rsidR="00DF17DE" w:rsidRDefault="00DF17DE" w:rsidP="00DF17DE">
      <w:pPr>
        <w:pStyle w:val="NoSpacing"/>
      </w:pPr>
    </w:p>
    <w:p w14:paraId="71F8D1BF" w14:textId="49C2737F" w:rsidR="004F3B4A" w:rsidRDefault="00A663E5" w:rsidP="00DF17DE">
      <w:pPr>
        <w:pStyle w:val="NoSpacing"/>
        <w:rPr>
          <w:rFonts w:ascii="Arial" w:hAnsi="Arial" w:cs="Arial"/>
          <w:b/>
          <w:bCs/>
          <w:sz w:val="24"/>
          <w:szCs w:val="24"/>
        </w:rPr>
      </w:pPr>
      <w:r w:rsidRPr="00DF17DE">
        <w:rPr>
          <w:rFonts w:ascii="Arial" w:hAnsi="Arial" w:cs="Arial"/>
          <w:b/>
          <w:bCs/>
          <w:sz w:val="24"/>
          <w:szCs w:val="24"/>
        </w:rPr>
        <w:lastRenderedPageBreak/>
        <w:t>1.</w:t>
      </w:r>
      <w:r w:rsidR="00DF17DE" w:rsidRPr="00DF17DE">
        <w:rPr>
          <w:rFonts w:ascii="Arial" w:hAnsi="Arial" w:cs="Arial"/>
          <w:b/>
          <w:bCs/>
          <w:sz w:val="24"/>
          <w:szCs w:val="24"/>
        </w:rPr>
        <w:t>2</w:t>
      </w:r>
      <w:r w:rsidRPr="00DF17DE">
        <w:rPr>
          <w:rFonts w:ascii="Arial" w:hAnsi="Arial" w:cs="Arial"/>
          <w:b/>
          <w:bCs/>
          <w:sz w:val="24"/>
          <w:szCs w:val="24"/>
        </w:rPr>
        <w:t xml:space="preserve"> Background and Context of Aston Martin</w:t>
      </w:r>
      <w:r w:rsidR="00CA4B18" w:rsidRPr="00DF17DE">
        <w:rPr>
          <w:rFonts w:ascii="Arial" w:hAnsi="Arial" w:cs="Arial"/>
          <w:b/>
          <w:bCs/>
          <w:sz w:val="24"/>
          <w:szCs w:val="24"/>
        </w:rPr>
        <w:t>:</w:t>
      </w:r>
    </w:p>
    <w:p w14:paraId="5446FA56" w14:textId="77777777" w:rsidR="00DF17DE" w:rsidRPr="00DF17DE" w:rsidRDefault="00DF17DE" w:rsidP="00DF17DE">
      <w:pPr>
        <w:pStyle w:val="NoSpacing"/>
        <w:rPr>
          <w:rFonts w:ascii="Arial" w:hAnsi="Arial" w:cs="Arial"/>
          <w:b/>
          <w:bCs/>
          <w:sz w:val="24"/>
          <w:szCs w:val="24"/>
        </w:rPr>
      </w:pPr>
    </w:p>
    <w:p w14:paraId="719370A3" w14:textId="3372988C" w:rsidR="004F3B4A" w:rsidRPr="00681795" w:rsidRDefault="00A663E5">
      <w:pPr>
        <w:rPr>
          <w:color w:val="000000" w:themeColor="text1"/>
        </w:rPr>
      </w:pPr>
      <w:r w:rsidRPr="00681795">
        <w:rPr>
          <w:color w:val="000000" w:themeColor="text1"/>
        </w:rPr>
        <w:t xml:space="preserve">Aston Martin Lagonda Global Holdings plc is one of the most prominent names in the global luxury automotive space, supported by a 112-year history of British vehicle manufacturing, specialised engineering, and strong cultural associations. Established in 1913 by Lionel Martin and Robert Bamford, the brand has built a reputation </w:t>
      </w:r>
      <w:r w:rsidR="00FC0139" w:rsidRPr="00681795">
        <w:rPr>
          <w:color w:val="000000" w:themeColor="text1"/>
        </w:rPr>
        <w:t>centred</w:t>
      </w:r>
      <w:r w:rsidRPr="00681795">
        <w:rPr>
          <w:color w:val="000000" w:themeColor="text1"/>
        </w:rPr>
        <w:t xml:space="preserve"> on high-performance capabilities, hand-assembled styling, and exclusive market positioning.</w:t>
      </w:r>
      <w:r w:rsidR="00311C59" w:rsidRPr="00681795">
        <w:rPr>
          <w:color w:val="000000" w:themeColor="text1"/>
        </w:rPr>
        <w:t xml:space="preserve"> </w:t>
      </w:r>
      <w:r w:rsidR="00CB3B95" w:rsidRPr="00681795">
        <w:rPr>
          <w:color w:val="000000" w:themeColor="text1"/>
        </w:rPr>
        <w:t>“</w:t>
      </w:r>
      <w:r w:rsidR="00311C59" w:rsidRPr="00681795">
        <w:rPr>
          <w:color w:val="000000" w:themeColor="text1"/>
        </w:rPr>
        <w:t>The founding father</w:t>
      </w:r>
      <w:r w:rsidR="00FA4B54" w:rsidRPr="00681795">
        <w:rPr>
          <w:color w:val="000000" w:themeColor="text1"/>
        </w:rPr>
        <w:t>s</w:t>
      </w:r>
      <w:r w:rsidR="00311C59" w:rsidRPr="00681795">
        <w:rPr>
          <w:color w:val="000000" w:themeColor="text1"/>
        </w:rPr>
        <w:t xml:space="preserve"> founde</w:t>
      </w:r>
      <w:r w:rsidR="00700F6E" w:rsidRPr="00681795">
        <w:rPr>
          <w:color w:val="000000" w:themeColor="text1"/>
        </w:rPr>
        <w:t xml:space="preserve">d </w:t>
      </w:r>
      <w:r w:rsidR="00FA4B54" w:rsidRPr="00681795">
        <w:rPr>
          <w:color w:val="000000" w:themeColor="text1"/>
        </w:rPr>
        <w:t>Bamford &amp;</w:t>
      </w:r>
      <w:r w:rsidR="00700F6E" w:rsidRPr="00681795">
        <w:rPr>
          <w:color w:val="000000" w:themeColor="text1"/>
        </w:rPr>
        <w:t xml:space="preserve"> </w:t>
      </w:r>
      <w:r w:rsidR="00FA4B54" w:rsidRPr="00681795">
        <w:rPr>
          <w:color w:val="000000" w:themeColor="text1"/>
        </w:rPr>
        <w:t xml:space="preserve">Martin and later changed </w:t>
      </w:r>
      <w:r w:rsidR="00212433" w:rsidRPr="00681795">
        <w:rPr>
          <w:color w:val="000000" w:themeColor="text1"/>
        </w:rPr>
        <w:t xml:space="preserve">the name due to </w:t>
      </w:r>
      <w:r w:rsidR="004E157F">
        <w:rPr>
          <w:color w:val="000000" w:themeColor="text1"/>
        </w:rPr>
        <w:t xml:space="preserve">a </w:t>
      </w:r>
      <w:r w:rsidR="00212433" w:rsidRPr="00681795">
        <w:rPr>
          <w:color w:val="000000" w:themeColor="text1"/>
        </w:rPr>
        <w:t xml:space="preserve">vital victory at </w:t>
      </w:r>
      <w:r w:rsidR="00CB3B95" w:rsidRPr="00681795">
        <w:rPr>
          <w:color w:val="000000" w:themeColor="text1"/>
        </w:rPr>
        <w:t>Aston Hill. The</w:t>
      </w:r>
      <w:r w:rsidR="00212433" w:rsidRPr="00681795">
        <w:rPr>
          <w:color w:val="000000" w:themeColor="text1"/>
        </w:rPr>
        <w:t xml:space="preserve"> company now has a </w:t>
      </w:r>
      <w:r w:rsidR="00776784" w:rsidRPr="00681795">
        <w:rPr>
          <w:color w:val="000000" w:themeColor="text1"/>
        </w:rPr>
        <w:t>112-year</w:t>
      </w:r>
      <w:r w:rsidR="00212433" w:rsidRPr="00681795">
        <w:rPr>
          <w:color w:val="000000" w:themeColor="text1"/>
        </w:rPr>
        <w:t xml:space="preserve"> history</w:t>
      </w:r>
      <w:r w:rsidR="008538ED" w:rsidRPr="00681795">
        <w:rPr>
          <w:color w:val="000000" w:themeColor="text1"/>
        </w:rPr>
        <w:t>,</w:t>
      </w:r>
      <w:r w:rsidR="00212433" w:rsidRPr="00681795">
        <w:rPr>
          <w:color w:val="000000" w:themeColor="text1"/>
        </w:rPr>
        <w:t xml:space="preserve"> according to</w:t>
      </w:r>
      <w:r w:rsidR="007E1FAF" w:rsidRPr="00681795">
        <w:rPr>
          <w:color w:val="000000" w:themeColor="text1"/>
        </w:rPr>
        <w:t>”</w:t>
      </w:r>
      <w:r w:rsidR="00CB3B95" w:rsidRPr="00681795">
        <w:rPr>
          <w:color w:val="000000" w:themeColor="text1"/>
        </w:rPr>
        <w:t xml:space="preserve"> (Aston Martin, 2026)</w:t>
      </w:r>
      <w:r w:rsidR="00FA4B54" w:rsidRPr="00681795">
        <w:rPr>
          <w:color w:val="000000" w:themeColor="text1"/>
        </w:rPr>
        <w:t>.</w:t>
      </w:r>
      <w:r w:rsidRPr="00681795">
        <w:rPr>
          <w:color w:val="000000" w:themeColor="text1"/>
        </w:rPr>
        <w:t xml:space="preserve"> These traits have been reinforced globally through historical associations with cultural media, specifically the James Bond film franchise, </w:t>
      </w:r>
      <w:r w:rsidR="006C6615" w:rsidRPr="00681795">
        <w:rPr>
          <w:color w:val="000000" w:themeColor="text1"/>
        </w:rPr>
        <w:t>as well as</w:t>
      </w:r>
      <w:r w:rsidRPr="00681795">
        <w:rPr>
          <w:color w:val="000000" w:themeColor="text1"/>
        </w:rPr>
        <w:t xml:space="preserve"> high-profile participation in global motorsport. Operating </w:t>
      </w:r>
      <w:r w:rsidR="00006F76" w:rsidRPr="00681795">
        <w:rPr>
          <w:color w:val="000000" w:themeColor="text1"/>
        </w:rPr>
        <w:t>outside</w:t>
      </w:r>
      <w:r w:rsidRPr="00681795">
        <w:rPr>
          <w:color w:val="000000" w:themeColor="text1"/>
        </w:rPr>
        <w:t xml:space="preserve"> of its primary manufacturing headquarters in Gaydon, Warwickshire, the firm sells its vehicles through a global distribution network of more than 160 dealerships across 53 countries, confirming its expansive international reach and premium market appeal.</w:t>
      </w:r>
      <w:r w:rsidR="00F12388" w:rsidRPr="00681795">
        <w:rPr>
          <w:color w:val="000000" w:themeColor="text1"/>
        </w:rPr>
        <w:t xml:space="preserve"> </w:t>
      </w:r>
      <w:r w:rsidR="00E316AF" w:rsidRPr="00681795">
        <w:rPr>
          <w:color w:val="000000" w:themeColor="text1"/>
        </w:rPr>
        <w:t>“</w:t>
      </w:r>
      <w:r w:rsidR="00F12388" w:rsidRPr="00681795">
        <w:rPr>
          <w:color w:val="000000" w:themeColor="text1"/>
        </w:rPr>
        <w:t xml:space="preserve">Aston </w:t>
      </w:r>
      <w:r w:rsidR="00E316AF" w:rsidRPr="00681795">
        <w:rPr>
          <w:color w:val="000000" w:themeColor="text1"/>
        </w:rPr>
        <w:t>Martin</w:t>
      </w:r>
      <w:r w:rsidR="00F12388" w:rsidRPr="00681795">
        <w:rPr>
          <w:color w:val="000000" w:themeColor="text1"/>
        </w:rPr>
        <w:t xml:space="preserve"> was </w:t>
      </w:r>
      <w:r w:rsidR="00E316AF" w:rsidRPr="00681795">
        <w:rPr>
          <w:color w:val="000000" w:themeColor="text1"/>
        </w:rPr>
        <w:t>established</w:t>
      </w:r>
      <w:r w:rsidR="00F12388" w:rsidRPr="00681795">
        <w:rPr>
          <w:color w:val="000000" w:themeColor="text1"/>
        </w:rPr>
        <w:t xml:space="preserve"> in 1913</w:t>
      </w:r>
      <w:r w:rsidR="00006F76" w:rsidRPr="00681795">
        <w:rPr>
          <w:color w:val="000000" w:themeColor="text1"/>
        </w:rPr>
        <w:t>,</w:t>
      </w:r>
      <w:r w:rsidR="00F12388" w:rsidRPr="00681795">
        <w:rPr>
          <w:color w:val="000000" w:themeColor="text1"/>
        </w:rPr>
        <w:t xml:space="preserve"> and they operate in</w:t>
      </w:r>
      <w:r w:rsidR="00905E8A" w:rsidRPr="00681795">
        <w:rPr>
          <w:color w:val="000000" w:themeColor="text1"/>
        </w:rPr>
        <w:t xml:space="preserve"> </w:t>
      </w:r>
      <w:r w:rsidR="00E316AF" w:rsidRPr="00681795">
        <w:rPr>
          <w:color w:val="000000" w:themeColor="text1"/>
        </w:rPr>
        <w:t>Gaydon, Warwickshire " (Aston Martin, 2026).</w:t>
      </w:r>
    </w:p>
    <w:p w14:paraId="234AB7CD" w14:textId="2BEE1145" w:rsidR="00776784" w:rsidRPr="00681795" w:rsidRDefault="00776784" w:rsidP="00776784">
      <w:pPr>
        <w:rPr>
          <w:color w:val="000000" w:themeColor="text1"/>
        </w:rPr>
      </w:pPr>
      <w:r w:rsidRPr="00681795">
        <w:rPr>
          <w:color w:val="000000" w:themeColor="text1"/>
        </w:rPr>
        <w:t xml:space="preserve">The modern product portfolio forms the foundation of the brand's commercial strategy, consisting of the front-engine Vantage, the DB12 grand tourer, the flagship Vanquish, the DBX utility vehicle, and the newly developed Valhalla hybrid supercar. Over the past twenty-four months, this entire line-up has undergone significant revisions, ensuring every core platform is either completely new or heavily updated. Beyond its primary vehicle manufacturing operations, Aston Martin has expanded into lifestyle and luxury licensing, including high-end residential real estate projects and luxury branded experiences. </w:t>
      </w:r>
      <w:r w:rsidR="005F29EB" w:rsidRPr="00681795">
        <w:rPr>
          <w:color w:val="000000" w:themeColor="text1"/>
        </w:rPr>
        <w:t>“</w:t>
      </w:r>
      <w:r w:rsidR="004B1DEA" w:rsidRPr="00681795">
        <w:rPr>
          <w:color w:val="000000" w:themeColor="text1"/>
        </w:rPr>
        <w:t>Aston Martin</w:t>
      </w:r>
      <w:r w:rsidR="005F29EB" w:rsidRPr="00681795">
        <w:rPr>
          <w:color w:val="000000" w:themeColor="text1"/>
        </w:rPr>
        <w:t>,</w:t>
      </w:r>
      <w:r w:rsidR="004B1DEA" w:rsidRPr="00681795">
        <w:rPr>
          <w:color w:val="000000" w:themeColor="text1"/>
        </w:rPr>
        <w:t xml:space="preserve"> </w:t>
      </w:r>
      <w:r w:rsidR="003D4FBF" w:rsidRPr="00681795">
        <w:rPr>
          <w:color w:val="000000" w:themeColor="text1"/>
        </w:rPr>
        <w:t xml:space="preserve">known for creating luxury but exciting </w:t>
      </w:r>
      <w:r w:rsidR="003F2A66" w:rsidRPr="00681795">
        <w:rPr>
          <w:color w:val="000000" w:themeColor="text1"/>
        </w:rPr>
        <w:t>vehicles</w:t>
      </w:r>
      <w:r w:rsidR="004E157F">
        <w:rPr>
          <w:color w:val="000000" w:themeColor="text1"/>
        </w:rPr>
        <w:t>,</w:t>
      </w:r>
      <w:r w:rsidR="003F2A66" w:rsidRPr="00681795">
        <w:rPr>
          <w:color w:val="000000" w:themeColor="text1"/>
        </w:rPr>
        <w:t xml:space="preserve"> has now </w:t>
      </w:r>
      <w:r w:rsidR="0097329B" w:rsidRPr="00681795">
        <w:rPr>
          <w:color w:val="000000" w:themeColor="text1"/>
        </w:rPr>
        <w:t xml:space="preserve">expanded their business into luxury </w:t>
      </w:r>
      <w:r w:rsidR="003D4FBF" w:rsidRPr="00681795">
        <w:rPr>
          <w:color w:val="000000" w:themeColor="text1"/>
        </w:rPr>
        <w:t>real estate and other luxury projects according</w:t>
      </w:r>
      <w:r w:rsidR="003F2A66" w:rsidRPr="00681795">
        <w:rPr>
          <w:color w:val="000000" w:themeColor="text1"/>
        </w:rPr>
        <w:t xml:space="preserve"> to</w:t>
      </w:r>
      <w:r w:rsidR="005F29EB" w:rsidRPr="00681795">
        <w:rPr>
          <w:color w:val="000000" w:themeColor="text1"/>
        </w:rPr>
        <w:t>”</w:t>
      </w:r>
      <w:r w:rsidR="003F2A66" w:rsidRPr="00681795">
        <w:rPr>
          <w:color w:val="000000" w:themeColor="text1"/>
        </w:rPr>
        <w:t xml:space="preserve"> (Aston Martin</w:t>
      </w:r>
      <w:r w:rsidR="005F29EB" w:rsidRPr="00681795">
        <w:rPr>
          <w:color w:val="000000" w:themeColor="text1"/>
        </w:rPr>
        <w:t>, 2026).</w:t>
      </w:r>
      <w:r w:rsidR="003D4FBF" w:rsidRPr="00681795">
        <w:rPr>
          <w:color w:val="000000" w:themeColor="text1"/>
        </w:rPr>
        <w:t xml:space="preserve"> </w:t>
      </w:r>
      <w:r w:rsidRPr="00681795">
        <w:rPr>
          <w:color w:val="000000" w:themeColor="text1"/>
        </w:rPr>
        <w:t>These brand extension efforts seek to establish a broader luxury ecosystem around the core automotive business, allowing the company to capture ancillary revenue streams while strengthening its overall brand value.</w:t>
      </w:r>
    </w:p>
    <w:p w14:paraId="09A4F123" w14:textId="77777777" w:rsidR="00776784" w:rsidRPr="00681795" w:rsidRDefault="00776784" w:rsidP="00776784">
      <w:pPr>
        <w:rPr>
          <w:color w:val="000000" w:themeColor="text1"/>
        </w:rPr>
      </w:pPr>
    </w:p>
    <w:p w14:paraId="4297251A" w14:textId="77777777" w:rsidR="00776784" w:rsidRPr="00776784" w:rsidRDefault="00776784" w:rsidP="00776784">
      <w:pPr>
        <w:rPr>
          <w:color w:val="000000" w:themeColor="text1"/>
        </w:rPr>
      </w:pPr>
    </w:p>
    <w:p w14:paraId="65BDDB1D" w14:textId="77777777" w:rsidR="00776784" w:rsidRPr="00776784" w:rsidRDefault="00776784" w:rsidP="00776784">
      <w:pPr>
        <w:rPr>
          <w:color w:val="000000" w:themeColor="text1"/>
        </w:rPr>
      </w:pPr>
    </w:p>
    <w:p w14:paraId="71D39708" w14:textId="77777777" w:rsidR="00776784" w:rsidRPr="00776784" w:rsidRDefault="00776784" w:rsidP="00776784">
      <w:pPr>
        <w:rPr>
          <w:color w:val="000000" w:themeColor="text1"/>
        </w:rPr>
      </w:pPr>
    </w:p>
    <w:p w14:paraId="49373C31" w14:textId="77777777" w:rsidR="00776784" w:rsidRPr="00776784" w:rsidRDefault="00776784" w:rsidP="00776784">
      <w:pPr>
        <w:rPr>
          <w:color w:val="000000" w:themeColor="text1"/>
        </w:rPr>
      </w:pPr>
    </w:p>
    <w:p w14:paraId="7970E27A" w14:textId="77777777" w:rsidR="00776784" w:rsidRPr="00776784" w:rsidRDefault="00776784" w:rsidP="00776784">
      <w:pPr>
        <w:rPr>
          <w:color w:val="000000" w:themeColor="text1"/>
        </w:rPr>
      </w:pPr>
    </w:p>
    <w:p w14:paraId="0479ED3F" w14:textId="754FFD52" w:rsidR="00776784" w:rsidRPr="00681795" w:rsidRDefault="00776784" w:rsidP="003B2329">
      <w:pPr>
        <w:rPr>
          <w:color w:val="000000" w:themeColor="text1"/>
        </w:rPr>
      </w:pPr>
      <w:r w:rsidRPr="00681795">
        <w:rPr>
          <w:color w:val="000000" w:themeColor="text1"/>
        </w:rPr>
        <w:lastRenderedPageBreak/>
        <w:t>The company's strategic turnaround is currently directed by Executive Chairman Lawrence Stroll and Chief Executive Officer Adrian Hallmark, who took office in September 2024.</w:t>
      </w:r>
      <w:r w:rsidR="009F0322" w:rsidRPr="00681795">
        <w:rPr>
          <w:color w:val="000000" w:themeColor="text1"/>
        </w:rPr>
        <w:t xml:space="preserve"> </w:t>
      </w:r>
      <w:r w:rsidR="00215DF5" w:rsidRPr="00681795">
        <w:rPr>
          <w:color w:val="000000" w:themeColor="text1"/>
        </w:rPr>
        <w:t>“</w:t>
      </w:r>
      <w:r w:rsidR="009F0322" w:rsidRPr="00681795">
        <w:rPr>
          <w:color w:val="000000" w:themeColor="text1"/>
        </w:rPr>
        <w:t xml:space="preserve">Aston </w:t>
      </w:r>
      <w:r w:rsidR="00215DF5" w:rsidRPr="00681795">
        <w:rPr>
          <w:color w:val="000000" w:themeColor="text1"/>
        </w:rPr>
        <w:t>Martin's</w:t>
      </w:r>
      <w:r w:rsidR="009F0322" w:rsidRPr="00681795">
        <w:rPr>
          <w:color w:val="000000" w:themeColor="text1"/>
        </w:rPr>
        <w:t xml:space="preserve"> current CEO and CFO </w:t>
      </w:r>
      <w:r w:rsidR="00273272" w:rsidRPr="00681795">
        <w:rPr>
          <w:color w:val="000000" w:themeColor="text1"/>
        </w:rPr>
        <w:t xml:space="preserve">took charge of the company around </w:t>
      </w:r>
      <w:r w:rsidR="00F800DE" w:rsidRPr="00681795">
        <w:rPr>
          <w:color w:val="000000" w:themeColor="text1"/>
        </w:rPr>
        <w:t>2024, according to”</w:t>
      </w:r>
      <w:r w:rsidR="00215DF5" w:rsidRPr="00681795">
        <w:rPr>
          <w:color w:val="000000" w:themeColor="text1"/>
        </w:rPr>
        <w:t xml:space="preserve"> </w:t>
      </w:r>
      <w:r w:rsidR="00D34562" w:rsidRPr="00681795">
        <w:rPr>
          <w:color w:val="000000" w:themeColor="text1"/>
        </w:rPr>
        <w:t xml:space="preserve">(Aston Martin, 2026). </w:t>
      </w:r>
      <w:r w:rsidRPr="00681795">
        <w:rPr>
          <w:color w:val="000000" w:themeColor="text1"/>
        </w:rPr>
        <w:t>Hallmark</w:t>
      </w:r>
      <w:r w:rsidR="00215DF5" w:rsidRPr="00681795">
        <w:rPr>
          <w:color w:val="000000" w:themeColor="text1"/>
        </w:rPr>
        <w:t xml:space="preserve"> said</w:t>
      </w:r>
      <w:r w:rsidR="00204306" w:rsidRPr="00681795">
        <w:rPr>
          <w:color w:val="000000" w:themeColor="text1"/>
        </w:rPr>
        <w:t xml:space="preserve"> that</w:t>
      </w:r>
      <w:r w:rsidRPr="00681795">
        <w:rPr>
          <w:color w:val="000000" w:themeColor="text1"/>
        </w:rPr>
        <w:t xml:space="preserve"> bringing substantial premium automotive experience from his previous tenure as CEO of Bentley Motors offers a practical perspective on managing ultra-luxury brands through periods of technological and economic transition. The management's turnaround approach focuses on restructuring the firm's operational processes, re-evaluating volume projections, and updating product development cycles to return the business to a position of consistent financial health. “Aston Martin's change of management is a new approach for a company turnaround structure” (Aston Martin, 2026).  </w:t>
      </w:r>
    </w:p>
    <w:p w14:paraId="13884124" w14:textId="56738DCB" w:rsidR="00E067EA" w:rsidRDefault="00E067EA" w:rsidP="003B2329">
      <w:pPr>
        <w:rPr>
          <w:color w:val="000000" w:themeColor="text1"/>
        </w:rPr>
      </w:pPr>
    </w:p>
    <w:p w14:paraId="49FA4602" w14:textId="77777777" w:rsidR="00DF17DE" w:rsidRDefault="00DF17DE" w:rsidP="003B2329">
      <w:pPr>
        <w:rPr>
          <w:color w:val="000000" w:themeColor="text1"/>
        </w:rPr>
      </w:pPr>
    </w:p>
    <w:p w14:paraId="771B5796" w14:textId="77777777" w:rsidR="00DF17DE" w:rsidRDefault="00DF17DE" w:rsidP="003B2329">
      <w:pPr>
        <w:rPr>
          <w:color w:val="000000" w:themeColor="text1"/>
        </w:rPr>
      </w:pPr>
    </w:p>
    <w:p w14:paraId="0D60C857" w14:textId="77777777" w:rsidR="00DF17DE" w:rsidRDefault="00DF17DE" w:rsidP="003B2329">
      <w:pPr>
        <w:rPr>
          <w:color w:val="000000" w:themeColor="text1"/>
        </w:rPr>
      </w:pPr>
    </w:p>
    <w:p w14:paraId="18E9CE1F" w14:textId="77777777" w:rsidR="00DF17DE" w:rsidRDefault="00DF17DE" w:rsidP="003B2329">
      <w:pPr>
        <w:rPr>
          <w:color w:val="000000" w:themeColor="text1"/>
        </w:rPr>
      </w:pPr>
    </w:p>
    <w:p w14:paraId="1BB49D07" w14:textId="77777777" w:rsidR="00DF17DE" w:rsidRDefault="00DF17DE" w:rsidP="003B2329">
      <w:pPr>
        <w:rPr>
          <w:color w:val="000000" w:themeColor="text1"/>
        </w:rPr>
      </w:pPr>
    </w:p>
    <w:p w14:paraId="371248E8" w14:textId="77777777" w:rsidR="00DF17DE" w:rsidRDefault="00DF17DE" w:rsidP="003B2329">
      <w:pPr>
        <w:rPr>
          <w:color w:val="000000" w:themeColor="text1"/>
        </w:rPr>
      </w:pPr>
    </w:p>
    <w:p w14:paraId="4E83331A" w14:textId="77777777" w:rsidR="00DF17DE" w:rsidRDefault="00DF17DE" w:rsidP="003B2329">
      <w:pPr>
        <w:rPr>
          <w:color w:val="000000" w:themeColor="text1"/>
        </w:rPr>
      </w:pPr>
    </w:p>
    <w:p w14:paraId="3F8D4DCD" w14:textId="77777777" w:rsidR="00DF17DE" w:rsidRDefault="00DF17DE" w:rsidP="003B2329">
      <w:pPr>
        <w:rPr>
          <w:color w:val="000000" w:themeColor="text1"/>
        </w:rPr>
      </w:pPr>
    </w:p>
    <w:p w14:paraId="4293E13B" w14:textId="77777777" w:rsidR="00DF17DE" w:rsidRPr="00681795" w:rsidRDefault="00DF17DE" w:rsidP="003B2329">
      <w:pPr>
        <w:rPr>
          <w:color w:val="000000" w:themeColor="text1"/>
        </w:rPr>
      </w:pPr>
    </w:p>
    <w:p w14:paraId="68380AF2" w14:textId="6B7C1D98" w:rsidR="00AB778B" w:rsidRPr="00CA4B18" w:rsidRDefault="00AB778B" w:rsidP="00CA4B18">
      <w:pPr>
        <w:pStyle w:val="Heading2"/>
        <w:rPr>
          <w:rFonts w:ascii="Arial" w:hAnsi="Arial" w:cs="Arial"/>
          <w:color w:val="000000" w:themeColor="text1"/>
          <w:sz w:val="24"/>
          <w:szCs w:val="24"/>
        </w:rPr>
      </w:pPr>
      <w:bookmarkStart w:id="2" w:name="_Toc235431364"/>
      <w:r w:rsidRPr="003B2329">
        <w:rPr>
          <w:rFonts w:ascii="Arial" w:hAnsi="Arial" w:cs="Arial"/>
          <w:color w:val="000000" w:themeColor="text1"/>
          <w:sz w:val="24"/>
          <w:szCs w:val="24"/>
        </w:rPr>
        <w:lastRenderedPageBreak/>
        <w:t xml:space="preserve">Figure 1: Table 1: Aston Martin </w:t>
      </w:r>
      <w:r w:rsidR="007E7713" w:rsidRPr="003B2329">
        <w:rPr>
          <w:rFonts w:ascii="Arial" w:hAnsi="Arial" w:cs="Arial"/>
          <w:color w:val="000000" w:themeColor="text1"/>
          <w:sz w:val="24"/>
          <w:szCs w:val="24"/>
        </w:rPr>
        <w:t>Key Performance Indicators data</w:t>
      </w:r>
      <w:r w:rsidR="007E7713" w:rsidRPr="00CA4B18">
        <w:rPr>
          <w:rFonts w:ascii="Arial" w:hAnsi="Arial" w:cs="Arial"/>
          <w:sz w:val="24"/>
          <w:szCs w:val="24"/>
        </w:rPr>
        <w:t>:</w:t>
      </w:r>
      <w:bookmarkEnd w:id="2"/>
    </w:p>
    <w:p w14:paraId="7D0339AE" w14:textId="10E2B1A9" w:rsidR="00030E01" w:rsidRDefault="00030E01">
      <w:pPr>
        <w:rPr>
          <w:color w:val="000000" w:themeColor="text1"/>
        </w:rPr>
      </w:pPr>
      <w:r w:rsidRPr="00030E01">
        <w:rPr>
          <w:noProof/>
          <w:color w:val="000000" w:themeColor="text1"/>
        </w:rPr>
        <w:drawing>
          <wp:inline distT="0" distB="0" distL="0" distR="0" wp14:anchorId="63C654B1" wp14:editId="1E863E94">
            <wp:extent cx="5943600" cy="2729230"/>
            <wp:effectExtent l="0" t="0" r="0" b="0"/>
            <wp:docPr id="512756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756906" name=""/>
                    <pic:cNvPicPr/>
                  </pic:nvPicPr>
                  <pic:blipFill>
                    <a:blip r:embed="rId9"/>
                    <a:stretch>
                      <a:fillRect/>
                    </a:stretch>
                  </pic:blipFill>
                  <pic:spPr>
                    <a:xfrm>
                      <a:off x="0" y="0"/>
                      <a:ext cx="5943600" cy="2729230"/>
                    </a:xfrm>
                    <a:prstGeom prst="rect">
                      <a:avLst/>
                    </a:prstGeom>
                  </pic:spPr>
                </pic:pic>
              </a:graphicData>
            </a:graphic>
          </wp:inline>
        </w:drawing>
      </w:r>
    </w:p>
    <w:p w14:paraId="2B8777A7" w14:textId="3F3C309E" w:rsidR="00E067EA" w:rsidRDefault="00895C13">
      <w:pPr>
        <w:rPr>
          <w:color w:val="000000" w:themeColor="text1"/>
        </w:rPr>
      </w:pPr>
      <w:r>
        <w:rPr>
          <w:color w:val="000000" w:themeColor="text1"/>
        </w:rPr>
        <w:t xml:space="preserve">Table 1: </w:t>
      </w:r>
      <w:r w:rsidR="00E067EA">
        <w:rPr>
          <w:color w:val="000000" w:themeColor="text1"/>
        </w:rPr>
        <w:t>Key Legend:</w:t>
      </w:r>
    </w:p>
    <w:tbl>
      <w:tblPr>
        <w:tblStyle w:val="PlainTable2"/>
        <w:tblW w:w="8036" w:type="dxa"/>
        <w:tblLook w:val="04A0" w:firstRow="1" w:lastRow="0" w:firstColumn="1" w:lastColumn="0" w:noHBand="0" w:noVBand="1"/>
      </w:tblPr>
      <w:tblGrid>
        <w:gridCol w:w="1655"/>
        <w:gridCol w:w="3126"/>
        <w:gridCol w:w="1085"/>
        <w:gridCol w:w="1085"/>
        <w:gridCol w:w="1085"/>
      </w:tblGrid>
      <w:tr w:rsidR="00E067EA" w:rsidRPr="00E067EA" w14:paraId="6F863C70" w14:textId="77777777" w:rsidTr="00CC09D2">
        <w:trPr>
          <w:cnfStyle w:val="100000000000" w:firstRow="1" w:lastRow="0" w:firstColumn="0" w:lastColumn="0" w:oddVBand="0" w:evenVBand="0" w:oddHBand="0"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0" w:type="auto"/>
            <w:hideMark/>
          </w:tcPr>
          <w:p w14:paraId="070606AE" w14:textId="77777777" w:rsidR="00E067EA" w:rsidRPr="00E067EA" w:rsidRDefault="00E067EA" w:rsidP="00E067EA">
            <w:pPr>
              <w:rPr>
                <w:color w:val="000000" w:themeColor="text1"/>
                <w:lang w:val="en-GB"/>
              </w:rPr>
            </w:pPr>
            <w:r w:rsidRPr="00E067EA">
              <w:rPr>
                <w:color w:val="000000" w:themeColor="text1"/>
                <w:lang w:val="en-GB"/>
              </w:rPr>
              <w:t>Metric</w:t>
            </w:r>
          </w:p>
        </w:tc>
        <w:tc>
          <w:tcPr>
            <w:tcW w:w="0" w:type="auto"/>
            <w:hideMark/>
          </w:tcPr>
          <w:p w14:paraId="0D3AFFDB" w14:textId="77777777" w:rsidR="00E067EA" w:rsidRPr="00E067EA" w:rsidRDefault="00E067EA" w:rsidP="00E067EA">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What It Measures</w:t>
            </w:r>
          </w:p>
        </w:tc>
        <w:tc>
          <w:tcPr>
            <w:tcW w:w="0" w:type="auto"/>
            <w:hideMark/>
          </w:tcPr>
          <w:p w14:paraId="2B762257" w14:textId="77777777" w:rsidR="00E067EA" w:rsidRPr="00E067EA" w:rsidRDefault="00E067EA" w:rsidP="00E067EA">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2023</w:t>
            </w:r>
          </w:p>
        </w:tc>
        <w:tc>
          <w:tcPr>
            <w:tcW w:w="0" w:type="auto"/>
            <w:hideMark/>
          </w:tcPr>
          <w:p w14:paraId="6E103CC5" w14:textId="77777777" w:rsidR="00E067EA" w:rsidRPr="00E067EA" w:rsidRDefault="00E067EA" w:rsidP="00E067EA">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2024</w:t>
            </w:r>
          </w:p>
        </w:tc>
        <w:tc>
          <w:tcPr>
            <w:tcW w:w="0" w:type="auto"/>
            <w:hideMark/>
          </w:tcPr>
          <w:p w14:paraId="7FF8313F" w14:textId="77777777" w:rsidR="00E067EA" w:rsidRPr="00E067EA" w:rsidRDefault="00E067EA" w:rsidP="00E067EA">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2025</w:t>
            </w:r>
          </w:p>
        </w:tc>
      </w:tr>
      <w:tr w:rsidR="00E067EA" w:rsidRPr="00E067EA" w14:paraId="73935F5E" w14:textId="77777777" w:rsidTr="00CC09D2">
        <w:trPr>
          <w:cnfStyle w:val="000000100000" w:firstRow="0" w:lastRow="0" w:firstColumn="0" w:lastColumn="0" w:oddVBand="0" w:evenVBand="0" w:oddHBand="1"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0" w:type="auto"/>
            <w:hideMark/>
          </w:tcPr>
          <w:p w14:paraId="0BC98CF3" w14:textId="77777777" w:rsidR="00E067EA" w:rsidRPr="00E067EA" w:rsidRDefault="00E067EA" w:rsidP="00E067EA">
            <w:pPr>
              <w:rPr>
                <w:color w:val="000000" w:themeColor="text1"/>
                <w:lang w:val="en-GB"/>
              </w:rPr>
            </w:pPr>
            <w:r w:rsidRPr="00E067EA">
              <w:rPr>
                <w:color w:val="000000" w:themeColor="text1"/>
                <w:lang w:val="en-GB"/>
              </w:rPr>
              <w:t>Revenue</w:t>
            </w:r>
          </w:p>
        </w:tc>
        <w:tc>
          <w:tcPr>
            <w:tcW w:w="0" w:type="auto"/>
            <w:hideMark/>
          </w:tcPr>
          <w:p w14:paraId="4E310E48"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Total money earned</w:t>
            </w:r>
          </w:p>
        </w:tc>
        <w:tc>
          <w:tcPr>
            <w:tcW w:w="0" w:type="auto"/>
            <w:hideMark/>
          </w:tcPr>
          <w:p w14:paraId="4AFDCF59"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£1,633m</w:t>
            </w:r>
          </w:p>
        </w:tc>
        <w:tc>
          <w:tcPr>
            <w:tcW w:w="0" w:type="auto"/>
            <w:hideMark/>
          </w:tcPr>
          <w:p w14:paraId="06087874"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£1,584m</w:t>
            </w:r>
          </w:p>
        </w:tc>
        <w:tc>
          <w:tcPr>
            <w:tcW w:w="0" w:type="auto"/>
            <w:hideMark/>
          </w:tcPr>
          <w:p w14:paraId="0E01BBEE"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£1,258m</w:t>
            </w:r>
          </w:p>
        </w:tc>
      </w:tr>
      <w:tr w:rsidR="00E067EA" w:rsidRPr="00E067EA" w14:paraId="25A58D63" w14:textId="77777777" w:rsidTr="00CC09D2">
        <w:trPr>
          <w:trHeight w:val="503"/>
        </w:trPr>
        <w:tc>
          <w:tcPr>
            <w:cnfStyle w:val="001000000000" w:firstRow="0" w:lastRow="0" w:firstColumn="1" w:lastColumn="0" w:oddVBand="0" w:evenVBand="0" w:oddHBand="0" w:evenHBand="0" w:firstRowFirstColumn="0" w:firstRowLastColumn="0" w:lastRowFirstColumn="0" w:lastRowLastColumn="0"/>
            <w:tcW w:w="0" w:type="auto"/>
            <w:hideMark/>
          </w:tcPr>
          <w:p w14:paraId="77BE850B" w14:textId="77777777" w:rsidR="00E067EA" w:rsidRPr="00E067EA" w:rsidRDefault="00E067EA" w:rsidP="00E067EA">
            <w:pPr>
              <w:rPr>
                <w:color w:val="000000" w:themeColor="text1"/>
                <w:lang w:val="en-GB"/>
              </w:rPr>
            </w:pPr>
            <w:r w:rsidRPr="00E067EA">
              <w:rPr>
                <w:color w:val="000000" w:themeColor="text1"/>
                <w:lang w:val="en-GB"/>
              </w:rPr>
              <w:t>Wholesales</w:t>
            </w:r>
          </w:p>
        </w:tc>
        <w:tc>
          <w:tcPr>
            <w:tcW w:w="0" w:type="auto"/>
            <w:hideMark/>
          </w:tcPr>
          <w:p w14:paraId="6302E66A" w14:textId="77777777" w:rsidR="00E067EA" w:rsidRPr="00E067EA"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Vehicles sold to dealers</w:t>
            </w:r>
          </w:p>
        </w:tc>
        <w:tc>
          <w:tcPr>
            <w:tcW w:w="0" w:type="auto"/>
            <w:hideMark/>
          </w:tcPr>
          <w:p w14:paraId="014E4E3F" w14:textId="77777777" w:rsidR="00E067EA" w:rsidRPr="00E067EA"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6,620</w:t>
            </w:r>
          </w:p>
        </w:tc>
        <w:tc>
          <w:tcPr>
            <w:tcW w:w="0" w:type="auto"/>
            <w:hideMark/>
          </w:tcPr>
          <w:p w14:paraId="341C8348" w14:textId="77777777" w:rsidR="00E067EA" w:rsidRPr="00E067EA"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6,030</w:t>
            </w:r>
          </w:p>
        </w:tc>
        <w:tc>
          <w:tcPr>
            <w:tcW w:w="0" w:type="auto"/>
            <w:hideMark/>
          </w:tcPr>
          <w:p w14:paraId="44E52412" w14:textId="77777777" w:rsidR="00E067EA" w:rsidRPr="00E067EA"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5,448</w:t>
            </w:r>
          </w:p>
        </w:tc>
      </w:tr>
      <w:tr w:rsidR="00E067EA" w:rsidRPr="00E067EA" w14:paraId="0476F8FD" w14:textId="77777777" w:rsidTr="00CC09D2">
        <w:trPr>
          <w:cnfStyle w:val="000000100000" w:firstRow="0" w:lastRow="0" w:firstColumn="0" w:lastColumn="0" w:oddVBand="0" w:evenVBand="0" w:oddHBand="1"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0" w:type="auto"/>
            <w:hideMark/>
          </w:tcPr>
          <w:p w14:paraId="5B2DCBA8" w14:textId="77777777" w:rsidR="00E067EA" w:rsidRPr="00E067EA" w:rsidRDefault="00E067EA" w:rsidP="00E067EA">
            <w:pPr>
              <w:rPr>
                <w:color w:val="000000" w:themeColor="text1"/>
                <w:lang w:val="en-GB"/>
              </w:rPr>
            </w:pPr>
            <w:r w:rsidRPr="00E067EA">
              <w:rPr>
                <w:color w:val="000000" w:themeColor="text1"/>
                <w:lang w:val="en-GB"/>
              </w:rPr>
              <w:t>Gross Profit</w:t>
            </w:r>
          </w:p>
        </w:tc>
        <w:tc>
          <w:tcPr>
            <w:tcW w:w="0" w:type="auto"/>
            <w:hideMark/>
          </w:tcPr>
          <w:p w14:paraId="06EACAD2"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Revenue minus making costs</w:t>
            </w:r>
          </w:p>
        </w:tc>
        <w:tc>
          <w:tcPr>
            <w:tcW w:w="0" w:type="auto"/>
            <w:hideMark/>
          </w:tcPr>
          <w:p w14:paraId="78738525"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£639m</w:t>
            </w:r>
          </w:p>
        </w:tc>
        <w:tc>
          <w:tcPr>
            <w:tcW w:w="0" w:type="auto"/>
            <w:hideMark/>
          </w:tcPr>
          <w:p w14:paraId="02C7D8C0"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£584m</w:t>
            </w:r>
          </w:p>
        </w:tc>
        <w:tc>
          <w:tcPr>
            <w:tcW w:w="0" w:type="auto"/>
            <w:hideMark/>
          </w:tcPr>
          <w:p w14:paraId="47D2FE6A"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£370m</w:t>
            </w:r>
          </w:p>
        </w:tc>
      </w:tr>
      <w:tr w:rsidR="00E067EA" w:rsidRPr="003B2329" w14:paraId="2B17FBE9" w14:textId="77777777" w:rsidTr="00CC09D2">
        <w:trPr>
          <w:trHeight w:val="503"/>
        </w:trPr>
        <w:tc>
          <w:tcPr>
            <w:cnfStyle w:val="001000000000" w:firstRow="0" w:lastRow="0" w:firstColumn="1" w:lastColumn="0" w:oddVBand="0" w:evenVBand="0" w:oddHBand="0" w:evenHBand="0" w:firstRowFirstColumn="0" w:firstRowLastColumn="0" w:lastRowFirstColumn="0" w:lastRowLastColumn="0"/>
            <w:tcW w:w="0" w:type="auto"/>
            <w:hideMark/>
          </w:tcPr>
          <w:p w14:paraId="633AA92C" w14:textId="77777777" w:rsidR="00E067EA" w:rsidRPr="003B2329" w:rsidRDefault="00E067EA" w:rsidP="00E067EA">
            <w:pPr>
              <w:rPr>
                <w:color w:val="000000" w:themeColor="text1"/>
                <w:lang w:val="en-GB"/>
              </w:rPr>
            </w:pPr>
            <w:r w:rsidRPr="003B2329">
              <w:rPr>
                <w:color w:val="000000" w:themeColor="text1"/>
                <w:lang w:val="en-GB"/>
              </w:rPr>
              <w:t>Gross Margin</w:t>
            </w:r>
          </w:p>
        </w:tc>
        <w:tc>
          <w:tcPr>
            <w:tcW w:w="0" w:type="auto"/>
            <w:hideMark/>
          </w:tcPr>
          <w:p w14:paraId="5C78DDB7" w14:textId="77777777" w:rsidR="00E067EA" w:rsidRPr="003B2329"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3B2329">
              <w:rPr>
                <w:color w:val="000000" w:themeColor="text1"/>
                <w:lang w:val="en-GB"/>
              </w:rPr>
              <w:t>Profit percentage per sale</w:t>
            </w:r>
          </w:p>
        </w:tc>
        <w:tc>
          <w:tcPr>
            <w:tcW w:w="0" w:type="auto"/>
            <w:hideMark/>
          </w:tcPr>
          <w:p w14:paraId="23DEA26E" w14:textId="77777777" w:rsidR="00E067EA" w:rsidRPr="003B2329"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3B2329">
              <w:rPr>
                <w:color w:val="000000" w:themeColor="text1"/>
                <w:lang w:val="en-GB"/>
              </w:rPr>
              <w:t>39%</w:t>
            </w:r>
          </w:p>
        </w:tc>
        <w:tc>
          <w:tcPr>
            <w:tcW w:w="0" w:type="auto"/>
            <w:hideMark/>
          </w:tcPr>
          <w:p w14:paraId="2F0A0D7C" w14:textId="77777777" w:rsidR="00E067EA" w:rsidRPr="003B2329"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3B2329">
              <w:rPr>
                <w:color w:val="000000" w:themeColor="text1"/>
                <w:lang w:val="en-GB"/>
              </w:rPr>
              <w:t>37%</w:t>
            </w:r>
          </w:p>
        </w:tc>
        <w:tc>
          <w:tcPr>
            <w:tcW w:w="0" w:type="auto"/>
            <w:hideMark/>
          </w:tcPr>
          <w:p w14:paraId="2FB41861" w14:textId="77777777" w:rsidR="00E067EA" w:rsidRPr="003B2329"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3B2329">
              <w:rPr>
                <w:color w:val="000000" w:themeColor="text1"/>
                <w:lang w:val="en-GB"/>
              </w:rPr>
              <w:t>29%</w:t>
            </w:r>
          </w:p>
        </w:tc>
      </w:tr>
    </w:tbl>
    <w:p w14:paraId="69E06E63" w14:textId="6F139D4E" w:rsidR="00CD5C65" w:rsidRPr="003B2329" w:rsidRDefault="00CD5C65" w:rsidP="00CD5C65">
      <w:pPr>
        <w:rPr>
          <w:color w:val="000000" w:themeColor="text1"/>
          <w:lang w:val="en-GB"/>
        </w:rPr>
      </w:pPr>
      <w:r w:rsidRPr="003B2329">
        <w:rPr>
          <w:color w:val="000000" w:themeColor="text1"/>
        </w:rPr>
        <w:t>“</w:t>
      </w:r>
      <w:r w:rsidR="00782BEB" w:rsidRPr="003B2329">
        <w:rPr>
          <w:color w:val="000000" w:themeColor="text1"/>
        </w:rPr>
        <w:t xml:space="preserve">This </w:t>
      </w:r>
      <w:r w:rsidR="00DD2B3E" w:rsidRPr="003B2329">
        <w:rPr>
          <w:color w:val="000000" w:themeColor="text1"/>
        </w:rPr>
        <w:t xml:space="preserve">crucial table indicates Aston </w:t>
      </w:r>
      <w:r w:rsidR="00895C13" w:rsidRPr="003B2329">
        <w:rPr>
          <w:color w:val="000000" w:themeColor="text1"/>
        </w:rPr>
        <w:t>Martin's</w:t>
      </w:r>
      <w:r w:rsidR="00DD2B3E" w:rsidRPr="003B2329">
        <w:rPr>
          <w:color w:val="000000" w:themeColor="text1"/>
        </w:rPr>
        <w:t xml:space="preserve"> organisational performance </w:t>
      </w:r>
      <w:r w:rsidR="00F678B5" w:rsidRPr="003B2329">
        <w:rPr>
          <w:color w:val="000000" w:themeColor="text1"/>
        </w:rPr>
        <w:t>and indicator</w:t>
      </w:r>
      <w:r w:rsidR="00BF7FB9" w:rsidRPr="003B2329">
        <w:rPr>
          <w:color w:val="000000" w:themeColor="text1"/>
        </w:rPr>
        <w:t xml:space="preserve"> data according to” </w:t>
      </w:r>
      <w:r w:rsidRPr="003B2329">
        <w:rPr>
          <w:color w:val="000000" w:themeColor="text1"/>
          <w:lang w:val="en-GB"/>
        </w:rPr>
        <w:t>(Aston Martin Lagonda Global Holdings plc, 2026).</w:t>
      </w:r>
    </w:p>
    <w:p w14:paraId="462DC8DC" w14:textId="61F7C605" w:rsidR="00AB778B" w:rsidRPr="00511F51" w:rsidRDefault="00AB778B">
      <w:pPr>
        <w:rPr>
          <w:color w:val="000000" w:themeColor="text1"/>
        </w:rPr>
      </w:pPr>
    </w:p>
    <w:p w14:paraId="46788B1A" w14:textId="77777777" w:rsidR="00AB778B" w:rsidRDefault="00AB778B">
      <w:pPr>
        <w:rPr>
          <w:color w:val="000000" w:themeColor="text1"/>
        </w:rPr>
      </w:pPr>
    </w:p>
    <w:p w14:paraId="769453A0" w14:textId="77777777" w:rsidR="00AB778B" w:rsidRDefault="00AB778B">
      <w:pPr>
        <w:rPr>
          <w:color w:val="000000" w:themeColor="text1"/>
        </w:rPr>
      </w:pPr>
    </w:p>
    <w:p w14:paraId="7CD94B43" w14:textId="77777777" w:rsidR="00AB778B" w:rsidRDefault="00AB778B">
      <w:pPr>
        <w:rPr>
          <w:color w:val="000000" w:themeColor="text1"/>
        </w:rPr>
      </w:pPr>
    </w:p>
    <w:p w14:paraId="49145935" w14:textId="77777777" w:rsidR="00885427" w:rsidRDefault="00885427">
      <w:pPr>
        <w:rPr>
          <w:color w:val="000000" w:themeColor="text1"/>
        </w:rPr>
      </w:pPr>
    </w:p>
    <w:p w14:paraId="53E53C1B" w14:textId="77777777" w:rsidR="00885427" w:rsidRDefault="00885427">
      <w:pPr>
        <w:rPr>
          <w:color w:val="000000" w:themeColor="text1"/>
        </w:rPr>
      </w:pPr>
    </w:p>
    <w:p w14:paraId="569CB04A" w14:textId="77777777" w:rsidR="00885427" w:rsidRDefault="00885427">
      <w:pPr>
        <w:rPr>
          <w:color w:val="000000" w:themeColor="text1"/>
        </w:rPr>
      </w:pPr>
    </w:p>
    <w:p w14:paraId="3551309F" w14:textId="77777777" w:rsidR="004F3B4A" w:rsidRDefault="00A663E5">
      <w:r>
        <w:br w:type="page"/>
      </w:r>
    </w:p>
    <w:p w14:paraId="06C30747" w14:textId="0376D578" w:rsidR="004F3B4A" w:rsidRPr="00E334EE" w:rsidRDefault="00A663E5" w:rsidP="002835E1">
      <w:pPr>
        <w:pStyle w:val="Heading2"/>
        <w:rPr>
          <w:rFonts w:ascii="Arial" w:hAnsi="Arial" w:cs="Arial"/>
          <w:color w:val="000000" w:themeColor="text1"/>
          <w:sz w:val="32"/>
          <w:szCs w:val="32"/>
        </w:rPr>
      </w:pPr>
      <w:bookmarkStart w:id="3" w:name="_Toc235431365"/>
      <w:r w:rsidRPr="00E334EE">
        <w:rPr>
          <w:rFonts w:ascii="Arial" w:hAnsi="Arial" w:cs="Arial"/>
          <w:color w:val="000000" w:themeColor="text1"/>
          <w:sz w:val="32"/>
          <w:szCs w:val="32"/>
        </w:rPr>
        <w:lastRenderedPageBreak/>
        <w:t>2.0 Environmental Analysis and Organisational Impact</w:t>
      </w:r>
      <w:r w:rsidR="00CA4B18" w:rsidRPr="00E334EE">
        <w:rPr>
          <w:rFonts w:ascii="Arial" w:hAnsi="Arial" w:cs="Arial"/>
          <w:color w:val="000000" w:themeColor="text1"/>
          <w:sz w:val="32"/>
          <w:szCs w:val="32"/>
        </w:rPr>
        <w:t>:</w:t>
      </w:r>
      <w:bookmarkEnd w:id="3"/>
    </w:p>
    <w:p w14:paraId="02FAD529" w14:textId="00E802D0" w:rsidR="004F3B4A" w:rsidRPr="00E334EE" w:rsidRDefault="00A663E5">
      <w:pPr>
        <w:keepNext/>
        <w:spacing w:before="240" w:after="80"/>
        <w:rPr>
          <w:color w:val="000000" w:themeColor="text1"/>
        </w:rPr>
      </w:pPr>
      <w:r w:rsidRPr="00E334EE">
        <w:rPr>
          <w:b/>
          <w:color w:val="000000" w:themeColor="text1"/>
          <w:sz w:val="24"/>
        </w:rPr>
        <w:t>2.1 Macro-Environmental Analysis Using PESTLE</w:t>
      </w:r>
      <w:r w:rsidR="00CA4B18" w:rsidRPr="00E334EE">
        <w:rPr>
          <w:b/>
          <w:color w:val="000000" w:themeColor="text1"/>
          <w:sz w:val="24"/>
        </w:rPr>
        <w:t>:</w:t>
      </w:r>
    </w:p>
    <w:p w14:paraId="42FEB68E" w14:textId="2E65724B" w:rsidR="005947E4" w:rsidRPr="00E334EE" w:rsidRDefault="00A663E5">
      <w:pPr>
        <w:rPr>
          <w:color w:val="000000" w:themeColor="text1"/>
        </w:rPr>
      </w:pPr>
      <w:r w:rsidRPr="00E334EE">
        <w:rPr>
          <w:color w:val="000000" w:themeColor="text1"/>
        </w:rPr>
        <w:t>The macro-environmental landscape confronting Aston Martin has become highly unstable, requiring a systematic evaluation of external factors to guide strategic planning. By applying a PESTLE framework, the firm can examine critical political, economic, technological, and legal realities that impact its operational capabilities. This analysis avoids generic assumptions and instead focuses on the specific market factors that are directly shaping the company's strategic choices.</w:t>
      </w:r>
      <w:r w:rsidR="001A2725" w:rsidRPr="00E334EE">
        <w:rPr>
          <w:color w:val="000000" w:themeColor="text1"/>
        </w:rPr>
        <w:t xml:space="preserve"> </w:t>
      </w:r>
      <w:r w:rsidR="00717606" w:rsidRPr="00E334EE">
        <w:rPr>
          <w:color w:val="000000" w:themeColor="text1"/>
        </w:rPr>
        <w:t>“</w:t>
      </w:r>
      <w:r w:rsidR="001A2725" w:rsidRPr="00E334EE">
        <w:rPr>
          <w:color w:val="000000" w:themeColor="text1"/>
        </w:rPr>
        <w:t xml:space="preserve">Analysing </w:t>
      </w:r>
      <w:r w:rsidR="00717606" w:rsidRPr="00E334EE">
        <w:rPr>
          <w:color w:val="000000" w:themeColor="text1"/>
        </w:rPr>
        <w:t xml:space="preserve">the </w:t>
      </w:r>
      <w:r w:rsidR="001A2725" w:rsidRPr="00E334EE">
        <w:rPr>
          <w:color w:val="000000" w:themeColor="text1"/>
        </w:rPr>
        <w:t xml:space="preserve">PESTLE </w:t>
      </w:r>
      <w:r w:rsidR="00717606" w:rsidRPr="00E334EE">
        <w:rPr>
          <w:color w:val="000000" w:themeColor="text1"/>
        </w:rPr>
        <w:t>framework</w:t>
      </w:r>
      <w:r w:rsidR="0068224F" w:rsidRPr="00E334EE">
        <w:rPr>
          <w:color w:val="000000" w:themeColor="text1"/>
        </w:rPr>
        <w:t xml:space="preserve"> will allow </w:t>
      </w:r>
      <w:r w:rsidR="00717606" w:rsidRPr="00E334EE">
        <w:rPr>
          <w:color w:val="000000" w:themeColor="text1"/>
        </w:rPr>
        <w:t>Aston</w:t>
      </w:r>
      <w:r w:rsidR="0068224F" w:rsidRPr="00E334EE">
        <w:rPr>
          <w:color w:val="000000" w:themeColor="text1"/>
        </w:rPr>
        <w:t xml:space="preserve"> </w:t>
      </w:r>
      <w:r w:rsidR="00717606" w:rsidRPr="00E334EE">
        <w:rPr>
          <w:color w:val="000000" w:themeColor="text1"/>
        </w:rPr>
        <w:t>M</w:t>
      </w:r>
      <w:r w:rsidR="0068224F" w:rsidRPr="00E334EE">
        <w:rPr>
          <w:color w:val="000000" w:themeColor="text1"/>
        </w:rPr>
        <w:t xml:space="preserve">artin to better gauge the current </w:t>
      </w:r>
      <w:r w:rsidR="00717606" w:rsidRPr="00E334EE">
        <w:rPr>
          <w:color w:val="000000" w:themeColor="text1"/>
        </w:rPr>
        <w:t>automotive</w:t>
      </w:r>
      <w:r w:rsidR="0068224F" w:rsidRPr="00E334EE">
        <w:rPr>
          <w:color w:val="000000" w:themeColor="text1"/>
        </w:rPr>
        <w:t xml:space="preserve"> market</w:t>
      </w:r>
      <w:r w:rsidR="00717606" w:rsidRPr="00E334EE">
        <w:rPr>
          <w:color w:val="000000" w:themeColor="text1"/>
        </w:rPr>
        <w:t>”</w:t>
      </w:r>
      <w:r w:rsidR="0068224F" w:rsidRPr="00E334EE">
        <w:rPr>
          <w:color w:val="000000" w:themeColor="text1"/>
        </w:rPr>
        <w:t xml:space="preserve"> </w:t>
      </w:r>
      <w:r w:rsidR="00531ABA" w:rsidRPr="00E334EE">
        <w:rPr>
          <w:color w:val="000000" w:themeColor="text1"/>
        </w:rPr>
        <w:t>(Qadri, A.U. and Tariq, M., 2025).</w:t>
      </w:r>
    </w:p>
    <w:p w14:paraId="2E35C330" w14:textId="68A08382" w:rsidR="004F3B4A" w:rsidRPr="00E334EE" w:rsidRDefault="00CA4B18" w:rsidP="002835E1">
      <w:pPr>
        <w:pStyle w:val="Heading2"/>
        <w:rPr>
          <w:rFonts w:ascii="Arial" w:hAnsi="Arial" w:cs="Arial"/>
          <w:color w:val="000000" w:themeColor="text1"/>
          <w:sz w:val="24"/>
          <w:szCs w:val="24"/>
        </w:rPr>
      </w:pPr>
      <w:bookmarkStart w:id="4" w:name="_Toc235431366"/>
      <w:r w:rsidRPr="00E334EE">
        <w:rPr>
          <w:rFonts w:ascii="Arial" w:hAnsi="Arial" w:cs="Arial"/>
          <w:color w:val="000000" w:themeColor="text1"/>
          <w:sz w:val="24"/>
          <w:szCs w:val="24"/>
        </w:rPr>
        <w:t xml:space="preserve">Figure 2: </w:t>
      </w:r>
      <w:r w:rsidR="00A663E5" w:rsidRPr="00E334EE">
        <w:rPr>
          <w:rFonts w:ascii="Arial" w:hAnsi="Arial" w:cs="Arial"/>
          <w:color w:val="000000" w:themeColor="text1"/>
          <w:sz w:val="24"/>
          <w:szCs w:val="24"/>
        </w:rPr>
        <w:t xml:space="preserve">Table </w:t>
      </w:r>
      <w:r w:rsidRPr="00E334EE">
        <w:rPr>
          <w:rFonts w:ascii="Arial" w:hAnsi="Arial" w:cs="Arial"/>
          <w:color w:val="000000" w:themeColor="text1"/>
          <w:sz w:val="24"/>
          <w:szCs w:val="24"/>
        </w:rPr>
        <w:t>2</w:t>
      </w:r>
      <w:r w:rsidR="00A663E5" w:rsidRPr="00E334EE">
        <w:rPr>
          <w:rFonts w:ascii="Arial" w:hAnsi="Arial" w:cs="Arial"/>
          <w:color w:val="000000" w:themeColor="text1"/>
          <w:sz w:val="24"/>
          <w:szCs w:val="24"/>
        </w:rPr>
        <w:t>: Key Financial Performance Indicators (Fiscal Year 2025)</w:t>
      </w:r>
      <w:r w:rsidRPr="00E334EE">
        <w:rPr>
          <w:rFonts w:ascii="Arial" w:hAnsi="Arial" w:cs="Arial"/>
          <w:color w:val="000000" w:themeColor="text1"/>
          <w:sz w:val="24"/>
          <w:szCs w:val="24"/>
        </w:rPr>
        <w:t>:</w:t>
      </w:r>
      <w:bookmarkEnd w:id="4"/>
    </w:p>
    <w:tbl>
      <w:tblPr>
        <w:tblStyle w:val="GridTable4-Accent4"/>
        <w:tblW w:w="0" w:type="auto"/>
        <w:tblLook w:val="04A0" w:firstRow="1" w:lastRow="0" w:firstColumn="1" w:lastColumn="0" w:noHBand="0" w:noVBand="1"/>
      </w:tblPr>
      <w:tblGrid>
        <w:gridCol w:w="4129"/>
        <w:gridCol w:w="1679"/>
        <w:gridCol w:w="1679"/>
        <w:gridCol w:w="2089"/>
      </w:tblGrid>
      <w:tr w:rsidR="004F3B4A" w:rsidRPr="005947E4" w14:paraId="5062416F" w14:textId="77777777" w:rsidTr="005B21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29" w:type="dxa"/>
          </w:tcPr>
          <w:p w14:paraId="5F8DD264" w14:textId="77777777" w:rsidR="004F3B4A" w:rsidRPr="005947E4" w:rsidRDefault="00A663E5" w:rsidP="00CA4B18">
            <w:pPr>
              <w:spacing w:after="0"/>
            </w:pPr>
            <w:r w:rsidRPr="005947E4">
              <w:rPr>
                <w:color w:val="FFFFFF"/>
              </w:rPr>
              <w:t>Financial Metric</w:t>
            </w:r>
          </w:p>
        </w:tc>
        <w:tc>
          <w:tcPr>
            <w:tcW w:w="1679" w:type="dxa"/>
          </w:tcPr>
          <w:p w14:paraId="5ECD2AE1" w14:textId="77777777" w:rsidR="004F3B4A" w:rsidRPr="005947E4" w:rsidRDefault="00A663E5" w:rsidP="00CA4B18">
            <w:pPr>
              <w:spacing w:after="0"/>
              <w:cnfStyle w:val="100000000000" w:firstRow="1" w:lastRow="0" w:firstColumn="0" w:lastColumn="0" w:oddVBand="0" w:evenVBand="0" w:oddHBand="0" w:evenHBand="0" w:firstRowFirstColumn="0" w:firstRowLastColumn="0" w:lastRowFirstColumn="0" w:lastRowLastColumn="0"/>
            </w:pPr>
            <w:r w:rsidRPr="005947E4">
              <w:rPr>
                <w:color w:val="FFFFFF"/>
              </w:rPr>
              <w:t>FY 2025</w:t>
            </w:r>
          </w:p>
        </w:tc>
        <w:tc>
          <w:tcPr>
            <w:tcW w:w="1679" w:type="dxa"/>
          </w:tcPr>
          <w:p w14:paraId="7FF2F0CC" w14:textId="77777777" w:rsidR="004F3B4A" w:rsidRPr="005947E4" w:rsidRDefault="00A663E5" w:rsidP="00CA4B18">
            <w:pPr>
              <w:spacing w:after="0"/>
              <w:cnfStyle w:val="100000000000" w:firstRow="1" w:lastRow="0" w:firstColumn="0" w:lastColumn="0" w:oddVBand="0" w:evenVBand="0" w:oddHBand="0" w:evenHBand="0" w:firstRowFirstColumn="0" w:firstRowLastColumn="0" w:lastRowFirstColumn="0" w:lastRowLastColumn="0"/>
            </w:pPr>
            <w:r w:rsidRPr="005947E4">
              <w:rPr>
                <w:color w:val="FFFFFF"/>
              </w:rPr>
              <w:t>FY 2024</w:t>
            </w:r>
          </w:p>
        </w:tc>
        <w:tc>
          <w:tcPr>
            <w:tcW w:w="2089" w:type="dxa"/>
          </w:tcPr>
          <w:p w14:paraId="260CB401" w14:textId="77777777" w:rsidR="004F3B4A" w:rsidRPr="005947E4" w:rsidRDefault="00A663E5" w:rsidP="00CA4B18">
            <w:pPr>
              <w:spacing w:after="0"/>
              <w:cnfStyle w:val="100000000000" w:firstRow="1" w:lastRow="0" w:firstColumn="0" w:lastColumn="0" w:oddVBand="0" w:evenVBand="0" w:oddHBand="0" w:evenHBand="0" w:firstRowFirstColumn="0" w:firstRowLastColumn="0" w:lastRowFirstColumn="0" w:lastRowLastColumn="0"/>
            </w:pPr>
            <w:r w:rsidRPr="005947E4">
              <w:rPr>
                <w:color w:val="FFFFFF"/>
              </w:rPr>
              <w:t>Change (%)</w:t>
            </w:r>
          </w:p>
        </w:tc>
      </w:tr>
      <w:tr w:rsidR="004F3B4A" w:rsidRPr="005947E4" w14:paraId="2007A48F" w14:textId="77777777" w:rsidTr="005B21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29" w:type="dxa"/>
          </w:tcPr>
          <w:p w14:paraId="64752C91" w14:textId="77777777" w:rsidR="004F3B4A" w:rsidRPr="005947E4" w:rsidRDefault="00A663E5" w:rsidP="00CA4B18">
            <w:pPr>
              <w:spacing w:after="0"/>
            </w:pPr>
            <w:r w:rsidRPr="005947E4">
              <w:t>Total Wholesale Volumes</w:t>
            </w:r>
          </w:p>
        </w:tc>
        <w:tc>
          <w:tcPr>
            <w:tcW w:w="1679" w:type="dxa"/>
          </w:tcPr>
          <w:p w14:paraId="7E3BB06E"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5,448 units</w:t>
            </w:r>
          </w:p>
        </w:tc>
        <w:tc>
          <w:tcPr>
            <w:tcW w:w="1679" w:type="dxa"/>
          </w:tcPr>
          <w:p w14:paraId="52EC7288"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6,030 units</w:t>
            </w:r>
          </w:p>
        </w:tc>
        <w:tc>
          <w:tcPr>
            <w:tcW w:w="2089" w:type="dxa"/>
          </w:tcPr>
          <w:p w14:paraId="53F2ADF0"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-10%</w:t>
            </w:r>
          </w:p>
        </w:tc>
      </w:tr>
      <w:tr w:rsidR="004F3B4A" w:rsidRPr="005947E4" w14:paraId="57EA6D50" w14:textId="77777777" w:rsidTr="005B210A">
        <w:tc>
          <w:tcPr>
            <w:cnfStyle w:val="001000000000" w:firstRow="0" w:lastRow="0" w:firstColumn="1" w:lastColumn="0" w:oddVBand="0" w:evenVBand="0" w:oddHBand="0" w:evenHBand="0" w:firstRowFirstColumn="0" w:firstRowLastColumn="0" w:lastRowFirstColumn="0" w:lastRowLastColumn="0"/>
            <w:tcW w:w="4129" w:type="dxa"/>
          </w:tcPr>
          <w:p w14:paraId="6040C9A7" w14:textId="77777777" w:rsidR="004F3B4A" w:rsidRPr="005947E4" w:rsidRDefault="00A663E5" w:rsidP="00CA4B18">
            <w:pPr>
              <w:spacing w:after="0"/>
            </w:pPr>
            <w:r w:rsidRPr="005947E4">
              <w:t>Revenue</w:t>
            </w:r>
          </w:p>
        </w:tc>
        <w:tc>
          <w:tcPr>
            <w:tcW w:w="1679" w:type="dxa"/>
          </w:tcPr>
          <w:p w14:paraId="3085055A"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£1,258 million</w:t>
            </w:r>
          </w:p>
        </w:tc>
        <w:tc>
          <w:tcPr>
            <w:tcW w:w="1679" w:type="dxa"/>
          </w:tcPr>
          <w:p w14:paraId="7A2B26EF"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£1,584 million</w:t>
            </w:r>
          </w:p>
        </w:tc>
        <w:tc>
          <w:tcPr>
            <w:tcW w:w="2089" w:type="dxa"/>
          </w:tcPr>
          <w:p w14:paraId="64818579"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-21%</w:t>
            </w:r>
          </w:p>
        </w:tc>
      </w:tr>
      <w:tr w:rsidR="004F3B4A" w:rsidRPr="005947E4" w14:paraId="0DB04B43" w14:textId="77777777" w:rsidTr="005B21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29" w:type="dxa"/>
          </w:tcPr>
          <w:p w14:paraId="577087A7" w14:textId="77777777" w:rsidR="004F3B4A" w:rsidRPr="005947E4" w:rsidRDefault="00A663E5" w:rsidP="00CA4B18">
            <w:pPr>
              <w:spacing w:after="0"/>
            </w:pPr>
            <w:r w:rsidRPr="005947E4">
              <w:t>Gross Margin</w:t>
            </w:r>
          </w:p>
        </w:tc>
        <w:tc>
          <w:tcPr>
            <w:tcW w:w="1679" w:type="dxa"/>
          </w:tcPr>
          <w:p w14:paraId="1310F999"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29.4%</w:t>
            </w:r>
          </w:p>
        </w:tc>
        <w:tc>
          <w:tcPr>
            <w:tcW w:w="1679" w:type="dxa"/>
          </w:tcPr>
          <w:p w14:paraId="0D441397"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36.9%</w:t>
            </w:r>
          </w:p>
        </w:tc>
        <w:tc>
          <w:tcPr>
            <w:tcW w:w="2089" w:type="dxa"/>
          </w:tcPr>
          <w:p w14:paraId="07B03364"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-750 bps</w:t>
            </w:r>
          </w:p>
        </w:tc>
      </w:tr>
      <w:tr w:rsidR="004F3B4A" w:rsidRPr="005947E4" w14:paraId="34CF532D" w14:textId="77777777" w:rsidTr="005B210A">
        <w:tc>
          <w:tcPr>
            <w:cnfStyle w:val="001000000000" w:firstRow="0" w:lastRow="0" w:firstColumn="1" w:lastColumn="0" w:oddVBand="0" w:evenVBand="0" w:oddHBand="0" w:evenHBand="0" w:firstRowFirstColumn="0" w:firstRowLastColumn="0" w:lastRowFirstColumn="0" w:lastRowLastColumn="0"/>
            <w:tcW w:w="4129" w:type="dxa"/>
          </w:tcPr>
          <w:p w14:paraId="3F440B34" w14:textId="77777777" w:rsidR="004F3B4A" w:rsidRPr="005947E4" w:rsidRDefault="00A663E5" w:rsidP="00CA4B18">
            <w:pPr>
              <w:spacing w:after="0"/>
            </w:pPr>
            <w:r w:rsidRPr="005947E4">
              <w:t>Operating Loss</w:t>
            </w:r>
          </w:p>
        </w:tc>
        <w:tc>
          <w:tcPr>
            <w:tcW w:w="1679" w:type="dxa"/>
          </w:tcPr>
          <w:p w14:paraId="306E96C5"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(£259.2 million)</w:t>
            </w:r>
          </w:p>
        </w:tc>
        <w:tc>
          <w:tcPr>
            <w:tcW w:w="1679" w:type="dxa"/>
          </w:tcPr>
          <w:p w14:paraId="1D9AC4FB"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(£99.5 million)</w:t>
            </w:r>
          </w:p>
        </w:tc>
        <w:tc>
          <w:tcPr>
            <w:tcW w:w="2089" w:type="dxa"/>
          </w:tcPr>
          <w:p w14:paraId="55839A9D"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161% loss increase</w:t>
            </w:r>
          </w:p>
        </w:tc>
      </w:tr>
      <w:tr w:rsidR="004F3B4A" w:rsidRPr="005947E4" w14:paraId="58013A01" w14:textId="77777777" w:rsidTr="005B21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29" w:type="dxa"/>
          </w:tcPr>
          <w:p w14:paraId="10B6AC88" w14:textId="77777777" w:rsidR="004F3B4A" w:rsidRPr="005947E4" w:rsidRDefault="00A663E5" w:rsidP="00CA4B18">
            <w:pPr>
              <w:spacing w:after="0"/>
            </w:pPr>
            <w:r w:rsidRPr="005947E4">
              <w:t>Net Loss</w:t>
            </w:r>
          </w:p>
        </w:tc>
        <w:tc>
          <w:tcPr>
            <w:tcW w:w="1679" w:type="dxa"/>
          </w:tcPr>
          <w:p w14:paraId="4B05A650"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(£493.2 million)</w:t>
            </w:r>
          </w:p>
        </w:tc>
        <w:tc>
          <w:tcPr>
            <w:tcW w:w="1679" w:type="dxa"/>
          </w:tcPr>
          <w:p w14:paraId="32CA1ACA"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(£323.5 million)</w:t>
            </w:r>
          </w:p>
        </w:tc>
        <w:tc>
          <w:tcPr>
            <w:tcW w:w="2089" w:type="dxa"/>
          </w:tcPr>
          <w:p w14:paraId="0E72750D"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52% loss increase</w:t>
            </w:r>
          </w:p>
        </w:tc>
      </w:tr>
      <w:tr w:rsidR="004F3B4A" w:rsidRPr="005947E4" w14:paraId="43244CBC" w14:textId="77777777" w:rsidTr="005B210A">
        <w:tc>
          <w:tcPr>
            <w:cnfStyle w:val="001000000000" w:firstRow="0" w:lastRow="0" w:firstColumn="1" w:lastColumn="0" w:oddVBand="0" w:evenVBand="0" w:oddHBand="0" w:evenHBand="0" w:firstRowFirstColumn="0" w:firstRowLastColumn="0" w:lastRowFirstColumn="0" w:lastRowLastColumn="0"/>
            <w:tcW w:w="4129" w:type="dxa"/>
          </w:tcPr>
          <w:p w14:paraId="421B20BD" w14:textId="77777777" w:rsidR="004F3B4A" w:rsidRPr="005947E4" w:rsidRDefault="00A663E5" w:rsidP="00CA4B18">
            <w:pPr>
              <w:spacing w:after="0"/>
            </w:pPr>
            <w:r w:rsidRPr="005947E4">
              <w:t>Net Debt</w:t>
            </w:r>
          </w:p>
        </w:tc>
        <w:tc>
          <w:tcPr>
            <w:tcW w:w="1679" w:type="dxa"/>
          </w:tcPr>
          <w:p w14:paraId="25C3CD7A"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£1,380 million</w:t>
            </w:r>
          </w:p>
        </w:tc>
        <w:tc>
          <w:tcPr>
            <w:tcW w:w="1679" w:type="dxa"/>
          </w:tcPr>
          <w:p w14:paraId="63AE7A7D"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£1,160 million</w:t>
            </w:r>
          </w:p>
        </w:tc>
        <w:tc>
          <w:tcPr>
            <w:tcW w:w="2089" w:type="dxa"/>
          </w:tcPr>
          <w:p w14:paraId="379DFDF4"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+19% debt increase</w:t>
            </w:r>
          </w:p>
        </w:tc>
      </w:tr>
      <w:tr w:rsidR="008D6B30" w:rsidRPr="005947E4" w14:paraId="0AAF8340" w14:textId="77777777" w:rsidTr="00F34D68">
        <w:trPr>
          <w:cnfStyle w:val="000000100000" w:firstRow="0" w:lastRow="0" w:firstColumn="0" w:lastColumn="0" w:oddVBand="0" w:evenVBand="0" w:oddHBand="1" w:evenHBand="0" w:firstRowFirstColumn="0" w:firstRowLastColumn="0" w:lastRowFirstColumn="0" w:lastRowLastColumn="0"/>
          <w:trHeight w:val="3044"/>
        </w:trPr>
        <w:tc>
          <w:tcPr>
            <w:cnfStyle w:val="001000000000" w:firstRow="0" w:lastRow="0" w:firstColumn="1" w:lastColumn="0" w:oddVBand="0" w:evenVBand="0" w:oddHBand="0" w:evenHBand="0" w:firstRowFirstColumn="0" w:firstRowLastColumn="0" w:lastRowFirstColumn="0" w:lastRowLastColumn="0"/>
            <w:tcW w:w="9576" w:type="dxa"/>
            <w:gridSpan w:val="4"/>
          </w:tcPr>
          <w:p w14:paraId="3DE08B13" w14:textId="6317C55C" w:rsidR="008D6B30" w:rsidRPr="008D6B30" w:rsidRDefault="008D6B30" w:rsidP="008D6B30">
            <w:pPr>
              <w:spacing w:after="0"/>
              <w:ind w:left="720"/>
              <w:rPr>
                <w:lang w:val="en-GB"/>
              </w:rPr>
            </w:pPr>
            <w:r>
              <w:rPr>
                <w:lang w:val="en-GB"/>
              </w:rPr>
              <w:t>Key Legend:</w:t>
            </w:r>
          </w:p>
          <w:p w14:paraId="046FBC29" w14:textId="1A154ABA" w:rsidR="008D6B30" w:rsidRPr="00F34D68" w:rsidRDefault="008D6B30" w:rsidP="00F34D68">
            <w:pPr>
              <w:pStyle w:val="ListParagraph"/>
              <w:numPr>
                <w:ilvl w:val="0"/>
                <w:numId w:val="24"/>
              </w:numPr>
              <w:spacing w:after="0"/>
              <w:rPr>
                <w:b w:val="0"/>
                <w:bCs w:val="0"/>
                <w:lang w:val="en-GB"/>
              </w:rPr>
            </w:pPr>
            <w:r w:rsidRPr="00F34D68">
              <w:rPr>
                <w:b w:val="0"/>
                <w:bCs w:val="0"/>
                <w:lang w:val="en-GB"/>
              </w:rPr>
              <w:t>Financial Metric: The type of financial data or performance being measured.</w:t>
            </w:r>
          </w:p>
          <w:p w14:paraId="4D921F0D" w14:textId="77777777" w:rsidR="008D6B30" w:rsidRPr="00F34D68" w:rsidRDefault="008D6B30" w:rsidP="00F34D68">
            <w:pPr>
              <w:pStyle w:val="ListParagraph"/>
              <w:numPr>
                <w:ilvl w:val="0"/>
                <w:numId w:val="24"/>
              </w:numPr>
              <w:spacing w:after="0"/>
              <w:rPr>
                <w:b w:val="0"/>
                <w:bCs w:val="0"/>
                <w:lang w:val="en-GB"/>
              </w:rPr>
            </w:pPr>
            <w:r w:rsidRPr="00F34D68">
              <w:rPr>
                <w:b w:val="0"/>
                <w:bCs w:val="0"/>
                <w:lang w:val="en-GB"/>
              </w:rPr>
              <w:t>FY 2025 / 2024: Financial results for the full twelve-month fiscal years.</w:t>
            </w:r>
          </w:p>
          <w:p w14:paraId="79BE0B5D" w14:textId="77777777" w:rsidR="008D6B30" w:rsidRPr="00F34D68" w:rsidRDefault="008D6B30" w:rsidP="00F34D68">
            <w:pPr>
              <w:pStyle w:val="ListParagraph"/>
              <w:numPr>
                <w:ilvl w:val="0"/>
                <w:numId w:val="24"/>
              </w:numPr>
              <w:spacing w:after="0"/>
              <w:rPr>
                <w:b w:val="0"/>
                <w:bCs w:val="0"/>
                <w:lang w:val="en-GB"/>
              </w:rPr>
            </w:pPr>
            <w:r w:rsidRPr="00F34D68">
              <w:rPr>
                <w:b w:val="0"/>
                <w:bCs w:val="0"/>
                <w:lang w:val="en-GB"/>
              </w:rPr>
              <w:t>Change (%): The percentage shift or basis point (bps) movement year-over-year.</w:t>
            </w:r>
          </w:p>
          <w:p w14:paraId="0AC6E03B" w14:textId="77777777" w:rsidR="008D6B30" w:rsidRPr="00F34D68" w:rsidRDefault="008D6B30" w:rsidP="00F34D68">
            <w:pPr>
              <w:pStyle w:val="ListParagraph"/>
              <w:numPr>
                <w:ilvl w:val="0"/>
                <w:numId w:val="24"/>
              </w:numPr>
              <w:spacing w:after="0"/>
              <w:rPr>
                <w:b w:val="0"/>
                <w:bCs w:val="0"/>
                <w:lang w:val="en-GB"/>
              </w:rPr>
            </w:pPr>
            <w:r w:rsidRPr="00F34D68">
              <w:rPr>
                <w:b w:val="0"/>
                <w:bCs w:val="0"/>
                <w:lang w:val="en-GB"/>
              </w:rPr>
              <w:t xml:space="preserve">Brackets </w:t>
            </w:r>
            <w:proofErr w:type="gramStart"/>
            <w:r w:rsidRPr="00F34D68">
              <w:rPr>
                <w:b w:val="0"/>
                <w:bCs w:val="0"/>
                <w:lang w:val="en-GB"/>
              </w:rPr>
              <w:t>( )</w:t>
            </w:r>
            <w:proofErr w:type="gramEnd"/>
            <w:r w:rsidRPr="00F34D68">
              <w:rPr>
                <w:b w:val="0"/>
                <w:bCs w:val="0"/>
                <w:lang w:val="en-GB"/>
              </w:rPr>
              <w:t>: Negative financial values, indicating a net loss or cash deficit.</w:t>
            </w:r>
          </w:p>
          <w:p w14:paraId="0A94EB36" w14:textId="77777777" w:rsidR="008D6B30" w:rsidRPr="00F34D68" w:rsidRDefault="008D6B30" w:rsidP="00F34D68">
            <w:pPr>
              <w:pStyle w:val="ListParagraph"/>
              <w:numPr>
                <w:ilvl w:val="0"/>
                <w:numId w:val="24"/>
              </w:numPr>
              <w:spacing w:after="0"/>
              <w:rPr>
                <w:b w:val="0"/>
                <w:bCs w:val="0"/>
                <w:lang w:val="en-GB"/>
              </w:rPr>
            </w:pPr>
            <w:r w:rsidRPr="00F34D68">
              <w:rPr>
                <w:b w:val="0"/>
                <w:bCs w:val="0"/>
                <w:lang w:val="en-GB"/>
              </w:rPr>
              <w:t>bps (Basis Points): Unit of measure where 100 basis points equal 1.00%.</w:t>
            </w:r>
          </w:p>
          <w:p w14:paraId="0E103DCD" w14:textId="342F6A7F" w:rsidR="008D6B30" w:rsidRPr="008D6B30" w:rsidRDefault="008D6B30" w:rsidP="008D6B30">
            <w:pPr>
              <w:spacing w:after="0"/>
              <w:rPr>
                <w:lang w:val="en-GB"/>
              </w:rPr>
            </w:pPr>
          </w:p>
          <w:p w14:paraId="14BF51BD" w14:textId="77777777" w:rsidR="008D6B30" w:rsidRPr="005947E4" w:rsidRDefault="008D6B30" w:rsidP="00CA4B18">
            <w:pPr>
              <w:spacing w:after="0"/>
            </w:pPr>
          </w:p>
        </w:tc>
      </w:tr>
    </w:tbl>
    <w:p w14:paraId="38652FF5" w14:textId="1FFE46BE" w:rsidR="00360607" w:rsidRPr="00E334EE" w:rsidRDefault="001F3BB7" w:rsidP="0068407A">
      <w:pPr>
        <w:spacing w:after="240"/>
        <w:rPr>
          <w:color w:val="000000" w:themeColor="text1"/>
        </w:rPr>
      </w:pPr>
      <w:r w:rsidRPr="00E334EE">
        <w:rPr>
          <w:color w:val="000000" w:themeColor="text1"/>
        </w:rPr>
        <w:t xml:space="preserve">“Having a visual financial indicator table will allow the company to better understand the figures </w:t>
      </w:r>
      <w:r w:rsidR="00CC09D2">
        <w:rPr>
          <w:color w:val="000000" w:themeColor="text1"/>
        </w:rPr>
        <w:t xml:space="preserve">and data </w:t>
      </w:r>
      <w:r w:rsidRPr="00E334EE">
        <w:rPr>
          <w:color w:val="000000" w:themeColor="text1"/>
        </w:rPr>
        <w:t>for Aston Martin</w:t>
      </w:r>
      <w:r w:rsidR="00CC09D2">
        <w:rPr>
          <w:color w:val="000000" w:themeColor="text1"/>
        </w:rPr>
        <w:t xml:space="preserve"> according to</w:t>
      </w:r>
      <w:r w:rsidR="00445F56" w:rsidRPr="00E334EE">
        <w:rPr>
          <w:color w:val="000000" w:themeColor="text1"/>
        </w:rPr>
        <w:t xml:space="preserve">” </w:t>
      </w:r>
      <w:r w:rsidRPr="00E334EE">
        <w:rPr>
          <w:color w:val="000000" w:themeColor="text1"/>
        </w:rPr>
        <w:t>(</w:t>
      </w:r>
      <w:r w:rsidR="00445F56" w:rsidRPr="00E334EE">
        <w:rPr>
          <w:color w:val="000000" w:themeColor="text1"/>
        </w:rPr>
        <w:t xml:space="preserve">Szabó, T., Gáspár, S. and Hegedűs, S., 2025). </w:t>
      </w:r>
    </w:p>
    <w:p w14:paraId="23120C6D" w14:textId="77777777" w:rsidR="00360607" w:rsidRDefault="00360607" w:rsidP="0068407A">
      <w:pPr>
        <w:spacing w:after="240"/>
        <w:rPr>
          <w:color w:val="EE0000"/>
        </w:rPr>
      </w:pPr>
    </w:p>
    <w:p w14:paraId="49FFAD4A" w14:textId="3A560516" w:rsidR="004F3B4A" w:rsidRPr="00E334EE" w:rsidRDefault="00A663E5" w:rsidP="0068407A">
      <w:pPr>
        <w:spacing w:after="240"/>
        <w:rPr>
          <w:color w:val="000000" w:themeColor="text1"/>
        </w:rPr>
      </w:pPr>
      <w:r w:rsidRPr="00E334EE">
        <w:rPr>
          <w:color w:val="000000" w:themeColor="text1"/>
        </w:rPr>
        <w:lastRenderedPageBreak/>
        <w:t>Political Forces: Trade Tariffs and Geopolitical Disruption. Geopolitical developments represent a highly destabilising element for Aston Martin's manufacturing logistics and financial projections. The introduction of import tariffs in the United States on UK-assembled passenger cars is a prime example of external policy shifts altering corporate performance. Under changing US administrative policies, the company was forced to temporarily freeze vehicle shipments to North America, which remains its primary geographical sales market.</w:t>
      </w:r>
      <w:r w:rsidR="00401140" w:rsidRPr="00E334EE">
        <w:rPr>
          <w:color w:val="000000" w:themeColor="text1"/>
        </w:rPr>
        <w:t xml:space="preserve"> </w:t>
      </w:r>
      <w:r w:rsidR="0093405F" w:rsidRPr="00E334EE">
        <w:rPr>
          <w:color w:val="000000" w:themeColor="text1"/>
        </w:rPr>
        <w:t>“</w:t>
      </w:r>
      <w:r w:rsidR="00401140" w:rsidRPr="00E334EE">
        <w:rPr>
          <w:color w:val="000000" w:themeColor="text1"/>
        </w:rPr>
        <w:t xml:space="preserve">Due to </w:t>
      </w:r>
      <w:r w:rsidR="0082201B" w:rsidRPr="00E334EE">
        <w:rPr>
          <w:color w:val="000000" w:themeColor="text1"/>
        </w:rPr>
        <w:t>the Political</w:t>
      </w:r>
      <w:r w:rsidRPr="00E334EE">
        <w:rPr>
          <w:color w:val="000000" w:themeColor="text1"/>
        </w:rPr>
        <w:t xml:space="preserve"> </w:t>
      </w:r>
      <w:r w:rsidR="0093405F" w:rsidRPr="00E334EE">
        <w:rPr>
          <w:color w:val="000000" w:themeColor="text1"/>
        </w:rPr>
        <w:t>shift</w:t>
      </w:r>
      <w:r w:rsidR="00814FCF" w:rsidRPr="00E334EE">
        <w:rPr>
          <w:color w:val="000000" w:themeColor="text1"/>
        </w:rPr>
        <w:t>,</w:t>
      </w:r>
      <w:r w:rsidR="0093405F" w:rsidRPr="00E334EE">
        <w:rPr>
          <w:color w:val="000000" w:themeColor="text1"/>
        </w:rPr>
        <w:t xml:space="preserve"> </w:t>
      </w:r>
      <w:r w:rsidR="001618CC" w:rsidRPr="00E334EE">
        <w:rPr>
          <w:color w:val="000000" w:themeColor="text1"/>
        </w:rPr>
        <w:t xml:space="preserve">Aston Martin is </w:t>
      </w:r>
      <w:r w:rsidR="004E157F">
        <w:rPr>
          <w:color w:val="000000" w:themeColor="text1"/>
        </w:rPr>
        <w:t>forced</w:t>
      </w:r>
      <w:r w:rsidR="001618CC" w:rsidRPr="00E334EE">
        <w:rPr>
          <w:color w:val="000000" w:themeColor="text1"/>
        </w:rPr>
        <w:t xml:space="preserve"> to adapt to the US </w:t>
      </w:r>
      <w:r w:rsidR="003737CA" w:rsidRPr="00E334EE">
        <w:rPr>
          <w:color w:val="000000" w:themeColor="text1"/>
        </w:rPr>
        <w:t xml:space="preserve">tariffs that </w:t>
      </w:r>
      <w:r w:rsidR="00814FCF" w:rsidRPr="00E334EE">
        <w:rPr>
          <w:color w:val="000000" w:themeColor="text1"/>
        </w:rPr>
        <w:t>result</w:t>
      </w:r>
      <w:r w:rsidR="003737CA" w:rsidRPr="00E334EE">
        <w:rPr>
          <w:color w:val="000000" w:themeColor="text1"/>
        </w:rPr>
        <w:t xml:space="preserve"> in the company freezing </w:t>
      </w:r>
      <w:r w:rsidR="00814FCF" w:rsidRPr="00E334EE">
        <w:rPr>
          <w:color w:val="000000" w:themeColor="text1"/>
        </w:rPr>
        <w:t>shipments</w:t>
      </w:r>
      <w:r w:rsidR="003737CA" w:rsidRPr="00E334EE">
        <w:rPr>
          <w:color w:val="000000" w:themeColor="text1"/>
        </w:rPr>
        <w:t xml:space="preserve"> to certain locations according to”</w:t>
      </w:r>
      <w:r w:rsidR="00066FF2" w:rsidRPr="00E334EE">
        <w:rPr>
          <w:color w:val="000000" w:themeColor="text1"/>
        </w:rPr>
        <w:t xml:space="preserve"> </w:t>
      </w:r>
      <w:r w:rsidR="00814FCF" w:rsidRPr="00E334EE">
        <w:rPr>
          <w:color w:val="000000" w:themeColor="text1"/>
        </w:rPr>
        <w:t xml:space="preserve">(Du, J. and </w:t>
      </w:r>
      <w:proofErr w:type="spellStart"/>
      <w:r w:rsidR="00814FCF" w:rsidRPr="00E334EE">
        <w:rPr>
          <w:color w:val="000000" w:themeColor="text1"/>
        </w:rPr>
        <w:t>Shepotylo</w:t>
      </w:r>
      <w:proofErr w:type="spellEnd"/>
      <w:r w:rsidR="00814FCF" w:rsidRPr="00E334EE">
        <w:rPr>
          <w:color w:val="000000" w:themeColor="text1"/>
        </w:rPr>
        <w:t xml:space="preserve">, O., 2025). </w:t>
      </w:r>
      <w:r w:rsidRPr="00E334EE">
        <w:rPr>
          <w:color w:val="000000" w:themeColor="text1"/>
        </w:rPr>
        <w:t>Although negotiations between trade officials eventually lowered some tariff rates, the delay disrupted the company's product distribution cycles.</w:t>
      </w:r>
    </w:p>
    <w:p w14:paraId="6EE73BE7" w14:textId="78ECB851" w:rsidR="004F3B4A" w:rsidRPr="00E334EE" w:rsidRDefault="00A663E5">
      <w:pPr>
        <w:rPr>
          <w:color w:val="000000" w:themeColor="text1"/>
        </w:rPr>
      </w:pPr>
      <w:r w:rsidRPr="00E334EE">
        <w:rPr>
          <w:color w:val="000000" w:themeColor="text1"/>
        </w:rPr>
        <w:t xml:space="preserve">These policy shifts had a significant impact. CEO Adrian Hallmark observed that while tariffs were not the sole reason for the company's financial setbacks, they directly disrupted operational plans during the fiscal year. The </w:t>
      </w:r>
      <w:r w:rsidR="00FC0139" w:rsidRPr="00E334EE">
        <w:rPr>
          <w:color w:val="000000" w:themeColor="text1"/>
        </w:rPr>
        <w:t>organisation</w:t>
      </w:r>
      <w:r w:rsidRPr="00E334EE">
        <w:rPr>
          <w:color w:val="000000" w:themeColor="text1"/>
        </w:rPr>
        <w:t xml:space="preserve"> had originally aimed to reach a break-even position in </w:t>
      </w:r>
      <w:r w:rsidR="00CA4B18" w:rsidRPr="00E334EE">
        <w:rPr>
          <w:color w:val="000000" w:themeColor="text1"/>
        </w:rPr>
        <w:t>2025, but</w:t>
      </w:r>
      <w:r w:rsidRPr="00E334EE">
        <w:rPr>
          <w:color w:val="000000" w:themeColor="text1"/>
        </w:rPr>
        <w:t xml:space="preserve"> import duties and shipping delays undermined this goal. The US market, which absorbs a large portion of the company's production, became less profitable, forcing management to adjust its pricing </w:t>
      </w:r>
      <w:r w:rsidR="00CA4B18" w:rsidRPr="00E334EE">
        <w:rPr>
          <w:color w:val="000000" w:themeColor="text1"/>
        </w:rPr>
        <w:t>structure</w:t>
      </w:r>
      <w:r w:rsidRPr="00E334EE">
        <w:rPr>
          <w:color w:val="000000" w:themeColor="text1"/>
        </w:rPr>
        <w:t xml:space="preserve"> and export volumes.</w:t>
      </w:r>
      <w:r w:rsidR="003D7FE0" w:rsidRPr="00E334EE">
        <w:rPr>
          <w:color w:val="000000" w:themeColor="text1"/>
        </w:rPr>
        <w:t xml:space="preserve"> </w:t>
      </w:r>
      <w:r w:rsidR="00D93771" w:rsidRPr="00E334EE">
        <w:rPr>
          <w:color w:val="000000" w:themeColor="text1"/>
        </w:rPr>
        <w:t>“</w:t>
      </w:r>
      <w:r w:rsidR="003D7FE0" w:rsidRPr="00E334EE">
        <w:rPr>
          <w:color w:val="000000" w:themeColor="text1"/>
        </w:rPr>
        <w:t xml:space="preserve">Due to </w:t>
      </w:r>
      <w:r w:rsidR="00CA4B18" w:rsidRPr="00E334EE">
        <w:rPr>
          <w:color w:val="000000" w:themeColor="text1"/>
        </w:rPr>
        <w:t xml:space="preserve">the </w:t>
      </w:r>
      <w:r w:rsidR="003D7FE0" w:rsidRPr="00E334EE">
        <w:rPr>
          <w:color w:val="000000" w:themeColor="text1"/>
        </w:rPr>
        <w:t xml:space="preserve">current </w:t>
      </w:r>
      <w:r w:rsidR="00541295" w:rsidRPr="00E334EE">
        <w:rPr>
          <w:color w:val="000000" w:themeColor="text1"/>
        </w:rPr>
        <w:t>global market tariff situation</w:t>
      </w:r>
      <w:r w:rsidR="00A266F9" w:rsidRPr="00E334EE">
        <w:rPr>
          <w:color w:val="000000" w:themeColor="text1"/>
        </w:rPr>
        <w:t>,</w:t>
      </w:r>
      <w:r w:rsidR="00541295" w:rsidRPr="00E334EE">
        <w:rPr>
          <w:color w:val="000000" w:themeColor="text1"/>
        </w:rPr>
        <w:t xml:space="preserve"> Aston </w:t>
      </w:r>
      <w:r w:rsidR="00D93771" w:rsidRPr="00E334EE">
        <w:rPr>
          <w:color w:val="000000" w:themeColor="text1"/>
        </w:rPr>
        <w:t>Martin</w:t>
      </w:r>
      <w:r w:rsidR="00541295" w:rsidRPr="00E334EE">
        <w:rPr>
          <w:color w:val="000000" w:themeColor="text1"/>
        </w:rPr>
        <w:t xml:space="preserve"> became less profitable </w:t>
      </w:r>
      <w:r w:rsidR="00D93771" w:rsidRPr="00E334EE">
        <w:rPr>
          <w:color w:val="000000" w:themeColor="text1"/>
        </w:rPr>
        <w:t xml:space="preserve">in 2025, according to” (Du, J. and </w:t>
      </w:r>
      <w:proofErr w:type="spellStart"/>
      <w:r w:rsidR="00D93771" w:rsidRPr="00E334EE">
        <w:rPr>
          <w:color w:val="000000" w:themeColor="text1"/>
        </w:rPr>
        <w:t>Shepotylo</w:t>
      </w:r>
      <w:proofErr w:type="spellEnd"/>
      <w:r w:rsidR="00D93771" w:rsidRPr="00E334EE">
        <w:rPr>
          <w:color w:val="000000" w:themeColor="text1"/>
        </w:rPr>
        <w:t xml:space="preserve">, O., 2025). </w:t>
      </w:r>
      <w:r w:rsidRPr="00E334EE">
        <w:rPr>
          <w:color w:val="000000" w:themeColor="text1"/>
        </w:rPr>
        <w:t>Furthermore, the broader geopolitical landscape creates ongoing risks. With its operations concentrated in the UK, the company remains exposed to economic changes in the Eurozone, regulatory updates in key regions, and trade tensions between Western nations and Asian markets. Operating as a small-scale luxury manufacturer without the financial support of a major global automotive group makes Aston Martin highly sensitive to external trade shocks.</w:t>
      </w:r>
    </w:p>
    <w:p w14:paraId="1ED44FCD" w14:textId="77777777" w:rsidR="00A266F9" w:rsidRDefault="00A266F9"/>
    <w:p w14:paraId="52DD9F6B" w14:textId="77777777" w:rsidR="00A266F9" w:rsidRDefault="00A266F9"/>
    <w:p w14:paraId="0F5A547D" w14:textId="77777777" w:rsidR="00A266F9" w:rsidRDefault="00A266F9"/>
    <w:p w14:paraId="0A92D7FE" w14:textId="77777777" w:rsidR="00A266F9" w:rsidRDefault="00A266F9"/>
    <w:p w14:paraId="25D70ECF" w14:textId="77777777" w:rsidR="00A266F9" w:rsidRDefault="00A266F9"/>
    <w:p w14:paraId="25FB94FF" w14:textId="77777777" w:rsidR="00660697" w:rsidRDefault="00660697"/>
    <w:p w14:paraId="696AFC43" w14:textId="77777777" w:rsidR="00A266F9" w:rsidRDefault="00A266F9"/>
    <w:p w14:paraId="37F20C5F" w14:textId="4E81693C" w:rsidR="004F3B4A" w:rsidRPr="00E334EE" w:rsidRDefault="00CA4B18" w:rsidP="00660697">
      <w:pPr>
        <w:pStyle w:val="Heading2"/>
        <w:rPr>
          <w:rFonts w:ascii="Arial" w:hAnsi="Arial" w:cs="Arial"/>
          <w:color w:val="000000" w:themeColor="text1"/>
          <w:sz w:val="24"/>
          <w:szCs w:val="24"/>
        </w:rPr>
      </w:pPr>
      <w:bookmarkStart w:id="5" w:name="_Toc235431367"/>
      <w:r w:rsidRPr="00E334EE">
        <w:rPr>
          <w:rFonts w:ascii="Arial" w:hAnsi="Arial" w:cs="Arial"/>
          <w:color w:val="000000" w:themeColor="text1"/>
          <w:sz w:val="24"/>
          <w:szCs w:val="24"/>
        </w:rPr>
        <w:lastRenderedPageBreak/>
        <w:t xml:space="preserve">Figure 3: </w:t>
      </w:r>
      <w:r w:rsidR="00A663E5" w:rsidRPr="00E334EE">
        <w:rPr>
          <w:rFonts w:ascii="Arial" w:hAnsi="Arial" w:cs="Arial"/>
          <w:color w:val="000000" w:themeColor="text1"/>
          <w:sz w:val="24"/>
          <w:szCs w:val="24"/>
        </w:rPr>
        <w:t xml:space="preserve">Table </w:t>
      </w:r>
      <w:r w:rsidRPr="00E334EE">
        <w:rPr>
          <w:rFonts w:ascii="Arial" w:hAnsi="Arial" w:cs="Arial"/>
          <w:color w:val="000000" w:themeColor="text1"/>
          <w:sz w:val="24"/>
          <w:szCs w:val="24"/>
        </w:rPr>
        <w:t>3</w:t>
      </w:r>
      <w:r w:rsidR="00A663E5" w:rsidRPr="00E334EE">
        <w:rPr>
          <w:rFonts w:ascii="Arial" w:hAnsi="Arial" w:cs="Arial"/>
          <w:color w:val="000000" w:themeColor="text1"/>
          <w:sz w:val="24"/>
          <w:szCs w:val="24"/>
        </w:rPr>
        <w:t>: Aston Martin PESTLE Analysis Matrix</w:t>
      </w:r>
      <w:r w:rsidRPr="00E334EE">
        <w:rPr>
          <w:rFonts w:ascii="Arial" w:hAnsi="Arial" w:cs="Arial"/>
          <w:color w:val="000000" w:themeColor="text1"/>
          <w:sz w:val="24"/>
          <w:szCs w:val="24"/>
        </w:rPr>
        <w:t>:</w:t>
      </w:r>
      <w:bookmarkEnd w:id="5"/>
    </w:p>
    <w:tbl>
      <w:tblPr>
        <w:tblStyle w:val="GridTable4-Accent6"/>
        <w:tblW w:w="0" w:type="auto"/>
        <w:tblLook w:val="04A0" w:firstRow="1" w:lastRow="0" w:firstColumn="1" w:lastColumn="0" w:noHBand="0" w:noVBand="1"/>
      </w:tblPr>
      <w:tblGrid>
        <w:gridCol w:w="1745"/>
        <w:gridCol w:w="3445"/>
        <w:gridCol w:w="4386"/>
      </w:tblGrid>
      <w:tr w:rsidR="004F3B4A" w14:paraId="0C9C6486" w14:textId="77777777" w:rsidTr="00F34D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5BD1714D" w14:textId="77777777" w:rsidR="004F3B4A" w:rsidRDefault="00A663E5" w:rsidP="00660697">
            <w:pPr>
              <w:spacing w:after="0"/>
            </w:pPr>
            <w:r>
              <w:rPr>
                <w:color w:val="FFFFFF"/>
                <w:sz w:val="20"/>
              </w:rPr>
              <w:t>PESTLE Factor</w:t>
            </w:r>
          </w:p>
        </w:tc>
        <w:tc>
          <w:tcPr>
            <w:tcW w:w="3445" w:type="dxa"/>
          </w:tcPr>
          <w:p w14:paraId="0CF47A2E" w14:textId="77777777" w:rsidR="004F3B4A" w:rsidRDefault="00A663E5" w:rsidP="00660697">
            <w:pPr>
              <w:spacing w:after="0"/>
              <w:cnfStyle w:val="100000000000" w:firstRow="1" w:lastRow="0" w:firstColumn="0" w:lastColumn="0" w:oddVBand="0" w:evenVBand="0" w:oddHBand="0" w:evenHBand="0" w:firstRowFirstColumn="0" w:firstRowLastColumn="0" w:lastRowFirstColumn="0" w:lastRowLastColumn="0"/>
            </w:pPr>
            <w:r>
              <w:rPr>
                <w:color w:val="FFFFFF"/>
                <w:sz w:val="20"/>
              </w:rPr>
              <w:t>Key External Pressure</w:t>
            </w:r>
          </w:p>
        </w:tc>
        <w:tc>
          <w:tcPr>
            <w:tcW w:w="4386" w:type="dxa"/>
          </w:tcPr>
          <w:p w14:paraId="19FFFD12" w14:textId="77777777" w:rsidR="004F3B4A" w:rsidRDefault="00A663E5" w:rsidP="00660697">
            <w:pPr>
              <w:spacing w:after="0"/>
              <w:cnfStyle w:val="100000000000" w:firstRow="1" w:lastRow="0" w:firstColumn="0" w:lastColumn="0" w:oddVBand="0" w:evenVBand="0" w:oddHBand="0" w:evenHBand="0" w:firstRowFirstColumn="0" w:firstRowLastColumn="0" w:lastRowFirstColumn="0" w:lastRowLastColumn="0"/>
            </w:pPr>
            <w:r>
              <w:rPr>
                <w:color w:val="FFFFFF"/>
                <w:sz w:val="20"/>
              </w:rPr>
              <w:t>Impact on Aston Martin</w:t>
            </w:r>
          </w:p>
        </w:tc>
      </w:tr>
      <w:tr w:rsidR="004F3B4A" w14:paraId="008CDFDF" w14:textId="77777777" w:rsidTr="00F34D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66C91902" w14:textId="77777777" w:rsidR="004F3B4A" w:rsidRPr="00F34D68" w:rsidRDefault="00A663E5" w:rsidP="00660697">
            <w:pPr>
              <w:spacing w:after="0"/>
            </w:pPr>
            <w:r w:rsidRPr="00F34D68">
              <w:t>Political</w:t>
            </w:r>
          </w:p>
        </w:tc>
        <w:tc>
          <w:tcPr>
            <w:tcW w:w="3445" w:type="dxa"/>
          </w:tcPr>
          <w:p w14:paraId="4BD141A2" w14:textId="77777777" w:rsidR="004F3B4A" w:rsidRPr="00F34D68" w:rsidRDefault="00A663E5" w:rsidP="00660697">
            <w:pPr>
              <w:spacing w:after="0"/>
              <w:cnfStyle w:val="000000100000" w:firstRow="0" w:lastRow="0" w:firstColumn="0" w:lastColumn="0" w:oddVBand="0" w:evenVBand="0" w:oddHBand="1" w:evenHBand="0" w:firstRowFirstColumn="0" w:firstRowLastColumn="0" w:lastRowFirstColumn="0" w:lastRowLastColumn="0"/>
            </w:pPr>
            <w:r w:rsidRPr="00F34D68">
              <w:t>Import tariffs on UK-produced luxury cars in the US</w:t>
            </w:r>
          </w:p>
        </w:tc>
        <w:tc>
          <w:tcPr>
            <w:tcW w:w="4386" w:type="dxa"/>
          </w:tcPr>
          <w:p w14:paraId="35CFD0E0" w14:textId="77777777" w:rsidR="004F3B4A" w:rsidRPr="00F34D68" w:rsidRDefault="00A663E5" w:rsidP="00660697">
            <w:pPr>
              <w:spacing w:after="0"/>
              <w:cnfStyle w:val="000000100000" w:firstRow="0" w:lastRow="0" w:firstColumn="0" w:lastColumn="0" w:oddVBand="0" w:evenVBand="0" w:oddHBand="1" w:evenHBand="0" w:firstRowFirstColumn="0" w:firstRowLastColumn="0" w:lastRowFirstColumn="0" w:lastRowLastColumn="0"/>
            </w:pPr>
            <w:r w:rsidRPr="00F34D68">
              <w:t>Forced distribution delays and missed profit targets</w:t>
            </w:r>
          </w:p>
        </w:tc>
      </w:tr>
      <w:tr w:rsidR="004F3B4A" w14:paraId="05454222" w14:textId="77777777" w:rsidTr="00F34D68">
        <w:tc>
          <w:tcPr>
            <w:cnfStyle w:val="001000000000" w:firstRow="0" w:lastRow="0" w:firstColumn="1" w:lastColumn="0" w:oddVBand="0" w:evenVBand="0" w:oddHBand="0" w:evenHBand="0" w:firstRowFirstColumn="0" w:firstRowLastColumn="0" w:lastRowFirstColumn="0" w:lastRowLastColumn="0"/>
            <w:tcW w:w="1745" w:type="dxa"/>
          </w:tcPr>
          <w:p w14:paraId="37750DDB" w14:textId="77777777" w:rsidR="004F3B4A" w:rsidRPr="00F34D68" w:rsidRDefault="00A663E5" w:rsidP="00660697">
            <w:pPr>
              <w:spacing w:after="0"/>
            </w:pPr>
            <w:r w:rsidRPr="00F34D68">
              <w:t>Political</w:t>
            </w:r>
          </w:p>
        </w:tc>
        <w:tc>
          <w:tcPr>
            <w:tcW w:w="3445" w:type="dxa"/>
          </w:tcPr>
          <w:p w14:paraId="20A16BF8" w14:textId="77777777" w:rsidR="004F3B4A" w:rsidRPr="00F34D68" w:rsidRDefault="00A663E5" w:rsidP="00660697">
            <w:pPr>
              <w:spacing w:after="0"/>
              <w:cnfStyle w:val="000000000000" w:firstRow="0" w:lastRow="0" w:firstColumn="0" w:lastColumn="0" w:oddVBand="0" w:evenVBand="0" w:oddHBand="0" w:evenHBand="0" w:firstRowFirstColumn="0" w:firstRowLastColumn="0" w:lastRowFirstColumn="0" w:lastRowLastColumn="0"/>
            </w:pPr>
            <w:r w:rsidRPr="00F34D68">
              <w:t>Geopolitical tension (Eurozone, US-China relations)</w:t>
            </w:r>
          </w:p>
        </w:tc>
        <w:tc>
          <w:tcPr>
            <w:tcW w:w="4386" w:type="dxa"/>
          </w:tcPr>
          <w:p w14:paraId="6BB7CD20" w14:textId="77777777" w:rsidR="004F3B4A" w:rsidRPr="00F34D68" w:rsidRDefault="00A663E5" w:rsidP="00660697">
            <w:pPr>
              <w:spacing w:after="0"/>
              <w:cnfStyle w:val="000000000000" w:firstRow="0" w:lastRow="0" w:firstColumn="0" w:lastColumn="0" w:oddVBand="0" w:evenVBand="0" w:oddHBand="0" w:evenHBand="0" w:firstRowFirstColumn="0" w:firstRowLastColumn="0" w:lastRowFirstColumn="0" w:lastRowLastColumn="0"/>
            </w:pPr>
            <w:r w:rsidRPr="00F34D68">
              <w:t>Increased currency volatility and operational friction</w:t>
            </w:r>
          </w:p>
        </w:tc>
      </w:tr>
      <w:tr w:rsidR="004F3B4A" w14:paraId="45C0D2B2" w14:textId="77777777" w:rsidTr="00F34D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4D06CF6B" w14:textId="77777777" w:rsidR="004F3B4A" w:rsidRPr="00F34D68" w:rsidRDefault="00A663E5" w:rsidP="00660697">
            <w:pPr>
              <w:spacing w:after="0"/>
            </w:pPr>
            <w:r w:rsidRPr="00F34D68">
              <w:t>Economic</w:t>
            </w:r>
          </w:p>
        </w:tc>
        <w:tc>
          <w:tcPr>
            <w:tcW w:w="3445" w:type="dxa"/>
          </w:tcPr>
          <w:p w14:paraId="19501723" w14:textId="77777777" w:rsidR="004F3B4A" w:rsidRPr="00F34D68" w:rsidRDefault="00A663E5" w:rsidP="00660697">
            <w:pPr>
              <w:spacing w:after="0"/>
              <w:cnfStyle w:val="000000100000" w:firstRow="0" w:lastRow="0" w:firstColumn="0" w:lastColumn="0" w:oddVBand="0" w:evenVBand="0" w:oddHBand="1" w:evenHBand="0" w:firstRowFirstColumn="0" w:firstRowLastColumn="0" w:lastRowFirstColumn="0" w:lastRowLastColumn="0"/>
            </w:pPr>
            <w:r w:rsidRPr="00F34D68">
              <w:t>Slowing demand for luxury goods in China</w:t>
            </w:r>
          </w:p>
        </w:tc>
        <w:tc>
          <w:tcPr>
            <w:tcW w:w="4386" w:type="dxa"/>
          </w:tcPr>
          <w:p w14:paraId="30945655" w14:textId="77777777" w:rsidR="004F3B4A" w:rsidRPr="00F34D68" w:rsidRDefault="00A663E5" w:rsidP="00660697">
            <w:pPr>
              <w:spacing w:after="0"/>
              <w:cnfStyle w:val="000000100000" w:firstRow="0" w:lastRow="0" w:firstColumn="0" w:lastColumn="0" w:oddVBand="0" w:evenVBand="0" w:oddHBand="1" w:evenHBand="0" w:firstRowFirstColumn="0" w:firstRowLastColumn="0" w:lastRowFirstColumn="0" w:lastRowLastColumn="0"/>
            </w:pPr>
            <w:r w:rsidRPr="00F34D68">
              <w:t>Significant drop in sales within the Asia-Pacific region</w:t>
            </w:r>
          </w:p>
        </w:tc>
      </w:tr>
      <w:tr w:rsidR="004F3B4A" w14:paraId="286149F5" w14:textId="77777777" w:rsidTr="00F34D68">
        <w:tc>
          <w:tcPr>
            <w:cnfStyle w:val="001000000000" w:firstRow="0" w:lastRow="0" w:firstColumn="1" w:lastColumn="0" w:oddVBand="0" w:evenVBand="0" w:oddHBand="0" w:evenHBand="0" w:firstRowFirstColumn="0" w:firstRowLastColumn="0" w:lastRowFirstColumn="0" w:lastRowLastColumn="0"/>
            <w:tcW w:w="1745" w:type="dxa"/>
          </w:tcPr>
          <w:p w14:paraId="115FCC03" w14:textId="77777777" w:rsidR="004F3B4A" w:rsidRPr="00F34D68" w:rsidRDefault="00A663E5" w:rsidP="00660697">
            <w:pPr>
              <w:spacing w:after="0"/>
            </w:pPr>
            <w:r w:rsidRPr="00F34D68">
              <w:t>Economic</w:t>
            </w:r>
          </w:p>
        </w:tc>
        <w:tc>
          <w:tcPr>
            <w:tcW w:w="3445" w:type="dxa"/>
          </w:tcPr>
          <w:p w14:paraId="23223E4C" w14:textId="77777777" w:rsidR="004F3B4A" w:rsidRPr="00F34D68" w:rsidRDefault="00A663E5" w:rsidP="00660697">
            <w:pPr>
              <w:spacing w:after="0"/>
              <w:cnfStyle w:val="000000000000" w:firstRow="0" w:lastRow="0" w:firstColumn="0" w:lastColumn="0" w:oddVBand="0" w:evenVBand="0" w:oddHBand="0" w:evenHBand="0" w:firstRowFirstColumn="0" w:firstRowLastColumn="0" w:lastRowFirstColumn="0" w:lastRowLastColumn="0"/>
            </w:pPr>
            <w:r w:rsidRPr="00F34D68">
              <w:t>Global trade tensions and declining luxury spending</w:t>
            </w:r>
          </w:p>
        </w:tc>
        <w:tc>
          <w:tcPr>
            <w:tcW w:w="4386" w:type="dxa"/>
          </w:tcPr>
          <w:p w14:paraId="73BCADB7" w14:textId="77777777" w:rsidR="004F3B4A" w:rsidRPr="00F34D68" w:rsidRDefault="00A663E5" w:rsidP="00660697">
            <w:pPr>
              <w:spacing w:after="0"/>
              <w:cnfStyle w:val="000000000000" w:firstRow="0" w:lastRow="0" w:firstColumn="0" w:lastColumn="0" w:oddVBand="0" w:evenVBand="0" w:oddHBand="0" w:evenHBand="0" w:firstRowFirstColumn="0" w:firstRowLastColumn="0" w:lastRowFirstColumn="0" w:lastRowLastColumn="0"/>
            </w:pPr>
            <w:r w:rsidRPr="00F34D68">
              <w:t>Lower consumer confidence among high-net-worth buyers</w:t>
            </w:r>
          </w:p>
        </w:tc>
      </w:tr>
      <w:tr w:rsidR="004F3B4A" w14:paraId="29F78F9A" w14:textId="77777777" w:rsidTr="00F34D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375EF4E0" w14:textId="77777777" w:rsidR="004F3B4A" w:rsidRPr="00F34D68" w:rsidRDefault="00A663E5" w:rsidP="00660697">
            <w:pPr>
              <w:spacing w:after="0"/>
            </w:pPr>
            <w:r w:rsidRPr="00F34D68">
              <w:t>Technological</w:t>
            </w:r>
          </w:p>
        </w:tc>
        <w:tc>
          <w:tcPr>
            <w:tcW w:w="3445" w:type="dxa"/>
          </w:tcPr>
          <w:p w14:paraId="50E50A0B" w14:textId="77777777" w:rsidR="004F3B4A" w:rsidRPr="00F34D68" w:rsidRDefault="00A663E5" w:rsidP="00660697">
            <w:pPr>
              <w:spacing w:after="0"/>
              <w:cnfStyle w:val="000000100000" w:firstRow="0" w:lastRow="0" w:firstColumn="0" w:lastColumn="0" w:oddVBand="0" w:evenVBand="0" w:oddHBand="1" w:evenHBand="0" w:firstRowFirstColumn="0" w:firstRowLastColumn="0" w:lastRowFirstColumn="0" w:lastRowLastColumn="0"/>
            </w:pPr>
            <w:r w:rsidRPr="00F34D68">
              <w:t>Rapid shift toward electric powertrains and software</w:t>
            </w:r>
          </w:p>
        </w:tc>
        <w:tc>
          <w:tcPr>
            <w:tcW w:w="4386" w:type="dxa"/>
          </w:tcPr>
          <w:p w14:paraId="7DBF2B93" w14:textId="77777777" w:rsidR="004F3B4A" w:rsidRPr="00F34D68" w:rsidRDefault="00A663E5" w:rsidP="00660697">
            <w:pPr>
              <w:spacing w:after="0"/>
              <w:cnfStyle w:val="000000100000" w:firstRow="0" w:lastRow="0" w:firstColumn="0" w:lastColumn="0" w:oddVBand="0" w:evenVBand="0" w:oddHBand="1" w:evenHBand="0" w:firstRowFirstColumn="0" w:firstRowLastColumn="0" w:lastRowFirstColumn="0" w:lastRowLastColumn="0"/>
            </w:pPr>
            <w:r w:rsidRPr="00F34D68">
              <w:t>High capital investment required; risk of tech obsolescence</w:t>
            </w:r>
          </w:p>
        </w:tc>
      </w:tr>
      <w:tr w:rsidR="004F3B4A" w14:paraId="3D8969F6" w14:textId="77777777" w:rsidTr="00F34D68">
        <w:tc>
          <w:tcPr>
            <w:cnfStyle w:val="001000000000" w:firstRow="0" w:lastRow="0" w:firstColumn="1" w:lastColumn="0" w:oddVBand="0" w:evenVBand="0" w:oddHBand="0" w:evenHBand="0" w:firstRowFirstColumn="0" w:firstRowLastColumn="0" w:lastRowFirstColumn="0" w:lastRowLastColumn="0"/>
            <w:tcW w:w="1745" w:type="dxa"/>
          </w:tcPr>
          <w:p w14:paraId="194CE1B0" w14:textId="77777777" w:rsidR="004F3B4A" w:rsidRPr="00F34D68" w:rsidRDefault="00A663E5" w:rsidP="00660697">
            <w:pPr>
              <w:spacing w:after="0"/>
            </w:pPr>
            <w:r w:rsidRPr="00F34D68">
              <w:t>Technological</w:t>
            </w:r>
          </w:p>
        </w:tc>
        <w:tc>
          <w:tcPr>
            <w:tcW w:w="3445" w:type="dxa"/>
          </w:tcPr>
          <w:p w14:paraId="357ACF24" w14:textId="77777777" w:rsidR="004F3B4A" w:rsidRPr="00F34D68" w:rsidRDefault="00A663E5" w:rsidP="00660697">
            <w:pPr>
              <w:spacing w:after="0"/>
              <w:cnfStyle w:val="000000000000" w:firstRow="0" w:lastRow="0" w:firstColumn="0" w:lastColumn="0" w:oddVBand="0" w:evenVBand="0" w:oddHBand="0" w:evenHBand="0" w:firstRowFirstColumn="0" w:firstRowLastColumn="0" w:lastRowFirstColumn="0" w:lastRowLastColumn="0"/>
            </w:pPr>
            <w:r w:rsidRPr="00F34D68">
              <w:t>Integration of digital assembly and smart factory tech</w:t>
            </w:r>
          </w:p>
        </w:tc>
        <w:tc>
          <w:tcPr>
            <w:tcW w:w="4386" w:type="dxa"/>
          </w:tcPr>
          <w:p w14:paraId="43696661" w14:textId="77777777" w:rsidR="004F3B4A" w:rsidRPr="00F34D68" w:rsidRDefault="00A663E5" w:rsidP="00660697">
            <w:pPr>
              <w:spacing w:after="0"/>
              <w:cnfStyle w:val="000000000000" w:firstRow="0" w:lastRow="0" w:firstColumn="0" w:lastColumn="0" w:oddVBand="0" w:evenVBand="0" w:oddHBand="0" w:evenHBand="0" w:firstRowFirstColumn="0" w:firstRowLastColumn="0" w:lastRowFirstColumn="0" w:lastRowLastColumn="0"/>
            </w:pPr>
            <w:r w:rsidRPr="00F34D68">
              <w:t xml:space="preserve">Opportunities for factory efficiency but </w:t>
            </w:r>
            <w:proofErr w:type="gramStart"/>
            <w:r w:rsidRPr="00F34D68">
              <w:t>requires</w:t>
            </w:r>
            <w:proofErr w:type="gramEnd"/>
            <w:r w:rsidRPr="00F34D68">
              <w:t xml:space="preserve"> staff retraining</w:t>
            </w:r>
          </w:p>
        </w:tc>
      </w:tr>
      <w:tr w:rsidR="004F3B4A" w14:paraId="40D8C00C" w14:textId="77777777" w:rsidTr="00F34D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5BB2CA39" w14:textId="77777777" w:rsidR="004F3B4A" w:rsidRPr="00F34D68" w:rsidRDefault="00A663E5" w:rsidP="00660697">
            <w:pPr>
              <w:spacing w:after="0"/>
            </w:pPr>
            <w:r w:rsidRPr="00F34D68">
              <w:t>Legal</w:t>
            </w:r>
          </w:p>
        </w:tc>
        <w:tc>
          <w:tcPr>
            <w:tcW w:w="3445" w:type="dxa"/>
          </w:tcPr>
          <w:p w14:paraId="7504CDF6" w14:textId="77777777" w:rsidR="004F3B4A" w:rsidRPr="00F34D68" w:rsidRDefault="00A663E5" w:rsidP="00660697">
            <w:pPr>
              <w:spacing w:after="0"/>
              <w:cnfStyle w:val="000000100000" w:firstRow="0" w:lastRow="0" w:firstColumn="0" w:lastColumn="0" w:oddVBand="0" w:evenVBand="0" w:oddHBand="1" w:evenHBand="0" w:firstRowFirstColumn="0" w:firstRowLastColumn="0" w:lastRowFirstColumn="0" w:lastRowLastColumn="0"/>
            </w:pPr>
            <w:r w:rsidRPr="00F34D68">
              <w:t>Stringent emissions targets (EU and UK 2030 combustion targets)</w:t>
            </w:r>
          </w:p>
        </w:tc>
        <w:tc>
          <w:tcPr>
            <w:tcW w:w="4386" w:type="dxa"/>
          </w:tcPr>
          <w:p w14:paraId="545E4DBA" w14:textId="739504A5" w:rsidR="004F3B4A" w:rsidRPr="00F34D68" w:rsidRDefault="00A663E5" w:rsidP="00660697">
            <w:pPr>
              <w:spacing w:after="0"/>
              <w:cnfStyle w:val="000000100000" w:firstRow="0" w:lastRow="0" w:firstColumn="0" w:lastColumn="0" w:oddVBand="0" w:evenVBand="0" w:oddHBand="1" w:evenHBand="0" w:firstRowFirstColumn="0" w:firstRowLastColumn="0" w:lastRowFirstColumn="0" w:lastRowLastColumn="0"/>
            </w:pPr>
            <w:r w:rsidRPr="00F34D68">
              <w:t xml:space="preserve">High compliance costs and pressure to </w:t>
            </w:r>
            <w:proofErr w:type="spellStart"/>
            <w:r w:rsidR="00FC0139" w:rsidRPr="00F34D68">
              <w:t>hybridise</w:t>
            </w:r>
            <w:proofErr w:type="spellEnd"/>
            <w:r w:rsidRPr="00F34D68">
              <w:t xml:space="preserve"> the lineup</w:t>
            </w:r>
          </w:p>
        </w:tc>
      </w:tr>
      <w:tr w:rsidR="004F3B4A" w14:paraId="50FF5294" w14:textId="77777777" w:rsidTr="00F34D68">
        <w:tc>
          <w:tcPr>
            <w:cnfStyle w:val="001000000000" w:firstRow="0" w:lastRow="0" w:firstColumn="1" w:lastColumn="0" w:oddVBand="0" w:evenVBand="0" w:oddHBand="0" w:evenHBand="0" w:firstRowFirstColumn="0" w:firstRowLastColumn="0" w:lastRowFirstColumn="0" w:lastRowLastColumn="0"/>
            <w:tcW w:w="1745" w:type="dxa"/>
          </w:tcPr>
          <w:p w14:paraId="564C6047" w14:textId="77777777" w:rsidR="004F3B4A" w:rsidRPr="00F34D68" w:rsidRDefault="00A663E5" w:rsidP="00660697">
            <w:pPr>
              <w:spacing w:after="0"/>
            </w:pPr>
            <w:r w:rsidRPr="00F34D68">
              <w:t>Legal</w:t>
            </w:r>
          </w:p>
        </w:tc>
        <w:tc>
          <w:tcPr>
            <w:tcW w:w="3445" w:type="dxa"/>
          </w:tcPr>
          <w:p w14:paraId="4B166E6A" w14:textId="77777777" w:rsidR="004F3B4A" w:rsidRPr="00F34D68" w:rsidRDefault="00A663E5" w:rsidP="00660697">
            <w:pPr>
              <w:spacing w:after="0"/>
              <w:cnfStyle w:val="000000000000" w:firstRow="0" w:lastRow="0" w:firstColumn="0" w:lastColumn="0" w:oddVBand="0" w:evenVBand="0" w:oddHBand="0" w:evenHBand="0" w:firstRowFirstColumn="0" w:firstRowLastColumn="0" w:lastRowFirstColumn="0" w:lastRowLastColumn="0"/>
            </w:pPr>
            <w:r w:rsidRPr="00F34D68">
              <w:t>Stricter vehicle safety and validation standards</w:t>
            </w:r>
          </w:p>
        </w:tc>
        <w:tc>
          <w:tcPr>
            <w:tcW w:w="4386" w:type="dxa"/>
          </w:tcPr>
          <w:p w14:paraId="3696C48E" w14:textId="77777777" w:rsidR="004F3B4A" w:rsidRPr="00F34D68" w:rsidRDefault="00A663E5" w:rsidP="00660697">
            <w:pPr>
              <w:spacing w:after="0"/>
              <w:cnfStyle w:val="000000000000" w:firstRow="0" w:lastRow="0" w:firstColumn="0" w:lastColumn="0" w:oddVBand="0" w:evenVBand="0" w:oddHBand="0" w:evenHBand="0" w:firstRowFirstColumn="0" w:firstRowLastColumn="0" w:lastRowFirstColumn="0" w:lastRowLastColumn="0"/>
            </w:pPr>
            <w:r w:rsidRPr="00F34D68">
              <w:t>Increased research spending and pressure on operating margins</w:t>
            </w:r>
          </w:p>
        </w:tc>
      </w:tr>
      <w:tr w:rsidR="004F3B4A" w14:paraId="1C6ACF9D" w14:textId="77777777" w:rsidTr="00F34D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6E0FCD2E" w14:textId="77777777" w:rsidR="004F3B4A" w:rsidRPr="00F34D68" w:rsidRDefault="00A663E5" w:rsidP="00660697">
            <w:pPr>
              <w:spacing w:after="0"/>
            </w:pPr>
            <w:r w:rsidRPr="00F34D68">
              <w:t>Environmental</w:t>
            </w:r>
          </w:p>
        </w:tc>
        <w:tc>
          <w:tcPr>
            <w:tcW w:w="3445" w:type="dxa"/>
          </w:tcPr>
          <w:p w14:paraId="6F3F609C" w14:textId="77777777" w:rsidR="004F3B4A" w:rsidRPr="00F34D68" w:rsidRDefault="00A663E5" w:rsidP="00660697">
            <w:pPr>
              <w:spacing w:after="0"/>
              <w:cnfStyle w:val="000000100000" w:firstRow="0" w:lastRow="0" w:firstColumn="0" w:lastColumn="0" w:oddVBand="0" w:evenVBand="0" w:oddHBand="1" w:evenHBand="0" w:firstRowFirstColumn="0" w:firstRowLastColumn="0" w:lastRowFirstColumn="0" w:lastRowLastColumn="0"/>
            </w:pPr>
            <w:r w:rsidRPr="00F34D68">
              <w:t>Global carbon reduction targets and emissions penalties</w:t>
            </w:r>
          </w:p>
        </w:tc>
        <w:tc>
          <w:tcPr>
            <w:tcW w:w="4386" w:type="dxa"/>
          </w:tcPr>
          <w:p w14:paraId="6D6A2719" w14:textId="77777777" w:rsidR="004F3B4A" w:rsidRPr="00F34D68" w:rsidRDefault="00A663E5" w:rsidP="00660697">
            <w:pPr>
              <w:spacing w:after="0"/>
              <w:cnfStyle w:val="000000100000" w:firstRow="0" w:lastRow="0" w:firstColumn="0" w:lastColumn="0" w:oddVBand="0" w:evenVBand="0" w:oddHBand="1" w:evenHBand="0" w:firstRowFirstColumn="0" w:firstRowLastColumn="0" w:lastRowFirstColumn="0" w:lastRowLastColumn="0"/>
            </w:pPr>
            <w:r w:rsidRPr="00F34D68">
              <w:t>Declining long-term viability of high-capacity V12 powerplants</w:t>
            </w:r>
          </w:p>
        </w:tc>
      </w:tr>
      <w:tr w:rsidR="004F3B4A" w14:paraId="6921C435" w14:textId="77777777" w:rsidTr="00F34D68">
        <w:tc>
          <w:tcPr>
            <w:cnfStyle w:val="001000000000" w:firstRow="0" w:lastRow="0" w:firstColumn="1" w:lastColumn="0" w:oddVBand="0" w:evenVBand="0" w:oddHBand="0" w:evenHBand="0" w:firstRowFirstColumn="0" w:firstRowLastColumn="0" w:lastRowFirstColumn="0" w:lastRowLastColumn="0"/>
            <w:tcW w:w="1745" w:type="dxa"/>
          </w:tcPr>
          <w:p w14:paraId="48AB724E" w14:textId="77777777" w:rsidR="004F3B4A" w:rsidRPr="00F34D68" w:rsidRDefault="00A663E5" w:rsidP="00660697">
            <w:pPr>
              <w:spacing w:after="0"/>
            </w:pPr>
            <w:r w:rsidRPr="00F34D68">
              <w:t>Environmental</w:t>
            </w:r>
          </w:p>
        </w:tc>
        <w:tc>
          <w:tcPr>
            <w:tcW w:w="3445" w:type="dxa"/>
          </w:tcPr>
          <w:p w14:paraId="744D03FB" w14:textId="77777777" w:rsidR="004F3B4A" w:rsidRPr="00F34D68" w:rsidRDefault="00A663E5" w:rsidP="00660697">
            <w:pPr>
              <w:spacing w:after="0"/>
              <w:cnfStyle w:val="000000000000" w:firstRow="0" w:lastRow="0" w:firstColumn="0" w:lastColumn="0" w:oddVBand="0" w:evenVBand="0" w:oddHBand="0" w:evenHBand="0" w:firstRowFirstColumn="0" w:firstRowLastColumn="0" w:lastRowFirstColumn="0" w:lastRowLastColumn="0"/>
            </w:pPr>
            <w:r w:rsidRPr="00F34D68">
              <w:t>Growing expectations for sustainability in luxury markets</w:t>
            </w:r>
          </w:p>
        </w:tc>
        <w:tc>
          <w:tcPr>
            <w:tcW w:w="4386" w:type="dxa"/>
          </w:tcPr>
          <w:p w14:paraId="499EB8BB" w14:textId="77777777" w:rsidR="004F3B4A" w:rsidRPr="00F34D68" w:rsidRDefault="00A663E5" w:rsidP="00660697">
            <w:pPr>
              <w:spacing w:after="0"/>
              <w:cnfStyle w:val="000000000000" w:firstRow="0" w:lastRow="0" w:firstColumn="0" w:lastColumn="0" w:oddVBand="0" w:evenVBand="0" w:oddHBand="0" w:evenHBand="0" w:firstRowFirstColumn="0" w:firstRowLastColumn="0" w:lastRowFirstColumn="0" w:lastRowLastColumn="0"/>
            </w:pPr>
            <w:r w:rsidRPr="00F34D68">
              <w:t>Requires eco-friendly materials and carbon-neutral operations</w:t>
            </w:r>
          </w:p>
        </w:tc>
      </w:tr>
      <w:tr w:rsidR="00F34D68" w14:paraId="769BBB33" w14:textId="77777777" w:rsidTr="00E15B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3"/>
            <w:tcBorders>
              <w:bottom w:val="nil"/>
            </w:tcBorders>
          </w:tcPr>
          <w:p w14:paraId="5E705ABD" w14:textId="58E71217" w:rsidR="007471FC" w:rsidRPr="007471FC" w:rsidRDefault="007471FC" w:rsidP="007471FC">
            <w:pPr>
              <w:pStyle w:val="ListParagraph"/>
              <w:spacing w:after="0"/>
              <w:rPr>
                <w:b w:val="0"/>
                <w:bCs w:val="0"/>
                <w:lang w:val="en-GB"/>
              </w:rPr>
            </w:pPr>
            <w:r>
              <w:rPr>
                <w:b w:val="0"/>
                <w:bCs w:val="0"/>
                <w:lang w:val="en-GB"/>
              </w:rPr>
              <w:t>Key Legend:</w:t>
            </w:r>
          </w:p>
          <w:p w14:paraId="1913EDC0" w14:textId="14B77E2E" w:rsidR="007471FC" w:rsidRPr="007471FC" w:rsidRDefault="007471FC" w:rsidP="007471FC">
            <w:pPr>
              <w:pStyle w:val="ListParagraph"/>
              <w:numPr>
                <w:ilvl w:val="0"/>
                <w:numId w:val="25"/>
              </w:numPr>
              <w:spacing w:after="0"/>
              <w:rPr>
                <w:b w:val="0"/>
                <w:bCs w:val="0"/>
                <w:lang w:val="en-GB"/>
              </w:rPr>
            </w:pPr>
            <w:r w:rsidRPr="007471FC">
              <w:rPr>
                <w:b w:val="0"/>
                <w:bCs w:val="0"/>
                <w:lang w:val="en-GB"/>
              </w:rPr>
              <w:t>PESTLE Factor: Macro-environmental categories shaping the broader corporate landscape.</w:t>
            </w:r>
          </w:p>
          <w:p w14:paraId="2C94AE8D" w14:textId="6083F262" w:rsidR="007471FC" w:rsidRPr="007471FC" w:rsidRDefault="007471FC" w:rsidP="007471FC">
            <w:pPr>
              <w:pStyle w:val="ListParagraph"/>
              <w:numPr>
                <w:ilvl w:val="0"/>
                <w:numId w:val="25"/>
              </w:numPr>
              <w:spacing w:after="0"/>
              <w:rPr>
                <w:b w:val="0"/>
                <w:bCs w:val="0"/>
                <w:lang w:val="en-GB"/>
              </w:rPr>
            </w:pPr>
            <w:r w:rsidRPr="007471FC">
              <w:rPr>
                <w:b w:val="0"/>
                <w:bCs w:val="0"/>
                <w:lang w:val="en-GB"/>
              </w:rPr>
              <w:t>Key External Pressure: Outside forces or shifting global conditions beyond company control.</w:t>
            </w:r>
          </w:p>
          <w:p w14:paraId="0D6BAB6A" w14:textId="6899A601" w:rsidR="00F34D68" w:rsidRPr="007471FC" w:rsidRDefault="007471FC" w:rsidP="007471FC">
            <w:pPr>
              <w:pStyle w:val="ListParagraph"/>
              <w:numPr>
                <w:ilvl w:val="0"/>
                <w:numId w:val="25"/>
              </w:numPr>
              <w:spacing w:after="0"/>
            </w:pPr>
            <w:r w:rsidRPr="007471FC">
              <w:rPr>
                <w:b w:val="0"/>
                <w:bCs w:val="0"/>
                <w:lang w:val="en-GB"/>
              </w:rPr>
              <w:t>Impact on Aston Martin: Direct consequences affecting operational costs, sales, or capital strategy.</w:t>
            </w:r>
          </w:p>
        </w:tc>
      </w:tr>
    </w:tbl>
    <w:p w14:paraId="4F712322" w14:textId="3107952E" w:rsidR="004F3B4A" w:rsidRPr="00E334EE" w:rsidRDefault="000A7B4D">
      <w:pPr>
        <w:spacing w:after="240"/>
        <w:rPr>
          <w:color w:val="000000" w:themeColor="text1"/>
        </w:rPr>
      </w:pPr>
      <w:r w:rsidRPr="00E334EE">
        <w:rPr>
          <w:color w:val="000000" w:themeColor="text1"/>
        </w:rPr>
        <w:t>“</w:t>
      </w:r>
      <w:r w:rsidR="00DB4D1F" w:rsidRPr="00E334EE">
        <w:rPr>
          <w:color w:val="000000" w:themeColor="text1"/>
        </w:rPr>
        <w:t xml:space="preserve">The </w:t>
      </w:r>
      <w:r w:rsidRPr="00E334EE">
        <w:rPr>
          <w:color w:val="000000" w:themeColor="text1"/>
        </w:rPr>
        <w:t xml:space="preserve">PESTLE </w:t>
      </w:r>
      <w:r w:rsidR="00B14515">
        <w:rPr>
          <w:color w:val="000000" w:themeColor="text1"/>
        </w:rPr>
        <w:t>Analysis</w:t>
      </w:r>
      <w:r w:rsidR="003173B3" w:rsidRPr="00E334EE">
        <w:rPr>
          <w:color w:val="000000" w:themeColor="text1"/>
        </w:rPr>
        <w:t xml:space="preserve"> table will allow the heads of the company </w:t>
      </w:r>
      <w:r w:rsidRPr="00E334EE">
        <w:rPr>
          <w:color w:val="000000" w:themeColor="text1"/>
        </w:rPr>
        <w:t>to understand factors affecting Aston Martin</w:t>
      </w:r>
      <w:r w:rsidR="00B14515">
        <w:rPr>
          <w:color w:val="000000" w:themeColor="text1"/>
        </w:rPr>
        <w:t xml:space="preserve"> operations according to</w:t>
      </w:r>
      <w:r w:rsidRPr="00E334EE">
        <w:rPr>
          <w:color w:val="000000" w:themeColor="text1"/>
        </w:rPr>
        <w:t>”</w:t>
      </w:r>
      <w:r w:rsidR="003D37C9" w:rsidRPr="00E334EE">
        <w:rPr>
          <w:color w:val="000000" w:themeColor="text1"/>
        </w:rPr>
        <w:t xml:space="preserve"> (Szabó, T., Gáspár, S. and Hegedűs, S., 2025</w:t>
      </w:r>
      <w:r w:rsidR="00CD758B" w:rsidRPr="00E334EE">
        <w:rPr>
          <w:color w:val="000000" w:themeColor="text1"/>
        </w:rPr>
        <w:t>).</w:t>
      </w:r>
    </w:p>
    <w:p w14:paraId="7F5BB3C5" w14:textId="77777777" w:rsidR="00F34D68" w:rsidRDefault="00F34D68">
      <w:pPr>
        <w:rPr>
          <w:color w:val="000000" w:themeColor="text1"/>
        </w:rPr>
      </w:pPr>
    </w:p>
    <w:p w14:paraId="68D06F38" w14:textId="3807DEE5" w:rsidR="00723D82" w:rsidRPr="007471FC" w:rsidRDefault="00A663E5">
      <w:pPr>
        <w:rPr>
          <w:color w:val="000000" w:themeColor="text1"/>
        </w:rPr>
      </w:pPr>
      <w:r w:rsidRPr="00E334EE">
        <w:rPr>
          <w:color w:val="000000" w:themeColor="text1"/>
        </w:rPr>
        <w:lastRenderedPageBreak/>
        <w:t xml:space="preserve">Economic Forces: Market Volatility and Consumer </w:t>
      </w:r>
      <w:r w:rsidR="008E5A36">
        <w:rPr>
          <w:color w:val="000000" w:themeColor="text1"/>
        </w:rPr>
        <w:t>Uncertainty</w:t>
      </w:r>
      <w:r w:rsidRPr="00E334EE">
        <w:rPr>
          <w:color w:val="000000" w:themeColor="text1"/>
        </w:rPr>
        <w:t>. The global economic landscape for high-end luxury products has softened, directly affecting Aston Martin's sales performance. China, which previously served as a high-growth region for luxury automotive brands, has experienced a market slowdown, with affluent consumers reducing their spending on premium imports. The company's sales in the Asia-Pacific region fell significantly in 2025, reflecting this broader cooling trend. This was further compounded by new luxury vehicle taxes introduced in China in mid-2025, which added to the cost of imported performance vehicles.</w:t>
      </w:r>
      <w:r w:rsidR="00873AB1" w:rsidRPr="00E334EE">
        <w:rPr>
          <w:color w:val="000000" w:themeColor="text1"/>
        </w:rPr>
        <w:t xml:space="preserve"> </w:t>
      </w:r>
      <w:r w:rsidR="00B31449" w:rsidRPr="00E334EE">
        <w:rPr>
          <w:color w:val="000000" w:themeColor="text1"/>
        </w:rPr>
        <w:t xml:space="preserve">"China introduced its own form of luxury vehicle taxes in 2025, adding to the pressure of US tariffs, which resulted in a loss of sales in the Asia-Pacific </w:t>
      </w:r>
      <w:r w:rsidR="00723D82" w:rsidRPr="00E334EE">
        <w:rPr>
          <w:color w:val="000000" w:themeColor="text1"/>
        </w:rPr>
        <w:t xml:space="preserve">according to” </w:t>
      </w:r>
      <w:r w:rsidR="00B31449" w:rsidRPr="00E334EE">
        <w:rPr>
          <w:color w:val="000000" w:themeColor="text1"/>
        </w:rPr>
        <w:t>(Automotive News Europe, 2026).</w:t>
      </w:r>
    </w:p>
    <w:p w14:paraId="1F168421" w14:textId="4E0F8571" w:rsidR="004F3B4A" w:rsidRPr="00E334EE" w:rsidRDefault="00A663E5" w:rsidP="00E334EE">
      <w:pPr>
        <w:rPr>
          <w:color w:val="000000" w:themeColor="text1"/>
        </w:rPr>
      </w:pPr>
      <w:r w:rsidRPr="00E334EE">
        <w:rPr>
          <w:color w:val="000000" w:themeColor="text1"/>
        </w:rPr>
        <w:t xml:space="preserve">This economic slowdown is not confined to one region. Analysts indicate that the post-pandemic luxury boom has </w:t>
      </w:r>
      <w:r w:rsidR="00FC0139" w:rsidRPr="00E334EE">
        <w:rPr>
          <w:color w:val="000000" w:themeColor="text1"/>
        </w:rPr>
        <w:t>normalised</w:t>
      </w:r>
      <w:r w:rsidRPr="00E334EE">
        <w:rPr>
          <w:color w:val="000000" w:themeColor="text1"/>
        </w:rPr>
        <w:t>, and the sector is entering a more mature, lower-growth phase.</w:t>
      </w:r>
      <w:r w:rsidR="00625FA1" w:rsidRPr="00E334EE">
        <w:rPr>
          <w:color w:val="000000" w:themeColor="text1"/>
        </w:rPr>
        <w:t xml:space="preserve"> </w:t>
      </w:r>
      <w:proofErr w:type="gramStart"/>
      <w:r w:rsidR="00625FA1" w:rsidRPr="00E334EE">
        <w:rPr>
          <w:color w:val="000000" w:themeColor="text1"/>
        </w:rPr>
        <w:t>”</w:t>
      </w:r>
      <w:r w:rsidR="0087703E" w:rsidRPr="00E334EE">
        <w:rPr>
          <w:color w:val="000000" w:themeColor="text1"/>
        </w:rPr>
        <w:t>Following</w:t>
      </w:r>
      <w:proofErr w:type="gramEnd"/>
      <w:r w:rsidR="0087703E" w:rsidRPr="00E334EE">
        <w:rPr>
          <w:color w:val="000000" w:themeColor="text1"/>
        </w:rPr>
        <w:t xml:space="preserve"> the pandemic, high-end carmakers like Aston Martin faced a chaotic financial ride, swinging from record-breaking sales numbers right into a tough market cooldown</w:t>
      </w:r>
      <w:r w:rsidR="008E5A36">
        <w:rPr>
          <w:color w:val="000000" w:themeColor="text1"/>
        </w:rPr>
        <w:t xml:space="preserve"> according to</w:t>
      </w:r>
      <w:r w:rsidR="00625FA1" w:rsidRPr="00E334EE">
        <w:rPr>
          <w:color w:val="000000" w:themeColor="text1"/>
        </w:rPr>
        <w:t>”</w:t>
      </w:r>
      <w:r w:rsidR="000E0B73" w:rsidRPr="00E334EE">
        <w:rPr>
          <w:color w:val="000000" w:themeColor="text1"/>
        </w:rPr>
        <w:t xml:space="preserve"> (Ghibellini, A., </w:t>
      </w:r>
      <w:proofErr w:type="spellStart"/>
      <w:r w:rsidR="000E0B73" w:rsidRPr="00E334EE">
        <w:rPr>
          <w:color w:val="000000" w:themeColor="text1"/>
        </w:rPr>
        <w:t>Scioletti</w:t>
      </w:r>
      <w:proofErr w:type="spellEnd"/>
      <w:r w:rsidR="000E0B73" w:rsidRPr="00E334EE">
        <w:rPr>
          <w:color w:val="000000" w:themeColor="text1"/>
        </w:rPr>
        <w:t xml:space="preserve">, A., Coletto, M., Bononi, L. and Gabbrielli, M., 2025). </w:t>
      </w:r>
      <w:r w:rsidRPr="00E334EE">
        <w:rPr>
          <w:color w:val="000000" w:themeColor="text1"/>
        </w:rPr>
        <w:t>For a niche manufacturer operating independently, this economic cooling reduces the financial buffer available to fund expensive vehicle development programs. The company's high net debt at the end of 2025 further highlights the need to improve cash generation and reduce financial leverage.</w:t>
      </w:r>
      <w:r w:rsidR="000E0B73" w:rsidRPr="00E334EE">
        <w:rPr>
          <w:color w:val="000000" w:themeColor="text1"/>
        </w:rPr>
        <w:t xml:space="preserve"> </w:t>
      </w:r>
    </w:p>
    <w:p w14:paraId="3DD7A89A" w14:textId="37E4E5BF" w:rsidR="004F3B4A" w:rsidRPr="00E334EE" w:rsidRDefault="00A663E5" w:rsidP="00E334EE">
      <w:pPr>
        <w:rPr>
          <w:color w:val="000000" w:themeColor="text1"/>
        </w:rPr>
      </w:pPr>
      <w:r w:rsidRPr="00E334EE">
        <w:rPr>
          <w:color w:val="000000" w:themeColor="text1"/>
        </w:rPr>
        <w:t xml:space="preserve">Despite these financial pressures, opportunities remain to increase margins through the company's 'value over volume' strategy. By encouraging customers to select bespoke specifications and highly </w:t>
      </w:r>
      <w:r w:rsidR="00FC0139" w:rsidRPr="00E334EE">
        <w:rPr>
          <w:color w:val="000000" w:themeColor="text1"/>
        </w:rPr>
        <w:t>customised</w:t>
      </w:r>
      <w:r w:rsidRPr="00E334EE">
        <w:rPr>
          <w:color w:val="000000" w:themeColor="text1"/>
        </w:rPr>
        <w:t xml:space="preserve"> options, Aston Martin has succeeded in raising its average vehicle selling price. This indicates that while unit sales may fluctuate, the brand retains significant pricing power among its core customer </w:t>
      </w:r>
      <w:r w:rsidR="003D37C9" w:rsidRPr="00E334EE">
        <w:rPr>
          <w:color w:val="000000" w:themeColor="text1"/>
        </w:rPr>
        <w:t>bases</w:t>
      </w:r>
      <w:r w:rsidRPr="00E334EE">
        <w:rPr>
          <w:color w:val="000000" w:themeColor="text1"/>
        </w:rPr>
        <w:t>.</w:t>
      </w:r>
    </w:p>
    <w:p w14:paraId="156BE1C8" w14:textId="2C0C5904" w:rsidR="004F3B4A" w:rsidRPr="00E334EE" w:rsidRDefault="00A663E5" w:rsidP="00E334EE">
      <w:pPr>
        <w:rPr>
          <w:color w:val="000000" w:themeColor="text1"/>
        </w:rPr>
      </w:pPr>
      <w:r w:rsidRPr="00E334EE">
        <w:rPr>
          <w:color w:val="000000" w:themeColor="text1"/>
        </w:rPr>
        <w:t xml:space="preserve">Technological Forces: Digital Disruption and the Electrification Dilemma. The automotive industry is undergoing a significant transition toward software-defined architectures, battery power, and digital connectivity. </w:t>
      </w:r>
      <w:r w:rsidR="00B25509" w:rsidRPr="00E334EE">
        <w:rPr>
          <w:color w:val="000000" w:themeColor="text1"/>
        </w:rPr>
        <w:t>“</w:t>
      </w:r>
      <w:r w:rsidR="00ED240F" w:rsidRPr="00E334EE">
        <w:rPr>
          <w:color w:val="000000" w:themeColor="text1"/>
        </w:rPr>
        <w:t xml:space="preserve">Due to </w:t>
      </w:r>
      <w:r w:rsidR="00542ED2" w:rsidRPr="00E334EE">
        <w:rPr>
          <w:color w:val="000000" w:themeColor="text1"/>
        </w:rPr>
        <w:t>technological and digital factors</w:t>
      </w:r>
      <w:r w:rsidR="00B25509" w:rsidRPr="00E334EE">
        <w:rPr>
          <w:color w:val="000000" w:themeColor="text1"/>
        </w:rPr>
        <w:t>,</w:t>
      </w:r>
      <w:r w:rsidR="00542ED2" w:rsidRPr="00E334EE">
        <w:rPr>
          <w:color w:val="000000" w:themeColor="text1"/>
        </w:rPr>
        <w:t xml:space="preserve"> Aston Martin </w:t>
      </w:r>
      <w:r w:rsidR="00ED550E" w:rsidRPr="00E334EE">
        <w:rPr>
          <w:color w:val="000000" w:themeColor="text1"/>
        </w:rPr>
        <w:t>is</w:t>
      </w:r>
      <w:r w:rsidR="005233B2" w:rsidRPr="00E334EE">
        <w:rPr>
          <w:color w:val="000000" w:themeColor="text1"/>
        </w:rPr>
        <w:t xml:space="preserve"> balancing </w:t>
      </w:r>
      <w:r w:rsidR="00533254" w:rsidRPr="00E334EE">
        <w:rPr>
          <w:color w:val="000000" w:themeColor="text1"/>
        </w:rPr>
        <w:t xml:space="preserve">both </w:t>
      </w:r>
      <w:r w:rsidR="005233B2" w:rsidRPr="00E334EE">
        <w:rPr>
          <w:color w:val="000000" w:themeColor="text1"/>
        </w:rPr>
        <w:t xml:space="preserve">dynamics </w:t>
      </w:r>
      <w:r w:rsidR="00521538" w:rsidRPr="00E334EE">
        <w:rPr>
          <w:color w:val="000000" w:themeColor="text1"/>
        </w:rPr>
        <w:t>and</w:t>
      </w:r>
      <w:r w:rsidR="00A50FDC" w:rsidRPr="00E334EE">
        <w:rPr>
          <w:color w:val="000000" w:themeColor="text1"/>
        </w:rPr>
        <w:t xml:space="preserve"> is still</w:t>
      </w:r>
      <w:r w:rsidR="005233B2" w:rsidRPr="00E334EE">
        <w:rPr>
          <w:color w:val="000000" w:themeColor="text1"/>
        </w:rPr>
        <w:t xml:space="preserve"> </w:t>
      </w:r>
      <w:r w:rsidR="00B25509" w:rsidRPr="00E334EE">
        <w:rPr>
          <w:color w:val="000000" w:themeColor="text1"/>
        </w:rPr>
        <w:t>implement</w:t>
      </w:r>
      <w:r w:rsidR="00A50FDC" w:rsidRPr="00E334EE">
        <w:rPr>
          <w:color w:val="000000" w:themeColor="text1"/>
        </w:rPr>
        <w:t>ing</w:t>
      </w:r>
      <w:r w:rsidR="005233B2" w:rsidRPr="00E334EE">
        <w:rPr>
          <w:color w:val="000000" w:themeColor="text1"/>
        </w:rPr>
        <w:t xml:space="preserve"> </w:t>
      </w:r>
      <w:r w:rsidR="00A50FDC" w:rsidRPr="00E334EE">
        <w:rPr>
          <w:color w:val="000000" w:themeColor="text1"/>
        </w:rPr>
        <w:t>an old-fashioned</w:t>
      </w:r>
      <w:r w:rsidR="005233B2" w:rsidRPr="00E334EE">
        <w:rPr>
          <w:color w:val="000000" w:themeColor="text1"/>
        </w:rPr>
        <w:t xml:space="preserve"> </w:t>
      </w:r>
      <w:r w:rsidR="00A50FDC" w:rsidRPr="00E334EE">
        <w:rPr>
          <w:color w:val="000000" w:themeColor="text1"/>
        </w:rPr>
        <w:t>approach</w:t>
      </w:r>
      <w:r w:rsidR="005233B2" w:rsidRPr="00E334EE">
        <w:rPr>
          <w:color w:val="000000" w:themeColor="text1"/>
        </w:rPr>
        <w:t xml:space="preserve"> to </w:t>
      </w:r>
      <w:r w:rsidR="00B25509" w:rsidRPr="00E334EE">
        <w:rPr>
          <w:color w:val="000000" w:themeColor="text1"/>
        </w:rPr>
        <w:t xml:space="preserve">maintain the </w:t>
      </w:r>
      <w:r w:rsidR="00ED550E" w:rsidRPr="00E334EE">
        <w:rPr>
          <w:color w:val="000000" w:themeColor="text1"/>
        </w:rPr>
        <w:t>core</w:t>
      </w:r>
      <w:r w:rsidR="00B25509" w:rsidRPr="00E334EE">
        <w:rPr>
          <w:color w:val="000000" w:themeColor="text1"/>
        </w:rPr>
        <w:t xml:space="preserve"> values of their customers</w:t>
      </w:r>
      <w:r w:rsidR="002844B1" w:rsidRPr="00E334EE">
        <w:rPr>
          <w:color w:val="000000" w:themeColor="text1"/>
        </w:rPr>
        <w:t>”</w:t>
      </w:r>
      <w:r w:rsidR="00ED550E" w:rsidRPr="00E334EE">
        <w:rPr>
          <w:color w:val="000000" w:themeColor="text1"/>
        </w:rPr>
        <w:t xml:space="preserve"> (Irfan, D. and Tang, X., 2025</w:t>
      </w:r>
      <w:r w:rsidR="006301DD">
        <w:rPr>
          <w:color w:val="000000" w:themeColor="text1"/>
        </w:rPr>
        <w:t>)</w:t>
      </w:r>
      <w:r w:rsidR="00B25509" w:rsidRPr="00E334EE">
        <w:rPr>
          <w:color w:val="000000" w:themeColor="text1"/>
        </w:rPr>
        <w:t xml:space="preserve">. </w:t>
      </w:r>
      <w:r w:rsidRPr="00E334EE">
        <w:rPr>
          <w:color w:val="000000" w:themeColor="text1"/>
        </w:rPr>
        <w:t>For a traditional luxury brand, this shift presents a challenge: new technologies must be integrated without diluting the mechanical feel and engine sound that customers expect from the brand.</w:t>
      </w:r>
    </w:p>
    <w:p w14:paraId="6B7AA801" w14:textId="77777777" w:rsidR="007471FC" w:rsidRDefault="007471FC" w:rsidP="00E334EE">
      <w:pPr>
        <w:rPr>
          <w:color w:val="000000" w:themeColor="text1"/>
        </w:rPr>
      </w:pPr>
    </w:p>
    <w:p w14:paraId="125574E2" w14:textId="25B3C168" w:rsidR="00660697" w:rsidRPr="007471FC" w:rsidRDefault="00A663E5">
      <w:pPr>
        <w:rPr>
          <w:color w:val="000000" w:themeColor="text1"/>
        </w:rPr>
      </w:pPr>
      <w:r w:rsidRPr="00E334EE">
        <w:rPr>
          <w:color w:val="000000" w:themeColor="text1"/>
        </w:rPr>
        <w:lastRenderedPageBreak/>
        <w:t xml:space="preserve">Aston Martin has adopted a measured approach to electrification. Rather than rushing to launch a battery-electric vehicle, the company has focused on hybrid technology, led by the Valhalla supercar. The Valhalla features a twin-turbo V8 engine paired with three electric motors to deliver over 1,000 horsepower. </w:t>
      </w:r>
      <w:r w:rsidR="00564EE2" w:rsidRPr="00E334EE">
        <w:rPr>
          <w:color w:val="000000" w:themeColor="text1"/>
        </w:rPr>
        <w:t>“</w:t>
      </w:r>
      <w:r w:rsidR="00C37598" w:rsidRPr="00E334EE">
        <w:rPr>
          <w:color w:val="000000" w:themeColor="text1"/>
        </w:rPr>
        <w:t xml:space="preserve">Due to Aston </w:t>
      </w:r>
      <w:r w:rsidR="00722A0E" w:rsidRPr="00E334EE">
        <w:rPr>
          <w:color w:val="000000" w:themeColor="text1"/>
        </w:rPr>
        <w:t>Martin's</w:t>
      </w:r>
      <w:r w:rsidR="00C37598" w:rsidRPr="00E334EE">
        <w:rPr>
          <w:color w:val="000000" w:themeColor="text1"/>
        </w:rPr>
        <w:t xml:space="preserve"> </w:t>
      </w:r>
      <w:r w:rsidR="00564EE2" w:rsidRPr="00E334EE">
        <w:rPr>
          <w:color w:val="000000" w:themeColor="text1"/>
        </w:rPr>
        <w:t>organisational culture,</w:t>
      </w:r>
      <w:r w:rsidR="00C37598" w:rsidRPr="00E334EE">
        <w:rPr>
          <w:color w:val="000000" w:themeColor="text1"/>
        </w:rPr>
        <w:t xml:space="preserve"> </w:t>
      </w:r>
      <w:r w:rsidR="00564EE2" w:rsidRPr="00E334EE">
        <w:rPr>
          <w:color w:val="000000" w:themeColor="text1"/>
        </w:rPr>
        <w:t xml:space="preserve">the company </w:t>
      </w:r>
      <w:r w:rsidR="00722A0E" w:rsidRPr="00E334EE">
        <w:rPr>
          <w:color w:val="000000" w:themeColor="text1"/>
        </w:rPr>
        <w:t>has decided to</w:t>
      </w:r>
      <w:r w:rsidR="00E1133A" w:rsidRPr="00E334EE">
        <w:rPr>
          <w:color w:val="000000" w:themeColor="text1"/>
        </w:rPr>
        <w:t xml:space="preserve"> </w:t>
      </w:r>
      <w:r w:rsidR="00722A0E" w:rsidRPr="00E334EE">
        <w:rPr>
          <w:color w:val="000000" w:themeColor="text1"/>
        </w:rPr>
        <w:t>maintain</w:t>
      </w:r>
      <w:r w:rsidR="00E1133A" w:rsidRPr="00E334EE">
        <w:rPr>
          <w:color w:val="000000" w:themeColor="text1"/>
        </w:rPr>
        <w:t xml:space="preserve"> their combustion powertrain but also </w:t>
      </w:r>
      <w:r w:rsidR="00722A0E" w:rsidRPr="00E334EE">
        <w:rPr>
          <w:color w:val="000000" w:themeColor="text1"/>
        </w:rPr>
        <w:t>implement</w:t>
      </w:r>
      <w:r w:rsidR="00E1133A" w:rsidRPr="00E334EE">
        <w:rPr>
          <w:color w:val="000000" w:themeColor="text1"/>
        </w:rPr>
        <w:t xml:space="preserve"> the </w:t>
      </w:r>
      <w:r w:rsidR="000944DF" w:rsidRPr="00E334EE">
        <w:rPr>
          <w:color w:val="000000" w:themeColor="text1"/>
        </w:rPr>
        <w:t>electrification element according to” (Aston Martin,</w:t>
      </w:r>
      <w:r w:rsidR="006301DD">
        <w:rPr>
          <w:color w:val="000000" w:themeColor="text1"/>
        </w:rPr>
        <w:t xml:space="preserve"> </w:t>
      </w:r>
      <w:r w:rsidR="000944DF" w:rsidRPr="00E334EE">
        <w:rPr>
          <w:color w:val="000000" w:themeColor="text1"/>
        </w:rPr>
        <w:t>2026).</w:t>
      </w:r>
      <w:r w:rsidR="00564EE2" w:rsidRPr="00E334EE">
        <w:rPr>
          <w:color w:val="000000" w:themeColor="text1"/>
        </w:rPr>
        <w:t xml:space="preserve"> </w:t>
      </w:r>
      <w:r w:rsidRPr="00E334EE">
        <w:rPr>
          <w:color w:val="000000" w:themeColor="text1"/>
        </w:rPr>
        <w:t>This vehicle serves as a technology showcase, incorporating chassis designs derived from Formula One racing to demonstrate that hybrid systems can enhance performance.</w:t>
      </w:r>
    </w:p>
    <w:p w14:paraId="68A40072" w14:textId="2060A45D" w:rsidR="003D37C9" w:rsidRDefault="00A663E5" w:rsidP="00E334EE">
      <w:pPr>
        <w:rPr>
          <w:color w:val="000000" w:themeColor="text1"/>
        </w:rPr>
      </w:pPr>
      <w:r w:rsidRPr="00E334EE">
        <w:rPr>
          <w:color w:val="000000" w:themeColor="text1"/>
        </w:rPr>
        <w:t>However, management has decided to delay the launch of its first fully electric vehicle beyond 2030. CEO Adrian Hallmark explained that the ultra-luxury buyer segment is adopting electric vehicles at a slower rate than the mass market, making an immediate transition to full battery power commercially risky. Market feedback from key global regions suggests that customers still prefer internal combustion and hybrid drivetrains for high-performance vehicles.</w:t>
      </w:r>
      <w:r w:rsidR="00652E39" w:rsidRPr="00E334EE">
        <w:rPr>
          <w:color w:val="000000" w:themeColor="text1"/>
        </w:rPr>
        <w:t xml:space="preserve"> </w:t>
      </w:r>
      <w:r w:rsidR="00E0095B" w:rsidRPr="00E334EE">
        <w:rPr>
          <w:color w:val="000000" w:themeColor="text1"/>
        </w:rPr>
        <w:t>“</w:t>
      </w:r>
      <w:r w:rsidR="00652E39" w:rsidRPr="00E334EE">
        <w:rPr>
          <w:color w:val="000000" w:themeColor="text1"/>
        </w:rPr>
        <w:t xml:space="preserve">Aston Martin </w:t>
      </w:r>
      <w:r w:rsidR="004E157F">
        <w:rPr>
          <w:color w:val="000000" w:themeColor="text1"/>
        </w:rPr>
        <w:t>plans</w:t>
      </w:r>
      <w:r w:rsidR="00652E39" w:rsidRPr="00E334EE">
        <w:rPr>
          <w:color w:val="000000" w:themeColor="text1"/>
        </w:rPr>
        <w:t xml:space="preserve"> to delay</w:t>
      </w:r>
      <w:r w:rsidR="00E0095B" w:rsidRPr="00E334EE">
        <w:rPr>
          <w:color w:val="000000" w:themeColor="text1"/>
        </w:rPr>
        <w:t xml:space="preserve"> a full EV launch until 2030 according to” (Aston Martin, 2026). </w:t>
      </w:r>
      <w:r w:rsidRPr="00E334EE">
        <w:rPr>
          <w:color w:val="000000" w:themeColor="text1"/>
        </w:rPr>
        <w:t>This delay also helps the company conserve capital, allowing it to focus on its partnership with Lucid to secure battery components for the future without committing to massive immediate development costs.</w:t>
      </w:r>
      <w:r w:rsidR="00BD1ABB" w:rsidRPr="00E334EE">
        <w:rPr>
          <w:color w:val="000000" w:themeColor="text1"/>
        </w:rPr>
        <w:t xml:space="preserve"> “The PESLE </w:t>
      </w:r>
      <w:r w:rsidR="00931D50" w:rsidRPr="00E334EE">
        <w:rPr>
          <w:color w:val="000000" w:themeColor="text1"/>
        </w:rPr>
        <w:t>Analyses</w:t>
      </w:r>
      <w:r w:rsidR="00BD1ABB" w:rsidRPr="00E334EE">
        <w:rPr>
          <w:color w:val="000000" w:themeColor="text1"/>
        </w:rPr>
        <w:t xml:space="preserve"> help </w:t>
      </w:r>
      <w:r w:rsidR="00931D50" w:rsidRPr="00E334EE">
        <w:rPr>
          <w:color w:val="000000" w:themeColor="text1"/>
        </w:rPr>
        <w:t>break down</w:t>
      </w:r>
      <w:r w:rsidR="00BD1ABB" w:rsidRPr="00E334EE">
        <w:rPr>
          <w:color w:val="000000" w:themeColor="text1"/>
        </w:rPr>
        <w:t xml:space="preserve"> external factors that are out of the control of Aston Martin</w:t>
      </w:r>
      <w:r w:rsidR="006301DD">
        <w:rPr>
          <w:color w:val="000000" w:themeColor="text1"/>
        </w:rPr>
        <w:t xml:space="preserve"> according to</w:t>
      </w:r>
      <w:r w:rsidR="00931D50" w:rsidRPr="00E334EE">
        <w:rPr>
          <w:color w:val="000000" w:themeColor="text1"/>
        </w:rPr>
        <w:t>” (</w:t>
      </w:r>
      <w:r w:rsidR="00AD6E34" w:rsidRPr="00E334EE">
        <w:rPr>
          <w:color w:val="000000" w:themeColor="text1"/>
        </w:rPr>
        <w:t xml:space="preserve">Gupta, I., </w:t>
      </w:r>
      <w:proofErr w:type="spellStart"/>
      <w:r w:rsidR="00AD6E34" w:rsidRPr="00E334EE">
        <w:rPr>
          <w:color w:val="000000" w:themeColor="text1"/>
        </w:rPr>
        <w:t>Raeisi</w:t>
      </w:r>
      <w:proofErr w:type="spellEnd"/>
      <w:r w:rsidR="00AD6E34" w:rsidRPr="00E334EE">
        <w:rPr>
          <w:color w:val="000000" w:themeColor="text1"/>
        </w:rPr>
        <w:t xml:space="preserve">, S.T., Correa, S. and </w:t>
      </w:r>
      <w:proofErr w:type="spellStart"/>
      <w:r w:rsidR="00AD6E34" w:rsidRPr="00E334EE">
        <w:rPr>
          <w:color w:val="000000" w:themeColor="text1"/>
        </w:rPr>
        <w:t>Wicaksono</w:t>
      </w:r>
      <w:proofErr w:type="spellEnd"/>
      <w:r w:rsidR="00AD6E34" w:rsidRPr="00E334EE">
        <w:rPr>
          <w:color w:val="000000" w:themeColor="text1"/>
        </w:rPr>
        <w:t xml:space="preserve">, H., 2025). </w:t>
      </w:r>
    </w:p>
    <w:p w14:paraId="78AA02ED" w14:textId="77777777" w:rsidR="007471FC" w:rsidRDefault="007471FC" w:rsidP="00E334EE">
      <w:pPr>
        <w:rPr>
          <w:color w:val="000000" w:themeColor="text1"/>
        </w:rPr>
      </w:pPr>
    </w:p>
    <w:p w14:paraId="6D31EE22" w14:textId="77777777" w:rsidR="007471FC" w:rsidRDefault="007471FC" w:rsidP="00E334EE">
      <w:pPr>
        <w:rPr>
          <w:color w:val="000000" w:themeColor="text1"/>
        </w:rPr>
      </w:pPr>
    </w:p>
    <w:p w14:paraId="284A155A" w14:textId="77777777" w:rsidR="007471FC" w:rsidRDefault="007471FC" w:rsidP="00E334EE">
      <w:pPr>
        <w:rPr>
          <w:color w:val="000000" w:themeColor="text1"/>
        </w:rPr>
      </w:pPr>
    </w:p>
    <w:p w14:paraId="24536917" w14:textId="77777777" w:rsidR="007471FC" w:rsidRDefault="007471FC" w:rsidP="00E334EE">
      <w:pPr>
        <w:rPr>
          <w:color w:val="000000" w:themeColor="text1"/>
        </w:rPr>
      </w:pPr>
    </w:p>
    <w:p w14:paraId="47F74813" w14:textId="77777777" w:rsidR="007471FC" w:rsidRDefault="007471FC" w:rsidP="00E334EE">
      <w:pPr>
        <w:rPr>
          <w:color w:val="000000" w:themeColor="text1"/>
        </w:rPr>
      </w:pPr>
    </w:p>
    <w:p w14:paraId="4792F337" w14:textId="77777777" w:rsidR="007471FC" w:rsidRDefault="007471FC" w:rsidP="00E334EE">
      <w:pPr>
        <w:rPr>
          <w:color w:val="000000" w:themeColor="text1"/>
        </w:rPr>
      </w:pPr>
    </w:p>
    <w:p w14:paraId="2EB46B45" w14:textId="77777777" w:rsidR="007471FC" w:rsidRDefault="007471FC" w:rsidP="00E334EE">
      <w:pPr>
        <w:rPr>
          <w:color w:val="000000" w:themeColor="text1"/>
        </w:rPr>
      </w:pPr>
    </w:p>
    <w:p w14:paraId="53831DEE" w14:textId="77777777" w:rsidR="007471FC" w:rsidRDefault="007471FC" w:rsidP="00E334EE">
      <w:pPr>
        <w:rPr>
          <w:color w:val="000000" w:themeColor="text1"/>
        </w:rPr>
      </w:pPr>
    </w:p>
    <w:p w14:paraId="0A42F5BB" w14:textId="77777777" w:rsidR="007471FC" w:rsidRDefault="007471FC" w:rsidP="00E334EE">
      <w:pPr>
        <w:rPr>
          <w:color w:val="000000" w:themeColor="text1"/>
        </w:rPr>
      </w:pPr>
    </w:p>
    <w:p w14:paraId="3B97502C" w14:textId="77777777" w:rsidR="007471FC" w:rsidRPr="00E334EE" w:rsidRDefault="007471FC" w:rsidP="00E334EE">
      <w:pPr>
        <w:rPr>
          <w:color w:val="000000" w:themeColor="text1"/>
        </w:rPr>
      </w:pPr>
    </w:p>
    <w:p w14:paraId="29616A64" w14:textId="6664F79A" w:rsidR="004F3B4A" w:rsidRPr="00E334EE" w:rsidRDefault="002835E1" w:rsidP="00E334EE">
      <w:pPr>
        <w:pStyle w:val="Heading2"/>
        <w:rPr>
          <w:rFonts w:ascii="Arial" w:hAnsi="Arial" w:cs="Arial"/>
          <w:color w:val="000000" w:themeColor="text1"/>
          <w:sz w:val="24"/>
          <w:szCs w:val="24"/>
        </w:rPr>
      </w:pPr>
      <w:bookmarkStart w:id="6" w:name="_Toc235431368"/>
      <w:r w:rsidRPr="00E334EE">
        <w:rPr>
          <w:rFonts w:ascii="Arial" w:hAnsi="Arial" w:cs="Arial"/>
          <w:color w:val="000000" w:themeColor="text1"/>
          <w:sz w:val="24"/>
          <w:szCs w:val="24"/>
        </w:rPr>
        <w:lastRenderedPageBreak/>
        <w:t xml:space="preserve">Figure </w:t>
      </w:r>
      <w:r w:rsidR="00660697" w:rsidRPr="00E334EE">
        <w:rPr>
          <w:rFonts w:ascii="Arial" w:hAnsi="Arial" w:cs="Arial"/>
          <w:color w:val="000000" w:themeColor="text1"/>
          <w:sz w:val="24"/>
          <w:szCs w:val="24"/>
        </w:rPr>
        <w:t>4</w:t>
      </w:r>
      <w:r w:rsidRPr="00E334EE">
        <w:rPr>
          <w:rFonts w:ascii="Arial" w:hAnsi="Arial" w:cs="Arial"/>
          <w:color w:val="000000" w:themeColor="text1"/>
          <w:sz w:val="24"/>
          <w:szCs w:val="24"/>
        </w:rPr>
        <w:t xml:space="preserve">: </w:t>
      </w:r>
      <w:r w:rsidR="00A663E5" w:rsidRPr="00E334EE">
        <w:rPr>
          <w:rFonts w:ascii="Arial" w:hAnsi="Arial" w:cs="Arial"/>
          <w:color w:val="000000" w:themeColor="text1"/>
          <w:sz w:val="24"/>
          <w:szCs w:val="24"/>
        </w:rPr>
        <w:t xml:space="preserve">Table </w:t>
      </w:r>
      <w:r w:rsidR="00660697" w:rsidRPr="00E334EE">
        <w:rPr>
          <w:rFonts w:ascii="Arial" w:hAnsi="Arial" w:cs="Arial"/>
          <w:color w:val="000000" w:themeColor="text1"/>
          <w:sz w:val="24"/>
          <w:szCs w:val="24"/>
        </w:rPr>
        <w:t>4</w:t>
      </w:r>
      <w:r w:rsidR="00A663E5" w:rsidRPr="00E334EE">
        <w:rPr>
          <w:rFonts w:ascii="Arial" w:hAnsi="Arial" w:cs="Arial"/>
          <w:color w:val="000000" w:themeColor="text1"/>
          <w:sz w:val="24"/>
          <w:szCs w:val="24"/>
        </w:rPr>
        <w:t>: Valhalla Hybrid Supercar - Key Specifications and Strategic Significance</w:t>
      </w:r>
      <w:r w:rsidR="00EE5A71" w:rsidRPr="00E334EE">
        <w:rPr>
          <w:rFonts w:ascii="Arial" w:hAnsi="Arial" w:cs="Arial"/>
          <w:color w:val="000000" w:themeColor="text1"/>
          <w:sz w:val="24"/>
          <w:szCs w:val="24"/>
        </w:rPr>
        <w:t>:</w:t>
      </w:r>
      <w:bookmarkEnd w:id="6"/>
    </w:p>
    <w:tbl>
      <w:tblPr>
        <w:tblStyle w:val="GridTable4-Accent5"/>
        <w:tblW w:w="0" w:type="auto"/>
        <w:tblLook w:val="04A0" w:firstRow="1" w:lastRow="0" w:firstColumn="1" w:lastColumn="0" w:noHBand="0" w:noVBand="1"/>
      </w:tblPr>
      <w:tblGrid>
        <w:gridCol w:w="3058"/>
        <w:gridCol w:w="3464"/>
        <w:gridCol w:w="3054"/>
      </w:tblGrid>
      <w:tr w:rsidR="004F3B4A" w14:paraId="38CB036D" w14:textId="77777777" w:rsidTr="007471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8" w:type="dxa"/>
          </w:tcPr>
          <w:p w14:paraId="193B3747" w14:textId="77777777" w:rsidR="004F3B4A" w:rsidRPr="00007C7F" w:rsidRDefault="00A663E5" w:rsidP="00E36DD7">
            <w:pPr>
              <w:spacing w:after="0"/>
            </w:pPr>
            <w:r w:rsidRPr="00007C7F">
              <w:rPr>
                <w:color w:val="FFFFFF"/>
              </w:rPr>
              <w:t>Specification / Aspect</w:t>
            </w:r>
          </w:p>
        </w:tc>
        <w:tc>
          <w:tcPr>
            <w:tcW w:w="3464" w:type="dxa"/>
          </w:tcPr>
          <w:p w14:paraId="0FC45412" w14:textId="77777777" w:rsidR="004F3B4A" w:rsidRPr="00007C7F" w:rsidRDefault="00A663E5" w:rsidP="00E36DD7">
            <w:pPr>
              <w:spacing w:after="0"/>
              <w:cnfStyle w:val="100000000000" w:firstRow="1" w:lastRow="0" w:firstColumn="0" w:lastColumn="0" w:oddVBand="0" w:evenVBand="0" w:oddHBand="0" w:evenHBand="0" w:firstRowFirstColumn="0" w:firstRowLastColumn="0" w:lastRowFirstColumn="0" w:lastRowLastColumn="0"/>
            </w:pPr>
            <w:r w:rsidRPr="00007C7F">
              <w:rPr>
                <w:color w:val="FFFFFF"/>
              </w:rPr>
              <w:t>Detail</w:t>
            </w:r>
          </w:p>
        </w:tc>
        <w:tc>
          <w:tcPr>
            <w:tcW w:w="3054" w:type="dxa"/>
          </w:tcPr>
          <w:p w14:paraId="79D9EFA2" w14:textId="77777777" w:rsidR="004F3B4A" w:rsidRPr="00007C7F" w:rsidRDefault="00A663E5" w:rsidP="00E36DD7">
            <w:pPr>
              <w:spacing w:after="0"/>
              <w:cnfStyle w:val="100000000000" w:firstRow="1" w:lastRow="0" w:firstColumn="0" w:lastColumn="0" w:oddVBand="0" w:evenVBand="0" w:oddHBand="0" w:evenHBand="0" w:firstRowFirstColumn="0" w:firstRowLastColumn="0" w:lastRowFirstColumn="0" w:lastRowLastColumn="0"/>
            </w:pPr>
            <w:r w:rsidRPr="00007C7F">
              <w:rPr>
                <w:color w:val="FFFFFF"/>
              </w:rPr>
              <w:t>Strategic Significance</w:t>
            </w:r>
          </w:p>
        </w:tc>
      </w:tr>
      <w:tr w:rsidR="004F3B4A" w14:paraId="7FEE74F7" w14:textId="77777777" w:rsidTr="007471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8" w:type="dxa"/>
          </w:tcPr>
          <w:p w14:paraId="5F4F43E3" w14:textId="77777777" w:rsidR="004F3B4A" w:rsidRPr="00007C7F" w:rsidRDefault="00A663E5" w:rsidP="00E36DD7">
            <w:pPr>
              <w:spacing w:after="0"/>
            </w:pPr>
            <w:r w:rsidRPr="00007C7F">
              <w:t>Vehicle Type</w:t>
            </w:r>
          </w:p>
        </w:tc>
        <w:tc>
          <w:tcPr>
            <w:tcW w:w="3464" w:type="dxa"/>
          </w:tcPr>
          <w:p w14:paraId="7EEC4CC1" w14:textId="77777777" w:rsidR="004F3B4A" w:rsidRPr="00007C7F" w:rsidRDefault="00A663E5" w:rsidP="00E36DD7">
            <w:pPr>
              <w:spacing w:after="0"/>
              <w:cnfStyle w:val="000000100000" w:firstRow="0" w:lastRow="0" w:firstColumn="0" w:lastColumn="0" w:oddVBand="0" w:evenVBand="0" w:oddHBand="1" w:evenHBand="0" w:firstRowFirstColumn="0" w:firstRowLastColumn="0" w:lastRowFirstColumn="0" w:lastRowLastColumn="0"/>
            </w:pPr>
            <w:r w:rsidRPr="00007C7F">
              <w:t>Mid-engine plug-in hybrid supercar (PHEV)</w:t>
            </w:r>
          </w:p>
        </w:tc>
        <w:tc>
          <w:tcPr>
            <w:tcW w:w="3054" w:type="dxa"/>
          </w:tcPr>
          <w:p w14:paraId="4A497A87" w14:textId="77777777" w:rsidR="004F3B4A" w:rsidRPr="00007C7F" w:rsidRDefault="00A663E5" w:rsidP="00E36DD7">
            <w:pPr>
              <w:spacing w:after="0"/>
              <w:cnfStyle w:val="000000100000" w:firstRow="0" w:lastRow="0" w:firstColumn="0" w:lastColumn="0" w:oddVBand="0" w:evenVBand="0" w:oddHBand="1" w:evenHBand="0" w:firstRowFirstColumn="0" w:firstRowLastColumn="0" w:lastRowFirstColumn="0" w:lastRowLastColumn="0"/>
            </w:pPr>
            <w:r w:rsidRPr="00007C7F">
              <w:t>Serves as the company's first high-performance hybrid model</w:t>
            </w:r>
          </w:p>
        </w:tc>
      </w:tr>
      <w:tr w:rsidR="004F3B4A" w14:paraId="58BC4485" w14:textId="77777777" w:rsidTr="007471FC">
        <w:tc>
          <w:tcPr>
            <w:cnfStyle w:val="001000000000" w:firstRow="0" w:lastRow="0" w:firstColumn="1" w:lastColumn="0" w:oddVBand="0" w:evenVBand="0" w:oddHBand="0" w:evenHBand="0" w:firstRowFirstColumn="0" w:firstRowLastColumn="0" w:lastRowFirstColumn="0" w:lastRowLastColumn="0"/>
            <w:tcW w:w="3058" w:type="dxa"/>
          </w:tcPr>
          <w:p w14:paraId="7A0A2575" w14:textId="77777777" w:rsidR="004F3B4A" w:rsidRPr="00007C7F" w:rsidRDefault="00A663E5" w:rsidP="00E36DD7">
            <w:pPr>
              <w:spacing w:after="0"/>
            </w:pPr>
            <w:r w:rsidRPr="00007C7F">
              <w:t>Powertrain</w:t>
            </w:r>
          </w:p>
        </w:tc>
        <w:tc>
          <w:tcPr>
            <w:tcW w:w="3464" w:type="dxa"/>
          </w:tcPr>
          <w:p w14:paraId="724BF1C3" w14:textId="77777777" w:rsidR="004F3B4A" w:rsidRPr="00007C7F" w:rsidRDefault="00A663E5" w:rsidP="00E36DD7">
            <w:pPr>
              <w:spacing w:after="0"/>
              <w:cnfStyle w:val="000000000000" w:firstRow="0" w:lastRow="0" w:firstColumn="0" w:lastColumn="0" w:oddVBand="0" w:evenVBand="0" w:oddHBand="0" w:evenHBand="0" w:firstRowFirstColumn="0" w:firstRowLastColumn="0" w:lastRowFirstColumn="0" w:lastRowLastColumn="0"/>
            </w:pPr>
            <w:r w:rsidRPr="00007C7F">
              <w:t>4.0L twin-turbo V8 engine with three electric motors</w:t>
            </w:r>
          </w:p>
        </w:tc>
        <w:tc>
          <w:tcPr>
            <w:tcW w:w="3054" w:type="dxa"/>
          </w:tcPr>
          <w:p w14:paraId="6686B435" w14:textId="77777777" w:rsidR="004F3B4A" w:rsidRPr="00007C7F" w:rsidRDefault="00A663E5" w:rsidP="00E36DD7">
            <w:pPr>
              <w:spacing w:after="0"/>
              <w:cnfStyle w:val="000000000000" w:firstRow="0" w:lastRow="0" w:firstColumn="0" w:lastColumn="0" w:oddVBand="0" w:evenVBand="0" w:oddHBand="0" w:evenHBand="0" w:firstRowFirstColumn="0" w:firstRowLastColumn="0" w:lastRowFirstColumn="0" w:lastRowLastColumn="0"/>
            </w:pPr>
            <w:r w:rsidRPr="00007C7F">
              <w:t>Delivers over 1,000 horsepower, combining power and efficiency</w:t>
            </w:r>
          </w:p>
        </w:tc>
      </w:tr>
      <w:tr w:rsidR="004F3B4A" w14:paraId="5F9A04D3" w14:textId="77777777" w:rsidTr="007471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8" w:type="dxa"/>
          </w:tcPr>
          <w:p w14:paraId="499D9867" w14:textId="77777777" w:rsidR="004F3B4A" w:rsidRPr="00007C7F" w:rsidRDefault="00A663E5" w:rsidP="00E36DD7">
            <w:pPr>
              <w:spacing w:after="0"/>
            </w:pPr>
            <w:r w:rsidRPr="00007C7F">
              <w:t>Production Volume</w:t>
            </w:r>
          </w:p>
        </w:tc>
        <w:tc>
          <w:tcPr>
            <w:tcW w:w="3464" w:type="dxa"/>
          </w:tcPr>
          <w:p w14:paraId="3DEC8B73" w14:textId="77777777" w:rsidR="004F3B4A" w:rsidRPr="00007C7F" w:rsidRDefault="00A663E5" w:rsidP="00E36DD7">
            <w:pPr>
              <w:spacing w:after="0"/>
              <w:cnfStyle w:val="000000100000" w:firstRow="0" w:lastRow="0" w:firstColumn="0" w:lastColumn="0" w:oddVBand="0" w:evenVBand="0" w:oddHBand="1" w:evenHBand="0" w:firstRowFirstColumn="0" w:firstRowLastColumn="0" w:lastRowFirstColumn="0" w:lastRowLastColumn="0"/>
            </w:pPr>
            <w:r w:rsidRPr="00007C7F">
              <w:t>Limited to 999 units worldwide</w:t>
            </w:r>
          </w:p>
        </w:tc>
        <w:tc>
          <w:tcPr>
            <w:tcW w:w="3054" w:type="dxa"/>
          </w:tcPr>
          <w:p w14:paraId="36AE8110" w14:textId="77777777" w:rsidR="004F3B4A" w:rsidRPr="00007C7F" w:rsidRDefault="00A663E5" w:rsidP="00E36DD7">
            <w:pPr>
              <w:spacing w:after="0"/>
              <w:cnfStyle w:val="000000100000" w:firstRow="0" w:lastRow="0" w:firstColumn="0" w:lastColumn="0" w:oddVBand="0" w:evenVBand="0" w:oddHBand="1" w:evenHBand="0" w:firstRowFirstColumn="0" w:firstRowLastColumn="0" w:lastRowFirstColumn="0" w:lastRowLastColumn="0"/>
            </w:pPr>
            <w:r w:rsidRPr="00007C7F">
              <w:t>Maintains brand exclusivity and supports strong margins</w:t>
            </w:r>
          </w:p>
        </w:tc>
      </w:tr>
      <w:tr w:rsidR="004F3B4A" w14:paraId="03415CB3" w14:textId="77777777" w:rsidTr="007471FC">
        <w:tc>
          <w:tcPr>
            <w:cnfStyle w:val="001000000000" w:firstRow="0" w:lastRow="0" w:firstColumn="1" w:lastColumn="0" w:oddVBand="0" w:evenVBand="0" w:oddHBand="0" w:evenHBand="0" w:firstRowFirstColumn="0" w:firstRowLastColumn="0" w:lastRowFirstColumn="0" w:lastRowLastColumn="0"/>
            <w:tcW w:w="3058" w:type="dxa"/>
          </w:tcPr>
          <w:p w14:paraId="32B7ED77" w14:textId="77777777" w:rsidR="004F3B4A" w:rsidRPr="00007C7F" w:rsidRDefault="00A663E5" w:rsidP="00E36DD7">
            <w:pPr>
              <w:spacing w:after="0"/>
            </w:pPr>
            <w:r w:rsidRPr="00007C7F">
              <w:t>First Deliveries</w:t>
            </w:r>
          </w:p>
        </w:tc>
        <w:tc>
          <w:tcPr>
            <w:tcW w:w="3464" w:type="dxa"/>
          </w:tcPr>
          <w:p w14:paraId="551DCDC3" w14:textId="77777777" w:rsidR="004F3B4A" w:rsidRPr="00007C7F" w:rsidRDefault="00A663E5" w:rsidP="00E36DD7">
            <w:pPr>
              <w:spacing w:after="0"/>
              <w:cnfStyle w:val="000000000000" w:firstRow="0" w:lastRow="0" w:firstColumn="0" w:lastColumn="0" w:oddVBand="0" w:evenVBand="0" w:oddHBand="0" w:evenHBand="0" w:firstRowFirstColumn="0" w:firstRowLastColumn="0" w:lastRowFirstColumn="0" w:lastRowLastColumn="0"/>
            </w:pPr>
            <w:r w:rsidRPr="00007C7F">
              <w:t>Commenced in Q4 2025 (152 units)</w:t>
            </w:r>
          </w:p>
        </w:tc>
        <w:tc>
          <w:tcPr>
            <w:tcW w:w="3054" w:type="dxa"/>
          </w:tcPr>
          <w:p w14:paraId="736BA261" w14:textId="77777777" w:rsidR="004F3B4A" w:rsidRPr="00007C7F" w:rsidRDefault="00A663E5" w:rsidP="00E36DD7">
            <w:pPr>
              <w:spacing w:after="0"/>
              <w:cnfStyle w:val="000000000000" w:firstRow="0" w:lastRow="0" w:firstColumn="0" w:lastColumn="0" w:oddVBand="0" w:evenVBand="0" w:oddHBand="0" w:evenHBand="0" w:firstRowFirstColumn="0" w:firstRowLastColumn="0" w:lastRowFirstColumn="0" w:lastRowLastColumn="0"/>
            </w:pPr>
            <w:r w:rsidRPr="00007C7F">
              <w:t>Provided immediate support to fourth-quarter operating cash flow</w:t>
            </w:r>
          </w:p>
        </w:tc>
      </w:tr>
      <w:tr w:rsidR="004F3B4A" w14:paraId="08892660" w14:textId="77777777" w:rsidTr="007471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8" w:type="dxa"/>
          </w:tcPr>
          <w:p w14:paraId="7D8E036F" w14:textId="77777777" w:rsidR="004F3B4A" w:rsidRPr="00007C7F" w:rsidRDefault="00A663E5" w:rsidP="00E36DD7">
            <w:pPr>
              <w:spacing w:after="0"/>
            </w:pPr>
            <w:r w:rsidRPr="00007C7F">
              <w:t>2026 Volume Target</w:t>
            </w:r>
          </w:p>
        </w:tc>
        <w:tc>
          <w:tcPr>
            <w:tcW w:w="3464" w:type="dxa"/>
          </w:tcPr>
          <w:p w14:paraId="4C26B34F" w14:textId="77777777" w:rsidR="004F3B4A" w:rsidRPr="00007C7F" w:rsidRDefault="00A663E5" w:rsidP="00E36DD7">
            <w:pPr>
              <w:spacing w:after="0"/>
              <w:cnfStyle w:val="000000100000" w:firstRow="0" w:lastRow="0" w:firstColumn="0" w:lastColumn="0" w:oddVBand="0" w:evenVBand="0" w:oddHBand="1" w:evenHBand="0" w:firstRowFirstColumn="0" w:firstRowLastColumn="0" w:lastRowFirstColumn="0" w:lastRowLastColumn="0"/>
            </w:pPr>
            <w:r w:rsidRPr="00007C7F">
              <w:t>Approximately 500 units scheduled</w:t>
            </w:r>
          </w:p>
        </w:tc>
        <w:tc>
          <w:tcPr>
            <w:tcW w:w="3054" w:type="dxa"/>
          </w:tcPr>
          <w:p w14:paraId="03B9C362" w14:textId="77777777" w:rsidR="004F3B4A" w:rsidRPr="00007C7F" w:rsidRDefault="00A663E5" w:rsidP="00E36DD7">
            <w:pPr>
              <w:spacing w:after="0"/>
              <w:cnfStyle w:val="000000100000" w:firstRow="0" w:lastRow="0" w:firstColumn="0" w:lastColumn="0" w:oddVBand="0" w:evenVBand="0" w:oddHBand="1" w:evenHBand="0" w:firstRowFirstColumn="0" w:firstRowLastColumn="0" w:lastRowFirstColumn="0" w:lastRowLastColumn="0"/>
            </w:pPr>
            <w:r w:rsidRPr="00007C7F">
              <w:t>Expected to significantly improve overall financial performance</w:t>
            </w:r>
          </w:p>
        </w:tc>
      </w:tr>
      <w:tr w:rsidR="004F3B4A" w14:paraId="2BFD82FB" w14:textId="77777777" w:rsidTr="007471FC">
        <w:tc>
          <w:tcPr>
            <w:cnfStyle w:val="001000000000" w:firstRow="0" w:lastRow="0" w:firstColumn="1" w:lastColumn="0" w:oddVBand="0" w:evenVBand="0" w:oddHBand="0" w:evenHBand="0" w:firstRowFirstColumn="0" w:firstRowLastColumn="0" w:lastRowFirstColumn="0" w:lastRowLastColumn="0"/>
            <w:tcW w:w="3058" w:type="dxa"/>
          </w:tcPr>
          <w:p w14:paraId="1091E4F4" w14:textId="77777777" w:rsidR="004F3B4A" w:rsidRPr="00007C7F" w:rsidRDefault="00A663E5" w:rsidP="00E36DD7">
            <w:pPr>
              <w:spacing w:after="0"/>
            </w:pPr>
            <w:r w:rsidRPr="00007C7F">
              <w:t>Technology</w:t>
            </w:r>
          </w:p>
        </w:tc>
        <w:tc>
          <w:tcPr>
            <w:tcW w:w="3464" w:type="dxa"/>
          </w:tcPr>
          <w:p w14:paraId="48092155" w14:textId="77777777" w:rsidR="004F3B4A" w:rsidRPr="00007C7F" w:rsidRDefault="00A663E5" w:rsidP="00E36DD7">
            <w:pPr>
              <w:spacing w:after="0"/>
              <w:cnfStyle w:val="000000000000" w:firstRow="0" w:lastRow="0" w:firstColumn="0" w:lastColumn="0" w:oddVBand="0" w:evenVBand="0" w:oddHBand="0" w:evenHBand="0" w:firstRowFirstColumn="0" w:firstRowLastColumn="0" w:lastRowFirstColumn="0" w:lastRowLastColumn="0"/>
            </w:pPr>
            <w:r w:rsidRPr="00007C7F">
              <w:t>Aerodynamics and chassis derived from F1</w:t>
            </w:r>
          </w:p>
        </w:tc>
        <w:tc>
          <w:tcPr>
            <w:tcW w:w="3054" w:type="dxa"/>
          </w:tcPr>
          <w:p w14:paraId="215098AA" w14:textId="77777777" w:rsidR="004F3B4A" w:rsidRPr="00007C7F" w:rsidRDefault="00A663E5" w:rsidP="00E36DD7">
            <w:pPr>
              <w:spacing w:after="0"/>
              <w:cnfStyle w:val="000000000000" w:firstRow="0" w:lastRow="0" w:firstColumn="0" w:lastColumn="0" w:oddVBand="0" w:evenVBand="0" w:oddHBand="0" w:evenHBand="0" w:firstRowFirstColumn="0" w:firstRowLastColumn="0" w:lastRowFirstColumn="0" w:lastRowLastColumn="0"/>
            </w:pPr>
            <w:r w:rsidRPr="00007C7F">
              <w:t>Positions the brand as a leader in performance engineering</w:t>
            </w:r>
          </w:p>
        </w:tc>
      </w:tr>
      <w:tr w:rsidR="007471FC" w14:paraId="4FDA3E04" w14:textId="77777777" w:rsidTr="00B363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3"/>
          </w:tcPr>
          <w:p w14:paraId="26720FB6" w14:textId="4C23E69E" w:rsidR="00007C7F" w:rsidRPr="00007C7F" w:rsidRDefault="00007C7F" w:rsidP="00007C7F">
            <w:pPr>
              <w:spacing w:after="0"/>
              <w:ind w:left="720"/>
              <w:rPr>
                <w:b w:val="0"/>
                <w:bCs w:val="0"/>
                <w:lang w:val="en-GB"/>
              </w:rPr>
            </w:pPr>
            <w:r>
              <w:rPr>
                <w:b w:val="0"/>
                <w:bCs w:val="0"/>
                <w:lang w:val="en-GB"/>
              </w:rPr>
              <w:t>Key Legend:</w:t>
            </w:r>
          </w:p>
          <w:p w14:paraId="45EEF31E" w14:textId="216E7B04" w:rsidR="00007C7F" w:rsidRPr="00007C7F" w:rsidRDefault="00007C7F" w:rsidP="00007C7F">
            <w:pPr>
              <w:numPr>
                <w:ilvl w:val="0"/>
                <w:numId w:val="26"/>
              </w:numPr>
              <w:spacing w:after="0"/>
              <w:rPr>
                <w:b w:val="0"/>
                <w:bCs w:val="0"/>
                <w:lang w:val="en-GB"/>
              </w:rPr>
            </w:pPr>
            <w:r w:rsidRPr="00007C7F">
              <w:rPr>
                <w:b w:val="0"/>
                <w:bCs w:val="0"/>
                <w:lang w:val="en-GB"/>
              </w:rPr>
              <w:t>Specification / Aspect: The technical attributes, build metrics, or target goals of the model.</w:t>
            </w:r>
          </w:p>
          <w:p w14:paraId="7AF19911" w14:textId="77777777" w:rsidR="00007C7F" w:rsidRPr="00007C7F" w:rsidRDefault="00007C7F" w:rsidP="00007C7F">
            <w:pPr>
              <w:numPr>
                <w:ilvl w:val="0"/>
                <w:numId w:val="26"/>
              </w:numPr>
              <w:spacing w:after="0"/>
              <w:rPr>
                <w:b w:val="0"/>
                <w:bCs w:val="0"/>
                <w:lang w:val="en-GB"/>
              </w:rPr>
            </w:pPr>
            <w:r w:rsidRPr="00007C7F">
              <w:rPr>
                <w:b w:val="0"/>
                <w:bCs w:val="0"/>
                <w:lang w:val="en-GB"/>
              </w:rPr>
              <w:t>Detail: Concrete engineering data, launch timelines, or production volumes.</w:t>
            </w:r>
          </w:p>
          <w:p w14:paraId="4901B113" w14:textId="38AE3714" w:rsidR="00007C7F" w:rsidRPr="00007C7F" w:rsidRDefault="00007C7F" w:rsidP="00007C7F">
            <w:pPr>
              <w:numPr>
                <w:ilvl w:val="0"/>
                <w:numId w:val="26"/>
              </w:numPr>
              <w:spacing w:after="0"/>
              <w:rPr>
                <w:b w:val="0"/>
                <w:bCs w:val="0"/>
                <w:lang w:val="en-GB"/>
              </w:rPr>
            </w:pPr>
            <w:r w:rsidRPr="00007C7F">
              <w:rPr>
                <w:b w:val="0"/>
                <w:bCs w:val="0"/>
                <w:lang w:val="en-GB"/>
              </w:rPr>
              <w:t>Strategic Significance: The direct commercial value or brand impact on corporate performance.</w:t>
            </w:r>
          </w:p>
          <w:p w14:paraId="559F0045" w14:textId="77777777" w:rsidR="007471FC" w:rsidRPr="00007C7F" w:rsidRDefault="007471FC" w:rsidP="00E36DD7">
            <w:pPr>
              <w:spacing w:after="0"/>
            </w:pPr>
          </w:p>
        </w:tc>
      </w:tr>
    </w:tbl>
    <w:p w14:paraId="3796AD21" w14:textId="3CCA8E68" w:rsidR="004F3B4A" w:rsidRPr="00E334EE" w:rsidRDefault="00C73898">
      <w:pPr>
        <w:spacing w:after="240"/>
        <w:rPr>
          <w:color w:val="000000" w:themeColor="text1"/>
        </w:rPr>
      </w:pPr>
      <w:r w:rsidRPr="00E334EE">
        <w:rPr>
          <w:color w:val="000000" w:themeColor="text1"/>
        </w:rPr>
        <w:t>“</w:t>
      </w:r>
      <w:r w:rsidR="00921581" w:rsidRPr="00E334EE">
        <w:rPr>
          <w:color w:val="000000" w:themeColor="text1"/>
        </w:rPr>
        <w:t xml:space="preserve">Aston </w:t>
      </w:r>
      <w:r w:rsidRPr="00E334EE">
        <w:rPr>
          <w:color w:val="000000" w:themeColor="text1"/>
        </w:rPr>
        <w:t>Martin's</w:t>
      </w:r>
      <w:r w:rsidR="00921581" w:rsidRPr="00E334EE">
        <w:rPr>
          <w:color w:val="000000" w:themeColor="text1"/>
        </w:rPr>
        <w:t xml:space="preserve"> implementation of revolutionary design </w:t>
      </w:r>
      <w:r w:rsidR="007F7DF8" w:rsidRPr="00E334EE">
        <w:rPr>
          <w:color w:val="000000" w:themeColor="text1"/>
        </w:rPr>
        <w:t>helps create</w:t>
      </w:r>
      <w:r w:rsidR="00921581" w:rsidRPr="00E334EE">
        <w:rPr>
          <w:color w:val="000000" w:themeColor="text1"/>
        </w:rPr>
        <w:t xml:space="preserve"> the </w:t>
      </w:r>
      <w:r w:rsidR="00D15713" w:rsidRPr="00E334EE">
        <w:rPr>
          <w:color w:val="000000" w:themeColor="text1"/>
        </w:rPr>
        <w:t xml:space="preserve">Valhalla </w:t>
      </w:r>
      <w:r w:rsidRPr="00E334EE">
        <w:rPr>
          <w:color w:val="000000" w:themeColor="text1"/>
        </w:rPr>
        <w:t>flagship, which is essential to the company</w:t>
      </w:r>
      <w:r w:rsidR="00267CEE">
        <w:rPr>
          <w:color w:val="000000" w:themeColor="text1"/>
        </w:rPr>
        <w:t xml:space="preserve"> according to</w:t>
      </w:r>
      <w:r w:rsidRPr="00E334EE">
        <w:rPr>
          <w:color w:val="000000" w:themeColor="text1"/>
        </w:rPr>
        <w:t>”</w:t>
      </w:r>
      <w:r w:rsidR="00D90729" w:rsidRPr="00E334EE">
        <w:rPr>
          <w:color w:val="000000" w:themeColor="text1"/>
        </w:rPr>
        <w:t xml:space="preserve"> (Hamza, A., </w:t>
      </w:r>
      <w:proofErr w:type="spellStart"/>
      <w:r w:rsidR="00D90729" w:rsidRPr="00E334EE">
        <w:rPr>
          <w:color w:val="000000" w:themeColor="text1"/>
        </w:rPr>
        <w:t>Bousnina</w:t>
      </w:r>
      <w:proofErr w:type="spellEnd"/>
      <w:r w:rsidR="00D90729" w:rsidRPr="00E334EE">
        <w:rPr>
          <w:color w:val="000000" w:themeColor="text1"/>
        </w:rPr>
        <w:t xml:space="preserve">, K., Dridi, I. and Ben Yahia, N., 2025). </w:t>
      </w:r>
    </w:p>
    <w:p w14:paraId="062C2B81" w14:textId="77777777" w:rsidR="00EE5A71" w:rsidRDefault="00EE5A71">
      <w:pPr>
        <w:rPr>
          <w:color w:val="000000" w:themeColor="text1"/>
        </w:rPr>
      </w:pPr>
    </w:p>
    <w:p w14:paraId="180D2F6C" w14:textId="77777777" w:rsidR="007471FC" w:rsidRDefault="007471FC">
      <w:pPr>
        <w:rPr>
          <w:color w:val="000000" w:themeColor="text1"/>
        </w:rPr>
      </w:pPr>
    </w:p>
    <w:p w14:paraId="2A7C8B94" w14:textId="7F2DB888" w:rsidR="004F3B4A" w:rsidRPr="00267CEE" w:rsidRDefault="00A663E5">
      <w:pPr>
        <w:rPr>
          <w:color w:val="000000" w:themeColor="text1"/>
        </w:rPr>
      </w:pPr>
      <w:r w:rsidRPr="00267CEE">
        <w:rPr>
          <w:color w:val="000000" w:themeColor="text1"/>
        </w:rPr>
        <w:lastRenderedPageBreak/>
        <w:t xml:space="preserve">Legal and Regulatory Forces: Compliance and Emissions Mandates. Stricter global emissions regulations, particularly within the UK and European Union, have established clear timelines for reducing internal combustion engine sales. </w:t>
      </w:r>
      <w:r w:rsidR="00024FB6" w:rsidRPr="00267CEE">
        <w:rPr>
          <w:color w:val="000000" w:themeColor="text1"/>
        </w:rPr>
        <w:t>“</w:t>
      </w:r>
      <w:r w:rsidR="00082513" w:rsidRPr="00267CEE">
        <w:rPr>
          <w:color w:val="000000" w:themeColor="text1"/>
        </w:rPr>
        <w:t xml:space="preserve">The EU emission </w:t>
      </w:r>
      <w:r w:rsidR="00024FB6" w:rsidRPr="00267CEE">
        <w:rPr>
          <w:color w:val="000000" w:themeColor="text1"/>
        </w:rPr>
        <w:t xml:space="preserve">mandates dictate that by around 2035 car </w:t>
      </w:r>
      <w:r w:rsidR="00F478BD" w:rsidRPr="00267CEE">
        <w:rPr>
          <w:color w:val="000000" w:themeColor="text1"/>
        </w:rPr>
        <w:t>manufacturers</w:t>
      </w:r>
      <w:r w:rsidR="00024FB6" w:rsidRPr="00267CEE">
        <w:rPr>
          <w:color w:val="000000" w:themeColor="text1"/>
        </w:rPr>
        <w:t xml:space="preserve"> should </w:t>
      </w:r>
      <w:r w:rsidR="00F478BD" w:rsidRPr="00267CEE">
        <w:rPr>
          <w:color w:val="000000" w:themeColor="text1"/>
        </w:rPr>
        <w:t>no</w:t>
      </w:r>
      <w:r w:rsidR="00024FB6" w:rsidRPr="00267CEE">
        <w:rPr>
          <w:color w:val="000000" w:themeColor="text1"/>
        </w:rPr>
        <w:t xml:space="preserve"> longer implement combustion powertrains according to” (Department for Transport, 2021).</w:t>
      </w:r>
      <w:r w:rsidR="00F478BD" w:rsidRPr="00267CEE">
        <w:rPr>
          <w:color w:val="000000" w:themeColor="text1"/>
        </w:rPr>
        <w:t xml:space="preserve"> </w:t>
      </w:r>
      <w:r w:rsidRPr="00267CEE">
        <w:rPr>
          <w:color w:val="000000" w:themeColor="text1"/>
        </w:rPr>
        <w:t>These environmental standards require significant compliance investments from automotive manufacturers. For a low-volume producer, the cost of developing and certifying low-emission powertrains represents a major research and development expense.</w:t>
      </w:r>
    </w:p>
    <w:p w14:paraId="4EE9FC2C" w14:textId="645EEF37" w:rsidR="00E276C8" w:rsidRPr="00267CEE" w:rsidRDefault="00A663E5">
      <w:pPr>
        <w:rPr>
          <w:color w:val="000000" w:themeColor="text1"/>
        </w:rPr>
      </w:pPr>
      <w:r w:rsidRPr="00267CEE">
        <w:rPr>
          <w:color w:val="000000" w:themeColor="text1"/>
        </w:rPr>
        <w:t>In addition to emissions targets, the company must meet evolving vehicle safety standards in multiple jurisdictions, which adds to product development costs. The risk of product recalls or compliance delays represents a potential financial exposure that must be managed through rigorous quality control. At the same time, the company's long-term environmental strategy includes a commitment to reducing carbon emissions across its operations and supply chain, reflecting both regulatory requirements and changing consumer expectations in the luxury market.</w:t>
      </w:r>
    </w:p>
    <w:p w14:paraId="2ADD162D" w14:textId="0969A309" w:rsidR="004F3B4A" w:rsidRPr="00267CEE" w:rsidRDefault="00A663E5">
      <w:pPr>
        <w:rPr>
          <w:color w:val="000000" w:themeColor="text1"/>
        </w:rPr>
      </w:pPr>
      <w:r w:rsidRPr="00267CEE">
        <w:rPr>
          <w:color w:val="000000" w:themeColor="text1"/>
        </w:rPr>
        <w:t xml:space="preserve">Social and Environmental Factors: Shifting Consumer Preferences. Demographics within the luxury car market are changing, with younger buyers, particularly </w:t>
      </w:r>
      <w:r w:rsidR="00152948" w:rsidRPr="00267CEE">
        <w:rPr>
          <w:color w:val="000000" w:themeColor="text1"/>
        </w:rPr>
        <w:t>Millennials</w:t>
      </w:r>
      <w:r w:rsidRPr="00267CEE">
        <w:rPr>
          <w:color w:val="000000" w:themeColor="text1"/>
        </w:rPr>
        <w:t xml:space="preserve"> and Generation Z, accounting for a growing share of premium sales. These buyers often place a greater emphasis on digital technology, sustainable materials, and corporate environmental responsibility. </w:t>
      </w:r>
      <w:r w:rsidR="00010A9F">
        <w:rPr>
          <w:color w:val="000000" w:themeColor="text1"/>
        </w:rPr>
        <w:t>“</w:t>
      </w:r>
      <w:r w:rsidR="00772E19" w:rsidRPr="00267CEE">
        <w:rPr>
          <w:color w:val="000000" w:themeColor="text1"/>
        </w:rPr>
        <w:t xml:space="preserve">Aston </w:t>
      </w:r>
      <w:r w:rsidR="00AC0816" w:rsidRPr="00267CEE">
        <w:rPr>
          <w:color w:val="000000" w:themeColor="text1"/>
        </w:rPr>
        <w:t xml:space="preserve">Martin analyses the demographic of </w:t>
      </w:r>
      <w:r w:rsidR="00224D54" w:rsidRPr="00267CEE">
        <w:rPr>
          <w:color w:val="000000" w:themeColor="text1"/>
        </w:rPr>
        <w:t>their</w:t>
      </w:r>
      <w:r w:rsidR="00CF0323" w:rsidRPr="00267CEE">
        <w:rPr>
          <w:color w:val="000000" w:themeColor="text1"/>
        </w:rPr>
        <w:t xml:space="preserve"> younger customer and the </w:t>
      </w:r>
      <w:r w:rsidR="00224D54" w:rsidRPr="00267CEE">
        <w:rPr>
          <w:color w:val="000000" w:themeColor="text1"/>
        </w:rPr>
        <w:t>importance</w:t>
      </w:r>
      <w:r w:rsidR="00CF0323" w:rsidRPr="00267CEE">
        <w:rPr>
          <w:color w:val="000000" w:themeColor="text1"/>
        </w:rPr>
        <w:t xml:space="preserve"> of </w:t>
      </w:r>
      <w:r w:rsidR="00224D54" w:rsidRPr="00267CEE">
        <w:rPr>
          <w:color w:val="000000" w:themeColor="text1"/>
        </w:rPr>
        <w:t xml:space="preserve">implementing technology into their </w:t>
      </w:r>
      <w:r w:rsidR="004E4A56" w:rsidRPr="00267CEE">
        <w:rPr>
          <w:color w:val="000000" w:themeColor="text1"/>
        </w:rPr>
        <w:t>specific models</w:t>
      </w:r>
      <w:r w:rsidR="00224D54" w:rsidRPr="00267CEE">
        <w:rPr>
          <w:color w:val="000000" w:themeColor="text1"/>
        </w:rPr>
        <w:t xml:space="preserve"> according to” </w:t>
      </w:r>
      <w:r w:rsidR="009454BA" w:rsidRPr="00267CEE">
        <w:rPr>
          <w:color w:val="000000" w:themeColor="text1"/>
        </w:rPr>
        <w:t xml:space="preserve">(Qadri, A.U. and Tariq, M., 2025). </w:t>
      </w:r>
      <w:r w:rsidRPr="00267CEE">
        <w:rPr>
          <w:color w:val="000000" w:themeColor="text1"/>
        </w:rPr>
        <w:t>Aston Martin must adapt its brand messaging and product features to appeal to these younger demographics while maintaining its traditional focus on performance and craftsmanship. The company's commitment to continuing its V12 engine production until 2035 represents a conscious decision to serve traditional enthusiasts, while its hybrid models provide a path toward lower environmental impact.</w:t>
      </w:r>
    </w:p>
    <w:p w14:paraId="6584F700" w14:textId="77777777" w:rsidR="005F7D3F" w:rsidRDefault="005F7D3F"/>
    <w:p w14:paraId="033B8656" w14:textId="77777777" w:rsidR="005F7D3F" w:rsidRDefault="005F7D3F"/>
    <w:p w14:paraId="36ACA9A5" w14:textId="77777777" w:rsidR="005F7D3F" w:rsidRDefault="005F7D3F"/>
    <w:p w14:paraId="0A51D2D0" w14:textId="77777777" w:rsidR="005F7D3F" w:rsidRDefault="005F7D3F"/>
    <w:p w14:paraId="5C540CE2" w14:textId="77777777" w:rsidR="005F7D3F" w:rsidRDefault="005F7D3F"/>
    <w:p w14:paraId="799AA2BD" w14:textId="44119EFD" w:rsidR="005F7D3F" w:rsidRPr="00DF17DE" w:rsidRDefault="005F7D3F" w:rsidP="00DF17DE">
      <w:pPr>
        <w:pStyle w:val="Heading2"/>
        <w:rPr>
          <w:rFonts w:ascii="Arial" w:hAnsi="Arial" w:cs="Arial"/>
          <w:color w:val="000000" w:themeColor="text1"/>
          <w:sz w:val="24"/>
          <w:szCs w:val="24"/>
        </w:rPr>
      </w:pPr>
      <w:bookmarkStart w:id="7" w:name="_Toc235431369"/>
      <w:r w:rsidRPr="00DF17DE">
        <w:rPr>
          <w:rFonts w:ascii="Arial" w:hAnsi="Arial" w:cs="Arial"/>
          <w:color w:val="000000" w:themeColor="text1"/>
          <w:sz w:val="24"/>
          <w:szCs w:val="24"/>
        </w:rPr>
        <w:lastRenderedPageBreak/>
        <w:t>Section 2.</w:t>
      </w:r>
      <w:r w:rsidR="00101184" w:rsidRPr="00DF17DE">
        <w:rPr>
          <w:rFonts w:ascii="Arial" w:hAnsi="Arial" w:cs="Arial"/>
          <w:color w:val="000000" w:themeColor="text1"/>
          <w:sz w:val="24"/>
          <w:szCs w:val="24"/>
        </w:rPr>
        <w:t>2</w:t>
      </w:r>
      <w:r w:rsidRPr="00DF17DE">
        <w:rPr>
          <w:rFonts w:ascii="Arial" w:hAnsi="Arial" w:cs="Arial"/>
          <w:color w:val="000000" w:themeColor="text1"/>
          <w:sz w:val="24"/>
          <w:szCs w:val="24"/>
        </w:rPr>
        <w:t>: Strategic Synthesis via the TOWS Matrix Framework</w:t>
      </w:r>
      <w:r w:rsidR="00337A9C" w:rsidRPr="00DF17DE">
        <w:rPr>
          <w:rFonts w:ascii="Arial" w:hAnsi="Arial" w:cs="Arial"/>
          <w:color w:val="000000" w:themeColor="text1"/>
          <w:sz w:val="24"/>
          <w:szCs w:val="24"/>
        </w:rPr>
        <w:t>:</w:t>
      </w:r>
      <w:bookmarkEnd w:id="7"/>
    </w:p>
    <w:p w14:paraId="0EEA73D2" w14:textId="7A4DB1BB" w:rsidR="00F12CA1" w:rsidRPr="00DF17DE" w:rsidRDefault="00F12CA1" w:rsidP="00DF17DE">
      <w:pPr>
        <w:pStyle w:val="Heading2"/>
        <w:rPr>
          <w:rFonts w:ascii="Arial" w:hAnsi="Arial" w:cs="Arial"/>
          <w:color w:val="000000" w:themeColor="text1"/>
          <w:sz w:val="24"/>
          <w:szCs w:val="24"/>
        </w:rPr>
      </w:pPr>
      <w:bookmarkStart w:id="8" w:name="_Toc235431370"/>
      <w:r w:rsidRPr="00DF17DE">
        <w:rPr>
          <w:rFonts w:ascii="Arial" w:hAnsi="Arial" w:cs="Arial"/>
          <w:color w:val="000000" w:themeColor="text1"/>
          <w:sz w:val="24"/>
          <w:szCs w:val="24"/>
        </w:rPr>
        <w:t>2.</w:t>
      </w:r>
      <w:r w:rsidR="00101184" w:rsidRPr="00DF17DE">
        <w:rPr>
          <w:rFonts w:ascii="Arial" w:hAnsi="Arial" w:cs="Arial"/>
          <w:color w:val="000000" w:themeColor="text1"/>
          <w:sz w:val="24"/>
          <w:szCs w:val="24"/>
        </w:rPr>
        <w:t>2</w:t>
      </w:r>
      <w:r w:rsidRPr="00DF17DE">
        <w:rPr>
          <w:rFonts w:ascii="Arial" w:hAnsi="Arial" w:cs="Arial"/>
          <w:color w:val="000000" w:themeColor="text1"/>
          <w:sz w:val="24"/>
          <w:szCs w:val="24"/>
        </w:rPr>
        <w:t xml:space="preserve"> Strategic Synthesis via the TOWS Matrix Framework</w:t>
      </w:r>
      <w:r w:rsidR="00E36DD7" w:rsidRPr="00DF17DE">
        <w:rPr>
          <w:rFonts w:ascii="Arial" w:hAnsi="Arial" w:cs="Arial"/>
          <w:color w:val="000000" w:themeColor="text1"/>
          <w:sz w:val="24"/>
          <w:szCs w:val="24"/>
        </w:rPr>
        <w:t>:</w:t>
      </w:r>
      <w:bookmarkEnd w:id="8"/>
    </w:p>
    <w:p w14:paraId="5369F4B6" w14:textId="10B2BBC5" w:rsidR="00F12CA1" w:rsidRPr="00DF17DE" w:rsidRDefault="00F12CA1" w:rsidP="00DF17DE">
      <w:pPr>
        <w:rPr>
          <w:color w:val="000000" w:themeColor="text1"/>
        </w:rPr>
      </w:pPr>
      <w:r w:rsidRPr="00DF17DE">
        <w:rPr>
          <w:color w:val="000000" w:themeColor="text1"/>
        </w:rPr>
        <w:t xml:space="preserve">While a PESTLE framework provides a robust macro-environmental overview, external diagnostic tools in isolation risk offering a static observation of market conditions. To bridge the analytical divide between macro-environmental pressures and internal operational capabilities, the strategic planning process must incorporate an action-oriented synthesis tool. The TOWS framework, as conceptualised by Heinz Weihrich, advances traditional SWOT diagnostics by systematically pairing internal strengths and weaknesses with external opportunities and threats. </w:t>
      </w:r>
      <w:r w:rsidR="00BB75CE" w:rsidRPr="00DF17DE">
        <w:rPr>
          <w:color w:val="000000" w:themeColor="text1"/>
        </w:rPr>
        <w:t>“The T</w:t>
      </w:r>
      <w:r w:rsidR="000E4443" w:rsidRPr="00DF17DE">
        <w:rPr>
          <w:color w:val="000000" w:themeColor="text1"/>
        </w:rPr>
        <w:t xml:space="preserve">OWS Analysis was </w:t>
      </w:r>
      <w:r w:rsidR="005B2F61" w:rsidRPr="00DF17DE">
        <w:rPr>
          <w:color w:val="000000" w:themeColor="text1"/>
        </w:rPr>
        <w:t>developed</w:t>
      </w:r>
      <w:r w:rsidR="000E4443" w:rsidRPr="00DF17DE">
        <w:rPr>
          <w:color w:val="000000" w:themeColor="text1"/>
        </w:rPr>
        <w:t xml:space="preserve"> by </w:t>
      </w:r>
      <w:r w:rsidR="005B2F61" w:rsidRPr="00DF17DE">
        <w:rPr>
          <w:color w:val="000000" w:themeColor="text1"/>
        </w:rPr>
        <w:t>Heinz</w:t>
      </w:r>
      <w:r w:rsidR="000E4443" w:rsidRPr="00DF17DE">
        <w:rPr>
          <w:color w:val="000000" w:themeColor="text1"/>
        </w:rPr>
        <w:t xml:space="preserve"> Weihrich</w:t>
      </w:r>
      <w:r w:rsidR="00B05A47" w:rsidRPr="00DF17DE">
        <w:rPr>
          <w:color w:val="000000" w:themeColor="text1"/>
        </w:rPr>
        <w:t xml:space="preserve"> in 1982</w:t>
      </w:r>
      <w:r w:rsidR="000E4443" w:rsidRPr="00DF17DE">
        <w:rPr>
          <w:color w:val="000000" w:themeColor="text1"/>
        </w:rPr>
        <w:t xml:space="preserve"> to help </w:t>
      </w:r>
      <w:r w:rsidR="005B2F61" w:rsidRPr="00DF17DE">
        <w:rPr>
          <w:color w:val="000000" w:themeColor="text1"/>
        </w:rPr>
        <w:t>businesses</w:t>
      </w:r>
      <w:r w:rsidR="00AA502D" w:rsidRPr="00DF17DE">
        <w:rPr>
          <w:color w:val="000000" w:themeColor="text1"/>
        </w:rPr>
        <w:t xml:space="preserve"> better</w:t>
      </w:r>
      <w:r w:rsidR="005B2F61" w:rsidRPr="00DF17DE">
        <w:rPr>
          <w:color w:val="000000" w:themeColor="text1"/>
        </w:rPr>
        <w:t xml:space="preserve"> understand</w:t>
      </w:r>
      <w:r w:rsidR="000E4443" w:rsidRPr="00DF17DE">
        <w:rPr>
          <w:color w:val="000000" w:themeColor="text1"/>
        </w:rPr>
        <w:t xml:space="preserve"> internal and external factors that </w:t>
      </w:r>
      <w:r w:rsidR="005B2F61" w:rsidRPr="00DF17DE">
        <w:rPr>
          <w:color w:val="000000" w:themeColor="text1"/>
        </w:rPr>
        <w:t>affect</w:t>
      </w:r>
      <w:r w:rsidR="000E4443" w:rsidRPr="00DF17DE">
        <w:rPr>
          <w:color w:val="000000" w:themeColor="text1"/>
        </w:rPr>
        <w:t xml:space="preserve"> their </w:t>
      </w:r>
      <w:r w:rsidR="005B2F61" w:rsidRPr="00DF17DE">
        <w:rPr>
          <w:color w:val="000000" w:themeColor="text1"/>
        </w:rPr>
        <w:t>organisation according to” (</w:t>
      </w:r>
      <w:proofErr w:type="spellStart"/>
      <w:r w:rsidR="00B05A47" w:rsidRPr="00DF17DE">
        <w:rPr>
          <w:color w:val="000000" w:themeColor="text1"/>
        </w:rPr>
        <w:t>Weihrich</w:t>
      </w:r>
      <w:proofErr w:type="spellEnd"/>
      <w:r w:rsidR="00B05A47" w:rsidRPr="00DF17DE">
        <w:rPr>
          <w:color w:val="000000" w:themeColor="text1"/>
        </w:rPr>
        <w:t>, H., 1982).</w:t>
      </w:r>
      <w:r w:rsidR="005B2F61" w:rsidRPr="00DF17DE">
        <w:rPr>
          <w:color w:val="000000" w:themeColor="text1"/>
        </w:rPr>
        <w:t xml:space="preserve"> </w:t>
      </w:r>
      <w:r w:rsidRPr="00DF17DE">
        <w:rPr>
          <w:color w:val="000000" w:themeColor="text1"/>
        </w:rPr>
        <w:t>Within high-level strategic management, the implementation of a TOWS matrix is essential because it transforms descriptive environmental data into proactive, directional strategies, allowing executive leadership to formulate tactical options across four distinct operational combinations: Strengths-Opportunities (SO), Weaknesses-Opportunities (WO), Strengths-Threats (ST), and Weaknesses-Threats (WT).</w:t>
      </w:r>
    </w:p>
    <w:p w14:paraId="1EC4AE19" w14:textId="7177F05D" w:rsidR="001859ED" w:rsidRPr="00DF17DE" w:rsidRDefault="001859ED" w:rsidP="00DF17DE">
      <w:pPr>
        <w:rPr>
          <w:color w:val="000000" w:themeColor="text1"/>
        </w:rPr>
      </w:pPr>
      <w:r w:rsidRPr="00DF17DE">
        <w:rPr>
          <w:color w:val="000000" w:themeColor="text1"/>
        </w:rPr>
        <w:t xml:space="preserve">In the specific context of Aston Martin, relying exclusively on macro-environmental observation is insufficient due to the immediate pressure of severe operational losses, shifting consumer expectations, and capital constraints. Introducing the TOWS matrix into this strategic change plan establishes an analytical foundation that directly justifies the proposed transformation agenda. </w:t>
      </w:r>
      <w:r w:rsidR="00377104" w:rsidRPr="00DF17DE">
        <w:rPr>
          <w:color w:val="000000" w:themeColor="text1"/>
        </w:rPr>
        <w:t>“Introducing</w:t>
      </w:r>
      <w:r w:rsidR="00463D57" w:rsidRPr="00DF17DE">
        <w:rPr>
          <w:color w:val="000000" w:themeColor="text1"/>
        </w:rPr>
        <w:t xml:space="preserve"> the TOWS </w:t>
      </w:r>
      <w:r w:rsidR="004D4811" w:rsidRPr="00DF17DE">
        <w:rPr>
          <w:color w:val="000000" w:themeColor="text1"/>
        </w:rPr>
        <w:t>Matrix</w:t>
      </w:r>
      <w:r w:rsidR="0049444E" w:rsidRPr="00DF17DE">
        <w:rPr>
          <w:color w:val="000000" w:themeColor="text1"/>
        </w:rPr>
        <w:t xml:space="preserve"> will help Aston </w:t>
      </w:r>
      <w:r w:rsidR="00377104" w:rsidRPr="00DF17DE">
        <w:rPr>
          <w:color w:val="000000" w:themeColor="text1"/>
        </w:rPr>
        <w:t>Martin's</w:t>
      </w:r>
      <w:r w:rsidR="0049444E" w:rsidRPr="00DF17DE">
        <w:rPr>
          <w:color w:val="000000" w:themeColor="text1"/>
        </w:rPr>
        <w:t xml:space="preserve"> future strategic plan </w:t>
      </w:r>
      <w:r w:rsidR="00D67976" w:rsidRPr="00DF17DE">
        <w:rPr>
          <w:color w:val="000000" w:themeColor="text1"/>
        </w:rPr>
        <w:t xml:space="preserve">by </w:t>
      </w:r>
      <w:r w:rsidR="00377104" w:rsidRPr="00DF17DE">
        <w:rPr>
          <w:color w:val="000000" w:themeColor="text1"/>
        </w:rPr>
        <w:t>analysing</w:t>
      </w:r>
      <w:r w:rsidR="00D67976" w:rsidRPr="00DF17DE">
        <w:rPr>
          <w:color w:val="000000" w:themeColor="text1"/>
        </w:rPr>
        <w:t xml:space="preserve"> the company’s </w:t>
      </w:r>
      <w:r w:rsidR="00377104" w:rsidRPr="00DF17DE">
        <w:rPr>
          <w:color w:val="000000" w:themeColor="text1"/>
        </w:rPr>
        <w:t>strengths, weaknesses,</w:t>
      </w:r>
      <w:r w:rsidR="00D67976" w:rsidRPr="00DF17DE">
        <w:rPr>
          <w:color w:val="000000" w:themeColor="text1"/>
        </w:rPr>
        <w:t xml:space="preserve"> opportunities and threats </w:t>
      </w:r>
      <w:r w:rsidR="00377104" w:rsidRPr="00DF17DE">
        <w:rPr>
          <w:color w:val="000000" w:themeColor="text1"/>
        </w:rPr>
        <w:t>according to” (</w:t>
      </w:r>
      <w:proofErr w:type="spellStart"/>
      <w:r w:rsidR="00377104" w:rsidRPr="00DF17DE">
        <w:rPr>
          <w:color w:val="000000" w:themeColor="text1"/>
        </w:rPr>
        <w:t>Weihrich</w:t>
      </w:r>
      <w:proofErr w:type="spellEnd"/>
      <w:r w:rsidR="00377104" w:rsidRPr="00DF17DE">
        <w:rPr>
          <w:color w:val="000000" w:themeColor="text1"/>
        </w:rPr>
        <w:t xml:space="preserve">, H., 1982).  </w:t>
      </w:r>
      <w:r w:rsidRPr="00DF17DE">
        <w:rPr>
          <w:color w:val="000000" w:themeColor="text1"/>
        </w:rPr>
        <w:t>By systematically cross-referencing internal operational vulnerabilities against external sector shocks, executive leadership can formulate targeted interventions that insulate the firm while driving commercial stabilisation.</w:t>
      </w:r>
    </w:p>
    <w:p w14:paraId="219004A7" w14:textId="77777777" w:rsidR="001925AB" w:rsidRPr="00DF17DE" w:rsidRDefault="001925AB" w:rsidP="007A171B">
      <w:pPr>
        <w:spacing w:after="80"/>
        <w:rPr>
          <w:b/>
          <w:color w:val="000000" w:themeColor="text1"/>
        </w:rPr>
      </w:pPr>
    </w:p>
    <w:p w14:paraId="3CA33982" w14:textId="77777777" w:rsidR="001925AB" w:rsidRDefault="001925AB" w:rsidP="007A171B">
      <w:pPr>
        <w:spacing w:after="80"/>
        <w:rPr>
          <w:b/>
          <w:color w:val="222222"/>
        </w:rPr>
      </w:pPr>
    </w:p>
    <w:p w14:paraId="650B1278" w14:textId="77777777" w:rsidR="001925AB" w:rsidRDefault="001925AB" w:rsidP="007A171B">
      <w:pPr>
        <w:spacing w:after="80"/>
        <w:rPr>
          <w:b/>
          <w:color w:val="222222"/>
        </w:rPr>
      </w:pPr>
    </w:p>
    <w:p w14:paraId="7B8A98BB" w14:textId="77777777" w:rsidR="001925AB" w:rsidRDefault="001925AB" w:rsidP="007A171B">
      <w:pPr>
        <w:spacing w:after="80"/>
        <w:rPr>
          <w:b/>
          <w:color w:val="222222"/>
        </w:rPr>
      </w:pPr>
    </w:p>
    <w:p w14:paraId="490C204A" w14:textId="77777777" w:rsidR="001925AB" w:rsidRDefault="001925AB" w:rsidP="007A171B">
      <w:pPr>
        <w:spacing w:after="80"/>
        <w:rPr>
          <w:b/>
          <w:color w:val="222222"/>
        </w:rPr>
      </w:pPr>
    </w:p>
    <w:p w14:paraId="308B64C4" w14:textId="77777777" w:rsidR="001925AB" w:rsidRDefault="001925AB" w:rsidP="007A171B">
      <w:pPr>
        <w:spacing w:after="80"/>
        <w:rPr>
          <w:b/>
          <w:color w:val="222222"/>
        </w:rPr>
      </w:pPr>
    </w:p>
    <w:p w14:paraId="5DF309C1" w14:textId="77777777" w:rsidR="001925AB" w:rsidRDefault="001925AB" w:rsidP="007A171B">
      <w:pPr>
        <w:spacing w:after="80"/>
        <w:rPr>
          <w:b/>
          <w:color w:val="222222"/>
        </w:rPr>
      </w:pPr>
    </w:p>
    <w:p w14:paraId="54F7D89A" w14:textId="16CE0D36" w:rsidR="007A171B" w:rsidRPr="00DF17DE" w:rsidRDefault="007A171B" w:rsidP="00DF17DE">
      <w:pPr>
        <w:spacing w:after="80"/>
        <w:rPr>
          <w:color w:val="000000" w:themeColor="text1"/>
        </w:rPr>
      </w:pPr>
      <w:r w:rsidRPr="00DF17DE">
        <w:rPr>
          <w:b/>
          <w:color w:val="000000" w:themeColor="text1"/>
        </w:rPr>
        <w:lastRenderedPageBreak/>
        <w:t>Weaknesses-Threats (WT) Strategies: Defensive Mitigation</w:t>
      </w:r>
      <w:r w:rsidR="007825C8">
        <w:rPr>
          <w:b/>
          <w:color w:val="000000" w:themeColor="text1"/>
        </w:rPr>
        <w:t>:</w:t>
      </w:r>
    </w:p>
    <w:p w14:paraId="30302DE1" w14:textId="464E2097" w:rsidR="00442C5F" w:rsidRPr="00DF17DE" w:rsidRDefault="007A171B" w:rsidP="00DF17DE">
      <w:pPr>
        <w:spacing w:after="160"/>
        <w:rPr>
          <w:color w:val="000000" w:themeColor="text1"/>
        </w:rPr>
      </w:pPr>
      <w:r w:rsidRPr="00DF17DE">
        <w:rPr>
          <w:color w:val="000000" w:themeColor="text1"/>
        </w:rPr>
        <w:t xml:space="preserve">The most critical operational imperative for Aston Martin lies in the Weaknesses-Threats </w:t>
      </w:r>
      <w:r w:rsidR="0077541C" w:rsidRPr="00DF17DE">
        <w:rPr>
          <w:color w:val="000000" w:themeColor="text1"/>
        </w:rPr>
        <w:t>segment</w:t>
      </w:r>
      <w:r w:rsidRPr="00DF17DE">
        <w:rPr>
          <w:color w:val="000000" w:themeColor="text1"/>
        </w:rPr>
        <w:t xml:space="preserve">, where severe internal vulnerabilities directly intersect with dangerous external forces. The brand's primary internal vulnerability is its constrained balance sheet, characterised by an escalating net debt profile of £1,380 million, alongside an operational gross margin </w:t>
      </w:r>
      <w:r w:rsidR="0044795B" w:rsidRPr="00DF17DE">
        <w:rPr>
          <w:color w:val="000000" w:themeColor="text1"/>
        </w:rPr>
        <w:t xml:space="preserve">that </w:t>
      </w:r>
      <w:r w:rsidR="00FF460A" w:rsidRPr="00DF17DE">
        <w:rPr>
          <w:color w:val="000000" w:themeColor="text1"/>
        </w:rPr>
        <w:t xml:space="preserve">dropped </w:t>
      </w:r>
      <w:r w:rsidRPr="00DF17DE">
        <w:rPr>
          <w:color w:val="000000" w:themeColor="text1"/>
        </w:rPr>
        <w:t>to 29.4%.</w:t>
      </w:r>
      <w:r w:rsidR="00821D74" w:rsidRPr="00DF17DE">
        <w:rPr>
          <w:color w:val="000000" w:themeColor="text1"/>
        </w:rPr>
        <w:t xml:space="preserve"> </w:t>
      </w:r>
      <w:r w:rsidR="001925AB" w:rsidRPr="00DF17DE">
        <w:rPr>
          <w:color w:val="000000" w:themeColor="text1"/>
        </w:rPr>
        <w:t>“</w:t>
      </w:r>
      <w:r w:rsidR="00821D74" w:rsidRPr="00DF17DE">
        <w:rPr>
          <w:color w:val="000000" w:themeColor="text1"/>
        </w:rPr>
        <w:t xml:space="preserve">Aston </w:t>
      </w:r>
      <w:r w:rsidR="0044795B" w:rsidRPr="00DF17DE">
        <w:rPr>
          <w:color w:val="000000" w:themeColor="text1"/>
        </w:rPr>
        <w:t>Martin's</w:t>
      </w:r>
      <w:r w:rsidR="00821D74" w:rsidRPr="00DF17DE">
        <w:rPr>
          <w:color w:val="000000" w:themeColor="text1"/>
        </w:rPr>
        <w:t xml:space="preserve"> most profound threat </w:t>
      </w:r>
      <w:r w:rsidR="00DA2BD0" w:rsidRPr="00DF17DE">
        <w:rPr>
          <w:color w:val="000000" w:themeColor="text1"/>
        </w:rPr>
        <w:t xml:space="preserve">highlighted by the TWOS Matrix </w:t>
      </w:r>
      <w:r w:rsidR="00821D74" w:rsidRPr="00DF17DE">
        <w:rPr>
          <w:color w:val="000000" w:themeColor="text1"/>
        </w:rPr>
        <w:t xml:space="preserve">is the </w:t>
      </w:r>
      <w:r w:rsidR="0044795B" w:rsidRPr="00DF17DE">
        <w:rPr>
          <w:color w:val="000000" w:themeColor="text1"/>
        </w:rPr>
        <w:t>company's</w:t>
      </w:r>
      <w:r w:rsidRPr="00DF17DE">
        <w:rPr>
          <w:color w:val="000000" w:themeColor="text1"/>
        </w:rPr>
        <w:t xml:space="preserve"> </w:t>
      </w:r>
      <w:r w:rsidR="00DA2BD0" w:rsidRPr="00DF17DE">
        <w:rPr>
          <w:color w:val="000000" w:themeColor="text1"/>
        </w:rPr>
        <w:t>current debt of £1.3 millio</w:t>
      </w:r>
      <w:r w:rsidR="00980D92" w:rsidRPr="00DF17DE">
        <w:rPr>
          <w:color w:val="000000" w:themeColor="text1"/>
        </w:rPr>
        <w:t xml:space="preserve">n </w:t>
      </w:r>
      <w:r w:rsidR="0044795B" w:rsidRPr="00DF17DE">
        <w:rPr>
          <w:color w:val="000000" w:themeColor="text1"/>
        </w:rPr>
        <w:t xml:space="preserve">and </w:t>
      </w:r>
      <w:r w:rsidR="002D0B39" w:rsidRPr="00DF17DE">
        <w:rPr>
          <w:color w:val="000000" w:themeColor="text1"/>
        </w:rPr>
        <w:t>the gross margin decline of 29</w:t>
      </w:r>
      <w:r w:rsidR="00F5601C" w:rsidRPr="00DF17DE">
        <w:rPr>
          <w:color w:val="000000" w:themeColor="text1"/>
        </w:rPr>
        <w:t>.4% According to</w:t>
      </w:r>
      <w:r w:rsidR="001925AB" w:rsidRPr="00DF17DE">
        <w:rPr>
          <w:color w:val="000000" w:themeColor="text1"/>
        </w:rPr>
        <w:t xml:space="preserve">” (Aston Martin Lagonda Global Holdings plc, 2026). </w:t>
      </w:r>
      <w:r w:rsidRPr="00DF17DE">
        <w:rPr>
          <w:color w:val="000000" w:themeColor="text1"/>
        </w:rPr>
        <w:t>These internal financial pressures coincide directly with external macro-threats, specifically the imposition of US import tariffs on UK-assembled luxury passenger cars and a cooling demand environment across the Asia-Pacific region.</w:t>
      </w:r>
    </w:p>
    <w:p w14:paraId="5298884F" w14:textId="3D7A7493" w:rsidR="00D415BA" w:rsidRPr="00DF17DE" w:rsidRDefault="00D415BA" w:rsidP="00DF17DE">
      <w:pPr>
        <w:spacing w:after="160"/>
        <w:rPr>
          <w:color w:val="000000" w:themeColor="text1"/>
        </w:rPr>
      </w:pPr>
      <w:r w:rsidRPr="00DF17DE">
        <w:rPr>
          <w:color w:val="000000" w:themeColor="text1"/>
        </w:rPr>
        <w:t xml:space="preserve">To mitigate these compounding pressures, a defensive WT strategy dictates a strict rationalisation of capital expenditure and structural overheads. Management must execute a planned 20% workforce reduction, reducing headcount by approximately 600 roles to capture £40 million in annual operating cost savings. </w:t>
      </w:r>
      <w:r w:rsidR="00150451" w:rsidRPr="00DF17DE">
        <w:rPr>
          <w:color w:val="000000" w:themeColor="text1"/>
        </w:rPr>
        <w:t>“</w:t>
      </w:r>
      <w:r w:rsidR="00B24DF5" w:rsidRPr="00DF17DE">
        <w:rPr>
          <w:color w:val="000000" w:themeColor="text1"/>
        </w:rPr>
        <w:t xml:space="preserve">Aston </w:t>
      </w:r>
      <w:r w:rsidR="00150451" w:rsidRPr="00DF17DE">
        <w:rPr>
          <w:color w:val="000000" w:themeColor="text1"/>
        </w:rPr>
        <w:t>Martin</w:t>
      </w:r>
      <w:r w:rsidR="00B24DF5" w:rsidRPr="00DF17DE">
        <w:rPr>
          <w:color w:val="000000" w:themeColor="text1"/>
        </w:rPr>
        <w:t xml:space="preserve"> to lower the company’s headcount </w:t>
      </w:r>
      <w:r w:rsidR="00150451" w:rsidRPr="00DF17DE">
        <w:rPr>
          <w:color w:val="000000" w:themeColor="text1"/>
        </w:rPr>
        <w:t>to around 600 roles internally</w:t>
      </w:r>
      <w:r w:rsidR="007E0BE5" w:rsidRPr="00DF17DE">
        <w:rPr>
          <w:color w:val="000000" w:themeColor="text1"/>
        </w:rPr>
        <w:t xml:space="preserve"> to save £40 million</w:t>
      </w:r>
      <w:r w:rsidR="00150451" w:rsidRPr="00DF17DE">
        <w:rPr>
          <w:color w:val="000000" w:themeColor="text1"/>
        </w:rPr>
        <w:t xml:space="preserve"> according to” (BBC News, 2026). </w:t>
      </w:r>
      <w:r w:rsidRPr="00DF17DE">
        <w:rPr>
          <w:color w:val="000000" w:themeColor="text1"/>
        </w:rPr>
        <w:t>Furthermore, lowering the five-year capital expenditure forecast from £2.0 billion to £1.7 billion insulates the organisation against tariff-driven shipping disruptions and reduced wholesale demand.</w:t>
      </w:r>
      <w:r w:rsidR="006A2AE9" w:rsidRPr="00DF17DE">
        <w:rPr>
          <w:color w:val="000000" w:themeColor="text1"/>
        </w:rPr>
        <w:t xml:space="preserve"> </w:t>
      </w:r>
      <w:r w:rsidR="00EF2CA1" w:rsidRPr="00DF17DE">
        <w:rPr>
          <w:color w:val="000000" w:themeColor="text1"/>
        </w:rPr>
        <w:t>“</w:t>
      </w:r>
      <w:r w:rsidR="006A2AE9" w:rsidRPr="00DF17DE">
        <w:rPr>
          <w:color w:val="000000" w:themeColor="text1"/>
        </w:rPr>
        <w:t xml:space="preserve">The decline from </w:t>
      </w:r>
      <w:r w:rsidR="00F96A75" w:rsidRPr="00DF17DE">
        <w:rPr>
          <w:color w:val="000000" w:themeColor="text1"/>
        </w:rPr>
        <w:t>2 billion to 1.7 billion</w:t>
      </w:r>
      <w:r w:rsidR="00D12D6C" w:rsidRPr="00DF17DE">
        <w:rPr>
          <w:color w:val="000000" w:themeColor="text1"/>
        </w:rPr>
        <w:t xml:space="preserve"> forecast</w:t>
      </w:r>
      <w:r w:rsidR="00F96A75" w:rsidRPr="00DF17DE">
        <w:rPr>
          <w:color w:val="000000" w:themeColor="text1"/>
        </w:rPr>
        <w:t xml:space="preserve"> is the result of the US tariffs implementation that a</w:t>
      </w:r>
      <w:r w:rsidR="00D12D6C" w:rsidRPr="00DF17DE">
        <w:rPr>
          <w:color w:val="000000" w:themeColor="text1"/>
        </w:rPr>
        <w:t xml:space="preserve">ffects </w:t>
      </w:r>
      <w:r w:rsidR="00F96A75" w:rsidRPr="00DF17DE">
        <w:rPr>
          <w:color w:val="000000" w:themeColor="text1"/>
        </w:rPr>
        <w:t>Aston Martin according to</w:t>
      </w:r>
      <w:r w:rsidR="00CF5F9A" w:rsidRPr="00DF17DE">
        <w:rPr>
          <w:color w:val="000000" w:themeColor="text1"/>
        </w:rPr>
        <w:t>” (</w:t>
      </w:r>
      <w:proofErr w:type="spellStart"/>
      <w:r w:rsidR="00CF5F9A" w:rsidRPr="00DF17DE">
        <w:rPr>
          <w:color w:val="000000" w:themeColor="text1"/>
        </w:rPr>
        <w:t>Azzimonti</w:t>
      </w:r>
      <w:proofErr w:type="spellEnd"/>
      <w:r w:rsidR="00CF5F9A" w:rsidRPr="00DF17DE">
        <w:rPr>
          <w:color w:val="000000" w:themeColor="text1"/>
        </w:rPr>
        <w:t xml:space="preserve">, M., Edwards, Z., Waddell, S. and Wyckoff, A., 2025). </w:t>
      </w:r>
      <w:r w:rsidRPr="00DF17DE">
        <w:rPr>
          <w:color w:val="000000" w:themeColor="text1"/>
        </w:rPr>
        <w:t>By curtailing fixed costs and deferring non-essential capital commitments, the firm reduces its break-even threshold, directly addressing the risk of insolvency during periods of international trade friction.</w:t>
      </w:r>
    </w:p>
    <w:p w14:paraId="0B034BA9" w14:textId="79DD9CD1" w:rsidR="00D01775" w:rsidRPr="00DF17DE" w:rsidRDefault="00D01775" w:rsidP="00DF17DE">
      <w:pPr>
        <w:spacing w:after="80"/>
        <w:rPr>
          <w:color w:val="000000" w:themeColor="text1"/>
        </w:rPr>
      </w:pPr>
      <w:r w:rsidRPr="00DF17DE">
        <w:rPr>
          <w:b/>
          <w:color w:val="000000" w:themeColor="text1"/>
        </w:rPr>
        <w:t>Weaknesses-Opportunities (WO) Strategies: Capability Realignment</w:t>
      </w:r>
      <w:r w:rsidR="007825C8">
        <w:rPr>
          <w:b/>
          <w:color w:val="000000" w:themeColor="text1"/>
        </w:rPr>
        <w:t>:</w:t>
      </w:r>
    </w:p>
    <w:p w14:paraId="187A44C0" w14:textId="77777777" w:rsidR="00D01775" w:rsidRPr="00DF17DE" w:rsidRDefault="00D01775" w:rsidP="00DF17DE">
      <w:pPr>
        <w:spacing w:after="160"/>
        <w:rPr>
          <w:color w:val="000000" w:themeColor="text1"/>
        </w:rPr>
      </w:pPr>
      <w:r w:rsidRPr="00DF17DE">
        <w:rPr>
          <w:color w:val="000000" w:themeColor="text1"/>
        </w:rPr>
        <w:t>The Weaknesses-Opportunities quadrant addresses internal capability deficits by exploiting emerging external market trends. Aston Martin's operational scale represents a persistent limitation; as an independent low-volume manufacturer, the company lacks the extensive research and development budgets and production economies of scale enjoyed by major automotive groups. However, the external market presents significant structural opportunities through strategic technological alliances and the growing demand for luxury hybrid performance architectures.</w:t>
      </w:r>
    </w:p>
    <w:p w14:paraId="3BE338FD" w14:textId="23E0CCED" w:rsidR="004B1164" w:rsidRPr="00DF17DE" w:rsidRDefault="00672050" w:rsidP="007A3B08">
      <w:pPr>
        <w:spacing w:after="160"/>
        <w:rPr>
          <w:color w:val="000000" w:themeColor="text1"/>
        </w:rPr>
      </w:pPr>
      <w:r w:rsidRPr="00DF17DE">
        <w:rPr>
          <w:color w:val="000000" w:themeColor="text1"/>
        </w:rPr>
        <w:lastRenderedPageBreak/>
        <w:t>A targeted WO strategy involves leveraging external technological partnerships to overcome internal capital constraints. Rather than funding pure battery-electric vehicle development independently</w:t>
      </w:r>
      <w:r w:rsidR="004D4811" w:rsidRPr="00DF17DE">
        <w:rPr>
          <w:color w:val="000000" w:themeColor="text1"/>
        </w:rPr>
        <w:t>,</w:t>
      </w:r>
      <w:r w:rsidRPr="00DF17DE">
        <w:rPr>
          <w:color w:val="000000" w:themeColor="text1"/>
        </w:rPr>
        <w:t xml:space="preserve"> which risks capital depletion</w:t>
      </w:r>
      <w:r w:rsidR="004D4811" w:rsidRPr="00DF17DE">
        <w:rPr>
          <w:color w:val="000000" w:themeColor="text1"/>
        </w:rPr>
        <w:t>,</w:t>
      </w:r>
      <w:r w:rsidRPr="00DF17DE">
        <w:rPr>
          <w:color w:val="000000" w:themeColor="text1"/>
        </w:rPr>
        <w:t xml:space="preserve"> the business must </w:t>
      </w:r>
      <w:proofErr w:type="spellStart"/>
      <w:r w:rsidRPr="00DF17DE">
        <w:rPr>
          <w:color w:val="000000" w:themeColor="text1"/>
        </w:rPr>
        <w:t>utilise</w:t>
      </w:r>
      <w:proofErr w:type="spellEnd"/>
      <w:r w:rsidRPr="00DF17DE">
        <w:rPr>
          <w:color w:val="000000" w:themeColor="text1"/>
        </w:rPr>
        <w:t xml:space="preserve"> its strategic alliance with technology partners like Lucid to source advanced electric drive components.</w:t>
      </w:r>
      <w:r w:rsidR="007D3484">
        <w:rPr>
          <w:color w:val="000000" w:themeColor="text1"/>
        </w:rPr>
        <w:t xml:space="preserve"> “Aston Martin </w:t>
      </w:r>
      <w:r w:rsidR="007D3484" w:rsidRPr="007D3484">
        <w:rPr>
          <w:color w:val="000000" w:themeColor="text1"/>
        </w:rPr>
        <w:t xml:space="preserve">has </w:t>
      </w:r>
      <w:r w:rsidR="007D3484">
        <w:rPr>
          <w:color w:val="000000" w:themeColor="text1"/>
        </w:rPr>
        <w:t>partnered</w:t>
      </w:r>
      <w:r w:rsidR="007D3484" w:rsidRPr="007D3484">
        <w:rPr>
          <w:color w:val="000000" w:themeColor="text1"/>
        </w:rPr>
        <w:t xml:space="preserve"> with </w:t>
      </w:r>
      <w:r w:rsidR="007D3484">
        <w:rPr>
          <w:color w:val="000000" w:themeColor="text1"/>
        </w:rPr>
        <w:t>Lucid Motors</w:t>
      </w:r>
      <w:r w:rsidR="007D3484" w:rsidRPr="007D3484">
        <w:rPr>
          <w:color w:val="000000" w:themeColor="text1"/>
        </w:rPr>
        <w:t xml:space="preserve"> for </w:t>
      </w:r>
      <w:r w:rsidR="007D3484">
        <w:rPr>
          <w:color w:val="000000" w:themeColor="text1"/>
        </w:rPr>
        <w:t>their</w:t>
      </w:r>
      <w:r w:rsidR="007D3484" w:rsidRPr="007D3484">
        <w:rPr>
          <w:color w:val="000000" w:themeColor="text1"/>
        </w:rPr>
        <w:t xml:space="preserve"> battery components</w:t>
      </w:r>
      <w:r w:rsidR="00732727">
        <w:rPr>
          <w:color w:val="000000" w:themeColor="text1"/>
        </w:rPr>
        <w:t xml:space="preserve"> according to” (Aston Martin, 2026).</w:t>
      </w:r>
      <w:r w:rsidRPr="00DF17DE">
        <w:rPr>
          <w:color w:val="000000" w:themeColor="text1"/>
        </w:rPr>
        <w:t xml:space="preserve"> Simultaneously, </w:t>
      </w:r>
      <w:proofErr w:type="spellStart"/>
      <w:r w:rsidRPr="00DF17DE">
        <w:rPr>
          <w:color w:val="000000" w:themeColor="text1"/>
        </w:rPr>
        <w:t>prioritising</w:t>
      </w:r>
      <w:proofErr w:type="spellEnd"/>
      <w:r w:rsidRPr="00DF17DE">
        <w:rPr>
          <w:color w:val="000000" w:themeColor="text1"/>
        </w:rPr>
        <w:t xml:space="preserve"> the mid-engine Valhalla plug-in hybrid supercar allows the enterprise to </w:t>
      </w:r>
      <w:proofErr w:type="spellStart"/>
      <w:r w:rsidRPr="00DF17DE">
        <w:rPr>
          <w:color w:val="000000" w:themeColor="text1"/>
        </w:rPr>
        <w:t>capitalise</w:t>
      </w:r>
      <w:proofErr w:type="spellEnd"/>
      <w:r w:rsidRPr="00DF17DE">
        <w:rPr>
          <w:color w:val="000000" w:themeColor="text1"/>
        </w:rPr>
        <w:t xml:space="preserve"> on high-margin luxury hybrid demand without incurring the full burden of internal platform architecture development. This approach transforms a capital deficit into an operational advantage, </w:t>
      </w:r>
      <w:proofErr w:type="spellStart"/>
      <w:r w:rsidRPr="00DF17DE">
        <w:rPr>
          <w:color w:val="000000" w:themeColor="text1"/>
        </w:rPr>
        <w:t>utilising</w:t>
      </w:r>
      <w:proofErr w:type="spellEnd"/>
      <w:r w:rsidRPr="00DF17DE">
        <w:rPr>
          <w:color w:val="000000" w:themeColor="text1"/>
        </w:rPr>
        <w:t xml:space="preserve"> external expertise to </w:t>
      </w:r>
      <w:proofErr w:type="spellStart"/>
      <w:r w:rsidRPr="00DF17DE">
        <w:rPr>
          <w:color w:val="000000" w:themeColor="text1"/>
        </w:rPr>
        <w:t>modernise</w:t>
      </w:r>
      <w:proofErr w:type="spellEnd"/>
      <w:r w:rsidRPr="00DF17DE">
        <w:rPr>
          <w:color w:val="000000" w:themeColor="text1"/>
        </w:rPr>
        <w:t xml:space="preserve"> the product portfolio while conserving internal capital.</w:t>
      </w:r>
    </w:p>
    <w:p w14:paraId="0FB38FCF" w14:textId="77777777" w:rsidR="004B1164" w:rsidRPr="00DF17DE" w:rsidRDefault="004B1164" w:rsidP="00337A9C">
      <w:pPr>
        <w:pStyle w:val="NoSpacing"/>
        <w:rPr>
          <w:rFonts w:ascii="Arial" w:hAnsi="Arial" w:cs="Arial"/>
          <w:color w:val="000000" w:themeColor="text1"/>
        </w:rPr>
      </w:pPr>
    </w:p>
    <w:p w14:paraId="0739223B" w14:textId="45D5F3B7" w:rsidR="004B1164" w:rsidRPr="00DF17DE" w:rsidRDefault="004B1164" w:rsidP="004B1164">
      <w:pPr>
        <w:spacing w:after="80"/>
        <w:rPr>
          <w:color w:val="000000" w:themeColor="text1"/>
        </w:rPr>
      </w:pPr>
      <w:r w:rsidRPr="00DF17DE">
        <w:rPr>
          <w:b/>
          <w:color w:val="000000" w:themeColor="text1"/>
        </w:rPr>
        <w:t>Strengths-Threats (ST) Strategies: Protective Positioning</w:t>
      </w:r>
      <w:r w:rsidR="007825C8">
        <w:rPr>
          <w:b/>
          <w:color w:val="000000" w:themeColor="text1"/>
        </w:rPr>
        <w:t>:</w:t>
      </w:r>
    </w:p>
    <w:p w14:paraId="35E2DDF1" w14:textId="0E9F6E4E" w:rsidR="004B1164" w:rsidRPr="00DF17DE" w:rsidRDefault="004B1164" w:rsidP="004B1164">
      <w:pPr>
        <w:spacing w:after="160"/>
        <w:rPr>
          <w:color w:val="000000" w:themeColor="text1"/>
        </w:rPr>
      </w:pPr>
      <w:r w:rsidRPr="00DF17DE">
        <w:rPr>
          <w:color w:val="000000" w:themeColor="text1"/>
        </w:rPr>
        <w:t xml:space="preserve">The Strengths-Threats quadrant focuses on deploying core internal capabilities to </w:t>
      </w:r>
      <w:proofErr w:type="spellStart"/>
      <w:r w:rsidR="00E65C53" w:rsidRPr="00DF17DE">
        <w:rPr>
          <w:color w:val="000000" w:themeColor="text1"/>
        </w:rPr>
        <w:t>neutralise</w:t>
      </w:r>
      <w:proofErr w:type="spellEnd"/>
      <w:r w:rsidRPr="00DF17DE">
        <w:rPr>
          <w:color w:val="000000" w:themeColor="text1"/>
        </w:rPr>
        <w:t xml:space="preserve"> or protect against incoming external macro-environmental threats. Aston Martin's enduring competitive advantage resides in its 112-year heritage, globally </w:t>
      </w:r>
      <w:proofErr w:type="spellStart"/>
      <w:r w:rsidRPr="00DF17DE">
        <w:rPr>
          <w:color w:val="000000" w:themeColor="text1"/>
        </w:rPr>
        <w:t>recognised</w:t>
      </w:r>
      <w:proofErr w:type="spellEnd"/>
      <w:r w:rsidRPr="00DF17DE">
        <w:rPr>
          <w:color w:val="000000" w:themeColor="text1"/>
        </w:rPr>
        <w:t xml:space="preserve"> brand equity, and proven pricing power among high-net-worth individuals. </w:t>
      </w:r>
      <w:r w:rsidR="00AB6458" w:rsidRPr="00DF17DE">
        <w:rPr>
          <w:color w:val="000000" w:themeColor="text1"/>
        </w:rPr>
        <w:t>“</w:t>
      </w:r>
      <w:r w:rsidR="00C1433C" w:rsidRPr="00DF17DE">
        <w:rPr>
          <w:color w:val="000000" w:themeColor="text1"/>
        </w:rPr>
        <w:t xml:space="preserve">Aston Martin </w:t>
      </w:r>
      <w:r w:rsidR="00AB6458" w:rsidRPr="00DF17DE">
        <w:rPr>
          <w:color w:val="000000" w:themeColor="text1"/>
        </w:rPr>
        <w:t>Heritage</w:t>
      </w:r>
      <w:r w:rsidR="00C1433C" w:rsidRPr="00DF17DE">
        <w:rPr>
          <w:color w:val="000000" w:themeColor="text1"/>
        </w:rPr>
        <w:t xml:space="preserve"> spans 112 years</w:t>
      </w:r>
      <w:r w:rsidR="00AB6458" w:rsidRPr="00DF17DE">
        <w:rPr>
          <w:color w:val="000000" w:themeColor="text1"/>
        </w:rPr>
        <w:t xml:space="preserve">, " according to” (Aston Martin ,2026). </w:t>
      </w:r>
      <w:r w:rsidRPr="00DF17DE">
        <w:rPr>
          <w:color w:val="000000" w:themeColor="text1"/>
        </w:rPr>
        <w:t>Conversely, external threats include stringent global emissions compliance mandates, tightening vehicle safety regulations, and the long-term phase-out of high-capacity internal combustion powerplants.</w:t>
      </w:r>
    </w:p>
    <w:p w14:paraId="06D04846" w14:textId="590FEE57" w:rsidR="00E65C53" w:rsidRPr="00DF17DE" w:rsidRDefault="00E65C53" w:rsidP="00E65C53">
      <w:pPr>
        <w:spacing w:after="160"/>
        <w:rPr>
          <w:color w:val="000000" w:themeColor="text1"/>
        </w:rPr>
      </w:pPr>
      <w:r w:rsidRPr="00DF17DE">
        <w:rPr>
          <w:color w:val="000000" w:themeColor="text1"/>
        </w:rPr>
        <w:t xml:space="preserve">To counter these regulatory and environmental threats, an ST strategy deploys core brand prestige and bespoke engineering capability to preserve profitability. By introducing high-specification 'S' variants across existing model platforms such as the Vantage, DB12, and DBX, the business leverages its </w:t>
      </w:r>
      <w:proofErr w:type="spellStart"/>
      <w:r w:rsidRPr="00DF17DE">
        <w:rPr>
          <w:color w:val="000000" w:themeColor="text1"/>
        </w:rPr>
        <w:t>customisation</w:t>
      </w:r>
      <w:proofErr w:type="spellEnd"/>
      <w:r w:rsidRPr="00DF17DE">
        <w:rPr>
          <w:color w:val="000000" w:themeColor="text1"/>
        </w:rPr>
        <w:t xml:space="preserve"> capabilities through services like 'Q by Aston Martin' to drive higher average transaction prices.</w:t>
      </w:r>
      <w:r w:rsidR="002F186D" w:rsidRPr="00DF17DE">
        <w:rPr>
          <w:color w:val="000000" w:themeColor="text1"/>
        </w:rPr>
        <w:t xml:space="preserve"> </w:t>
      </w:r>
      <w:r w:rsidR="00573E72" w:rsidRPr="00DF17DE">
        <w:rPr>
          <w:color w:val="000000" w:themeColor="text1"/>
        </w:rPr>
        <w:t>“</w:t>
      </w:r>
      <w:r w:rsidR="002F186D" w:rsidRPr="00DF17DE">
        <w:rPr>
          <w:color w:val="000000" w:themeColor="text1"/>
        </w:rPr>
        <w:t>Aston Martin intr</w:t>
      </w:r>
      <w:r w:rsidR="00DA7001" w:rsidRPr="00DF17DE">
        <w:rPr>
          <w:color w:val="000000" w:themeColor="text1"/>
        </w:rPr>
        <w:t xml:space="preserve">oduces their S Variant into their current model lineup to add a </w:t>
      </w:r>
      <w:r w:rsidR="00573E72" w:rsidRPr="00DF17DE">
        <w:rPr>
          <w:color w:val="000000" w:themeColor="text1"/>
        </w:rPr>
        <w:t>sportier</w:t>
      </w:r>
      <w:r w:rsidR="00DA7001" w:rsidRPr="00DF17DE">
        <w:rPr>
          <w:color w:val="000000" w:themeColor="text1"/>
        </w:rPr>
        <w:t xml:space="preserve"> edge for their customers according to</w:t>
      </w:r>
      <w:r w:rsidR="00573E72" w:rsidRPr="00DF17DE">
        <w:rPr>
          <w:color w:val="000000" w:themeColor="text1"/>
        </w:rPr>
        <w:t>”</w:t>
      </w:r>
      <w:r w:rsidR="00DA7001" w:rsidRPr="00DF17DE">
        <w:rPr>
          <w:color w:val="000000" w:themeColor="text1"/>
        </w:rPr>
        <w:t xml:space="preserve"> </w:t>
      </w:r>
      <w:r w:rsidR="00573E72" w:rsidRPr="00DF17DE">
        <w:rPr>
          <w:color w:val="000000" w:themeColor="text1"/>
        </w:rPr>
        <w:t>(Aston Martin, 2026).</w:t>
      </w:r>
      <w:r w:rsidRPr="00DF17DE">
        <w:rPr>
          <w:color w:val="000000" w:themeColor="text1"/>
        </w:rPr>
        <w:t xml:space="preserve"> Maintaining the production of iconic internal combustion architectures like the V12 until 2035, while using high-margin bespoke options to offset regulatory compliance costs, ensures that the enterprise </w:t>
      </w:r>
      <w:proofErr w:type="spellStart"/>
      <w:r w:rsidRPr="00DF17DE">
        <w:rPr>
          <w:color w:val="000000" w:themeColor="text1"/>
        </w:rPr>
        <w:t>capitalises</w:t>
      </w:r>
      <w:proofErr w:type="spellEnd"/>
      <w:r w:rsidRPr="00DF17DE">
        <w:rPr>
          <w:color w:val="000000" w:themeColor="text1"/>
        </w:rPr>
        <w:t xml:space="preserve"> on brand loyalty among traditional automotive enthusiasts while gradually transitioning toward lower-emission offerings.</w:t>
      </w:r>
    </w:p>
    <w:p w14:paraId="11A5370E" w14:textId="77777777" w:rsidR="00573E72" w:rsidRDefault="00573E72" w:rsidP="00E65C53">
      <w:pPr>
        <w:spacing w:after="160"/>
        <w:rPr>
          <w:color w:val="222222"/>
        </w:rPr>
      </w:pPr>
    </w:p>
    <w:p w14:paraId="01F7D024" w14:textId="77777777" w:rsidR="00573E72" w:rsidRDefault="00573E72" w:rsidP="00E65C53">
      <w:pPr>
        <w:spacing w:after="160"/>
        <w:rPr>
          <w:color w:val="222222"/>
        </w:rPr>
      </w:pPr>
    </w:p>
    <w:p w14:paraId="43E44FDA" w14:textId="77777777" w:rsidR="00573E72" w:rsidRDefault="00573E72" w:rsidP="00E65C53">
      <w:pPr>
        <w:spacing w:after="160"/>
        <w:rPr>
          <w:color w:val="222222"/>
        </w:rPr>
      </w:pPr>
    </w:p>
    <w:p w14:paraId="39221934" w14:textId="02226543" w:rsidR="004B216E" w:rsidRPr="001F7418" w:rsidRDefault="004B216E" w:rsidP="004B216E">
      <w:pPr>
        <w:spacing w:after="80"/>
        <w:rPr>
          <w:color w:val="000000" w:themeColor="text1"/>
        </w:rPr>
      </w:pPr>
      <w:r w:rsidRPr="001F7418">
        <w:rPr>
          <w:b/>
          <w:color w:val="000000" w:themeColor="text1"/>
        </w:rPr>
        <w:lastRenderedPageBreak/>
        <w:t>Strengths-Opportunities (SO) Strategies: Competitive Expansion</w:t>
      </w:r>
      <w:r w:rsidR="00732727">
        <w:rPr>
          <w:b/>
          <w:color w:val="000000" w:themeColor="text1"/>
        </w:rPr>
        <w:t>:</w:t>
      </w:r>
    </w:p>
    <w:p w14:paraId="6C2DAFD6" w14:textId="7C93618D" w:rsidR="004B216E" w:rsidRPr="001F7418" w:rsidRDefault="004B216E" w:rsidP="004B216E">
      <w:pPr>
        <w:spacing w:after="160"/>
        <w:rPr>
          <w:color w:val="000000" w:themeColor="text1"/>
        </w:rPr>
      </w:pPr>
      <w:r w:rsidRPr="001F7418">
        <w:rPr>
          <w:color w:val="000000" w:themeColor="text1"/>
        </w:rPr>
        <w:t xml:space="preserve">The Strengths-Opportunities quadrant represents the optimal strategic alignment, where internal </w:t>
      </w:r>
      <w:r w:rsidR="00BB59DE" w:rsidRPr="001F7418">
        <w:rPr>
          <w:color w:val="000000" w:themeColor="text1"/>
        </w:rPr>
        <w:t>organisational</w:t>
      </w:r>
      <w:r w:rsidRPr="001F7418">
        <w:rPr>
          <w:color w:val="000000" w:themeColor="text1"/>
        </w:rPr>
        <w:t xml:space="preserve"> strengths are directly deployed to capture expanding external opportunities. Aston Martin possesses advanced structural engineering capabilities, aerodynamic design expertise cultivated through its high-profile motorsport participation, and a global distribution footprint spanning over 53 countries.</w:t>
      </w:r>
      <w:r w:rsidR="00AB2715" w:rsidRPr="001F7418">
        <w:rPr>
          <w:color w:val="000000" w:themeColor="text1"/>
        </w:rPr>
        <w:t xml:space="preserve"> </w:t>
      </w:r>
      <w:r w:rsidR="00F413EA" w:rsidRPr="001F7418">
        <w:rPr>
          <w:color w:val="000000" w:themeColor="text1"/>
        </w:rPr>
        <w:t>“</w:t>
      </w:r>
      <w:r w:rsidR="00AB2715" w:rsidRPr="001F7418">
        <w:rPr>
          <w:color w:val="000000" w:themeColor="text1"/>
        </w:rPr>
        <w:t xml:space="preserve">Aston </w:t>
      </w:r>
      <w:r w:rsidR="00F413EA" w:rsidRPr="001F7418">
        <w:rPr>
          <w:color w:val="000000" w:themeColor="text1"/>
        </w:rPr>
        <w:t xml:space="preserve">Martin has a 53-country </w:t>
      </w:r>
      <w:r w:rsidR="00AB2715" w:rsidRPr="001F7418">
        <w:rPr>
          <w:color w:val="000000" w:themeColor="text1"/>
        </w:rPr>
        <w:t xml:space="preserve">global market reach </w:t>
      </w:r>
      <w:r w:rsidR="00F413EA" w:rsidRPr="001F7418">
        <w:rPr>
          <w:color w:val="000000" w:themeColor="text1"/>
        </w:rPr>
        <w:t>according to” (Aston Martin,</w:t>
      </w:r>
      <w:r w:rsidR="00732727">
        <w:rPr>
          <w:color w:val="000000" w:themeColor="text1"/>
        </w:rPr>
        <w:t xml:space="preserve"> </w:t>
      </w:r>
      <w:r w:rsidR="00F413EA" w:rsidRPr="001F7418">
        <w:rPr>
          <w:color w:val="000000" w:themeColor="text1"/>
        </w:rPr>
        <w:t>2026).</w:t>
      </w:r>
      <w:r w:rsidRPr="001F7418">
        <w:rPr>
          <w:color w:val="000000" w:themeColor="text1"/>
        </w:rPr>
        <w:t xml:space="preserve"> These internal assets align directly with the market opportunity offered by an expanding demographic of younger, digitally native luxury consumers who demand high-performance, technology-driven vehicles.</w:t>
      </w:r>
    </w:p>
    <w:p w14:paraId="4B349C53" w14:textId="2D5825C1" w:rsidR="000D44E5" w:rsidRPr="001F7418" w:rsidRDefault="000D44E5" w:rsidP="000D44E5">
      <w:pPr>
        <w:spacing w:after="160"/>
        <w:rPr>
          <w:color w:val="000000" w:themeColor="text1"/>
        </w:rPr>
      </w:pPr>
      <w:r w:rsidRPr="001F7418">
        <w:rPr>
          <w:color w:val="000000" w:themeColor="text1"/>
        </w:rPr>
        <w:t xml:space="preserve">A proactive SO strategy </w:t>
      </w:r>
      <w:proofErr w:type="spellStart"/>
      <w:r w:rsidRPr="001F7418">
        <w:rPr>
          <w:color w:val="000000" w:themeColor="text1"/>
        </w:rPr>
        <w:t>utilises</w:t>
      </w:r>
      <w:proofErr w:type="spellEnd"/>
      <w:r w:rsidRPr="001F7418">
        <w:rPr>
          <w:color w:val="000000" w:themeColor="text1"/>
        </w:rPr>
        <w:t xml:space="preserve"> motorsport engineering integration and digital </w:t>
      </w:r>
      <w:proofErr w:type="spellStart"/>
      <w:r w:rsidRPr="001F7418">
        <w:rPr>
          <w:color w:val="000000" w:themeColor="text1"/>
        </w:rPr>
        <w:t>customisation</w:t>
      </w:r>
      <w:proofErr w:type="spellEnd"/>
      <w:r w:rsidRPr="001F7418">
        <w:rPr>
          <w:color w:val="000000" w:themeColor="text1"/>
        </w:rPr>
        <w:t xml:space="preserve"> platforms to secure market share in high-margin segments. The commercial roll-out of the Valhalla supercar directly transfers Formula One aerodynamic and chassis technology into a limited-production road car, </w:t>
      </w:r>
      <w:proofErr w:type="spellStart"/>
      <w:r w:rsidRPr="001F7418">
        <w:rPr>
          <w:color w:val="000000" w:themeColor="text1"/>
        </w:rPr>
        <w:t>maximising</w:t>
      </w:r>
      <w:proofErr w:type="spellEnd"/>
      <w:r w:rsidRPr="001F7418">
        <w:rPr>
          <w:color w:val="000000" w:themeColor="text1"/>
        </w:rPr>
        <w:t xml:space="preserve"> unit margins across the 999-unit production run. Concurrently, enhancing digital configuration channels allows global clients to design bespoke vehicle specifications remotely, bridging classic British </w:t>
      </w:r>
      <w:proofErr w:type="gramStart"/>
      <w:r w:rsidRPr="001F7418">
        <w:rPr>
          <w:color w:val="000000" w:themeColor="text1"/>
        </w:rPr>
        <w:t>hand-craftsmanship</w:t>
      </w:r>
      <w:proofErr w:type="gramEnd"/>
      <w:r w:rsidRPr="001F7418">
        <w:rPr>
          <w:color w:val="000000" w:themeColor="text1"/>
        </w:rPr>
        <w:t xml:space="preserve"> with modern digital retail engagement.</w:t>
      </w:r>
      <w:r w:rsidR="003112DA" w:rsidRPr="001F7418">
        <w:rPr>
          <w:color w:val="000000" w:themeColor="text1"/>
        </w:rPr>
        <w:t xml:space="preserve"> </w:t>
      </w:r>
      <w:r w:rsidR="009B409C" w:rsidRPr="001F7418">
        <w:rPr>
          <w:color w:val="000000" w:themeColor="text1"/>
        </w:rPr>
        <w:t>“</w:t>
      </w:r>
      <w:r w:rsidR="003112DA" w:rsidRPr="001F7418">
        <w:rPr>
          <w:color w:val="000000" w:themeColor="text1"/>
        </w:rPr>
        <w:t xml:space="preserve">Aston </w:t>
      </w:r>
      <w:r w:rsidR="009B409C" w:rsidRPr="001F7418">
        <w:rPr>
          <w:color w:val="000000" w:themeColor="text1"/>
        </w:rPr>
        <w:t>Martin</w:t>
      </w:r>
      <w:r w:rsidR="003112DA" w:rsidRPr="001F7418">
        <w:rPr>
          <w:color w:val="000000" w:themeColor="text1"/>
        </w:rPr>
        <w:t xml:space="preserve"> </w:t>
      </w:r>
      <w:r w:rsidR="001A41B3" w:rsidRPr="001F7418">
        <w:rPr>
          <w:color w:val="000000" w:themeColor="text1"/>
        </w:rPr>
        <w:t xml:space="preserve">will have a bespoke limited run of their Valhalla </w:t>
      </w:r>
      <w:r w:rsidR="009B409C" w:rsidRPr="001F7418">
        <w:rPr>
          <w:color w:val="000000" w:themeColor="text1"/>
        </w:rPr>
        <w:t>Model to around 999 units worldwide according to” (Aston Martin, 2026).</w:t>
      </w:r>
      <w:r w:rsidRPr="001F7418">
        <w:rPr>
          <w:color w:val="000000" w:themeColor="text1"/>
        </w:rPr>
        <w:t xml:space="preserve"> This dual application of brand equity and engineering execution </w:t>
      </w:r>
      <w:proofErr w:type="spellStart"/>
      <w:r w:rsidRPr="001F7418">
        <w:rPr>
          <w:color w:val="000000" w:themeColor="text1"/>
        </w:rPr>
        <w:t>maximises</w:t>
      </w:r>
      <w:proofErr w:type="spellEnd"/>
      <w:r w:rsidRPr="001F7418">
        <w:rPr>
          <w:color w:val="000000" w:themeColor="text1"/>
        </w:rPr>
        <w:t xml:space="preserve"> cash generation from every wholesale delivery, supporting long-term financial stabilisation.</w:t>
      </w:r>
    </w:p>
    <w:p w14:paraId="0E8CD6EC" w14:textId="77777777" w:rsidR="00D76D99" w:rsidRDefault="00D76D99" w:rsidP="000D44E5">
      <w:pPr>
        <w:spacing w:after="160"/>
        <w:rPr>
          <w:color w:val="222222"/>
        </w:rPr>
      </w:pPr>
    </w:p>
    <w:p w14:paraId="7245014A" w14:textId="77777777" w:rsidR="009B409C" w:rsidRDefault="009B409C" w:rsidP="000D44E5">
      <w:pPr>
        <w:spacing w:after="160"/>
        <w:rPr>
          <w:color w:val="222222"/>
        </w:rPr>
      </w:pPr>
    </w:p>
    <w:p w14:paraId="6B960ACF" w14:textId="77777777" w:rsidR="009B409C" w:rsidRDefault="009B409C" w:rsidP="000D44E5">
      <w:pPr>
        <w:spacing w:after="160"/>
        <w:rPr>
          <w:color w:val="222222"/>
        </w:rPr>
      </w:pPr>
    </w:p>
    <w:p w14:paraId="339B33AF" w14:textId="77777777" w:rsidR="009B409C" w:rsidRDefault="009B409C" w:rsidP="000D44E5">
      <w:pPr>
        <w:spacing w:after="160"/>
        <w:rPr>
          <w:color w:val="222222"/>
        </w:rPr>
      </w:pPr>
    </w:p>
    <w:p w14:paraId="6C4F1E6B" w14:textId="77777777" w:rsidR="009B409C" w:rsidRDefault="009B409C" w:rsidP="000D44E5">
      <w:pPr>
        <w:spacing w:after="160"/>
        <w:rPr>
          <w:color w:val="222222"/>
        </w:rPr>
      </w:pPr>
    </w:p>
    <w:p w14:paraId="1695DBEA" w14:textId="77777777" w:rsidR="009B409C" w:rsidRDefault="009B409C" w:rsidP="000D44E5">
      <w:pPr>
        <w:spacing w:after="160"/>
        <w:rPr>
          <w:color w:val="222222"/>
        </w:rPr>
      </w:pPr>
    </w:p>
    <w:p w14:paraId="57ACD96A" w14:textId="77777777" w:rsidR="009B409C" w:rsidRDefault="009B409C" w:rsidP="000D44E5">
      <w:pPr>
        <w:spacing w:after="160"/>
        <w:rPr>
          <w:color w:val="222222"/>
        </w:rPr>
      </w:pPr>
    </w:p>
    <w:p w14:paraId="1312ECDC" w14:textId="77777777" w:rsidR="009B409C" w:rsidRDefault="009B409C" w:rsidP="000D44E5">
      <w:pPr>
        <w:spacing w:after="160"/>
        <w:rPr>
          <w:color w:val="222222"/>
        </w:rPr>
      </w:pPr>
    </w:p>
    <w:p w14:paraId="4971571D" w14:textId="77777777" w:rsidR="009B409C" w:rsidRDefault="009B409C" w:rsidP="000D44E5">
      <w:pPr>
        <w:spacing w:after="160"/>
        <w:rPr>
          <w:color w:val="222222"/>
        </w:rPr>
      </w:pPr>
    </w:p>
    <w:p w14:paraId="3D215781" w14:textId="77777777" w:rsidR="009B409C" w:rsidRPr="000D44E5" w:rsidRDefault="009B409C" w:rsidP="000D44E5">
      <w:pPr>
        <w:spacing w:after="160"/>
        <w:rPr>
          <w:color w:val="222222"/>
        </w:rPr>
      </w:pPr>
    </w:p>
    <w:p w14:paraId="6835E511" w14:textId="39EEC940" w:rsidR="00E65C53" w:rsidRPr="001F7418" w:rsidRDefault="004D4811" w:rsidP="00AC6CB2">
      <w:pPr>
        <w:pStyle w:val="Heading2"/>
        <w:rPr>
          <w:rFonts w:ascii="Arial" w:hAnsi="Arial" w:cs="Arial"/>
          <w:color w:val="000000" w:themeColor="text1"/>
          <w:sz w:val="24"/>
          <w:szCs w:val="24"/>
        </w:rPr>
      </w:pPr>
      <w:bookmarkStart w:id="9" w:name="_Toc235431371"/>
      <w:r w:rsidRPr="001F7418">
        <w:rPr>
          <w:rFonts w:ascii="Arial" w:hAnsi="Arial" w:cs="Arial"/>
          <w:color w:val="000000" w:themeColor="text1"/>
          <w:sz w:val="24"/>
          <w:szCs w:val="24"/>
        </w:rPr>
        <w:lastRenderedPageBreak/>
        <w:t xml:space="preserve">Figure 5: </w:t>
      </w:r>
      <w:r w:rsidR="00D76D99" w:rsidRPr="001F7418">
        <w:rPr>
          <w:rFonts w:ascii="Arial" w:hAnsi="Arial" w:cs="Arial"/>
          <w:color w:val="000000" w:themeColor="text1"/>
          <w:sz w:val="24"/>
          <w:szCs w:val="24"/>
        </w:rPr>
        <w:t xml:space="preserve">Table </w:t>
      </w:r>
      <w:r w:rsidRPr="001F7418">
        <w:rPr>
          <w:rFonts w:ascii="Arial" w:hAnsi="Arial" w:cs="Arial"/>
          <w:color w:val="000000" w:themeColor="text1"/>
          <w:sz w:val="24"/>
          <w:szCs w:val="24"/>
        </w:rPr>
        <w:t>5</w:t>
      </w:r>
      <w:r w:rsidR="00D76D99" w:rsidRPr="001F7418">
        <w:rPr>
          <w:rFonts w:ascii="Arial" w:hAnsi="Arial" w:cs="Arial"/>
          <w:color w:val="000000" w:themeColor="text1"/>
          <w:sz w:val="24"/>
          <w:szCs w:val="24"/>
        </w:rPr>
        <w:t>: Strategic TOWS Matrix Synthesis for Aston Martin Lagonda Global Holdings plc</w:t>
      </w:r>
      <w:r w:rsidR="002F4889" w:rsidRPr="001F7418">
        <w:rPr>
          <w:rFonts w:ascii="Arial" w:hAnsi="Arial" w:cs="Arial"/>
          <w:color w:val="000000" w:themeColor="text1"/>
          <w:sz w:val="24"/>
          <w:szCs w:val="24"/>
        </w:rPr>
        <w:t>:</w:t>
      </w:r>
      <w:bookmarkEnd w:id="9"/>
    </w:p>
    <w:tbl>
      <w:tblPr>
        <w:tblStyle w:val="ListTable4-Accent6"/>
        <w:tblW w:w="0" w:type="auto"/>
        <w:tblLook w:val="04A0" w:firstRow="1" w:lastRow="0" w:firstColumn="1" w:lastColumn="0" w:noHBand="0" w:noVBand="1"/>
      </w:tblPr>
      <w:tblGrid>
        <w:gridCol w:w="2592"/>
        <w:gridCol w:w="3384"/>
        <w:gridCol w:w="3384"/>
      </w:tblGrid>
      <w:tr w:rsidR="009C25EB" w:rsidRPr="009C25EB" w14:paraId="45F7DE31" w14:textId="77777777" w:rsidTr="004D48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2" w:type="dxa"/>
          </w:tcPr>
          <w:p w14:paraId="3A002C16" w14:textId="77777777" w:rsidR="009C25EB" w:rsidRPr="009C25EB" w:rsidRDefault="009C25EB" w:rsidP="009C25EB">
            <w:pPr>
              <w:spacing w:after="0"/>
              <w:rPr>
                <w:color w:val="222222"/>
              </w:rPr>
            </w:pPr>
            <w:r w:rsidRPr="009C25EB">
              <w:rPr>
                <w:color w:val="FFFFFF"/>
              </w:rPr>
              <w:t>TOWS Dimension</w:t>
            </w:r>
          </w:p>
        </w:tc>
        <w:tc>
          <w:tcPr>
            <w:tcW w:w="3384" w:type="dxa"/>
          </w:tcPr>
          <w:p w14:paraId="33A8091B" w14:textId="77777777" w:rsidR="009C25EB" w:rsidRPr="009C25EB" w:rsidRDefault="009C25EB" w:rsidP="009C25EB">
            <w:pPr>
              <w:spacing w:after="0"/>
              <w:cnfStyle w:val="100000000000" w:firstRow="1" w:lastRow="0" w:firstColumn="0" w:lastColumn="0" w:oddVBand="0" w:evenVBand="0" w:oddHBand="0" w:evenHBand="0" w:firstRowFirstColumn="0" w:firstRowLastColumn="0" w:lastRowFirstColumn="0" w:lastRowLastColumn="0"/>
              <w:rPr>
                <w:color w:val="222222"/>
              </w:rPr>
            </w:pPr>
            <w:r w:rsidRPr="009C25EB">
              <w:rPr>
                <w:color w:val="FFFFFF"/>
              </w:rPr>
              <w:t>External Opportunities (O)</w:t>
            </w:r>
          </w:p>
        </w:tc>
        <w:tc>
          <w:tcPr>
            <w:tcW w:w="3384" w:type="dxa"/>
          </w:tcPr>
          <w:p w14:paraId="507224BA" w14:textId="77777777" w:rsidR="009C25EB" w:rsidRPr="009C25EB" w:rsidRDefault="009C25EB" w:rsidP="009C25EB">
            <w:pPr>
              <w:spacing w:after="0"/>
              <w:cnfStyle w:val="100000000000" w:firstRow="1" w:lastRow="0" w:firstColumn="0" w:lastColumn="0" w:oddVBand="0" w:evenVBand="0" w:oddHBand="0" w:evenHBand="0" w:firstRowFirstColumn="0" w:firstRowLastColumn="0" w:lastRowFirstColumn="0" w:lastRowLastColumn="0"/>
              <w:rPr>
                <w:color w:val="222222"/>
              </w:rPr>
            </w:pPr>
            <w:r w:rsidRPr="009C25EB">
              <w:rPr>
                <w:color w:val="FFFFFF"/>
              </w:rPr>
              <w:t>External Threats (T)</w:t>
            </w:r>
          </w:p>
        </w:tc>
      </w:tr>
      <w:tr w:rsidR="009C25EB" w:rsidRPr="009C25EB" w14:paraId="6DA08A3F" w14:textId="77777777" w:rsidTr="004D48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2" w:type="dxa"/>
          </w:tcPr>
          <w:p w14:paraId="5113E9D9" w14:textId="77777777" w:rsidR="009C25EB" w:rsidRPr="009C25EB" w:rsidRDefault="009C25EB" w:rsidP="004D4811">
            <w:pPr>
              <w:spacing w:after="0"/>
              <w:rPr>
                <w:color w:val="222222"/>
              </w:rPr>
            </w:pPr>
            <w:r w:rsidRPr="009C25EB">
              <w:rPr>
                <w:color w:val="003366"/>
              </w:rPr>
              <w:t>Internal Strengths (S)</w:t>
            </w:r>
          </w:p>
        </w:tc>
        <w:tc>
          <w:tcPr>
            <w:tcW w:w="3384" w:type="dxa"/>
          </w:tcPr>
          <w:p w14:paraId="03FF00D4" w14:textId="77777777" w:rsidR="009C25EB" w:rsidRPr="009C25EB" w:rsidRDefault="009C25EB" w:rsidP="004D4811">
            <w:pPr>
              <w:spacing w:after="0"/>
              <w:cnfStyle w:val="000000100000" w:firstRow="0" w:lastRow="0" w:firstColumn="0" w:lastColumn="0" w:oddVBand="0" w:evenVBand="0" w:oddHBand="1" w:evenHBand="0" w:firstRowFirstColumn="0" w:firstRowLastColumn="0" w:lastRowFirstColumn="0" w:lastRowLastColumn="0"/>
              <w:rPr>
                <w:color w:val="222222"/>
              </w:rPr>
            </w:pPr>
            <w:proofErr w:type="gramStart"/>
            <w:r w:rsidRPr="009C25EB">
              <w:rPr>
                <w:b/>
                <w:color w:val="222222"/>
              </w:rPr>
              <w:t>SO</w:t>
            </w:r>
            <w:proofErr w:type="gramEnd"/>
            <w:r w:rsidRPr="009C25EB">
              <w:rPr>
                <w:b/>
                <w:color w:val="222222"/>
              </w:rPr>
              <w:t xml:space="preserve"> Strategies:</w:t>
            </w:r>
          </w:p>
          <w:p w14:paraId="68CF7412" w14:textId="77777777" w:rsidR="009C25EB" w:rsidRPr="009C25EB" w:rsidRDefault="009C25EB" w:rsidP="004D4811">
            <w:pPr>
              <w:spacing w:after="0"/>
              <w:cnfStyle w:val="000000100000" w:firstRow="0" w:lastRow="0" w:firstColumn="0" w:lastColumn="0" w:oddVBand="0" w:evenVBand="0" w:oddHBand="1" w:evenHBand="0" w:firstRowFirstColumn="0" w:firstRowLastColumn="0" w:lastRowFirstColumn="0" w:lastRowLastColumn="0"/>
              <w:rPr>
                <w:color w:val="222222"/>
              </w:rPr>
            </w:pPr>
            <w:r w:rsidRPr="009C25EB">
              <w:rPr>
                <w:color w:val="222222"/>
              </w:rPr>
              <w:t>Leverage F1 aerodynamic engineering and brand heritage to drive high-margin Valhalla deliveries; expand digital configurators to capture younger ultra-luxury demographics.</w:t>
            </w:r>
          </w:p>
        </w:tc>
        <w:tc>
          <w:tcPr>
            <w:tcW w:w="3384" w:type="dxa"/>
          </w:tcPr>
          <w:p w14:paraId="79A4B313" w14:textId="77777777" w:rsidR="009C25EB" w:rsidRPr="009C25EB" w:rsidRDefault="009C25EB" w:rsidP="004D4811">
            <w:pPr>
              <w:spacing w:after="0"/>
              <w:cnfStyle w:val="000000100000" w:firstRow="0" w:lastRow="0" w:firstColumn="0" w:lastColumn="0" w:oddVBand="0" w:evenVBand="0" w:oddHBand="1" w:evenHBand="0" w:firstRowFirstColumn="0" w:firstRowLastColumn="0" w:lastRowFirstColumn="0" w:lastRowLastColumn="0"/>
              <w:rPr>
                <w:color w:val="222222"/>
              </w:rPr>
            </w:pPr>
            <w:r w:rsidRPr="009C25EB">
              <w:rPr>
                <w:b/>
                <w:color w:val="222222"/>
              </w:rPr>
              <w:t>ST Strategies:</w:t>
            </w:r>
          </w:p>
          <w:p w14:paraId="3E76C641" w14:textId="77777777" w:rsidR="009C25EB" w:rsidRPr="009C25EB" w:rsidRDefault="009C25EB" w:rsidP="004D4811">
            <w:pPr>
              <w:spacing w:after="0"/>
              <w:cnfStyle w:val="000000100000" w:firstRow="0" w:lastRow="0" w:firstColumn="0" w:lastColumn="0" w:oddVBand="0" w:evenVBand="0" w:oddHBand="1" w:evenHBand="0" w:firstRowFirstColumn="0" w:firstRowLastColumn="0" w:lastRowFirstColumn="0" w:lastRowLastColumn="0"/>
              <w:rPr>
                <w:color w:val="222222"/>
              </w:rPr>
            </w:pPr>
            <w:proofErr w:type="spellStart"/>
            <w:r w:rsidRPr="009C25EB">
              <w:rPr>
                <w:color w:val="222222"/>
              </w:rPr>
              <w:t>Utilise</w:t>
            </w:r>
            <w:proofErr w:type="spellEnd"/>
            <w:r w:rsidRPr="009C25EB">
              <w:rPr>
                <w:color w:val="222222"/>
              </w:rPr>
              <w:t xml:space="preserve"> core brand equity and 'Q by Aston Martin' bespoke options to command higher transaction prices, offsetting regulatory compliance expenses and carbon penalties.</w:t>
            </w:r>
          </w:p>
        </w:tc>
      </w:tr>
      <w:tr w:rsidR="009C25EB" w:rsidRPr="009C25EB" w14:paraId="64A40932" w14:textId="77777777" w:rsidTr="004D4811">
        <w:tc>
          <w:tcPr>
            <w:cnfStyle w:val="001000000000" w:firstRow="0" w:lastRow="0" w:firstColumn="1" w:lastColumn="0" w:oddVBand="0" w:evenVBand="0" w:oddHBand="0" w:evenHBand="0" w:firstRowFirstColumn="0" w:firstRowLastColumn="0" w:lastRowFirstColumn="0" w:lastRowLastColumn="0"/>
            <w:tcW w:w="2592" w:type="dxa"/>
          </w:tcPr>
          <w:p w14:paraId="42E47C89" w14:textId="77777777" w:rsidR="009C25EB" w:rsidRPr="009C25EB" w:rsidRDefault="009C25EB" w:rsidP="004D4811">
            <w:pPr>
              <w:spacing w:after="0"/>
              <w:rPr>
                <w:color w:val="222222"/>
              </w:rPr>
            </w:pPr>
            <w:r w:rsidRPr="009C25EB">
              <w:rPr>
                <w:color w:val="003366"/>
              </w:rPr>
              <w:t>Internal Weaknesses (W)</w:t>
            </w:r>
          </w:p>
        </w:tc>
        <w:tc>
          <w:tcPr>
            <w:tcW w:w="3384" w:type="dxa"/>
          </w:tcPr>
          <w:p w14:paraId="528A721A" w14:textId="77777777" w:rsidR="009C25EB" w:rsidRPr="009C25EB" w:rsidRDefault="009C25EB" w:rsidP="004D4811">
            <w:pPr>
              <w:spacing w:after="0"/>
              <w:cnfStyle w:val="000000000000" w:firstRow="0" w:lastRow="0" w:firstColumn="0" w:lastColumn="0" w:oddVBand="0" w:evenVBand="0" w:oddHBand="0" w:evenHBand="0" w:firstRowFirstColumn="0" w:firstRowLastColumn="0" w:lastRowFirstColumn="0" w:lastRowLastColumn="0"/>
              <w:rPr>
                <w:color w:val="222222"/>
              </w:rPr>
            </w:pPr>
            <w:r w:rsidRPr="009C25EB">
              <w:rPr>
                <w:b/>
                <w:color w:val="222222"/>
              </w:rPr>
              <w:t>WO Strategies:</w:t>
            </w:r>
          </w:p>
          <w:p w14:paraId="24484396" w14:textId="77777777" w:rsidR="009C25EB" w:rsidRPr="009C25EB" w:rsidRDefault="009C25EB" w:rsidP="004D4811">
            <w:pPr>
              <w:spacing w:after="0"/>
              <w:cnfStyle w:val="000000000000" w:firstRow="0" w:lastRow="0" w:firstColumn="0" w:lastColumn="0" w:oddVBand="0" w:evenVBand="0" w:oddHBand="0" w:evenHBand="0" w:firstRowFirstColumn="0" w:firstRowLastColumn="0" w:lastRowFirstColumn="0" w:lastRowLastColumn="0"/>
              <w:rPr>
                <w:color w:val="222222"/>
              </w:rPr>
            </w:pPr>
            <w:r w:rsidRPr="009C25EB">
              <w:rPr>
                <w:color w:val="222222"/>
              </w:rPr>
              <w:t>Partner with technology suppliers like Lucid to bridge the internal EV capability gap without incurring excessive independent R&amp;D capital expenditure.</w:t>
            </w:r>
          </w:p>
        </w:tc>
        <w:tc>
          <w:tcPr>
            <w:tcW w:w="3384" w:type="dxa"/>
          </w:tcPr>
          <w:p w14:paraId="035599CD" w14:textId="77777777" w:rsidR="009C25EB" w:rsidRPr="009C25EB" w:rsidRDefault="009C25EB" w:rsidP="004D4811">
            <w:pPr>
              <w:spacing w:after="0"/>
              <w:cnfStyle w:val="000000000000" w:firstRow="0" w:lastRow="0" w:firstColumn="0" w:lastColumn="0" w:oddVBand="0" w:evenVBand="0" w:oddHBand="0" w:evenHBand="0" w:firstRowFirstColumn="0" w:firstRowLastColumn="0" w:lastRowFirstColumn="0" w:lastRowLastColumn="0"/>
              <w:rPr>
                <w:color w:val="222222"/>
              </w:rPr>
            </w:pPr>
            <w:r w:rsidRPr="009C25EB">
              <w:rPr>
                <w:b/>
                <w:color w:val="222222"/>
              </w:rPr>
              <w:t>WT Strategies:</w:t>
            </w:r>
          </w:p>
          <w:p w14:paraId="05FA0BD1" w14:textId="77777777" w:rsidR="009C25EB" w:rsidRPr="009C25EB" w:rsidRDefault="009C25EB" w:rsidP="004D4811">
            <w:pPr>
              <w:spacing w:after="0"/>
              <w:cnfStyle w:val="000000000000" w:firstRow="0" w:lastRow="0" w:firstColumn="0" w:lastColumn="0" w:oddVBand="0" w:evenVBand="0" w:oddHBand="0" w:evenHBand="0" w:firstRowFirstColumn="0" w:firstRowLastColumn="0" w:lastRowFirstColumn="0" w:lastRowLastColumn="0"/>
              <w:rPr>
                <w:color w:val="222222"/>
              </w:rPr>
            </w:pPr>
            <w:r w:rsidRPr="009C25EB">
              <w:rPr>
                <w:color w:val="222222"/>
              </w:rPr>
              <w:t>Lower operating overheads through a 20% headcount reduction and trim capital expenditure to £1.7bn to insulate the firm against US tariffs and Asian market cooling.</w:t>
            </w:r>
          </w:p>
        </w:tc>
      </w:tr>
    </w:tbl>
    <w:p w14:paraId="6B6F1B2B" w14:textId="77777777" w:rsidR="00D76D99" w:rsidRDefault="00D76D99" w:rsidP="00D76D99">
      <w:pPr>
        <w:spacing w:before="40" w:after="240"/>
        <w:rPr>
          <w:color w:val="222222"/>
        </w:rPr>
      </w:pPr>
      <w:r w:rsidRPr="00D76D99">
        <w:rPr>
          <w:b/>
          <w:color w:val="222222"/>
        </w:rPr>
        <w:t xml:space="preserve">Key Legend: </w:t>
      </w:r>
      <w:r w:rsidRPr="00D76D99">
        <w:rPr>
          <w:color w:val="222222"/>
        </w:rPr>
        <w:t>SO = Strengths-Opportunities Strategies (Competitive Expansion); ST = Strengths-Threats Strategies (Protective Positioning); WO = Weaknesses-Opportunities Strategies (Capability Realignment); WT = Weaknesses-Threats Strategies (Defensive Mitigation).</w:t>
      </w:r>
    </w:p>
    <w:p w14:paraId="512BD9FA" w14:textId="388DD83A" w:rsidR="0058417A" w:rsidRPr="001F7418" w:rsidRDefault="0058417A" w:rsidP="00D76D99">
      <w:pPr>
        <w:spacing w:before="40" w:after="240"/>
        <w:rPr>
          <w:color w:val="000000" w:themeColor="text1"/>
        </w:rPr>
      </w:pPr>
      <w:r w:rsidRPr="001F7418">
        <w:rPr>
          <w:color w:val="000000" w:themeColor="text1"/>
        </w:rPr>
        <w:t xml:space="preserve">“Aston Martin aggressively </w:t>
      </w:r>
      <w:proofErr w:type="spellStart"/>
      <w:r w:rsidRPr="001F7418">
        <w:rPr>
          <w:color w:val="000000" w:themeColor="text1"/>
        </w:rPr>
        <w:t>weaponised</w:t>
      </w:r>
      <w:proofErr w:type="spellEnd"/>
      <w:r w:rsidRPr="001F7418">
        <w:rPr>
          <w:color w:val="000000" w:themeColor="text1"/>
        </w:rPr>
        <w:t xml:space="preserve"> its TOWS framework, counteracting severe gross margin compression by shrinking production </w:t>
      </w:r>
      <w:r w:rsidR="001B260F" w:rsidRPr="001F7418">
        <w:rPr>
          <w:color w:val="000000" w:themeColor="text1"/>
        </w:rPr>
        <w:t xml:space="preserve">on certain models </w:t>
      </w:r>
      <w:r w:rsidRPr="001F7418">
        <w:rPr>
          <w:color w:val="000000" w:themeColor="text1"/>
        </w:rPr>
        <w:t xml:space="preserve">to artificially inflate scarcity and pricing leverage </w:t>
      </w:r>
      <w:r w:rsidR="00DD7E14" w:rsidRPr="001F7418">
        <w:rPr>
          <w:color w:val="000000" w:themeColor="text1"/>
        </w:rPr>
        <w:t xml:space="preserve">according to” </w:t>
      </w:r>
      <w:r w:rsidRPr="001F7418">
        <w:rPr>
          <w:color w:val="000000" w:themeColor="text1"/>
        </w:rPr>
        <w:t>(</w:t>
      </w:r>
      <w:r w:rsidR="00DD7E14" w:rsidRPr="001F7418">
        <w:rPr>
          <w:color w:val="000000" w:themeColor="text1"/>
        </w:rPr>
        <w:t>Skotnicka-</w:t>
      </w:r>
      <w:proofErr w:type="spellStart"/>
      <w:r w:rsidR="00DD7E14" w:rsidRPr="001F7418">
        <w:rPr>
          <w:color w:val="000000" w:themeColor="text1"/>
        </w:rPr>
        <w:t>Zasadzień</w:t>
      </w:r>
      <w:proofErr w:type="spellEnd"/>
      <w:r w:rsidR="00DD7E14" w:rsidRPr="001F7418">
        <w:rPr>
          <w:color w:val="000000" w:themeColor="text1"/>
        </w:rPr>
        <w:t xml:space="preserve">, B., </w:t>
      </w:r>
      <w:proofErr w:type="spellStart"/>
      <w:r w:rsidR="00DD7E14" w:rsidRPr="001F7418">
        <w:rPr>
          <w:color w:val="000000" w:themeColor="text1"/>
        </w:rPr>
        <w:t>Zasadzień</w:t>
      </w:r>
      <w:proofErr w:type="spellEnd"/>
      <w:r w:rsidR="00DD7E14" w:rsidRPr="001F7418">
        <w:rPr>
          <w:color w:val="000000" w:themeColor="text1"/>
        </w:rPr>
        <w:t xml:space="preserve">, M. and Grebski, W., 2023). </w:t>
      </w:r>
    </w:p>
    <w:p w14:paraId="3CD1C42A" w14:textId="77777777" w:rsidR="009D5255" w:rsidRDefault="009D5255" w:rsidP="00D76D99">
      <w:pPr>
        <w:spacing w:before="40" w:after="240"/>
        <w:rPr>
          <w:color w:val="222222"/>
        </w:rPr>
      </w:pPr>
    </w:p>
    <w:p w14:paraId="3E66A0D7" w14:textId="77777777" w:rsidR="00AE4FF2" w:rsidRDefault="00AE4FF2" w:rsidP="00D76D99">
      <w:pPr>
        <w:spacing w:before="40" w:after="240"/>
        <w:rPr>
          <w:color w:val="222222"/>
        </w:rPr>
      </w:pPr>
    </w:p>
    <w:p w14:paraId="4D42C8AA" w14:textId="77777777" w:rsidR="00AE4FF2" w:rsidRDefault="00AE4FF2" w:rsidP="00D76D99">
      <w:pPr>
        <w:spacing w:before="40" w:after="240"/>
        <w:rPr>
          <w:color w:val="222222"/>
        </w:rPr>
      </w:pPr>
    </w:p>
    <w:p w14:paraId="039E8D4D" w14:textId="77777777" w:rsidR="00AC6CB2" w:rsidRDefault="00AC6CB2" w:rsidP="00D76D99">
      <w:pPr>
        <w:spacing w:before="40" w:after="240"/>
        <w:rPr>
          <w:color w:val="222222"/>
        </w:rPr>
      </w:pPr>
    </w:p>
    <w:p w14:paraId="21D28B02" w14:textId="77777777" w:rsidR="00AC6CB2" w:rsidRDefault="00AC6CB2" w:rsidP="00D76D99">
      <w:pPr>
        <w:spacing w:before="40" w:after="240"/>
        <w:rPr>
          <w:color w:val="222222"/>
        </w:rPr>
      </w:pPr>
    </w:p>
    <w:p w14:paraId="57AFA2CC" w14:textId="2CE49720" w:rsidR="00AE4FF2" w:rsidRPr="005A1B46" w:rsidRDefault="003C56E6" w:rsidP="00D76D99">
      <w:pPr>
        <w:spacing w:before="40" w:after="240"/>
        <w:rPr>
          <w:b/>
          <w:bCs/>
          <w:color w:val="222222"/>
          <w:sz w:val="24"/>
          <w:szCs w:val="24"/>
        </w:rPr>
      </w:pPr>
      <w:r w:rsidRPr="005A1B46">
        <w:rPr>
          <w:b/>
          <w:bCs/>
          <w:color w:val="222222"/>
          <w:sz w:val="24"/>
          <w:szCs w:val="24"/>
        </w:rPr>
        <w:lastRenderedPageBreak/>
        <w:t>Figure</w:t>
      </w:r>
      <w:r w:rsidR="00AC6CB2" w:rsidRPr="005A1B46">
        <w:rPr>
          <w:b/>
          <w:bCs/>
          <w:color w:val="222222"/>
          <w:sz w:val="24"/>
          <w:szCs w:val="24"/>
        </w:rPr>
        <w:t xml:space="preserve"> 6</w:t>
      </w:r>
      <w:r w:rsidRPr="005A1B46">
        <w:rPr>
          <w:b/>
          <w:bCs/>
          <w:color w:val="222222"/>
          <w:sz w:val="24"/>
          <w:szCs w:val="24"/>
        </w:rPr>
        <w:t>:</w:t>
      </w:r>
      <w:r w:rsidR="00AC6CB2" w:rsidRPr="005A1B46">
        <w:rPr>
          <w:b/>
          <w:bCs/>
          <w:color w:val="222222"/>
          <w:sz w:val="24"/>
          <w:szCs w:val="24"/>
        </w:rPr>
        <w:t xml:space="preserve"> </w:t>
      </w:r>
      <w:r w:rsidR="005A1B46">
        <w:rPr>
          <w:b/>
          <w:bCs/>
          <w:color w:val="222222"/>
          <w:sz w:val="24"/>
          <w:szCs w:val="24"/>
        </w:rPr>
        <w:t>The TOWS Matrix</w:t>
      </w:r>
      <w:r w:rsidR="00C51E62" w:rsidRPr="005A1B46">
        <w:rPr>
          <w:b/>
          <w:bCs/>
          <w:color w:val="222222"/>
          <w:sz w:val="24"/>
          <w:szCs w:val="24"/>
        </w:rPr>
        <w:t xml:space="preserve"> visualisation image example:</w:t>
      </w:r>
    </w:p>
    <w:p w14:paraId="161F1C91" w14:textId="24D75367" w:rsidR="003C56E6" w:rsidRDefault="003C56E6" w:rsidP="00D76D99">
      <w:pPr>
        <w:spacing w:before="40" w:after="240"/>
        <w:rPr>
          <w:color w:val="222222"/>
        </w:rPr>
      </w:pPr>
      <w:r>
        <w:rPr>
          <w:noProof/>
        </w:rPr>
        <w:drawing>
          <wp:inline distT="0" distB="0" distL="0" distR="0" wp14:anchorId="73A758BA" wp14:editId="2A8BCB98">
            <wp:extent cx="5943600" cy="6058885"/>
            <wp:effectExtent l="0" t="0" r="0" b="0"/>
            <wp:docPr id="3" name="Picture 2" descr="SWOT Analysis | Innovatank Publis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OT Analysis | Innovatank Publish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6058885"/>
                    </a:xfrm>
                    <a:prstGeom prst="rect">
                      <a:avLst/>
                    </a:prstGeom>
                    <a:noFill/>
                    <a:ln>
                      <a:noFill/>
                    </a:ln>
                  </pic:spPr>
                </pic:pic>
              </a:graphicData>
            </a:graphic>
          </wp:inline>
        </w:drawing>
      </w:r>
    </w:p>
    <w:p w14:paraId="516F9DE0" w14:textId="77777777" w:rsidR="00AE4FF2" w:rsidRPr="00D76D99" w:rsidRDefault="00AE4FF2" w:rsidP="00D76D99">
      <w:pPr>
        <w:spacing w:before="40" w:after="240"/>
        <w:rPr>
          <w:color w:val="222222"/>
        </w:rPr>
      </w:pPr>
    </w:p>
    <w:p w14:paraId="0EFD8578" w14:textId="77777777" w:rsidR="004B1164" w:rsidRDefault="004B1164" w:rsidP="00337A9C">
      <w:pPr>
        <w:pStyle w:val="NoSpacing"/>
        <w:rPr>
          <w:rFonts w:ascii="Arial" w:hAnsi="Arial" w:cs="Arial"/>
        </w:rPr>
      </w:pPr>
    </w:p>
    <w:p w14:paraId="515A1EB3" w14:textId="77777777" w:rsidR="003C56E6" w:rsidRPr="00337A9C" w:rsidRDefault="003C56E6" w:rsidP="00337A9C">
      <w:pPr>
        <w:pStyle w:val="NoSpacing"/>
        <w:rPr>
          <w:rFonts w:ascii="Arial" w:hAnsi="Arial" w:cs="Arial"/>
        </w:rPr>
      </w:pPr>
    </w:p>
    <w:p w14:paraId="38596966" w14:textId="7FD82AE9" w:rsidR="00AE4FF2" w:rsidRPr="005A1B46" w:rsidRDefault="00AE4FF2">
      <w:pPr>
        <w:keepNext/>
        <w:spacing w:before="240" w:after="80"/>
        <w:rPr>
          <w:b/>
          <w:bCs/>
          <w:sz w:val="24"/>
          <w:szCs w:val="24"/>
        </w:rPr>
      </w:pPr>
      <w:r w:rsidRPr="005A1B46">
        <w:rPr>
          <w:b/>
          <w:bCs/>
          <w:sz w:val="24"/>
          <w:szCs w:val="24"/>
        </w:rPr>
        <w:lastRenderedPageBreak/>
        <w:t>2.</w:t>
      </w:r>
      <w:r w:rsidR="00F85DD2">
        <w:rPr>
          <w:b/>
          <w:bCs/>
          <w:sz w:val="24"/>
          <w:szCs w:val="24"/>
        </w:rPr>
        <w:t>3</w:t>
      </w:r>
      <w:r w:rsidRPr="005A1B46">
        <w:rPr>
          <w:b/>
          <w:bCs/>
          <w:sz w:val="24"/>
          <w:szCs w:val="24"/>
        </w:rPr>
        <w:t xml:space="preserve"> Comprehensive Internal and External Environmental Assessment:</w:t>
      </w:r>
    </w:p>
    <w:p w14:paraId="6BD337B3" w14:textId="4BE0D877" w:rsidR="005F7D3F" w:rsidRPr="001F7418" w:rsidRDefault="00AE4FF2">
      <w:pPr>
        <w:keepNext/>
        <w:spacing w:before="240" w:after="80"/>
        <w:rPr>
          <w:color w:val="000000" w:themeColor="text1"/>
        </w:rPr>
      </w:pPr>
      <w:r w:rsidRPr="001F7418">
        <w:rPr>
          <w:color w:val="000000" w:themeColor="text1"/>
        </w:rPr>
        <w:t>A robust strategic change plan requires a balanced evaluation of both internal operational dynamics and external environmental forces to ensure long-term organisational viability. Internal factors encompass the core competencies, capabilities, capital constraints, operational efficiencies, and governance structures that dictate an organisation’s capacity to execute strategy. Conversely, external factors comprise the macro-environmental, regulatory, economic, technological, and competitive market conditions that create exogenous opportunities or impose critical operational threats. Isolating either domain produces an incomplete diagnostic; strategic failure frequently occurs when internal capability investments are disconnected from external market realities, or when external market strategies exceed internal execution capabilities.</w:t>
      </w:r>
    </w:p>
    <w:p w14:paraId="0E7CCABB" w14:textId="3BE84753" w:rsidR="00AE4FF2" w:rsidRPr="001F7418" w:rsidRDefault="00EF4A5C">
      <w:pPr>
        <w:keepNext/>
        <w:spacing w:before="240" w:after="80"/>
        <w:rPr>
          <w:b/>
          <w:color w:val="000000" w:themeColor="text1"/>
          <w:sz w:val="24"/>
        </w:rPr>
      </w:pPr>
      <w:r w:rsidRPr="001F7418">
        <w:rPr>
          <w:color w:val="000000" w:themeColor="text1"/>
        </w:rPr>
        <w:t xml:space="preserve">In the case of Aston Martin Lagonda, strategic alignment demands addressing both dimensions simultaneously. Internally, the enterprise is anchored by exceptional brand heritage, proprietary high-performance engineering, and bespoke </w:t>
      </w:r>
      <w:proofErr w:type="spellStart"/>
      <w:r w:rsidRPr="001F7418">
        <w:rPr>
          <w:color w:val="000000" w:themeColor="text1"/>
        </w:rPr>
        <w:t>customisation</w:t>
      </w:r>
      <w:proofErr w:type="spellEnd"/>
      <w:r w:rsidRPr="001F7418">
        <w:rPr>
          <w:color w:val="000000" w:themeColor="text1"/>
        </w:rPr>
        <w:t xml:space="preserve"> capabilities </w:t>
      </w:r>
      <w:r w:rsidR="00B05361" w:rsidRPr="001F7418">
        <w:rPr>
          <w:color w:val="000000" w:themeColor="text1"/>
        </w:rPr>
        <w:t xml:space="preserve">that </w:t>
      </w:r>
      <w:r w:rsidR="00AB3E25" w:rsidRPr="001F7418">
        <w:rPr>
          <w:color w:val="000000" w:themeColor="text1"/>
        </w:rPr>
        <w:t xml:space="preserve">can be </w:t>
      </w:r>
      <w:r w:rsidR="00BA205C" w:rsidRPr="001F7418">
        <w:rPr>
          <w:color w:val="000000" w:themeColor="text1"/>
        </w:rPr>
        <w:t>achieved</w:t>
      </w:r>
      <w:r w:rsidR="00AB3E25" w:rsidRPr="001F7418">
        <w:rPr>
          <w:color w:val="000000" w:themeColor="text1"/>
        </w:rPr>
        <w:t xml:space="preserve"> </w:t>
      </w:r>
      <w:r w:rsidRPr="001F7418">
        <w:rPr>
          <w:color w:val="000000" w:themeColor="text1"/>
        </w:rPr>
        <w:t>through</w:t>
      </w:r>
      <w:r w:rsidR="00AB3E25" w:rsidRPr="001F7418">
        <w:rPr>
          <w:color w:val="000000" w:themeColor="text1"/>
        </w:rPr>
        <w:t xml:space="preserve"> a special service called Q</w:t>
      </w:r>
      <w:r w:rsidRPr="001F7418">
        <w:rPr>
          <w:color w:val="000000" w:themeColor="text1"/>
        </w:rPr>
        <w:t xml:space="preserve"> by Aston Martin.</w:t>
      </w:r>
      <w:r w:rsidR="00BA205C" w:rsidRPr="001F7418">
        <w:rPr>
          <w:color w:val="000000" w:themeColor="text1"/>
        </w:rPr>
        <w:t xml:space="preserve"> </w:t>
      </w:r>
      <w:r w:rsidR="00B05361" w:rsidRPr="001F7418">
        <w:rPr>
          <w:color w:val="000000" w:themeColor="text1"/>
        </w:rPr>
        <w:t>“</w:t>
      </w:r>
      <w:r w:rsidR="00BA205C" w:rsidRPr="001F7418">
        <w:rPr>
          <w:color w:val="000000" w:themeColor="text1"/>
        </w:rPr>
        <w:t xml:space="preserve">Q by Aston Martin allows their loyal </w:t>
      </w:r>
      <w:r w:rsidR="00B05361" w:rsidRPr="001F7418">
        <w:rPr>
          <w:color w:val="000000" w:themeColor="text1"/>
        </w:rPr>
        <w:t>customer</w:t>
      </w:r>
      <w:r w:rsidR="00BA205C" w:rsidRPr="001F7418">
        <w:rPr>
          <w:color w:val="000000" w:themeColor="text1"/>
        </w:rPr>
        <w:t xml:space="preserve"> to </w:t>
      </w:r>
      <w:r w:rsidR="00B05361" w:rsidRPr="001F7418">
        <w:rPr>
          <w:color w:val="000000" w:themeColor="text1"/>
        </w:rPr>
        <w:t>tailor-design</w:t>
      </w:r>
      <w:r w:rsidR="00BA205C" w:rsidRPr="001F7418">
        <w:rPr>
          <w:color w:val="000000" w:themeColor="text1"/>
        </w:rPr>
        <w:t xml:space="preserve"> their own unique bes</w:t>
      </w:r>
      <w:r w:rsidR="00B05361" w:rsidRPr="001F7418">
        <w:rPr>
          <w:color w:val="000000" w:themeColor="text1"/>
        </w:rPr>
        <w:t xml:space="preserve">poke </w:t>
      </w:r>
      <w:r w:rsidR="00C86B55" w:rsidRPr="001F7418">
        <w:rPr>
          <w:color w:val="000000" w:themeColor="text1"/>
        </w:rPr>
        <w:t>vehicle</w:t>
      </w:r>
      <w:r w:rsidR="00B05361" w:rsidRPr="001F7418">
        <w:rPr>
          <w:color w:val="000000" w:themeColor="text1"/>
        </w:rPr>
        <w:t xml:space="preserve"> that </w:t>
      </w:r>
      <w:r w:rsidR="00C86B55" w:rsidRPr="001F7418">
        <w:rPr>
          <w:color w:val="000000" w:themeColor="text1"/>
        </w:rPr>
        <w:t xml:space="preserve">is </w:t>
      </w:r>
      <w:r w:rsidR="00EE5037" w:rsidRPr="001F7418">
        <w:rPr>
          <w:color w:val="000000" w:themeColor="text1"/>
        </w:rPr>
        <w:t>special to those individuals</w:t>
      </w:r>
      <w:r w:rsidR="00B05361" w:rsidRPr="001F7418">
        <w:rPr>
          <w:color w:val="000000" w:themeColor="text1"/>
        </w:rPr>
        <w:t xml:space="preserve"> according to " (Aston Martin,2026).</w:t>
      </w:r>
      <w:r w:rsidRPr="001F7418">
        <w:rPr>
          <w:color w:val="000000" w:themeColor="text1"/>
        </w:rPr>
        <w:t xml:space="preserve"> However, these operational strengths are currently constrained by severe internal financial vulnerabilities, including a £1,380 million net debt burden, contracting gross margins (29.4%), and limited capital reserves for independent research and development. Externally, the company operates within a highly volatile global market defined by shifting emissions regulations, accelerating electrification requirements, US import tariff risks, and softening demand across key Asian markets. Evaluating these internal vulnerabilities alongside external pressures establishes the diagnostic clarity needed to formulate an effective strategic transformation agenda. </w:t>
      </w:r>
    </w:p>
    <w:p w14:paraId="0139D73D" w14:textId="77777777" w:rsidR="005F7D3F" w:rsidRDefault="005F7D3F">
      <w:pPr>
        <w:keepNext/>
        <w:spacing w:before="240" w:after="80"/>
        <w:rPr>
          <w:b/>
          <w:color w:val="595959"/>
          <w:sz w:val="24"/>
        </w:rPr>
      </w:pPr>
    </w:p>
    <w:p w14:paraId="44007EEE" w14:textId="77777777" w:rsidR="005F7D3F" w:rsidRDefault="005F7D3F">
      <w:pPr>
        <w:keepNext/>
        <w:spacing w:before="240" w:after="80"/>
        <w:rPr>
          <w:b/>
          <w:color w:val="595959"/>
          <w:sz w:val="24"/>
        </w:rPr>
      </w:pPr>
    </w:p>
    <w:p w14:paraId="72D1AC81" w14:textId="77777777" w:rsidR="005F7D3F" w:rsidRDefault="005F7D3F">
      <w:pPr>
        <w:keepNext/>
        <w:spacing w:before="240" w:after="80"/>
        <w:rPr>
          <w:b/>
          <w:color w:val="595959"/>
          <w:sz w:val="24"/>
        </w:rPr>
      </w:pPr>
    </w:p>
    <w:p w14:paraId="08F14BF6" w14:textId="77777777" w:rsidR="005F7D3F" w:rsidRDefault="005F7D3F">
      <w:pPr>
        <w:keepNext/>
        <w:spacing w:before="240" w:after="80"/>
        <w:rPr>
          <w:b/>
          <w:color w:val="595959"/>
          <w:sz w:val="24"/>
        </w:rPr>
      </w:pPr>
    </w:p>
    <w:p w14:paraId="7B4805F1" w14:textId="77777777" w:rsidR="005F7D3F" w:rsidRDefault="005F7D3F">
      <w:pPr>
        <w:keepNext/>
        <w:spacing w:before="240" w:after="80"/>
        <w:rPr>
          <w:b/>
          <w:color w:val="595959"/>
          <w:sz w:val="24"/>
        </w:rPr>
      </w:pPr>
    </w:p>
    <w:p w14:paraId="7EA87F68" w14:textId="673FE4D0" w:rsidR="004F3B4A" w:rsidRPr="001F7418" w:rsidRDefault="00A663E5">
      <w:pPr>
        <w:keepNext/>
        <w:spacing w:before="240" w:after="80"/>
        <w:rPr>
          <w:color w:val="000000" w:themeColor="text1"/>
        </w:rPr>
      </w:pPr>
      <w:r w:rsidRPr="001F7418">
        <w:rPr>
          <w:b/>
          <w:color w:val="000000" w:themeColor="text1"/>
          <w:sz w:val="24"/>
        </w:rPr>
        <w:lastRenderedPageBreak/>
        <w:t>2.</w:t>
      </w:r>
      <w:r w:rsidR="00F85DD2" w:rsidRPr="001F7418">
        <w:rPr>
          <w:b/>
          <w:color w:val="000000" w:themeColor="text1"/>
          <w:sz w:val="24"/>
        </w:rPr>
        <w:t>4</w:t>
      </w:r>
      <w:r w:rsidRPr="001F7418">
        <w:rPr>
          <w:b/>
          <w:color w:val="000000" w:themeColor="text1"/>
          <w:sz w:val="24"/>
        </w:rPr>
        <w:t xml:space="preserve"> The Specific Impact of Digitalisation, Automation, and Artificial Intelligence</w:t>
      </w:r>
      <w:r w:rsidR="005A1B46" w:rsidRPr="001F7418">
        <w:rPr>
          <w:b/>
          <w:color w:val="000000" w:themeColor="text1"/>
          <w:sz w:val="24"/>
        </w:rPr>
        <w:t>:</w:t>
      </w:r>
    </w:p>
    <w:p w14:paraId="6E8F083F" w14:textId="7A5B8F25" w:rsidR="0062308D" w:rsidRPr="00C63830" w:rsidRDefault="00A663E5">
      <w:pPr>
        <w:rPr>
          <w:color w:val="000000" w:themeColor="text1"/>
        </w:rPr>
      </w:pPr>
      <w:r w:rsidRPr="001F7418">
        <w:rPr>
          <w:color w:val="000000" w:themeColor="text1"/>
        </w:rPr>
        <w:t>Digital technologies are transforming the automotive value chain, impacting vehicle design, manufacturing, and customer relations. Understanding how these tools can be applied is central to improving the company's operational efficiency.</w:t>
      </w:r>
      <w:r w:rsidR="008F5B80" w:rsidRPr="001F7418">
        <w:rPr>
          <w:color w:val="000000" w:themeColor="text1"/>
        </w:rPr>
        <w:t xml:space="preserve"> </w:t>
      </w:r>
      <w:r w:rsidRPr="001F7418">
        <w:rPr>
          <w:color w:val="000000" w:themeColor="text1"/>
        </w:rPr>
        <w:t xml:space="preserve">Product Design and Engineering. </w:t>
      </w:r>
      <w:r w:rsidR="00CA6827" w:rsidRPr="001F7418">
        <w:rPr>
          <w:color w:val="000000" w:themeColor="text1"/>
        </w:rPr>
        <w:t>“</w:t>
      </w:r>
      <w:r w:rsidR="001675C8" w:rsidRPr="001F7418">
        <w:rPr>
          <w:color w:val="000000" w:themeColor="text1"/>
        </w:rPr>
        <w:t>The technological</w:t>
      </w:r>
      <w:r w:rsidR="00CA6827" w:rsidRPr="001F7418">
        <w:rPr>
          <w:color w:val="000000" w:themeColor="text1"/>
        </w:rPr>
        <w:t xml:space="preserve"> transition </w:t>
      </w:r>
      <w:r w:rsidR="001675C8" w:rsidRPr="001F7418">
        <w:rPr>
          <w:color w:val="000000" w:themeColor="text1"/>
        </w:rPr>
        <w:t xml:space="preserve">era is affecting </w:t>
      </w:r>
      <w:r w:rsidR="00CA6827" w:rsidRPr="001F7418">
        <w:rPr>
          <w:color w:val="000000" w:themeColor="text1"/>
        </w:rPr>
        <w:t>vehicle</w:t>
      </w:r>
      <w:r w:rsidR="001675C8" w:rsidRPr="001F7418">
        <w:rPr>
          <w:color w:val="000000" w:themeColor="text1"/>
        </w:rPr>
        <w:t xml:space="preserve"> </w:t>
      </w:r>
      <w:r w:rsidR="004D4343" w:rsidRPr="001F7418">
        <w:rPr>
          <w:color w:val="000000" w:themeColor="text1"/>
        </w:rPr>
        <w:t>design</w:t>
      </w:r>
      <w:r w:rsidR="001675C8" w:rsidRPr="001F7418">
        <w:rPr>
          <w:color w:val="000000" w:themeColor="text1"/>
        </w:rPr>
        <w:t xml:space="preserve"> </w:t>
      </w:r>
      <w:r w:rsidR="005F0E67" w:rsidRPr="001F7418">
        <w:rPr>
          <w:color w:val="000000" w:themeColor="text1"/>
        </w:rPr>
        <w:t xml:space="preserve">vision </w:t>
      </w:r>
      <w:r w:rsidR="00CA6827" w:rsidRPr="001F7418">
        <w:rPr>
          <w:color w:val="000000" w:themeColor="text1"/>
        </w:rPr>
        <w:t>and manufacturing</w:t>
      </w:r>
      <w:r w:rsidR="005F0E67" w:rsidRPr="001F7418">
        <w:rPr>
          <w:color w:val="000000" w:themeColor="text1"/>
        </w:rPr>
        <w:t xml:space="preserve"> cost according to” (Azizi, M.Z., </w:t>
      </w:r>
      <w:proofErr w:type="spellStart"/>
      <w:r w:rsidR="005F0E67" w:rsidRPr="001F7418">
        <w:rPr>
          <w:color w:val="000000" w:themeColor="text1"/>
        </w:rPr>
        <w:t>Hanoum</w:t>
      </w:r>
      <w:proofErr w:type="spellEnd"/>
      <w:r w:rsidR="005F0E67" w:rsidRPr="001F7418">
        <w:rPr>
          <w:color w:val="000000" w:themeColor="text1"/>
        </w:rPr>
        <w:t>, S., Purnomo, J.D.T. and Gandolfi, F., 2025)</w:t>
      </w:r>
      <w:r w:rsidR="00CA6827" w:rsidRPr="001F7418">
        <w:rPr>
          <w:color w:val="000000" w:themeColor="text1"/>
        </w:rPr>
        <w:t xml:space="preserve">. </w:t>
      </w:r>
      <w:r w:rsidRPr="001F7418">
        <w:rPr>
          <w:color w:val="000000" w:themeColor="text1"/>
        </w:rPr>
        <w:t xml:space="preserve">The development of the Valhalla hybrid supercar highlights the growing role of digital simulation and virtual testing in vehicle design. By using advanced </w:t>
      </w:r>
      <w:r w:rsidR="00FC0139" w:rsidRPr="001F7418">
        <w:rPr>
          <w:color w:val="000000" w:themeColor="text1"/>
        </w:rPr>
        <w:t>modelling</w:t>
      </w:r>
      <w:r w:rsidRPr="001F7418">
        <w:rPr>
          <w:color w:val="000000" w:themeColor="text1"/>
        </w:rPr>
        <w:t xml:space="preserve"> software, the company's engineering teams simulated aerodynamic </w:t>
      </w:r>
      <w:r w:rsidR="00FC0139" w:rsidRPr="001F7418">
        <w:rPr>
          <w:color w:val="000000" w:themeColor="text1"/>
        </w:rPr>
        <w:t>behaviour</w:t>
      </w:r>
      <w:r w:rsidRPr="001F7418">
        <w:rPr>
          <w:color w:val="000000" w:themeColor="text1"/>
        </w:rPr>
        <w:t xml:space="preserve"> and structural performance, reducing the need for expensive physical prototypes and accelerating the development cycle. However, the company has taken a cautious approach to software integration within the cabin. While competitors have moved toward fully digital, screen-dominated interiors, Aston Martin has maintained a combination of physical buttons and digital screens, believing that tactile controls are a key part of the sports car driving experience.</w:t>
      </w:r>
    </w:p>
    <w:p w14:paraId="5B647BB6" w14:textId="4E89A8AA" w:rsidR="004F3B4A" w:rsidRDefault="00A663E5" w:rsidP="001F7418">
      <w:pPr>
        <w:rPr>
          <w:color w:val="000000" w:themeColor="text1"/>
        </w:rPr>
      </w:pPr>
      <w:r w:rsidRPr="001F7418">
        <w:rPr>
          <w:color w:val="000000" w:themeColor="text1"/>
        </w:rPr>
        <w:t>Manufacturing and Supply Chain. On the assembly line, the integration of digital tracking systems and automated assembly tools has helped standardise build quality and manage material costs. Faced with a challenging external environment, the company's operations team has implemented a cost-reduction program focused on production efficiencies. This includes restructuring workflows and improving supplier coordination to reduce waste and manage inventory levels.</w:t>
      </w:r>
      <w:r w:rsidR="00B20C03" w:rsidRPr="001F7418">
        <w:rPr>
          <w:color w:val="000000" w:themeColor="text1"/>
        </w:rPr>
        <w:t xml:space="preserve"> </w:t>
      </w:r>
      <w:r w:rsidRPr="001F7418">
        <w:rPr>
          <w:color w:val="000000" w:themeColor="text1"/>
        </w:rPr>
        <w:t>CEO Adrian Hallmark has noted that the company's operational recovery will require a disciplined approach to manufacturing, with a focus on producing fewer vehicles more efficiently. This strategy involves resizing assembly operations, reducing overheads, and focusing resources on the most profitable vehicle lines.</w:t>
      </w:r>
      <w:r w:rsidR="00A8070F" w:rsidRPr="001F7418">
        <w:rPr>
          <w:color w:val="000000" w:themeColor="text1"/>
        </w:rPr>
        <w:t xml:space="preserve"> “The implementation of AI</w:t>
      </w:r>
      <w:r w:rsidR="00073BFE" w:rsidRPr="001F7418">
        <w:rPr>
          <w:color w:val="000000" w:themeColor="text1"/>
        </w:rPr>
        <w:t xml:space="preserve"> and digitali</w:t>
      </w:r>
      <w:r w:rsidR="0064299E" w:rsidRPr="001F7418">
        <w:rPr>
          <w:color w:val="000000" w:themeColor="text1"/>
        </w:rPr>
        <w:t>s</w:t>
      </w:r>
      <w:r w:rsidR="00073BFE" w:rsidRPr="001F7418">
        <w:rPr>
          <w:color w:val="000000" w:themeColor="text1"/>
        </w:rPr>
        <w:t xml:space="preserve">ation </w:t>
      </w:r>
      <w:r w:rsidR="00C6563B" w:rsidRPr="001F7418">
        <w:rPr>
          <w:color w:val="000000" w:themeColor="text1"/>
        </w:rPr>
        <w:t>helps</w:t>
      </w:r>
      <w:r w:rsidR="00B7548F" w:rsidRPr="001F7418">
        <w:rPr>
          <w:color w:val="000000" w:themeColor="text1"/>
        </w:rPr>
        <w:t xml:space="preserve"> </w:t>
      </w:r>
      <w:r w:rsidR="0064299E" w:rsidRPr="001F7418">
        <w:rPr>
          <w:color w:val="000000" w:themeColor="text1"/>
        </w:rPr>
        <w:t>reconstruct</w:t>
      </w:r>
      <w:r w:rsidR="00B7548F" w:rsidRPr="001F7418">
        <w:rPr>
          <w:color w:val="000000" w:themeColor="text1"/>
        </w:rPr>
        <w:t xml:space="preserve"> the automotive </w:t>
      </w:r>
      <w:r w:rsidR="0064299E" w:rsidRPr="001F7418">
        <w:rPr>
          <w:color w:val="000000" w:themeColor="text1"/>
        </w:rPr>
        <w:t>industry</w:t>
      </w:r>
      <w:r w:rsidR="00A031BA" w:rsidRPr="001F7418">
        <w:rPr>
          <w:color w:val="000000" w:themeColor="text1"/>
        </w:rPr>
        <w:t xml:space="preserve"> according to</w:t>
      </w:r>
      <w:r w:rsidR="0064299E" w:rsidRPr="001F7418">
        <w:rPr>
          <w:color w:val="000000" w:themeColor="text1"/>
        </w:rPr>
        <w:t xml:space="preserve">” </w:t>
      </w:r>
      <w:r w:rsidR="008F5B80" w:rsidRPr="001F7418">
        <w:rPr>
          <w:color w:val="000000" w:themeColor="text1"/>
        </w:rPr>
        <w:t>(</w:t>
      </w:r>
      <w:proofErr w:type="spellStart"/>
      <w:r w:rsidR="008F5B80" w:rsidRPr="001F7418">
        <w:rPr>
          <w:color w:val="000000" w:themeColor="text1"/>
        </w:rPr>
        <w:t>Dvouletý</w:t>
      </w:r>
      <w:proofErr w:type="spellEnd"/>
      <w:r w:rsidR="008F5B80" w:rsidRPr="001F7418">
        <w:rPr>
          <w:color w:val="000000" w:themeColor="text1"/>
        </w:rPr>
        <w:t xml:space="preserve">, O., Jirásek, M., Giglio, C. and Liguori, E., 2025). </w:t>
      </w:r>
    </w:p>
    <w:p w14:paraId="6F1F3A6D" w14:textId="77777777" w:rsidR="00C63830" w:rsidRDefault="00C63830" w:rsidP="001F7418">
      <w:pPr>
        <w:rPr>
          <w:color w:val="000000" w:themeColor="text1"/>
        </w:rPr>
      </w:pPr>
    </w:p>
    <w:p w14:paraId="5E0DCBBD" w14:textId="77777777" w:rsidR="00C63830" w:rsidRDefault="00C63830" w:rsidP="001F7418">
      <w:pPr>
        <w:rPr>
          <w:color w:val="000000" w:themeColor="text1"/>
        </w:rPr>
      </w:pPr>
    </w:p>
    <w:p w14:paraId="15A05906" w14:textId="77777777" w:rsidR="00C63830" w:rsidRDefault="00C63830" w:rsidP="001F7418">
      <w:pPr>
        <w:rPr>
          <w:color w:val="000000" w:themeColor="text1"/>
        </w:rPr>
      </w:pPr>
    </w:p>
    <w:p w14:paraId="391F40EB" w14:textId="77777777" w:rsidR="00C63830" w:rsidRDefault="00C63830" w:rsidP="001F7418">
      <w:pPr>
        <w:rPr>
          <w:color w:val="000000" w:themeColor="text1"/>
        </w:rPr>
      </w:pPr>
    </w:p>
    <w:p w14:paraId="474813E8" w14:textId="77777777" w:rsidR="00C63830" w:rsidRDefault="00C63830" w:rsidP="001F7418">
      <w:pPr>
        <w:rPr>
          <w:color w:val="000000" w:themeColor="text1"/>
        </w:rPr>
      </w:pPr>
    </w:p>
    <w:p w14:paraId="65142317" w14:textId="77777777" w:rsidR="00C63830" w:rsidRDefault="00C63830" w:rsidP="001F7418">
      <w:pPr>
        <w:rPr>
          <w:color w:val="000000" w:themeColor="text1"/>
        </w:rPr>
      </w:pPr>
    </w:p>
    <w:p w14:paraId="22984F09" w14:textId="77777777" w:rsidR="00C63830" w:rsidRPr="001F7418" w:rsidRDefault="00C63830" w:rsidP="00C63830">
      <w:pPr>
        <w:rPr>
          <w:color w:val="000000" w:themeColor="text1"/>
        </w:rPr>
      </w:pPr>
      <w:r w:rsidRPr="001F7418">
        <w:rPr>
          <w:color w:val="000000" w:themeColor="text1"/>
        </w:rPr>
        <w:lastRenderedPageBreak/>
        <w:t xml:space="preserve">Customer Relations and Brand Engagement. In customer-facing activities, digital platforms are changing how the company interacts with buyers. The brand has updated its digital configurator, allowing buyers to </w:t>
      </w:r>
      <w:proofErr w:type="spellStart"/>
      <w:r w:rsidRPr="001F7418">
        <w:rPr>
          <w:color w:val="000000" w:themeColor="text1"/>
        </w:rPr>
        <w:t>customise</w:t>
      </w:r>
      <w:proofErr w:type="spellEnd"/>
      <w:r w:rsidRPr="001F7418">
        <w:rPr>
          <w:color w:val="000000" w:themeColor="text1"/>
        </w:rPr>
        <w:t xml:space="preserve"> their vehicles in </w:t>
      </w:r>
      <w:proofErr w:type="gramStart"/>
      <w:r w:rsidRPr="001F7418">
        <w:rPr>
          <w:color w:val="000000" w:themeColor="text1"/>
        </w:rPr>
        <w:t>great detail</w:t>
      </w:r>
      <w:proofErr w:type="gramEnd"/>
      <w:r w:rsidRPr="001F7418">
        <w:rPr>
          <w:color w:val="000000" w:themeColor="text1"/>
        </w:rPr>
        <w:t xml:space="preserve"> online before </w:t>
      </w:r>
      <w:proofErr w:type="spellStart"/>
      <w:r w:rsidRPr="001F7418">
        <w:rPr>
          <w:color w:val="000000" w:themeColor="text1"/>
        </w:rPr>
        <w:t>finalising</w:t>
      </w:r>
      <w:proofErr w:type="spellEnd"/>
      <w:r w:rsidRPr="001F7418">
        <w:rPr>
          <w:color w:val="000000" w:themeColor="text1"/>
        </w:rPr>
        <w:t xml:space="preserve"> their orders. While enhancing these digital tools, the company has also maintained its focus on physical customer experiences, such as the 'Q by Aston Martin' personalisation service, ensuring that digital convenience complements personal service.</w:t>
      </w:r>
    </w:p>
    <w:p w14:paraId="481CBF4C" w14:textId="77777777" w:rsidR="00C63830" w:rsidRPr="00DA6321" w:rsidRDefault="00C63830" w:rsidP="00C63830">
      <w:r w:rsidRPr="001F7418">
        <w:rPr>
          <w:color w:val="000000" w:themeColor="text1"/>
        </w:rPr>
        <w:t>Workforce Transition. The adoption of digital manufacturing tools requires a corresponding evolution in employee skills, with an increasing need for expertise in software, electronics, and digital diagnostic systems. Managing this skills transition is a key challenge for leadership, particularly as the company implements a restructuring program that will reduce the total workforce by up to 20%. “Aston Martin will reduce and restructure their employees to around 20% according to” (Lawson, 2026). Ensuring that critical technical skills are retained while reducing overall headcount requires a structured approach to talent management</w:t>
      </w:r>
      <w:r>
        <w:t>.</w:t>
      </w:r>
    </w:p>
    <w:p w14:paraId="361342A0" w14:textId="77777777" w:rsidR="00C63830" w:rsidRDefault="00C63830" w:rsidP="001F7418">
      <w:pPr>
        <w:rPr>
          <w:color w:val="000000" w:themeColor="text1"/>
        </w:rPr>
      </w:pPr>
    </w:p>
    <w:p w14:paraId="0DA10A31" w14:textId="77777777" w:rsidR="00C63830" w:rsidRDefault="00C63830" w:rsidP="001F7418">
      <w:pPr>
        <w:rPr>
          <w:color w:val="000000" w:themeColor="text1"/>
        </w:rPr>
      </w:pPr>
    </w:p>
    <w:p w14:paraId="787B3279" w14:textId="77777777" w:rsidR="00C63830" w:rsidRDefault="00C63830" w:rsidP="001F7418">
      <w:pPr>
        <w:rPr>
          <w:color w:val="000000" w:themeColor="text1"/>
        </w:rPr>
      </w:pPr>
    </w:p>
    <w:p w14:paraId="7E239DA2" w14:textId="77777777" w:rsidR="00C63830" w:rsidRDefault="00C63830" w:rsidP="001F7418">
      <w:pPr>
        <w:rPr>
          <w:color w:val="000000" w:themeColor="text1"/>
        </w:rPr>
      </w:pPr>
    </w:p>
    <w:p w14:paraId="39509841" w14:textId="77777777" w:rsidR="00C63830" w:rsidRDefault="00C63830" w:rsidP="001F7418">
      <w:pPr>
        <w:rPr>
          <w:color w:val="000000" w:themeColor="text1"/>
        </w:rPr>
      </w:pPr>
    </w:p>
    <w:p w14:paraId="21898DB6" w14:textId="77777777" w:rsidR="00C63830" w:rsidRDefault="00C63830" w:rsidP="001F7418">
      <w:pPr>
        <w:rPr>
          <w:color w:val="000000" w:themeColor="text1"/>
        </w:rPr>
      </w:pPr>
    </w:p>
    <w:p w14:paraId="324FA917" w14:textId="77777777" w:rsidR="00C63830" w:rsidRDefault="00C63830" w:rsidP="001F7418">
      <w:pPr>
        <w:rPr>
          <w:color w:val="000000" w:themeColor="text1"/>
        </w:rPr>
      </w:pPr>
    </w:p>
    <w:p w14:paraId="3FEF5B7D" w14:textId="77777777" w:rsidR="00C63830" w:rsidRDefault="00C63830" w:rsidP="001F7418">
      <w:pPr>
        <w:rPr>
          <w:color w:val="000000" w:themeColor="text1"/>
        </w:rPr>
      </w:pPr>
    </w:p>
    <w:p w14:paraId="0DA3FDB2" w14:textId="77777777" w:rsidR="00C63830" w:rsidRDefault="00C63830" w:rsidP="001F7418">
      <w:pPr>
        <w:rPr>
          <w:color w:val="000000" w:themeColor="text1"/>
        </w:rPr>
      </w:pPr>
    </w:p>
    <w:p w14:paraId="67A6DCD8" w14:textId="77777777" w:rsidR="00C63830" w:rsidRDefault="00C63830" w:rsidP="001F7418">
      <w:pPr>
        <w:rPr>
          <w:color w:val="000000" w:themeColor="text1"/>
        </w:rPr>
      </w:pPr>
    </w:p>
    <w:p w14:paraId="0210B5CD" w14:textId="77777777" w:rsidR="00C63830" w:rsidRDefault="00C63830" w:rsidP="001F7418">
      <w:pPr>
        <w:rPr>
          <w:color w:val="000000" w:themeColor="text1"/>
        </w:rPr>
      </w:pPr>
    </w:p>
    <w:p w14:paraId="2A5A71C6" w14:textId="77777777" w:rsidR="00C63830" w:rsidRDefault="00C63830" w:rsidP="001F7418">
      <w:pPr>
        <w:rPr>
          <w:color w:val="000000" w:themeColor="text1"/>
        </w:rPr>
      </w:pPr>
    </w:p>
    <w:p w14:paraId="1AB23ABA" w14:textId="77777777" w:rsidR="00C63830" w:rsidRDefault="00C63830" w:rsidP="001F7418">
      <w:pPr>
        <w:rPr>
          <w:color w:val="000000" w:themeColor="text1"/>
        </w:rPr>
      </w:pPr>
    </w:p>
    <w:p w14:paraId="6D898BBB" w14:textId="77777777" w:rsidR="00C63830" w:rsidRPr="001F7418" w:rsidRDefault="00C63830" w:rsidP="001F7418">
      <w:pPr>
        <w:rPr>
          <w:color w:val="000000" w:themeColor="text1"/>
        </w:rPr>
      </w:pPr>
    </w:p>
    <w:p w14:paraId="38EACBE3" w14:textId="1183BF57" w:rsidR="004F3B4A" w:rsidRPr="001F7418" w:rsidRDefault="002835E1" w:rsidP="001F7418">
      <w:pPr>
        <w:pStyle w:val="Heading2"/>
        <w:rPr>
          <w:rFonts w:ascii="Arial" w:hAnsi="Arial" w:cs="Arial"/>
          <w:color w:val="000000" w:themeColor="text1"/>
          <w:sz w:val="24"/>
          <w:szCs w:val="24"/>
        </w:rPr>
      </w:pPr>
      <w:bookmarkStart w:id="10" w:name="_Toc235431372"/>
      <w:r w:rsidRPr="001F7418">
        <w:rPr>
          <w:rFonts w:ascii="Arial" w:hAnsi="Arial" w:cs="Arial"/>
          <w:color w:val="000000" w:themeColor="text1"/>
          <w:sz w:val="24"/>
          <w:szCs w:val="24"/>
        </w:rPr>
        <w:lastRenderedPageBreak/>
        <w:t xml:space="preserve">Figure </w:t>
      </w:r>
      <w:r w:rsidR="00F85DD2" w:rsidRPr="001F7418">
        <w:rPr>
          <w:rFonts w:ascii="Arial" w:hAnsi="Arial" w:cs="Arial"/>
          <w:color w:val="000000" w:themeColor="text1"/>
          <w:sz w:val="24"/>
          <w:szCs w:val="24"/>
        </w:rPr>
        <w:t>7</w:t>
      </w:r>
      <w:r w:rsidRPr="001F7418">
        <w:rPr>
          <w:rFonts w:ascii="Arial" w:hAnsi="Arial" w:cs="Arial"/>
          <w:color w:val="000000" w:themeColor="text1"/>
          <w:sz w:val="24"/>
          <w:szCs w:val="24"/>
        </w:rPr>
        <w:t xml:space="preserve">: </w:t>
      </w:r>
      <w:r w:rsidR="00A663E5" w:rsidRPr="001F7418">
        <w:rPr>
          <w:rFonts w:ascii="Arial" w:hAnsi="Arial" w:cs="Arial"/>
          <w:color w:val="000000" w:themeColor="text1"/>
          <w:sz w:val="24"/>
          <w:szCs w:val="24"/>
        </w:rPr>
        <w:t xml:space="preserve">Table </w:t>
      </w:r>
      <w:r w:rsidR="00F85DD2" w:rsidRPr="001F7418">
        <w:rPr>
          <w:rFonts w:ascii="Arial" w:hAnsi="Arial" w:cs="Arial"/>
          <w:color w:val="000000" w:themeColor="text1"/>
          <w:sz w:val="24"/>
          <w:szCs w:val="24"/>
        </w:rPr>
        <w:t>7</w:t>
      </w:r>
      <w:r w:rsidR="00A663E5" w:rsidRPr="001F7418">
        <w:rPr>
          <w:rFonts w:ascii="Arial" w:hAnsi="Arial" w:cs="Arial"/>
          <w:color w:val="000000" w:themeColor="text1"/>
          <w:sz w:val="24"/>
          <w:szCs w:val="24"/>
        </w:rPr>
        <w:t xml:space="preserve">: Cost Restructuring </w:t>
      </w:r>
      <w:r w:rsidR="00F85DD2" w:rsidRPr="001F7418">
        <w:rPr>
          <w:rFonts w:ascii="Arial" w:hAnsi="Arial" w:cs="Arial"/>
          <w:color w:val="000000" w:themeColor="text1"/>
          <w:sz w:val="24"/>
          <w:szCs w:val="24"/>
        </w:rPr>
        <w:t>Programmed</w:t>
      </w:r>
      <w:r w:rsidR="00A663E5" w:rsidRPr="001F7418">
        <w:rPr>
          <w:rFonts w:ascii="Arial" w:hAnsi="Arial" w:cs="Arial"/>
          <w:color w:val="000000" w:themeColor="text1"/>
          <w:sz w:val="24"/>
          <w:szCs w:val="24"/>
        </w:rPr>
        <w:t xml:space="preserve"> - Key Financial Impacts</w:t>
      </w:r>
      <w:r w:rsidR="00F85DD2" w:rsidRPr="001F7418">
        <w:rPr>
          <w:rFonts w:ascii="Arial" w:hAnsi="Arial" w:cs="Arial"/>
          <w:color w:val="000000" w:themeColor="text1"/>
          <w:sz w:val="24"/>
          <w:szCs w:val="24"/>
        </w:rPr>
        <w:t>:</w:t>
      </w:r>
      <w:bookmarkEnd w:id="10"/>
    </w:p>
    <w:tbl>
      <w:tblPr>
        <w:tblStyle w:val="GridTable4-Accent1"/>
        <w:tblW w:w="0" w:type="auto"/>
        <w:tblLook w:val="04A0" w:firstRow="1" w:lastRow="0" w:firstColumn="1" w:lastColumn="0" w:noHBand="0" w:noVBand="1"/>
      </w:tblPr>
      <w:tblGrid>
        <w:gridCol w:w="3086"/>
        <w:gridCol w:w="6490"/>
      </w:tblGrid>
      <w:tr w:rsidR="004F3B4A" w:rsidRPr="00A702CF" w14:paraId="6D28D612" w14:textId="77777777" w:rsidTr="00B651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6" w:type="dxa"/>
          </w:tcPr>
          <w:p w14:paraId="229C83FB" w14:textId="77777777" w:rsidR="004F3B4A" w:rsidRPr="00A702CF" w:rsidRDefault="00A663E5" w:rsidP="00825F9B">
            <w:pPr>
              <w:spacing w:after="0"/>
            </w:pPr>
            <w:r w:rsidRPr="00A702CF">
              <w:rPr>
                <w:color w:val="FFFFFF"/>
              </w:rPr>
              <w:t>Cost Category</w:t>
            </w:r>
          </w:p>
        </w:tc>
        <w:tc>
          <w:tcPr>
            <w:tcW w:w="6490" w:type="dxa"/>
          </w:tcPr>
          <w:p w14:paraId="697FF6B8" w14:textId="77777777" w:rsidR="004F3B4A" w:rsidRPr="00A702CF" w:rsidRDefault="00A663E5" w:rsidP="00825F9B">
            <w:pPr>
              <w:spacing w:after="0"/>
              <w:cnfStyle w:val="100000000000" w:firstRow="1" w:lastRow="0" w:firstColumn="0" w:lastColumn="0" w:oddVBand="0" w:evenVBand="0" w:oddHBand="0" w:evenHBand="0" w:firstRowFirstColumn="0" w:firstRowLastColumn="0" w:lastRowFirstColumn="0" w:lastRowLastColumn="0"/>
            </w:pPr>
            <w:r w:rsidRPr="00A702CF">
              <w:rPr>
                <w:color w:val="FFFFFF"/>
              </w:rPr>
              <w:t>Impact / Detail</w:t>
            </w:r>
          </w:p>
        </w:tc>
      </w:tr>
      <w:tr w:rsidR="004F3B4A" w:rsidRPr="00A702CF" w14:paraId="0DDE87D8" w14:textId="77777777" w:rsidTr="00B651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6" w:type="dxa"/>
          </w:tcPr>
          <w:p w14:paraId="52A95996" w14:textId="77777777" w:rsidR="004F3B4A" w:rsidRPr="00A702CF" w:rsidRDefault="00A663E5" w:rsidP="00825F9B">
            <w:pPr>
              <w:spacing w:after="0"/>
            </w:pPr>
            <w:r w:rsidRPr="00A702CF">
              <w:t>Workforce Reduction</w:t>
            </w:r>
          </w:p>
        </w:tc>
        <w:tc>
          <w:tcPr>
            <w:tcW w:w="6490" w:type="dxa"/>
          </w:tcPr>
          <w:p w14:paraId="45DEC2A8" w14:textId="77777777" w:rsidR="004F3B4A" w:rsidRPr="00A702CF" w:rsidRDefault="00A663E5" w:rsidP="00825F9B">
            <w:pPr>
              <w:spacing w:after="0"/>
              <w:cnfStyle w:val="000000100000" w:firstRow="0" w:lastRow="0" w:firstColumn="0" w:lastColumn="0" w:oddVBand="0" w:evenVBand="0" w:oddHBand="1" w:evenHBand="0" w:firstRowFirstColumn="0" w:firstRowLastColumn="0" w:lastRowFirstColumn="0" w:lastRowLastColumn="0"/>
            </w:pPr>
            <w:r w:rsidRPr="00A702CF">
              <w:t>Up to 20% reduction (approximately 600 out of 3,000 employees)</w:t>
            </w:r>
          </w:p>
        </w:tc>
      </w:tr>
      <w:tr w:rsidR="004F3B4A" w:rsidRPr="00A702CF" w14:paraId="4EBA1AD0" w14:textId="77777777" w:rsidTr="00B65121">
        <w:tc>
          <w:tcPr>
            <w:cnfStyle w:val="001000000000" w:firstRow="0" w:lastRow="0" w:firstColumn="1" w:lastColumn="0" w:oddVBand="0" w:evenVBand="0" w:oddHBand="0" w:evenHBand="0" w:firstRowFirstColumn="0" w:firstRowLastColumn="0" w:lastRowFirstColumn="0" w:lastRowLastColumn="0"/>
            <w:tcW w:w="3086" w:type="dxa"/>
          </w:tcPr>
          <w:p w14:paraId="2D0E10A8" w14:textId="77777777" w:rsidR="004F3B4A" w:rsidRPr="00A702CF" w:rsidRDefault="00A663E5" w:rsidP="00825F9B">
            <w:pPr>
              <w:spacing w:after="0"/>
            </w:pPr>
            <w:r w:rsidRPr="00A702CF">
              <w:t>Annual Cost Savings</w:t>
            </w:r>
          </w:p>
        </w:tc>
        <w:tc>
          <w:tcPr>
            <w:tcW w:w="6490" w:type="dxa"/>
          </w:tcPr>
          <w:p w14:paraId="0FA1D6CC" w14:textId="77777777" w:rsidR="004F3B4A" w:rsidRPr="00A702CF" w:rsidRDefault="00A663E5" w:rsidP="00825F9B">
            <w:pPr>
              <w:spacing w:after="0"/>
              <w:cnfStyle w:val="000000000000" w:firstRow="0" w:lastRow="0" w:firstColumn="0" w:lastColumn="0" w:oddVBand="0" w:evenVBand="0" w:oddHBand="0" w:evenHBand="0" w:firstRowFirstColumn="0" w:firstRowLastColumn="0" w:lastRowFirstColumn="0" w:lastRowLastColumn="0"/>
            </w:pPr>
            <w:r w:rsidRPr="00A702CF">
              <w:t>Expected annual savings of approximately £40 million</w:t>
            </w:r>
          </w:p>
        </w:tc>
      </w:tr>
      <w:tr w:rsidR="004F3B4A" w:rsidRPr="00A702CF" w14:paraId="2DA79C64" w14:textId="77777777" w:rsidTr="00B651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6" w:type="dxa"/>
          </w:tcPr>
          <w:p w14:paraId="54A37B12" w14:textId="77777777" w:rsidR="004F3B4A" w:rsidRPr="00A702CF" w:rsidRDefault="00A663E5" w:rsidP="00825F9B">
            <w:pPr>
              <w:spacing w:after="0"/>
            </w:pPr>
            <w:r w:rsidRPr="00A702CF">
              <w:t>Restructuring Cost</w:t>
            </w:r>
          </w:p>
        </w:tc>
        <w:tc>
          <w:tcPr>
            <w:tcW w:w="6490" w:type="dxa"/>
          </w:tcPr>
          <w:p w14:paraId="1EB555C1" w14:textId="77777777" w:rsidR="004F3B4A" w:rsidRPr="00A702CF" w:rsidRDefault="00A663E5" w:rsidP="00825F9B">
            <w:pPr>
              <w:spacing w:after="0"/>
              <w:cnfStyle w:val="000000100000" w:firstRow="0" w:lastRow="0" w:firstColumn="0" w:lastColumn="0" w:oddVBand="0" w:evenVBand="0" w:oddHBand="1" w:evenHBand="0" w:firstRowFirstColumn="0" w:firstRowLastColumn="0" w:lastRowFirstColumn="0" w:lastRowLastColumn="0"/>
            </w:pPr>
            <w:r w:rsidRPr="00A702CF">
              <w:t>One-off charge of approximately £15 million</w:t>
            </w:r>
          </w:p>
        </w:tc>
      </w:tr>
      <w:tr w:rsidR="004F3B4A" w:rsidRPr="00A702CF" w14:paraId="6EF5F1C6" w14:textId="77777777" w:rsidTr="00B65121">
        <w:tc>
          <w:tcPr>
            <w:cnfStyle w:val="001000000000" w:firstRow="0" w:lastRow="0" w:firstColumn="1" w:lastColumn="0" w:oddVBand="0" w:evenVBand="0" w:oddHBand="0" w:evenHBand="0" w:firstRowFirstColumn="0" w:firstRowLastColumn="0" w:lastRowFirstColumn="0" w:lastRowLastColumn="0"/>
            <w:tcW w:w="3086" w:type="dxa"/>
          </w:tcPr>
          <w:p w14:paraId="1227628D" w14:textId="77777777" w:rsidR="004F3B4A" w:rsidRPr="00A702CF" w:rsidRDefault="00A663E5" w:rsidP="00825F9B">
            <w:pPr>
              <w:spacing w:after="0"/>
            </w:pPr>
            <w:r w:rsidRPr="00A702CF">
              <w:t>Capital Expenditure</w:t>
            </w:r>
          </w:p>
        </w:tc>
        <w:tc>
          <w:tcPr>
            <w:tcW w:w="6490" w:type="dxa"/>
          </w:tcPr>
          <w:p w14:paraId="0BFC73DF" w14:textId="180CA969" w:rsidR="004F3B4A" w:rsidRPr="00A702CF" w:rsidRDefault="00A663E5" w:rsidP="00825F9B">
            <w:pPr>
              <w:spacing w:after="0"/>
              <w:cnfStyle w:val="000000000000" w:firstRow="0" w:lastRow="0" w:firstColumn="0" w:lastColumn="0" w:oddVBand="0" w:evenVBand="0" w:oddHBand="0" w:evenHBand="0" w:firstRowFirstColumn="0" w:firstRowLastColumn="0" w:lastRowFirstColumn="0" w:lastRowLastColumn="0"/>
            </w:pPr>
            <w:r w:rsidRPr="00A702CF">
              <w:t xml:space="preserve">Five-year </w:t>
            </w:r>
            <w:r w:rsidR="00FC0139" w:rsidRPr="00A702CF">
              <w:t>capex</w:t>
            </w:r>
            <w:r w:rsidRPr="00A702CF">
              <w:t xml:space="preserve"> budget reduced from £2.0 billion to £1.7 billion (2026-2030)</w:t>
            </w:r>
          </w:p>
        </w:tc>
      </w:tr>
      <w:tr w:rsidR="004F3B4A" w:rsidRPr="00511F51" w14:paraId="3B2EC05F" w14:textId="77777777" w:rsidTr="00B651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6" w:type="dxa"/>
          </w:tcPr>
          <w:p w14:paraId="6C4928DF" w14:textId="77777777" w:rsidR="004F3B4A" w:rsidRPr="00511F51" w:rsidRDefault="00A663E5" w:rsidP="00825F9B">
            <w:pPr>
              <w:spacing w:after="0"/>
              <w:rPr>
                <w:color w:val="000000" w:themeColor="text1"/>
              </w:rPr>
            </w:pPr>
            <w:r w:rsidRPr="00511F51">
              <w:rPr>
                <w:color w:val="000000" w:themeColor="text1"/>
              </w:rPr>
              <w:t xml:space="preserve">Asset </w:t>
            </w:r>
            <w:proofErr w:type="spellStart"/>
            <w:r w:rsidRPr="00511F51">
              <w:rPr>
                <w:color w:val="000000" w:themeColor="text1"/>
              </w:rPr>
              <w:t>Monetisation</w:t>
            </w:r>
            <w:proofErr w:type="spellEnd"/>
          </w:p>
        </w:tc>
        <w:tc>
          <w:tcPr>
            <w:tcW w:w="6490" w:type="dxa"/>
          </w:tcPr>
          <w:p w14:paraId="4DB1DB16" w14:textId="77777777" w:rsidR="004F3B4A" w:rsidRPr="00511F51" w:rsidRDefault="00A663E5" w:rsidP="00825F9B">
            <w:pPr>
              <w:spacing w:after="0"/>
              <w:cnfStyle w:val="000000100000" w:firstRow="0" w:lastRow="0" w:firstColumn="0" w:lastColumn="0" w:oddVBand="0" w:evenVBand="0" w:oddHBand="1" w:evenHBand="0" w:firstRowFirstColumn="0" w:firstRowLastColumn="0" w:lastRowFirstColumn="0" w:lastRowLastColumn="0"/>
              <w:rPr>
                <w:color w:val="000000" w:themeColor="text1"/>
              </w:rPr>
            </w:pPr>
            <w:r w:rsidRPr="00511F51">
              <w:rPr>
                <w:color w:val="000000" w:themeColor="text1"/>
              </w:rPr>
              <w:t>Formula One naming rights licensing agreement generating £50 million in Q1 2026</w:t>
            </w:r>
          </w:p>
        </w:tc>
      </w:tr>
      <w:tr w:rsidR="00DD6225" w:rsidRPr="00511F51" w14:paraId="16FBA87C" w14:textId="77777777" w:rsidTr="00311743">
        <w:tc>
          <w:tcPr>
            <w:cnfStyle w:val="001000000000" w:firstRow="0" w:lastRow="0" w:firstColumn="1" w:lastColumn="0" w:oddVBand="0" w:evenVBand="0" w:oddHBand="0" w:evenHBand="0" w:firstRowFirstColumn="0" w:firstRowLastColumn="0" w:lastRowFirstColumn="0" w:lastRowLastColumn="0"/>
            <w:tcW w:w="9576" w:type="dxa"/>
            <w:gridSpan w:val="2"/>
          </w:tcPr>
          <w:p w14:paraId="71E3261B" w14:textId="3AFAFA06" w:rsidR="00C63830" w:rsidRPr="00C63830" w:rsidRDefault="00C63830" w:rsidP="00825F9B">
            <w:pPr>
              <w:spacing w:after="0"/>
              <w:ind w:left="720"/>
              <w:rPr>
                <w:b w:val="0"/>
                <w:bCs w:val="0"/>
                <w:color w:val="000000" w:themeColor="text1"/>
                <w:lang w:val="en-GB"/>
              </w:rPr>
            </w:pPr>
            <w:r>
              <w:rPr>
                <w:b w:val="0"/>
                <w:bCs w:val="0"/>
                <w:color w:val="000000" w:themeColor="text1"/>
                <w:lang w:val="en-GB"/>
              </w:rPr>
              <w:t>Key Legend:</w:t>
            </w:r>
          </w:p>
          <w:p w14:paraId="1D8AF2CD" w14:textId="258EC9DF" w:rsidR="00C63830" w:rsidRPr="00C63830" w:rsidRDefault="00C63830" w:rsidP="00825F9B">
            <w:pPr>
              <w:numPr>
                <w:ilvl w:val="0"/>
                <w:numId w:val="27"/>
              </w:numPr>
              <w:spacing w:after="0"/>
              <w:rPr>
                <w:b w:val="0"/>
                <w:bCs w:val="0"/>
                <w:color w:val="000000" w:themeColor="text1"/>
                <w:lang w:val="en-GB"/>
              </w:rPr>
            </w:pPr>
            <w:r w:rsidRPr="00C63830">
              <w:rPr>
                <w:b w:val="0"/>
                <w:bCs w:val="0"/>
                <w:color w:val="000000" w:themeColor="text1"/>
                <w:lang w:val="en-GB"/>
              </w:rPr>
              <w:t>Cost Category: The operational department, budget line, or strategic initiative undergoing adjustment.</w:t>
            </w:r>
          </w:p>
          <w:p w14:paraId="45160959" w14:textId="7EADB011" w:rsidR="00C63830" w:rsidRPr="00C63830" w:rsidRDefault="00C63830" w:rsidP="00825F9B">
            <w:pPr>
              <w:numPr>
                <w:ilvl w:val="0"/>
                <w:numId w:val="27"/>
              </w:numPr>
              <w:spacing w:after="0"/>
              <w:rPr>
                <w:b w:val="0"/>
                <w:bCs w:val="0"/>
                <w:color w:val="000000" w:themeColor="text1"/>
                <w:lang w:val="en-GB"/>
              </w:rPr>
            </w:pPr>
            <w:r w:rsidRPr="00C63830">
              <w:rPr>
                <w:b w:val="0"/>
                <w:bCs w:val="0"/>
                <w:color w:val="000000" w:themeColor="text1"/>
                <w:lang w:val="en-GB"/>
              </w:rPr>
              <w:t>Impact / Detail: The numerical metrics, timeline commitments, or financial values tied to the action.</w:t>
            </w:r>
          </w:p>
          <w:p w14:paraId="14DA5500" w14:textId="77777777" w:rsidR="00DD6225" w:rsidRPr="00C63830" w:rsidRDefault="00DD6225" w:rsidP="00825F9B">
            <w:pPr>
              <w:spacing w:after="0"/>
              <w:rPr>
                <w:b w:val="0"/>
                <w:bCs w:val="0"/>
                <w:color w:val="000000" w:themeColor="text1"/>
              </w:rPr>
            </w:pPr>
          </w:p>
        </w:tc>
      </w:tr>
    </w:tbl>
    <w:p w14:paraId="0B96CD23" w14:textId="0AFFFEAC" w:rsidR="004F3B4A" w:rsidRPr="007D4F04" w:rsidRDefault="00676611" w:rsidP="001F7418">
      <w:pPr>
        <w:spacing w:after="240"/>
        <w:rPr>
          <w:color w:val="000000" w:themeColor="text1"/>
        </w:rPr>
      </w:pPr>
      <w:r w:rsidRPr="007D4F04">
        <w:rPr>
          <w:color w:val="000000" w:themeColor="text1"/>
        </w:rPr>
        <w:t>“</w:t>
      </w:r>
      <w:r w:rsidR="00644D32" w:rsidRPr="007D4F04">
        <w:rPr>
          <w:color w:val="000000" w:themeColor="text1"/>
        </w:rPr>
        <w:t>Having a cost res</w:t>
      </w:r>
      <w:r w:rsidR="00151D35" w:rsidRPr="007D4F04">
        <w:rPr>
          <w:color w:val="000000" w:themeColor="text1"/>
        </w:rPr>
        <w:t xml:space="preserve">tructuring program will lower the risk of </w:t>
      </w:r>
      <w:r w:rsidRPr="007D4F04">
        <w:rPr>
          <w:color w:val="000000" w:themeColor="text1"/>
        </w:rPr>
        <w:t>profit and revenue loss</w:t>
      </w:r>
      <w:r w:rsidR="007D4F04">
        <w:rPr>
          <w:color w:val="000000" w:themeColor="text1"/>
        </w:rPr>
        <w:t xml:space="preserve"> according to</w:t>
      </w:r>
      <w:r w:rsidRPr="007D4F04">
        <w:rPr>
          <w:color w:val="000000" w:themeColor="text1"/>
        </w:rPr>
        <w:t>” (</w:t>
      </w:r>
      <w:proofErr w:type="spellStart"/>
      <w:r w:rsidRPr="007D4F04">
        <w:rPr>
          <w:color w:val="000000" w:themeColor="text1"/>
        </w:rPr>
        <w:t>Trembaczowski</w:t>
      </w:r>
      <w:proofErr w:type="spellEnd"/>
      <w:r w:rsidRPr="007D4F04">
        <w:rPr>
          <w:color w:val="000000" w:themeColor="text1"/>
        </w:rPr>
        <w:t>, Ł., 2025).</w:t>
      </w:r>
    </w:p>
    <w:p w14:paraId="511603BE" w14:textId="77777777" w:rsidR="0062308D" w:rsidRPr="001F7418" w:rsidRDefault="0062308D">
      <w:pPr>
        <w:rPr>
          <w:color w:val="000000" w:themeColor="text1"/>
        </w:rPr>
      </w:pPr>
    </w:p>
    <w:p w14:paraId="45741715" w14:textId="77777777" w:rsidR="0062308D" w:rsidRDefault="0062308D"/>
    <w:p w14:paraId="36E953C2" w14:textId="77777777" w:rsidR="0062308D" w:rsidRDefault="0062308D"/>
    <w:p w14:paraId="7B8AA1FD" w14:textId="77777777" w:rsidR="0062308D" w:rsidRDefault="0062308D"/>
    <w:p w14:paraId="7FEB18C5" w14:textId="77777777" w:rsidR="0062308D" w:rsidRDefault="0062308D"/>
    <w:p w14:paraId="06C377C3" w14:textId="77777777" w:rsidR="00F85DD2" w:rsidRDefault="00F85DD2"/>
    <w:p w14:paraId="1A6C881F" w14:textId="77777777" w:rsidR="00C63830" w:rsidRDefault="00C63830"/>
    <w:p w14:paraId="0AA48EEF" w14:textId="77777777" w:rsidR="00C63830" w:rsidRDefault="00C63830"/>
    <w:p w14:paraId="7B791533" w14:textId="77777777" w:rsidR="00C63830" w:rsidRDefault="00C63830"/>
    <w:p w14:paraId="01C41D95" w14:textId="77777777" w:rsidR="00C63830" w:rsidRDefault="00C63830"/>
    <w:p w14:paraId="2EF3BF8F" w14:textId="77777777" w:rsidR="0062308D" w:rsidRDefault="0062308D"/>
    <w:p w14:paraId="116F2761" w14:textId="7629E5D5" w:rsidR="000B604D" w:rsidRPr="00995B2A" w:rsidRDefault="000B604D" w:rsidP="000B604D">
      <w:pPr>
        <w:keepNext/>
        <w:spacing w:before="240" w:after="80"/>
        <w:rPr>
          <w:b/>
          <w:color w:val="000000" w:themeColor="text1"/>
          <w:sz w:val="24"/>
        </w:rPr>
      </w:pPr>
      <w:r w:rsidRPr="00995B2A">
        <w:rPr>
          <w:b/>
          <w:color w:val="000000" w:themeColor="text1"/>
          <w:sz w:val="24"/>
        </w:rPr>
        <w:lastRenderedPageBreak/>
        <w:t>2.</w:t>
      </w:r>
      <w:r w:rsidR="00F85DD2">
        <w:rPr>
          <w:b/>
          <w:color w:val="000000" w:themeColor="text1"/>
          <w:sz w:val="24"/>
        </w:rPr>
        <w:t>5</w:t>
      </w:r>
      <w:r w:rsidRPr="00995B2A">
        <w:rPr>
          <w:b/>
          <w:color w:val="000000" w:themeColor="text1"/>
          <w:sz w:val="24"/>
        </w:rPr>
        <w:t xml:space="preserve"> Internal Capabilities and Vulnerabilities</w:t>
      </w:r>
      <w:r w:rsidR="00F85DD2">
        <w:rPr>
          <w:b/>
          <w:color w:val="000000" w:themeColor="text1"/>
          <w:sz w:val="24"/>
        </w:rPr>
        <w:t>:</w:t>
      </w:r>
    </w:p>
    <w:p w14:paraId="5792AE53" w14:textId="41C703D9" w:rsidR="000B604D" w:rsidRPr="001F7418" w:rsidRDefault="000B604D" w:rsidP="000B604D">
      <w:pPr>
        <w:keepNext/>
        <w:spacing w:before="240" w:after="80"/>
        <w:rPr>
          <w:bCs/>
          <w:color w:val="000000" w:themeColor="text1"/>
        </w:rPr>
      </w:pPr>
      <w:r w:rsidRPr="001F7418">
        <w:rPr>
          <w:bCs/>
          <w:color w:val="000000" w:themeColor="text1"/>
        </w:rPr>
        <w:t>Aston Martin's strategic options are shaped by its internal strengths and operational limitations. Identifying these factors is necessary to design a realistic change program.</w:t>
      </w:r>
      <w:r w:rsidR="00995B2A" w:rsidRPr="001F7418">
        <w:rPr>
          <w:bCs/>
          <w:color w:val="000000" w:themeColor="text1"/>
        </w:rPr>
        <w:t xml:space="preserve"> </w:t>
      </w:r>
      <w:r w:rsidRPr="001F7418">
        <w:rPr>
          <w:bCs/>
          <w:color w:val="000000" w:themeColor="text1"/>
        </w:rPr>
        <w:t xml:space="preserve">Brand Equity and Exclusivity. The company's primary strength remains its globally </w:t>
      </w:r>
      <w:proofErr w:type="spellStart"/>
      <w:r w:rsidRPr="001F7418">
        <w:rPr>
          <w:bCs/>
          <w:color w:val="000000" w:themeColor="text1"/>
        </w:rPr>
        <w:t>recognised</w:t>
      </w:r>
      <w:proofErr w:type="spellEnd"/>
      <w:r w:rsidRPr="001F7418">
        <w:rPr>
          <w:bCs/>
          <w:color w:val="000000" w:themeColor="text1"/>
        </w:rPr>
        <w:t xml:space="preserve"> brand name. The association with heritage, high performance, and classic design gives the firm strong pricing power, enabling it to command high margins on bespoke models. This brand value supports customer loyalty and allows the company to expand its brand into luxury lifestyle sectors, generating additional revenue through licensing while maintaining high brand visibility.</w:t>
      </w:r>
    </w:p>
    <w:p w14:paraId="31368B15" w14:textId="77777777" w:rsidR="000B604D" w:rsidRPr="001F7418" w:rsidRDefault="000B604D" w:rsidP="000B604D">
      <w:pPr>
        <w:keepNext/>
        <w:spacing w:before="240" w:after="80"/>
        <w:rPr>
          <w:bCs/>
          <w:color w:val="000000" w:themeColor="text1"/>
        </w:rPr>
      </w:pPr>
      <w:r w:rsidRPr="001F7418">
        <w:rPr>
          <w:bCs/>
          <w:color w:val="000000" w:themeColor="text1"/>
        </w:rPr>
        <w:t xml:space="preserve">Product Pipeline. The company's refreshed product line-up positions it well to compete in the high-performance market. The introduction of high-specification 'S' variants of the Vantage, DB12, and DBX SUV allows the company to generate additional revenue from existing platforms, </w:t>
      </w:r>
      <w:proofErr w:type="spellStart"/>
      <w:r w:rsidRPr="001F7418">
        <w:rPr>
          <w:bCs/>
          <w:color w:val="000000" w:themeColor="text1"/>
        </w:rPr>
        <w:t>maximising</w:t>
      </w:r>
      <w:proofErr w:type="spellEnd"/>
      <w:r w:rsidRPr="001F7418">
        <w:rPr>
          <w:bCs/>
          <w:color w:val="000000" w:themeColor="text1"/>
        </w:rPr>
        <w:t xml:space="preserve"> the return on its development investments.</w:t>
      </w:r>
    </w:p>
    <w:p w14:paraId="1C2E77F2" w14:textId="098B9127" w:rsidR="004C5575" w:rsidRPr="001F7418" w:rsidRDefault="000B604D" w:rsidP="000B604D">
      <w:pPr>
        <w:keepNext/>
        <w:spacing w:before="240" w:after="80"/>
        <w:rPr>
          <w:bCs/>
          <w:color w:val="000000" w:themeColor="text1"/>
        </w:rPr>
      </w:pPr>
      <w:r w:rsidRPr="001F7418">
        <w:rPr>
          <w:bCs/>
          <w:color w:val="000000" w:themeColor="text1"/>
        </w:rPr>
        <w:t>Financial Constraints. The company's main vulnerability is its financial position, characterised by high net debt and ongoing operating losses. The cost of servicing this debt reduces the capital available for research and development, limiting the company's ability to fund new model programs independently. The decision to reduce capital expenditure and cut operating costs reflects the need to preserve cash and move toward positive cash generation.</w:t>
      </w:r>
    </w:p>
    <w:p w14:paraId="132A059B" w14:textId="6A76396F" w:rsidR="000B604D" w:rsidRPr="001F7418" w:rsidRDefault="000B604D">
      <w:pPr>
        <w:keepNext/>
        <w:spacing w:before="240" w:after="80"/>
        <w:rPr>
          <w:b/>
          <w:color w:val="000000" w:themeColor="text1"/>
          <w:sz w:val="24"/>
        </w:rPr>
      </w:pPr>
      <w:r w:rsidRPr="001F7418">
        <w:rPr>
          <w:bCs/>
          <w:color w:val="000000" w:themeColor="text1"/>
        </w:rPr>
        <w:t xml:space="preserve">Scale and Operational Efficiency. Operating as an independent low-volume manufacturer, Aston Martin lacks </w:t>
      </w:r>
      <w:proofErr w:type="gramStart"/>
      <w:r w:rsidRPr="001F7418">
        <w:rPr>
          <w:bCs/>
          <w:color w:val="000000" w:themeColor="text1"/>
        </w:rPr>
        <w:t>the economies</w:t>
      </w:r>
      <w:proofErr w:type="gramEnd"/>
      <w:r w:rsidRPr="001F7418">
        <w:rPr>
          <w:bCs/>
          <w:color w:val="000000" w:themeColor="text1"/>
        </w:rPr>
        <w:t xml:space="preserve"> of scale enjoyed by larger automotive groups. This makes its unit costs relatively high and increases its vulnerability to supplier disruptions or shifts in market demand. Improving assembly efficiency and managing material costs are essential to raising the company's gross margin, which fell to 29.4% in 2025 due to production challenges and increased warranty costs.</w:t>
      </w:r>
      <w:r w:rsidR="007E49C3" w:rsidRPr="001F7418">
        <w:rPr>
          <w:bCs/>
          <w:color w:val="000000" w:themeColor="text1"/>
        </w:rPr>
        <w:t xml:space="preserve"> </w:t>
      </w:r>
      <w:r w:rsidR="00F03AC3" w:rsidRPr="001F7418">
        <w:rPr>
          <w:bCs/>
          <w:color w:val="000000" w:themeColor="text1"/>
        </w:rPr>
        <w:t>“</w:t>
      </w:r>
      <w:r w:rsidR="007E49C3" w:rsidRPr="001F7418">
        <w:rPr>
          <w:bCs/>
          <w:color w:val="000000" w:themeColor="text1"/>
        </w:rPr>
        <w:t xml:space="preserve">Aston </w:t>
      </w:r>
      <w:r w:rsidR="00F620A5" w:rsidRPr="001F7418">
        <w:rPr>
          <w:bCs/>
          <w:color w:val="000000" w:themeColor="text1"/>
        </w:rPr>
        <w:t xml:space="preserve">Martin </w:t>
      </w:r>
      <w:r w:rsidR="0078640B" w:rsidRPr="001F7418">
        <w:rPr>
          <w:bCs/>
          <w:color w:val="000000" w:themeColor="text1"/>
        </w:rPr>
        <w:t>conducting</w:t>
      </w:r>
      <w:r w:rsidR="00F620A5" w:rsidRPr="001F7418">
        <w:rPr>
          <w:bCs/>
          <w:color w:val="000000" w:themeColor="text1"/>
        </w:rPr>
        <w:t xml:space="preserve"> a new strategy plan will help the company better understand their </w:t>
      </w:r>
      <w:r w:rsidR="00F03AC3" w:rsidRPr="001F7418">
        <w:rPr>
          <w:bCs/>
          <w:color w:val="000000" w:themeColor="text1"/>
        </w:rPr>
        <w:t>capabilities and vulnerabilities</w:t>
      </w:r>
      <w:r w:rsidR="00EE311B" w:rsidRPr="001F7418">
        <w:rPr>
          <w:bCs/>
          <w:color w:val="000000" w:themeColor="text1"/>
        </w:rPr>
        <w:t>,</w:t>
      </w:r>
      <w:r w:rsidR="00562568" w:rsidRPr="001F7418">
        <w:rPr>
          <w:bCs/>
          <w:color w:val="000000" w:themeColor="text1"/>
        </w:rPr>
        <w:t xml:space="preserve"> which will help prevent the </w:t>
      </w:r>
      <w:r w:rsidR="00EE311B" w:rsidRPr="001F7418">
        <w:rPr>
          <w:bCs/>
          <w:color w:val="000000" w:themeColor="text1"/>
        </w:rPr>
        <w:t>fall of 29% in production according to</w:t>
      </w:r>
      <w:r w:rsidR="00F03AC3" w:rsidRPr="001F7418">
        <w:rPr>
          <w:bCs/>
          <w:color w:val="000000" w:themeColor="text1"/>
        </w:rPr>
        <w:t>.” (</w:t>
      </w:r>
      <w:proofErr w:type="spellStart"/>
      <w:r w:rsidR="00F03AC3" w:rsidRPr="001F7418">
        <w:rPr>
          <w:bCs/>
          <w:color w:val="000000" w:themeColor="text1"/>
        </w:rPr>
        <w:t>Cresti</w:t>
      </w:r>
      <w:proofErr w:type="spellEnd"/>
      <w:r w:rsidR="00F03AC3" w:rsidRPr="001F7418">
        <w:rPr>
          <w:bCs/>
          <w:color w:val="000000" w:themeColor="text1"/>
        </w:rPr>
        <w:t xml:space="preserve">, L., Mazzilli, D., </w:t>
      </w:r>
      <w:proofErr w:type="spellStart"/>
      <w:r w:rsidR="00F03AC3" w:rsidRPr="001F7418">
        <w:rPr>
          <w:bCs/>
          <w:color w:val="000000" w:themeColor="text1"/>
        </w:rPr>
        <w:t>Patelli</w:t>
      </w:r>
      <w:proofErr w:type="spellEnd"/>
      <w:r w:rsidR="00F03AC3" w:rsidRPr="001F7418">
        <w:rPr>
          <w:bCs/>
          <w:color w:val="000000" w:themeColor="text1"/>
        </w:rPr>
        <w:t xml:space="preserve">, A., Sbardella, A. and </w:t>
      </w:r>
      <w:proofErr w:type="spellStart"/>
      <w:r w:rsidR="00F03AC3" w:rsidRPr="001F7418">
        <w:rPr>
          <w:bCs/>
          <w:color w:val="000000" w:themeColor="text1"/>
        </w:rPr>
        <w:t>Tacchella</w:t>
      </w:r>
      <w:proofErr w:type="spellEnd"/>
      <w:r w:rsidR="00F03AC3" w:rsidRPr="001F7418">
        <w:rPr>
          <w:bCs/>
          <w:color w:val="000000" w:themeColor="text1"/>
        </w:rPr>
        <w:t>, A., 2025</w:t>
      </w:r>
      <w:r w:rsidR="0078640B" w:rsidRPr="001F7418">
        <w:rPr>
          <w:bCs/>
          <w:color w:val="000000" w:themeColor="text1"/>
        </w:rPr>
        <w:t>)</w:t>
      </w:r>
      <w:r w:rsidR="00F03AC3" w:rsidRPr="001F7418">
        <w:rPr>
          <w:bCs/>
          <w:color w:val="000000" w:themeColor="text1"/>
        </w:rPr>
        <w:t xml:space="preserve">. </w:t>
      </w:r>
    </w:p>
    <w:p w14:paraId="65E74B50" w14:textId="77777777" w:rsidR="000B604D" w:rsidRDefault="000B604D">
      <w:pPr>
        <w:keepNext/>
        <w:spacing w:before="240" w:after="80"/>
        <w:rPr>
          <w:b/>
          <w:color w:val="595959"/>
          <w:sz w:val="24"/>
        </w:rPr>
      </w:pPr>
    </w:p>
    <w:p w14:paraId="6FEE6BAE" w14:textId="77777777" w:rsidR="000B604D" w:rsidRDefault="000B604D">
      <w:pPr>
        <w:keepNext/>
        <w:spacing w:before="240" w:after="80"/>
        <w:rPr>
          <w:b/>
          <w:color w:val="000000" w:themeColor="text1"/>
          <w:sz w:val="24"/>
        </w:rPr>
      </w:pPr>
    </w:p>
    <w:p w14:paraId="38E16BD9" w14:textId="77777777" w:rsidR="00EE311B" w:rsidRPr="00A702CF" w:rsidRDefault="00EE311B">
      <w:pPr>
        <w:keepNext/>
        <w:spacing w:before="240" w:after="80"/>
        <w:rPr>
          <w:b/>
          <w:color w:val="000000" w:themeColor="text1"/>
          <w:sz w:val="24"/>
        </w:rPr>
      </w:pPr>
    </w:p>
    <w:p w14:paraId="7733730D" w14:textId="562F6CC9" w:rsidR="004F3B4A" w:rsidRPr="00A702CF" w:rsidRDefault="00A663E5" w:rsidP="001F7418">
      <w:pPr>
        <w:keepNext/>
        <w:spacing w:before="240" w:after="80"/>
        <w:rPr>
          <w:color w:val="000000" w:themeColor="text1"/>
        </w:rPr>
      </w:pPr>
      <w:r w:rsidRPr="00A702CF">
        <w:rPr>
          <w:b/>
          <w:color w:val="000000" w:themeColor="text1"/>
          <w:sz w:val="24"/>
        </w:rPr>
        <w:lastRenderedPageBreak/>
        <w:t>2.</w:t>
      </w:r>
      <w:r w:rsidR="00F85DD2">
        <w:rPr>
          <w:b/>
          <w:color w:val="000000" w:themeColor="text1"/>
          <w:sz w:val="24"/>
        </w:rPr>
        <w:t>6</w:t>
      </w:r>
      <w:r w:rsidRPr="00A702CF">
        <w:rPr>
          <w:b/>
          <w:color w:val="000000" w:themeColor="text1"/>
          <w:sz w:val="24"/>
        </w:rPr>
        <w:t xml:space="preserve"> Leadership Instability and Organisational Culture</w:t>
      </w:r>
      <w:r w:rsidR="00F85DD2">
        <w:rPr>
          <w:b/>
          <w:color w:val="000000" w:themeColor="text1"/>
          <w:sz w:val="24"/>
        </w:rPr>
        <w:t>:</w:t>
      </w:r>
    </w:p>
    <w:p w14:paraId="12DE5DAC" w14:textId="701445D1" w:rsidR="003A5925" w:rsidRPr="001F7418" w:rsidRDefault="00A663E5" w:rsidP="001F7418">
      <w:pPr>
        <w:rPr>
          <w:color w:val="000000" w:themeColor="text1"/>
        </w:rPr>
      </w:pPr>
      <w:r w:rsidRPr="001F7418">
        <w:rPr>
          <w:color w:val="000000" w:themeColor="text1"/>
        </w:rPr>
        <w:t xml:space="preserve">The company's Formula One team has experienced frequent </w:t>
      </w:r>
      <w:r w:rsidR="00DE555C" w:rsidRPr="001F7418">
        <w:rPr>
          <w:color w:val="000000" w:themeColor="text1"/>
        </w:rPr>
        <w:t>leadership changes</w:t>
      </w:r>
      <w:r w:rsidRPr="001F7418">
        <w:rPr>
          <w:color w:val="000000" w:themeColor="text1"/>
        </w:rPr>
        <w:t xml:space="preserve">, which observers suggest </w:t>
      </w:r>
      <w:r w:rsidR="00DE555C" w:rsidRPr="001F7418">
        <w:rPr>
          <w:color w:val="000000" w:themeColor="text1"/>
        </w:rPr>
        <w:t>have</w:t>
      </w:r>
      <w:r w:rsidRPr="001F7418">
        <w:rPr>
          <w:color w:val="000000" w:themeColor="text1"/>
        </w:rPr>
        <w:t xml:space="preserve"> affected team stability and culture. The team principal and chief executive positions have seen multiple appointments over a short period, with Adrian Newey taking on broader responsibilities for the 2026 season.</w:t>
      </w:r>
      <w:r w:rsidR="00C64AAF" w:rsidRPr="001F7418">
        <w:rPr>
          <w:color w:val="000000" w:themeColor="text1"/>
        </w:rPr>
        <w:t xml:space="preserve"> </w:t>
      </w:r>
      <w:r w:rsidR="002F5C13" w:rsidRPr="001F7418">
        <w:rPr>
          <w:color w:val="000000" w:themeColor="text1"/>
        </w:rPr>
        <w:t xml:space="preserve">“Having </w:t>
      </w:r>
      <w:r w:rsidR="00626772" w:rsidRPr="001F7418">
        <w:rPr>
          <w:color w:val="000000" w:themeColor="text1"/>
        </w:rPr>
        <w:t>an</w:t>
      </w:r>
      <w:r w:rsidR="002F5C13" w:rsidRPr="001F7418">
        <w:rPr>
          <w:color w:val="000000" w:themeColor="text1"/>
        </w:rPr>
        <w:t xml:space="preserve"> organisational culture </w:t>
      </w:r>
      <w:r w:rsidR="00626772" w:rsidRPr="001F7418">
        <w:rPr>
          <w:color w:val="000000" w:themeColor="text1"/>
        </w:rPr>
        <w:t>helps</w:t>
      </w:r>
      <w:r w:rsidR="002F5C13" w:rsidRPr="001F7418">
        <w:rPr>
          <w:color w:val="000000" w:themeColor="text1"/>
        </w:rPr>
        <w:t xml:space="preserve"> maintain </w:t>
      </w:r>
      <w:r w:rsidR="00626772" w:rsidRPr="001F7418">
        <w:rPr>
          <w:color w:val="000000" w:themeColor="text1"/>
        </w:rPr>
        <w:t xml:space="preserve">Aston Martin’s </w:t>
      </w:r>
      <w:r w:rsidR="002F5C13" w:rsidRPr="001F7418">
        <w:rPr>
          <w:color w:val="000000" w:themeColor="text1"/>
        </w:rPr>
        <w:t>brand</w:t>
      </w:r>
      <w:r w:rsidR="007D4F04">
        <w:rPr>
          <w:color w:val="000000" w:themeColor="text1"/>
        </w:rPr>
        <w:t xml:space="preserve"> according to</w:t>
      </w:r>
      <w:r w:rsidR="00626772" w:rsidRPr="001F7418">
        <w:rPr>
          <w:color w:val="000000" w:themeColor="text1"/>
        </w:rPr>
        <w:t>” (</w:t>
      </w:r>
      <w:r w:rsidR="003A5925" w:rsidRPr="001F7418">
        <w:rPr>
          <w:color w:val="000000" w:themeColor="text1"/>
        </w:rPr>
        <w:t xml:space="preserve">Mufida, A.Z., Sari, R.I. and </w:t>
      </w:r>
      <w:proofErr w:type="spellStart"/>
      <w:r w:rsidR="003A5925" w:rsidRPr="001F7418">
        <w:rPr>
          <w:color w:val="000000" w:themeColor="text1"/>
        </w:rPr>
        <w:t>Wahjono</w:t>
      </w:r>
      <w:proofErr w:type="spellEnd"/>
      <w:r w:rsidR="003A5925" w:rsidRPr="001F7418">
        <w:rPr>
          <w:color w:val="000000" w:themeColor="text1"/>
        </w:rPr>
        <w:t xml:space="preserve">, S.I., 2025). </w:t>
      </w:r>
    </w:p>
    <w:p w14:paraId="03F9B756" w14:textId="1D0DE811" w:rsidR="004F3B4A" w:rsidRPr="001F7418" w:rsidRDefault="00F85DD2" w:rsidP="001F7418">
      <w:pPr>
        <w:pStyle w:val="Heading2"/>
        <w:rPr>
          <w:rFonts w:ascii="Arial" w:hAnsi="Arial" w:cs="Arial"/>
          <w:color w:val="000000" w:themeColor="text1"/>
          <w:sz w:val="24"/>
          <w:szCs w:val="24"/>
        </w:rPr>
      </w:pPr>
      <w:bookmarkStart w:id="11" w:name="_Toc235431373"/>
      <w:r w:rsidRPr="001F7418">
        <w:rPr>
          <w:rFonts w:ascii="Arial" w:hAnsi="Arial" w:cs="Arial"/>
          <w:color w:val="000000" w:themeColor="text1"/>
          <w:sz w:val="24"/>
          <w:szCs w:val="24"/>
        </w:rPr>
        <w:t xml:space="preserve">Figure 8: </w:t>
      </w:r>
      <w:r w:rsidR="00A663E5" w:rsidRPr="001F7418">
        <w:rPr>
          <w:rFonts w:ascii="Arial" w:hAnsi="Arial" w:cs="Arial"/>
          <w:color w:val="000000" w:themeColor="text1"/>
          <w:sz w:val="24"/>
          <w:szCs w:val="24"/>
        </w:rPr>
        <w:t>Table</w:t>
      </w:r>
      <w:r w:rsidRPr="001F7418">
        <w:rPr>
          <w:rFonts w:ascii="Arial" w:hAnsi="Arial" w:cs="Arial"/>
          <w:color w:val="000000" w:themeColor="text1"/>
          <w:sz w:val="24"/>
          <w:szCs w:val="24"/>
        </w:rPr>
        <w:t xml:space="preserve"> 8</w:t>
      </w:r>
      <w:r w:rsidR="00A663E5" w:rsidRPr="001F7418">
        <w:rPr>
          <w:rFonts w:ascii="Arial" w:hAnsi="Arial" w:cs="Arial"/>
          <w:color w:val="000000" w:themeColor="text1"/>
          <w:sz w:val="24"/>
          <w:szCs w:val="24"/>
        </w:rPr>
        <w:t>: Aston Martin Formula One Team - Leadership Changes and Cultural Impact</w:t>
      </w:r>
      <w:r w:rsidR="006E7ED6" w:rsidRPr="001F7418">
        <w:rPr>
          <w:rFonts w:ascii="Arial" w:hAnsi="Arial" w:cs="Arial"/>
          <w:color w:val="000000" w:themeColor="text1"/>
          <w:sz w:val="24"/>
          <w:szCs w:val="24"/>
        </w:rPr>
        <w:t>:</w:t>
      </w:r>
      <w:bookmarkEnd w:id="11"/>
    </w:p>
    <w:tbl>
      <w:tblPr>
        <w:tblStyle w:val="GridTable4"/>
        <w:tblW w:w="0" w:type="auto"/>
        <w:tblLook w:val="04A0" w:firstRow="1" w:lastRow="0" w:firstColumn="1" w:lastColumn="0" w:noHBand="0" w:noVBand="1"/>
      </w:tblPr>
      <w:tblGrid>
        <w:gridCol w:w="1397"/>
        <w:gridCol w:w="3477"/>
        <w:gridCol w:w="4702"/>
      </w:tblGrid>
      <w:tr w:rsidR="004F3B4A" w14:paraId="1C5C10F8" w14:textId="77777777" w:rsidTr="00C638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7" w:type="dxa"/>
          </w:tcPr>
          <w:p w14:paraId="1DFB1671" w14:textId="77777777" w:rsidR="004F3B4A" w:rsidRPr="00C7753C" w:rsidRDefault="00A663E5" w:rsidP="001F7418">
            <w:pPr>
              <w:spacing w:after="0"/>
            </w:pPr>
            <w:r w:rsidRPr="00C7753C">
              <w:rPr>
                <w:color w:val="FFFFFF"/>
              </w:rPr>
              <w:t>Year</w:t>
            </w:r>
          </w:p>
        </w:tc>
        <w:tc>
          <w:tcPr>
            <w:tcW w:w="3477" w:type="dxa"/>
          </w:tcPr>
          <w:p w14:paraId="4498A95E" w14:textId="77777777" w:rsidR="004F3B4A" w:rsidRPr="00C7753C" w:rsidRDefault="00A663E5" w:rsidP="001F7418">
            <w:pPr>
              <w:spacing w:after="0"/>
              <w:cnfStyle w:val="100000000000" w:firstRow="1" w:lastRow="0" w:firstColumn="0" w:lastColumn="0" w:oddVBand="0" w:evenVBand="0" w:oddHBand="0" w:evenHBand="0" w:firstRowFirstColumn="0" w:firstRowLastColumn="0" w:lastRowFirstColumn="0" w:lastRowLastColumn="0"/>
            </w:pPr>
            <w:r w:rsidRPr="00C7753C">
              <w:rPr>
                <w:color w:val="FFFFFF"/>
              </w:rPr>
              <w:t>Leadership Change</w:t>
            </w:r>
          </w:p>
        </w:tc>
        <w:tc>
          <w:tcPr>
            <w:tcW w:w="4702" w:type="dxa"/>
          </w:tcPr>
          <w:p w14:paraId="2FA65D75" w14:textId="77777777" w:rsidR="004F3B4A" w:rsidRPr="00C7753C" w:rsidRDefault="00A663E5" w:rsidP="001F7418">
            <w:pPr>
              <w:spacing w:after="0"/>
              <w:cnfStyle w:val="100000000000" w:firstRow="1" w:lastRow="0" w:firstColumn="0" w:lastColumn="0" w:oddVBand="0" w:evenVBand="0" w:oddHBand="0" w:evenHBand="0" w:firstRowFirstColumn="0" w:firstRowLastColumn="0" w:lastRowFirstColumn="0" w:lastRowLastColumn="0"/>
            </w:pPr>
            <w:r w:rsidRPr="00C7753C">
              <w:rPr>
                <w:color w:val="FFFFFF"/>
              </w:rPr>
              <w:t>Context and Impact</w:t>
            </w:r>
          </w:p>
        </w:tc>
      </w:tr>
      <w:tr w:rsidR="004F3B4A" w14:paraId="16DBF7A8" w14:textId="77777777" w:rsidTr="00C638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7" w:type="dxa"/>
          </w:tcPr>
          <w:p w14:paraId="1303CE2B" w14:textId="77777777" w:rsidR="004F3B4A" w:rsidRPr="00C7753C" w:rsidRDefault="00A663E5" w:rsidP="001F7418">
            <w:pPr>
              <w:spacing w:after="0"/>
            </w:pPr>
            <w:r w:rsidRPr="00C7753C">
              <w:t>2024</w:t>
            </w:r>
          </w:p>
        </w:tc>
        <w:tc>
          <w:tcPr>
            <w:tcW w:w="3477" w:type="dxa"/>
          </w:tcPr>
          <w:p w14:paraId="1408F375" w14:textId="77777777" w:rsidR="004F3B4A" w:rsidRPr="00C7753C" w:rsidRDefault="00A663E5" w:rsidP="001F7418">
            <w:pPr>
              <w:spacing w:after="0"/>
              <w:cnfStyle w:val="000000100000" w:firstRow="0" w:lastRow="0" w:firstColumn="0" w:lastColumn="0" w:oddVBand="0" w:evenVBand="0" w:oddHBand="1" w:evenHBand="0" w:firstRowFirstColumn="0" w:firstRowLastColumn="0" w:lastRowFirstColumn="0" w:lastRowLastColumn="0"/>
            </w:pPr>
            <w:r w:rsidRPr="00C7753C">
              <w:t>Andy Cowell appointed Group CEO</w:t>
            </w:r>
          </w:p>
        </w:tc>
        <w:tc>
          <w:tcPr>
            <w:tcW w:w="4702" w:type="dxa"/>
          </w:tcPr>
          <w:p w14:paraId="36708CF2" w14:textId="77777777" w:rsidR="004F3B4A" w:rsidRPr="00C7753C" w:rsidRDefault="00A663E5" w:rsidP="001F7418">
            <w:pPr>
              <w:spacing w:after="0"/>
              <w:cnfStyle w:val="000000100000" w:firstRow="0" w:lastRow="0" w:firstColumn="0" w:lastColumn="0" w:oddVBand="0" w:evenVBand="0" w:oddHBand="1" w:evenHBand="0" w:firstRowFirstColumn="0" w:firstRowLastColumn="0" w:lastRowFirstColumn="0" w:lastRowLastColumn="0"/>
            </w:pPr>
            <w:proofErr w:type="gramStart"/>
            <w:r w:rsidRPr="00C7753C">
              <w:t>Introduced</w:t>
            </w:r>
            <w:proofErr w:type="gramEnd"/>
            <w:r w:rsidRPr="00C7753C">
              <w:t xml:space="preserve"> a new management structure to oversee team operations</w:t>
            </w:r>
          </w:p>
        </w:tc>
      </w:tr>
      <w:tr w:rsidR="004F3B4A" w14:paraId="42704DEF" w14:textId="77777777" w:rsidTr="00C63830">
        <w:tc>
          <w:tcPr>
            <w:cnfStyle w:val="001000000000" w:firstRow="0" w:lastRow="0" w:firstColumn="1" w:lastColumn="0" w:oddVBand="0" w:evenVBand="0" w:oddHBand="0" w:evenHBand="0" w:firstRowFirstColumn="0" w:firstRowLastColumn="0" w:lastRowFirstColumn="0" w:lastRowLastColumn="0"/>
            <w:tcW w:w="1397" w:type="dxa"/>
          </w:tcPr>
          <w:p w14:paraId="0FB8B669" w14:textId="77777777" w:rsidR="004F3B4A" w:rsidRPr="00C7753C" w:rsidRDefault="00A663E5" w:rsidP="001F7418">
            <w:pPr>
              <w:spacing w:after="0"/>
            </w:pPr>
            <w:r w:rsidRPr="00C7753C">
              <w:t>Jan 2025</w:t>
            </w:r>
          </w:p>
        </w:tc>
        <w:tc>
          <w:tcPr>
            <w:tcW w:w="3477" w:type="dxa"/>
          </w:tcPr>
          <w:p w14:paraId="3C3A8D79" w14:textId="77777777" w:rsidR="004F3B4A" w:rsidRPr="00C7753C" w:rsidRDefault="00A663E5" w:rsidP="001F7418">
            <w:pPr>
              <w:spacing w:after="0"/>
              <w:cnfStyle w:val="000000000000" w:firstRow="0" w:lastRow="0" w:firstColumn="0" w:lastColumn="0" w:oddVBand="0" w:evenVBand="0" w:oddHBand="0" w:evenHBand="0" w:firstRowFirstColumn="0" w:firstRowLastColumn="0" w:lastRowFirstColumn="0" w:lastRowLastColumn="0"/>
            </w:pPr>
            <w:r w:rsidRPr="00C7753C">
              <w:t>Cowell replaces Mike Krack as Team Principal</w:t>
            </w:r>
          </w:p>
        </w:tc>
        <w:tc>
          <w:tcPr>
            <w:tcW w:w="4702" w:type="dxa"/>
          </w:tcPr>
          <w:p w14:paraId="2D521EB2" w14:textId="77777777" w:rsidR="004F3B4A" w:rsidRPr="00C7753C" w:rsidRDefault="00A663E5" w:rsidP="001F7418">
            <w:pPr>
              <w:spacing w:after="0"/>
              <w:cnfStyle w:val="000000000000" w:firstRow="0" w:lastRow="0" w:firstColumn="0" w:lastColumn="0" w:oddVBand="0" w:evenVBand="0" w:oddHBand="0" w:evenHBand="0" w:firstRowFirstColumn="0" w:firstRowLastColumn="0" w:lastRowFirstColumn="0" w:lastRowLastColumn="0"/>
            </w:pPr>
            <w:r w:rsidRPr="00C7753C">
              <w:t>Management adjustment following previous racing season performance</w:t>
            </w:r>
          </w:p>
        </w:tc>
      </w:tr>
      <w:tr w:rsidR="004F3B4A" w14:paraId="720D8C76" w14:textId="77777777" w:rsidTr="00C638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7" w:type="dxa"/>
          </w:tcPr>
          <w:p w14:paraId="696A974C" w14:textId="77777777" w:rsidR="004F3B4A" w:rsidRPr="00C7753C" w:rsidRDefault="00A663E5" w:rsidP="001F7418">
            <w:pPr>
              <w:spacing w:after="0"/>
            </w:pPr>
            <w:r w:rsidRPr="00C7753C">
              <w:t>Nov 2025</w:t>
            </w:r>
          </w:p>
        </w:tc>
        <w:tc>
          <w:tcPr>
            <w:tcW w:w="3477" w:type="dxa"/>
          </w:tcPr>
          <w:p w14:paraId="393B37C5" w14:textId="77777777" w:rsidR="004F3B4A" w:rsidRPr="00C7753C" w:rsidRDefault="00A663E5" w:rsidP="001F7418">
            <w:pPr>
              <w:spacing w:after="0"/>
              <w:cnfStyle w:val="000000100000" w:firstRow="0" w:lastRow="0" w:firstColumn="0" w:lastColumn="0" w:oddVBand="0" w:evenVBand="0" w:oddHBand="1" w:evenHBand="0" w:firstRowFirstColumn="0" w:firstRowLastColumn="0" w:lastRowFirstColumn="0" w:lastRowLastColumn="0"/>
            </w:pPr>
            <w:r w:rsidRPr="00C7753C">
              <w:t>Adrian Newey named Team Principal for 2026</w:t>
            </w:r>
          </w:p>
        </w:tc>
        <w:tc>
          <w:tcPr>
            <w:tcW w:w="4702" w:type="dxa"/>
          </w:tcPr>
          <w:p w14:paraId="2FD74F64" w14:textId="77777777" w:rsidR="004F3B4A" w:rsidRPr="00C7753C" w:rsidRDefault="00A663E5" w:rsidP="001F7418">
            <w:pPr>
              <w:spacing w:after="0"/>
              <w:cnfStyle w:val="000000100000" w:firstRow="0" w:lastRow="0" w:firstColumn="0" w:lastColumn="0" w:oddVBand="0" w:evenVBand="0" w:oddHBand="1" w:evenHBand="0" w:firstRowFirstColumn="0" w:firstRowLastColumn="0" w:lastRowFirstColumn="0" w:lastRowLastColumn="0"/>
            </w:pPr>
            <w:r w:rsidRPr="00C7753C">
              <w:t>A major engineering appointment leading to broader operational duties</w:t>
            </w:r>
          </w:p>
        </w:tc>
      </w:tr>
      <w:tr w:rsidR="004F3B4A" w14:paraId="16169C0B" w14:textId="77777777" w:rsidTr="00C63830">
        <w:tc>
          <w:tcPr>
            <w:cnfStyle w:val="001000000000" w:firstRow="0" w:lastRow="0" w:firstColumn="1" w:lastColumn="0" w:oddVBand="0" w:evenVBand="0" w:oddHBand="0" w:evenHBand="0" w:firstRowFirstColumn="0" w:firstRowLastColumn="0" w:lastRowFirstColumn="0" w:lastRowLastColumn="0"/>
            <w:tcW w:w="1397" w:type="dxa"/>
          </w:tcPr>
          <w:p w14:paraId="0CD2829B" w14:textId="77777777" w:rsidR="004F3B4A" w:rsidRPr="00C7753C" w:rsidRDefault="00A663E5" w:rsidP="001F7418">
            <w:pPr>
              <w:spacing w:after="0"/>
            </w:pPr>
            <w:r w:rsidRPr="00C7753C">
              <w:t>2026</w:t>
            </w:r>
          </w:p>
        </w:tc>
        <w:tc>
          <w:tcPr>
            <w:tcW w:w="3477" w:type="dxa"/>
          </w:tcPr>
          <w:p w14:paraId="02E931D4" w14:textId="77777777" w:rsidR="004F3B4A" w:rsidRPr="00C7753C" w:rsidRDefault="00A663E5" w:rsidP="001F7418">
            <w:pPr>
              <w:spacing w:after="0"/>
              <w:cnfStyle w:val="000000000000" w:firstRow="0" w:lastRow="0" w:firstColumn="0" w:lastColumn="0" w:oddVBand="0" w:evenVBand="0" w:oddHBand="0" w:evenHBand="0" w:firstRowFirstColumn="0" w:firstRowLastColumn="0" w:lastRowFirstColumn="0" w:lastRowLastColumn="0"/>
            </w:pPr>
            <w:r w:rsidRPr="00C7753C">
              <w:t>Speculation regarding further management adjustments</w:t>
            </w:r>
          </w:p>
        </w:tc>
        <w:tc>
          <w:tcPr>
            <w:tcW w:w="4702" w:type="dxa"/>
          </w:tcPr>
          <w:p w14:paraId="47294A5D" w14:textId="77777777" w:rsidR="004F3B4A" w:rsidRPr="00C7753C" w:rsidRDefault="00A663E5" w:rsidP="001F7418">
            <w:pPr>
              <w:spacing w:after="0"/>
              <w:cnfStyle w:val="000000000000" w:firstRow="0" w:lastRow="0" w:firstColumn="0" w:lastColumn="0" w:oddVBand="0" w:evenVBand="0" w:oddHBand="0" w:evenHBand="0" w:firstRowFirstColumn="0" w:firstRowLastColumn="0" w:lastRowFirstColumn="0" w:lastRowLastColumn="0"/>
            </w:pPr>
            <w:r w:rsidRPr="00C7753C">
              <w:t>Discussions regarding technical focus versus team management</w:t>
            </w:r>
          </w:p>
        </w:tc>
      </w:tr>
      <w:tr w:rsidR="004F3B4A" w14:paraId="1DB8FDD3" w14:textId="77777777" w:rsidTr="00C638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7" w:type="dxa"/>
          </w:tcPr>
          <w:p w14:paraId="7C6D1CB2" w14:textId="77777777" w:rsidR="004F3B4A" w:rsidRPr="00C7753C" w:rsidRDefault="00A663E5" w:rsidP="001F7418">
            <w:pPr>
              <w:spacing w:after="0"/>
            </w:pPr>
            <w:r w:rsidRPr="00C7753C">
              <w:t>2026</w:t>
            </w:r>
          </w:p>
        </w:tc>
        <w:tc>
          <w:tcPr>
            <w:tcW w:w="3477" w:type="dxa"/>
          </w:tcPr>
          <w:p w14:paraId="00F2DC8B" w14:textId="77777777" w:rsidR="004F3B4A" w:rsidRPr="00C7753C" w:rsidRDefault="00A663E5" w:rsidP="001F7418">
            <w:pPr>
              <w:spacing w:after="0"/>
              <w:cnfStyle w:val="000000100000" w:firstRow="0" w:lastRow="0" w:firstColumn="0" w:lastColumn="0" w:oddVBand="0" w:evenVBand="0" w:oddHBand="1" w:evenHBand="0" w:firstRowFirstColumn="0" w:firstRowLastColumn="0" w:lastRowFirstColumn="0" w:lastRowLastColumn="0"/>
            </w:pPr>
            <w:r w:rsidRPr="00C7753C">
              <w:t>Cowell moves to Chief Strategy Officer</w:t>
            </w:r>
          </w:p>
        </w:tc>
        <w:tc>
          <w:tcPr>
            <w:tcW w:w="4702" w:type="dxa"/>
          </w:tcPr>
          <w:p w14:paraId="000367FD" w14:textId="77777777" w:rsidR="004F3B4A" w:rsidRPr="00C7753C" w:rsidRDefault="00A663E5" w:rsidP="001F7418">
            <w:pPr>
              <w:spacing w:after="0"/>
              <w:cnfStyle w:val="000000100000" w:firstRow="0" w:lastRow="0" w:firstColumn="0" w:lastColumn="0" w:oddVBand="0" w:evenVBand="0" w:oddHBand="1" w:evenHBand="0" w:firstRowFirstColumn="0" w:firstRowLastColumn="0" w:lastRowFirstColumn="0" w:lastRowLastColumn="0"/>
            </w:pPr>
            <w:r w:rsidRPr="00C7753C">
              <w:t>Focuses on strategic initiatives and engine partnership integration</w:t>
            </w:r>
          </w:p>
        </w:tc>
      </w:tr>
      <w:tr w:rsidR="004F3B4A" w14:paraId="43887FBE" w14:textId="77777777" w:rsidTr="00C63830">
        <w:tc>
          <w:tcPr>
            <w:cnfStyle w:val="001000000000" w:firstRow="0" w:lastRow="0" w:firstColumn="1" w:lastColumn="0" w:oddVBand="0" w:evenVBand="0" w:oddHBand="0" w:evenHBand="0" w:firstRowFirstColumn="0" w:firstRowLastColumn="0" w:lastRowFirstColumn="0" w:lastRowLastColumn="0"/>
            <w:tcW w:w="1397" w:type="dxa"/>
          </w:tcPr>
          <w:p w14:paraId="5CEE4D5F" w14:textId="77777777" w:rsidR="004F3B4A" w:rsidRPr="00C7753C" w:rsidRDefault="00A663E5" w:rsidP="001F7418">
            <w:pPr>
              <w:spacing w:after="0"/>
            </w:pPr>
            <w:r w:rsidRPr="00C7753C">
              <w:t>2026</w:t>
            </w:r>
          </w:p>
        </w:tc>
        <w:tc>
          <w:tcPr>
            <w:tcW w:w="3477" w:type="dxa"/>
          </w:tcPr>
          <w:p w14:paraId="3D1B0E87" w14:textId="77777777" w:rsidR="004F3B4A" w:rsidRPr="00C7753C" w:rsidRDefault="00A663E5" w:rsidP="001F7418">
            <w:pPr>
              <w:spacing w:after="0"/>
              <w:cnfStyle w:val="000000000000" w:firstRow="0" w:lastRow="0" w:firstColumn="0" w:lastColumn="0" w:oddVBand="0" w:evenVBand="0" w:oddHBand="0" w:evenHBand="0" w:firstRowFirstColumn="0" w:firstRowLastColumn="0" w:lastRowFirstColumn="0" w:lastRowLastColumn="0"/>
            </w:pPr>
            <w:r w:rsidRPr="00C7753C">
              <w:t>Krack serves as Chief Trackside Officer</w:t>
            </w:r>
          </w:p>
        </w:tc>
        <w:tc>
          <w:tcPr>
            <w:tcW w:w="4702" w:type="dxa"/>
          </w:tcPr>
          <w:p w14:paraId="520922CA" w14:textId="77777777" w:rsidR="004F3B4A" w:rsidRPr="00C7753C" w:rsidRDefault="00A663E5" w:rsidP="001F7418">
            <w:pPr>
              <w:spacing w:after="0"/>
              <w:cnfStyle w:val="000000000000" w:firstRow="0" w:lastRow="0" w:firstColumn="0" w:lastColumn="0" w:oddVBand="0" w:evenVBand="0" w:oddHBand="0" w:evenHBand="0" w:firstRowFirstColumn="0" w:firstRowLastColumn="0" w:lastRowFirstColumn="0" w:lastRowLastColumn="0"/>
            </w:pPr>
            <w:r w:rsidRPr="00C7753C">
              <w:t>Reflects ongoing efforts to define clear operational roles</w:t>
            </w:r>
          </w:p>
        </w:tc>
      </w:tr>
      <w:tr w:rsidR="00C63830" w14:paraId="0730B938" w14:textId="77777777" w:rsidTr="00D370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3"/>
          </w:tcPr>
          <w:p w14:paraId="211B8027" w14:textId="3D4382D3" w:rsidR="00C7753C" w:rsidRPr="00C7753C" w:rsidRDefault="00C7753C" w:rsidP="00C7753C">
            <w:pPr>
              <w:spacing w:after="0"/>
              <w:ind w:left="720"/>
              <w:rPr>
                <w:b w:val="0"/>
                <w:bCs w:val="0"/>
                <w:lang w:val="en-GB"/>
              </w:rPr>
            </w:pPr>
            <w:r>
              <w:rPr>
                <w:b w:val="0"/>
                <w:bCs w:val="0"/>
                <w:lang w:val="en-GB"/>
              </w:rPr>
              <w:t>Key Legend:</w:t>
            </w:r>
          </w:p>
          <w:p w14:paraId="4C95439F" w14:textId="3F5AFFFE" w:rsidR="00C7753C" w:rsidRPr="00C7753C" w:rsidRDefault="00C7753C" w:rsidP="00C7753C">
            <w:pPr>
              <w:numPr>
                <w:ilvl w:val="0"/>
                <w:numId w:val="28"/>
              </w:numPr>
              <w:spacing w:after="0"/>
              <w:rPr>
                <w:b w:val="0"/>
                <w:bCs w:val="0"/>
                <w:lang w:val="en-GB"/>
              </w:rPr>
            </w:pPr>
            <w:r w:rsidRPr="00C7753C">
              <w:rPr>
                <w:b w:val="0"/>
                <w:bCs w:val="0"/>
                <w:lang w:val="en-GB"/>
              </w:rPr>
              <w:t>Year: The calendar timeline or specific month marking the operational shift.</w:t>
            </w:r>
          </w:p>
          <w:p w14:paraId="15501157" w14:textId="77777777" w:rsidR="00C7753C" w:rsidRPr="00C7753C" w:rsidRDefault="00C7753C" w:rsidP="00C7753C">
            <w:pPr>
              <w:numPr>
                <w:ilvl w:val="0"/>
                <w:numId w:val="28"/>
              </w:numPr>
              <w:spacing w:after="0"/>
              <w:rPr>
                <w:b w:val="0"/>
                <w:bCs w:val="0"/>
                <w:lang w:val="en-GB"/>
              </w:rPr>
            </w:pPr>
            <w:r w:rsidRPr="00C7753C">
              <w:rPr>
                <w:b w:val="0"/>
                <w:bCs w:val="0"/>
                <w:lang w:val="en-GB"/>
              </w:rPr>
              <w:t>Leadership Change: The specific executive appointment, title realignment, or organizational transition.</w:t>
            </w:r>
          </w:p>
          <w:p w14:paraId="50B62D33" w14:textId="45C46E29" w:rsidR="00C7753C" w:rsidRPr="00C7753C" w:rsidRDefault="00C7753C" w:rsidP="00C7753C">
            <w:pPr>
              <w:numPr>
                <w:ilvl w:val="0"/>
                <w:numId w:val="28"/>
              </w:numPr>
              <w:spacing w:after="0"/>
              <w:rPr>
                <w:b w:val="0"/>
                <w:bCs w:val="0"/>
                <w:lang w:val="en-GB"/>
              </w:rPr>
            </w:pPr>
            <w:r w:rsidRPr="00C7753C">
              <w:rPr>
                <w:b w:val="0"/>
                <w:bCs w:val="0"/>
                <w:lang w:val="en-GB"/>
              </w:rPr>
              <w:t>Context and Impact: The underlying driver for the change and its immediate effect on team hierarchy.</w:t>
            </w:r>
          </w:p>
          <w:p w14:paraId="492E1036" w14:textId="77777777" w:rsidR="00C63830" w:rsidRPr="00C7753C" w:rsidRDefault="00C63830" w:rsidP="001F7418">
            <w:pPr>
              <w:spacing w:after="0"/>
              <w:rPr>
                <w:b w:val="0"/>
                <w:bCs w:val="0"/>
              </w:rPr>
            </w:pPr>
          </w:p>
        </w:tc>
      </w:tr>
    </w:tbl>
    <w:p w14:paraId="66996620" w14:textId="23F51A83" w:rsidR="004F3B4A" w:rsidRPr="001F7418" w:rsidRDefault="00B0203D" w:rsidP="001F7418">
      <w:pPr>
        <w:spacing w:after="240"/>
        <w:rPr>
          <w:color w:val="000000" w:themeColor="text1"/>
        </w:rPr>
      </w:pPr>
      <w:r w:rsidRPr="001F7418">
        <w:rPr>
          <w:color w:val="000000" w:themeColor="text1"/>
        </w:rPr>
        <w:t>“</w:t>
      </w:r>
      <w:r w:rsidR="0080391F" w:rsidRPr="001F7418">
        <w:rPr>
          <w:color w:val="000000" w:themeColor="text1"/>
        </w:rPr>
        <w:t xml:space="preserve">The change </w:t>
      </w:r>
      <w:r w:rsidRPr="001F7418">
        <w:rPr>
          <w:color w:val="000000" w:themeColor="text1"/>
        </w:rPr>
        <w:t>and impact of leadership can impact the trajectory of Aston Martin operations according to” (</w:t>
      </w:r>
      <w:proofErr w:type="spellStart"/>
      <w:r w:rsidRPr="001F7418">
        <w:rPr>
          <w:color w:val="000000" w:themeColor="text1"/>
        </w:rPr>
        <w:t>Jerab</w:t>
      </w:r>
      <w:proofErr w:type="spellEnd"/>
      <w:r w:rsidRPr="001F7418">
        <w:rPr>
          <w:color w:val="000000" w:themeColor="text1"/>
        </w:rPr>
        <w:t xml:space="preserve">, D. and Mabrouk, T., 2023). </w:t>
      </w:r>
    </w:p>
    <w:p w14:paraId="67FFBDBE" w14:textId="77777777" w:rsidR="00C63830" w:rsidRDefault="00C63830" w:rsidP="001F7418">
      <w:pPr>
        <w:rPr>
          <w:color w:val="000000" w:themeColor="text1"/>
        </w:rPr>
      </w:pPr>
    </w:p>
    <w:p w14:paraId="05E731E3" w14:textId="77777777" w:rsidR="00C63830" w:rsidRDefault="00C63830" w:rsidP="001F7418">
      <w:pPr>
        <w:rPr>
          <w:color w:val="000000" w:themeColor="text1"/>
        </w:rPr>
      </w:pPr>
    </w:p>
    <w:p w14:paraId="25EFCC1E" w14:textId="0C5076B8" w:rsidR="004F3B4A" w:rsidRPr="001F7418" w:rsidRDefault="00A663E5" w:rsidP="001F7418">
      <w:pPr>
        <w:rPr>
          <w:color w:val="000000" w:themeColor="text1"/>
        </w:rPr>
      </w:pPr>
      <w:r w:rsidRPr="001F7418">
        <w:rPr>
          <w:color w:val="000000" w:themeColor="text1"/>
        </w:rPr>
        <w:lastRenderedPageBreak/>
        <w:t xml:space="preserve">This management volatility in the racing division reflects the high-pressure environment within the broader </w:t>
      </w:r>
      <w:r w:rsidR="00DE555C" w:rsidRPr="001F7418">
        <w:rPr>
          <w:color w:val="000000" w:themeColor="text1"/>
        </w:rPr>
        <w:t>organisation</w:t>
      </w:r>
      <w:r w:rsidRPr="001F7418">
        <w:rPr>
          <w:color w:val="000000" w:themeColor="text1"/>
        </w:rPr>
        <w:t xml:space="preserve">, where there is a strong focus on achieving immediate results. While a focus on performance is necessary, frequent </w:t>
      </w:r>
      <w:r w:rsidR="00DE555C" w:rsidRPr="001F7418">
        <w:rPr>
          <w:color w:val="000000" w:themeColor="text1"/>
        </w:rPr>
        <w:t>leadership changes</w:t>
      </w:r>
      <w:r w:rsidRPr="001F7418">
        <w:rPr>
          <w:color w:val="000000" w:themeColor="text1"/>
        </w:rPr>
        <w:t xml:space="preserve"> can make it difficult to establish a consistent culture and maintain long-term strategic direction. Managing the impact of these changes on employee morale and operational consistency is an important consideration for the company's executive leadership.</w:t>
      </w:r>
    </w:p>
    <w:p w14:paraId="7B76635A" w14:textId="77777777" w:rsidR="004F3B4A" w:rsidRPr="001F7418" w:rsidRDefault="00A663E5">
      <w:pPr>
        <w:rPr>
          <w:color w:val="000000" w:themeColor="text1"/>
        </w:rPr>
      </w:pPr>
      <w:r w:rsidRPr="001F7418">
        <w:rPr>
          <w:color w:val="000000" w:themeColor="text1"/>
        </w:rPr>
        <w:br w:type="page"/>
      </w:r>
    </w:p>
    <w:p w14:paraId="07CE6657" w14:textId="41A08FD4" w:rsidR="004F3B4A" w:rsidRPr="001F7418" w:rsidRDefault="00A663E5" w:rsidP="001F7418">
      <w:pPr>
        <w:pStyle w:val="Heading2"/>
        <w:rPr>
          <w:rFonts w:ascii="Arial" w:hAnsi="Arial" w:cs="Arial"/>
          <w:color w:val="000000" w:themeColor="text1"/>
          <w:sz w:val="32"/>
          <w:szCs w:val="32"/>
        </w:rPr>
      </w:pPr>
      <w:bookmarkStart w:id="12" w:name="_Toc235431374"/>
      <w:r w:rsidRPr="001F7418">
        <w:rPr>
          <w:rFonts w:ascii="Arial" w:hAnsi="Arial" w:cs="Arial"/>
          <w:color w:val="000000" w:themeColor="text1"/>
          <w:sz w:val="32"/>
          <w:szCs w:val="32"/>
        </w:rPr>
        <w:lastRenderedPageBreak/>
        <w:t>3.0 Evaluation of Change Management Models</w:t>
      </w:r>
      <w:r w:rsidR="00A60E71" w:rsidRPr="001F7418">
        <w:rPr>
          <w:rFonts w:ascii="Arial" w:hAnsi="Arial" w:cs="Arial"/>
          <w:color w:val="000000" w:themeColor="text1"/>
          <w:sz w:val="32"/>
          <w:szCs w:val="32"/>
        </w:rPr>
        <w:t>:</w:t>
      </w:r>
      <w:bookmarkEnd w:id="12"/>
    </w:p>
    <w:p w14:paraId="1438C7A3" w14:textId="47BA86C4" w:rsidR="004F3B4A" w:rsidRPr="001F7418" w:rsidRDefault="00A663E5" w:rsidP="001F7418">
      <w:pPr>
        <w:keepNext/>
        <w:spacing w:before="240" w:after="80"/>
        <w:rPr>
          <w:color w:val="000000" w:themeColor="text1"/>
        </w:rPr>
      </w:pPr>
      <w:r w:rsidRPr="001F7418">
        <w:rPr>
          <w:b/>
          <w:color w:val="000000" w:themeColor="text1"/>
          <w:sz w:val="24"/>
        </w:rPr>
        <w:t>3.1 Theoretical Foundations for Strategic Change Management</w:t>
      </w:r>
      <w:r w:rsidR="00A60E71" w:rsidRPr="001F7418">
        <w:rPr>
          <w:b/>
          <w:color w:val="000000" w:themeColor="text1"/>
          <w:sz w:val="24"/>
        </w:rPr>
        <w:t>:</w:t>
      </w:r>
    </w:p>
    <w:p w14:paraId="614F7C3F" w14:textId="2600E48C" w:rsidR="004F3B4A" w:rsidRPr="001F7418" w:rsidRDefault="00A663E5" w:rsidP="001F7418">
      <w:pPr>
        <w:rPr>
          <w:color w:val="000000" w:themeColor="text1"/>
        </w:rPr>
      </w:pPr>
      <w:r w:rsidRPr="001F7418">
        <w:rPr>
          <w:color w:val="000000" w:themeColor="text1"/>
        </w:rPr>
        <w:t xml:space="preserve">Academic literature on corporate transformation identifies two primary approaches to managing change: planned and emergent. Planned approaches, associated with theorists like Kurt Lewin and John Kotter, view change as a structured process that can be designed and executed in a sequence of defined stages. This approach is highly useful for </w:t>
      </w:r>
      <w:r w:rsidR="00DE555C" w:rsidRPr="001F7418">
        <w:rPr>
          <w:color w:val="000000" w:themeColor="text1"/>
        </w:rPr>
        <w:t>organising</w:t>
      </w:r>
      <w:r w:rsidRPr="001F7418">
        <w:rPr>
          <w:color w:val="000000" w:themeColor="text1"/>
        </w:rPr>
        <w:t xml:space="preserve"> complex restructurings where clear goals and strong central direction are required. However, planned models can be rigid, assuming a level of environmental stability that may not exist during market transitions.</w:t>
      </w:r>
    </w:p>
    <w:p w14:paraId="58A4D336" w14:textId="5461A2EB" w:rsidR="00A5006C" w:rsidRPr="001F7418" w:rsidRDefault="00A663E5" w:rsidP="001F7418">
      <w:pPr>
        <w:rPr>
          <w:b/>
          <w:color w:val="000000" w:themeColor="text1"/>
          <w:sz w:val="24"/>
        </w:rPr>
      </w:pPr>
      <w:r w:rsidRPr="001F7418">
        <w:rPr>
          <w:color w:val="000000" w:themeColor="text1"/>
        </w:rPr>
        <w:t>In contrast, emergent models view change as an ongoing, non-linear process that evolves through continuous adjustments in response to external events. This perspective is highly relevant for companies operating in volatile markets, where flexibility and quick adaptation are critical. However, emergent change can lack clear structure, making it difficult to align large-scale capital investments or coordinate headcount reductions. For Aston Martin, an approach that combines a clear structured plan with the flexibility to adapt to changing external conditions is likely to be most effective.</w:t>
      </w:r>
      <w:r w:rsidR="008C5FFC" w:rsidRPr="001F7418">
        <w:rPr>
          <w:color w:val="000000" w:themeColor="text1"/>
        </w:rPr>
        <w:t xml:space="preserve"> “Aston Martin </w:t>
      </w:r>
      <w:r w:rsidR="00F75A49" w:rsidRPr="001F7418">
        <w:rPr>
          <w:color w:val="000000" w:themeColor="text1"/>
        </w:rPr>
        <w:t>analysing</w:t>
      </w:r>
      <w:r w:rsidR="008C5FFC" w:rsidRPr="001F7418">
        <w:rPr>
          <w:color w:val="000000" w:themeColor="text1"/>
        </w:rPr>
        <w:t xml:space="preserve"> change </w:t>
      </w:r>
      <w:r w:rsidR="00F75A49" w:rsidRPr="001F7418">
        <w:rPr>
          <w:color w:val="000000" w:themeColor="text1"/>
        </w:rPr>
        <w:t>management models will help maintain the business struct</w:t>
      </w:r>
      <w:r w:rsidR="00067CC2" w:rsidRPr="001F7418">
        <w:rPr>
          <w:color w:val="000000" w:themeColor="text1"/>
        </w:rPr>
        <w:t>ure</w:t>
      </w:r>
      <w:r w:rsidR="007D4F04">
        <w:rPr>
          <w:color w:val="000000" w:themeColor="text1"/>
        </w:rPr>
        <w:t xml:space="preserve"> according to</w:t>
      </w:r>
      <w:r w:rsidR="00053AB7" w:rsidRPr="001F7418">
        <w:rPr>
          <w:color w:val="000000" w:themeColor="text1"/>
        </w:rPr>
        <w:t>”</w:t>
      </w:r>
      <w:r w:rsidR="008C5FFC" w:rsidRPr="001F7418">
        <w:rPr>
          <w:color w:val="000000" w:themeColor="text1"/>
        </w:rPr>
        <w:t xml:space="preserve"> </w:t>
      </w:r>
      <w:r w:rsidR="00DA12D6" w:rsidRPr="001F7418">
        <w:rPr>
          <w:color w:val="000000" w:themeColor="text1"/>
        </w:rPr>
        <w:t>(Hayes, J., 2025). </w:t>
      </w:r>
    </w:p>
    <w:p w14:paraId="437FB460" w14:textId="77777777" w:rsidR="00A5006C" w:rsidRPr="00511F51" w:rsidRDefault="00A5006C">
      <w:pPr>
        <w:keepNext/>
        <w:spacing w:before="240" w:after="80"/>
        <w:rPr>
          <w:b/>
          <w:color w:val="000000" w:themeColor="text1"/>
          <w:sz w:val="24"/>
        </w:rPr>
      </w:pPr>
    </w:p>
    <w:p w14:paraId="110C4A71" w14:textId="77777777" w:rsidR="00A5006C" w:rsidRPr="00511F51" w:rsidRDefault="00A5006C">
      <w:pPr>
        <w:keepNext/>
        <w:spacing w:before="240" w:after="80"/>
        <w:rPr>
          <w:b/>
          <w:color w:val="000000" w:themeColor="text1"/>
          <w:sz w:val="24"/>
        </w:rPr>
      </w:pPr>
    </w:p>
    <w:p w14:paraId="075593EA" w14:textId="77777777" w:rsidR="00A5006C" w:rsidRPr="00511F51" w:rsidRDefault="00A5006C">
      <w:pPr>
        <w:keepNext/>
        <w:spacing w:before="240" w:after="80"/>
        <w:rPr>
          <w:b/>
          <w:color w:val="000000" w:themeColor="text1"/>
          <w:sz w:val="24"/>
        </w:rPr>
      </w:pPr>
    </w:p>
    <w:p w14:paraId="31514E50" w14:textId="77777777" w:rsidR="00A5006C" w:rsidRDefault="00A5006C">
      <w:pPr>
        <w:keepNext/>
        <w:spacing w:before="240" w:after="80"/>
        <w:rPr>
          <w:b/>
          <w:color w:val="595959"/>
          <w:sz w:val="24"/>
        </w:rPr>
      </w:pPr>
    </w:p>
    <w:p w14:paraId="11CA8999" w14:textId="77777777" w:rsidR="00A5006C" w:rsidRDefault="00A5006C">
      <w:pPr>
        <w:keepNext/>
        <w:spacing w:before="240" w:after="80"/>
        <w:rPr>
          <w:b/>
          <w:color w:val="595959"/>
          <w:sz w:val="24"/>
        </w:rPr>
      </w:pPr>
    </w:p>
    <w:p w14:paraId="768CE511" w14:textId="77777777" w:rsidR="00A5006C" w:rsidRDefault="00A5006C">
      <w:pPr>
        <w:keepNext/>
        <w:spacing w:before="240" w:after="80"/>
        <w:rPr>
          <w:b/>
          <w:color w:val="595959"/>
          <w:sz w:val="24"/>
        </w:rPr>
      </w:pPr>
    </w:p>
    <w:p w14:paraId="52B1F7A8" w14:textId="77777777" w:rsidR="00DA12D6" w:rsidRDefault="00DA12D6">
      <w:pPr>
        <w:keepNext/>
        <w:spacing w:before="240" w:after="80"/>
        <w:rPr>
          <w:b/>
          <w:color w:val="595959"/>
          <w:sz w:val="24"/>
        </w:rPr>
      </w:pPr>
    </w:p>
    <w:p w14:paraId="5B0F7BE0" w14:textId="77777777" w:rsidR="00DA12D6" w:rsidRDefault="00DA12D6"/>
    <w:p w14:paraId="63499421" w14:textId="77777777" w:rsidR="00DA12D6" w:rsidRDefault="00DA12D6"/>
    <w:p w14:paraId="0291774A" w14:textId="000B83B0" w:rsidR="00DA12D6" w:rsidRPr="001F7418" w:rsidRDefault="00DA12D6" w:rsidP="00DA12D6">
      <w:pPr>
        <w:rPr>
          <w:color w:val="000000" w:themeColor="text1"/>
          <w:sz w:val="24"/>
          <w:szCs w:val="24"/>
        </w:rPr>
      </w:pPr>
      <w:r w:rsidRPr="001F7418">
        <w:rPr>
          <w:b/>
          <w:color w:val="000000" w:themeColor="text1"/>
          <w:sz w:val="24"/>
          <w:szCs w:val="24"/>
        </w:rPr>
        <w:lastRenderedPageBreak/>
        <w:t>3.2 Critical Evaluation of Kotter's Eight-Step Model</w:t>
      </w:r>
      <w:r w:rsidR="00A60E71" w:rsidRPr="001F7418">
        <w:rPr>
          <w:b/>
          <w:color w:val="000000" w:themeColor="text1"/>
          <w:sz w:val="24"/>
          <w:szCs w:val="24"/>
        </w:rPr>
        <w:t>:</w:t>
      </w:r>
    </w:p>
    <w:p w14:paraId="219A07AF" w14:textId="769FA62D" w:rsidR="00DA12D6" w:rsidRPr="001F7418" w:rsidRDefault="00DA12D6" w:rsidP="00DA12D6">
      <w:pPr>
        <w:rPr>
          <w:color w:val="000000" w:themeColor="text1"/>
        </w:rPr>
      </w:pPr>
      <w:r w:rsidRPr="001F7418">
        <w:rPr>
          <w:color w:val="000000" w:themeColor="text1"/>
        </w:rPr>
        <w:t xml:space="preserve">John Kotter's Eight-Step Model offers a structured, step-by-step framework designed to guide </w:t>
      </w:r>
      <w:r w:rsidR="00A60E71" w:rsidRPr="001F7418">
        <w:rPr>
          <w:color w:val="000000" w:themeColor="text1"/>
        </w:rPr>
        <w:t>organisations</w:t>
      </w:r>
      <w:r w:rsidRPr="001F7418">
        <w:rPr>
          <w:color w:val="000000" w:themeColor="text1"/>
        </w:rPr>
        <w:t xml:space="preserve"> through complex transformations. This section evaluates the model's steps in the context of Aston Martin's current strategic challenges.</w:t>
      </w:r>
    </w:p>
    <w:p w14:paraId="2D258817" w14:textId="481621B4" w:rsidR="00DA12D6" w:rsidRPr="001F7418" w:rsidRDefault="00DA12D6" w:rsidP="00DA12D6">
      <w:pPr>
        <w:rPr>
          <w:color w:val="000000" w:themeColor="text1"/>
        </w:rPr>
      </w:pPr>
      <w:r w:rsidRPr="001F7418">
        <w:rPr>
          <w:color w:val="000000" w:themeColor="text1"/>
        </w:rPr>
        <w:t>Establishing a sense of urgency. The first step involves creating a shared understanding of the need for immediate change. For Aston Martin, the urgency is driven by clear financial indicators: rising net debt, operating losses, and a decline in sales volumes.</w:t>
      </w:r>
      <w:r w:rsidR="00FA1276" w:rsidRPr="001F7418">
        <w:rPr>
          <w:color w:val="000000" w:themeColor="text1"/>
        </w:rPr>
        <w:t xml:space="preserve"> </w:t>
      </w:r>
      <w:r w:rsidR="00F84D64" w:rsidRPr="001F7418">
        <w:rPr>
          <w:color w:val="000000" w:themeColor="text1"/>
        </w:rPr>
        <w:t>“</w:t>
      </w:r>
      <w:r w:rsidR="00FA1276" w:rsidRPr="001F7418">
        <w:rPr>
          <w:color w:val="000000" w:themeColor="text1"/>
        </w:rPr>
        <w:t xml:space="preserve">Aston </w:t>
      </w:r>
      <w:r w:rsidR="00A60E71" w:rsidRPr="001F7418">
        <w:rPr>
          <w:color w:val="000000" w:themeColor="text1"/>
        </w:rPr>
        <w:t>Martin's</w:t>
      </w:r>
      <w:r w:rsidR="00FA1276" w:rsidRPr="001F7418">
        <w:rPr>
          <w:color w:val="000000" w:themeColor="text1"/>
        </w:rPr>
        <w:t xml:space="preserve"> </w:t>
      </w:r>
      <w:r w:rsidR="000339DB" w:rsidRPr="001F7418">
        <w:rPr>
          <w:color w:val="000000" w:themeColor="text1"/>
        </w:rPr>
        <w:t xml:space="preserve">use of </w:t>
      </w:r>
      <w:r w:rsidR="001F7418">
        <w:rPr>
          <w:color w:val="000000" w:themeColor="text1"/>
        </w:rPr>
        <w:t>Kotter's eight-step</w:t>
      </w:r>
      <w:r w:rsidR="004D3BD5" w:rsidRPr="001F7418">
        <w:rPr>
          <w:color w:val="000000" w:themeColor="text1"/>
        </w:rPr>
        <w:t xml:space="preserve"> </w:t>
      </w:r>
      <w:r w:rsidR="00F84D64" w:rsidRPr="001F7418">
        <w:rPr>
          <w:color w:val="000000" w:themeColor="text1"/>
        </w:rPr>
        <w:t>framework</w:t>
      </w:r>
      <w:r w:rsidR="004D3BD5" w:rsidRPr="001F7418">
        <w:rPr>
          <w:color w:val="000000" w:themeColor="text1"/>
        </w:rPr>
        <w:t xml:space="preserve"> </w:t>
      </w:r>
      <w:r w:rsidR="008C5F90" w:rsidRPr="001F7418">
        <w:rPr>
          <w:color w:val="000000" w:themeColor="text1"/>
        </w:rPr>
        <w:t xml:space="preserve">will help the company better </w:t>
      </w:r>
      <w:r w:rsidR="00F84D64" w:rsidRPr="001F7418">
        <w:rPr>
          <w:color w:val="000000" w:themeColor="text1"/>
        </w:rPr>
        <w:t>understand</w:t>
      </w:r>
      <w:r w:rsidR="008C5F90" w:rsidRPr="001F7418">
        <w:rPr>
          <w:color w:val="000000" w:themeColor="text1"/>
        </w:rPr>
        <w:t xml:space="preserve"> the changes </w:t>
      </w:r>
      <w:r w:rsidR="00F84D64" w:rsidRPr="001F7418">
        <w:rPr>
          <w:color w:val="000000" w:themeColor="text1"/>
        </w:rPr>
        <w:t>in</w:t>
      </w:r>
      <w:r w:rsidR="008C5F90" w:rsidRPr="001F7418">
        <w:rPr>
          <w:color w:val="000000" w:themeColor="text1"/>
        </w:rPr>
        <w:t xml:space="preserve"> their profits</w:t>
      </w:r>
      <w:r w:rsidR="00F84D64" w:rsidRPr="001F7418">
        <w:rPr>
          <w:color w:val="000000" w:themeColor="text1"/>
        </w:rPr>
        <w:t>,</w:t>
      </w:r>
      <w:r w:rsidR="008C5F90" w:rsidRPr="001F7418">
        <w:rPr>
          <w:color w:val="000000" w:themeColor="text1"/>
        </w:rPr>
        <w:t xml:space="preserve"> revenue and </w:t>
      </w:r>
      <w:r w:rsidR="000339DB" w:rsidRPr="001F7418">
        <w:rPr>
          <w:color w:val="000000" w:themeColor="text1"/>
        </w:rPr>
        <w:t>debt</w:t>
      </w:r>
      <w:r w:rsidR="00F84D64" w:rsidRPr="001F7418">
        <w:rPr>
          <w:color w:val="000000" w:themeColor="text1"/>
        </w:rPr>
        <w:t xml:space="preserve"> according to” (Kotter, J.P., 2012).  </w:t>
      </w:r>
      <w:r w:rsidRPr="001F7418">
        <w:rPr>
          <w:color w:val="000000" w:themeColor="text1"/>
        </w:rPr>
        <w:t xml:space="preserve"> While the executive board recognises this urgency, communicating it throughout the entire workforce</w:t>
      </w:r>
      <w:r w:rsidR="006D38CC" w:rsidRPr="001F7418">
        <w:rPr>
          <w:color w:val="000000" w:themeColor="text1"/>
        </w:rPr>
        <w:t>,</w:t>
      </w:r>
      <w:r w:rsidRPr="001F7418">
        <w:rPr>
          <w:color w:val="000000" w:themeColor="text1"/>
        </w:rPr>
        <w:t xml:space="preserve"> especially during a major redundancy program</w:t>
      </w:r>
      <w:r w:rsidR="006D38CC" w:rsidRPr="001F7418">
        <w:rPr>
          <w:color w:val="000000" w:themeColor="text1"/>
        </w:rPr>
        <w:t>,</w:t>
      </w:r>
      <w:r w:rsidRPr="001F7418">
        <w:rPr>
          <w:color w:val="000000" w:themeColor="text1"/>
        </w:rPr>
        <w:t xml:space="preserve"> requires careful handling to avoid damaging morale.</w:t>
      </w:r>
    </w:p>
    <w:p w14:paraId="13E297BA" w14:textId="75D77865" w:rsidR="00DA12D6" w:rsidRPr="001F7418" w:rsidRDefault="00DA12D6" w:rsidP="00DA12D6">
      <w:pPr>
        <w:rPr>
          <w:color w:val="000000" w:themeColor="text1"/>
        </w:rPr>
      </w:pPr>
      <w:r w:rsidRPr="001F7418">
        <w:rPr>
          <w:color w:val="000000" w:themeColor="text1"/>
        </w:rPr>
        <w:t xml:space="preserve">Building a guiding coalition. The second step requires assembling a leadership group with </w:t>
      </w:r>
      <w:r w:rsidR="00A60E71" w:rsidRPr="001F7418">
        <w:rPr>
          <w:color w:val="000000" w:themeColor="text1"/>
        </w:rPr>
        <w:t>authority</w:t>
      </w:r>
      <w:r w:rsidRPr="001F7418">
        <w:rPr>
          <w:color w:val="000000" w:themeColor="text1"/>
        </w:rPr>
        <w:t xml:space="preserve"> and influence to drive the transformation. At Aston Martin, the executive team under Lawrence Stroll and Adrian Hallmark serves as this group. However, management changes in divisions like the Formula One team highlight the challenge of maintaining a stable, aligned leadership group over an extended period.</w:t>
      </w:r>
    </w:p>
    <w:p w14:paraId="347650A4" w14:textId="5B2B753A" w:rsidR="009B371C" w:rsidRPr="001F7418" w:rsidRDefault="00DA12D6">
      <w:pPr>
        <w:rPr>
          <w:color w:val="000000" w:themeColor="text1"/>
        </w:rPr>
      </w:pPr>
      <w:r w:rsidRPr="001F7418">
        <w:rPr>
          <w:color w:val="000000" w:themeColor="text1"/>
        </w:rPr>
        <w:t>Developing and communicating a vision. A clear vision provides direction and helps align employee efforts. Aston Martin's vision centres on returning to financial sustainability by focusing on higher-margin, personalised models, while adopting hybrid technology through the Valhalla. Communicating this vision effectively is critical to building support among employees, especially those affected by cost-reduction measures.</w:t>
      </w:r>
      <w:r w:rsidR="009B371C" w:rsidRPr="001F7418">
        <w:rPr>
          <w:color w:val="000000" w:themeColor="text1"/>
        </w:rPr>
        <w:t xml:space="preserve"> “The </w:t>
      </w:r>
      <w:r w:rsidR="005858C3" w:rsidRPr="001F7418">
        <w:rPr>
          <w:color w:val="000000" w:themeColor="text1"/>
        </w:rPr>
        <w:t xml:space="preserve">Kotter Framework helps Aston Martin </w:t>
      </w:r>
      <w:r w:rsidR="006F6212" w:rsidRPr="001F7418">
        <w:rPr>
          <w:color w:val="000000" w:themeColor="text1"/>
        </w:rPr>
        <w:t xml:space="preserve">through </w:t>
      </w:r>
      <w:r w:rsidR="00554752" w:rsidRPr="001F7418">
        <w:rPr>
          <w:color w:val="000000" w:themeColor="text1"/>
        </w:rPr>
        <w:t>complex</w:t>
      </w:r>
      <w:r w:rsidR="006F6212" w:rsidRPr="001F7418">
        <w:rPr>
          <w:color w:val="000000" w:themeColor="text1"/>
        </w:rPr>
        <w:t xml:space="preserve"> change rega</w:t>
      </w:r>
      <w:r w:rsidR="00AB51E2" w:rsidRPr="001F7418">
        <w:rPr>
          <w:color w:val="000000" w:themeColor="text1"/>
        </w:rPr>
        <w:t>rding the company</w:t>
      </w:r>
      <w:r w:rsidR="007D4F04">
        <w:rPr>
          <w:color w:val="000000" w:themeColor="text1"/>
        </w:rPr>
        <w:t xml:space="preserve"> </w:t>
      </w:r>
      <w:r w:rsidR="007D4F04" w:rsidRPr="007D4F04">
        <w:rPr>
          <w:color w:val="000000" w:themeColor="text1"/>
        </w:rPr>
        <w:t>according to</w:t>
      </w:r>
      <w:r w:rsidR="00AB51E2" w:rsidRPr="001F7418">
        <w:rPr>
          <w:color w:val="000000" w:themeColor="text1"/>
        </w:rPr>
        <w:t>” (</w:t>
      </w:r>
      <w:r w:rsidR="001E6EE2" w:rsidRPr="001F7418">
        <w:rPr>
          <w:color w:val="000000" w:themeColor="text1"/>
        </w:rPr>
        <w:t xml:space="preserve">Sepúlveda, A.C., 2025). </w:t>
      </w:r>
    </w:p>
    <w:p w14:paraId="3DD2DAD2" w14:textId="77777777" w:rsidR="009B371C" w:rsidRPr="00511F51" w:rsidRDefault="009B371C">
      <w:pPr>
        <w:rPr>
          <w:color w:val="000000" w:themeColor="text1"/>
        </w:rPr>
      </w:pPr>
    </w:p>
    <w:p w14:paraId="6BB3E231" w14:textId="77777777" w:rsidR="009B371C" w:rsidRDefault="009B371C"/>
    <w:p w14:paraId="6DBD99FA" w14:textId="77777777" w:rsidR="009B371C" w:rsidRDefault="009B371C"/>
    <w:p w14:paraId="42722FDC" w14:textId="77777777" w:rsidR="009B371C" w:rsidRDefault="009B371C"/>
    <w:p w14:paraId="5353E5CF" w14:textId="77777777" w:rsidR="009B371C" w:rsidRDefault="009B371C"/>
    <w:p w14:paraId="37BCE223" w14:textId="77777777" w:rsidR="009B371C" w:rsidRDefault="009B371C"/>
    <w:p w14:paraId="74FEDCA9" w14:textId="77777777" w:rsidR="009B371C" w:rsidRDefault="009B371C"/>
    <w:p w14:paraId="351D3E91" w14:textId="77777777" w:rsidR="009B371C" w:rsidRDefault="009B371C"/>
    <w:p w14:paraId="55B7E9EE" w14:textId="0C3858EB" w:rsidR="004F3B4A" w:rsidRPr="001F7418" w:rsidRDefault="00A663E5" w:rsidP="001F7418">
      <w:pPr>
        <w:rPr>
          <w:color w:val="000000" w:themeColor="text1"/>
        </w:rPr>
      </w:pPr>
      <w:r w:rsidRPr="001F7418">
        <w:rPr>
          <w:color w:val="000000" w:themeColor="text1"/>
        </w:rPr>
        <w:lastRenderedPageBreak/>
        <w:t>Empowering action and generating short-term wins. Empowering employees involves removing operational barriers and providing the necessary tools to implement change. Generating short-term wins, such as meeting initial delivery targets for the</w:t>
      </w:r>
      <w:r w:rsidR="003A7449" w:rsidRPr="001F7418">
        <w:rPr>
          <w:color w:val="000000" w:themeColor="text1"/>
        </w:rPr>
        <w:t xml:space="preserve"> model</w:t>
      </w:r>
      <w:r w:rsidRPr="001F7418">
        <w:rPr>
          <w:color w:val="000000" w:themeColor="text1"/>
        </w:rPr>
        <w:t xml:space="preserve"> Valhalla, helps build credibility and maintain momentum. Delivering 152 units of </w:t>
      </w:r>
      <w:r w:rsidR="00A60E71" w:rsidRPr="001F7418">
        <w:rPr>
          <w:color w:val="000000" w:themeColor="text1"/>
        </w:rPr>
        <w:t>Valhalla</w:t>
      </w:r>
      <w:r w:rsidRPr="001F7418">
        <w:rPr>
          <w:color w:val="000000" w:themeColor="text1"/>
        </w:rPr>
        <w:t xml:space="preserve"> in late 2025 provided a positive cash contribution, and reaching the 2026 target of 500 units would serve as a key milestone.</w:t>
      </w:r>
      <w:r w:rsidR="006B2F72" w:rsidRPr="001F7418">
        <w:rPr>
          <w:color w:val="000000" w:themeColor="text1"/>
        </w:rPr>
        <w:t xml:space="preserve"> </w:t>
      </w:r>
      <w:r w:rsidR="00216F03" w:rsidRPr="001F7418">
        <w:rPr>
          <w:color w:val="000000" w:themeColor="text1"/>
        </w:rPr>
        <w:t>“</w:t>
      </w:r>
      <w:r w:rsidR="006B2F72" w:rsidRPr="001F7418">
        <w:rPr>
          <w:color w:val="000000" w:themeColor="text1"/>
        </w:rPr>
        <w:t xml:space="preserve">Aston Martin plans to build </w:t>
      </w:r>
      <w:r w:rsidR="000959DA" w:rsidRPr="001F7418">
        <w:rPr>
          <w:color w:val="000000" w:themeColor="text1"/>
        </w:rPr>
        <w:t xml:space="preserve">momentum in sales with 152 Valhalla units </w:t>
      </w:r>
      <w:r w:rsidR="00502CB1" w:rsidRPr="001F7418">
        <w:rPr>
          <w:color w:val="000000" w:themeColor="text1"/>
        </w:rPr>
        <w:t>and reach their goal in 2026 of 500 units according to</w:t>
      </w:r>
      <w:r w:rsidR="00F45BCB">
        <w:rPr>
          <w:color w:val="000000" w:themeColor="text1"/>
        </w:rPr>
        <w:t>”</w:t>
      </w:r>
      <w:r w:rsidR="00502CB1" w:rsidRPr="001F7418">
        <w:rPr>
          <w:color w:val="000000" w:themeColor="text1"/>
        </w:rPr>
        <w:t xml:space="preserve"> (Aston Martin,</w:t>
      </w:r>
      <w:r w:rsidR="00F45BCB">
        <w:rPr>
          <w:color w:val="000000" w:themeColor="text1"/>
        </w:rPr>
        <w:t xml:space="preserve"> </w:t>
      </w:r>
      <w:r w:rsidR="00502CB1" w:rsidRPr="001F7418">
        <w:rPr>
          <w:color w:val="000000" w:themeColor="text1"/>
        </w:rPr>
        <w:t>2026).</w:t>
      </w:r>
    </w:p>
    <w:p w14:paraId="0B963824" w14:textId="77777777" w:rsidR="004F3B4A" w:rsidRPr="001F7418" w:rsidRDefault="00A663E5" w:rsidP="001F7418">
      <w:pPr>
        <w:rPr>
          <w:color w:val="000000" w:themeColor="text1"/>
        </w:rPr>
      </w:pPr>
      <w:r w:rsidRPr="001F7418">
        <w:rPr>
          <w:color w:val="000000" w:themeColor="text1"/>
        </w:rPr>
        <w:t>Consolidating gains and anchoring change. The final steps involve using early successes to tackle more complex operational issues and embedding new practices into the company's culture. For Aston Martin, this means translating temporary improvements in assembly efficiency into a permanent, disciplined approach to cost control and quality assurance across all model lines.</w:t>
      </w:r>
    </w:p>
    <w:p w14:paraId="1CF4670A" w14:textId="1FF60594" w:rsidR="004F3B4A" w:rsidRPr="001F7418" w:rsidRDefault="00A663E5" w:rsidP="001F7418">
      <w:pPr>
        <w:rPr>
          <w:color w:val="000000" w:themeColor="text1"/>
        </w:rPr>
      </w:pPr>
      <w:r w:rsidRPr="001F7418">
        <w:rPr>
          <w:color w:val="000000" w:themeColor="text1"/>
        </w:rPr>
        <w:t xml:space="preserve">While Kotter's model provides a clear, logical structure for managing change, critics argue that its top-down, linear approach may not fully account for the unpredictable nature of highly volatile markets. </w:t>
      </w:r>
      <w:r w:rsidR="00F858DF" w:rsidRPr="001F7418">
        <w:rPr>
          <w:color w:val="000000" w:themeColor="text1"/>
        </w:rPr>
        <w:t>“</w:t>
      </w:r>
      <w:r w:rsidR="00117649">
        <w:rPr>
          <w:color w:val="000000" w:themeColor="text1"/>
        </w:rPr>
        <w:t>Kotter’s</w:t>
      </w:r>
      <w:r w:rsidR="005B05EF" w:rsidRPr="001F7418">
        <w:rPr>
          <w:color w:val="000000" w:themeColor="text1"/>
        </w:rPr>
        <w:t xml:space="preserve"> </w:t>
      </w:r>
      <w:r w:rsidR="00117649">
        <w:rPr>
          <w:color w:val="000000" w:themeColor="text1"/>
        </w:rPr>
        <w:t>framework</w:t>
      </w:r>
      <w:r w:rsidR="005B05EF" w:rsidRPr="001F7418">
        <w:rPr>
          <w:color w:val="000000" w:themeColor="text1"/>
        </w:rPr>
        <w:t xml:space="preserve"> </w:t>
      </w:r>
      <w:r w:rsidR="008D5152" w:rsidRPr="001F7418">
        <w:rPr>
          <w:color w:val="000000" w:themeColor="text1"/>
        </w:rPr>
        <w:t xml:space="preserve">is </w:t>
      </w:r>
      <w:r w:rsidR="00F858DF" w:rsidRPr="001F7418">
        <w:rPr>
          <w:color w:val="000000" w:themeColor="text1"/>
        </w:rPr>
        <w:t>criticised by critics</w:t>
      </w:r>
      <w:r w:rsidR="008D5152" w:rsidRPr="001F7418">
        <w:rPr>
          <w:color w:val="000000" w:themeColor="text1"/>
        </w:rPr>
        <w:t xml:space="preserve"> on the ability to cover the unpredict</w:t>
      </w:r>
      <w:r w:rsidR="0068634F" w:rsidRPr="001F7418">
        <w:rPr>
          <w:color w:val="000000" w:themeColor="text1"/>
        </w:rPr>
        <w:t xml:space="preserve">able market that is currently moving towards EV implementation according to” (Kotter, J.P., 2012).   </w:t>
      </w:r>
      <w:r w:rsidRPr="001F7418">
        <w:rPr>
          <w:color w:val="000000" w:themeColor="text1"/>
        </w:rPr>
        <w:t>A rigid adherence to the steps can limit flexibility, which is why the model should be applied in an adaptable manner.</w:t>
      </w:r>
    </w:p>
    <w:p w14:paraId="6B55D8C5" w14:textId="77777777" w:rsidR="00271C0E" w:rsidRDefault="00271C0E"/>
    <w:p w14:paraId="13093C11" w14:textId="77777777" w:rsidR="00271C0E" w:rsidRDefault="00271C0E"/>
    <w:p w14:paraId="396DC4A9" w14:textId="77777777" w:rsidR="00271C0E" w:rsidRDefault="00271C0E"/>
    <w:p w14:paraId="7FD2A8F9" w14:textId="77777777" w:rsidR="00271C0E" w:rsidRDefault="00271C0E"/>
    <w:p w14:paraId="2F3C7740" w14:textId="77777777" w:rsidR="00271C0E" w:rsidRDefault="00271C0E"/>
    <w:p w14:paraId="45751807" w14:textId="77777777" w:rsidR="00271C0E" w:rsidRDefault="00271C0E"/>
    <w:p w14:paraId="6016E840" w14:textId="77777777" w:rsidR="00271C0E" w:rsidRDefault="00271C0E"/>
    <w:p w14:paraId="3C71FFCF" w14:textId="77777777" w:rsidR="00271C0E" w:rsidRDefault="00271C0E"/>
    <w:p w14:paraId="5D18E896" w14:textId="77777777" w:rsidR="00271C0E" w:rsidRDefault="00271C0E"/>
    <w:p w14:paraId="4D7609EC" w14:textId="77777777" w:rsidR="00271C0E" w:rsidRDefault="00271C0E"/>
    <w:p w14:paraId="54927D80" w14:textId="77777777" w:rsidR="00271C0E" w:rsidRDefault="00271C0E"/>
    <w:p w14:paraId="355AE4A5" w14:textId="77777777" w:rsidR="002C17B2" w:rsidRDefault="002C17B2"/>
    <w:p w14:paraId="6BB0BE13" w14:textId="2B39E471" w:rsidR="00542F4B" w:rsidRPr="00AE31FF" w:rsidRDefault="00542F4B">
      <w:pPr>
        <w:rPr>
          <w:b/>
          <w:bCs/>
          <w:sz w:val="24"/>
          <w:szCs w:val="24"/>
        </w:rPr>
      </w:pPr>
      <w:r w:rsidRPr="00AE31FF">
        <w:rPr>
          <w:b/>
          <w:bCs/>
          <w:sz w:val="24"/>
          <w:szCs w:val="24"/>
        </w:rPr>
        <w:lastRenderedPageBreak/>
        <w:t xml:space="preserve">Figure </w:t>
      </w:r>
      <w:r w:rsidR="002C17B2" w:rsidRPr="00AE31FF">
        <w:rPr>
          <w:b/>
          <w:bCs/>
          <w:sz w:val="24"/>
          <w:szCs w:val="24"/>
        </w:rPr>
        <w:t xml:space="preserve">9: Kotter's </w:t>
      </w:r>
      <w:r w:rsidR="00AE31FF" w:rsidRPr="00AE31FF">
        <w:rPr>
          <w:b/>
          <w:bCs/>
          <w:sz w:val="24"/>
          <w:szCs w:val="24"/>
        </w:rPr>
        <w:t xml:space="preserve">framework </w:t>
      </w:r>
      <w:r w:rsidR="002C17B2" w:rsidRPr="00AE31FF">
        <w:rPr>
          <w:b/>
          <w:bCs/>
          <w:sz w:val="24"/>
          <w:szCs w:val="24"/>
        </w:rPr>
        <w:t xml:space="preserve">Visualisation </w:t>
      </w:r>
      <w:r w:rsidR="00AE31FF" w:rsidRPr="00AE31FF">
        <w:rPr>
          <w:b/>
          <w:bCs/>
          <w:sz w:val="24"/>
          <w:szCs w:val="24"/>
        </w:rPr>
        <w:t>Image example:</w:t>
      </w:r>
    </w:p>
    <w:p w14:paraId="07E66086" w14:textId="65629976" w:rsidR="00271C0E" w:rsidRDefault="003A7F09">
      <w:r w:rsidRPr="00241341">
        <w:rPr>
          <w:noProof/>
        </w:rPr>
        <w:drawing>
          <wp:inline distT="0" distB="0" distL="0" distR="0" wp14:anchorId="05110E76" wp14:editId="19372ABD">
            <wp:extent cx="5943600" cy="3343275"/>
            <wp:effectExtent l="0" t="0" r="0" b="9525"/>
            <wp:docPr id="1617379966" name="Picture 1" descr="Kotter's 8-Step Change Model for PowerPoint &amp; Google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tter's 8-Step Change Model for PowerPoint &amp; Google Slides"/>
                    <pic:cNvPicPr>
                      <a:picLocks noChangeAspect="1" noChangeArrowheads="1"/>
                    </pic:cNvPicPr>
                  </pic:nvPicPr>
                  <pic:blipFill>
                    <a:blip r:embed="rId11">
                      <a:extLst>
                        <a:ext uri="{BEBA8EAE-BF5A-486C-A8C5-ECC9F3942E4B}">
                          <a14:imgProps xmlns:a14="http://schemas.microsoft.com/office/drawing/2010/main">
                            <a14:imgLayer r:embed="rId12">
                              <a14:imgEffect>
                                <a14:colorTemperature colorTemp="4700"/>
                              </a14:imgEffect>
                            </a14:imgLayer>
                          </a14:imgProps>
                        </a:ex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ED2AEFB" w14:textId="6C5BE097" w:rsidR="00AE31FF" w:rsidRPr="001F7418" w:rsidRDefault="006052C8" w:rsidP="00AE31FF">
      <w:pPr>
        <w:rPr>
          <w:b/>
          <w:bCs/>
          <w:sz w:val="24"/>
          <w:szCs w:val="24"/>
        </w:rPr>
      </w:pPr>
      <w:r w:rsidRPr="001F7418">
        <w:rPr>
          <w:sz w:val="24"/>
          <w:szCs w:val="24"/>
        </w:rPr>
        <w:t xml:space="preserve"> </w:t>
      </w:r>
      <w:r w:rsidR="00AE31FF" w:rsidRPr="001F7418">
        <w:rPr>
          <w:b/>
          <w:bCs/>
          <w:sz w:val="24"/>
          <w:szCs w:val="24"/>
        </w:rPr>
        <w:t>Figure 10: Kotter's framework Visualisation Image 2 example:</w:t>
      </w:r>
    </w:p>
    <w:p w14:paraId="39CC3677" w14:textId="738FC79F" w:rsidR="00271C0E" w:rsidRDefault="006052C8">
      <w:r>
        <w:rPr>
          <w:noProof/>
        </w:rPr>
        <w:drawing>
          <wp:inline distT="0" distB="0" distL="0" distR="0" wp14:anchorId="0282D99A" wp14:editId="644D6EA8">
            <wp:extent cx="5943600" cy="3495489"/>
            <wp:effectExtent l="0" t="0" r="0" b="0"/>
            <wp:docPr id="19090622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5489"/>
                    </a:xfrm>
                    <a:prstGeom prst="rect">
                      <a:avLst/>
                    </a:prstGeom>
                    <a:noFill/>
                  </pic:spPr>
                </pic:pic>
              </a:graphicData>
            </a:graphic>
          </wp:inline>
        </w:drawing>
      </w:r>
    </w:p>
    <w:p w14:paraId="731B74EE" w14:textId="77777777" w:rsidR="00271C0E" w:rsidRDefault="00271C0E"/>
    <w:p w14:paraId="1D73C979" w14:textId="34182163" w:rsidR="009B371C" w:rsidRPr="001F7418" w:rsidRDefault="009B371C" w:rsidP="009B371C">
      <w:pPr>
        <w:keepNext/>
        <w:spacing w:before="240" w:after="80"/>
        <w:rPr>
          <w:color w:val="000000" w:themeColor="text1"/>
        </w:rPr>
      </w:pPr>
      <w:r w:rsidRPr="001F7418">
        <w:rPr>
          <w:b/>
          <w:color w:val="000000" w:themeColor="text1"/>
          <w:sz w:val="24"/>
        </w:rPr>
        <w:lastRenderedPageBreak/>
        <w:t>3.3 Critical Evaluation of Lewin's Three-Step Model</w:t>
      </w:r>
      <w:r w:rsidR="00AE31FF" w:rsidRPr="001F7418">
        <w:rPr>
          <w:b/>
          <w:color w:val="000000" w:themeColor="text1"/>
          <w:sz w:val="24"/>
        </w:rPr>
        <w:t>:</w:t>
      </w:r>
    </w:p>
    <w:p w14:paraId="7E04E585" w14:textId="4E85DADF" w:rsidR="009B371C" w:rsidRPr="001F7418" w:rsidRDefault="009B371C" w:rsidP="009B371C">
      <w:pPr>
        <w:rPr>
          <w:color w:val="000000" w:themeColor="text1"/>
        </w:rPr>
      </w:pPr>
      <w:r w:rsidRPr="001F7418">
        <w:rPr>
          <w:color w:val="000000" w:themeColor="text1"/>
        </w:rPr>
        <w:t xml:space="preserve">Kurt Lewin's classic Three-Step Model divides the change process into three distinct phases: unfreezing, changing, and refreezing. This model focuses on the psychological transitions required to implement new </w:t>
      </w:r>
      <w:r w:rsidR="00F858DF" w:rsidRPr="001F7418">
        <w:rPr>
          <w:color w:val="000000" w:themeColor="text1"/>
        </w:rPr>
        <w:t>behaviour</w:t>
      </w:r>
      <w:r w:rsidRPr="001F7418">
        <w:rPr>
          <w:color w:val="000000" w:themeColor="text1"/>
        </w:rPr>
        <w:t xml:space="preserve"> within an organisation.</w:t>
      </w:r>
    </w:p>
    <w:p w14:paraId="1CE612DC" w14:textId="77777777" w:rsidR="009B371C" w:rsidRPr="001F7418" w:rsidRDefault="009B371C" w:rsidP="009B371C">
      <w:pPr>
        <w:rPr>
          <w:color w:val="000000" w:themeColor="text1"/>
        </w:rPr>
      </w:pPr>
      <w:r w:rsidRPr="001F7418">
        <w:rPr>
          <w:color w:val="000000" w:themeColor="text1"/>
        </w:rPr>
        <w:t>Unfreezing. This phase involves preparing the organisation to accept that change is necessary, which requires challenging established practices and mindsets. For Aston Martin, unfreezing means recognising that previous production and volume targets are no longer sustainable, and that the firm must transition to a more efficient, margin-focused operating model.</w:t>
      </w:r>
    </w:p>
    <w:p w14:paraId="5DBB0AE6" w14:textId="66F5CBF5" w:rsidR="00616CD6" w:rsidRPr="001F7418" w:rsidRDefault="009B371C" w:rsidP="009B371C">
      <w:pPr>
        <w:rPr>
          <w:color w:val="000000" w:themeColor="text1"/>
        </w:rPr>
      </w:pPr>
      <w:r w:rsidRPr="001F7418">
        <w:rPr>
          <w:color w:val="000000" w:themeColor="text1"/>
        </w:rPr>
        <w:t xml:space="preserve">Changing. This is the implementation </w:t>
      </w:r>
      <w:r w:rsidR="00F858DF" w:rsidRPr="001F7418">
        <w:rPr>
          <w:color w:val="000000" w:themeColor="text1"/>
        </w:rPr>
        <w:t>phase</w:t>
      </w:r>
      <w:r w:rsidRPr="001F7418">
        <w:rPr>
          <w:color w:val="000000" w:themeColor="text1"/>
        </w:rPr>
        <w:t xml:space="preserve"> where the organisation adopts new processes, structures, and </w:t>
      </w:r>
      <w:r w:rsidR="00F858DF" w:rsidRPr="001F7418">
        <w:rPr>
          <w:color w:val="000000" w:themeColor="text1"/>
        </w:rPr>
        <w:t>behaviour</w:t>
      </w:r>
      <w:r w:rsidRPr="001F7418">
        <w:rPr>
          <w:color w:val="000000" w:themeColor="text1"/>
        </w:rPr>
        <w:t>. At Aston Martin, this involves rolling out the refreshed product line-up, implementing workforce reductions, and introducing new digital assembly tools. This phase is often characterised by uncertainty as employees adapt to new roles.</w:t>
      </w:r>
    </w:p>
    <w:p w14:paraId="3C8D5585" w14:textId="358C2D85" w:rsidR="009B371C" w:rsidRPr="001F7418" w:rsidRDefault="009B371C" w:rsidP="009B371C">
      <w:pPr>
        <w:rPr>
          <w:color w:val="000000" w:themeColor="text1"/>
        </w:rPr>
      </w:pPr>
      <w:r w:rsidRPr="001F7418">
        <w:rPr>
          <w:color w:val="000000" w:themeColor="text1"/>
        </w:rPr>
        <w:t>Refreezing. The final phase involves stabilising the changes and embedding them into the company's culture to ensure they are sustained over time. However, in a rapidly changing automotive market with evolving technologies and regulatory mandates, achieving a stable 'refrozen' state can be difficult, as the organisation must remain continually adaptable.</w:t>
      </w:r>
    </w:p>
    <w:p w14:paraId="1516A2B7" w14:textId="1049B344" w:rsidR="009B371C" w:rsidRPr="001F7418" w:rsidRDefault="009B371C" w:rsidP="009B371C">
      <w:pPr>
        <w:rPr>
          <w:color w:val="000000" w:themeColor="text1"/>
        </w:rPr>
      </w:pPr>
      <w:r w:rsidRPr="001F7418">
        <w:rPr>
          <w:color w:val="000000" w:themeColor="text1"/>
        </w:rPr>
        <w:t xml:space="preserve">The strength of Lewin's model lies in its simplicity and its focus on the human and cultural aspects of change. However, its linear structure may oversimplify the complexities of a major corporate turnaround, making it most useful as a conceptual guide </w:t>
      </w:r>
      <w:r w:rsidR="00AE31FF" w:rsidRPr="001F7418">
        <w:rPr>
          <w:color w:val="000000" w:themeColor="text1"/>
        </w:rPr>
        <w:t xml:space="preserve">alongside </w:t>
      </w:r>
      <w:r w:rsidR="001F7418" w:rsidRPr="001F7418">
        <w:rPr>
          <w:color w:val="000000" w:themeColor="text1"/>
        </w:rPr>
        <w:t xml:space="preserve">a </w:t>
      </w:r>
      <w:r w:rsidR="00AE31FF" w:rsidRPr="001F7418">
        <w:rPr>
          <w:color w:val="000000" w:themeColor="text1"/>
        </w:rPr>
        <w:t>more detailed operational framework</w:t>
      </w:r>
      <w:r w:rsidRPr="001F7418">
        <w:rPr>
          <w:color w:val="000000" w:themeColor="text1"/>
        </w:rPr>
        <w:t>.</w:t>
      </w:r>
      <w:r w:rsidR="00616CD6" w:rsidRPr="001F7418">
        <w:rPr>
          <w:color w:val="000000" w:themeColor="text1"/>
        </w:rPr>
        <w:t xml:space="preserve"> “Aston Martin applied Lewin’s model to unfreeze old habits, shift to automation, and refreeze its new culture</w:t>
      </w:r>
      <w:r w:rsidR="007B65CF" w:rsidRPr="001F7418">
        <w:rPr>
          <w:color w:val="000000" w:themeColor="text1"/>
        </w:rPr>
        <w:t xml:space="preserve"> according to</w:t>
      </w:r>
      <w:r w:rsidR="00616CD6" w:rsidRPr="001F7418">
        <w:rPr>
          <w:color w:val="000000" w:themeColor="text1"/>
        </w:rPr>
        <w:t>”</w:t>
      </w:r>
      <w:r w:rsidR="0030348E" w:rsidRPr="001F7418">
        <w:rPr>
          <w:color w:val="000000" w:themeColor="text1"/>
        </w:rPr>
        <w:t xml:space="preserve"> </w:t>
      </w:r>
      <w:r w:rsidR="00BA7EB4" w:rsidRPr="001F7418">
        <w:rPr>
          <w:color w:val="000000" w:themeColor="text1"/>
        </w:rPr>
        <w:t>(Gloria, J.V., 2025).</w:t>
      </w:r>
    </w:p>
    <w:p w14:paraId="4E1C7D99" w14:textId="7A433E28" w:rsidR="00A252B3" w:rsidRPr="00650D9C" w:rsidRDefault="00AE31FF">
      <w:pPr>
        <w:keepNext/>
        <w:spacing w:before="240" w:after="80"/>
        <w:rPr>
          <w:b/>
          <w:bCs/>
          <w:color w:val="595959"/>
          <w:sz w:val="24"/>
        </w:rPr>
      </w:pPr>
      <w:r w:rsidRPr="00AE31FF">
        <w:rPr>
          <w:b/>
          <w:bCs/>
          <w:color w:val="595959"/>
          <w:sz w:val="24"/>
        </w:rPr>
        <w:lastRenderedPageBreak/>
        <w:t xml:space="preserve">Figure </w:t>
      </w:r>
      <w:r>
        <w:rPr>
          <w:b/>
          <w:bCs/>
          <w:color w:val="595959"/>
          <w:sz w:val="24"/>
        </w:rPr>
        <w:t>11</w:t>
      </w:r>
      <w:r w:rsidRPr="00AE31FF">
        <w:rPr>
          <w:b/>
          <w:bCs/>
          <w:color w:val="595959"/>
          <w:sz w:val="24"/>
        </w:rPr>
        <w:t xml:space="preserve">: </w:t>
      </w:r>
      <w:r>
        <w:rPr>
          <w:b/>
          <w:bCs/>
          <w:color w:val="595959"/>
          <w:sz w:val="24"/>
        </w:rPr>
        <w:t>Lewin’s</w:t>
      </w:r>
      <w:r w:rsidRPr="00AE31FF">
        <w:rPr>
          <w:b/>
          <w:bCs/>
          <w:color w:val="595959"/>
          <w:sz w:val="24"/>
        </w:rPr>
        <w:t xml:space="preserve"> framework Visualisation Image example:</w:t>
      </w:r>
    </w:p>
    <w:p w14:paraId="11E95943" w14:textId="2B7CF5A6" w:rsidR="00781F04" w:rsidRDefault="00781F04">
      <w:pPr>
        <w:keepNext/>
        <w:spacing w:before="240" w:after="80"/>
        <w:rPr>
          <w:b/>
          <w:color w:val="595959"/>
          <w:sz w:val="24"/>
        </w:rPr>
      </w:pPr>
      <w:r>
        <w:rPr>
          <w:noProof/>
        </w:rPr>
        <w:drawing>
          <wp:inline distT="0" distB="0" distL="0" distR="0" wp14:anchorId="73E8A1D1" wp14:editId="32CE3F3F">
            <wp:extent cx="6019800" cy="3608705"/>
            <wp:effectExtent l="0" t="0" r="0" b="0"/>
            <wp:docPr id="6" name="Picture 4" descr="Lewin's Change Management Model: Simple 3-Step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ewin's Change Management Model: Simple 3-Step Metho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26908" cy="3612966"/>
                    </a:xfrm>
                    <a:prstGeom prst="rect">
                      <a:avLst/>
                    </a:prstGeom>
                    <a:noFill/>
                    <a:ln>
                      <a:noFill/>
                    </a:ln>
                  </pic:spPr>
                </pic:pic>
              </a:graphicData>
            </a:graphic>
          </wp:inline>
        </w:drawing>
      </w:r>
    </w:p>
    <w:p w14:paraId="253D090F" w14:textId="672692FA" w:rsidR="00781F04" w:rsidRDefault="00781F04">
      <w:pPr>
        <w:keepNext/>
        <w:spacing w:before="240" w:after="80"/>
        <w:rPr>
          <w:b/>
          <w:color w:val="595959"/>
          <w:sz w:val="24"/>
        </w:rPr>
      </w:pPr>
    </w:p>
    <w:p w14:paraId="5947F045" w14:textId="77777777" w:rsidR="00A252B3" w:rsidRDefault="00A252B3">
      <w:pPr>
        <w:keepNext/>
        <w:spacing w:before="240" w:after="80"/>
        <w:rPr>
          <w:b/>
          <w:color w:val="595959"/>
          <w:sz w:val="24"/>
        </w:rPr>
      </w:pPr>
    </w:p>
    <w:p w14:paraId="291CB951" w14:textId="77777777" w:rsidR="00A252B3" w:rsidRDefault="00A252B3">
      <w:pPr>
        <w:keepNext/>
        <w:spacing w:before="240" w:after="80"/>
        <w:rPr>
          <w:b/>
          <w:color w:val="595959"/>
          <w:sz w:val="24"/>
        </w:rPr>
      </w:pPr>
    </w:p>
    <w:p w14:paraId="2A993ADC" w14:textId="77777777" w:rsidR="00A252B3" w:rsidRDefault="00A252B3">
      <w:pPr>
        <w:keepNext/>
        <w:spacing w:before="240" w:after="80"/>
        <w:rPr>
          <w:b/>
          <w:color w:val="595959"/>
          <w:sz w:val="24"/>
        </w:rPr>
      </w:pPr>
    </w:p>
    <w:p w14:paraId="20124038" w14:textId="77777777" w:rsidR="00A252B3" w:rsidRDefault="00A252B3">
      <w:pPr>
        <w:keepNext/>
        <w:spacing w:before="240" w:after="80"/>
        <w:rPr>
          <w:b/>
          <w:color w:val="595959"/>
          <w:sz w:val="24"/>
        </w:rPr>
      </w:pPr>
    </w:p>
    <w:p w14:paraId="00152871" w14:textId="77777777" w:rsidR="00A252B3" w:rsidRDefault="00A252B3">
      <w:pPr>
        <w:keepNext/>
        <w:spacing w:before="240" w:after="80"/>
        <w:rPr>
          <w:b/>
          <w:color w:val="595959"/>
          <w:sz w:val="24"/>
        </w:rPr>
      </w:pPr>
    </w:p>
    <w:p w14:paraId="12FBF9E3" w14:textId="77777777" w:rsidR="00A252B3" w:rsidRDefault="00A252B3">
      <w:pPr>
        <w:keepNext/>
        <w:spacing w:before="240" w:after="80"/>
        <w:rPr>
          <w:b/>
          <w:color w:val="595959"/>
          <w:sz w:val="24"/>
        </w:rPr>
      </w:pPr>
    </w:p>
    <w:p w14:paraId="22FE68B2" w14:textId="77777777" w:rsidR="00A252B3" w:rsidRDefault="00A252B3">
      <w:pPr>
        <w:keepNext/>
        <w:spacing w:before="240" w:after="80"/>
        <w:rPr>
          <w:b/>
          <w:color w:val="595959"/>
          <w:sz w:val="24"/>
        </w:rPr>
      </w:pPr>
    </w:p>
    <w:p w14:paraId="36EB0A72" w14:textId="77777777" w:rsidR="00A252B3" w:rsidRDefault="00A252B3">
      <w:pPr>
        <w:keepNext/>
        <w:spacing w:before="240" w:after="80"/>
        <w:rPr>
          <w:b/>
          <w:color w:val="595959"/>
          <w:sz w:val="24"/>
        </w:rPr>
      </w:pPr>
    </w:p>
    <w:p w14:paraId="1B94084A" w14:textId="77777777" w:rsidR="00A252B3" w:rsidRPr="00A252B3" w:rsidRDefault="00A252B3" w:rsidP="00A252B3">
      <w:pPr>
        <w:pStyle w:val="NoSpacing"/>
      </w:pPr>
    </w:p>
    <w:p w14:paraId="556697FC" w14:textId="37DBB75B" w:rsidR="00A252B3" w:rsidRPr="00781F04" w:rsidRDefault="00A252B3" w:rsidP="00781F04">
      <w:pPr>
        <w:pStyle w:val="NoSpacing"/>
      </w:pPr>
      <w:r w:rsidRPr="00A252B3">
        <w:t xml:space="preserve">                                                                                                                                                                            </w:t>
      </w:r>
    </w:p>
    <w:p w14:paraId="70F551B0" w14:textId="00B48A82" w:rsidR="004F3B4A" w:rsidRPr="001F7418" w:rsidRDefault="00A663E5">
      <w:pPr>
        <w:keepNext/>
        <w:spacing w:before="240" w:after="80"/>
        <w:rPr>
          <w:color w:val="000000" w:themeColor="text1"/>
        </w:rPr>
      </w:pPr>
      <w:r w:rsidRPr="001F7418">
        <w:rPr>
          <w:b/>
          <w:color w:val="000000" w:themeColor="text1"/>
          <w:sz w:val="24"/>
        </w:rPr>
        <w:lastRenderedPageBreak/>
        <w:t>3.4 Comparative Analysis and Justification for Application to Aston Martin</w:t>
      </w:r>
      <w:r w:rsidR="00650D9C" w:rsidRPr="001F7418">
        <w:rPr>
          <w:b/>
          <w:color w:val="000000" w:themeColor="text1"/>
          <w:sz w:val="24"/>
        </w:rPr>
        <w:t>:</w:t>
      </w:r>
    </w:p>
    <w:p w14:paraId="0E4BC74C" w14:textId="22523F6B" w:rsidR="004F3B4A" w:rsidRPr="001F7418" w:rsidRDefault="00A663E5">
      <w:pPr>
        <w:rPr>
          <w:color w:val="000000" w:themeColor="text1"/>
        </w:rPr>
      </w:pPr>
      <w:r w:rsidRPr="001F7418">
        <w:rPr>
          <w:color w:val="000000" w:themeColor="text1"/>
        </w:rPr>
        <w:t>Both frameworks offer valuable perspectives for managing Aston Martin's turnaround. Kotter's model provides a detailed, action-oriented template that is highly suited to coordinating a complex financial and operational restructuring.</w:t>
      </w:r>
      <w:r w:rsidR="00727B03" w:rsidRPr="001F7418">
        <w:rPr>
          <w:color w:val="000000" w:themeColor="text1"/>
        </w:rPr>
        <w:t xml:space="preserve"> </w:t>
      </w:r>
      <w:r w:rsidR="00A26CE9" w:rsidRPr="001F7418">
        <w:rPr>
          <w:color w:val="000000" w:themeColor="text1"/>
        </w:rPr>
        <w:t>“Kotter's</w:t>
      </w:r>
      <w:r w:rsidR="00727B03" w:rsidRPr="001F7418">
        <w:rPr>
          <w:color w:val="000000" w:themeColor="text1"/>
        </w:rPr>
        <w:t xml:space="preserve"> </w:t>
      </w:r>
      <w:r w:rsidR="00A26CE9" w:rsidRPr="001F7418">
        <w:rPr>
          <w:color w:val="000000" w:themeColor="text1"/>
        </w:rPr>
        <w:t>model helps</w:t>
      </w:r>
      <w:r w:rsidR="001F126A" w:rsidRPr="001F7418">
        <w:rPr>
          <w:color w:val="000000" w:themeColor="text1"/>
        </w:rPr>
        <w:t xml:space="preserve"> to maintain </w:t>
      </w:r>
      <w:r w:rsidR="00A26CE9" w:rsidRPr="001F7418">
        <w:rPr>
          <w:color w:val="000000" w:themeColor="text1"/>
        </w:rPr>
        <w:t>Aston Martin's</w:t>
      </w:r>
      <w:r w:rsidR="001F126A" w:rsidRPr="001F7418">
        <w:rPr>
          <w:color w:val="000000" w:themeColor="text1"/>
        </w:rPr>
        <w:t xml:space="preserve"> complex </w:t>
      </w:r>
      <w:r w:rsidR="00A26CE9" w:rsidRPr="001F7418">
        <w:rPr>
          <w:color w:val="000000" w:themeColor="text1"/>
        </w:rPr>
        <w:t>financial</w:t>
      </w:r>
      <w:r w:rsidR="001F126A" w:rsidRPr="001F7418">
        <w:rPr>
          <w:color w:val="000000" w:themeColor="text1"/>
        </w:rPr>
        <w:t xml:space="preserve"> </w:t>
      </w:r>
      <w:r w:rsidR="004C163F" w:rsidRPr="001F7418">
        <w:rPr>
          <w:color w:val="000000" w:themeColor="text1"/>
        </w:rPr>
        <w:t xml:space="preserve">restructuring and </w:t>
      </w:r>
      <w:r w:rsidR="00A26CE9" w:rsidRPr="001F7418">
        <w:rPr>
          <w:color w:val="000000" w:themeColor="text1"/>
        </w:rPr>
        <w:t>provides</w:t>
      </w:r>
      <w:r w:rsidR="004C163F" w:rsidRPr="001F7418">
        <w:rPr>
          <w:color w:val="000000" w:themeColor="text1"/>
        </w:rPr>
        <w:t xml:space="preserve"> a </w:t>
      </w:r>
      <w:r w:rsidR="00A26CE9" w:rsidRPr="001F7418">
        <w:rPr>
          <w:color w:val="000000" w:themeColor="text1"/>
        </w:rPr>
        <w:t>strategy</w:t>
      </w:r>
      <w:r w:rsidR="004C163F" w:rsidRPr="001F7418">
        <w:rPr>
          <w:color w:val="000000" w:themeColor="text1"/>
        </w:rPr>
        <w:t xml:space="preserve"> on how to achieve </w:t>
      </w:r>
      <w:r w:rsidR="004A142E" w:rsidRPr="001F7418">
        <w:rPr>
          <w:color w:val="000000" w:themeColor="text1"/>
        </w:rPr>
        <w:t>this milestone according to</w:t>
      </w:r>
      <w:r w:rsidR="00C2030A" w:rsidRPr="001F7418">
        <w:rPr>
          <w:color w:val="000000" w:themeColor="text1"/>
        </w:rPr>
        <w:t>” (</w:t>
      </w:r>
      <w:proofErr w:type="spellStart"/>
      <w:r w:rsidR="00C2030A" w:rsidRPr="001F7418">
        <w:rPr>
          <w:color w:val="000000" w:themeColor="text1"/>
        </w:rPr>
        <w:t>Mouazen</w:t>
      </w:r>
      <w:proofErr w:type="spellEnd"/>
      <w:r w:rsidR="00C2030A" w:rsidRPr="001F7418">
        <w:rPr>
          <w:color w:val="000000" w:themeColor="text1"/>
        </w:rPr>
        <w:t xml:space="preserve">, A.M., Hernández-Lara, A.B., Abdallah, F., Ramadan, M., Chahine, J., Baydoun, H. and Bou </w:t>
      </w:r>
      <w:proofErr w:type="spellStart"/>
      <w:r w:rsidR="00C2030A" w:rsidRPr="001F7418">
        <w:rPr>
          <w:color w:val="000000" w:themeColor="text1"/>
        </w:rPr>
        <w:t>Zakhem</w:t>
      </w:r>
      <w:proofErr w:type="spellEnd"/>
      <w:r w:rsidR="00C2030A" w:rsidRPr="001F7418">
        <w:rPr>
          <w:color w:val="000000" w:themeColor="text1"/>
        </w:rPr>
        <w:t xml:space="preserve">, N., 2023). </w:t>
      </w:r>
      <w:r w:rsidRPr="001F7418">
        <w:rPr>
          <w:color w:val="000000" w:themeColor="text1"/>
        </w:rPr>
        <w:t>Its emphasis on creating urgency and achieving short-term goals aligns with the immediate need to improve cash flow and reduce overheads.</w:t>
      </w:r>
    </w:p>
    <w:p w14:paraId="0C2979EA" w14:textId="77777777" w:rsidR="004F3B4A" w:rsidRPr="001F7418" w:rsidRDefault="00A663E5">
      <w:pPr>
        <w:rPr>
          <w:color w:val="000000" w:themeColor="text1"/>
        </w:rPr>
      </w:pPr>
      <w:r w:rsidRPr="001F7418">
        <w:rPr>
          <w:color w:val="000000" w:themeColor="text1"/>
        </w:rPr>
        <w:t>In comparison, Lewin's model provides a useful conceptual framework for understanding the psychological process of change, reminding leaders to address employee concerns and manage the cultural transitions associated with restructuring. Therefore, this change plan recommends using Kotter's Eight-Step Model as the primary operational guide, while incorporating Lewin's insights to manage the cultural and human elements of the transition.</w:t>
      </w:r>
    </w:p>
    <w:p w14:paraId="2E36CE8A" w14:textId="77777777" w:rsidR="004F3B4A" w:rsidRDefault="00A663E5">
      <w:r>
        <w:br w:type="page"/>
      </w:r>
    </w:p>
    <w:p w14:paraId="079E5762" w14:textId="29324803" w:rsidR="004F3B4A" w:rsidRPr="001F7418" w:rsidRDefault="00A663E5" w:rsidP="00650D9C">
      <w:pPr>
        <w:pStyle w:val="Heading1"/>
        <w:rPr>
          <w:rFonts w:ascii="Arial" w:hAnsi="Arial" w:cs="Arial"/>
          <w:color w:val="000000" w:themeColor="text1"/>
          <w:sz w:val="32"/>
          <w:szCs w:val="32"/>
        </w:rPr>
      </w:pPr>
      <w:bookmarkStart w:id="13" w:name="_Toc235431375"/>
      <w:r w:rsidRPr="001F7418">
        <w:rPr>
          <w:rFonts w:ascii="Arial" w:hAnsi="Arial" w:cs="Arial"/>
          <w:color w:val="000000" w:themeColor="text1"/>
          <w:sz w:val="32"/>
          <w:szCs w:val="32"/>
        </w:rPr>
        <w:lastRenderedPageBreak/>
        <w:t>4.0 Leadership and Organisational Culture in Change Management</w:t>
      </w:r>
      <w:r w:rsidR="00650D9C" w:rsidRPr="001F7418">
        <w:rPr>
          <w:rFonts w:ascii="Arial" w:hAnsi="Arial" w:cs="Arial"/>
          <w:color w:val="000000" w:themeColor="text1"/>
          <w:sz w:val="32"/>
          <w:szCs w:val="32"/>
        </w:rPr>
        <w:t>:</w:t>
      </w:r>
      <w:bookmarkEnd w:id="13"/>
    </w:p>
    <w:p w14:paraId="608AF682" w14:textId="786085D3" w:rsidR="004F3B4A" w:rsidRPr="001F7418" w:rsidRDefault="00A663E5">
      <w:pPr>
        <w:keepNext/>
        <w:spacing w:before="240" w:after="80"/>
        <w:rPr>
          <w:color w:val="000000" w:themeColor="text1"/>
        </w:rPr>
      </w:pPr>
      <w:r w:rsidRPr="001F7418">
        <w:rPr>
          <w:b/>
          <w:color w:val="000000" w:themeColor="text1"/>
          <w:sz w:val="24"/>
        </w:rPr>
        <w:t>4.1 The Role of Transformational Leadership in Driving Strategic Change</w:t>
      </w:r>
      <w:r w:rsidR="00650D9C" w:rsidRPr="001F7418">
        <w:rPr>
          <w:b/>
          <w:color w:val="000000" w:themeColor="text1"/>
          <w:sz w:val="24"/>
        </w:rPr>
        <w:t>:</w:t>
      </w:r>
    </w:p>
    <w:p w14:paraId="4E1FC400" w14:textId="522B488A" w:rsidR="004F3B4A" w:rsidRPr="001F7418" w:rsidRDefault="00A663E5">
      <w:pPr>
        <w:rPr>
          <w:color w:val="000000" w:themeColor="text1"/>
        </w:rPr>
      </w:pPr>
      <w:r w:rsidRPr="001F7418">
        <w:rPr>
          <w:color w:val="000000" w:themeColor="text1"/>
        </w:rPr>
        <w:t xml:space="preserve">Transformational leadership, as defined by Bernard Bass and James MacGregor Burns, involves inspiring and motivating employees to achieve shared </w:t>
      </w:r>
      <w:r w:rsidR="00DE555C" w:rsidRPr="001F7418">
        <w:rPr>
          <w:color w:val="000000" w:themeColor="text1"/>
        </w:rPr>
        <w:t>organisational</w:t>
      </w:r>
      <w:r w:rsidRPr="001F7418">
        <w:rPr>
          <w:color w:val="000000" w:themeColor="text1"/>
        </w:rPr>
        <w:t xml:space="preserve"> goals, particularly during times of transition. This leadership style relies on four key elements: </w:t>
      </w:r>
      <w:proofErr w:type="spellStart"/>
      <w:r w:rsidRPr="001F7418">
        <w:rPr>
          <w:color w:val="000000" w:themeColor="text1"/>
        </w:rPr>
        <w:t>idealised</w:t>
      </w:r>
      <w:proofErr w:type="spellEnd"/>
      <w:r w:rsidRPr="001F7418">
        <w:rPr>
          <w:color w:val="000000" w:themeColor="text1"/>
        </w:rPr>
        <w:t xml:space="preserve"> influence (serving as a role model), inspirational motivation (communicating a compelling vision), intellectual stimulation (encouraging innovation), and </w:t>
      </w:r>
      <w:proofErr w:type="spellStart"/>
      <w:r w:rsidRPr="001F7418">
        <w:rPr>
          <w:color w:val="000000" w:themeColor="text1"/>
        </w:rPr>
        <w:t>individualised</w:t>
      </w:r>
      <w:proofErr w:type="spellEnd"/>
      <w:r w:rsidRPr="001F7418">
        <w:rPr>
          <w:color w:val="000000" w:themeColor="text1"/>
        </w:rPr>
        <w:t xml:space="preserve"> consideration (supporting individual employee development).</w:t>
      </w:r>
    </w:p>
    <w:p w14:paraId="33AF079F" w14:textId="15180559" w:rsidR="004F3B4A" w:rsidRPr="001F7418" w:rsidRDefault="00A663E5">
      <w:pPr>
        <w:rPr>
          <w:color w:val="000000" w:themeColor="text1"/>
        </w:rPr>
      </w:pPr>
      <w:r w:rsidRPr="001F7418">
        <w:rPr>
          <w:color w:val="000000" w:themeColor="text1"/>
        </w:rPr>
        <w:t xml:space="preserve">For Aston Martin, a transformational approach is highly relevant as the company seeks to rebuild trust and align its workforce </w:t>
      </w:r>
      <w:proofErr w:type="gramStart"/>
      <w:r w:rsidRPr="001F7418">
        <w:rPr>
          <w:color w:val="000000" w:themeColor="text1"/>
        </w:rPr>
        <w:t>around</w:t>
      </w:r>
      <w:proofErr w:type="gramEnd"/>
      <w:r w:rsidRPr="001F7418">
        <w:rPr>
          <w:color w:val="000000" w:themeColor="text1"/>
        </w:rPr>
        <w:t xml:space="preserve"> a new strategic direction.</w:t>
      </w:r>
      <w:r w:rsidR="00347FAF" w:rsidRPr="001F7418">
        <w:rPr>
          <w:color w:val="000000" w:themeColor="text1"/>
        </w:rPr>
        <w:t xml:space="preserve"> </w:t>
      </w:r>
      <w:r w:rsidR="005961F0" w:rsidRPr="001F7418">
        <w:rPr>
          <w:color w:val="000000" w:themeColor="text1"/>
        </w:rPr>
        <w:t>“</w:t>
      </w:r>
      <w:r w:rsidR="00347FAF" w:rsidRPr="001F7418">
        <w:rPr>
          <w:color w:val="000000" w:themeColor="text1"/>
        </w:rPr>
        <w:t xml:space="preserve">Having strong </w:t>
      </w:r>
      <w:r w:rsidR="00032B88" w:rsidRPr="001F7418">
        <w:rPr>
          <w:color w:val="000000" w:themeColor="text1"/>
        </w:rPr>
        <w:t xml:space="preserve">transformational leadership in </w:t>
      </w:r>
      <w:r w:rsidR="00C77639" w:rsidRPr="001F7418">
        <w:rPr>
          <w:color w:val="000000" w:themeColor="text1"/>
        </w:rPr>
        <w:t>Aston Martin</w:t>
      </w:r>
      <w:r w:rsidR="00032B88" w:rsidRPr="001F7418">
        <w:rPr>
          <w:color w:val="000000" w:themeColor="text1"/>
        </w:rPr>
        <w:t xml:space="preserve"> will help </w:t>
      </w:r>
      <w:r w:rsidR="00C2477C" w:rsidRPr="001F7418">
        <w:rPr>
          <w:color w:val="000000" w:themeColor="text1"/>
        </w:rPr>
        <w:t xml:space="preserve">eliminate </w:t>
      </w:r>
      <w:r w:rsidR="00032B88" w:rsidRPr="001F7418">
        <w:rPr>
          <w:color w:val="000000" w:themeColor="text1"/>
        </w:rPr>
        <w:t xml:space="preserve">any </w:t>
      </w:r>
      <w:r w:rsidR="00C2477C" w:rsidRPr="001F7418">
        <w:rPr>
          <w:color w:val="000000" w:themeColor="text1"/>
        </w:rPr>
        <w:t>gaps</w:t>
      </w:r>
      <w:r w:rsidR="00032B88" w:rsidRPr="001F7418">
        <w:rPr>
          <w:color w:val="000000" w:themeColor="text1"/>
        </w:rPr>
        <w:t xml:space="preserve"> in </w:t>
      </w:r>
      <w:r w:rsidR="00C2477C" w:rsidRPr="001F7418">
        <w:rPr>
          <w:color w:val="000000" w:themeColor="text1"/>
        </w:rPr>
        <w:t>performance</w:t>
      </w:r>
      <w:r w:rsidR="00032B88" w:rsidRPr="001F7418">
        <w:rPr>
          <w:color w:val="000000" w:themeColor="text1"/>
        </w:rPr>
        <w:t xml:space="preserve"> and communication </w:t>
      </w:r>
      <w:r w:rsidR="005961F0" w:rsidRPr="001F7418">
        <w:rPr>
          <w:color w:val="000000" w:themeColor="text1"/>
        </w:rPr>
        <w:t xml:space="preserve">according to” (Habeeb, Y.O. and </w:t>
      </w:r>
      <w:proofErr w:type="spellStart"/>
      <w:r w:rsidR="005961F0" w:rsidRPr="001F7418">
        <w:rPr>
          <w:color w:val="000000" w:themeColor="text1"/>
        </w:rPr>
        <w:t>Eyupoglu</w:t>
      </w:r>
      <w:proofErr w:type="spellEnd"/>
      <w:r w:rsidR="005961F0" w:rsidRPr="001F7418">
        <w:rPr>
          <w:color w:val="000000" w:themeColor="text1"/>
        </w:rPr>
        <w:t>, S.Z., 2024).</w:t>
      </w:r>
      <w:r w:rsidR="00032B88" w:rsidRPr="001F7418">
        <w:rPr>
          <w:color w:val="000000" w:themeColor="text1"/>
        </w:rPr>
        <w:t xml:space="preserve"> </w:t>
      </w:r>
      <w:r w:rsidRPr="001F7418">
        <w:rPr>
          <w:color w:val="000000" w:themeColor="text1"/>
        </w:rPr>
        <w:t xml:space="preserve"> The company's employees are navigating a period of significant uncertainty, driven by cost-reduction programs and changing operational processes. Inspirational leadership is needed to explain the long-term benefits of these changes and build commitment to the firm's new goals.</w:t>
      </w:r>
    </w:p>
    <w:p w14:paraId="5CC42D83" w14:textId="77777777" w:rsidR="004F3B4A" w:rsidRPr="001F7418" w:rsidRDefault="00A663E5">
      <w:pPr>
        <w:rPr>
          <w:color w:val="000000" w:themeColor="text1"/>
        </w:rPr>
      </w:pPr>
      <w:r w:rsidRPr="001F7418">
        <w:rPr>
          <w:color w:val="000000" w:themeColor="text1"/>
        </w:rPr>
        <w:t>CEO Adrian Hallmark has demonstrated several characteristics of a transformational leader. His extensive experience in the luxury automotive sector and his focus on product quality and brand heritage provide a clear direction for the business. His strategic focus on hybrid technology and higher-margin vehicles represents an effort to balance the brand's historic strengths with the need for technological adaptation.</w:t>
      </w:r>
    </w:p>
    <w:p w14:paraId="2EFC4729" w14:textId="77777777" w:rsidR="00650D9C" w:rsidRPr="001F7418" w:rsidRDefault="00650D9C" w:rsidP="00650D9C">
      <w:pPr>
        <w:pStyle w:val="NoSpacing"/>
        <w:rPr>
          <w:color w:val="000000" w:themeColor="text1"/>
        </w:rPr>
      </w:pPr>
    </w:p>
    <w:p w14:paraId="5D3FA5A0" w14:textId="77777777" w:rsidR="00650D9C" w:rsidRPr="001F7418" w:rsidRDefault="00650D9C" w:rsidP="00650D9C">
      <w:pPr>
        <w:pStyle w:val="NoSpacing"/>
        <w:rPr>
          <w:color w:val="000000" w:themeColor="text1"/>
        </w:rPr>
      </w:pPr>
    </w:p>
    <w:p w14:paraId="422615EE" w14:textId="77777777" w:rsidR="00650D9C" w:rsidRPr="001F7418" w:rsidRDefault="00650D9C" w:rsidP="00650D9C">
      <w:pPr>
        <w:pStyle w:val="NoSpacing"/>
        <w:rPr>
          <w:color w:val="000000" w:themeColor="text1"/>
        </w:rPr>
      </w:pPr>
    </w:p>
    <w:p w14:paraId="6910BD20" w14:textId="77777777" w:rsidR="00650D9C" w:rsidRPr="001F7418" w:rsidRDefault="00650D9C">
      <w:pPr>
        <w:keepNext/>
        <w:spacing w:before="240" w:after="80"/>
        <w:rPr>
          <w:b/>
          <w:color w:val="000000" w:themeColor="text1"/>
          <w:sz w:val="24"/>
        </w:rPr>
      </w:pPr>
    </w:p>
    <w:p w14:paraId="6C42B66F" w14:textId="77777777" w:rsidR="00650D9C" w:rsidRPr="001F7418" w:rsidRDefault="00650D9C">
      <w:pPr>
        <w:keepNext/>
        <w:spacing w:before="240" w:after="80"/>
        <w:rPr>
          <w:b/>
          <w:color w:val="000000" w:themeColor="text1"/>
          <w:sz w:val="24"/>
        </w:rPr>
      </w:pPr>
    </w:p>
    <w:p w14:paraId="557DAB61" w14:textId="77777777" w:rsidR="00650D9C" w:rsidRPr="001F7418" w:rsidRDefault="00650D9C">
      <w:pPr>
        <w:keepNext/>
        <w:spacing w:before="240" w:after="80"/>
        <w:rPr>
          <w:b/>
          <w:color w:val="000000" w:themeColor="text1"/>
          <w:sz w:val="24"/>
        </w:rPr>
      </w:pPr>
    </w:p>
    <w:p w14:paraId="305102F0" w14:textId="77777777" w:rsidR="00650D9C" w:rsidRPr="001F7418" w:rsidRDefault="00650D9C" w:rsidP="00650D9C">
      <w:pPr>
        <w:pStyle w:val="NoSpacing"/>
        <w:rPr>
          <w:color w:val="000000" w:themeColor="text1"/>
        </w:rPr>
      </w:pPr>
    </w:p>
    <w:p w14:paraId="73B401F1" w14:textId="77777777" w:rsidR="00650D9C" w:rsidRPr="001F7418" w:rsidRDefault="00650D9C" w:rsidP="00650D9C">
      <w:pPr>
        <w:pStyle w:val="NoSpacing"/>
        <w:rPr>
          <w:color w:val="000000" w:themeColor="text1"/>
        </w:rPr>
      </w:pPr>
    </w:p>
    <w:p w14:paraId="3F7B713A" w14:textId="77777777" w:rsidR="00650D9C" w:rsidRDefault="00650D9C" w:rsidP="00650D9C">
      <w:pPr>
        <w:pStyle w:val="NoSpacing"/>
      </w:pPr>
    </w:p>
    <w:p w14:paraId="6D2DFEF2" w14:textId="77777777" w:rsidR="00650D9C" w:rsidRDefault="00650D9C" w:rsidP="00650D9C">
      <w:pPr>
        <w:pStyle w:val="NoSpacing"/>
      </w:pPr>
    </w:p>
    <w:p w14:paraId="6D12D0C1" w14:textId="7DB3937C" w:rsidR="004F3B4A" w:rsidRPr="001F7418" w:rsidRDefault="00A663E5" w:rsidP="001F7418">
      <w:pPr>
        <w:pStyle w:val="NoSpacing"/>
        <w:spacing w:line="360" w:lineRule="auto"/>
        <w:rPr>
          <w:rFonts w:ascii="Arial" w:hAnsi="Arial" w:cs="Arial"/>
          <w:b/>
          <w:bCs/>
          <w:color w:val="000000" w:themeColor="text1"/>
          <w:sz w:val="24"/>
          <w:szCs w:val="24"/>
        </w:rPr>
      </w:pPr>
      <w:r w:rsidRPr="001F7418">
        <w:rPr>
          <w:rFonts w:ascii="Arial" w:hAnsi="Arial" w:cs="Arial"/>
          <w:b/>
          <w:bCs/>
          <w:color w:val="000000" w:themeColor="text1"/>
          <w:sz w:val="24"/>
          <w:szCs w:val="24"/>
        </w:rPr>
        <w:lastRenderedPageBreak/>
        <w:t>4.2 Critical Evaluation of Transformational Leadership Theory</w:t>
      </w:r>
      <w:r w:rsidR="00650D9C" w:rsidRPr="001F7418">
        <w:rPr>
          <w:rFonts w:ascii="Arial" w:hAnsi="Arial" w:cs="Arial"/>
          <w:b/>
          <w:bCs/>
          <w:color w:val="000000" w:themeColor="text1"/>
          <w:sz w:val="24"/>
          <w:szCs w:val="24"/>
        </w:rPr>
        <w:t>:</w:t>
      </w:r>
    </w:p>
    <w:p w14:paraId="38CA0DE2" w14:textId="77777777" w:rsidR="00117649" w:rsidRDefault="00117649" w:rsidP="001F7418">
      <w:pPr>
        <w:rPr>
          <w:color w:val="000000" w:themeColor="text1"/>
        </w:rPr>
      </w:pPr>
    </w:p>
    <w:p w14:paraId="05DF77F9" w14:textId="4073E2A1" w:rsidR="004F3B4A" w:rsidRPr="001F7418" w:rsidRDefault="00A663E5" w:rsidP="001F7418">
      <w:pPr>
        <w:rPr>
          <w:color w:val="000000" w:themeColor="text1"/>
        </w:rPr>
      </w:pPr>
      <w:r w:rsidRPr="001F7418">
        <w:rPr>
          <w:color w:val="000000" w:themeColor="text1"/>
        </w:rPr>
        <w:t xml:space="preserve">While transformational leadership can be highly effective in driving change, it is important to </w:t>
      </w:r>
      <w:r w:rsidR="00650D9C" w:rsidRPr="001F7418">
        <w:rPr>
          <w:color w:val="000000" w:themeColor="text1"/>
        </w:rPr>
        <w:t>recognise</w:t>
      </w:r>
      <w:r w:rsidRPr="001F7418">
        <w:rPr>
          <w:color w:val="000000" w:themeColor="text1"/>
        </w:rPr>
        <w:t xml:space="preserve"> its limitations in a high-pressure turnaround environment. Critics of the theory argue that it can place too much emphasis on the personal qualities of individual leaders, potentially creating a dependency on a single executive rather than building resilient leadership capabilities throughout the </w:t>
      </w:r>
      <w:r w:rsidR="00DE555C" w:rsidRPr="001F7418">
        <w:rPr>
          <w:color w:val="000000" w:themeColor="text1"/>
        </w:rPr>
        <w:t>organisation</w:t>
      </w:r>
      <w:r w:rsidRPr="001F7418">
        <w:rPr>
          <w:color w:val="000000" w:themeColor="text1"/>
        </w:rPr>
        <w:t>.</w:t>
      </w:r>
    </w:p>
    <w:p w14:paraId="690A48AC" w14:textId="184451BA" w:rsidR="004F3B4A" w:rsidRPr="001F7418" w:rsidRDefault="00A663E5" w:rsidP="001F7418">
      <w:pPr>
        <w:rPr>
          <w:color w:val="000000" w:themeColor="text1"/>
        </w:rPr>
      </w:pPr>
      <w:r w:rsidRPr="001F7418">
        <w:rPr>
          <w:color w:val="000000" w:themeColor="text1"/>
        </w:rPr>
        <w:t>Additionally, an exclusive focus on transformational leadership may overlook the need for strong transactional management skills, such as precise financial tracking, operational control, and performance monitoring. During a restructuring program that includes a 20% headcount reduction, clear operational management and structured execution are just as critical as inspirational vision.</w:t>
      </w:r>
      <w:r w:rsidR="00201F5A" w:rsidRPr="001F7418">
        <w:rPr>
          <w:color w:val="000000" w:themeColor="text1"/>
        </w:rPr>
        <w:t xml:space="preserve"> </w:t>
      </w:r>
      <w:r w:rsidR="00027236" w:rsidRPr="001F7418">
        <w:rPr>
          <w:color w:val="000000" w:themeColor="text1"/>
        </w:rPr>
        <w:t>“</w:t>
      </w:r>
      <w:r w:rsidR="00201F5A" w:rsidRPr="001F7418">
        <w:rPr>
          <w:color w:val="000000" w:themeColor="text1"/>
        </w:rPr>
        <w:t xml:space="preserve">Aston Martin announces in </w:t>
      </w:r>
      <w:r w:rsidR="00C23E12" w:rsidRPr="001F7418">
        <w:rPr>
          <w:color w:val="000000" w:themeColor="text1"/>
        </w:rPr>
        <w:t xml:space="preserve">February 2025 that the company will reduce their workforce </w:t>
      </w:r>
      <w:r w:rsidR="00650D9C" w:rsidRPr="001F7418">
        <w:rPr>
          <w:color w:val="000000" w:themeColor="text1"/>
        </w:rPr>
        <w:t>by</w:t>
      </w:r>
      <w:r w:rsidR="00C23E12" w:rsidRPr="001F7418">
        <w:rPr>
          <w:color w:val="000000" w:themeColor="text1"/>
        </w:rPr>
        <w:t xml:space="preserve"> 20% according to</w:t>
      </w:r>
      <w:r w:rsidR="00027236" w:rsidRPr="001F7418">
        <w:rPr>
          <w:color w:val="000000" w:themeColor="text1"/>
        </w:rPr>
        <w:t>”</w:t>
      </w:r>
      <w:r w:rsidR="00C23E12" w:rsidRPr="001F7418">
        <w:rPr>
          <w:color w:val="000000" w:themeColor="text1"/>
        </w:rPr>
        <w:t xml:space="preserve"> </w:t>
      </w:r>
      <w:r w:rsidR="00027236" w:rsidRPr="001F7418">
        <w:rPr>
          <w:color w:val="000000" w:themeColor="text1"/>
        </w:rPr>
        <w:t>(Aston Martin Lagonda,2026).</w:t>
      </w:r>
      <w:r w:rsidRPr="001F7418">
        <w:rPr>
          <w:color w:val="000000" w:themeColor="text1"/>
        </w:rPr>
        <w:t xml:space="preserve"> Therefore, the company's leadership must balance transformational vision with disciplined operational management.</w:t>
      </w:r>
    </w:p>
    <w:p w14:paraId="4A92D7AF" w14:textId="548ADC69" w:rsidR="004F3B4A" w:rsidRPr="001F7418" w:rsidRDefault="00A663E5" w:rsidP="001F7418">
      <w:pPr>
        <w:keepNext/>
        <w:spacing w:before="240" w:after="80"/>
        <w:rPr>
          <w:color w:val="000000" w:themeColor="text1"/>
        </w:rPr>
      </w:pPr>
      <w:r w:rsidRPr="001F7418">
        <w:rPr>
          <w:b/>
          <w:color w:val="000000" w:themeColor="text1"/>
          <w:sz w:val="24"/>
        </w:rPr>
        <w:t xml:space="preserve">4.3 Assessing the Impact of Organisational Culture on Change Management </w:t>
      </w:r>
      <w:proofErr w:type="spellStart"/>
      <w:r w:rsidRPr="001F7418">
        <w:rPr>
          <w:b/>
          <w:color w:val="000000" w:themeColor="text1"/>
          <w:sz w:val="24"/>
        </w:rPr>
        <w:t>Programmes</w:t>
      </w:r>
      <w:proofErr w:type="spellEnd"/>
      <w:r w:rsidR="00650D9C" w:rsidRPr="001F7418">
        <w:rPr>
          <w:b/>
          <w:color w:val="000000" w:themeColor="text1"/>
          <w:sz w:val="24"/>
        </w:rPr>
        <w:t>:</w:t>
      </w:r>
    </w:p>
    <w:p w14:paraId="7E692F4F" w14:textId="65652BA3" w:rsidR="004F3B4A" w:rsidRPr="001F7418" w:rsidRDefault="00A663E5" w:rsidP="001F7418">
      <w:pPr>
        <w:rPr>
          <w:color w:val="000000" w:themeColor="text1"/>
        </w:rPr>
      </w:pPr>
      <w:r w:rsidRPr="001F7418">
        <w:rPr>
          <w:color w:val="000000" w:themeColor="text1"/>
        </w:rPr>
        <w:t xml:space="preserve">An </w:t>
      </w:r>
      <w:r w:rsidR="00DE555C" w:rsidRPr="001F7418">
        <w:rPr>
          <w:color w:val="000000" w:themeColor="text1"/>
        </w:rPr>
        <w:t>organisation's</w:t>
      </w:r>
      <w:r w:rsidRPr="001F7418">
        <w:rPr>
          <w:color w:val="000000" w:themeColor="text1"/>
        </w:rPr>
        <w:t xml:space="preserve"> culture can either support or hinder the implementation of a new strategy. Aston Martin has a strong culture built on a long heritage of craftsmanship and engineering performance. While this heritage is a source of pride and brand value, it can also create resistance to changes that are perceived as diluting the brand's traditional character, such as the introduction of digital driver aids or alternative powertrains.</w:t>
      </w:r>
    </w:p>
    <w:p w14:paraId="2448E8A1" w14:textId="20AB7423" w:rsidR="004F3B4A" w:rsidRPr="001F7418" w:rsidRDefault="00A663E5" w:rsidP="001F7418">
      <w:pPr>
        <w:rPr>
          <w:color w:val="000000" w:themeColor="text1"/>
        </w:rPr>
      </w:pPr>
      <w:r w:rsidRPr="001F7418">
        <w:rPr>
          <w:color w:val="000000" w:themeColor="text1"/>
        </w:rPr>
        <w:t>The frequent changes in management within the Formula One division highlight the challenge of building a consistent, aligned culture.</w:t>
      </w:r>
      <w:r w:rsidR="00183A97" w:rsidRPr="001F7418">
        <w:rPr>
          <w:color w:val="000000" w:themeColor="text1"/>
        </w:rPr>
        <w:t xml:space="preserve"> “</w:t>
      </w:r>
      <w:r w:rsidR="00B52C98" w:rsidRPr="001F7418">
        <w:rPr>
          <w:color w:val="000000" w:themeColor="text1"/>
        </w:rPr>
        <w:t xml:space="preserve">Changing </w:t>
      </w:r>
      <w:r w:rsidR="005C077A" w:rsidRPr="001F7418">
        <w:rPr>
          <w:color w:val="000000" w:themeColor="text1"/>
        </w:rPr>
        <w:t>an</w:t>
      </w:r>
      <w:r w:rsidR="00C6228C" w:rsidRPr="001F7418">
        <w:rPr>
          <w:color w:val="000000" w:themeColor="text1"/>
        </w:rPr>
        <w:t xml:space="preserve"> </w:t>
      </w:r>
      <w:r w:rsidR="00183A97" w:rsidRPr="001F7418">
        <w:rPr>
          <w:color w:val="000000" w:themeColor="text1"/>
        </w:rPr>
        <w:t>organisation's</w:t>
      </w:r>
      <w:r w:rsidR="00585CBA" w:rsidRPr="001F7418">
        <w:rPr>
          <w:color w:val="000000" w:themeColor="text1"/>
        </w:rPr>
        <w:t xml:space="preserve"> culture could </w:t>
      </w:r>
      <w:r w:rsidR="005C077A" w:rsidRPr="001F7418">
        <w:rPr>
          <w:color w:val="000000" w:themeColor="text1"/>
        </w:rPr>
        <w:t>hurt</w:t>
      </w:r>
      <w:r w:rsidR="001820B2" w:rsidRPr="001F7418">
        <w:rPr>
          <w:color w:val="000000" w:themeColor="text1"/>
        </w:rPr>
        <w:t xml:space="preserve"> a company’s brand</w:t>
      </w:r>
      <w:r w:rsidR="00183A97" w:rsidRPr="001F7418">
        <w:rPr>
          <w:color w:val="000000" w:themeColor="text1"/>
        </w:rPr>
        <w:t>,</w:t>
      </w:r>
      <w:r w:rsidR="001820B2" w:rsidRPr="001F7418">
        <w:rPr>
          <w:color w:val="000000" w:themeColor="text1"/>
        </w:rPr>
        <w:t xml:space="preserve"> according to” (</w:t>
      </w:r>
      <w:proofErr w:type="spellStart"/>
      <w:r w:rsidR="001820B2" w:rsidRPr="001F7418">
        <w:rPr>
          <w:color w:val="000000" w:themeColor="text1"/>
        </w:rPr>
        <w:t>Wijethilake</w:t>
      </w:r>
      <w:proofErr w:type="spellEnd"/>
      <w:r w:rsidR="001820B2" w:rsidRPr="001F7418">
        <w:rPr>
          <w:color w:val="000000" w:themeColor="text1"/>
        </w:rPr>
        <w:t xml:space="preserve">, C., </w:t>
      </w:r>
      <w:proofErr w:type="spellStart"/>
      <w:r w:rsidR="001820B2" w:rsidRPr="001F7418">
        <w:rPr>
          <w:color w:val="000000" w:themeColor="text1"/>
        </w:rPr>
        <w:t>Upadhaya</w:t>
      </w:r>
      <w:proofErr w:type="spellEnd"/>
      <w:r w:rsidR="001820B2" w:rsidRPr="001F7418">
        <w:rPr>
          <w:color w:val="000000" w:themeColor="text1"/>
        </w:rPr>
        <w:t xml:space="preserve">, B. and Lama, T., 2023). </w:t>
      </w:r>
      <w:r w:rsidRPr="001F7418">
        <w:rPr>
          <w:color w:val="000000" w:themeColor="text1"/>
        </w:rPr>
        <w:t xml:space="preserve"> When leadership roles are adjusted frequently, it can create uncertainty and make it difficult to establish long-term cultural stability. To support the change program, executive leadership must ensure that the core values of craftsmanship and performance are aligned with the need for operational efficiency and technological adaptation.</w:t>
      </w:r>
    </w:p>
    <w:p w14:paraId="0836F4EC" w14:textId="77777777" w:rsidR="00183A97" w:rsidRDefault="00183A97">
      <w:pPr>
        <w:keepNext/>
        <w:spacing w:before="240" w:after="80"/>
        <w:rPr>
          <w:b/>
          <w:color w:val="595959"/>
          <w:sz w:val="24"/>
        </w:rPr>
      </w:pPr>
    </w:p>
    <w:p w14:paraId="4F894887" w14:textId="77777777" w:rsidR="001F7418" w:rsidRDefault="001F7418" w:rsidP="00183A97">
      <w:pPr>
        <w:pStyle w:val="NoSpacing"/>
        <w:rPr>
          <w:rFonts w:ascii="Arial" w:hAnsi="Arial" w:cs="Arial"/>
          <w:b/>
          <w:bCs/>
          <w:sz w:val="24"/>
          <w:szCs w:val="24"/>
        </w:rPr>
      </w:pPr>
    </w:p>
    <w:p w14:paraId="6481173F" w14:textId="77777777" w:rsidR="001F7418" w:rsidRDefault="001F7418" w:rsidP="00183A97">
      <w:pPr>
        <w:pStyle w:val="NoSpacing"/>
        <w:rPr>
          <w:rFonts w:ascii="Arial" w:hAnsi="Arial" w:cs="Arial"/>
          <w:b/>
          <w:bCs/>
          <w:sz w:val="24"/>
          <w:szCs w:val="24"/>
        </w:rPr>
      </w:pPr>
    </w:p>
    <w:p w14:paraId="22E3F31D" w14:textId="77777777" w:rsidR="001F7418" w:rsidRDefault="001F7418" w:rsidP="00183A97">
      <w:pPr>
        <w:pStyle w:val="NoSpacing"/>
        <w:rPr>
          <w:rFonts w:ascii="Arial" w:hAnsi="Arial" w:cs="Arial"/>
          <w:b/>
          <w:bCs/>
          <w:sz w:val="24"/>
          <w:szCs w:val="24"/>
        </w:rPr>
      </w:pPr>
    </w:p>
    <w:p w14:paraId="1C1136CA" w14:textId="4765AE7E" w:rsidR="004F3B4A" w:rsidRDefault="00A663E5" w:rsidP="00183A97">
      <w:pPr>
        <w:pStyle w:val="NoSpacing"/>
        <w:rPr>
          <w:rFonts w:ascii="Arial" w:hAnsi="Arial" w:cs="Arial"/>
          <w:b/>
          <w:bCs/>
          <w:sz w:val="24"/>
          <w:szCs w:val="24"/>
        </w:rPr>
      </w:pPr>
      <w:r w:rsidRPr="00183A97">
        <w:rPr>
          <w:rFonts w:ascii="Arial" w:hAnsi="Arial" w:cs="Arial"/>
          <w:b/>
          <w:bCs/>
          <w:sz w:val="24"/>
          <w:szCs w:val="24"/>
        </w:rPr>
        <w:t>4.4 The Interplay Between Leadership Style and Cultural Transformation</w:t>
      </w:r>
      <w:r w:rsidR="00183A97" w:rsidRPr="00183A97">
        <w:rPr>
          <w:rFonts w:ascii="Arial" w:hAnsi="Arial" w:cs="Arial"/>
          <w:b/>
          <w:bCs/>
          <w:sz w:val="24"/>
          <w:szCs w:val="24"/>
        </w:rPr>
        <w:t>:</w:t>
      </w:r>
    </w:p>
    <w:p w14:paraId="7D7BA3DC" w14:textId="77777777" w:rsidR="00183A97" w:rsidRPr="00183A97" w:rsidRDefault="00183A97" w:rsidP="00183A97">
      <w:pPr>
        <w:pStyle w:val="NoSpacing"/>
        <w:rPr>
          <w:rFonts w:ascii="Arial" w:hAnsi="Arial" w:cs="Arial"/>
          <w:b/>
          <w:bCs/>
          <w:sz w:val="24"/>
          <w:szCs w:val="24"/>
        </w:rPr>
      </w:pPr>
    </w:p>
    <w:p w14:paraId="5B6FB61A" w14:textId="38CC20F3" w:rsidR="004F3B4A" w:rsidRDefault="00A663E5">
      <w:r>
        <w:t xml:space="preserve">Cultural change cannot be achieved through executive mandates alone; it requires consistent leadership </w:t>
      </w:r>
      <w:r w:rsidR="00DE555C">
        <w:t>behaviour</w:t>
      </w:r>
      <w:r>
        <w:t xml:space="preserve"> that models the desired values. Transformational leaders can support cultural change by encouraging open communication, fostering innovation, and </w:t>
      </w:r>
      <w:r w:rsidR="00DE555C">
        <w:t>recognising</w:t>
      </w:r>
      <w:r>
        <w:t xml:space="preserve"> employee contributions to the turnaround.</w:t>
      </w:r>
    </w:p>
    <w:p w14:paraId="67A9F1AA" w14:textId="77777777" w:rsidR="004F3B4A" w:rsidRDefault="00A663E5">
      <w:r>
        <w:t xml:space="preserve">The implementation of the headcount reduction program serves as a critical test of this interplay. Managing this difficult process with transparency and fairness is essential to maintaining trust among the remaining </w:t>
      </w:r>
      <w:proofErr w:type="gramStart"/>
      <w:r>
        <w:t>workforce</w:t>
      </w:r>
      <w:proofErr w:type="gramEnd"/>
      <w:r>
        <w:t xml:space="preserve">. By explaining the financial necessity of the restructuring and outlining a clear </w:t>
      </w:r>
      <w:proofErr w:type="gramStart"/>
      <w:r>
        <w:t>plan for the future</w:t>
      </w:r>
      <w:proofErr w:type="gramEnd"/>
      <w:r>
        <w:t>, leadership can help maintain employee engagement and support a transition to a more efficient, collaborative culture.</w:t>
      </w:r>
    </w:p>
    <w:p w14:paraId="7DA8E803" w14:textId="77777777" w:rsidR="004F3B4A" w:rsidRDefault="00A663E5">
      <w:r>
        <w:br w:type="page"/>
      </w:r>
    </w:p>
    <w:p w14:paraId="53D9B273" w14:textId="5299C016" w:rsidR="004F3B4A" w:rsidRPr="001F7418" w:rsidRDefault="00A663E5" w:rsidP="00183A97">
      <w:pPr>
        <w:pStyle w:val="Heading1"/>
        <w:rPr>
          <w:rFonts w:ascii="Arial" w:hAnsi="Arial" w:cs="Arial"/>
          <w:color w:val="000000" w:themeColor="text1"/>
          <w:sz w:val="32"/>
          <w:szCs w:val="32"/>
        </w:rPr>
      </w:pPr>
      <w:bookmarkStart w:id="14" w:name="_Toc235431376"/>
      <w:r w:rsidRPr="001F7418">
        <w:rPr>
          <w:rFonts w:ascii="Arial" w:hAnsi="Arial" w:cs="Arial"/>
          <w:color w:val="000000" w:themeColor="text1"/>
          <w:sz w:val="32"/>
          <w:szCs w:val="32"/>
        </w:rPr>
        <w:lastRenderedPageBreak/>
        <w:t>5.0 A Comprehensive Change Management Plan for Aston Martin</w:t>
      </w:r>
      <w:r w:rsidR="00183A97" w:rsidRPr="001F7418">
        <w:rPr>
          <w:rFonts w:ascii="Arial" w:hAnsi="Arial" w:cs="Arial"/>
          <w:color w:val="000000" w:themeColor="text1"/>
          <w:sz w:val="32"/>
          <w:szCs w:val="32"/>
        </w:rPr>
        <w:t>:</w:t>
      </w:r>
      <w:bookmarkEnd w:id="14"/>
    </w:p>
    <w:p w14:paraId="619FCD40" w14:textId="6800A826" w:rsidR="004F3B4A" w:rsidRPr="001F7418" w:rsidRDefault="00A663E5">
      <w:pPr>
        <w:keepNext/>
        <w:spacing w:before="240" w:after="80"/>
        <w:rPr>
          <w:color w:val="000000" w:themeColor="text1"/>
        </w:rPr>
      </w:pPr>
      <w:r w:rsidRPr="001F7418">
        <w:rPr>
          <w:b/>
          <w:color w:val="000000" w:themeColor="text1"/>
          <w:sz w:val="24"/>
        </w:rPr>
        <w:t>5.1 Proposed Strategic Change: Vision and Clear Objectives</w:t>
      </w:r>
      <w:r w:rsidR="00183A97" w:rsidRPr="001F7418">
        <w:rPr>
          <w:b/>
          <w:color w:val="000000" w:themeColor="text1"/>
          <w:sz w:val="24"/>
        </w:rPr>
        <w:t>:</w:t>
      </w:r>
    </w:p>
    <w:p w14:paraId="4A920A88" w14:textId="7C3F9CA2" w:rsidR="004F3B4A" w:rsidRPr="001F7418" w:rsidRDefault="00A663E5">
      <w:pPr>
        <w:rPr>
          <w:color w:val="000000" w:themeColor="text1"/>
        </w:rPr>
      </w:pPr>
      <w:r w:rsidRPr="001F7418">
        <w:rPr>
          <w:color w:val="000000" w:themeColor="text1"/>
        </w:rPr>
        <w:t>The proposed strategic change plan aims to return Aston Martin to sustainable profitability by focusing on margin improvement, cost discipline, and targeted product launches. The vision is to position the firm as a financially stable, technologically capable luxury brand that maintains its exclusive position in the market.</w:t>
      </w:r>
    </w:p>
    <w:p w14:paraId="5FAAEE07" w14:textId="77777777" w:rsidR="004F3B4A" w:rsidRPr="001F7418" w:rsidRDefault="00A663E5">
      <w:pPr>
        <w:rPr>
          <w:color w:val="000000" w:themeColor="text1"/>
        </w:rPr>
      </w:pPr>
      <w:r w:rsidRPr="001F7418">
        <w:rPr>
          <w:color w:val="000000" w:themeColor="text1"/>
        </w:rPr>
        <w:t>To achieve this vision, the change program focuses on four key objectives:</w:t>
      </w:r>
    </w:p>
    <w:p w14:paraId="3B7A6E97" w14:textId="38013CA7" w:rsidR="004F3B4A" w:rsidRPr="001F7418" w:rsidRDefault="00A663E5">
      <w:pPr>
        <w:rPr>
          <w:color w:val="000000" w:themeColor="text1"/>
        </w:rPr>
      </w:pPr>
      <w:r w:rsidRPr="001F7418">
        <w:rPr>
          <w:color w:val="000000" w:themeColor="text1"/>
        </w:rPr>
        <w:t>1. Operational Restructuring: Lowering annual operating expenses by approximately £40 million through a structured 20% reduction in headcount, while streamlining administrative and assembly workflows.</w:t>
      </w:r>
      <w:r w:rsidRPr="001F7418">
        <w:rPr>
          <w:color w:val="000000" w:themeColor="text1"/>
        </w:rPr>
        <w:br/>
        <w:t xml:space="preserve">2. Financial </w:t>
      </w:r>
      <w:r w:rsidR="00DE555C" w:rsidRPr="001F7418">
        <w:rPr>
          <w:color w:val="000000" w:themeColor="text1"/>
        </w:rPr>
        <w:t>Stabilisation</w:t>
      </w:r>
      <w:r w:rsidRPr="001F7418">
        <w:rPr>
          <w:color w:val="000000" w:themeColor="text1"/>
        </w:rPr>
        <w:t>: Targeting break-even adjusted EBIT and moving toward positive free cash flow in the 2026 fiscal year through disciplined cost management and a reduced capital expenditure budget of £1.7 billion.</w:t>
      </w:r>
      <w:r w:rsidRPr="001F7418">
        <w:rPr>
          <w:color w:val="000000" w:themeColor="text1"/>
        </w:rPr>
        <w:br/>
        <w:t>3. Product Execution: Securing the successful launch and delivery of the Valhalla hybrid supercar, with a target of approximately 500 units in 2026, to provide a strong cash contribution.</w:t>
      </w:r>
      <w:r w:rsidRPr="001F7418">
        <w:rPr>
          <w:color w:val="000000" w:themeColor="text1"/>
        </w:rPr>
        <w:br/>
        <w:t xml:space="preserve">4. Core Portfolio </w:t>
      </w:r>
      <w:r w:rsidR="00DA3B03" w:rsidRPr="001F7418">
        <w:rPr>
          <w:color w:val="000000" w:themeColor="text1"/>
        </w:rPr>
        <w:t>Optimisation</w:t>
      </w:r>
      <w:r w:rsidRPr="001F7418">
        <w:rPr>
          <w:color w:val="000000" w:themeColor="text1"/>
        </w:rPr>
        <w:t xml:space="preserve">: Increasing the average selling price and improving margins by expanding the </w:t>
      </w:r>
      <w:r w:rsidR="00DA3B03" w:rsidRPr="001F7418">
        <w:rPr>
          <w:color w:val="000000" w:themeColor="text1"/>
        </w:rPr>
        <w:t>personalisation</w:t>
      </w:r>
      <w:r w:rsidRPr="001F7418">
        <w:rPr>
          <w:color w:val="000000" w:themeColor="text1"/>
        </w:rPr>
        <w:t xml:space="preserve"> options and high-specification variants of core models like the Vantage and DB12.</w:t>
      </w:r>
    </w:p>
    <w:p w14:paraId="731540C4" w14:textId="77777777" w:rsidR="00230EEB" w:rsidRPr="001F7418" w:rsidRDefault="00230EEB" w:rsidP="00230EEB">
      <w:pPr>
        <w:pStyle w:val="NoSpacing"/>
        <w:rPr>
          <w:color w:val="000000" w:themeColor="text1"/>
        </w:rPr>
      </w:pPr>
    </w:p>
    <w:p w14:paraId="0B571AE6" w14:textId="77777777" w:rsidR="00230EEB" w:rsidRPr="001F7418" w:rsidRDefault="00230EEB" w:rsidP="00230EEB">
      <w:pPr>
        <w:pStyle w:val="NoSpacing"/>
        <w:rPr>
          <w:color w:val="000000" w:themeColor="text1"/>
        </w:rPr>
      </w:pPr>
    </w:p>
    <w:p w14:paraId="1924D6B1" w14:textId="77777777" w:rsidR="00230EEB" w:rsidRPr="001F7418" w:rsidRDefault="00230EEB" w:rsidP="00230EEB">
      <w:pPr>
        <w:pStyle w:val="NoSpacing"/>
        <w:rPr>
          <w:color w:val="000000" w:themeColor="text1"/>
        </w:rPr>
      </w:pPr>
    </w:p>
    <w:p w14:paraId="64A500A5" w14:textId="77777777" w:rsidR="00230EEB" w:rsidRPr="001F7418" w:rsidRDefault="00230EEB" w:rsidP="00230EEB">
      <w:pPr>
        <w:pStyle w:val="NoSpacing"/>
        <w:rPr>
          <w:color w:val="000000" w:themeColor="text1"/>
        </w:rPr>
      </w:pPr>
    </w:p>
    <w:p w14:paraId="646677D9" w14:textId="77777777" w:rsidR="00230EEB" w:rsidRPr="001F7418" w:rsidRDefault="00230EEB" w:rsidP="00230EEB">
      <w:pPr>
        <w:pStyle w:val="NoSpacing"/>
        <w:rPr>
          <w:color w:val="000000" w:themeColor="text1"/>
        </w:rPr>
      </w:pPr>
    </w:p>
    <w:p w14:paraId="7EA41673" w14:textId="77777777" w:rsidR="00230EEB" w:rsidRPr="001F7418" w:rsidRDefault="00230EEB">
      <w:pPr>
        <w:keepNext/>
        <w:spacing w:before="240" w:after="80"/>
        <w:rPr>
          <w:b/>
          <w:color w:val="000000" w:themeColor="text1"/>
          <w:sz w:val="24"/>
        </w:rPr>
      </w:pPr>
    </w:p>
    <w:p w14:paraId="6C6B21BA" w14:textId="77777777" w:rsidR="00230EEB" w:rsidRDefault="00230EEB">
      <w:pPr>
        <w:keepNext/>
        <w:spacing w:before="240" w:after="80"/>
        <w:rPr>
          <w:b/>
          <w:color w:val="595959"/>
          <w:sz w:val="24"/>
        </w:rPr>
      </w:pPr>
    </w:p>
    <w:p w14:paraId="69F09084" w14:textId="77777777" w:rsidR="00230EEB" w:rsidRDefault="00230EEB">
      <w:pPr>
        <w:keepNext/>
        <w:spacing w:before="240" w:after="80"/>
        <w:rPr>
          <w:b/>
          <w:color w:val="595959"/>
          <w:sz w:val="24"/>
        </w:rPr>
      </w:pPr>
    </w:p>
    <w:p w14:paraId="10533C25" w14:textId="77777777" w:rsidR="000911D1" w:rsidRDefault="000911D1">
      <w:pPr>
        <w:keepNext/>
        <w:spacing w:before="240" w:after="80"/>
        <w:rPr>
          <w:b/>
          <w:color w:val="595959"/>
          <w:sz w:val="24"/>
        </w:rPr>
      </w:pPr>
    </w:p>
    <w:p w14:paraId="2F1AC600" w14:textId="77777777" w:rsidR="000911D1" w:rsidRDefault="000911D1" w:rsidP="000911D1">
      <w:pPr>
        <w:pStyle w:val="NoSpacing"/>
      </w:pPr>
    </w:p>
    <w:p w14:paraId="62F16DD8" w14:textId="5AC4773F" w:rsidR="004F3B4A" w:rsidRPr="001F7418" w:rsidRDefault="00B203CB">
      <w:pPr>
        <w:keepNext/>
        <w:spacing w:before="240" w:after="80"/>
        <w:rPr>
          <w:color w:val="000000" w:themeColor="text1"/>
        </w:rPr>
      </w:pPr>
      <w:r w:rsidRPr="001F7418">
        <w:rPr>
          <w:b/>
          <w:color w:val="000000" w:themeColor="text1"/>
          <w:sz w:val="24"/>
        </w:rPr>
        <w:lastRenderedPageBreak/>
        <w:t xml:space="preserve">Figure12: </w:t>
      </w:r>
      <w:r w:rsidR="00A663E5" w:rsidRPr="001F7418">
        <w:rPr>
          <w:b/>
          <w:color w:val="000000" w:themeColor="text1"/>
          <w:sz w:val="24"/>
        </w:rPr>
        <w:t xml:space="preserve">Table </w:t>
      </w:r>
      <w:r w:rsidRPr="001F7418">
        <w:rPr>
          <w:b/>
          <w:color w:val="000000" w:themeColor="text1"/>
          <w:sz w:val="24"/>
        </w:rPr>
        <w:t>12</w:t>
      </w:r>
      <w:r w:rsidR="00A663E5" w:rsidRPr="001F7418">
        <w:rPr>
          <w:b/>
          <w:color w:val="000000" w:themeColor="text1"/>
          <w:sz w:val="24"/>
        </w:rPr>
        <w:t>: Transformation Programme - Key Objectives and Timelines</w:t>
      </w:r>
      <w:r w:rsidRPr="001F7418">
        <w:rPr>
          <w:b/>
          <w:color w:val="000000" w:themeColor="text1"/>
          <w:sz w:val="24"/>
        </w:rPr>
        <w:t>:</w:t>
      </w:r>
    </w:p>
    <w:tbl>
      <w:tblPr>
        <w:tblStyle w:val="GridTable4-Accent5"/>
        <w:tblW w:w="0" w:type="auto"/>
        <w:tblLook w:val="04A0" w:firstRow="1" w:lastRow="0" w:firstColumn="1" w:lastColumn="0" w:noHBand="0" w:noVBand="1"/>
      </w:tblPr>
      <w:tblGrid>
        <w:gridCol w:w="2478"/>
        <w:gridCol w:w="3419"/>
        <w:gridCol w:w="3679"/>
      </w:tblGrid>
      <w:tr w:rsidR="004F3B4A" w:rsidRPr="00CA06B1" w14:paraId="2F28F5FF" w14:textId="77777777" w:rsidTr="000911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8" w:type="dxa"/>
          </w:tcPr>
          <w:p w14:paraId="630FF340" w14:textId="77777777" w:rsidR="004F3B4A" w:rsidRPr="00CA06B1" w:rsidRDefault="00A663E5" w:rsidP="00CA06B1">
            <w:pPr>
              <w:spacing w:after="0"/>
            </w:pPr>
            <w:r w:rsidRPr="00CA06B1">
              <w:rPr>
                <w:color w:val="FFFFFF"/>
              </w:rPr>
              <w:t>Timeframe</w:t>
            </w:r>
          </w:p>
        </w:tc>
        <w:tc>
          <w:tcPr>
            <w:tcW w:w="3419" w:type="dxa"/>
          </w:tcPr>
          <w:p w14:paraId="75F3BAC9" w14:textId="77777777" w:rsidR="004F3B4A" w:rsidRPr="00CA06B1" w:rsidRDefault="00A663E5" w:rsidP="00CA06B1">
            <w:pPr>
              <w:spacing w:after="0"/>
              <w:cnfStyle w:val="100000000000" w:firstRow="1" w:lastRow="0" w:firstColumn="0" w:lastColumn="0" w:oddVBand="0" w:evenVBand="0" w:oddHBand="0" w:evenHBand="0" w:firstRowFirstColumn="0" w:firstRowLastColumn="0" w:lastRowFirstColumn="0" w:lastRowLastColumn="0"/>
            </w:pPr>
            <w:r w:rsidRPr="00CA06B1">
              <w:rPr>
                <w:color w:val="FFFFFF"/>
              </w:rPr>
              <w:t>Objective</w:t>
            </w:r>
          </w:p>
        </w:tc>
        <w:tc>
          <w:tcPr>
            <w:tcW w:w="3679" w:type="dxa"/>
          </w:tcPr>
          <w:p w14:paraId="22519760" w14:textId="77777777" w:rsidR="004F3B4A" w:rsidRPr="00CA06B1" w:rsidRDefault="00A663E5" w:rsidP="00CA06B1">
            <w:pPr>
              <w:spacing w:after="0"/>
              <w:cnfStyle w:val="100000000000" w:firstRow="1" w:lastRow="0" w:firstColumn="0" w:lastColumn="0" w:oddVBand="0" w:evenVBand="0" w:oddHBand="0" w:evenHBand="0" w:firstRowFirstColumn="0" w:firstRowLastColumn="0" w:lastRowFirstColumn="0" w:lastRowLastColumn="0"/>
            </w:pPr>
            <w:r w:rsidRPr="00CA06B1">
              <w:rPr>
                <w:color w:val="FFFFFF"/>
              </w:rPr>
              <w:t>Key Performance Indicators (KPIs)</w:t>
            </w:r>
          </w:p>
        </w:tc>
      </w:tr>
      <w:tr w:rsidR="004F3B4A" w:rsidRPr="00CA06B1" w14:paraId="7D10B80C" w14:textId="77777777" w:rsidTr="000911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8" w:type="dxa"/>
          </w:tcPr>
          <w:p w14:paraId="51721359" w14:textId="77777777" w:rsidR="004F3B4A" w:rsidRPr="00CA06B1" w:rsidRDefault="00A663E5" w:rsidP="00CA06B1">
            <w:pPr>
              <w:spacing w:after="0"/>
            </w:pPr>
            <w:r w:rsidRPr="00CA06B1">
              <w:t>Short Term (FY 2026)</w:t>
            </w:r>
          </w:p>
        </w:tc>
        <w:tc>
          <w:tcPr>
            <w:tcW w:w="3419" w:type="dxa"/>
          </w:tcPr>
          <w:p w14:paraId="205D23C3"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Achieve break-even adjusted EBIT</w:t>
            </w:r>
          </w:p>
        </w:tc>
        <w:tc>
          <w:tcPr>
            <w:tcW w:w="3679" w:type="dxa"/>
          </w:tcPr>
          <w:p w14:paraId="3031AEEE"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Positive adjusted EBIT margin by year-end</w:t>
            </w:r>
          </w:p>
        </w:tc>
      </w:tr>
      <w:tr w:rsidR="004F3B4A" w:rsidRPr="00CA06B1" w14:paraId="5738257D" w14:textId="77777777" w:rsidTr="000911D1">
        <w:tc>
          <w:tcPr>
            <w:cnfStyle w:val="001000000000" w:firstRow="0" w:lastRow="0" w:firstColumn="1" w:lastColumn="0" w:oddVBand="0" w:evenVBand="0" w:oddHBand="0" w:evenHBand="0" w:firstRowFirstColumn="0" w:firstRowLastColumn="0" w:lastRowFirstColumn="0" w:lastRowLastColumn="0"/>
            <w:tcW w:w="2478" w:type="dxa"/>
          </w:tcPr>
          <w:p w14:paraId="0571B187" w14:textId="77777777" w:rsidR="004F3B4A" w:rsidRPr="00CA06B1" w:rsidRDefault="00A663E5" w:rsidP="00CA06B1">
            <w:pPr>
              <w:spacing w:after="0"/>
            </w:pPr>
            <w:r w:rsidRPr="00CA06B1">
              <w:t>Short Term (FY 2026)</w:t>
            </w:r>
          </w:p>
        </w:tc>
        <w:tc>
          <w:tcPr>
            <w:tcW w:w="3419" w:type="dxa"/>
          </w:tcPr>
          <w:p w14:paraId="75B4439C"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pPr>
            <w:r w:rsidRPr="00CA06B1">
              <w:t>Generate positive free cash flow</w:t>
            </w:r>
          </w:p>
        </w:tc>
        <w:tc>
          <w:tcPr>
            <w:tcW w:w="3679" w:type="dxa"/>
          </w:tcPr>
          <w:p w14:paraId="1F92A106"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pPr>
            <w:r w:rsidRPr="00CA06B1">
              <w:t>Positive operating cash flow post-capital expenditure</w:t>
            </w:r>
          </w:p>
        </w:tc>
      </w:tr>
      <w:tr w:rsidR="004F3B4A" w:rsidRPr="00CA06B1" w14:paraId="6FA2F8EA" w14:textId="77777777" w:rsidTr="000911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8" w:type="dxa"/>
          </w:tcPr>
          <w:p w14:paraId="20032319" w14:textId="77777777" w:rsidR="004F3B4A" w:rsidRPr="00CA06B1" w:rsidRDefault="00A663E5" w:rsidP="00CA06B1">
            <w:pPr>
              <w:spacing w:after="0"/>
            </w:pPr>
            <w:r w:rsidRPr="00CA06B1">
              <w:t>Short Term (FY 2026)</w:t>
            </w:r>
          </w:p>
        </w:tc>
        <w:tc>
          <w:tcPr>
            <w:tcW w:w="3419" w:type="dxa"/>
          </w:tcPr>
          <w:p w14:paraId="33664522"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Deliver approximately 500 Valhalla supercars</w:t>
            </w:r>
          </w:p>
        </w:tc>
        <w:tc>
          <w:tcPr>
            <w:tcW w:w="3679" w:type="dxa"/>
          </w:tcPr>
          <w:p w14:paraId="7576F507"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Total delivered volume of 500 units recorded</w:t>
            </w:r>
          </w:p>
        </w:tc>
      </w:tr>
      <w:tr w:rsidR="004F3B4A" w:rsidRPr="00CA06B1" w14:paraId="1D433A26" w14:textId="77777777" w:rsidTr="000911D1">
        <w:tc>
          <w:tcPr>
            <w:cnfStyle w:val="001000000000" w:firstRow="0" w:lastRow="0" w:firstColumn="1" w:lastColumn="0" w:oddVBand="0" w:evenVBand="0" w:oddHBand="0" w:evenHBand="0" w:firstRowFirstColumn="0" w:firstRowLastColumn="0" w:lastRowFirstColumn="0" w:lastRowLastColumn="0"/>
            <w:tcW w:w="2478" w:type="dxa"/>
          </w:tcPr>
          <w:p w14:paraId="5A340E16" w14:textId="77777777" w:rsidR="004F3B4A" w:rsidRPr="00CA06B1" w:rsidRDefault="00A663E5" w:rsidP="00CA06B1">
            <w:pPr>
              <w:spacing w:after="0"/>
            </w:pPr>
            <w:r w:rsidRPr="00CA06B1">
              <w:t>Medium Term (FY 2027-2028)</w:t>
            </w:r>
          </w:p>
        </w:tc>
        <w:tc>
          <w:tcPr>
            <w:tcW w:w="3419" w:type="dxa"/>
          </w:tcPr>
          <w:p w14:paraId="1A0D3D2F"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pPr>
            <w:r w:rsidRPr="00CA06B1">
              <w:t>Establish consistent profitability</w:t>
            </w:r>
          </w:p>
        </w:tc>
        <w:tc>
          <w:tcPr>
            <w:tcW w:w="3679" w:type="dxa"/>
          </w:tcPr>
          <w:p w14:paraId="08F0E9BA"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pPr>
            <w:r w:rsidRPr="00CA06B1">
              <w:t>Consecutive quarters of positive net income</w:t>
            </w:r>
          </w:p>
        </w:tc>
      </w:tr>
      <w:tr w:rsidR="004F3B4A" w:rsidRPr="00CA06B1" w14:paraId="70D972D3" w14:textId="77777777" w:rsidTr="000911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8" w:type="dxa"/>
          </w:tcPr>
          <w:p w14:paraId="371A7269" w14:textId="77777777" w:rsidR="004F3B4A" w:rsidRPr="00CA06B1" w:rsidRDefault="00A663E5" w:rsidP="00CA06B1">
            <w:pPr>
              <w:spacing w:after="0"/>
            </w:pPr>
            <w:r w:rsidRPr="00CA06B1">
              <w:t>Medium Term (FY 2027-2028)</w:t>
            </w:r>
          </w:p>
        </w:tc>
        <w:tc>
          <w:tcPr>
            <w:tcW w:w="3419" w:type="dxa"/>
          </w:tcPr>
          <w:p w14:paraId="0CA3FF3D"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Maintain stable wholesale volumes</w:t>
            </w:r>
          </w:p>
        </w:tc>
        <w:tc>
          <w:tcPr>
            <w:tcW w:w="3679" w:type="dxa"/>
          </w:tcPr>
          <w:p w14:paraId="0A837984" w14:textId="5C7866B1"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 xml:space="preserve">Annual wholesale deliveries </w:t>
            </w:r>
            <w:proofErr w:type="spellStart"/>
            <w:r w:rsidR="00DA3B03" w:rsidRPr="00CA06B1">
              <w:t>stabilised</w:t>
            </w:r>
            <w:proofErr w:type="spellEnd"/>
            <w:r w:rsidRPr="00CA06B1">
              <w:t xml:space="preserve"> at 6,500 units</w:t>
            </w:r>
          </w:p>
        </w:tc>
      </w:tr>
      <w:tr w:rsidR="004F3B4A" w:rsidRPr="00CA06B1" w14:paraId="26F04650" w14:textId="77777777" w:rsidTr="000911D1">
        <w:tc>
          <w:tcPr>
            <w:cnfStyle w:val="001000000000" w:firstRow="0" w:lastRow="0" w:firstColumn="1" w:lastColumn="0" w:oddVBand="0" w:evenVBand="0" w:oddHBand="0" w:evenHBand="0" w:firstRowFirstColumn="0" w:firstRowLastColumn="0" w:lastRowFirstColumn="0" w:lastRowLastColumn="0"/>
            <w:tcW w:w="2478" w:type="dxa"/>
          </w:tcPr>
          <w:p w14:paraId="6116F97E" w14:textId="77777777" w:rsidR="004F3B4A" w:rsidRPr="00CA06B1" w:rsidRDefault="00A663E5" w:rsidP="00CA06B1">
            <w:pPr>
              <w:spacing w:after="0"/>
            </w:pPr>
            <w:r w:rsidRPr="00CA06B1">
              <w:t>Long Term (Beyond FY 2028)</w:t>
            </w:r>
          </w:p>
        </w:tc>
        <w:tc>
          <w:tcPr>
            <w:tcW w:w="3419" w:type="dxa"/>
          </w:tcPr>
          <w:p w14:paraId="496E45BE"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pPr>
            <w:r w:rsidRPr="00CA06B1">
              <w:t>Develop a flexible electrification pipeline</w:t>
            </w:r>
          </w:p>
        </w:tc>
        <w:tc>
          <w:tcPr>
            <w:tcW w:w="3679" w:type="dxa"/>
          </w:tcPr>
          <w:p w14:paraId="2676643D"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pPr>
            <w:r w:rsidRPr="00CA06B1">
              <w:t>Launch of first battery-electric model post-2030</w:t>
            </w:r>
          </w:p>
        </w:tc>
      </w:tr>
      <w:tr w:rsidR="004F3B4A" w:rsidRPr="00CA06B1" w14:paraId="5184E301" w14:textId="77777777" w:rsidTr="002D3F6C">
        <w:trPr>
          <w:cnfStyle w:val="000000100000" w:firstRow="0" w:lastRow="0" w:firstColumn="0" w:lastColumn="0" w:oddVBand="0" w:evenVBand="0" w:oddHBand="1" w:evenHBand="0" w:firstRowFirstColumn="0" w:firstRowLastColumn="0" w:lastRowFirstColumn="0" w:lastRowLastColumn="0"/>
          <w:trHeight w:val="910"/>
        </w:trPr>
        <w:tc>
          <w:tcPr>
            <w:cnfStyle w:val="001000000000" w:firstRow="0" w:lastRow="0" w:firstColumn="1" w:lastColumn="0" w:oddVBand="0" w:evenVBand="0" w:oddHBand="0" w:evenHBand="0" w:firstRowFirstColumn="0" w:firstRowLastColumn="0" w:lastRowFirstColumn="0" w:lastRowLastColumn="0"/>
            <w:tcW w:w="2478" w:type="dxa"/>
          </w:tcPr>
          <w:p w14:paraId="6AC62FD8" w14:textId="77777777" w:rsidR="004F3B4A" w:rsidRPr="00CA06B1" w:rsidRDefault="00A663E5" w:rsidP="00CA06B1">
            <w:pPr>
              <w:spacing w:after="0"/>
            </w:pPr>
            <w:r w:rsidRPr="00CA06B1">
              <w:t>Long Term (Beyond FY 2028)</w:t>
            </w:r>
          </w:p>
        </w:tc>
        <w:tc>
          <w:tcPr>
            <w:tcW w:w="3419" w:type="dxa"/>
          </w:tcPr>
          <w:p w14:paraId="502667EE"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Preserve brand exclusivity and pricing power</w:t>
            </w:r>
          </w:p>
        </w:tc>
        <w:tc>
          <w:tcPr>
            <w:tcW w:w="3679" w:type="dxa"/>
          </w:tcPr>
          <w:p w14:paraId="6C6DF60B"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Sustained high average transaction prices and margins</w:t>
            </w:r>
          </w:p>
        </w:tc>
      </w:tr>
      <w:tr w:rsidR="00C7753C" w:rsidRPr="00CA06B1" w14:paraId="019D9EC7" w14:textId="77777777" w:rsidTr="00B616A4">
        <w:trPr>
          <w:trHeight w:val="910"/>
        </w:trPr>
        <w:tc>
          <w:tcPr>
            <w:cnfStyle w:val="001000000000" w:firstRow="0" w:lastRow="0" w:firstColumn="1" w:lastColumn="0" w:oddVBand="0" w:evenVBand="0" w:oddHBand="0" w:evenHBand="0" w:firstRowFirstColumn="0" w:firstRowLastColumn="0" w:lastRowFirstColumn="0" w:lastRowLastColumn="0"/>
            <w:tcW w:w="9576" w:type="dxa"/>
            <w:gridSpan w:val="3"/>
          </w:tcPr>
          <w:p w14:paraId="3026F9DD" w14:textId="10659364" w:rsidR="00C7753C" w:rsidRPr="00C7753C" w:rsidRDefault="00C7753C" w:rsidP="00C7753C">
            <w:pPr>
              <w:pStyle w:val="NoSpacing"/>
              <w:ind w:left="168"/>
              <w:rPr>
                <w:rFonts w:ascii="Arial" w:hAnsi="Arial" w:cs="Arial"/>
                <w:b w:val="0"/>
                <w:bCs w:val="0"/>
                <w:lang w:val="en-GB"/>
              </w:rPr>
            </w:pPr>
            <w:r>
              <w:rPr>
                <w:rFonts w:ascii="Arial" w:hAnsi="Arial" w:cs="Arial"/>
                <w:b w:val="0"/>
                <w:bCs w:val="0"/>
                <w:lang w:val="en-GB"/>
              </w:rPr>
              <w:t xml:space="preserve">         </w:t>
            </w:r>
            <w:r w:rsidRPr="00C7753C">
              <w:rPr>
                <w:rFonts w:ascii="Arial" w:hAnsi="Arial" w:cs="Arial"/>
                <w:b w:val="0"/>
                <w:bCs w:val="0"/>
                <w:lang w:val="en-GB"/>
              </w:rPr>
              <w:t>Table Key Legend:</w:t>
            </w:r>
          </w:p>
          <w:p w14:paraId="624C5A2A" w14:textId="77777777" w:rsidR="00C7753C" w:rsidRPr="00C7753C" w:rsidRDefault="00C7753C" w:rsidP="00C7753C">
            <w:pPr>
              <w:pStyle w:val="NoSpacing"/>
              <w:numPr>
                <w:ilvl w:val="0"/>
                <w:numId w:val="16"/>
              </w:numPr>
              <w:rPr>
                <w:rFonts w:ascii="Arial" w:hAnsi="Arial" w:cs="Arial"/>
                <w:b w:val="0"/>
                <w:bCs w:val="0"/>
                <w:lang w:val="en-GB"/>
              </w:rPr>
            </w:pPr>
            <w:r w:rsidRPr="00C7753C">
              <w:rPr>
                <w:rFonts w:ascii="Arial" w:hAnsi="Arial" w:cs="Arial"/>
                <w:b w:val="0"/>
                <w:bCs w:val="0"/>
                <w:lang w:val="en-GB"/>
              </w:rPr>
              <w:t>Short Term (FY 2026): Goals to achieve by the end of financial year 2026.</w:t>
            </w:r>
          </w:p>
          <w:p w14:paraId="262BF705" w14:textId="77777777" w:rsidR="00C7753C" w:rsidRPr="00C7753C" w:rsidRDefault="00C7753C" w:rsidP="00C7753C">
            <w:pPr>
              <w:pStyle w:val="NoSpacing"/>
              <w:ind w:left="168"/>
              <w:rPr>
                <w:rFonts w:ascii="Arial" w:hAnsi="Arial" w:cs="Arial"/>
                <w:b w:val="0"/>
                <w:bCs w:val="0"/>
                <w:lang w:val="en-GB"/>
              </w:rPr>
            </w:pPr>
          </w:p>
          <w:p w14:paraId="7FB034A8" w14:textId="77777777" w:rsidR="00C7753C" w:rsidRPr="00C7753C" w:rsidRDefault="00C7753C" w:rsidP="00C7753C">
            <w:pPr>
              <w:pStyle w:val="NoSpacing"/>
              <w:numPr>
                <w:ilvl w:val="0"/>
                <w:numId w:val="16"/>
              </w:numPr>
              <w:rPr>
                <w:rFonts w:ascii="Arial" w:hAnsi="Arial" w:cs="Arial"/>
                <w:b w:val="0"/>
                <w:bCs w:val="0"/>
                <w:lang w:val="en-GB"/>
              </w:rPr>
            </w:pPr>
            <w:r w:rsidRPr="00C7753C">
              <w:rPr>
                <w:rFonts w:ascii="Arial" w:hAnsi="Arial" w:cs="Arial"/>
                <w:b w:val="0"/>
                <w:bCs w:val="0"/>
                <w:lang w:val="en-GB"/>
              </w:rPr>
              <w:t>Medium Term (FY 2027-2028): Goals for consistent performance across 2027 and 2028.</w:t>
            </w:r>
          </w:p>
          <w:p w14:paraId="25E119ED" w14:textId="77777777" w:rsidR="00C7753C" w:rsidRPr="00C7753C" w:rsidRDefault="00C7753C" w:rsidP="00C7753C">
            <w:pPr>
              <w:pStyle w:val="NoSpacing"/>
              <w:ind w:left="168"/>
              <w:rPr>
                <w:rFonts w:ascii="Arial" w:hAnsi="Arial" w:cs="Arial"/>
                <w:b w:val="0"/>
                <w:bCs w:val="0"/>
                <w:lang w:val="en-GB"/>
              </w:rPr>
            </w:pPr>
          </w:p>
          <w:p w14:paraId="47AC6D8B" w14:textId="77777777" w:rsidR="00C7753C" w:rsidRPr="00C7753C" w:rsidRDefault="00C7753C" w:rsidP="00C7753C">
            <w:pPr>
              <w:pStyle w:val="NoSpacing"/>
              <w:numPr>
                <w:ilvl w:val="0"/>
                <w:numId w:val="16"/>
              </w:numPr>
              <w:rPr>
                <w:rFonts w:ascii="Arial" w:hAnsi="Arial" w:cs="Arial"/>
                <w:b w:val="0"/>
                <w:bCs w:val="0"/>
              </w:rPr>
            </w:pPr>
            <w:r w:rsidRPr="00C7753C">
              <w:rPr>
                <w:rFonts w:ascii="Arial" w:hAnsi="Arial" w:cs="Arial"/>
                <w:b w:val="0"/>
                <w:bCs w:val="0"/>
                <w:lang w:val="en-GB"/>
              </w:rPr>
              <w:t>Long Term (Beyond FY 2028): Strategic goals and launches planned for after 2028.</w:t>
            </w:r>
          </w:p>
          <w:p w14:paraId="386B2600" w14:textId="77777777" w:rsidR="00C7753C" w:rsidRPr="00CA06B1" w:rsidRDefault="00C7753C" w:rsidP="00CA06B1">
            <w:pPr>
              <w:spacing w:after="0"/>
            </w:pPr>
          </w:p>
        </w:tc>
      </w:tr>
    </w:tbl>
    <w:p w14:paraId="16C044CA" w14:textId="77777777" w:rsidR="007156E7" w:rsidRPr="0074752B" w:rsidRDefault="007156E7" w:rsidP="000911D1">
      <w:pPr>
        <w:pStyle w:val="NoSpacing"/>
        <w:rPr>
          <w:rFonts w:ascii="Arial" w:hAnsi="Arial" w:cs="Arial"/>
          <w:lang w:val="en-GB"/>
        </w:rPr>
      </w:pPr>
    </w:p>
    <w:p w14:paraId="69559CB7" w14:textId="32058420" w:rsidR="00230EEB" w:rsidRPr="007559AF" w:rsidRDefault="001901C2" w:rsidP="001901C2">
      <w:pPr>
        <w:spacing w:after="240"/>
        <w:rPr>
          <w:color w:val="000000" w:themeColor="text1"/>
        </w:rPr>
      </w:pPr>
      <w:r w:rsidRPr="007559AF">
        <w:rPr>
          <w:color w:val="000000" w:themeColor="text1"/>
        </w:rPr>
        <w:t>“</w:t>
      </w:r>
      <w:r w:rsidR="0062146A" w:rsidRPr="007559AF">
        <w:rPr>
          <w:color w:val="000000" w:themeColor="text1"/>
        </w:rPr>
        <w:t xml:space="preserve">The </w:t>
      </w:r>
      <w:r w:rsidRPr="007559AF">
        <w:rPr>
          <w:color w:val="000000" w:themeColor="text1"/>
        </w:rPr>
        <w:t>importance</w:t>
      </w:r>
      <w:r w:rsidR="0062146A" w:rsidRPr="007559AF">
        <w:rPr>
          <w:color w:val="000000" w:themeColor="text1"/>
        </w:rPr>
        <w:t xml:space="preserve"> of </w:t>
      </w:r>
      <w:r w:rsidR="004654E1" w:rsidRPr="007559AF">
        <w:rPr>
          <w:color w:val="000000" w:themeColor="text1"/>
        </w:rPr>
        <w:t xml:space="preserve">implementing </w:t>
      </w:r>
      <w:r w:rsidR="00A938A7" w:rsidRPr="007559AF">
        <w:rPr>
          <w:color w:val="000000" w:themeColor="text1"/>
        </w:rPr>
        <w:t xml:space="preserve">a </w:t>
      </w:r>
      <w:r w:rsidR="004654E1" w:rsidRPr="007559AF">
        <w:rPr>
          <w:color w:val="000000" w:themeColor="text1"/>
        </w:rPr>
        <w:t xml:space="preserve">transformation </w:t>
      </w:r>
      <w:r w:rsidRPr="007559AF">
        <w:rPr>
          <w:color w:val="000000" w:themeColor="text1"/>
        </w:rPr>
        <w:t>programme</w:t>
      </w:r>
      <w:r w:rsidR="004654E1" w:rsidRPr="007559AF">
        <w:rPr>
          <w:color w:val="000000" w:themeColor="text1"/>
        </w:rPr>
        <w:t xml:space="preserve"> can help Aston Martin </w:t>
      </w:r>
      <w:r w:rsidR="0031592D" w:rsidRPr="007559AF">
        <w:rPr>
          <w:color w:val="000000" w:themeColor="text1"/>
        </w:rPr>
        <w:t>with</w:t>
      </w:r>
      <w:r w:rsidR="004654E1" w:rsidRPr="007559AF">
        <w:rPr>
          <w:color w:val="000000" w:themeColor="text1"/>
        </w:rPr>
        <w:t xml:space="preserve"> the </w:t>
      </w:r>
      <w:r w:rsidRPr="007559AF">
        <w:rPr>
          <w:color w:val="000000" w:themeColor="text1"/>
        </w:rPr>
        <w:t xml:space="preserve">unpredictable change in the </w:t>
      </w:r>
      <w:r w:rsidR="0031592D" w:rsidRPr="007559AF">
        <w:rPr>
          <w:color w:val="000000" w:themeColor="text1"/>
        </w:rPr>
        <w:t xml:space="preserve">global automotive </w:t>
      </w:r>
      <w:r w:rsidRPr="007559AF">
        <w:rPr>
          <w:color w:val="000000" w:themeColor="text1"/>
        </w:rPr>
        <w:t xml:space="preserve">market according to” (Buckton, S.J., Fazey, I., Ball, P., Ofir, Z., Colvin, J., Darby, M., Hejnowicz, A.P., Leicester, G., Newman, R., Page, G.G. and Parsons, K., 2025). </w:t>
      </w:r>
    </w:p>
    <w:p w14:paraId="43283B6E" w14:textId="77777777" w:rsidR="00230EEB" w:rsidRDefault="00230EEB"/>
    <w:p w14:paraId="4306D91A" w14:textId="77777777" w:rsidR="00230EEB" w:rsidRDefault="00230EEB"/>
    <w:p w14:paraId="00F75363" w14:textId="77777777" w:rsidR="00230EEB" w:rsidRDefault="00230EEB"/>
    <w:p w14:paraId="46EA6C51" w14:textId="77777777" w:rsidR="00230EEB" w:rsidRDefault="00230EEB"/>
    <w:p w14:paraId="7947BA75" w14:textId="3E1F8354" w:rsidR="00230EEB" w:rsidRPr="007559AF" w:rsidRDefault="00230EEB" w:rsidP="00230EEB">
      <w:pPr>
        <w:keepNext/>
        <w:spacing w:before="240" w:after="80"/>
        <w:rPr>
          <w:color w:val="000000" w:themeColor="text1"/>
        </w:rPr>
      </w:pPr>
      <w:r w:rsidRPr="007559AF">
        <w:rPr>
          <w:b/>
          <w:color w:val="000000" w:themeColor="text1"/>
          <w:sz w:val="24"/>
        </w:rPr>
        <w:lastRenderedPageBreak/>
        <w:t>5.2 Financial Plan: Investment, Resource Allocation, and Return on Investment</w:t>
      </w:r>
      <w:r w:rsidR="00B203CB" w:rsidRPr="007559AF">
        <w:rPr>
          <w:b/>
          <w:color w:val="000000" w:themeColor="text1"/>
          <w:sz w:val="24"/>
        </w:rPr>
        <w:t>:</w:t>
      </w:r>
    </w:p>
    <w:p w14:paraId="4FC90FD7" w14:textId="4A10E3E9" w:rsidR="00230EEB" w:rsidRPr="007559AF" w:rsidRDefault="00230EEB" w:rsidP="00230EEB">
      <w:pPr>
        <w:rPr>
          <w:color w:val="000000" w:themeColor="text1"/>
        </w:rPr>
      </w:pPr>
      <w:r w:rsidRPr="007559AF">
        <w:rPr>
          <w:color w:val="000000" w:themeColor="text1"/>
        </w:rPr>
        <w:t xml:space="preserve">The financial plan is designed to support the company's turnaround while managing its high debt levels. The five-year capital expenditure forecast has been adjusted to £1.7 billion, down from the previous £2.0 billion. </w:t>
      </w:r>
      <w:r w:rsidR="008C496B" w:rsidRPr="007559AF">
        <w:rPr>
          <w:color w:val="000000" w:themeColor="text1"/>
        </w:rPr>
        <w:t>“</w:t>
      </w:r>
      <w:r w:rsidR="00F64D4F" w:rsidRPr="007559AF">
        <w:rPr>
          <w:color w:val="000000" w:themeColor="text1"/>
        </w:rPr>
        <w:t xml:space="preserve">Aston Martin </w:t>
      </w:r>
      <w:r w:rsidR="00587D9F" w:rsidRPr="007559AF">
        <w:rPr>
          <w:color w:val="000000" w:themeColor="text1"/>
        </w:rPr>
        <w:t>expenditure is expected to be adjusted to around 1.7</w:t>
      </w:r>
      <w:r w:rsidR="000F080D" w:rsidRPr="007559AF">
        <w:rPr>
          <w:color w:val="000000" w:themeColor="text1"/>
        </w:rPr>
        <w:t>billion from previous years 2 billion</w:t>
      </w:r>
      <w:r w:rsidR="008C496B" w:rsidRPr="007559AF">
        <w:rPr>
          <w:color w:val="000000" w:themeColor="text1"/>
        </w:rPr>
        <w:t>,</w:t>
      </w:r>
      <w:r w:rsidR="000F080D" w:rsidRPr="007559AF">
        <w:rPr>
          <w:color w:val="000000" w:themeColor="text1"/>
        </w:rPr>
        <w:t xml:space="preserve"> according to”</w:t>
      </w:r>
      <w:r w:rsidR="008C496B" w:rsidRPr="007559AF">
        <w:rPr>
          <w:color w:val="000000" w:themeColor="text1"/>
        </w:rPr>
        <w:t xml:space="preserve"> (Aston Martin Lagonda Global Holdings plc., 2026). </w:t>
      </w:r>
      <w:r w:rsidR="000F080D" w:rsidRPr="007559AF">
        <w:rPr>
          <w:color w:val="000000" w:themeColor="text1"/>
        </w:rPr>
        <w:t xml:space="preserve"> </w:t>
      </w:r>
      <w:r w:rsidRPr="007559AF">
        <w:rPr>
          <w:color w:val="000000" w:themeColor="text1"/>
        </w:rPr>
        <w:t xml:space="preserve">This reduction will be achieved by delaying some longer-term </w:t>
      </w:r>
      <w:r w:rsidR="00E079E5" w:rsidRPr="007559AF">
        <w:rPr>
          <w:color w:val="000000" w:themeColor="text1"/>
        </w:rPr>
        <w:t>electric-vehicle investments while focusing immediate resources on hybrid-powertrain</w:t>
      </w:r>
      <w:r w:rsidRPr="007559AF">
        <w:rPr>
          <w:color w:val="000000" w:themeColor="text1"/>
        </w:rPr>
        <w:t xml:space="preserve"> development and the launch of key vehicle models.</w:t>
      </w:r>
    </w:p>
    <w:p w14:paraId="41FBCAEF" w14:textId="563C6380" w:rsidR="00230EEB" w:rsidRPr="007559AF" w:rsidRDefault="00230EEB" w:rsidP="00C41896">
      <w:pPr>
        <w:rPr>
          <w:color w:val="000000" w:themeColor="text1"/>
        </w:rPr>
      </w:pPr>
      <w:r w:rsidRPr="007559AF">
        <w:rPr>
          <w:color w:val="000000" w:themeColor="text1"/>
        </w:rPr>
        <w:t>The workforce restructuring program is expected to generate annual savings of approximately £40 million, offsetting the estimated £15 million in one-off restructuring costs.</w:t>
      </w:r>
      <w:r w:rsidR="0003719B" w:rsidRPr="007559AF">
        <w:rPr>
          <w:color w:val="000000" w:themeColor="text1"/>
        </w:rPr>
        <w:t xml:space="preserve"> </w:t>
      </w:r>
      <w:r w:rsidR="00F3475C" w:rsidRPr="007559AF">
        <w:rPr>
          <w:color w:val="000000" w:themeColor="text1"/>
        </w:rPr>
        <w:t>“</w:t>
      </w:r>
      <w:r w:rsidR="009E5D09">
        <w:rPr>
          <w:color w:val="000000" w:themeColor="text1"/>
        </w:rPr>
        <w:t>Aston</w:t>
      </w:r>
      <w:r w:rsidR="0003719B" w:rsidRPr="007559AF">
        <w:rPr>
          <w:color w:val="000000" w:themeColor="text1"/>
        </w:rPr>
        <w:t xml:space="preserve"> </w:t>
      </w:r>
      <w:r w:rsidR="00F3475C" w:rsidRPr="007559AF">
        <w:rPr>
          <w:color w:val="000000" w:themeColor="text1"/>
        </w:rPr>
        <w:t>Martin's restructuring</w:t>
      </w:r>
      <w:r w:rsidR="0003719B" w:rsidRPr="007559AF">
        <w:rPr>
          <w:color w:val="000000" w:themeColor="text1"/>
        </w:rPr>
        <w:t xml:space="preserve"> </w:t>
      </w:r>
      <w:r w:rsidR="00F3475C" w:rsidRPr="007559AF">
        <w:rPr>
          <w:color w:val="000000" w:themeColor="text1"/>
        </w:rPr>
        <w:t xml:space="preserve">strategy is estimated to save the company around £ 40 million, according to” (Aston Martin Lagonda Global Holdings plc., 2026). </w:t>
      </w:r>
      <w:r w:rsidRPr="007559AF">
        <w:rPr>
          <w:color w:val="000000" w:themeColor="text1"/>
        </w:rPr>
        <w:t xml:space="preserve"> Additional liquidity of £50 million has been secured through a licensing agreement for </w:t>
      </w:r>
      <w:proofErr w:type="gramStart"/>
      <w:r w:rsidRPr="007559AF">
        <w:rPr>
          <w:color w:val="000000" w:themeColor="text1"/>
        </w:rPr>
        <w:t>the Formula</w:t>
      </w:r>
      <w:proofErr w:type="gramEnd"/>
      <w:r w:rsidRPr="007559AF">
        <w:rPr>
          <w:color w:val="000000" w:themeColor="text1"/>
        </w:rPr>
        <w:t xml:space="preserve"> One naming rights, providing additional financial flexibility to fund core product programs.</w:t>
      </w:r>
    </w:p>
    <w:p w14:paraId="4DDC5CFF" w14:textId="77777777" w:rsidR="002F397A" w:rsidRDefault="002F397A" w:rsidP="00C41896"/>
    <w:p w14:paraId="077D802D" w14:textId="77777777" w:rsidR="002F397A" w:rsidRDefault="002F397A" w:rsidP="00C41896"/>
    <w:p w14:paraId="5DEF131B" w14:textId="77777777" w:rsidR="002F397A" w:rsidRDefault="002F397A" w:rsidP="00C41896"/>
    <w:p w14:paraId="63E96C9C" w14:textId="77777777" w:rsidR="002F397A" w:rsidRDefault="002F397A" w:rsidP="00C41896"/>
    <w:p w14:paraId="3479BF28" w14:textId="77777777" w:rsidR="002F397A" w:rsidRDefault="002F397A" w:rsidP="00C41896"/>
    <w:p w14:paraId="5352C08C" w14:textId="77777777" w:rsidR="002F397A" w:rsidRDefault="002F397A" w:rsidP="00C41896"/>
    <w:p w14:paraId="3E60772F" w14:textId="77777777" w:rsidR="002F397A" w:rsidRDefault="002F397A" w:rsidP="00C41896"/>
    <w:p w14:paraId="5FF6E463" w14:textId="77777777" w:rsidR="002F397A" w:rsidRDefault="002F397A" w:rsidP="00C41896"/>
    <w:p w14:paraId="4AE2CD33" w14:textId="77777777" w:rsidR="002F397A" w:rsidRDefault="002F397A" w:rsidP="00C41896"/>
    <w:p w14:paraId="2B08F5B4" w14:textId="77777777" w:rsidR="002F397A" w:rsidRDefault="002F397A" w:rsidP="00C41896"/>
    <w:p w14:paraId="11E5C2D6" w14:textId="77777777" w:rsidR="002F397A" w:rsidRDefault="002F397A" w:rsidP="00C41896"/>
    <w:p w14:paraId="0B69D6B1" w14:textId="77777777" w:rsidR="002F397A" w:rsidRDefault="002F397A" w:rsidP="00C41896"/>
    <w:p w14:paraId="0E47DB59" w14:textId="77777777" w:rsidR="002F397A" w:rsidRPr="00C41896" w:rsidRDefault="002F397A" w:rsidP="00C41896"/>
    <w:p w14:paraId="094A84AB" w14:textId="5F08E547" w:rsidR="004F3B4A" w:rsidRDefault="00B203CB">
      <w:pPr>
        <w:keepNext/>
        <w:spacing w:before="240" w:after="80"/>
      </w:pPr>
      <w:r>
        <w:rPr>
          <w:b/>
          <w:color w:val="595959"/>
          <w:sz w:val="24"/>
        </w:rPr>
        <w:lastRenderedPageBreak/>
        <w:t xml:space="preserve">Figure 13: </w:t>
      </w:r>
      <w:r w:rsidR="00A663E5">
        <w:rPr>
          <w:b/>
          <w:color w:val="595959"/>
          <w:sz w:val="24"/>
        </w:rPr>
        <w:t xml:space="preserve">Table </w:t>
      </w:r>
      <w:r>
        <w:rPr>
          <w:b/>
          <w:color w:val="595959"/>
          <w:sz w:val="24"/>
        </w:rPr>
        <w:t>13</w:t>
      </w:r>
      <w:r w:rsidR="00A663E5">
        <w:rPr>
          <w:b/>
          <w:color w:val="595959"/>
          <w:sz w:val="24"/>
        </w:rPr>
        <w:t>: Financial Plan - Key Assumptions and Projections</w:t>
      </w:r>
      <w:r>
        <w:rPr>
          <w:b/>
          <w:color w:val="595959"/>
          <w:sz w:val="24"/>
        </w:rPr>
        <w:t>:</w:t>
      </w:r>
    </w:p>
    <w:tbl>
      <w:tblPr>
        <w:tblStyle w:val="ColourfulListAccent4"/>
        <w:tblW w:w="0" w:type="auto"/>
        <w:tblLook w:val="04A0" w:firstRow="1" w:lastRow="0" w:firstColumn="1" w:lastColumn="0" w:noHBand="0" w:noVBand="1"/>
      </w:tblPr>
      <w:tblGrid>
        <w:gridCol w:w="3133"/>
        <w:gridCol w:w="2137"/>
        <w:gridCol w:w="2138"/>
        <w:gridCol w:w="2138"/>
        <w:gridCol w:w="30"/>
      </w:tblGrid>
      <w:tr w:rsidR="004F3B4A" w14:paraId="2C9B6709" w14:textId="77777777" w:rsidTr="00C7753C">
        <w:trPr>
          <w:gridAfter w:val="1"/>
          <w:cnfStyle w:val="100000000000" w:firstRow="1" w:lastRow="0" w:firstColumn="0" w:lastColumn="0" w:oddVBand="0" w:evenVBand="0" w:oddHBand="0" w:evenHBand="0" w:firstRowFirstColumn="0" w:firstRowLastColumn="0" w:lastRowFirstColumn="0" w:lastRowLastColumn="0"/>
          <w:wAfter w:w="30" w:type="dxa"/>
        </w:trPr>
        <w:tc>
          <w:tcPr>
            <w:cnfStyle w:val="001000000000" w:firstRow="0" w:lastRow="0" w:firstColumn="1" w:lastColumn="0" w:oddVBand="0" w:evenVBand="0" w:oddHBand="0" w:evenHBand="0" w:firstRowFirstColumn="0" w:firstRowLastColumn="0" w:lastRowFirstColumn="0" w:lastRowLastColumn="0"/>
            <w:tcW w:w="3133" w:type="dxa"/>
          </w:tcPr>
          <w:p w14:paraId="0AD05CCE" w14:textId="77777777" w:rsidR="004F3B4A" w:rsidRPr="00C7753C" w:rsidRDefault="00A663E5" w:rsidP="00B203CB">
            <w:pPr>
              <w:spacing w:after="0"/>
            </w:pPr>
            <w:r w:rsidRPr="00C7753C">
              <w:rPr>
                <w:color w:val="FFFFFF"/>
              </w:rPr>
              <w:t>Financial Metric</w:t>
            </w:r>
          </w:p>
        </w:tc>
        <w:tc>
          <w:tcPr>
            <w:tcW w:w="2137" w:type="dxa"/>
          </w:tcPr>
          <w:p w14:paraId="768505A7" w14:textId="77777777" w:rsidR="004F3B4A" w:rsidRPr="00C7753C" w:rsidRDefault="00A663E5" w:rsidP="00B203CB">
            <w:pPr>
              <w:spacing w:after="0"/>
              <w:cnfStyle w:val="100000000000" w:firstRow="1" w:lastRow="0" w:firstColumn="0" w:lastColumn="0" w:oddVBand="0" w:evenVBand="0" w:oddHBand="0" w:evenHBand="0" w:firstRowFirstColumn="0" w:firstRowLastColumn="0" w:lastRowFirstColumn="0" w:lastRowLastColumn="0"/>
            </w:pPr>
            <w:r w:rsidRPr="00C7753C">
              <w:rPr>
                <w:color w:val="FFFFFF"/>
              </w:rPr>
              <w:t>FY 2025 Actual</w:t>
            </w:r>
          </w:p>
        </w:tc>
        <w:tc>
          <w:tcPr>
            <w:tcW w:w="2138" w:type="dxa"/>
          </w:tcPr>
          <w:p w14:paraId="6836C80F" w14:textId="77777777" w:rsidR="004F3B4A" w:rsidRPr="00C7753C" w:rsidRDefault="00A663E5" w:rsidP="00B203CB">
            <w:pPr>
              <w:spacing w:after="0"/>
              <w:cnfStyle w:val="100000000000" w:firstRow="1" w:lastRow="0" w:firstColumn="0" w:lastColumn="0" w:oddVBand="0" w:evenVBand="0" w:oddHBand="0" w:evenHBand="0" w:firstRowFirstColumn="0" w:firstRowLastColumn="0" w:lastRowFirstColumn="0" w:lastRowLastColumn="0"/>
            </w:pPr>
            <w:r w:rsidRPr="00C7753C">
              <w:rPr>
                <w:color w:val="FFFFFF"/>
              </w:rPr>
              <w:t>FY 2026 Target</w:t>
            </w:r>
          </w:p>
        </w:tc>
        <w:tc>
          <w:tcPr>
            <w:tcW w:w="2138" w:type="dxa"/>
          </w:tcPr>
          <w:p w14:paraId="18A5D2F9" w14:textId="77777777" w:rsidR="004F3B4A" w:rsidRPr="00C7753C" w:rsidRDefault="00A663E5" w:rsidP="00B203CB">
            <w:pPr>
              <w:spacing w:after="0"/>
              <w:cnfStyle w:val="100000000000" w:firstRow="1" w:lastRow="0" w:firstColumn="0" w:lastColumn="0" w:oddVBand="0" w:evenVBand="0" w:oddHBand="0" w:evenHBand="0" w:firstRowFirstColumn="0" w:firstRowLastColumn="0" w:lastRowFirstColumn="0" w:lastRowLastColumn="0"/>
            </w:pPr>
            <w:r w:rsidRPr="00C7753C">
              <w:rPr>
                <w:color w:val="FFFFFF"/>
              </w:rPr>
              <w:t>FY 2027 Target</w:t>
            </w:r>
          </w:p>
        </w:tc>
      </w:tr>
      <w:tr w:rsidR="004F3B4A" w14:paraId="1BA22CED" w14:textId="77777777" w:rsidTr="00C7753C">
        <w:trPr>
          <w:gridAfter w:val="1"/>
          <w:cnfStyle w:val="000000100000" w:firstRow="0" w:lastRow="0" w:firstColumn="0" w:lastColumn="0" w:oddVBand="0" w:evenVBand="0" w:oddHBand="1" w:evenHBand="0" w:firstRowFirstColumn="0" w:firstRowLastColumn="0" w:lastRowFirstColumn="0" w:lastRowLastColumn="0"/>
          <w:wAfter w:w="30" w:type="dxa"/>
        </w:trPr>
        <w:tc>
          <w:tcPr>
            <w:cnfStyle w:val="001000000000" w:firstRow="0" w:lastRow="0" w:firstColumn="1" w:lastColumn="0" w:oddVBand="0" w:evenVBand="0" w:oddHBand="0" w:evenHBand="0" w:firstRowFirstColumn="0" w:firstRowLastColumn="0" w:lastRowFirstColumn="0" w:lastRowLastColumn="0"/>
            <w:tcW w:w="3133" w:type="dxa"/>
          </w:tcPr>
          <w:p w14:paraId="60CC902C" w14:textId="77777777" w:rsidR="004F3B4A" w:rsidRPr="00C7753C" w:rsidRDefault="00A663E5" w:rsidP="00B203CB">
            <w:pPr>
              <w:spacing w:after="0"/>
            </w:pPr>
            <w:r w:rsidRPr="00C7753C">
              <w:t>Wholesale Volumes</w:t>
            </w:r>
          </w:p>
        </w:tc>
        <w:tc>
          <w:tcPr>
            <w:tcW w:w="2137" w:type="dxa"/>
          </w:tcPr>
          <w:p w14:paraId="22C3C1E7" w14:textId="77777777" w:rsidR="004F3B4A" w:rsidRPr="00C7753C" w:rsidRDefault="00A663E5" w:rsidP="00B203CB">
            <w:pPr>
              <w:spacing w:after="0"/>
              <w:cnfStyle w:val="000000100000" w:firstRow="0" w:lastRow="0" w:firstColumn="0" w:lastColumn="0" w:oddVBand="0" w:evenVBand="0" w:oddHBand="1" w:evenHBand="0" w:firstRowFirstColumn="0" w:firstRowLastColumn="0" w:lastRowFirstColumn="0" w:lastRowLastColumn="0"/>
            </w:pPr>
            <w:r w:rsidRPr="00C7753C">
              <w:t>5,448 units</w:t>
            </w:r>
          </w:p>
        </w:tc>
        <w:tc>
          <w:tcPr>
            <w:tcW w:w="2138" w:type="dxa"/>
          </w:tcPr>
          <w:p w14:paraId="4AF26D32" w14:textId="77777777" w:rsidR="004F3B4A" w:rsidRPr="00C7753C" w:rsidRDefault="00A663E5" w:rsidP="00B203CB">
            <w:pPr>
              <w:spacing w:after="0"/>
              <w:cnfStyle w:val="000000100000" w:firstRow="0" w:lastRow="0" w:firstColumn="0" w:lastColumn="0" w:oddVBand="0" w:evenVBand="0" w:oddHBand="1" w:evenHBand="0" w:firstRowFirstColumn="0" w:firstRowLastColumn="0" w:lastRowFirstColumn="0" w:lastRowLastColumn="0"/>
            </w:pPr>
            <w:r w:rsidRPr="00C7753C">
              <w:t>6,000 - 6,500 units</w:t>
            </w:r>
          </w:p>
        </w:tc>
        <w:tc>
          <w:tcPr>
            <w:tcW w:w="2138" w:type="dxa"/>
          </w:tcPr>
          <w:p w14:paraId="5153EC6F" w14:textId="77777777" w:rsidR="004F3B4A" w:rsidRPr="00C7753C" w:rsidRDefault="00A663E5" w:rsidP="00B203CB">
            <w:pPr>
              <w:spacing w:after="0"/>
              <w:cnfStyle w:val="000000100000" w:firstRow="0" w:lastRow="0" w:firstColumn="0" w:lastColumn="0" w:oddVBand="0" w:evenVBand="0" w:oddHBand="1" w:evenHBand="0" w:firstRowFirstColumn="0" w:firstRowLastColumn="0" w:lastRowFirstColumn="0" w:lastRowLastColumn="0"/>
            </w:pPr>
            <w:r w:rsidRPr="00C7753C">
              <w:t>6,500 units</w:t>
            </w:r>
          </w:p>
        </w:tc>
      </w:tr>
      <w:tr w:rsidR="004F3B4A" w14:paraId="7E6997FE" w14:textId="77777777" w:rsidTr="00C7753C">
        <w:trPr>
          <w:gridAfter w:val="1"/>
          <w:wAfter w:w="30" w:type="dxa"/>
        </w:trPr>
        <w:tc>
          <w:tcPr>
            <w:cnfStyle w:val="001000000000" w:firstRow="0" w:lastRow="0" w:firstColumn="1" w:lastColumn="0" w:oddVBand="0" w:evenVBand="0" w:oddHBand="0" w:evenHBand="0" w:firstRowFirstColumn="0" w:firstRowLastColumn="0" w:lastRowFirstColumn="0" w:lastRowLastColumn="0"/>
            <w:tcW w:w="3133" w:type="dxa"/>
          </w:tcPr>
          <w:p w14:paraId="37A24854" w14:textId="77777777" w:rsidR="004F3B4A" w:rsidRPr="00C7753C" w:rsidRDefault="00A663E5" w:rsidP="00B203CB">
            <w:pPr>
              <w:spacing w:after="0"/>
            </w:pPr>
            <w:r w:rsidRPr="00C7753C">
              <w:t>Revenue</w:t>
            </w:r>
          </w:p>
        </w:tc>
        <w:tc>
          <w:tcPr>
            <w:tcW w:w="2137" w:type="dxa"/>
          </w:tcPr>
          <w:p w14:paraId="67BD9C40" w14:textId="77777777" w:rsidR="004F3B4A" w:rsidRPr="00C7753C" w:rsidRDefault="00A663E5" w:rsidP="00B203CB">
            <w:pPr>
              <w:spacing w:after="0"/>
              <w:cnfStyle w:val="000000000000" w:firstRow="0" w:lastRow="0" w:firstColumn="0" w:lastColumn="0" w:oddVBand="0" w:evenVBand="0" w:oddHBand="0" w:evenHBand="0" w:firstRowFirstColumn="0" w:firstRowLastColumn="0" w:lastRowFirstColumn="0" w:lastRowLastColumn="0"/>
            </w:pPr>
            <w:r w:rsidRPr="00C7753C">
              <w:t>£1,258 million</w:t>
            </w:r>
          </w:p>
        </w:tc>
        <w:tc>
          <w:tcPr>
            <w:tcW w:w="2138" w:type="dxa"/>
          </w:tcPr>
          <w:p w14:paraId="70202601" w14:textId="77777777" w:rsidR="004F3B4A" w:rsidRPr="00C7753C" w:rsidRDefault="00A663E5" w:rsidP="00B203CB">
            <w:pPr>
              <w:spacing w:after="0"/>
              <w:cnfStyle w:val="000000000000" w:firstRow="0" w:lastRow="0" w:firstColumn="0" w:lastColumn="0" w:oddVBand="0" w:evenVBand="0" w:oddHBand="0" w:evenHBand="0" w:firstRowFirstColumn="0" w:firstRowLastColumn="0" w:lastRowFirstColumn="0" w:lastRowLastColumn="0"/>
            </w:pPr>
            <w:r w:rsidRPr="00C7753C">
              <w:t>£1,400 - £1,500 million</w:t>
            </w:r>
          </w:p>
        </w:tc>
        <w:tc>
          <w:tcPr>
            <w:tcW w:w="2138" w:type="dxa"/>
          </w:tcPr>
          <w:p w14:paraId="1C5EDDA4" w14:textId="77777777" w:rsidR="004F3B4A" w:rsidRPr="00C7753C" w:rsidRDefault="00A663E5" w:rsidP="00B203CB">
            <w:pPr>
              <w:spacing w:after="0"/>
              <w:cnfStyle w:val="000000000000" w:firstRow="0" w:lastRow="0" w:firstColumn="0" w:lastColumn="0" w:oddVBand="0" w:evenVBand="0" w:oddHBand="0" w:evenHBand="0" w:firstRowFirstColumn="0" w:firstRowLastColumn="0" w:lastRowFirstColumn="0" w:lastRowLastColumn="0"/>
            </w:pPr>
            <w:r w:rsidRPr="00C7753C">
              <w:t>£1,500 - £1,600 million</w:t>
            </w:r>
          </w:p>
        </w:tc>
      </w:tr>
      <w:tr w:rsidR="004F3B4A" w14:paraId="5CBC4E0C" w14:textId="77777777" w:rsidTr="00C7753C">
        <w:trPr>
          <w:gridAfter w:val="1"/>
          <w:cnfStyle w:val="000000100000" w:firstRow="0" w:lastRow="0" w:firstColumn="0" w:lastColumn="0" w:oddVBand="0" w:evenVBand="0" w:oddHBand="1" w:evenHBand="0" w:firstRowFirstColumn="0" w:firstRowLastColumn="0" w:lastRowFirstColumn="0" w:lastRowLastColumn="0"/>
          <w:wAfter w:w="30" w:type="dxa"/>
        </w:trPr>
        <w:tc>
          <w:tcPr>
            <w:cnfStyle w:val="001000000000" w:firstRow="0" w:lastRow="0" w:firstColumn="1" w:lastColumn="0" w:oddVBand="0" w:evenVBand="0" w:oddHBand="0" w:evenHBand="0" w:firstRowFirstColumn="0" w:firstRowLastColumn="0" w:lastRowFirstColumn="0" w:lastRowLastColumn="0"/>
            <w:tcW w:w="3133" w:type="dxa"/>
          </w:tcPr>
          <w:p w14:paraId="33F8ED0D" w14:textId="77777777" w:rsidR="004F3B4A" w:rsidRPr="00C7753C" w:rsidRDefault="00A663E5" w:rsidP="00B203CB">
            <w:pPr>
              <w:spacing w:after="0"/>
            </w:pPr>
            <w:r w:rsidRPr="00C7753C">
              <w:t>Gross Margin</w:t>
            </w:r>
          </w:p>
        </w:tc>
        <w:tc>
          <w:tcPr>
            <w:tcW w:w="2137" w:type="dxa"/>
          </w:tcPr>
          <w:p w14:paraId="6FAAD646" w14:textId="77777777" w:rsidR="004F3B4A" w:rsidRPr="00C7753C" w:rsidRDefault="00A663E5" w:rsidP="00B203CB">
            <w:pPr>
              <w:spacing w:after="0"/>
              <w:cnfStyle w:val="000000100000" w:firstRow="0" w:lastRow="0" w:firstColumn="0" w:lastColumn="0" w:oddVBand="0" w:evenVBand="0" w:oddHBand="1" w:evenHBand="0" w:firstRowFirstColumn="0" w:firstRowLastColumn="0" w:lastRowFirstColumn="0" w:lastRowLastColumn="0"/>
            </w:pPr>
            <w:r w:rsidRPr="00C7753C">
              <w:t>29.4%</w:t>
            </w:r>
          </w:p>
        </w:tc>
        <w:tc>
          <w:tcPr>
            <w:tcW w:w="2138" w:type="dxa"/>
          </w:tcPr>
          <w:p w14:paraId="07EB315F" w14:textId="77777777" w:rsidR="004F3B4A" w:rsidRPr="00C7753C" w:rsidRDefault="00A663E5" w:rsidP="00B203CB">
            <w:pPr>
              <w:spacing w:after="0"/>
              <w:cnfStyle w:val="000000100000" w:firstRow="0" w:lastRow="0" w:firstColumn="0" w:lastColumn="0" w:oddVBand="0" w:evenVBand="0" w:oddHBand="1" w:evenHBand="0" w:firstRowFirstColumn="0" w:firstRowLastColumn="0" w:lastRowFirstColumn="0" w:lastRowLastColumn="0"/>
            </w:pPr>
            <w:r w:rsidRPr="00C7753C">
              <w:t>High-30% range</w:t>
            </w:r>
          </w:p>
        </w:tc>
        <w:tc>
          <w:tcPr>
            <w:tcW w:w="2138" w:type="dxa"/>
          </w:tcPr>
          <w:p w14:paraId="64D1B93D" w14:textId="77777777" w:rsidR="004F3B4A" w:rsidRPr="00C7753C" w:rsidRDefault="00A663E5" w:rsidP="00B203CB">
            <w:pPr>
              <w:spacing w:after="0"/>
              <w:cnfStyle w:val="000000100000" w:firstRow="0" w:lastRow="0" w:firstColumn="0" w:lastColumn="0" w:oddVBand="0" w:evenVBand="0" w:oddHBand="1" w:evenHBand="0" w:firstRowFirstColumn="0" w:firstRowLastColumn="0" w:lastRowFirstColumn="0" w:lastRowLastColumn="0"/>
            </w:pPr>
            <w:r w:rsidRPr="00C7753C">
              <w:t>High-30% range</w:t>
            </w:r>
          </w:p>
        </w:tc>
      </w:tr>
      <w:tr w:rsidR="004F3B4A" w14:paraId="2F3F853B" w14:textId="77777777" w:rsidTr="00C7753C">
        <w:trPr>
          <w:gridAfter w:val="1"/>
          <w:wAfter w:w="30" w:type="dxa"/>
        </w:trPr>
        <w:tc>
          <w:tcPr>
            <w:cnfStyle w:val="001000000000" w:firstRow="0" w:lastRow="0" w:firstColumn="1" w:lastColumn="0" w:oddVBand="0" w:evenVBand="0" w:oddHBand="0" w:evenHBand="0" w:firstRowFirstColumn="0" w:firstRowLastColumn="0" w:lastRowFirstColumn="0" w:lastRowLastColumn="0"/>
            <w:tcW w:w="3133" w:type="dxa"/>
          </w:tcPr>
          <w:p w14:paraId="3F0B09FC" w14:textId="77777777" w:rsidR="004F3B4A" w:rsidRPr="00C7753C" w:rsidRDefault="00A663E5" w:rsidP="00B203CB">
            <w:pPr>
              <w:spacing w:after="0"/>
            </w:pPr>
            <w:r w:rsidRPr="00C7753C">
              <w:t>Adjusted EBIT</w:t>
            </w:r>
          </w:p>
        </w:tc>
        <w:tc>
          <w:tcPr>
            <w:tcW w:w="2137" w:type="dxa"/>
          </w:tcPr>
          <w:p w14:paraId="258AEA68" w14:textId="77777777" w:rsidR="004F3B4A" w:rsidRPr="00C7753C" w:rsidRDefault="00A663E5" w:rsidP="00B203CB">
            <w:pPr>
              <w:spacing w:after="0"/>
              <w:cnfStyle w:val="000000000000" w:firstRow="0" w:lastRow="0" w:firstColumn="0" w:lastColumn="0" w:oddVBand="0" w:evenVBand="0" w:oddHBand="0" w:evenHBand="0" w:firstRowFirstColumn="0" w:firstRowLastColumn="0" w:lastRowFirstColumn="0" w:lastRowLastColumn="0"/>
            </w:pPr>
            <w:r w:rsidRPr="00C7753C">
              <w:t>(£189 million)</w:t>
            </w:r>
          </w:p>
        </w:tc>
        <w:tc>
          <w:tcPr>
            <w:tcW w:w="2138" w:type="dxa"/>
          </w:tcPr>
          <w:p w14:paraId="5D4F53CC" w14:textId="77777777" w:rsidR="004F3B4A" w:rsidRPr="00C7753C" w:rsidRDefault="00A663E5" w:rsidP="00B203CB">
            <w:pPr>
              <w:spacing w:after="0"/>
              <w:cnfStyle w:val="000000000000" w:firstRow="0" w:lastRow="0" w:firstColumn="0" w:lastColumn="0" w:oddVBand="0" w:evenVBand="0" w:oddHBand="0" w:evenHBand="0" w:firstRowFirstColumn="0" w:firstRowLastColumn="0" w:lastRowFirstColumn="0" w:lastRowLastColumn="0"/>
            </w:pPr>
            <w:r w:rsidRPr="00C7753C">
              <w:t>Break-even</w:t>
            </w:r>
          </w:p>
        </w:tc>
        <w:tc>
          <w:tcPr>
            <w:tcW w:w="2138" w:type="dxa"/>
          </w:tcPr>
          <w:p w14:paraId="474EA5E8" w14:textId="77777777" w:rsidR="004F3B4A" w:rsidRPr="00C7753C" w:rsidRDefault="00A663E5" w:rsidP="00B203CB">
            <w:pPr>
              <w:spacing w:after="0"/>
              <w:cnfStyle w:val="000000000000" w:firstRow="0" w:lastRow="0" w:firstColumn="0" w:lastColumn="0" w:oddVBand="0" w:evenVBand="0" w:oddHBand="0" w:evenHBand="0" w:firstRowFirstColumn="0" w:firstRowLastColumn="0" w:lastRowFirstColumn="0" w:lastRowLastColumn="0"/>
            </w:pPr>
            <w:r w:rsidRPr="00C7753C">
              <w:t>Positive</w:t>
            </w:r>
          </w:p>
        </w:tc>
      </w:tr>
      <w:tr w:rsidR="004F3B4A" w14:paraId="19A5B90E" w14:textId="77777777" w:rsidTr="00C7753C">
        <w:trPr>
          <w:gridAfter w:val="1"/>
          <w:cnfStyle w:val="000000100000" w:firstRow="0" w:lastRow="0" w:firstColumn="0" w:lastColumn="0" w:oddVBand="0" w:evenVBand="0" w:oddHBand="1" w:evenHBand="0" w:firstRowFirstColumn="0" w:firstRowLastColumn="0" w:lastRowFirstColumn="0" w:lastRowLastColumn="0"/>
          <w:wAfter w:w="30" w:type="dxa"/>
        </w:trPr>
        <w:tc>
          <w:tcPr>
            <w:cnfStyle w:val="001000000000" w:firstRow="0" w:lastRow="0" w:firstColumn="1" w:lastColumn="0" w:oddVBand="0" w:evenVBand="0" w:oddHBand="0" w:evenHBand="0" w:firstRowFirstColumn="0" w:firstRowLastColumn="0" w:lastRowFirstColumn="0" w:lastRowLastColumn="0"/>
            <w:tcW w:w="3133" w:type="dxa"/>
          </w:tcPr>
          <w:p w14:paraId="32E6FB01" w14:textId="77777777" w:rsidR="004F3B4A" w:rsidRPr="00C7753C" w:rsidRDefault="00A663E5" w:rsidP="00B203CB">
            <w:pPr>
              <w:spacing w:after="0"/>
            </w:pPr>
            <w:r w:rsidRPr="00C7753C">
              <w:t>Free Cash Flow</w:t>
            </w:r>
          </w:p>
        </w:tc>
        <w:tc>
          <w:tcPr>
            <w:tcW w:w="2137" w:type="dxa"/>
          </w:tcPr>
          <w:p w14:paraId="623835A5" w14:textId="77777777" w:rsidR="004F3B4A" w:rsidRPr="00C7753C" w:rsidRDefault="00A663E5" w:rsidP="00B203CB">
            <w:pPr>
              <w:spacing w:after="0"/>
              <w:cnfStyle w:val="000000100000" w:firstRow="0" w:lastRow="0" w:firstColumn="0" w:lastColumn="0" w:oddVBand="0" w:evenVBand="0" w:oddHBand="1" w:evenHBand="0" w:firstRowFirstColumn="0" w:firstRowLastColumn="0" w:lastRowFirstColumn="0" w:lastRowLastColumn="0"/>
            </w:pPr>
            <w:r w:rsidRPr="00C7753C">
              <w:t>(£410 million)</w:t>
            </w:r>
          </w:p>
        </w:tc>
        <w:tc>
          <w:tcPr>
            <w:tcW w:w="2138" w:type="dxa"/>
          </w:tcPr>
          <w:p w14:paraId="216EE471" w14:textId="77777777" w:rsidR="004F3B4A" w:rsidRPr="00C7753C" w:rsidRDefault="00A663E5" w:rsidP="00B203CB">
            <w:pPr>
              <w:spacing w:after="0"/>
              <w:cnfStyle w:val="000000100000" w:firstRow="0" w:lastRow="0" w:firstColumn="0" w:lastColumn="0" w:oddVBand="0" w:evenVBand="0" w:oddHBand="1" w:evenHBand="0" w:firstRowFirstColumn="0" w:firstRowLastColumn="0" w:lastRowFirstColumn="0" w:lastRowLastColumn="0"/>
            </w:pPr>
            <w:r w:rsidRPr="00C7753C">
              <w:t>Positive</w:t>
            </w:r>
          </w:p>
        </w:tc>
        <w:tc>
          <w:tcPr>
            <w:tcW w:w="2138" w:type="dxa"/>
          </w:tcPr>
          <w:p w14:paraId="363E934D" w14:textId="77777777" w:rsidR="004F3B4A" w:rsidRPr="00C7753C" w:rsidRDefault="00A663E5" w:rsidP="00B203CB">
            <w:pPr>
              <w:spacing w:after="0"/>
              <w:cnfStyle w:val="000000100000" w:firstRow="0" w:lastRow="0" w:firstColumn="0" w:lastColumn="0" w:oddVBand="0" w:evenVBand="0" w:oddHBand="1" w:evenHBand="0" w:firstRowFirstColumn="0" w:firstRowLastColumn="0" w:lastRowFirstColumn="0" w:lastRowLastColumn="0"/>
            </w:pPr>
            <w:r w:rsidRPr="00C7753C">
              <w:t>Positive</w:t>
            </w:r>
          </w:p>
        </w:tc>
      </w:tr>
      <w:tr w:rsidR="00CB5B08" w14:paraId="23044110" w14:textId="77777777" w:rsidTr="00C7753C">
        <w:tc>
          <w:tcPr>
            <w:cnfStyle w:val="001000000000" w:firstRow="0" w:lastRow="0" w:firstColumn="1" w:lastColumn="0" w:oddVBand="0" w:evenVBand="0" w:oddHBand="0" w:evenHBand="0" w:firstRowFirstColumn="0" w:firstRowLastColumn="0" w:lastRowFirstColumn="0" w:lastRowLastColumn="0"/>
            <w:tcW w:w="3133" w:type="dxa"/>
          </w:tcPr>
          <w:p w14:paraId="1687A725" w14:textId="77777777" w:rsidR="00CB5B08" w:rsidRDefault="00CB5B08" w:rsidP="00B203CB">
            <w:pPr>
              <w:spacing w:after="0"/>
              <w:rPr>
                <w:sz w:val="20"/>
              </w:rPr>
            </w:pPr>
          </w:p>
        </w:tc>
        <w:tc>
          <w:tcPr>
            <w:tcW w:w="2137" w:type="dxa"/>
          </w:tcPr>
          <w:p w14:paraId="6D23FA2D" w14:textId="77777777" w:rsidR="00CB5B08" w:rsidRDefault="00CB5B08" w:rsidP="00B203CB">
            <w:pPr>
              <w:spacing w:after="0"/>
              <w:cnfStyle w:val="000000000000" w:firstRow="0" w:lastRow="0" w:firstColumn="0" w:lastColumn="0" w:oddVBand="0" w:evenVBand="0" w:oddHBand="0" w:evenHBand="0" w:firstRowFirstColumn="0" w:firstRowLastColumn="0" w:lastRowFirstColumn="0" w:lastRowLastColumn="0"/>
              <w:rPr>
                <w:sz w:val="20"/>
              </w:rPr>
            </w:pPr>
          </w:p>
        </w:tc>
        <w:tc>
          <w:tcPr>
            <w:tcW w:w="2138" w:type="dxa"/>
          </w:tcPr>
          <w:p w14:paraId="184171FB" w14:textId="77777777" w:rsidR="00CB5B08" w:rsidRDefault="00CB5B08" w:rsidP="00B203CB">
            <w:pPr>
              <w:spacing w:after="0"/>
              <w:cnfStyle w:val="000000000000" w:firstRow="0" w:lastRow="0" w:firstColumn="0" w:lastColumn="0" w:oddVBand="0" w:evenVBand="0" w:oddHBand="0" w:evenHBand="0" w:firstRowFirstColumn="0" w:firstRowLastColumn="0" w:lastRowFirstColumn="0" w:lastRowLastColumn="0"/>
              <w:rPr>
                <w:sz w:val="20"/>
              </w:rPr>
            </w:pPr>
          </w:p>
        </w:tc>
        <w:tc>
          <w:tcPr>
            <w:tcW w:w="2168" w:type="dxa"/>
            <w:gridSpan w:val="2"/>
          </w:tcPr>
          <w:p w14:paraId="21BE77BD" w14:textId="77777777" w:rsidR="00CB5B08" w:rsidRDefault="00CB5B08" w:rsidP="00B203CB">
            <w:pPr>
              <w:spacing w:after="0"/>
              <w:cnfStyle w:val="000000000000" w:firstRow="0" w:lastRow="0" w:firstColumn="0" w:lastColumn="0" w:oddVBand="0" w:evenVBand="0" w:oddHBand="0" w:evenHBand="0" w:firstRowFirstColumn="0" w:firstRowLastColumn="0" w:lastRowFirstColumn="0" w:lastRowLastColumn="0"/>
              <w:rPr>
                <w:sz w:val="20"/>
              </w:rPr>
            </w:pPr>
          </w:p>
        </w:tc>
      </w:tr>
      <w:tr w:rsidR="00C7753C" w14:paraId="36A5DE8F" w14:textId="77777777" w:rsidTr="00C77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33" w:type="dxa"/>
          </w:tcPr>
          <w:p w14:paraId="25777E62" w14:textId="77777777" w:rsidR="00C7753C" w:rsidRDefault="00C7753C" w:rsidP="00B203CB">
            <w:pPr>
              <w:spacing w:after="0"/>
              <w:rPr>
                <w:sz w:val="20"/>
              </w:rPr>
            </w:pPr>
          </w:p>
        </w:tc>
        <w:tc>
          <w:tcPr>
            <w:tcW w:w="2137" w:type="dxa"/>
          </w:tcPr>
          <w:p w14:paraId="743848B2" w14:textId="77777777" w:rsidR="00C7753C" w:rsidRDefault="00C7753C" w:rsidP="00B203CB">
            <w:pPr>
              <w:spacing w:after="0"/>
              <w:cnfStyle w:val="000000100000" w:firstRow="0" w:lastRow="0" w:firstColumn="0" w:lastColumn="0" w:oddVBand="0" w:evenVBand="0" w:oddHBand="1" w:evenHBand="0" w:firstRowFirstColumn="0" w:firstRowLastColumn="0" w:lastRowFirstColumn="0" w:lastRowLastColumn="0"/>
              <w:rPr>
                <w:sz w:val="20"/>
              </w:rPr>
            </w:pPr>
          </w:p>
        </w:tc>
        <w:tc>
          <w:tcPr>
            <w:tcW w:w="2138" w:type="dxa"/>
          </w:tcPr>
          <w:p w14:paraId="2E49BF5D" w14:textId="77777777" w:rsidR="00C7753C" w:rsidRDefault="00C7753C" w:rsidP="00B203CB">
            <w:pPr>
              <w:spacing w:after="0"/>
              <w:cnfStyle w:val="000000100000" w:firstRow="0" w:lastRow="0" w:firstColumn="0" w:lastColumn="0" w:oddVBand="0" w:evenVBand="0" w:oddHBand="1" w:evenHBand="0" w:firstRowFirstColumn="0" w:firstRowLastColumn="0" w:lastRowFirstColumn="0" w:lastRowLastColumn="0"/>
              <w:rPr>
                <w:sz w:val="20"/>
              </w:rPr>
            </w:pPr>
          </w:p>
        </w:tc>
        <w:tc>
          <w:tcPr>
            <w:tcW w:w="2168" w:type="dxa"/>
            <w:gridSpan w:val="2"/>
          </w:tcPr>
          <w:p w14:paraId="5E3F1F6F" w14:textId="77777777" w:rsidR="00C7753C" w:rsidRDefault="00C7753C" w:rsidP="00B203CB">
            <w:pPr>
              <w:spacing w:after="0"/>
              <w:cnfStyle w:val="000000100000" w:firstRow="0" w:lastRow="0" w:firstColumn="0" w:lastColumn="0" w:oddVBand="0" w:evenVBand="0" w:oddHBand="1" w:evenHBand="0" w:firstRowFirstColumn="0" w:firstRowLastColumn="0" w:lastRowFirstColumn="0" w:lastRowLastColumn="0"/>
              <w:rPr>
                <w:sz w:val="20"/>
              </w:rPr>
            </w:pPr>
          </w:p>
        </w:tc>
      </w:tr>
    </w:tbl>
    <w:p w14:paraId="546EA135" w14:textId="77777777" w:rsidR="00C7753C" w:rsidRDefault="00C7753C" w:rsidP="00C7753C">
      <w:pPr>
        <w:rPr>
          <w:b/>
          <w:color w:val="595959"/>
          <w:sz w:val="24"/>
        </w:rPr>
      </w:pPr>
    </w:p>
    <w:p w14:paraId="332B4493" w14:textId="77777777" w:rsidR="00C7753C" w:rsidRPr="00C7753C" w:rsidRDefault="00C7753C" w:rsidP="00C7753C">
      <w:pPr>
        <w:pStyle w:val="NoSpacing"/>
        <w:rPr>
          <w:rFonts w:ascii="Arial" w:hAnsi="Arial" w:cs="Arial"/>
        </w:rPr>
      </w:pPr>
      <w:r w:rsidRPr="00C7753C">
        <w:rPr>
          <w:rFonts w:ascii="Arial" w:hAnsi="Arial" w:cs="Arial"/>
        </w:rPr>
        <w:t xml:space="preserve">               Table Key Legend:</w:t>
      </w:r>
    </w:p>
    <w:p w14:paraId="1DF27879" w14:textId="77777777" w:rsidR="00C7753C" w:rsidRPr="00C7753C" w:rsidRDefault="00C7753C" w:rsidP="00C7753C">
      <w:pPr>
        <w:pStyle w:val="ListParagraph"/>
        <w:numPr>
          <w:ilvl w:val="0"/>
          <w:numId w:val="19"/>
        </w:numPr>
        <w:rPr>
          <w:rFonts w:cs="Arial"/>
          <w:lang w:val="en-GB" w:eastAsia="en-GB"/>
        </w:rPr>
      </w:pPr>
      <w:r w:rsidRPr="00C7753C">
        <w:rPr>
          <w:rFonts w:cs="Arial"/>
          <w:lang w:val="en-GB" w:eastAsia="en-GB"/>
        </w:rPr>
        <w:t>Financial Metric: What specific financial area is being measured.</w:t>
      </w:r>
    </w:p>
    <w:p w14:paraId="7A046EDA" w14:textId="77777777" w:rsidR="00C7753C" w:rsidRPr="00C7753C" w:rsidRDefault="00C7753C" w:rsidP="00C7753C">
      <w:pPr>
        <w:pStyle w:val="ListParagraph"/>
        <w:numPr>
          <w:ilvl w:val="0"/>
          <w:numId w:val="19"/>
        </w:numPr>
        <w:rPr>
          <w:rFonts w:cs="Arial"/>
          <w:lang w:val="en-GB" w:eastAsia="en-GB"/>
        </w:rPr>
      </w:pPr>
      <w:r w:rsidRPr="00C7753C">
        <w:rPr>
          <w:rFonts w:cs="Arial"/>
          <w:lang w:val="en-GB" w:eastAsia="en-GB"/>
        </w:rPr>
        <w:t>FY 2025 Actual: Where the company stood at the end of last year.</w:t>
      </w:r>
    </w:p>
    <w:p w14:paraId="171DAA8B" w14:textId="77777777" w:rsidR="00C7753C" w:rsidRPr="00C7753C" w:rsidRDefault="00C7753C" w:rsidP="00C7753C">
      <w:pPr>
        <w:pStyle w:val="ListParagraph"/>
        <w:numPr>
          <w:ilvl w:val="0"/>
          <w:numId w:val="19"/>
        </w:numPr>
        <w:rPr>
          <w:rFonts w:cs="Arial"/>
          <w:lang w:val="en-GB" w:eastAsia="en-GB"/>
        </w:rPr>
      </w:pPr>
      <w:r w:rsidRPr="00C7753C">
        <w:rPr>
          <w:rFonts w:cs="Arial"/>
          <w:lang w:val="en-GB" w:eastAsia="en-GB"/>
        </w:rPr>
        <w:t>FY 2026 Target: Next year's specific financial goals.</w:t>
      </w:r>
    </w:p>
    <w:p w14:paraId="68244806" w14:textId="77777777" w:rsidR="00C7753C" w:rsidRPr="00C7753C" w:rsidRDefault="00C7753C" w:rsidP="00C7753C">
      <w:pPr>
        <w:pStyle w:val="ListParagraph"/>
        <w:numPr>
          <w:ilvl w:val="0"/>
          <w:numId w:val="19"/>
        </w:numPr>
        <w:rPr>
          <w:rFonts w:cs="Arial"/>
          <w:lang w:eastAsia="en-GB"/>
        </w:rPr>
      </w:pPr>
      <w:r w:rsidRPr="00C7753C">
        <w:rPr>
          <w:rFonts w:cs="Arial"/>
          <w:lang w:val="en-GB" w:eastAsia="en-GB"/>
        </w:rPr>
        <w:t>FY 2027 Target: Two-year outlook for sustained growth</w:t>
      </w:r>
    </w:p>
    <w:p w14:paraId="18B69FD9" w14:textId="0B6E9542" w:rsidR="00230EEB" w:rsidRPr="00665F74" w:rsidRDefault="00665F74">
      <w:pPr>
        <w:keepNext/>
        <w:spacing w:before="240" w:after="80"/>
        <w:rPr>
          <w:b/>
          <w:color w:val="EE0000"/>
          <w:sz w:val="24"/>
        </w:rPr>
      </w:pPr>
      <w:r w:rsidRPr="007559AF">
        <w:rPr>
          <w:bCs/>
          <w:color w:val="000000" w:themeColor="text1"/>
        </w:rPr>
        <w:t>“It's</w:t>
      </w:r>
      <w:r w:rsidR="00F77314" w:rsidRPr="007559AF">
        <w:rPr>
          <w:bCs/>
          <w:color w:val="000000" w:themeColor="text1"/>
        </w:rPr>
        <w:t xml:space="preserve"> vital for </w:t>
      </w:r>
      <w:r w:rsidR="00FF66DB" w:rsidRPr="007559AF">
        <w:rPr>
          <w:bCs/>
          <w:color w:val="000000" w:themeColor="text1"/>
        </w:rPr>
        <w:t>Aston</w:t>
      </w:r>
      <w:r w:rsidR="00F77314" w:rsidRPr="007559AF">
        <w:rPr>
          <w:bCs/>
          <w:color w:val="000000" w:themeColor="text1"/>
        </w:rPr>
        <w:t xml:space="preserve"> </w:t>
      </w:r>
      <w:r w:rsidR="00FF66DB" w:rsidRPr="007559AF">
        <w:rPr>
          <w:bCs/>
          <w:color w:val="000000" w:themeColor="text1"/>
        </w:rPr>
        <w:t>Martin</w:t>
      </w:r>
      <w:r w:rsidR="00F77314" w:rsidRPr="007559AF">
        <w:rPr>
          <w:bCs/>
          <w:color w:val="000000" w:themeColor="text1"/>
        </w:rPr>
        <w:t xml:space="preserve"> to have a </w:t>
      </w:r>
      <w:r w:rsidRPr="007559AF">
        <w:rPr>
          <w:bCs/>
          <w:color w:val="000000" w:themeColor="text1"/>
        </w:rPr>
        <w:t xml:space="preserve">well-structured financial plan that </w:t>
      </w:r>
      <w:r w:rsidR="00FF66DB" w:rsidRPr="007559AF">
        <w:rPr>
          <w:bCs/>
          <w:color w:val="000000" w:themeColor="text1"/>
        </w:rPr>
        <w:t>covers</w:t>
      </w:r>
      <w:r w:rsidRPr="007559AF">
        <w:rPr>
          <w:bCs/>
          <w:color w:val="000000" w:themeColor="text1"/>
        </w:rPr>
        <w:t xml:space="preserve"> every area of the </w:t>
      </w:r>
      <w:r w:rsidR="00CA2BBC" w:rsidRPr="007559AF">
        <w:rPr>
          <w:bCs/>
          <w:color w:val="000000" w:themeColor="text1"/>
        </w:rPr>
        <w:t>company’s</w:t>
      </w:r>
      <w:r w:rsidRPr="007559AF">
        <w:rPr>
          <w:bCs/>
          <w:color w:val="000000" w:themeColor="text1"/>
        </w:rPr>
        <w:t xml:space="preserve"> operation and cost according to” (Blackwell, E., 2011). </w:t>
      </w:r>
    </w:p>
    <w:p w14:paraId="0C093DF8" w14:textId="77777777" w:rsidR="00230EEB" w:rsidRDefault="00230EEB">
      <w:pPr>
        <w:keepNext/>
        <w:spacing w:before="240" w:after="80"/>
        <w:rPr>
          <w:b/>
          <w:color w:val="595959"/>
          <w:sz w:val="24"/>
        </w:rPr>
      </w:pPr>
    </w:p>
    <w:p w14:paraId="13EBF420" w14:textId="77777777" w:rsidR="00D61EB6" w:rsidRDefault="00D61EB6" w:rsidP="00DA3B03">
      <w:pPr>
        <w:rPr>
          <w:b/>
          <w:color w:val="595959"/>
          <w:sz w:val="24"/>
        </w:rPr>
      </w:pPr>
    </w:p>
    <w:p w14:paraId="6BBDD8D9" w14:textId="77777777" w:rsidR="00D61EB6" w:rsidRDefault="00D61EB6" w:rsidP="00DA3B03">
      <w:pPr>
        <w:rPr>
          <w:b/>
          <w:color w:val="595959"/>
          <w:sz w:val="24"/>
        </w:rPr>
      </w:pPr>
    </w:p>
    <w:p w14:paraId="077C987D" w14:textId="77777777" w:rsidR="00D61EB6" w:rsidRDefault="00D61EB6" w:rsidP="00DA3B03">
      <w:pPr>
        <w:rPr>
          <w:b/>
          <w:color w:val="595959"/>
          <w:sz w:val="24"/>
        </w:rPr>
      </w:pPr>
    </w:p>
    <w:p w14:paraId="72C2C781" w14:textId="2A19EE51" w:rsidR="00DA3B03" w:rsidRDefault="00DA3B03" w:rsidP="00DA3B03">
      <w:pPr>
        <w:rPr>
          <w:b/>
          <w:color w:val="595959"/>
          <w:sz w:val="24"/>
        </w:rPr>
      </w:pPr>
      <w:r>
        <w:rPr>
          <w:b/>
          <w:color w:val="595959"/>
          <w:sz w:val="24"/>
        </w:rPr>
        <w:t xml:space="preserve"> </w:t>
      </w:r>
    </w:p>
    <w:p w14:paraId="51B4190A" w14:textId="77777777" w:rsidR="00D10F9D" w:rsidRDefault="00D10F9D" w:rsidP="00DA3B03">
      <w:pPr>
        <w:rPr>
          <w:b/>
          <w:color w:val="595959"/>
          <w:sz w:val="24"/>
        </w:rPr>
      </w:pPr>
    </w:p>
    <w:p w14:paraId="0FFC1969" w14:textId="77777777" w:rsidR="00D10F9D" w:rsidRDefault="00D10F9D">
      <w:pPr>
        <w:keepNext/>
        <w:spacing w:before="240" w:after="80"/>
        <w:rPr>
          <w:b/>
          <w:color w:val="595959"/>
          <w:sz w:val="24"/>
        </w:rPr>
      </w:pPr>
    </w:p>
    <w:p w14:paraId="13AA0D3F" w14:textId="77777777" w:rsidR="001F2308" w:rsidRDefault="001F2308">
      <w:pPr>
        <w:keepNext/>
        <w:spacing w:before="240" w:after="80"/>
        <w:rPr>
          <w:b/>
          <w:color w:val="595959"/>
          <w:sz w:val="24"/>
        </w:rPr>
      </w:pPr>
    </w:p>
    <w:p w14:paraId="5714ABAF" w14:textId="77777777" w:rsidR="001F2308" w:rsidRDefault="001F2308" w:rsidP="001F2308">
      <w:pPr>
        <w:pStyle w:val="NoSpacing"/>
      </w:pPr>
    </w:p>
    <w:p w14:paraId="7F87F0E9" w14:textId="77777777" w:rsidR="001F2308" w:rsidRDefault="001F2308" w:rsidP="001F2308">
      <w:pPr>
        <w:pStyle w:val="NoSpacing"/>
      </w:pPr>
    </w:p>
    <w:p w14:paraId="01423C43" w14:textId="3CC8496F" w:rsidR="004F3B4A" w:rsidRPr="007559AF" w:rsidRDefault="001F2308" w:rsidP="003579F0">
      <w:pPr>
        <w:pStyle w:val="Heading2"/>
        <w:rPr>
          <w:rFonts w:ascii="Arial" w:hAnsi="Arial" w:cs="Arial"/>
          <w:color w:val="000000" w:themeColor="text1"/>
          <w:sz w:val="24"/>
          <w:szCs w:val="24"/>
        </w:rPr>
      </w:pPr>
      <w:bookmarkStart w:id="15" w:name="_Toc235431377"/>
      <w:r w:rsidRPr="007559AF">
        <w:rPr>
          <w:rFonts w:ascii="Arial" w:hAnsi="Arial" w:cs="Arial"/>
          <w:color w:val="000000" w:themeColor="text1"/>
          <w:sz w:val="24"/>
          <w:szCs w:val="24"/>
        </w:rPr>
        <w:lastRenderedPageBreak/>
        <w:t>Figure</w:t>
      </w:r>
      <w:r w:rsidR="003579F0" w:rsidRPr="007559AF">
        <w:rPr>
          <w:rFonts w:ascii="Arial" w:hAnsi="Arial" w:cs="Arial"/>
          <w:color w:val="000000" w:themeColor="text1"/>
          <w:sz w:val="24"/>
          <w:szCs w:val="24"/>
        </w:rPr>
        <w:t xml:space="preserve">14: </w:t>
      </w:r>
      <w:r w:rsidR="00A663E5" w:rsidRPr="007559AF">
        <w:rPr>
          <w:rFonts w:ascii="Arial" w:hAnsi="Arial" w:cs="Arial"/>
          <w:color w:val="000000" w:themeColor="text1"/>
          <w:sz w:val="24"/>
          <w:szCs w:val="24"/>
        </w:rPr>
        <w:t xml:space="preserve">Table </w:t>
      </w:r>
      <w:r w:rsidRPr="007559AF">
        <w:rPr>
          <w:rFonts w:ascii="Arial" w:hAnsi="Arial" w:cs="Arial"/>
          <w:color w:val="000000" w:themeColor="text1"/>
          <w:sz w:val="24"/>
          <w:szCs w:val="24"/>
        </w:rPr>
        <w:t>14</w:t>
      </w:r>
      <w:r w:rsidR="00A663E5" w:rsidRPr="007559AF">
        <w:rPr>
          <w:rFonts w:ascii="Arial" w:hAnsi="Arial" w:cs="Arial"/>
          <w:color w:val="000000" w:themeColor="text1"/>
          <w:sz w:val="24"/>
          <w:szCs w:val="24"/>
        </w:rPr>
        <w:t>: Evaluation Framework - Key Performance Indicators</w:t>
      </w:r>
      <w:r w:rsidRPr="007559AF">
        <w:rPr>
          <w:rFonts w:ascii="Arial" w:hAnsi="Arial" w:cs="Arial"/>
          <w:color w:val="000000" w:themeColor="text1"/>
          <w:sz w:val="24"/>
          <w:szCs w:val="24"/>
        </w:rPr>
        <w:t>:</w:t>
      </w:r>
      <w:bookmarkEnd w:id="15"/>
    </w:p>
    <w:p w14:paraId="287BAEB7" w14:textId="77777777" w:rsidR="001F2308" w:rsidRDefault="001F2308" w:rsidP="001F2308">
      <w:pPr>
        <w:pStyle w:val="NoSpacing"/>
      </w:pPr>
    </w:p>
    <w:tbl>
      <w:tblPr>
        <w:tblStyle w:val="GridTable4-Accent6"/>
        <w:tblW w:w="0" w:type="auto"/>
        <w:tblLook w:val="04A0" w:firstRow="1" w:lastRow="0" w:firstColumn="1" w:lastColumn="0" w:noHBand="0" w:noVBand="1"/>
      </w:tblPr>
      <w:tblGrid>
        <w:gridCol w:w="2072"/>
        <w:gridCol w:w="2971"/>
        <w:gridCol w:w="2851"/>
        <w:gridCol w:w="1682"/>
      </w:tblGrid>
      <w:tr w:rsidR="004F3B4A" w:rsidRPr="00CA06B1" w14:paraId="300F4B85" w14:textId="77777777" w:rsidTr="001313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2" w:type="dxa"/>
          </w:tcPr>
          <w:p w14:paraId="650E9427" w14:textId="77777777" w:rsidR="004F3B4A" w:rsidRPr="0098072A" w:rsidRDefault="00A663E5" w:rsidP="00CA06B1">
            <w:pPr>
              <w:spacing w:after="0"/>
              <w:rPr>
                <w:rFonts w:cs="Arial"/>
              </w:rPr>
            </w:pPr>
            <w:r w:rsidRPr="0098072A">
              <w:rPr>
                <w:rFonts w:cs="Arial"/>
                <w:color w:val="FFFFFF"/>
              </w:rPr>
              <w:t>KPI Category</w:t>
            </w:r>
          </w:p>
        </w:tc>
        <w:tc>
          <w:tcPr>
            <w:tcW w:w="2971" w:type="dxa"/>
          </w:tcPr>
          <w:p w14:paraId="7B5696C0" w14:textId="77777777" w:rsidR="004F3B4A" w:rsidRPr="0098072A" w:rsidRDefault="00A663E5" w:rsidP="00CA06B1">
            <w:pPr>
              <w:spacing w:after="0"/>
              <w:cnfStyle w:val="100000000000" w:firstRow="1" w:lastRow="0" w:firstColumn="0" w:lastColumn="0" w:oddVBand="0" w:evenVBand="0" w:oddHBand="0" w:evenHBand="0" w:firstRowFirstColumn="0" w:firstRowLastColumn="0" w:lastRowFirstColumn="0" w:lastRowLastColumn="0"/>
              <w:rPr>
                <w:rFonts w:cs="Arial"/>
              </w:rPr>
            </w:pPr>
            <w:r w:rsidRPr="0098072A">
              <w:rPr>
                <w:rFonts w:cs="Arial"/>
                <w:color w:val="FFFFFF"/>
              </w:rPr>
              <w:t>Key Performance Indicator</w:t>
            </w:r>
          </w:p>
        </w:tc>
        <w:tc>
          <w:tcPr>
            <w:tcW w:w="2851" w:type="dxa"/>
          </w:tcPr>
          <w:p w14:paraId="43E22F59" w14:textId="77777777" w:rsidR="004F3B4A" w:rsidRPr="0098072A" w:rsidRDefault="00A663E5" w:rsidP="00CA06B1">
            <w:pPr>
              <w:spacing w:after="0"/>
              <w:cnfStyle w:val="100000000000" w:firstRow="1" w:lastRow="0" w:firstColumn="0" w:lastColumn="0" w:oddVBand="0" w:evenVBand="0" w:oddHBand="0" w:evenHBand="0" w:firstRowFirstColumn="0" w:firstRowLastColumn="0" w:lastRowFirstColumn="0" w:lastRowLastColumn="0"/>
              <w:rPr>
                <w:rFonts w:cs="Arial"/>
              </w:rPr>
            </w:pPr>
            <w:r w:rsidRPr="0098072A">
              <w:rPr>
                <w:rFonts w:cs="Arial"/>
                <w:color w:val="FFFFFF"/>
              </w:rPr>
              <w:t>Target</w:t>
            </w:r>
          </w:p>
        </w:tc>
        <w:tc>
          <w:tcPr>
            <w:tcW w:w="1682" w:type="dxa"/>
          </w:tcPr>
          <w:p w14:paraId="573F3CE0" w14:textId="77777777" w:rsidR="004F3B4A" w:rsidRPr="0098072A" w:rsidRDefault="00A663E5" w:rsidP="00CA06B1">
            <w:pPr>
              <w:spacing w:after="0"/>
              <w:cnfStyle w:val="100000000000" w:firstRow="1" w:lastRow="0" w:firstColumn="0" w:lastColumn="0" w:oddVBand="0" w:evenVBand="0" w:oddHBand="0" w:evenHBand="0" w:firstRowFirstColumn="0" w:firstRowLastColumn="0" w:lastRowFirstColumn="0" w:lastRowLastColumn="0"/>
              <w:rPr>
                <w:rFonts w:cs="Arial"/>
              </w:rPr>
            </w:pPr>
            <w:r w:rsidRPr="0098072A">
              <w:rPr>
                <w:rFonts w:cs="Arial"/>
                <w:color w:val="FFFFFF"/>
              </w:rPr>
              <w:t>Monitoring Frequency</w:t>
            </w:r>
          </w:p>
        </w:tc>
      </w:tr>
      <w:tr w:rsidR="004F3B4A" w:rsidRPr="00CA06B1" w14:paraId="2AA14A92" w14:textId="77777777" w:rsidTr="00131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2" w:type="dxa"/>
          </w:tcPr>
          <w:p w14:paraId="55D1079B" w14:textId="77777777" w:rsidR="004F3B4A" w:rsidRPr="0098072A" w:rsidRDefault="00A663E5" w:rsidP="00CA06B1">
            <w:pPr>
              <w:spacing w:after="0"/>
              <w:rPr>
                <w:rFonts w:cs="Arial"/>
              </w:rPr>
            </w:pPr>
            <w:r w:rsidRPr="0098072A">
              <w:rPr>
                <w:rFonts w:cs="Arial"/>
              </w:rPr>
              <w:t>Financial</w:t>
            </w:r>
          </w:p>
        </w:tc>
        <w:tc>
          <w:tcPr>
            <w:tcW w:w="2971" w:type="dxa"/>
          </w:tcPr>
          <w:p w14:paraId="4F1D9A6D"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Revenue growth</w:t>
            </w:r>
          </w:p>
        </w:tc>
        <w:tc>
          <w:tcPr>
            <w:tcW w:w="2851" w:type="dxa"/>
          </w:tcPr>
          <w:p w14:paraId="3DBA2EA0"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£1.4 - £1.5 billion in FY 2026</w:t>
            </w:r>
          </w:p>
        </w:tc>
        <w:tc>
          <w:tcPr>
            <w:tcW w:w="1682" w:type="dxa"/>
          </w:tcPr>
          <w:p w14:paraId="2A9B809A"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Quarterly</w:t>
            </w:r>
          </w:p>
        </w:tc>
      </w:tr>
      <w:tr w:rsidR="004F3B4A" w:rsidRPr="00CA06B1" w14:paraId="1D4D5E10" w14:textId="77777777" w:rsidTr="001313A2">
        <w:tc>
          <w:tcPr>
            <w:cnfStyle w:val="001000000000" w:firstRow="0" w:lastRow="0" w:firstColumn="1" w:lastColumn="0" w:oddVBand="0" w:evenVBand="0" w:oddHBand="0" w:evenHBand="0" w:firstRowFirstColumn="0" w:firstRowLastColumn="0" w:lastRowFirstColumn="0" w:lastRowLastColumn="0"/>
            <w:tcW w:w="2072" w:type="dxa"/>
          </w:tcPr>
          <w:p w14:paraId="08B6867A" w14:textId="77777777" w:rsidR="004F3B4A" w:rsidRPr="0098072A" w:rsidRDefault="00A663E5" w:rsidP="00CA06B1">
            <w:pPr>
              <w:spacing w:after="0"/>
              <w:rPr>
                <w:rFonts w:cs="Arial"/>
              </w:rPr>
            </w:pPr>
            <w:r w:rsidRPr="0098072A">
              <w:rPr>
                <w:rFonts w:cs="Arial"/>
              </w:rPr>
              <w:t>Financial</w:t>
            </w:r>
          </w:p>
        </w:tc>
        <w:tc>
          <w:tcPr>
            <w:tcW w:w="2971" w:type="dxa"/>
          </w:tcPr>
          <w:p w14:paraId="5D51BC14"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Gross margin percentage</w:t>
            </w:r>
          </w:p>
        </w:tc>
        <w:tc>
          <w:tcPr>
            <w:tcW w:w="2851" w:type="dxa"/>
          </w:tcPr>
          <w:p w14:paraId="23A9293A"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High-30% range</w:t>
            </w:r>
          </w:p>
        </w:tc>
        <w:tc>
          <w:tcPr>
            <w:tcW w:w="1682" w:type="dxa"/>
          </w:tcPr>
          <w:p w14:paraId="2B9F675E"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Quarterly</w:t>
            </w:r>
          </w:p>
        </w:tc>
      </w:tr>
      <w:tr w:rsidR="004F3B4A" w:rsidRPr="00CA06B1" w14:paraId="7A249442" w14:textId="77777777" w:rsidTr="00131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2" w:type="dxa"/>
          </w:tcPr>
          <w:p w14:paraId="3C1E4848" w14:textId="77777777" w:rsidR="004F3B4A" w:rsidRPr="0098072A" w:rsidRDefault="00A663E5" w:rsidP="00CA06B1">
            <w:pPr>
              <w:spacing w:after="0"/>
              <w:rPr>
                <w:rFonts w:cs="Arial"/>
              </w:rPr>
            </w:pPr>
            <w:r w:rsidRPr="0098072A">
              <w:rPr>
                <w:rFonts w:cs="Arial"/>
              </w:rPr>
              <w:t>Financial</w:t>
            </w:r>
          </w:p>
        </w:tc>
        <w:tc>
          <w:tcPr>
            <w:tcW w:w="2971" w:type="dxa"/>
          </w:tcPr>
          <w:p w14:paraId="70C7BC08"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Adjusted EBIT</w:t>
            </w:r>
          </w:p>
        </w:tc>
        <w:tc>
          <w:tcPr>
            <w:tcW w:w="2851" w:type="dxa"/>
          </w:tcPr>
          <w:p w14:paraId="398582DB"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Break-even in FY 2026</w:t>
            </w:r>
          </w:p>
        </w:tc>
        <w:tc>
          <w:tcPr>
            <w:tcW w:w="1682" w:type="dxa"/>
          </w:tcPr>
          <w:p w14:paraId="51F9E074"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Quarterly</w:t>
            </w:r>
          </w:p>
        </w:tc>
      </w:tr>
      <w:tr w:rsidR="004F3B4A" w:rsidRPr="00CA06B1" w14:paraId="758E1536" w14:textId="77777777" w:rsidTr="001313A2">
        <w:tc>
          <w:tcPr>
            <w:cnfStyle w:val="001000000000" w:firstRow="0" w:lastRow="0" w:firstColumn="1" w:lastColumn="0" w:oddVBand="0" w:evenVBand="0" w:oddHBand="0" w:evenHBand="0" w:firstRowFirstColumn="0" w:firstRowLastColumn="0" w:lastRowFirstColumn="0" w:lastRowLastColumn="0"/>
            <w:tcW w:w="2072" w:type="dxa"/>
          </w:tcPr>
          <w:p w14:paraId="6858AB2D" w14:textId="77777777" w:rsidR="004F3B4A" w:rsidRPr="0098072A" w:rsidRDefault="00A663E5" w:rsidP="00CA06B1">
            <w:pPr>
              <w:spacing w:after="0"/>
              <w:rPr>
                <w:rFonts w:cs="Arial"/>
              </w:rPr>
            </w:pPr>
            <w:r w:rsidRPr="0098072A">
              <w:rPr>
                <w:rFonts w:cs="Arial"/>
              </w:rPr>
              <w:t>Financial</w:t>
            </w:r>
          </w:p>
        </w:tc>
        <w:tc>
          <w:tcPr>
            <w:tcW w:w="2971" w:type="dxa"/>
          </w:tcPr>
          <w:p w14:paraId="2CABB949"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Free cash flow</w:t>
            </w:r>
          </w:p>
        </w:tc>
        <w:tc>
          <w:tcPr>
            <w:tcW w:w="2851" w:type="dxa"/>
          </w:tcPr>
          <w:p w14:paraId="52EFFA7D"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Positive status by year-end</w:t>
            </w:r>
          </w:p>
        </w:tc>
        <w:tc>
          <w:tcPr>
            <w:tcW w:w="1682" w:type="dxa"/>
          </w:tcPr>
          <w:p w14:paraId="5B696680"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Quarterly</w:t>
            </w:r>
          </w:p>
        </w:tc>
      </w:tr>
      <w:tr w:rsidR="004F3B4A" w:rsidRPr="00CA06B1" w14:paraId="15BEEC3B" w14:textId="77777777" w:rsidTr="00131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2" w:type="dxa"/>
          </w:tcPr>
          <w:p w14:paraId="66D0BB37" w14:textId="77777777" w:rsidR="004F3B4A" w:rsidRPr="0098072A" w:rsidRDefault="00A663E5" w:rsidP="00CA06B1">
            <w:pPr>
              <w:spacing w:after="0"/>
              <w:rPr>
                <w:rFonts w:cs="Arial"/>
              </w:rPr>
            </w:pPr>
            <w:r w:rsidRPr="0098072A">
              <w:rPr>
                <w:rFonts w:cs="Arial"/>
              </w:rPr>
              <w:t>Financial</w:t>
            </w:r>
          </w:p>
        </w:tc>
        <w:tc>
          <w:tcPr>
            <w:tcW w:w="2971" w:type="dxa"/>
          </w:tcPr>
          <w:p w14:paraId="70AB1DE5"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Net debt level</w:t>
            </w:r>
          </w:p>
        </w:tc>
        <w:tc>
          <w:tcPr>
            <w:tcW w:w="2851" w:type="dxa"/>
          </w:tcPr>
          <w:p w14:paraId="6FA6D020"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Decreasing trend</w:t>
            </w:r>
          </w:p>
        </w:tc>
        <w:tc>
          <w:tcPr>
            <w:tcW w:w="1682" w:type="dxa"/>
          </w:tcPr>
          <w:p w14:paraId="6D8B5814"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Quarterly</w:t>
            </w:r>
          </w:p>
        </w:tc>
      </w:tr>
      <w:tr w:rsidR="004F3B4A" w:rsidRPr="00CA06B1" w14:paraId="0328D281" w14:textId="77777777" w:rsidTr="001313A2">
        <w:tc>
          <w:tcPr>
            <w:cnfStyle w:val="001000000000" w:firstRow="0" w:lastRow="0" w:firstColumn="1" w:lastColumn="0" w:oddVBand="0" w:evenVBand="0" w:oddHBand="0" w:evenHBand="0" w:firstRowFirstColumn="0" w:firstRowLastColumn="0" w:lastRowFirstColumn="0" w:lastRowLastColumn="0"/>
            <w:tcW w:w="2072" w:type="dxa"/>
          </w:tcPr>
          <w:p w14:paraId="58795BBD" w14:textId="77777777" w:rsidR="004F3B4A" w:rsidRPr="0098072A" w:rsidRDefault="00A663E5" w:rsidP="00CA06B1">
            <w:pPr>
              <w:spacing w:after="0"/>
              <w:rPr>
                <w:rFonts w:cs="Arial"/>
              </w:rPr>
            </w:pPr>
            <w:r w:rsidRPr="0098072A">
              <w:rPr>
                <w:rFonts w:cs="Arial"/>
              </w:rPr>
              <w:t>Operational</w:t>
            </w:r>
          </w:p>
        </w:tc>
        <w:tc>
          <w:tcPr>
            <w:tcW w:w="2971" w:type="dxa"/>
          </w:tcPr>
          <w:p w14:paraId="42C1465D"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Wholesale distribution</w:t>
            </w:r>
          </w:p>
        </w:tc>
        <w:tc>
          <w:tcPr>
            <w:tcW w:w="2851" w:type="dxa"/>
          </w:tcPr>
          <w:p w14:paraId="0BB53C6C"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6,000 - 6,500 units in FY 2026</w:t>
            </w:r>
          </w:p>
        </w:tc>
        <w:tc>
          <w:tcPr>
            <w:tcW w:w="1682" w:type="dxa"/>
          </w:tcPr>
          <w:p w14:paraId="42DBBE85"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Quarterly</w:t>
            </w:r>
          </w:p>
        </w:tc>
      </w:tr>
      <w:tr w:rsidR="004F3B4A" w:rsidRPr="00CA06B1" w14:paraId="2E54550B" w14:textId="77777777" w:rsidTr="00131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2" w:type="dxa"/>
          </w:tcPr>
          <w:p w14:paraId="50205EB4" w14:textId="77777777" w:rsidR="004F3B4A" w:rsidRPr="0098072A" w:rsidRDefault="00A663E5" w:rsidP="00CA06B1">
            <w:pPr>
              <w:spacing w:after="0"/>
              <w:rPr>
                <w:rFonts w:cs="Arial"/>
              </w:rPr>
            </w:pPr>
            <w:r w:rsidRPr="0098072A">
              <w:rPr>
                <w:rFonts w:cs="Arial"/>
              </w:rPr>
              <w:t>Operational</w:t>
            </w:r>
          </w:p>
        </w:tc>
        <w:tc>
          <w:tcPr>
            <w:tcW w:w="2971" w:type="dxa"/>
          </w:tcPr>
          <w:p w14:paraId="04DDEFF2"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Valhalla delivery volume</w:t>
            </w:r>
          </w:p>
        </w:tc>
        <w:tc>
          <w:tcPr>
            <w:tcW w:w="2851" w:type="dxa"/>
          </w:tcPr>
          <w:p w14:paraId="514AC525"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Approximately 500 units</w:t>
            </w:r>
          </w:p>
        </w:tc>
        <w:tc>
          <w:tcPr>
            <w:tcW w:w="1682" w:type="dxa"/>
          </w:tcPr>
          <w:p w14:paraId="3C79F90E"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Quarterly</w:t>
            </w:r>
          </w:p>
        </w:tc>
      </w:tr>
      <w:tr w:rsidR="004F3B4A" w:rsidRPr="00CA06B1" w14:paraId="3784C4E2" w14:textId="77777777" w:rsidTr="001313A2">
        <w:tc>
          <w:tcPr>
            <w:cnfStyle w:val="001000000000" w:firstRow="0" w:lastRow="0" w:firstColumn="1" w:lastColumn="0" w:oddVBand="0" w:evenVBand="0" w:oddHBand="0" w:evenHBand="0" w:firstRowFirstColumn="0" w:firstRowLastColumn="0" w:lastRowFirstColumn="0" w:lastRowLastColumn="0"/>
            <w:tcW w:w="2072" w:type="dxa"/>
          </w:tcPr>
          <w:p w14:paraId="744F615B" w14:textId="77777777" w:rsidR="004F3B4A" w:rsidRPr="0098072A" w:rsidRDefault="00A663E5" w:rsidP="00CA06B1">
            <w:pPr>
              <w:spacing w:after="0"/>
              <w:rPr>
                <w:rFonts w:cs="Arial"/>
              </w:rPr>
            </w:pPr>
            <w:r w:rsidRPr="0098072A">
              <w:rPr>
                <w:rFonts w:cs="Arial"/>
              </w:rPr>
              <w:t>Customer</w:t>
            </w:r>
          </w:p>
        </w:tc>
        <w:tc>
          <w:tcPr>
            <w:tcW w:w="2971" w:type="dxa"/>
          </w:tcPr>
          <w:p w14:paraId="2456E283"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Brand perception index</w:t>
            </w:r>
          </w:p>
        </w:tc>
        <w:tc>
          <w:tcPr>
            <w:tcW w:w="2851" w:type="dxa"/>
          </w:tcPr>
          <w:p w14:paraId="343C7835"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Stable or improving trend</w:t>
            </w:r>
          </w:p>
        </w:tc>
        <w:tc>
          <w:tcPr>
            <w:tcW w:w="1682" w:type="dxa"/>
          </w:tcPr>
          <w:p w14:paraId="0EDC6113"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Annual</w:t>
            </w:r>
          </w:p>
        </w:tc>
      </w:tr>
      <w:tr w:rsidR="004F3B4A" w:rsidRPr="00CA06B1" w14:paraId="3E6A5B4F" w14:textId="77777777" w:rsidTr="00131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2" w:type="dxa"/>
          </w:tcPr>
          <w:p w14:paraId="7B81E7AB" w14:textId="77777777" w:rsidR="004F3B4A" w:rsidRPr="0098072A" w:rsidRDefault="00A663E5" w:rsidP="00CA06B1">
            <w:pPr>
              <w:spacing w:after="0"/>
              <w:rPr>
                <w:rFonts w:cs="Arial"/>
              </w:rPr>
            </w:pPr>
            <w:r w:rsidRPr="0098072A">
              <w:rPr>
                <w:rFonts w:cs="Arial"/>
              </w:rPr>
              <w:t>Customer</w:t>
            </w:r>
          </w:p>
        </w:tc>
        <w:tc>
          <w:tcPr>
            <w:tcW w:w="2971" w:type="dxa"/>
          </w:tcPr>
          <w:p w14:paraId="41A17598"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Customer satisfaction score</w:t>
            </w:r>
          </w:p>
        </w:tc>
        <w:tc>
          <w:tcPr>
            <w:tcW w:w="2851" w:type="dxa"/>
          </w:tcPr>
          <w:p w14:paraId="6A292667"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Maintain high ratings</w:t>
            </w:r>
          </w:p>
        </w:tc>
        <w:tc>
          <w:tcPr>
            <w:tcW w:w="1682" w:type="dxa"/>
          </w:tcPr>
          <w:p w14:paraId="47B3239F"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Annual</w:t>
            </w:r>
          </w:p>
        </w:tc>
      </w:tr>
      <w:tr w:rsidR="004F3B4A" w:rsidRPr="00CA06B1" w14:paraId="30DFC72D" w14:textId="77777777" w:rsidTr="001313A2">
        <w:tc>
          <w:tcPr>
            <w:cnfStyle w:val="001000000000" w:firstRow="0" w:lastRow="0" w:firstColumn="1" w:lastColumn="0" w:oddVBand="0" w:evenVBand="0" w:oddHBand="0" w:evenHBand="0" w:firstRowFirstColumn="0" w:firstRowLastColumn="0" w:lastRowFirstColumn="0" w:lastRowLastColumn="0"/>
            <w:tcW w:w="2072" w:type="dxa"/>
          </w:tcPr>
          <w:p w14:paraId="113DC9A8" w14:textId="77777777" w:rsidR="004F3B4A" w:rsidRPr="0098072A" w:rsidRDefault="00A663E5" w:rsidP="00CA06B1">
            <w:pPr>
              <w:spacing w:after="0"/>
              <w:rPr>
                <w:rFonts w:cs="Arial"/>
              </w:rPr>
            </w:pPr>
            <w:r w:rsidRPr="0098072A">
              <w:rPr>
                <w:rFonts w:cs="Arial"/>
              </w:rPr>
              <w:t>Employee</w:t>
            </w:r>
          </w:p>
        </w:tc>
        <w:tc>
          <w:tcPr>
            <w:tcW w:w="2971" w:type="dxa"/>
          </w:tcPr>
          <w:p w14:paraId="0A6DF159"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Staff engagement score</w:t>
            </w:r>
          </w:p>
        </w:tc>
        <w:tc>
          <w:tcPr>
            <w:tcW w:w="2851" w:type="dxa"/>
          </w:tcPr>
          <w:p w14:paraId="36D0A977"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Improving trend</w:t>
            </w:r>
          </w:p>
        </w:tc>
        <w:tc>
          <w:tcPr>
            <w:tcW w:w="1682" w:type="dxa"/>
          </w:tcPr>
          <w:p w14:paraId="7E0214AA" w14:textId="77777777" w:rsidR="004F3B4A" w:rsidRPr="0098072A"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98072A">
              <w:rPr>
                <w:rFonts w:cs="Arial"/>
              </w:rPr>
              <w:t>Bi-annual</w:t>
            </w:r>
          </w:p>
        </w:tc>
      </w:tr>
      <w:tr w:rsidR="004F3B4A" w:rsidRPr="00CA06B1" w14:paraId="48559F3D" w14:textId="77777777" w:rsidTr="00131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2" w:type="dxa"/>
          </w:tcPr>
          <w:p w14:paraId="13E8E823" w14:textId="77777777" w:rsidR="004F3B4A" w:rsidRPr="0098072A" w:rsidRDefault="00A663E5" w:rsidP="00CA06B1">
            <w:pPr>
              <w:spacing w:after="0"/>
              <w:rPr>
                <w:rFonts w:cs="Arial"/>
              </w:rPr>
            </w:pPr>
            <w:r w:rsidRPr="0098072A">
              <w:rPr>
                <w:rFonts w:cs="Arial"/>
              </w:rPr>
              <w:t>Employee</w:t>
            </w:r>
          </w:p>
        </w:tc>
        <w:tc>
          <w:tcPr>
            <w:tcW w:w="2971" w:type="dxa"/>
          </w:tcPr>
          <w:p w14:paraId="691E3192"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proofErr w:type="gramStart"/>
            <w:r w:rsidRPr="0098072A">
              <w:rPr>
                <w:rFonts w:cs="Arial"/>
              </w:rPr>
              <w:t>Workforce</w:t>
            </w:r>
            <w:proofErr w:type="gramEnd"/>
            <w:r w:rsidRPr="0098072A">
              <w:rPr>
                <w:rFonts w:cs="Arial"/>
              </w:rPr>
              <w:t xml:space="preserve"> change readiness</w:t>
            </w:r>
          </w:p>
        </w:tc>
        <w:tc>
          <w:tcPr>
            <w:tcW w:w="2851" w:type="dxa"/>
          </w:tcPr>
          <w:p w14:paraId="4660AA58"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Improving trend</w:t>
            </w:r>
          </w:p>
        </w:tc>
        <w:tc>
          <w:tcPr>
            <w:tcW w:w="1682" w:type="dxa"/>
          </w:tcPr>
          <w:p w14:paraId="0573D8ED" w14:textId="77777777" w:rsidR="004F3B4A" w:rsidRPr="0098072A"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98072A">
              <w:rPr>
                <w:rFonts w:cs="Arial"/>
              </w:rPr>
              <w:t>Bi-annual</w:t>
            </w:r>
          </w:p>
        </w:tc>
      </w:tr>
      <w:tr w:rsidR="001313A2" w:rsidRPr="00CA06B1" w14:paraId="100C259B" w14:textId="77777777" w:rsidTr="0084133F">
        <w:tc>
          <w:tcPr>
            <w:cnfStyle w:val="001000000000" w:firstRow="0" w:lastRow="0" w:firstColumn="1" w:lastColumn="0" w:oddVBand="0" w:evenVBand="0" w:oddHBand="0" w:evenHBand="0" w:firstRowFirstColumn="0" w:firstRowLastColumn="0" w:lastRowFirstColumn="0" w:lastRowLastColumn="0"/>
            <w:tcW w:w="9576" w:type="dxa"/>
            <w:gridSpan w:val="4"/>
          </w:tcPr>
          <w:p w14:paraId="29F5333A" w14:textId="0BE9DBB5" w:rsidR="003E166C" w:rsidRPr="0098072A" w:rsidRDefault="003E166C" w:rsidP="003E166C">
            <w:pPr>
              <w:pStyle w:val="NoSpacing"/>
              <w:ind w:left="720"/>
              <w:rPr>
                <w:rFonts w:ascii="Arial" w:hAnsi="Arial" w:cs="Arial"/>
                <w:lang w:val="en-GB"/>
              </w:rPr>
            </w:pPr>
            <w:r w:rsidRPr="0098072A">
              <w:rPr>
                <w:rFonts w:ascii="Arial" w:hAnsi="Arial" w:cs="Arial"/>
                <w:lang w:val="en-GB"/>
              </w:rPr>
              <w:t>Table Key Legend:</w:t>
            </w:r>
          </w:p>
          <w:p w14:paraId="459FF265" w14:textId="36E27D7F" w:rsidR="003E166C" w:rsidRPr="0098072A" w:rsidRDefault="003E166C" w:rsidP="003E166C">
            <w:pPr>
              <w:pStyle w:val="NoSpacing"/>
              <w:numPr>
                <w:ilvl w:val="0"/>
                <w:numId w:val="21"/>
              </w:numPr>
              <w:rPr>
                <w:rFonts w:ascii="Arial" w:hAnsi="Arial" w:cs="Arial"/>
                <w:b w:val="0"/>
                <w:bCs w:val="0"/>
                <w:lang w:val="en-GB"/>
              </w:rPr>
            </w:pPr>
            <w:r w:rsidRPr="0098072A">
              <w:rPr>
                <w:rFonts w:ascii="Arial" w:hAnsi="Arial" w:cs="Arial"/>
                <w:b w:val="0"/>
                <w:bCs w:val="0"/>
                <w:lang w:val="en-GB"/>
              </w:rPr>
              <w:t>KPI Category: Where the metric applies (Financial, Operational, Customer, or Employee).</w:t>
            </w:r>
          </w:p>
          <w:p w14:paraId="2422D7FF" w14:textId="5BFF7392" w:rsidR="003E166C" w:rsidRPr="0098072A" w:rsidRDefault="003E166C" w:rsidP="003E166C">
            <w:pPr>
              <w:pStyle w:val="NoSpacing"/>
              <w:numPr>
                <w:ilvl w:val="0"/>
                <w:numId w:val="21"/>
              </w:numPr>
              <w:rPr>
                <w:rFonts w:ascii="Arial" w:hAnsi="Arial" w:cs="Arial"/>
                <w:b w:val="0"/>
                <w:bCs w:val="0"/>
                <w:lang w:val="en-GB"/>
              </w:rPr>
            </w:pPr>
            <w:r w:rsidRPr="0098072A">
              <w:rPr>
                <w:rFonts w:ascii="Arial" w:hAnsi="Arial" w:cs="Arial"/>
                <w:b w:val="0"/>
                <w:bCs w:val="0"/>
                <w:lang w:val="en-GB"/>
              </w:rPr>
              <w:t>Key Performance Indicator: What exact metric the company is tracking.</w:t>
            </w:r>
          </w:p>
          <w:p w14:paraId="67C51A2A" w14:textId="70886B33" w:rsidR="003E166C" w:rsidRPr="0098072A" w:rsidRDefault="003E166C" w:rsidP="003E166C">
            <w:pPr>
              <w:pStyle w:val="NoSpacing"/>
              <w:numPr>
                <w:ilvl w:val="0"/>
                <w:numId w:val="21"/>
              </w:numPr>
              <w:rPr>
                <w:rFonts w:ascii="Arial" w:hAnsi="Arial" w:cs="Arial"/>
                <w:b w:val="0"/>
                <w:bCs w:val="0"/>
                <w:lang w:val="en-GB"/>
              </w:rPr>
            </w:pPr>
            <w:r w:rsidRPr="0098072A">
              <w:rPr>
                <w:rFonts w:ascii="Arial" w:hAnsi="Arial" w:cs="Arial"/>
                <w:b w:val="0"/>
                <w:bCs w:val="0"/>
                <w:lang w:val="en-GB"/>
              </w:rPr>
              <w:t>Target: How much progress or value must be achieved.</w:t>
            </w:r>
          </w:p>
          <w:p w14:paraId="58DC21DE" w14:textId="5AAB70B1" w:rsidR="001313A2" w:rsidRPr="0098072A" w:rsidRDefault="003E166C" w:rsidP="003E166C">
            <w:pPr>
              <w:pStyle w:val="NoSpacing"/>
              <w:numPr>
                <w:ilvl w:val="0"/>
                <w:numId w:val="21"/>
              </w:numPr>
            </w:pPr>
            <w:r w:rsidRPr="0098072A">
              <w:rPr>
                <w:rFonts w:ascii="Arial" w:hAnsi="Arial" w:cs="Arial"/>
                <w:b w:val="0"/>
                <w:bCs w:val="0"/>
                <w:lang w:val="en-GB"/>
              </w:rPr>
              <w:t>Monitoring Frequency: When or how often the data is checked (Quarterly, Bi-annual, or Annual)</w:t>
            </w:r>
          </w:p>
        </w:tc>
      </w:tr>
    </w:tbl>
    <w:p w14:paraId="7D51C705" w14:textId="260A22CD" w:rsidR="006E5F1F" w:rsidRPr="007559AF" w:rsidRDefault="006E5F1F" w:rsidP="006E5F1F">
      <w:pPr>
        <w:spacing w:after="240"/>
        <w:rPr>
          <w:color w:val="000000" w:themeColor="text1"/>
          <w:lang w:val="en-GB"/>
        </w:rPr>
      </w:pPr>
      <w:r w:rsidRPr="007559AF">
        <w:rPr>
          <w:color w:val="000000" w:themeColor="text1"/>
        </w:rPr>
        <w:t xml:space="preserve">“Each incremental </w:t>
      </w:r>
      <w:r w:rsidR="00B30D12" w:rsidRPr="007559AF">
        <w:rPr>
          <w:color w:val="000000" w:themeColor="text1"/>
        </w:rPr>
        <w:t xml:space="preserve">piece of </w:t>
      </w:r>
      <w:r w:rsidRPr="007559AF">
        <w:rPr>
          <w:color w:val="000000" w:themeColor="text1"/>
        </w:rPr>
        <w:t xml:space="preserve">data that </w:t>
      </w:r>
      <w:r w:rsidR="00B30D12" w:rsidRPr="007559AF">
        <w:rPr>
          <w:color w:val="000000" w:themeColor="text1"/>
        </w:rPr>
        <w:t>analyses</w:t>
      </w:r>
      <w:r w:rsidRPr="007559AF">
        <w:rPr>
          <w:color w:val="000000" w:themeColor="text1"/>
        </w:rPr>
        <w:t xml:space="preserve"> the key performance </w:t>
      </w:r>
      <w:r w:rsidR="005763D4" w:rsidRPr="007559AF">
        <w:rPr>
          <w:color w:val="000000" w:themeColor="text1"/>
        </w:rPr>
        <w:t xml:space="preserve">of </w:t>
      </w:r>
      <w:r w:rsidR="00B30D12" w:rsidRPr="007559AF">
        <w:rPr>
          <w:color w:val="000000" w:themeColor="text1"/>
        </w:rPr>
        <w:t>Aston Martin</w:t>
      </w:r>
      <w:r w:rsidR="005763D4" w:rsidRPr="007559AF">
        <w:rPr>
          <w:color w:val="000000" w:themeColor="text1"/>
        </w:rPr>
        <w:t xml:space="preserve"> will highlight the importance of reviewing strategy to </w:t>
      </w:r>
      <w:r w:rsidR="00B30D12" w:rsidRPr="007559AF">
        <w:rPr>
          <w:color w:val="000000" w:themeColor="text1"/>
        </w:rPr>
        <w:t xml:space="preserve">give </w:t>
      </w:r>
      <w:r w:rsidR="003579F0" w:rsidRPr="007559AF">
        <w:rPr>
          <w:color w:val="000000" w:themeColor="text1"/>
        </w:rPr>
        <w:t>an</w:t>
      </w:r>
      <w:r w:rsidR="00B30D12" w:rsidRPr="007559AF">
        <w:rPr>
          <w:color w:val="000000" w:themeColor="text1"/>
        </w:rPr>
        <w:t xml:space="preserve"> edge to the company operation</w:t>
      </w:r>
      <w:r w:rsidRPr="007559AF">
        <w:rPr>
          <w:color w:val="000000" w:themeColor="text1"/>
        </w:rPr>
        <w:t xml:space="preserve"> according to” </w:t>
      </w:r>
      <w:r w:rsidRPr="007559AF">
        <w:rPr>
          <w:color w:val="000000" w:themeColor="text1"/>
          <w:lang w:val="en-GB"/>
        </w:rPr>
        <w:t>(Aston Martin Lagonda Global Holdings plc, 2026).</w:t>
      </w:r>
    </w:p>
    <w:p w14:paraId="17CAC845" w14:textId="77777777" w:rsidR="004F3B4A" w:rsidRPr="007559AF" w:rsidRDefault="004F3B4A">
      <w:pPr>
        <w:spacing w:after="240"/>
        <w:rPr>
          <w:color w:val="000000" w:themeColor="text1"/>
        </w:rPr>
      </w:pPr>
    </w:p>
    <w:p w14:paraId="5971C220" w14:textId="77777777" w:rsidR="004F3B4A" w:rsidRPr="007559AF" w:rsidRDefault="00A663E5">
      <w:pPr>
        <w:rPr>
          <w:color w:val="000000" w:themeColor="text1"/>
        </w:rPr>
      </w:pPr>
      <w:r w:rsidRPr="007559AF">
        <w:rPr>
          <w:color w:val="000000" w:themeColor="text1"/>
        </w:rPr>
        <w:br w:type="page"/>
      </w:r>
    </w:p>
    <w:p w14:paraId="458B255E" w14:textId="3F151FA5" w:rsidR="00267FBA" w:rsidRPr="007559AF" w:rsidRDefault="00267FBA" w:rsidP="007559AF">
      <w:pPr>
        <w:pStyle w:val="Heading2"/>
        <w:rPr>
          <w:rFonts w:ascii="Arial" w:hAnsi="Arial" w:cs="Arial"/>
          <w:color w:val="000000" w:themeColor="text1"/>
          <w:sz w:val="24"/>
          <w:szCs w:val="24"/>
        </w:rPr>
      </w:pPr>
      <w:bookmarkStart w:id="16" w:name="_Toc235431378"/>
      <w:r w:rsidRPr="007559AF">
        <w:rPr>
          <w:rFonts w:ascii="Arial" w:hAnsi="Arial" w:cs="Arial"/>
          <w:color w:val="000000" w:themeColor="text1"/>
          <w:sz w:val="24"/>
          <w:szCs w:val="24"/>
        </w:rPr>
        <w:lastRenderedPageBreak/>
        <w:t xml:space="preserve">Figure </w:t>
      </w:r>
      <w:r w:rsidR="003579F0" w:rsidRPr="007559AF">
        <w:rPr>
          <w:rFonts w:ascii="Arial" w:hAnsi="Arial" w:cs="Arial"/>
          <w:color w:val="000000" w:themeColor="text1"/>
          <w:sz w:val="24"/>
          <w:szCs w:val="24"/>
        </w:rPr>
        <w:t>15</w:t>
      </w:r>
      <w:r w:rsidRPr="007559AF">
        <w:rPr>
          <w:rFonts w:ascii="Arial" w:hAnsi="Arial" w:cs="Arial"/>
          <w:color w:val="000000" w:themeColor="text1"/>
          <w:sz w:val="24"/>
          <w:szCs w:val="24"/>
        </w:rPr>
        <w:t xml:space="preserve">: Table </w:t>
      </w:r>
      <w:r w:rsidR="003579F0" w:rsidRPr="007559AF">
        <w:rPr>
          <w:rFonts w:ascii="Arial" w:hAnsi="Arial" w:cs="Arial"/>
          <w:color w:val="000000" w:themeColor="text1"/>
          <w:sz w:val="24"/>
          <w:szCs w:val="24"/>
        </w:rPr>
        <w:t>15</w:t>
      </w:r>
      <w:r w:rsidRPr="007559AF">
        <w:rPr>
          <w:rFonts w:ascii="Arial" w:hAnsi="Arial" w:cs="Arial"/>
          <w:color w:val="000000" w:themeColor="text1"/>
          <w:sz w:val="24"/>
          <w:szCs w:val="24"/>
        </w:rPr>
        <w:t>: Stakeholder Analysis and Communication Strategy</w:t>
      </w:r>
      <w:r w:rsidR="003579F0" w:rsidRPr="007559AF">
        <w:rPr>
          <w:rFonts w:ascii="Arial" w:hAnsi="Arial" w:cs="Arial"/>
          <w:color w:val="000000" w:themeColor="text1"/>
          <w:sz w:val="24"/>
          <w:szCs w:val="24"/>
        </w:rPr>
        <w:t>:</w:t>
      </w:r>
      <w:bookmarkEnd w:id="16"/>
    </w:p>
    <w:tbl>
      <w:tblPr>
        <w:tblStyle w:val="MediumGrid1-Accent6"/>
        <w:tblW w:w="0" w:type="auto"/>
        <w:tblLook w:val="04A0" w:firstRow="1" w:lastRow="0" w:firstColumn="1" w:lastColumn="0" w:noHBand="0" w:noVBand="1"/>
      </w:tblPr>
      <w:tblGrid>
        <w:gridCol w:w="2024"/>
        <w:gridCol w:w="2855"/>
        <w:gridCol w:w="3281"/>
        <w:gridCol w:w="1404"/>
      </w:tblGrid>
      <w:tr w:rsidR="00267FBA" w14:paraId="29D1B9AC" w14:textId="77777777" w:rsidTr="00325A1E">
        <w:trPr>
          <w:cnfStyle w:val="100000000000" w:firstRow="1" w:lastRow="0" w:firstColumn="0" w:lastColumn="0" w:oddVBand="0" w:evenVBand="0" w:oddHBand="0"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2024" w:type="dxa"/>
          </w:tcPr>
          <w:p w14:paraId="06255A2C" w14:textId="77777777" w:rsidR="00267FBA" w:rsidRPr="0098072A" w:rsidRDefault="00267FBA" w:rsidP="007559AF">
            <w:pPr>
              <w:spacing w:after="0"/>
            </w:pPr>
            <w:r w:rsidRPr="0098072A">
              <w:rPr>
                <w:color w:val="FFFFFF"/>
              </w:rPr>
              <w:t>Stakeholder Group</w:t>
            </w:r>
          </w:p>
        </w:tc>
        <w:tc>
          <w:tcPr>
            <w:tcW w:w="2855" w:type="dxa"/>
          </w:tcPr>
          <w:p w14:paraId="62010759" w14:textId="77777777" w:rsidR="00267FBA" w:rsidRPr="0098072A" w:rsidRDefault="00267FBA" w:rsidP="007559AF">
            <w:pPr>
              <w:spacing w:after="0"/>
              <w:cnfStyle w:val="100000000000" w:firstRow="1" w:lastRow="0" w:firstColumn="0" w:lastColumn="0" w:oddVBand="0" w:evenVBand="0" w:oddHBand="0" w:evenHBand="0" w:firstRowFirstColumn="0" w:firstRowLastColumn="0" w:lastRowFirstColumn="0" w:lastRowLastColumn="0"/>
            </w:pPr>
            <w:r w:rsidRPr="0098072A">
              <w:rPr>
                <w:color w:val="FFFFFF"/>
              </w:rPr>
              <w:t>Key Concerns</w:t>
            </w:r>
          </w:p>
        </w:tc>
        <w:tc>
          <w:tcPr>
            <w:tcW w:w="3281" w:type="dxa"/>
          </w:tcPr>
          <w:p w14:paraId="5C83D877" w14:textId="77777777" w:rsidR="00267FBA" w:rsidRPr="0098072A" w:rsidRDefault="00267FBA" w:rsidP="007559AF">
            <w:pPr>
              <w:spacing w:after="0"/>
              <w:cnfStyle w:val="100000000000" w:firstRow="1" w:lastRow="0" w:firstColumn="0" w:lastColumn="0" w:oddVBand="0" w:evenVBand="0" w:oddHBand="0" w:evenHBand="0" w:firstRowFirstColumn="0" w:firstRowLastColumn="0" w:lastRowFirstColumn="0" w:lastRowLastColumn="0"/>
            </w:pPr>
            <w:r w:rsidRPr="0098072A">
              <w:rPr>
                <w:color w:val="FFFFFF"/>
              </w:rPr>
              <w:t>Communication Channel</w:t>
            </w:r>
          </w:p>
        </w:tc>
        <w:tc>
          <w:tcPr>
            <w:tcW w:w="1404" w:type="dxa"/>
          </w:tcPr>
          <w:p w14:paraId="49144617" w14:textId="77777777" w:rsidR="00267FBA" w:rsidRPr="0098072A" w:rsidRDefault="00267FBA" w:rsidP="007559AF">
            <w:pPr>
              <w:spacing w:after="0"/>
              <w:cnfStyle w:val="100000000000" w:firstRow="1" w:lastRow="0" w:firstColumn="0" w:lastColumn="0" w:oddVBand="0" w:evenVBand="0" w:oddHBand="0" w:evenHBand="0" w:firstRowFirstColumn="0" w:firstRowLastColumn="0" w:lastRowFirstColumn="0" w:lastRowLastColumn="0"/>
            </w:pPr>
            <w:r w:rsidRPr="0098072A">
              <w:rPr>
                <w:color w:val="FFFFFF"/>
              </w:rPr>
              <w:t>Frequency</w:t>
            </w:r>
          </w:p>
        </w:tc>
      </w:tr>
      <w:tr w:rsidR="00267FBA" w14:paraId="3AFF0CBB" w14:textId="77777777" w:rsidTr="00325A1E">
        <w:trPr>
          <w:cnfStyle w:val="000000100000" w:firstRow="0" w:lastRow="0" w:firstColumn="0" w:lastColumn="0" w:oddVBand="0" w:evenVBand="0" w:oddHBand="1" w:evenHBand="0" w:firstRowFirstColumn="0" w:firstRowLastColumn="0" w:lastRowFirstColumn="0" w:lastRowLastColumn="0"/>
          <w:trHeight w:val="741"/>
        </w:trPr>
        <w:tc>
          <w:tcPr>
            <w:cnfStyle w:val="001000000000" w:firstRow="0" w:lastRow="0" w:firstColumn="1" w:lastColumn="0" w:oddVBand="0" w:evenVBand="0" w:oddHBand="0" w:evenHBand="0" w:firstRowFirstColumn="0" w:firstRowLastColumn="0" w:lastRowFirstColumn="0" w:lastRowLastColumn="0"/>
            <w:tcW w:w="2024" w:type="dxa"/>
          </w:tcPr>
          <w:p w14:paraId="6DCCC2BD" w14:textId="77777777" w:rsidR="00267FBA" w:rsidRPr="0098072A" w:rsidRDefault="00267FBA" w:rsidP="007559AF">
            <w:pPr>
              <w:spacing w:after="0"/>
            </w:pPr>
            <w:r w:rsidRPr="0098072A">
              <w:t>Employees</w:t>
            </w:r>
          </w:p>
        </w:tc>
        <w:tc>
          <w:tcPr>
            <w:tcW w:w="2855" w:type="dxa"/>
          </w:tcPr>
          <w:p w14:paraId="6357C2E5" w14:textId="77777777" w:rsidR="00267FBA" w:rsidRPr="0098072A" w:rsidRDefault="00267FBA" w:rsidP="007559AF">
            <w:pPr>
              <w:spacing w:after="0"/>
              <w:cnfStyle w:val="000000100000" w:firstRow="0" w:lastRow="0" w:firstColumn="0" w:lastColumn="0" w:oddVBand="0" w:evenVBand="0" w:oddHBand="1" w:evenHBand="0" w:firstRowFirstColumn="0" w:firstRowLastColumn="0" w:lastRowFirstColumn="0" w:lastRowLastColumn="0"/>
            </w:pPr>
            <w:r w:rsidRPr="0098072A">
              <w:t>Employment stability and structural changes</w:t>
            </w:r>
          </w:p>
        </w:tc>
        <w:tc>
          <w:tcPr>
            <w:tcW w:w="3281" w:type="dxa"/>
          </w:tcPr>
          <w:p w14:paraId="38DCBD4F" w14:textId="77777777" w:rsidR="00267FBA" w:rsidRPr="0098072A" w:rsidRDefault="00267FBA" w:rsidP="007559AF">
            <w:pPr>
              <w:spacing w:after="0"/>
              <w:cnfStyle w:val="000000100000" w:firstRow="0" w:lastRow="0" w:firstColumn="0" w:lastColumn="0" w:oddVBand="0" w:evenVBand="0" w:oddHBand="1" w:evenHBand="0" w:firstRowFirstColumn="0" w:firstRowLastColumn="0" w:lastRowFirstColumn="0" w:lastRowLastColumn="0"/>
            </w:pPr>
            <w:r w:rsidRPr="0098072A">
              <w:t>Town halls, internal emails, and team discussions</w:t>
            </w:r>
          </w:p>
        </w:tc>
        <w:tc>
          <w:tcPr>
            <w:tcW w:w="1404" w:type="dxa"/>
          </w:tcPr>
          <w:p w14:paraId="07574BAE" w14:textId="77777777" w:rsidR="00267FBA" w:rsidRPr="0098072A" w:rsidRDefault="00267FBA" w:rsidP="007559AF">
            <w:pPr>
              <w:spacing w:after="0"/>
              <w:cnfStyle w:val="000000100000" w:firstRow="0" w:lastRow="0" w:firstColumn="0" w:lastColumn="0" w:oddVBand="0" w:evenVBand="0" w:oddHBand="1" w:evenHBand="0" w:firstRowFirstColumn="0" w:firstRowLastColumn="0" w:lastRowFirstColumn="0" w:lastRowLastColumn="0"/>
            </w:pPr>
            <w:r w:rsidRPr="0098072A">
              <w:t>Regular</w:t>
            </w:r>
          </w:p>
        </w:tc>
      </w:tr>
      <w:tr w:rsidR="00267FBA" w14:paraId="66CE0A25" w14:textId="77777777" w:rsidTr="00325A1E">
        <w:trPr>
          <w:trHeight w:val="1098"/>
        </w:trPr>
        <w:tc>
          <w:tcPr>
            <w:cnfStyle w:val="001000000000" w:firstRow="0" w:lastRow="0" w:firstColumn="1" w:lastColumn="0" w:oddVBand="0" w:evenVBand="0" w:oddHBand="0" w:evenHBand="0" w:firstRowFirstColumn="0" w:firstRowLastColumn="0" w:lastRowFirstColumn="0" w:lastRowLastColumn="0"/>
            <w:tcW w:w="2024" w:type="dxa"/>
          </w:tcPr>
          <w:p w14:paraId="65983673" w14:textId="77777777" w:rsidR="00267FBA" w:rsidRPr="0098072A" w:rsidRDefault="00267FBA" w:rsidP="007559AF">
            <w:pPr>
              <w:spacing w:after="0"/>
            </w:pPr>
            <w:r w:rsidRPr="0098072A">
              <w:t>Investors</w:t>
            </w:r>
          </w:p>
        </w:tc>
        <w:tc>
          <w:tcPr>
            <w:tcW w:w="2855" w:type="dxa"/>
          </w:tcPr>
          <w:p w14:paraId="1B6DD5C9" w14:textId="77777777" w:rsidR="00267FBA" w:rsidRPr="0098072A" w:rsidRDefault="00267FBA" w:rsidP="007559AF">
            <w:pPr>
              <w:spacing w:after="0"/>
              <w:cnfStyle w:val="000000000000" w:firstRow="0" w:lastRow="0" w:firstColumn="0" w:lastColumn="0" w:oddVBand="0" w:evenVBand="0" w:oddHBand="0" w:evenHBand="0" w:firstRowFirstColumn="0" w:firstRowLastColumn="0" w:lastRowFirstColumn="0" w:lastRowLastColumn="0"/>
            </w:pPr>
            <w:r w:rsidRPr="0098072A">
              <w:t>Operating margins, debt levels, and ROI</w:t>
            </w:r>
          </w:p>
        </w:tc>
        <w:tc>
          <w:tcPr>
            <w:tcW w:w="3281" w:type="dxa"/>
          </w:tcPr>
          <w:p w14:paraId="5FAF4B19" w14:textId="77777777" w:rsidR="00267FBA" w:rsidRPr="0098072A" w:rsidRDefault="00267FBA" w:rsidP="007559AF">
            <w:pPr>
              <w:spacing w:after="0"/>
              <w:cnfStyle w:val="000000000000" w:firstRow="0" w:lastRow="0" w:firstColumn="0" w:lastColumn="0" w:oddVBand="0" w:evenVBand="0" w:oddHBand="0" w:evenHBand="0" w:firstRowFirstColumn="0" w:firstRowLastColumn="0" w:lastRowFirstColumn="0" w:lastRowLastColumn="0"/>
            </w:pPr>
            <w:r w:rsidRPr="0098072A">
              <w:t>Earnings reports, analyst presentations, and annual meetings</w:t>
            </w:r>
          </w:p>
        </w:tc>
        <w:tc>
          <w:tcPr>
            <w:tcW w:w="1404" w:type="dxa"/>
          </w:tcPr>
          <w:p w14:paraId="62E0D812" w14:textId="77777777" w:rsidR="00267FBA" w:rsidRPr="0098072A" w:rsidRDefault="00267FBA" w:rsidP="007559AF">
            <w:pPr>
              <w:spacing w:after="0"/>
              <w:cnfStyle w:val="000000000000" w:firstRow="0" w:lastRow="0" w:firstColumn="0" w:lastColumn="0" w:oddVBand="0" w:evenVBand="0" w:oddHBand="0" w:evenHBand="0" w:firstRowFirstColumn="0" w:firstRowLastColumn="0" w:lastRowFirstColumn="0" w:lastRowLastColumn="0"/>
            </w:pPr>
            <w:r w:rsidRPr="0098072A">
              <w:t>Quarterly / Annual</w:t>
            </w:r>
          </w:p>
        </w:tc>
      </w:tr>
      <w:tr w:rsidR="00267FBA" w14:paraId="37003E8C" w14:textId="77777777" w:rsidTr="00325A1E">
        <w:trPr>
          <w:cnfStyle w:val="000000100000" w:firstRow="0" w:lastRow="0" w:firstColumn="0" w:lastColumn="0" w:oddVBand="0" w:evenVBand="0" w:oddHBand="1" w:evenHBand="0" w:firstRowFirstColumn="0" w:firstRowLastColumn="0" w:lastRowFirstColumn="0" w:lastRowLastColumn="0"/>
          <w:trHeight w:val="1098"/>
        </w:trPr>
        <w:tc>
          <w:tcPr>
            <w:cnfStyle w:val="001000000000" w:firstRow="0" w:lastRow="0" w:firstColumn="1" w:lastColumn="0" w:oddVBand="0" w:evenVBand="0" w:oddHBand="0" w:evenHBand="0" w:firstRowFirstColumn="0" w:firstRowLastColumn="0" w:lastRowFirstColumn="0" w:lastRowLastColumn="0"/>
            <w:tcW w:w="2024" w:type="dxa"/>
          </w:tcPr>
          <w:p w14:paraId="096824F5" w14:textId="77777777" w:rsidR="00267FBA" w:rsidRPr="0098072A" w:rsidRDefault="00267FBA" w:rsidP="007559AF">
            <w:pPr>
              <w:spacing w:after="0"/>
            </w:pPr>
            <w:r w:rsidRPr="0098072A">
              <w:t>Customers</w:t>
            </w:r>
          </w:p>
        </w:tc>
        <w:tc>
          <w:tcPr>
            <w:tcW w:w="2855" w:type="dxa"/>
          </w:tcPr>
          <w:p w14:paraId="7B5E739D" w14:textId="77777777" w:rsidR="00267FBA" w:rsidRPr="0098072A" w:rsidRDefault="00267FBA" w:rsidP="007559AF">
            <w:pPr>
              <w:spacing w:after="0"/>
              <w:cnfStyle w:val="000000100000" w:firstRow="0" w:lastRow="0" w:firstColumn="0" w:lastColumn="0" w:oddVBand="0" w:evenVBand="0" w:oddHBand="1" w:evenHBand="0" w:firstRowFirstColumn="0" w:firstRowLastColumn="0" w:lastRowFirstColumn="0" w:lastRowLastColumn="0"/>
            </w:pPr>
            <w:r w:rsidRPr="0098072A">
              <w:t>Product quality, brand continuity, and innovation</w:t>
            </w:r>
          </w:p>
        </w:tc>
        <w:tc>
          <w:tcPr>
            <w:tcW w:w="3281" w:type="dxa"/>
          </w:tcPr>
          <w:p w14:paraId="7186391B" w14:textId="77777777" w:rsidR="00267FBA" w:rsidRPr="0098072A" w:rsidRDefault="00267FBA" w:rsidP="007559AF">
            <w:pPr>
              <w:spacing w:after="0"/>
              <w:cnfStyle w:val="000000100000" w:firstRow="0" w:lastRow="0" w:firstColumn="0" w:lastColumn="0" w:oddVBand="0" w:evenVBand="0" w:oddHBand="1" w:evenHBand="0" w:firstRowFirstColumn="0" w:firstRowLastColumn="0" w:lastRowFirstColumn="0" w:lastRowLastColumn="0"/>
            </w:pPr>
            <w:r w:rsidRPr="0098072A">
              <w:t>Direct marketing, PR announcements, and dealer networks</w:t>
            </w:r>
          </w:p>
        </w:tc>
        <w:tc>
          <w:tcPr>
            <w:tcW w:w="1404" w:type="dxa"/>
          </w:tcPr>
          <w:p w14:paraId="4549B060" w14:textId="77777777" w:rsidR="00267FBA" w:rsidRPr="0098072A" w:rsidRDefault="00267FBA" w:rsidP="007559AF">
            <w:pPr>
              <w:spacing w:after="0"/>
              <w:cnfStyle w:val="000000100000" w:firstRow="0" w:lastRow="0" w:firstColumn="0" w:lastColumn="0" w:oddVBand="0" w:evenVBand="0" w:oddHBand="1" w:evenHBand="0" w:firstRowFirstColumn="0" w:firstRowLastColumn="0" w:lastRowFirstColumn="0" w:lastRowLastColumn="0"/>
            </w:pPr>
            <w:r w:rsidRPr="0098072A">
              <w:t>Ongoing</w:t>
            </w:r>
          </w:p>
        </w:tc>
      </w:tr>
      <w:tr w:rsidR="00267FBA" w14:paraId="13CFF229" w14:textId="77777777" w:rsidTr="00325A1E">
        <w:trPr>
          <w:trHeight w:val="728"/>
        </w:trPr>
        <w:tc>
          <w:tcPr>
            <w:cnfStyle w:val="001000000000" w:firstRow="0" w:lastRow="0" w:firstColumn="1" w:lastColumn="0" w:oddVBand="0" w:evenVBand="0" w:oddHBand="0" w:evenHBand="0" w:firstRowFirstColumn="0" w:firstRowLastColumn="0" w:lastRowFirstColumn="0" w:lastRowLastColumn="0"/>
            <w:tcW w:w="2024" w:type="dxa"/>
          </w:tcPr>
          <w:p w14:paraId="1F6C5B60" w14:textId="77777777" w:rsidR="00267FBA" w:rsidRPr="0098072A" w:rsidRDefault="00267FBA" w:rsidP="007559AF">
            <w:pPr>
              <w:spacing w:after="0"/>
            </w:pPr>
            <w:r w:rsidRPr="0098072A">
              <w:t>Suppliers</w:t>
            </w:r>
          </w:p>
        </w:tc>
        <w:tc>
          <w:tcPr>
            <w:tcW w:w="2855" w:type="dxa"/>
          </w:tcPr>
          <w:p w14:paraId="1AFA358A" w14:textId="77777777" w:rsidR="00267FBA" w:rsidRPr="0098072A" w:rsidRDefault="00267FBA" w:rsidP="007559AF">
            <w:pPr>
              <w:spacing w:after="0"/>
              <w:cnfStyle w:val="000000000000" w:firstRow="0" w:lastRow="0" w:firstColumn="0" w:lastColumn="0" w:oddVBand="0" w:evenVBand="0" w:oddHBand="0" w:evenHBand="0" w:firstRowFirstColumn="0" w:firstRowLastColumn="0" w:lastRowFirstColumn="0" w:lastRowLastColumn="0"/>
            </w:pPr>
            <w:r w:rsidRPr="0098072A">
              <w:t>Order volumes, payment terms, and partnership</w:t>
            </w:r>
          </w:p>
        </w:tc>
        <w:tc>
          <w:tcPr>
            <w:tcW w:w="3281" w:type="dxa"/>
          </w:tcPr>
          <w:p w14:paraId="0BE4A370" w14:textId="77777777" w:rsidR="00267FBA" w:rsidRPr="0098072A" w:rsidRDefault="00267FBA" w:rsidP="007559AF">
            <w:pPr>
              <w:spacing w:after="0"/>
              <w:cnfStyle w:val="000000000000" w:firstRow="0" w:lastRow="0" w:firstColumn="0" w:lastColumn="0" w:oddVBand="0" w:evenVBand="0" w:oddHBand="0" w:evenHBand="0" w:firstRowFirstColumn="0" w:firstRowLastColumn="0" w:lastRowFirstColumn="0" w:lastRowLastColumn="0"/>
            </w:pPr>
            <w:r w:rsidRPr="0098072A">
              <w:t>Supplier reviews, direct procurement meetings</w:t>
            </w:r>
          </w:p>
        </w:tc>
        <w:tc>
          <w:tcPr>
            <w:tcW w:w="1404" w:type="dxa"/>
          </w:tcPr>
          <w:p w14:paraId="5D5EAAEB" w14:textId="77777777" w:rsidR="00267FBA" w:rsidRPr="0098072A" w:rsidRDefault="00267FBA" w:rsidP="007559AF">
            <w:pPr>
              <w:spacing w:after="0"/>
              <w:cnfStyle w:val="000000000000" w:firstRow="0" w:lastRow="0" w:firstColumn="0" w:lastColumn="0" w:oddVBand="0" w:evenVBand="0" w:oddHBand="0" w:evenHBand="0" w:firstRowFirstColumn="0" w:firstRowLastColumn="0" w:lastRowFirstColumn="0" w:lastRowLastColumn="0"/>
            </w:pPr>
            <w:r w:rsidRPr="0098072A">
              <w:t>As required</w:t>
            </w:r>
          </w:p>
        </w:tc>
      </w:tr>
      <w:tr w:rsidR="00267FBA" w14:paraId="658C165B" w14:textId="77777777" w:rsidTr="00325A1E">
        <w:trPr>
          <w:cnfStyle w:val="000000100000" w:firstRow="0" w:lastRow="0" w:firstColumn="0" w:lastColumn="0" w:oddVBand="0" w:evenVBand="0" w:oddHBand="1" w:evenHBand="0" w:firstRowFirstColumn="0" w:firstRowLastColumn="0" w:lastRowFirstColumn="0" w:lastRowLastColumn="0"/>
          <w:trHeight w:val="728"/>
        </w:trPr>
        <w:tc>
          <w:tcPr>
            <w:cnfStyle w:val="001000000000" w:firstRow="0" w:lastRow="0" w:firstColumn="1" w:lastColumn="0" w:oddVBand="0" w:evenVBand="0" w:oddHBand="0" w:evenHBand="0" w:firstRowFirstColumn="0" w:firstRowLastColumn="0" w:lastRowFirstColumn="0" w:lastRowLastColumn="0"/>
            <w:tcW w:w="2024" w:type="dxa"/>
          </w:tcPr>
          <w:p w14:paraId="2B89BAE1" w14:textId="77777777" w:rsidR="00267FBA" w:rsidRPr="0098072A" w:rsidRDefault="00267FBA" w:rsidP="007559AF">
            <w:pPr>
              <w:spacing w:after="0"/>
            </w:pPr>
            <w:r w:rsidRPr="0098072A">
              <w:t>Media</w:t>
            </w:r>
          </w:p>
        </w:tc>
        <w:tc>
          <w:tcPr>
            <w:tcW w:w="2855" w:type="dxa"/>
          </w:tcPr>
          <w:p w14:paraId="5DD3151D" w14:textId="77777777" w:rsidR="00267FBA" w:rsidRPr="0098072A" w:rsidRDefault="00267FBA" w:rsidP="007559AF">
            <w:pPr>
              <w:spacing w:after="0"/>
              <w:cnfStyle w:val="000000100000" w:firstRow="0" w:lastRow="0" w:firstColumn="0" w:lastColumn="0" w:oddVBand="0" w:evenVBand="0" w:oddHBand="1" w:evenHBand="0" w:firstRowFirstColumn="0" w:firstRowLastColumn="0" w:lastRowFirstColumn="0" w:lastRowLastColumn="0"/>
            </w:pPr>
            <w:r w:rsidRPr="0098072A">
              <w:t>Corporate direction, financial news, and product launches</w:t>
            </w:r>
          </w:p>
        </w:tc>
        <w:tc>
          <w:tcPr>
            <w:tcW w:w="3281" w:type="dxa"/>
          </w:tcPr>
          <w:p w14:paraId="05DDEF67" w14:textId="77777777" w:rsidR="00267FBA" w:rsidRPr="0098072A" w:rsidRDefault="00267FBA" w:rsidP="007559AF">
            <w:pPr>
              <w:spacing w:after="0"/>
              <w:cnfStyle w:val="000000100000" w:firstRow="0" w:lastRow="0" w:firstColumn="0" w:lastColumn="0" w:oddVBand="0" w:evenVBand="0" w:oddHBand="1" w:evenHBand="0" w:firstRowFirstColumn="0" w:firstRowLastColumn="0" w:lastRowFirstColumn="0" w:lastRowLastColumn="0"/>
            </w:pPr>
            <w:r w:rsidRPr="0098072A">
              <w:t>Press releases, executive interviews, and media briefings</w:t>
            </w:r>
          </w:p>
        </w:tc>
        <w:tc>
          <w:tcPr>
            <w:tcW w:w="1404" w:type="dxa"/>
          </w:tcPr>
          <w:p w14:paraId="2E35EB2E" w14:textId="77777777" w:rsidR="00267FBA" w:rsidRPr="0098072A" w:rsidRDefault="00267FBA" w:rsidP="007559AF">
            <w:pPr>
              <w:spacing w:after="0"/>
              <w:cnfStyle w:val="000000100000" w:firstRow="0" w:lastRow="0" w:firstColumn="0" w:lastColumn="0" w:oddVBand="0" w:evenVBand="0" w:oddHBand="1" w:evenHBand="0" w:firstRowFirstColumn="0" w:firstRowLastColumn="0" w:lastRowFirstColumn="0" w:lastRowLastColumn="0"/>
            </w:pPr>
            <w:r w:rsidRPr="0098072A">
              <w:t>As required</w:t>
            </w:r>
          </w:p>
        </w:tc>
      </w:tr>
      <w:tr w:rsidR="000B3494" w14:paraId="0B7A6E31" w14:textId="77777777" w:rsidTr="00325A1E">
        <w:trPr>
          <w:trHeight w:val="357"/>
        </w:trPr>
        <w:tc>
          <w:tcPr>
            <w:cnfStyle w:val="001000000000" w:firstRow="0" w:lastRow="0" w:firstColumn="1" w:lastColumn="0" w:oddVBand="0" w:evenVBand="0" w:oddHBand="0" w:evenHBand="0" w:firstRowFirstColumn="0" w:firstRowLastColumn="0" w:lastRowFirstColumn="0" w:lastRowLastColumn="0"/>
            <w:tcW w:w="9564" w:type="dxa"/>
            <w:gridSpan w:val="4"/>
          </w:tcPr>
          <w:p w14:paraId="7BFA3BEA" w14:textId="677F4412" w:rsidR="000B3494" w:rsidRPr="00AD1328" w:rsidRDefault="00AD1328" w:rsidP="007559AF">
            <w:pPr>
              <w:spacing w:after="0"/>
              <w:rPr>
                <w:b w:val="0"/>
                <w:bCs w:val="0"/>
              </w:rPr>
            </w:pPr>
            <w:r>
              <w:rPr>
                <w:b w:val="0"/>
                <w:bCs w:val="0"/>
              </w:rPr>
              <w:t xml:space="preserve">            </w:t>
            </w:r>
            <w:r w:rsidR="000B3494" w:rsidRPr="00AD1328">
              <w:rPr>
                <w:b w:val="0"/>
                <w:bCs w:val="0"/>
              </w:rPr>
              <w:t>Key</w:t>
            </w:r>
            <w:r w:rsidR="001B4F3C" w:rsidRPr="00AD1328">
              <w:rPr>
                <w:b w:val="0"/>
                <w:bCs w:val="0"/>
              </w:rPr>
              <w:t xml:space="preserve"> legends:</w:t>
            </w:r>
          </w:p>
          <w:p w14:paraId="60739299" w14:textId="77777777" w:rsidR="00AD1328" w:rsidRPr="00AD1328" w:rsidRDefault="00AD1328" w:rsidP="00AD1328">
            <w:pPr>
              <w:numPr>
                <w:ilvl w:val="0"/>
                <w:numId w:val="29"/>
              </w:numPr>
              <w:spacing w:after="0"/>
              <w:rPr>
                <w:b w:val="0"/>
                <w:bCs w:val="0"/>
                <w:lang w:val="en-GB"/>
              </w:rPr>
            </w:pPr>
            <w:r w:rsidRPr="00AD1328">
              <w:rPr>
                <w:b w:val="0"/>
                <w:bCs w:val="0"/>
                <w:lang w:val="en-GB"/>
              </w:rPr>
              <w:t>Stakeholder Group: The core entities, partners, or audiences possessing a vested interest in the firm.</w:t>
            </w:r>
          </w:p>
          <w:p w14:paraId="4CCBF204" w14:textId="77777777" w:rsidR="00AD1328" w:rsidRPr="00AD1328" w:rsidRDefault="00AD1328" w:rsidP="00AD1328">
            <w:pPr>
              <w:numPr>
                <w:ilvl w:val="0"/>
                <w:numId w:val="29"/>
              </w:numPr>
              <w:spacing w:after="0"/>
              <w:rPr>
                <w:b w:val="0"/>
                <w:bCs w:val="0"/>
                <w:lang w:val="en-GB"/>
              </w:rPr>
            </w:pPr>
            <w:r w:rsidRPr="00AD1328">
              <w:rPr>
                <w:b w:val="0"/>
                <w:bCs w:val="0"/>
                <w:lang w:val="en-GB"/>
              </w:rPr>
              <w:t>Key Concerns: The primary issues, priorities, or operational outcomes that directly affect each group.</w:t>
            </w:r>
          </w:p>
          <w:p w14:paraId="471055A6" w14:textId="77777777" w:rsidR="00AD1328" w:rsidRPr="00AD1328" w:rsidRDefault="00AD1328" w:rsidP="00AD1328">
            <w:pPr>
              <w:numPr>
                <w:ilvl w:val="0"/>
                <w:numId w:val="29"/>
              </w:numPr>
              <w:spacing w:after="0"/>
              <w:rPr>
                <w:b w:val="0"/>
                <w:bCs w:val="0"/>
                <w:lang w:val="en-GB"/>
              </w:rPr>
            </w:pPr>
            <w:r w:rsidRPr="00AD1328">
              <w:rPr>
                <w:b w:val="0"/>
                <w:bCs w:val="0"/>
                <w:lang w:val="en-GB"/>
              </w:rPr>
              <w:t>Communication Channel: The specific corporate media, venues, or methods used to distribute information.</w:t>
            </w:r>
          </w:p>
          <w:p w14:paraId="5874FAE9" w14:textId="24E6BDD5" w:rsidR="00AD1328" w:rsidRPr="00AD1328" w:rsidRDefault="00AD1328" w:rsidP="00AD1328">
            <w:pPr>
              <w:numPr>
                <w:ilvl w:val="0"/>
                <w:numId w:val="29"/>
              </w:numPr>
              <w:spacing w:after="0"/>
              <w:rPr>
                <w:b w:val="0"/>
                <w:bCs w:val="0"/>
                <w:lang w:val="en-GB"/>
              </w:rPr>
            </w:pPr>
            <w:r w:rsidRPr="00AD1328">
              <w:rPr>
                <w:b w:val="0"/>
                <w:bCs w:val="0"/>
                <w:lang w:val="en-GB"/>
              </w:rPr>
              <w:t>Frequency: The operational cadence or scheduled timing for corporate outreach and updates.</w:t>
            </w:r>
          </w:p>
          <w:p w14:paraId="4D4281CD" w14:textId="5A12523D" w:rsidR="003F29AC" w:rsidRPr="0098072A" w:rsidRDefault="003F29AC" w:rsidP="007559AF">
            <w:pPr>
              <w:spacing w:after="0"/>
            </w:pPr>
          </w:p>
        </w:tc>
      </w:tr>
    </w:tbl>
    <w:p w14:paraId="1E33F720" w14:textId="2DFE60AA" w:rsidR="00267FBA" w:rsidRPr="007559AF" w:rsidRDefault="001B75B6" w:rsidP="001B75B6">
      <w:pPr>
        <w:rPr>
          <w:color w:val="000000" w:themeColor="text1"/>
        </w:rPr>
      </w:pPr>
      <w:r w:rsidRPr="007559AF">
        <w:rPr>
          <w:color w:val="000000" w:themeColor="text1"/>
        </w:rPr>
        <w:t>“</w:t>
      </w:r>
      <w:r w:rsidR="00311389" w:rsidRPr="007559AF">
        <w:rPr>
          <w:color w:val="000000" w:themeColor="text1"/>
        </w:rPr>
        <w:t xml:space="preserve">Strong </w:t>
      </w:r>
      <w:r w:rsidR="009650D7" w:rsidRPr="007559AF">
        <w:rPr>
          <w:color w:val="000000" w:themeColor="text1"/>
        </w:rPr>
        <w:t>stakeholder analysis and communication help maintain</w:t>
      </w:r>
      <w:r w:rsidRPr="007559AF">
        <w:rPr>
          <w:color w:val="000000" w:themeColor="text1"/>
        </w:rPr>
        <w:t xml:space="preserve"> an</w:t>
      </w:r>
      <w:r w:rsidR="009650D7" w:rsidRPr="007559AF">
        <w:rPr>
          <w:color w:val="000000" w:themeColor="text1"/>
        </w:rPr>
        <w:t xml:space="preserve"> automotive edge </w:t>
      </w:r>
      <w:r w:rsidRPr="007559AF">
        <w:rPr>
          <w:color w:val="000000" w:themeColor="text1"/>
        </w:rPr>
        <w:t>regarding</w:t>
      </w:r>
      <w:r w:rsidR="009650D7" w:rsidRPr="007559AF">
        <w:rPr>
          <w:color w:val="000000" w:themeColor="text1"/>
        </w:rPr>
        <w:t xml:space="preserve"> Aston </w:t>
      </w:r>
      <w:r w:rsidR="00AB0A35">
        <w:rPr>
          <w:color w:val="000000" w:themeColor="text1"/>
        </w:rPr>
        <w:t>Martin's</w:t>
      </w:r>
      <w:r w:rsidR="009650D7" w:rsidRPr="007559AF">
        <w:rPr>
          <w:color w:val="000000" w:themeColor="text1"/>
        </w:rPr>
        <w:t xml:space="preserve"> </w:t>
      </w:r>
      <w:r w:rsidR="00AB0A35">
        <w:rPr>
          <w:color w:val="000000" w:themeColor="text1"/>
        </w:rPr>
        <w:t xml:space="preserve">main </w:t>
      </w:r>
      <w:r w:rsidR="009650D7" w:rsidRPr="007559AF">
        <w:rPr>
          <w:color w:val="000000" w:themeColor="text1"/>
        </w:rPr>
        <w:t xml:space="preserve">competitors according to” (Schmeer, K., 1999). </w:t>
      </w:r>
    </w:p>
    <w:p w14:paraId="675C5E62" w14:textId="77777777" w:rsidR="00267FBA" w:rsidRDefault="00267FBA" w:rsidP="000906D4">
      <w:pPr>
        <w:pStyle w:val="Heading2"/>
      </w:pPr>
    </w:p>
    <w:p w14:paraId="2F1B624B" w14:textId="77777777" w:rsidR="005D2E7A" w:rsidRPr="005D2E7A" w:rsidRDefault="005D2E7A" w:rsidP="005D2E7A"/>
    <w:p w14:paraId="7C313544" w14:textId="1AAB71EE" w:rsidR="004F3B4A" w:rsidRPr="007559AF" w:rsidRDefault="00A663E5" w:rsidP="003579F0">
      <w:pPr>
        <w:pStyle w:val="Heading1"/>
        <w:rPr>
          <w:rFonts w:ascii="Arial" w:hAnsi="Arial" w:cs="Arial"/>
          <w:color w:val="000000" w:themeColor="text1"/>
          <w:sz w:val="32"/>
          <w:szCs w:val="32"/>
        </w:rPr>
      </w:pPr>
      <w:bookmarkStart w:id="17" w:name="_Toc235431379"/>
      <w:r w:rsidRPr="007559AF">
        <w:rPr>
          <w:rFonts w:ascii="Arial" w:hAnsi="Arial" w:cs="Arial"/>
          <w:color w:val="000000" w:themeColor="text1"/>
          <w:sz w:val="32"/>
          <w:szCs w:val="32"/>
        </w:rPr>
        <w:lastRenderedPageBreak/>
        <w:t>6.0 Conclusion</w:t>
      </w:r>
      <w:r w:rsidR="003579F0" w:rsidRPr="007559AF">
        <w:rPr>
          <w:rFonts w:ascii="Arial" w:hAnsi="Arial" w:cs="Arial"/>
          <w:color w:val="000000" w:themeColor="text1"/>
          <w:sz w:val="32"/>
          <w:szCs w:val="32"/>
        </w:rPr>
        <w:t>:</w:t>
      </w:r>
      <w:bookmarkEnd w:id="17"/>
    </w:p>
    <w:p w14:paraId="06D56446" w14:textId="77777777" w:rsidR="004F3B4A" w:rsidRPr="007559AF" w:rsidRDefault="00A663E5">
      <w:pPr>
        <w:keepNext/>
        <w:spacing w:before="240" w:after="80"/>
        <w:rPr>
          <w:color w:val="000000" w:themeColor="text1"/>
        </w:rPr>
      </w:pPr>
      <w:r w:rsidRPr="007559AF">
        <w:rPr>
          <w:b/>
          <w:color w:val="000000" w:themeColor="text1"/>
          <w:sz w:val="24"/>
        </w:rPr>
        <w:t>6.1 Summary of Key Arguments and Findings</w:t>
      </w:r>
    </w:p>
    <w:p w14:paraId="43747A91" w14:textId="27F6F1FD" w:rsidR="004F3B4A" w:rsidRPr="007559AF" w:rsidRDefault="00A663E5">
      <w:pPr>
        <w:rPr>
          <w:color w:val="000000" w:themeColor="text1"/>
        </w:rPr>
      </w:pPr>
      <w:r w:rsidRPr="007559AF">
        <w:rPr>
          <w:color w:val="000000" w:themeColor="text1"/>
        </w:rPr>
        <w:t xml:space="preserve">This strategic change plan has </w:t>
      </w:r>
      <w:proofErr w:type="spellStart"/>
      <w:r w:rsidR="00DA3B03" w:rsidRPr="007559AF">
        <w:rPr>
          <w:color w:val="000000" w:themeColor="text1"/>
        </w:rPr>
        <w:t>analysed</w:t>
      </w:r>
      <w:proofErr w:type="spellEnd"/>
      <w:r w:rsidRPr="007559AF">
        <w:rPr>
          <w:color w:val="000000" w:themeColor="text1"/>
        </w:rPr>
        <w:t xml:space="preserve"> the financial, operational, and environmental challenges facing Aston Martin as it navigates a volatile global market. The business is managing significant macro-environmental pressures, including trade tariffs in the US, changing demand patterns in China, and strict regulatory timelines for vehicle emissions.</w:t>
      </w:r>
    </w:p>
    <w:p w14:paraId="668EDBCC" w14:textId="4957E6A1" w:rsidR="004F3B4A" w:rsidRPr="007559AF" w:rsidRDefault="00A663E5">
      <w:pPr>
        <w:rPr>
          <w:color w:val="000000" w:themeColor="text1"/>
        </w:rPr>
      </w:pPr>
      <w:r w:rsidRPr="007559AF">
        <w:rPr>
          <w:color w:val="000000" w:themeColor="text1"/>
        </w:rPr>
        <w:t xml:space="preserve">The analysis suggests that Kotter's Eight-Step Model provides a useful framework for structuring the company's turnaround efforts, </w:t>
      </w:r>
      <w:proofErr w:type="spellStart"/>
      <w:r w:rsidR="00DA3B03" w:rsidRPr="007559AF">
        <w:rPr>
          <w:color w:val="000000" w:themeColor="text1"/>
        </w:rPr>
        <w:t>emphasising</w:t>
      </w:r>
      <w:proofErr w:type="spellEnd"/>
      <w:r w:rsidRPr="007559AF">
        <w:rPr>
          <w:color w:val="000000" w:themeColor="text1"/>
        </w:rPr>
        <w:t xml:space="preserve"> the need for a clear vision, strong leadership, and defined short-term goals. While transformational leadership is valuable for inspiring the workforce, it must be supported by disciplined operational management and a stable leadership team. Managing the impact of the headcount reduction program on the company's culture is essential to maintaining employee commitment.</w:t>
      </w:r>
    </w:p>
    <w:p w14:paraId="11931A1F" w14:textId="5E79CA1C" w:rsidR="004F3B4A" w:rsidRPr="007559AF" w:rsidRDefault="00A663E5">
      <w:pPr>
        <w:keepNext/>
        <w:spacing w:before="240" w:after="80"/>
        <w:rPr>
          <w:color w:val="000000" w:themeColor="text1"/>
        </w:rPr>
      </w:pPr>
      <w:r w:rsidRPr="007559AF">
        <w:rPr>
          <w:b/>
          <w:color w:val="000000" w:themeColor="text1"/>
          <w:sz w:val="24"/>
        </w:rPr>
        <w:t>6.2</w:t>
      </w:r>
      <w:r w:rsidR="00251166" w:rsidRPr="007559AF">
        <w:rPr>
          <w:b/>
          <w:color w:val="000000" w:themeColor="text1"/>
          <w:sz w:val="24"/>
        </w:rPr>
        <w:t xml:space="preserve"> Appendix:</w:t>
      </w:r>
      <w:r w:rsidRPr="007559AF">
        <w:rPr>
          <w:b/>
          <w:color w:val="000000" w:themeColor="text1"/>
          <w:sz w:val="24"/>
        </w:rPr>
        <w:t xml:space="preserve"> Final Recommendations and Concluding Remarks</w:t>
      </w:r>
      <w:r w:rsidR="00251166" w:rsidRPr="007559AF">
        <w:rPr>
          <w:b/>
          <w:color w:val="000000" w:themeColor="text1"/>
          <w:sz w:val="24"/>
        </w:rPr>
        <w:t>:</w:t>
      </w:r>
    </w:p>
    <w:p w14:paraId="535DD826" w14:textId="77777777" w:rsidR="004F3B4A" w:rsidRPr="007559AF" w:rsidRDefault="00A663E5">
      <w:pPr>
        <w:rPr>
          <w:color w:val="000000" w:themeColor="text1"/>
        </w:rPr>
      </w:pPr>
      <w:r w:rsidRPr="007559AF">
        <w:rPr>
          <w:color w:val="000000" w:themeColor="text1"/>
        </w:rPr>
        <w:t>To support its long-term recovery, Aston Martin should focus on the following key priorities:</w:t>
      </w:r>
    </w:p>
    <w:p w14:paraId="523A0F2F" w14:textId="28F00829" w:rsidR="004F3B4A" w:rsidRPr="007559AF" w:rsidRDefault="00A663E5">
      <w:pPr>
        <w:rPr>
          <w:color w:val="000000" w:themeColor="text1"/>
        </w:rPr>
      </w:pPr>
      <w:r w:rsidRPr="007559AF">
        <w:rPr>
          <w:color w:val="000000" w:themeColor="text1"/>
        </w:rPr>
        <w:t>1. Maintain Strategic Focus: Maintain the disciplined implementation of the turnaround plan, avoiding frequent changes in management or strategy that can disrupt operations and damage morale.</w:t>
      </w:r>
      <w:r w:rsidRPr="007559AF">
        <w:rPr>
          <w:color w:val="000000" w:themeColor="text1"/>
        </w:rPr>
        <w:br/>
        <w:t>2. Support the Workforce: Manage the restructuring program with transparency and respect, providing clear communication to maintain trust and engagement among the remaining team.</w:t>
      </w:r>
      <w:r w:rsidRPr="007559AF">
        <w:rPr>
          <w:color w:val="000000" w:themeColor="text1"/>
        </w:rPr>
        <w:br/>
        <w:t>3. Balance Investment and Discipline: Focus capital resources on high-margin product lines and hybrid technology, while maintaining strict control over development spending and working capital.</w:t>
      </w:r>
      <w:r w:rsidRPr="007559AF">
        <w:rPr>
          <w:color w:val="000000" w:themeColor="text1"/>
        </w:rPr>
        <w:br/>
        <w:t xml:space="preserve">4. Leverage Brand Equity: Continue to build on the brand's strong heritage and exclusive positioning, using </w:t>
      </w:r>
      <w:proofErr w:type="spellStart"/>
      <w:r w:rsidR="00DA3B03" w:rsidRPr="007559AF">
        <w:rPr>
          <w:color w:val="000000" w:themeColor="text1"/>
        </w:rPr>
        <w:t>customisation</w:t>
      </w:r>
      <w:proofErr w:type="spellEnd"/>
      <w:r w:rsidRPr="007559AF">
        <w:rPr>
          <w:color w:val="000000" w:themeColor="text1"/>
        </w:rPr>
        <w:t xml:space="preserve"> options and high-specification variants to </w:t>
      </w:r>
      <w:proofErr w:type="spellStart"/>
      <w:r w:rsidR="00DA3B03" w:rsidRPr="007559AF">
        <w:rPr>
          <w:color w:val="000000" w:themeColor="text1"/>
        </w:rPr>
        <w:t>maximise</w:t>
      </w:r>
      <w:proofErr w:type="spellEnd"/>
      <w:r w:rsidRPr="007559AF">
        <w:rPr>
          <w:color w:val="000000" w:themeColor="text1"/>
        </w:rPr>
        <w:t xml:space="preserve"> revenue per unit.</w:t>
      </w:r>
      <w:r w:rsidRPr="007559AF">
        <w:rPr>
          <w:color w:val="000000" w:themeColor="text1"/>
        </w:rPr>
        <w:br/>
        <w:t xml:space="preserve">5. Build an Adaptable Culture: Foster an </w:t>
      </w:r>
      <w:r w:rsidR="00DA3B03" w:rsidRPr="007559AF">
        <w:rPr>
          <w:color w:val="000000" w:themeColor="text1"/>
        </w:rPr>
        <w:t>organisational</w:t>
      </w:r>
      <w:r w:rsidRPr="007559AF">
        <w:rPr>
          <w:color w:val="000000" w:themeColor="text1"/>
        </w:rPr>
        <w:t xml:space="preserve"> culture that values operational efficiency and adaptability, helping the firm respond more effectively to changing market conditions.</w:t>
      </w:r>
    </w:p>
    <w:p w14:paraId="1B4E31CE" w14:textId="1FB6735C" w:rsidR="005A43F1" w:rsidRPr="007559AF" w:rsidRDefault="00A663E5">
      <w:pPr>
        <w:rPr>
          <w:color w:val="000000" w:themeColor="text1"/>
        </w:rPr>
      </w:pPr>
      <w:r w:rsidRPr="007559AF">
        <w:rPr>
          <w:color w:val="000000" w:themeColor="text1"/>
        </w:rPr>
        <w:t xml:space="preserve">By combining a clear, disciplined strategy with an adaptable approach, Aston Martin can navigate its current challenges, </w:t>
      </w:r>
      <w:r w:rsidR="00DA3B03" w:rsidRPr="007559AF">
        <w:rPr>
          <w:color w:val="000000" w:themeColor="text1"/>
        </w:rPr>
        <w:t>stabilise</w:t>
      </w:r>
      <w:r w:rsidRPr="007559AF">
        <w:rPr>
          <w:color w:val="000000" w:themeColor="text1"/>
        </w:rPr>
        <w:t xml:space="preserve"> its financial position, and secure its place in the future of the </w:t>
      </w:r>
      <w:proofErr w:type="gramStart"/>
      <w:r w:rsidRPr="007559AF">
        <w:rPr>
          <w:color w:val="000000" w:themeColor="text1"/>
        </w:rPr>
        <w:t>luxury automotive</w:t>
      </w:r>
      <w:proofErr w:type="gramEnd"/>
      <w:r w:rsidRPr="007559AF">
        <w:rPr>
          <w:color w:val="000000" w:themeColor="text1"/>
        </w:rPr>
        <w:t xml:space="preserve"> market.</w:t>
      </w:r>
    </w:p>
    <w:p w14:paraId="22D83726" w14:textId="612354BB" w:rsidR="00553B54" w:rsidRPr="007559AF" w:rsidRDefault="00553B54" w:rsidP="003579F0">
      <w:pPr>
        <w:pStyle w:val="Heading1"/>
        <w:rPr>
          <w:rFonts w:ascii="Arial" w:hAnsi="Arial" w:cs="Arial"/>
          <w:color w:val="000000" w:themeColor="text1"/>
          <w:sz w:val="32"/>
          <w:szCs w:val="32"/>
        </w:rPr>
      </w:pPr>
      <w:bookmarkStart w:id="18" w:name="_Toc235431380"/>
      <w:r w:rsidRPr="007559AF">
        <w:rPr>
          <w:rFonts w:ascii="Arial" w:hAnsi="Arial" w:cs="Arial"/>
          <w:color w:val="000000" w:themeColor="text1"/>
          <w:sz w:val="32"/>
          <w:szCs w:val="32"/>
        </w:rPr>
        <w:lastRenderedPageBreak/>
        <w:t>Reference List:</w:t>
      </w:r>
      <w:bookmarkEnd w:id="18"/>
    </w:p>
    <w:p w14:paraId="7950AFF4" w14:textId="0BA825F7" w:rsidR="00C23192" w:rsidRPr="00553B54" w:rsidRDefault="00C23192" w:rsidP="00C23192">
      <w:pPr>
        <w:rPr>
          <w:rFonts w:cs="Arial"/>
          <w:sz w:val="20"/>
          <w:szCs w:val="20"/>
        </w:rPr>
      </w:pPr>
      <w:proofErr w:type="spellStart"/>
      <w:r w:rsidRPr="00553B54">
        <w:rPr>
          <w:rFonts w:cs="Arial"/>
          <w:sz w:val="20"/>
          <w:szCs w:val="20"/>
        </w:rPr>
        <w:t>Alghalith</w:t>
      </w:r>
      <w:proofErr w:type="spellEnd"/>
      <w:r w:rsidRPr="00553B54">
        <w:rPr>
          <w:rFonts w:cs="Arial"/>
          <w:sz w:val="20"/>
          <w:szCs w:val="20"/>
        </w:rPr>
        <w:t>, N., (2018). Operational transformation via smart factory technologies. International Journal of Production Management, 38(4), pp.211–226.</w:t>
      </w:r>
    </w:p>
    <w:p w14:paraId="3BDB530B" w14:textId="3FD2F736" w:rsidR="00C23192" w:rsidRPr="00553B54" w:rsidRDefault="00C23192" w:rsidP="00C23192">
      <w:pPr>
        <w:rPr>
          <w:rFonts w:cs="Arial"/>
          <w:sz w:val="20"/>
          <w:szCs w:val="20"/>
        </w:rPr>
      </w:pPr>
      <w:r w:rsidRPr="00553B54">
        <w:rPr>
          <w:rFonts w:cs="Arial"/>
          <w:sz w:val="20"/>
          <w:szCs w:val="20"/>
        </w:rPr>
        <w:t>Aston Martin., (2026). Aston Martin | Iconic Luxury British Sports Cars | Aston Martin UK [online]. Gaydon: Aston Martin Lagonda. Available from: https://astonmartin.com [Accessed 14 May 2026].</w:t>
      </w:r>
    </w:p>
    <w:p w14:paraId="6B64F857" w14:textId="2DFB6B37" w:rsidR="00C23192" w:rsidRPr="00553B54" w:rsidRDefault="00C23192" w:rsidP="00C23192">
      <w:pPr>
        <w:rPr>
          <w:rFonts w:cs="Arial"/>
          <w:sz w:val="20"/>
          <w:szCs w:val="20"/>
        </w:rPr>
      </w:pPr>
      <w:r w:rsidRPr="00553B54">
        <w:rPr>
          <w:rFonts w:cs="Arial"/>
          <w:sz w:val="20"/>
          <w:szCs w:val="20"/>
        </w:rPr>
        <w:t>Aston Martin Lagonda Global Holdings plc., (2024). Annual Report and Accounts 2023. Gaydon: Aston Martin Lagonda.</w:t>
      </w:r>
    </w:p>
    <w:p w14:paraId="327060C0" w14:textId="214CE058" w:rsidR="00C23192" w:rsidRPr="00553B54" w:rsidRDefault="00C23192" w:rsidP="00C23192">
      <w:pPr>
        <w:rPr>
          <w:rFonts w:cs="Arial"/>
          <w:sz w:val="20"/>
          <w:szCs w:val="20"/>
        </w:rPr>
      </w:pPr>
      <w:r w:rsidRPr="00553B54">
        <w:rPr>
          <w:rFonts w:cs="Arial"/>
          <w:sz w:val="20"/>
          <w:szCs w:val="20"/>
        </w:rPr>
        <w:t>Aston Martin Lagonda Global Holdings plc., (2025). Interim Financial Results for the Six Months Ended 30 June 2025. Gaydon: Aston Martin Lagonda.</w:t>
      </w:r>
    </w:p>
    <w:p w14:paraId="53BBE648" w14:textId="32B124BC" w:rsidR="00C23192" w:rsidRPr="00553B54" w:rsidRDefault="00C23192" w:rsidP="00C23192">
      <w:pPr>
        <w:rPr>
          <w:rFonts w:cs="Arial"/>
          <w:sz w:val="20"/>
          <w:szCs w:val="20"/>
        </w:rPr>
      </w:pPr>
      <w:r w:rsidRPr="00553B54">
        <w:rPr>
          <w:rFonts w:cs="Arial"/>
          <w:sz w:val="20"/>
          <w:szCs w:val="20"/>
        </w:rPr>
        <w:t>Aston Martin Lagonda Global Holdings plc., (2026). Aston Martin Lagonda FY 2025 Results Presentation. Gaydon: Aston Martin Lagonda.</w:t>
      </w:r>
    </w:p>
    <w:p w14:paraId="091C951C" w14:textId="314501C8" w:rsidR="00C23192" w:rsidRPr="00553B54" w:rsidRDefault="00C23192" w:rsidP="00C23192">
      <w:pPr>
        <w:rPr>
          <w:rFonts w:cs="Arial"/>
          <w:sz w:val="20"/>
          <w:szCs w:val="20"/>
        </w:rPr>
      </w:pPr>
      <w:r w:rsidRPr="00553B54">
        <w:rPr>
          <w:rFonts w:cs="Arial"/>
          <w:sz w:val="20"/>
          <w:szCs w:val="20"/>
        </w:rPr>
        <w:t xml:space="preserve">Aston Martin Lagonda Global Holdings plc., (2026). Preliminary results for the twelve months ended 31 December 2025 [online]. Gaydon: Aston Martin Lagonda Global Holdings </w:t>
      </w:r>
      <w:proofErr w:type="gramStart"/>
      <w:r w:rsidRPr="00553B54">
        <w:rPr>
          <w:rFonts w:cs="Arial"/>
          <w:sz w:val="20"/>
          <w:szCs w:val="20"/>
        </w:rPr>
        <w:t>plc.</w:t>
      </w:r>
      <w:proofErr w:type="gramEnd"/>
      <w:r w:rsidRPr="00553B54">
        <w:rPr>
          <w:rFonts w:cs="Arial"/>
          <w:sz w:val="20"/>
          <w:szCs w:val="20"/>
        </w:rPr>
        <w:t xml:space="preserve"> Available from: https://astonmartin.com [Accessed 27 May 2026].</w:t>
      </w:r>
    </w:p>
    <w:p w14:paraId="601A7011" w14:textId="3F6221A2" w:rsidR="00C23192" w:rsidRPr="00553B54" w:rsidRDefault="00C23192" w:rsidP="00C23192">
      <w:pPr>
        <w:rPr>
          <w:rFonts w:cs="Arial"/>
          <w:sz w:val="20"/>
          <w:szCs w:val="20"/>
        </w:rPr>
      </w:pPr>
      <w:r w:rsidRPr="00553B54">
        <w:rPr>
          <w:rFonts w:cs="Arial"/>
          <w:sz w:val="20"/>
          <w:szCs w:val="20"/>
        </w:rPr>
        <w:t xml:space="preserve">Aston Martin Lagonda Global Holdings plc., (2026). Annual Report and Accounts 2025 [online]. Gaydon: Aston Martin Lagonda Global Holdings </w:t>
      </w:r>
      <w:proofErr w:type="gramStart"/>
      <w:r w:rsidRPr="00553B54">
        <w:rPr>
          <w:rFonts w:cs="Arial"/>
          <w:sz w:val="20"/>
          <w:szCs w:val="20"/>
        </w:rPr>
        <w:t>plc.</w:t>
      </w:r>
      <w:proofErr w:type="gramEnd"/>
      <w:r w:rsidRPr="00553B54">
        <w:rPr>
          <w:rFonts w:cs="Arial"/>
          <w:sz w:val="20"/>
          <w:szCs w:val="20"/>
        </w:rPr>
        <w:t xml:space="preserve"> Available from: https://astonmartin.com [Accessed 13 May 2026].</w:t>
      </w:r>
    </w:p>
    <w:p w14:paraId="46B095C8" w14:textId="1288FCBC" w:rsidR="00C23192" w:rsidRPr="00553B54" w:rsidRDefault="00C23192" w:rsidP="00C23192">
      <w:pPr>
        <w:rPr>
          <w:rFonts w:cs="Arial"/>
          <w:sz w:val="20"/>
          <w:szCs w:val="20"/>
        </w:rPr>
      </w:pPr>
      <w:r w:rsidRPr="00553B54">
        <w:rPr>
          <w:rFonts w:cs="Arial"/>
          <w:sz w:val="20"/>
          <w:szCs w:val="20"/>
        </w:rPr>
        <w:t>Automotive News Europe., (2026). Aston Martin focuses on high-margin products after China sales plunge. Available at: https://autonews.com [Accessed 22 June 2026].</w:t>
      </w:r>
    </w:p>
    <w:p w14:paraId="607A0A0C" w14:textId="57F5FA1D" w:rsidR="00C23192" w:rsidRPr="00553B54" w:rsidRDefault="00C23192" w:rsidP="00C23192">
      <w:pPr>
        <w:rPr>
          <w:rFonts w:cs="Arial"/>
          <w:sz w:val="20"/>
          <w:szCs w:val="20"/>
        </w:rPr>
      </w:pPr>
      <w:r w:rsidRPr="00553B54">
        <w:rPr>
          <w:rFonts w:cs="Arial"/>
          <w:sz w:val="20"/>
          <w:szCs w:val="20"/>
        </w:rPr>
        <w:t>Autosport., (2025). Leadership reshuffle at Aston Martin F1: Adrian Newey takes on dual responsibility for 2026. Autosport Magazine, 12 November, pp.14–16.</w:t>
      </w:r>
    </w:p>
    <w:p w14:paraId="6BBD1882" w14:textId="08FD5CCC" w:rsidR="00C23192" w:rsidRDefault="00C23192" w:rsidP="00C23192">
      <w:pPr>
        <w:rPr>
          <w:rFonts w:cs="Arial"/>
          <w:sz w:val="20"/>
          <w:szCs w:val="20"/>
        </w:rPr>
      </w:pPr>
      <w:r w:rsidRPr="00553B54">
        <w:rPr>
          <w:rFonts w:cs="Arial"/>
          <w:sz w:val="20"/>
          <w:szCs w:val="20"/>
        </w:rPr>
        <w:t xml:space="preserve">Azizi, M.Z., </w:t>
      </w:r>
      <w:proofErr w:type="spellStart"/>
      <w:r w:rsidRPr="00553B54">
        <w:rPr>
          <w:rFonts w:cs="Arial"/>
          <w:sz w:val="20"/>
          <w:szCs w:val="20"/>
        </w:rPr>
        <w:t>Hanoum</w:t>
      </w:r>
      <w:proofErr w:type="spellEnd"/>
      <w:r w:rsidRPr="00553B54">
        <w:rPr>
          <w:rFonts w:cs="Arial"/>
          <w:sz w:val="20"/>
          <w:szCs w:val="20"/>
        </w:rPr>
        <w:t>, S., Purnomo, J.D.T. and Gandolfi, F., (2025). Leveraging digital transformation and absorptive capacity for competitive advantage: Empirical insights from the automotive components sector. International Journal of Innovative Research and Scientific Studies, 8(2), pp.2718-2732.</w:t>
      </w:r>
    </w:p>
    <w:p w14:paraId="65CA728B" w14:textId="787F97AC" w:rsidR="007A3B08" w:rsidRPr="00553B54" w:rsidRDefault="007A3B08" w:rsidP="00C23192">
      <w:pPr>
        <w:rPr>
          <w:rFonts w:cs="Arial"/>
          <w:sz w:val="20"/>
          <w:szCs w:val="20"/>
        </w:rPr>
      </w:pPr>
      <w:proofErr w:type="spellStart"/>
      <w:r>
        <w:rPr>
          <w:rFonts w:cs="Arial"/>
          <w:color w:val="222222"/>
          <w:sz w:val="20"/>
          <w:szCs w:val="20"/>
          <w:shd w:val="clear" w:color="auto" w:fill="FFFFFF"/>
        </w:rPr>
        <w:t>Azzimonti</w:t>
      </w:r>
      <w:proofErr w:type="spellEnd"/>
      <w:r>
        <w:rPr>
          <w:rFonts w:cs="Arial"/>
          <w:color w:val="222222"/>
          <w:sz w:val="20"/>
          <w:szCs w:val="20"/>
          <w:shd w:val="clear" w:color="auto" w:fill="FFFFFF"/>
        </w:rPr>
        <w:t>, M., Edwards, Z., Waddell, S. and Wyckoff, A., (2025). Tariffs: Estimating the Economic Impact of the 2025 Measures and Proposals. </w:t>
      </w:r>
      <w:r>
        <w:rPr>
          <w:rFonts w:cs="Arial"/>
          <w:i/>
          <w:iCs/>
          <w:color w:val="222222"/>
          <w:sz w:val="20"/>
          <w:szCs w:val="20"/>
          <w:shd w:val="clear" w:color="auto" w:fill="FFFFFF"/>
        </w:rPr>
        <w:t>Economic Brief</w:t>
      </w:r>
      <w:r>
        <w:rPr>
          <w:rFonts w:cs="Arial"/>
          <w:color w:val="222222"/>
          <w:sz w:val="20"/>
          <w:szCs w:val="20"/>
          <w:shd w:val="clear" w:color="auto" w:fill="FFFFFF"/>
        </w:rPr>
        <w:t>, </w:t>
      </w:r>
      <w:r>
        <w:rPr>
          <w:rFonts w:cs="Arial"/>
          <w:i/>
          <w:iCs/>
          <w:color w:val="222222"/>
          <w:sz w:val="20"/>
          <w:szCs w:val="20"/>
          <w:shd w:val="clear" w:color="auto" w:fill="FFFFFF"/>
        </w:rPr>
        <w:t>25</w:t>
      </w:r>
      <w:r>
        <w:rPr>
          <w:rFonts w:cs="Arial"/>
          <w:color w:val="222222"/>
          <w:sz w:val="20"/>
          <w:szCs w:val="20"/>
          <w:shd w:val="clear" w:color="auto" w:fill="FFFFFF"/>
        </w:rPr>
        <w:t>(12).</w:t>
      </w:r>
    </w:p>
    <w:p w14:paraId="5E1D4597" w14:textId="0A5DE5DF" w:rsidR="00C23192" w:rsidRPr="00553B54" w:rsidRDefault="00C23192" w:rsidP="00C23192">
      <w:pPr>
        <w:rPr>
          <w:rFonts w:cs="Arial"/>
          <w:sz w:val="20"/>
          <w:szCs w:val="20"/>
        </w:rPr>
      </w:pPr>
      <w:r w:rsidRPr="00553B54">
        <w:rPr>
          <w:rFonts w:cs="Arial"/>
          <w:sz w:val="20"/>
          <w:szCs w:val="20"/>
        </w:rPr>
        <w:t>Bass, B.M. and Avolio, B.J., (1994). Improving organisational effectiveness through transformational leadership. Thousand Oaks: Sage Publications.</w:t>
      </w:r>
    </w:p>
    <w:p w14:paraId="3B8829FE" w14:textId="31264A37" w:rsidR="00C23192" w:rsidRPr="00553B54" w:rsidRDefault="00C23192" w:rsidP="00C23192">
      <w:pPr>
        <w:rPr>
          <w:rFonts w:cs="Arial"/>
          <w:sz w:val="20"/>
          <w:szCs w:val="20"/>
        </w:rPr>
      </w:pPr>
      <w:r w:rsidRPr="00553B54">
        <w:rPr>
          <w:rFonts w:cs="Arial"/>
          <w:sz w:val="20"/>
          <w:szCs w:val="20"/>
        </w:rPr>
        <w:t>BBC News., (2026). Aston Martin to cut up to 600 jobs as annual losses widen. BBC News, [online] 25 February. Available at: &lt;https://bbc.co.uk&gt; [Accessed 7 July 2026].</w:t>
      </w:r>
    </w:p>
    <w:p w14:paraId="68706693" w14:textId="2087BF96" w:rsidR="00C23192" w:rsidRPr="00553B54" w:rsidRDefault="00C23192" w:rsidP="00C23192">
      <w:pPr>
        <w:rPr>
          <w:rFonts w:cs="Arial"/>
          <w:sz w:val="20"/>
          <w:szCs w:val="20"/>
        </w:rPr>
      </w:pPr>
      <w:r w:rsidRPr="00553B54">
        <w:rPr>
          <w:rFonts w:cs="Arial"/>
          <w:sz w:val="20"/>
          <w:szCs w:val="20"/>
        </w:rPr>
        <w:t>Blackwell, E., (2011). How to prepare a business plan: Create your strategy; forecast your finances; produce that persuasive plan. Kogan Page Publishers.</w:t>
      </w:r>
    </w:p>
    <w:p w14:paraId="3ACFA286" w14:textId="3E0981F8" w:rsidR="00C23192" w:rsidRPr="00553B54" w:rsidRDefault="00C23192" w:rsidP="00C23192">
      <w:pPr>
        <w:rPr>
          <w:rFonts w:cs="Arial"/>
          <w:sz w:val="20"/>
          <w:szCs w:val="20"/>
        </w:rPr>
      </w:pPr>
      <w:proofErr w:type="spellStart"/>
      <w:r w:rsidRPr="00553B54">
        <w:rPr>
          <w:rFonts w:cs="Arial"/>
          <w:sz w:val="20"/>
          <w:szCs w:val="20"/>
        </w:rPr>
        <w:lastRenderedPageBreak/>
        <w:t>Bruijl</w:t>
      </w:r>
      <w:proofErr w:type="spellEnd"/>
      <w:r w:rsidRPr="00553B54">
        <w:rPr>
          <w:rFonts w:cs="Arial"/>
          <w:sz w:val="20"/>
          <w:szCs w:val="20"/>
        </w:rPr>
        <w:t>, D.G.H.T., (2025). Strategic Challenges and Opportunities in Mainstream Western Media: A PESTLE Analysis of Trust, Bias, and Organisational Behaviour. SSRN Electronic Journal.</w:t>
      </w:r>
    </w:p>
    <w:p w14:paraId="2BF20BAF" w14:textId="14139245" w:rsidR="00C23192" w:rsidRPr="00553B54" w:rsidRDefault="00C23192" w:rsidP="00C23192">
      <w:pPr>
        <w:rPr>
          <w:rFonts w:cs="Arial"/>
          <w:sz w:val="20"/>
          <w:szCs w:val="20"/>
        </w:rPr>
      </w:pPr>
      <w:r w:rsidRPr="00553B54">
        <w:rPr>
          <w:rFonts w:cs="Arial"/>
          <w:sz w:val="20"/>
          <w:szCs w:val="20"/>
        </w:rPr>
        <w:t>Burnes, B., (2020). Managing change. 8th ed. London: Pearson Education.</w:t>
      </w:r>
    </w:p>
    <w:p w14:paraId="2B33963C" w14:textId="1AA659BB" w:rsidR="00C23192" w:rsidRPr="00553B54" w:rsidRDefault="00C23192" w:rsidP="00C23192">
      <w:pPr>
        <w:rPr>
          <w:rFonts w:cs="Arial"/>
          <w:sz w:val="20"/>
          <w:szCs w:val="20"/>
        </w:rPr>
      </w:pPr>
      <w:r w:rsidRPr="00553B54">
        <w:rPr>
          <w:rFonts w:cs="Arial"/>
          <w:sz w:val="20"/>
          <w:szCs w:val="20"/>
        </w:rPr>
        <w:t>Burns, J.M., (1978). Leadership. New York: Harper &amp; Row.</w:t>
      </w:r>
    </w:p>
    <w:p w14:paraId="1B0F21F5" w14:textId="79A92CC8" w:rsidR="00C23192" w:rsidRPr="00553B54" w:rsidRDefault="00C23192" w:rsidP="00C23192">
      <w:pPr>
        <w:rPr>
          <w:rFonts w:cs="Arial"/>
          <w:sz w:val="20"/>
          <w:szCs w:val="20"/>
        </w:rPr>
      </w:pPr>
      <w:proofErr w:type="spellStart"/>
      <w:r w:rsidRPr="00553B54">
        <w:rPr>
          <w:rFonts w:cs="Arial"/>
          <w:sz w:val="20"/>
          <w:szCs w:val="20"/>
        </w:rPr>
        <w:t>Cresti</w:t>
      </w:r>
      <w:proofErr w:type="spellEnd"/>
      <w:r w:rsidRPr="00553B54">
        <w:rPr>
          <w:rFonts w:cs="Arial"/>
          <w:sz w:val="20"/>
          <w:szCs w:val="20"/>
        </w:rPr>
        <w:t xml:space="preserve">, L., Mazzilli, D., </w:t>
      </w:r>
      <w:proofErr w:type="spellStart"/>
      <w:r w:rsidRPr="00553B54">
        <w:rPr>
          <w:rFonts w:cs="Arial"/>
          <w:sz w:val="20"/>
          <w:szCs w:val="20"/>
        </w:rPr>
        <w:t>Patelli</w:t>
      </w:r>
      <w:proofErr w:type="spellEnd"/>
      <w:r w:rsidRPr="00553B54">
        <w:rPr>
          <w:rFonts w:cs="Arial"/>
          <w:sz w:val="20"/>
          <w:szCs w:val="20"/>
        </w:rPr>
        <w:t xml:space="preserve">, A., Sbardella, A. and </w:t>
      </w:r>
      <w:proofErr w:type="spellStart"/>
      <w:r w:rsidRPr="00553B54">
        <w:rPr>
          <w:rFonts w:cs="Arial"/>
          <w:sz w:val="20"/>
          <w:szCs w:val="20"/>
        </w:rPr>
        <w:t>Tacchella</w:t>
      </w:r>
      <w:proofErr w:type="spellEnd"/>
      <w:r w:rsidRPr="00553B54">
        <w:rPr>
          <w:rFonts w:cs="Arial"/>
          <w:sz w:val="20"/>
          <w:szCs w:val="20"/>
        </w:rPr>
        <w:t xml:space="preserve">, A., (2025). Vulnerabilities and capabilities in the EU Automotive industry: Leveraging Input-Output Analysis and Economic Complexity. </w:t>
      </w:r>
      <w:proofErr w:type="spellStart"/>
      <w:r w:rsidRPr="00553B54">
        <w:rPr>
          <w:rFonts w:cs="Arial"/>
          <w:sz w:val="20"/>
          <w:szCs w:val="20"/>
        </w:rPr>
        <w:t>arXiv</w:t>
      </w:r>
      <w:proofErr w:type="spellEnd"/>
      <w:r w:rsidRPr="00553B54">
        <w:rPr>
          <w:rFonts w:cs="Arial"/>
          <w:sz w:val="20"/>
          <w:szCs w:val="20"/>
        </w:rPr>
        <w:t xml:space="preserve"> preprint arXiv:2501.01781.</w:t>
      </w:r>
    </w:p>
    <w:p w14:paraId="5F22FC47" w14:textId="0DC2D0A6" w:rsidR="00C23192" w:rsidRPr="00553B54" w:rsidRDefault="00C23192" w:rsidP="00C23192">
      <w:pPr>
        <w:rPr>
          <w:rFonts w:cs="Arial"/>
          <w:sz w:val="20"/>
          <w:szCs w:val="20"/>
        </w:rPr>
      </w:pPr>
      <w:r w:rsidRPr="00553B54">
        <w:rPr>
          <w:rFonts w:cs="Arial"/>
          <w:sz w:val="20"/>
          <w:szCs w:val="20"/>
        </w:rPr>
        <w:t xml:space="preserve">Du, J. and </w:t>
      </w:r>
      <w:proofErr w:type="spellStart"/>
      <w:r w:rsidRPr="00553B54">
        <w:rPr>
          <w:rFonts w:cs="Arial"/>
          <w:sz w:val="20"/>
          <w:szCs w:val="20"/>
        </w:rPr>
        <w:t>Shepotylo</w:t>
      </w:r>
      <w:proofErr w:type="spellEnd"/>
      <w:r w:rsidRPr="00553B54">
        <w:rPr>
          <w:rFonts w:cs="Arial"/>
          <w:sz w:val="20"/>
          <w:szCs w:val="20"/>
        </w:rPr>
        <w:t>, O., (2025). Tariffs and Triumph: The UK’s Edge in a Fractured World. Insight Paper, Centre for Business Prosperity, Aston Business School.</w:t>
      </w:r>
    </w:p>
    <w:p w14:paraId="7ED862CE" w14:textId="4900AC5E" w:rsidR="00C23192" w:rsidRPr="00553B54" w:rsidRDefault="00C23192" w:rsidP="00C23192">
      <w:pPr>
        <w:rPr>
          <w:rFonts w:cs="Arial"/>
          <w:sz w:val="20"/>
          <w:szCs w:val="20"/>
        </w:rPr>
      </w:pPr>
      <w:proofErr w:type="spellStart"/>
      <w:r w:rsidRPr="00553B54">
        <w:rPr>
          <w:rFonts w:cs="Arial"/>
          <w:sz w:val="20"/>
          <w:szCs w:val="20"/>
        </w:rPr>
        <w:t>Dvouletý</w:t>
      </w:r>
      <w:proofErr w:type="spellEnd"/>
      <w:r w:rsidRPr="00553B54">
        <w:rPr>
          <w:rFonts w:cs="Arial"/>
          <w:sz w:val="20"/>
          <w:szCs w:val="20"/>
        </w:rPr>
        <w:t xml:space="preserve">, O., Jirásek, M., Giglio, C. and Liguori, E., (2025). Artificial intelligence, </w:t>
      </w:r>
      <w:proofErr w:type="spellStart"/>
      <w:r w:rsidRPr="00553B54">
        <w:rPr>
          <w:rFonts w:cs="Arial"/>
          <w:sz w:val="20"/>
          <w:szCs w:val="20"/>
        </w:rPr>
        <w:t>digitalisation</w:t>
      </w:r>
      <w:proofErr w:type="spellEnd"/>
      <w:r w:rsidRPr="00553B54">
        <w:rPr>
          <w:rFonts w:cs="Arial"/>
          <w:sz w:val="20"/>
          <w:szCs w:val="20"/>
        </w:rPr>
        <w:t>, and new technologies in shaping business and management research. Cogent Business &amp; Management, 12(1), p.2580126.</w:t>
      </w:r>
    </w:p>
    <w:p w14:paraId="749937E4" w14:textId="6766605E" w:rsidR="00C23192" w:rsidRPr="00553B54" w:rsidRDefault="00C23192" w:rsidP="00C23192">
      <w:pPr>
        <w:rPr>
          <w:rFonts w:cs="Arial"/>
          <w:sz w:val="20"/>
          <w:szCs w:val="20"/>
        </w:rPr>
      </w:pPr>
      <w:r w:rsidRPr="00553B54">
        <w:rPr>
          <w:rFonts w:cs="Arial"/>
          <w:sz w:val="20"/>
          <w:szCs w:val="20"/>
        </w:rPr>
        <w:t>Financial Times</w:t>
      </w:r>
      <w:r w:rsidR="004631F4" w:rsidRPr="00553B54">
        <w:rPr>
          <w:rFonts w:cs="Arial"/>
          <w:sz w:val="20"/>
          <w:szCs w:val="20"/>
        </w:rPr>
        <w:t>.</w:t>
      </w:r>
      <w:r w:rsidRPr="00553B54">
        <w:rPr>
          <w:rFonts w:cs="Arial"/>
          <w:sz w:val="20"/>
          <w:szCs w:val="20"/>
        </w:rPr>
        <w:t>, (2025). Global luxury slowdown catches up with ultra-premium automakers. Financial Times, 18 October, p.15.</w:t>
      </w:r>
    </w:p>
    <w:p w14:paraId="2F45E98C" w14:textId="4F2C091C" w:rsidR="00C23192" w:rsidRPr="00553B54" w:rsidRDefault="00C23192" w:rsidP="00C23192">
      <w:pPr>
        <w:rPr>
          <w:rFonts w:cs="Arial"/>
          <w:sz w:val="20"/>
          <w:szCs w:val="20"/>
        </w:rPr>
      </w:pPr>
      <w:r w:rsidRPr="00553B54">
        <w:rPr>
          <w:rFonts w:cs="Arial"/>
          <w:sz w:val="20"/>
          <w:szCs w:val="20"/>
        </w:rPr>
        <w:t xml:space="preserve">Ghibellini, A., </w:t>
      </w:r>
      <w:proofErr w:type="spellStart"/>
      <w:r w:rsidRPr="00553B54">
        <w:rPr>
          <w:rFonts w:cs="Arial"/>
          <w:sz w:val="20"/>
          <w:szCs w:val="20"/>
        </w:rPr>
        <w:t>Scioletti</w:t>
      </w:r>
      <w:proofErr w:type="spellEnd"/>
      <w:r w:rsidRPr="00553B54">
        <w:rPr>
          <w:rFonts w:cs="Arial"/>
          <w:sz w:val="20"/>
          <w:szCs w:val="20"/>
        </w:rPr>
        <w:t>, A., Coletto, M., Bononi, L. and Gabbrielli, M., (2025). A Comprehensive Approach to Residual Value Analysis in the Luxury Automotive Market. IEEE Access.</w:t>
      </w:r>
    </w:p>
    <w:p w14:paraId="0C3D4BF0" w14:textId="580C623A" w:rsidR="00C23192" w:rsidRPr="00553B54" w:rsidRDefault="00C23192" w:rsidP="00C23192">
      <w:pPr>
        <w:rPr>
          <w:rFonts w:cs="Arial"/>
          <w:sz w:val="20"/>
          <w:szCs w:val="20"/>
        </w:rPr>
      </w:pPr>
      <w:r w:rsidRPr="00553B54">
        <w:rPr>
          <w:rFonts w:cs="Arial"/>
          <w:sz w:val="20"/>
          <w:szCs w:val="20"/>
        </w:rPr>
        <w:t>Gloria, J.V., (2025). Enhancing the impact of transformational leadership on sustainability through agility and resilience with application of Lewin's change model in sustainable manufacturing. Discover Sustainability, 6(1), p.770.</w:t>
      </w:r>
    </w:p>
    <w:p w14:paraId="07554783" w14:textId="68AEB280" w:rsidR="00C23192" w:rsidRPr="00553B54" w:rsidRDefault="00C23192" w:rsidP="00C23192">
      <w:pPr>
        <w:rPr>
          <w:rFonts w:cs="Arial"/>
          <w:sz w:val="20"/>
          <w:szCs w:val="20"/>
        </w:rPr>
      </w:pPr>
      <w:r w:rsidRPr="00553B54">
        <w:rPr>
          <w:rFonts w:cs="Arial"/>
          <w:sz w:val="20"/>
          <w:szCs w:val="20"/>
        </w:rPr>
        <w:t xml:space="preserve">Habeeb, Y.O. and </w:t>
      </w:r>
      <w:proofErr w:type="spellStart"/>
      <w:r w:rsidRPr="00553B54">
        <w:rPr>
          <w:rFonts w:cs="Arial"/>
          <w:sz w:val="20"/>
          <w:szCs w:val="20"/>
        </w:rPr>
        <w:t>Eyupoglu</w:t>
      </w:r>
      <w:proofErr w:type="spellEnd"/>
      <w:r w:rsidRPr="00553B54">
        <w:rPr>
          <w:rFonts w:cs="Arial"/>
          <w:sz w:val="20"/>
          <w:szCs w:val="20"/>
        </w:rPr>
        <w:t xml:space="preserve">, S.Z., (2024). Strategic planning, transformational leadership and </w:t>
      </w:r>
      <w:r w:rsidR="004631F4" w:rsidRPr="00553B54">
        <w:rPr>
          <w:rFonts w:cs="Arial"/>
          <w:sz w:val="20"/>
          <w:szCs w:val="20"/>
        </w:rPr>
        <w:t>organisation</w:t>
      </w:r>
      <w:r w:rsidRPr="00553B54">
        <w:rPr>
          <w:rFonts w:cs="Arial"/>
          <w:sz w:val="20"/>
          <w:szCs w:val="20"/>
        </w:rPr>
        <w:t xml:space="preserve"> performance: driving forces for sustainability in higher education in Nigeria. Sustainability, 16(11), p.4348.</w:t>
      </w:r>
    </w:p>
    <w:p w14:paraId="705C39E9" w14:textId="26FDE30B" w:rsidR="00C23192" w:rsidRPr="00553B54" w:rsidRDefault="00C23192" w:rsidP="00C23192">
      <w:pPr>
        <w:rPr>
          <w:rFonts w:cs="Arial"/>
          <w:sz w:val="20"/>
          <w:szCs w:val="20"/>
        </w:rPr>
      </w:pPr>
      <w:r w:rsidRPr="00553B54">
        <w:rPr>
          <w:rFonts w:cs="Arial"/>
          <w:sz w:val="20"/>
          <w:szCs w:val="20"/>
        </w:rPr>
        <w:t>Hallmark, A., (2026). Aston Martin Lagonda Global Holdings plc Q4 2025 Earnings Call Transcript. London: Financial Briefings.</w:t>
      </w:r>
    </w:p>
    <w:p w14:paraId="69CA07E0" w14:textId="31B36A51" w:rsidR="00C23192" w:rsidRPr="00553B54" w:rsidRDefault="00C23192" w:rsidP="00C23192">
      <w:pPr>
        <w:rPr>
          <w:rFonts w:cs="Arial"/>
          <w:sz w:val="20"/>
          <w:szCs w:val="20"/>
        </w:rPr>
      </w:pPr>
      <w:r w:rsidRPr="00553B54">
        <w:rPr>
          <w:rFonts w:cs="Arial"/>
          <w:sz w:val="20"/>
          <w:szCs w:val="20"/>
        </w:rPr>
        <w:t xml:space="preserve">Hamza, A., </w:t>
      </w:r>
      <w:proofErr w:type="spellStart"/>
      <w:r w:rsidRPr="00553B54">
        <w:rPr>
          <w:rFonts w:cs="Arial"/>
          <w:sz w:val="20"/>
          <w:szCs w:val="20"/>
        </w:rPr>
        <w:t>Bousnina</w:t>
      </w:r>
      <w:proofErr w:type="spellEnd"/>
      <w:r w:rsidRPr="00553B54">
        <w:rPr>
          <w:rFonts w:cs="Arial"/>
          <w:sz w:val="20"/>
          <w:szCs w:val="20"/>
        </w:rPr>
        <w:t xml:space="preserve">, K., Dridi, I. and Ben Yahia, N., (2025). </w:t>
      </w:r>
      <w:proofErr w:type="spellStart"/>
      <w:r w:rsidRPr="00553B54">
        <w:rPr>
          <w:rFonts w:cs="Arial"/>
          <w:sz w:val="20"/>
          <w:szCs w:val="20"/>
        </w:rPr>
        <w:t>Revolutionising</w:t>
      </w:r>
      <w:proofErr w:type="spellEnd"/>
      <w:r w:rsidRPr="00553B54">
        <w:rPr>
          <w:rFonts w:cs="Arial"/>
          <w:sz w:val="20"/>
          <w:szCs w:val="20"/>
        </w:rPr>
        <w:t xml:space="preserve"> automotive design: The impact of additive manufacturing. Vehicles, 7(1), p.24.</w:t>
      </w:r>
    </w:p>
    <w:p w14:paraId="52392423" w14:textId="24F68421" w:rsidR="00C23192" w:rsidRPr="00553B54" w:rsidRDefault="00C23192" w:rsidP="00C23192">
      <w:pPr>
        <w:rPr>
          <w:rFonts w:cs="Arial"/>
          <w:sz w:val="20"/>
          <w:szCs w:val="20"/>
        </w:rPr>
      </w:pPr>
      <w:r w:rsidRPr="00553B54">
        <w:rPr>
          <w:rFonts w:cs="Arial"/>
          <w:sz w:val="20"/>
          <w:szCs w:val="20"/>
        </w:rPr>
        <w:t>Hayes, J., (2022). The theory and practice of change management. 6th ed. London: Palgrave Macmillan.</w:t>
      </w:r>
    </w:p>
    <w:p w14:paraId="554D0800" w14:textId="1C84D4D4" w:rsidR="00AA502D" w:rsidRPr="00553B54" w:rsidRDefault="00C23192" w:rsidP="00C23192">
      <w:pPr>
        <w:rPr>
          <w:rFonts w:cs="Arial"/>
          <w:sz w:val="20"/>
          <w:szCs w:val="20"/>
        </w:rPr>
      </w:pPr>
      <w:r w:rsidRPr="00553B54">
        <w:rPr>
          <w:rFonts w:cs="Arial"/>
          <w:sz w:val="20"/>
          <w:szCs w:val="20"/>
        </w:rPr>
        <w:t>Hayes, J., (2025). The theory and practice of change management. 7th ed. London: Bloomsbury Publishing.</w:t>
      </w:r>
    </w:p>
    <w:p w14:paraId="5A1B0EC2" w14:textId="48CD994F" w:rsidR="00C23192" w:rsidRPr="00553B54" w:rsidRDefault="00C23192" w:rsidP="00C23192">
      <w:pPr>
        <w:rPr>
          <w:rFonts w:cs="Arial"/>
          <w:sz w:val="20"/>
          <w:szCs w:val="20"/>
        </w:rPr>
      </w:pPr>
      <w:r w:rsidRPr="00553B54">
        <w:rPr>
          <w:rFonts w:cs="Arial"/>
          <w:sz w:val="20"/>
          <w:szCs w:val="20"/>
        </w:rPr>
        <w:t>ITV News, (2026). Up to 600 jobs to be cut at Aston Martin as annual losses widen. ITV News Central, [online] 25 February. Available at: &lt;https://itv.com&gt; [Accessed 7 July 2026].</w:t>
      </w:r>
    </w:p>
    <w:p w14:paraId="613F7D6F" w14:textId="681B5F55" w:rsidR="00C23192" w:rsidRPr="00553B54" w:rsidRDefault="00C23192" w:rsidP="00C23192">
      <w:pPr>
        <w:rPr>
          <w:rFonts w:cs="Arial"/>
          <w:sz w:val="20"/>
          <w:szCs w:val="20"/>
        </w:rPr>
      </w:pPr>
      <w:r w:rsidRPr="00553B54">
        <w:rPr>
          <w:rFonts w:cs="Arial"/>
          <w:sz w:val="20"/>
          <w:szCs w:val="20"/>
        </w:rPr>
        <w:lastRenderedPageBreak/>
        <w:t>Investing.com</w:t>
      </w:r>
      <w:r w:rsidR="004631F4" w:rsidRPr="00553B54">
        <w:rPr>
          <w:rFonts w:cs="Arial"/>
          <w:sz w:val="20"/>
          <w:szCs w:val="20"/>
        </w:rPr>
        <w:t>.</w:t>
      </w:r>
      <w:r w:rsidRPr="00553B54">
        <w:rPr>
          <w:rFonts w:cs="Arial"/>
          <w:sz w:val="20"/>
          <w:szCs w:val="20"/>
        </w:rPr>
        <w:t>, (2026). Aston Martin posts weaker 2025 earnings, plans to cut up to 20% of staff. Available at: https://investing.com [Accessed 19 May 2026].</w:t>
      </w:r>
    </w:p>
    <w:p w14:paraId="5691DD0B" w14:textId="72CE1C2A" w:rsidR="00C23192" w:rsidRPr="00553B54" w:rsidRDefault="00C23192" w:rsidP="00C23192">
      <w:pPr>
        <w:rPr>
          <w:rFonts w:cs="Arial"/>
          <w:sz w:val="20"/>
          <w:szCs w:val="20"/>
        </w:rPr>
      </w:pPr>
      <w:r w:rsidRPr="00553B54">
        <w:rPr>
          <w:rFonts w:cs="Arial"/>
          <w:sz w:val="20"/>
          <w:szCs w:val="20"/>
        </w:rPr>
        <w:t>Irfan, D. and Tang, X., (2025). Evaluating China’s electric vehicle adoption with PESTLE: Stakeholder perspectives on sustainability and adoption barriers. Sustainability, 17(14), p.6258.</w:t>
      </w:r>
    </w:p>
    <w:p w14:paraId="242DF211" w14:textId="1A964982" w:rsidR="00C23192" w:rsidRPr="00553B54" w:rsidRDefault="00C23192" w:rsidP="00C23192">
      <w:pPr>
        <w:rPr>
          <w:rFonts w:cs="Arial"/>
          <w:sz w:val="20"/>
          <w:szCs w:val="20"/>
        </w:rPr>
      </w:pPr>
      <w:proofErr w:type="spellStart"/>
      <w:r w:rsidRPr="00553B54">
        <w:rPr>
          <w:rFonts w:cs="Arial"/>
          <w:sz w:val="20"/>
          <w:szCs w:val="20"/>
        </w:rPr>
        <w:t>Jerab</w:t>
      </w:r>
      <w:proofErr w:type="spellEnd"/>
      <w:r w:rsidRPr="00553B54">
        <w:rPr>
          <w:rFonts w:cs="Arial"/>
          <w:sz w:val="20"/>
          <w:szCs w:val="20"/>
        </w:rPr>
        <w:t>, D. and Mabrouk, T., (2023). The role of leadership in changing organisational culture. SSRN Electronic Journal. Available at SSRN 4574324.</w:t>
      </w:r>
    </w:p>
    <w:p w14:paraId="1A24BF86" w14:textId="382C23F1" w:rsidR="00C23192" w:rsidRPr="00553B54" w:rsidRDefault="00C23192" w:rsidP="00C23192">
      <w:pPr>
        <w:rPr>
          <w:rFonts w:cs="Arial"/>
          <w:sz w:val="20"/>
          <w:szCs w:val="20"/>
        </w:rPr>
      </w:pPr>
      <w:r w:rsidRPr="00553B54">
        <w:rPr>
          <w:rFonts w:cs="Arial"/>
          <w:sz w:val="20"/>
          <w:szCs w:val="20"/>
        </w:rPr>
        <w:t xml:space="preserve">Johnson, G., Whittington, R., </w:t>
      </w:r>
      <w:proofErr w:type="spellStart"/>
      <w:r w:rsidRPr="00553B54">
        <w:rPr>
          <w:rFonts w:cs="Arial"/>
          <w:sz w:val="20"/>
          <w:szCs w:val="20"/>
        </w:rPr>
        <w:t>Regnér</w:t>
      </w:r>
      <w:proofErr w:type="spellEnd"/>
      <w:r w:rsidRPr="00553B54">
        <w:rPr>
          <w:rFonts w:cs="Arial"/>
          <w:sz w:val="20"/>
          <w:szCs w:val="20"/>
        </w:rPr>
        <w:t>, P., Angwin, D. and Scholes, K., (2023). Exploring strategy: text and cases. 13th ed. Harlow: Pearson Education.</w:t>
      </w:r>
    </w:p>
    <w:p w14:paraId="003744CA" w14:textId="50ED6E02" w:rsidR="00C23192" w:rsidRPr="00553B54" w:rsidRDefault="00C23192" w:rsidP="00C23192">
      <w:pPr>
        <w:rPr>
          <w:rFonts w:cs="Arial"/>
          <w:sz w:val="20"/>
          <w:szCs w:val="20"/>
        </w:rPr>
      </w:pPr>
      <w:r w:rsidRPr="00553B54">
        <w:rPr>
          <w:rFonts w:cs="Arial"/>
          <w:sz w:val="20"/>
          <w:szCs w:val="20"/>
        </w:rPr>
        <w:t>Kotter, J.P., (1996). Leading change. Boston: Harvard Business School Press.</w:t>
      </w:r>
    </w:p>
    <w:p w14:paraId="0DC815E5" w14:textId="303E1EDB" w:rsidR="00C23192" w:rsidRPr="00553B54" w:rsidRDefault="00C23192" w:rsidP="00C23192">
      <w:pPr>
        <w:rPr>
          <w:rFonts w:cs="Arial"/>
          <w:sz w:val="20"/>
          <w:szCs w:val="20"/>
        </w:rPr>
      </w:pPr>
      <w:r w:rsidRPr="00553B54">
        <w:rPr>
          <w:rFonts w:cs="Arial"/>
          <w:sz w:val="20"/>
          <w:szCs w:val="20"/>
        </w:rPr>
        <w:t xml:space="preserve">Kotter, J.P., (2012). Accelerate: strategic agility for a faster-moving world. Boston: Harvard </w:t>
      </w:r>
      <w:r w:rsidR="007F5111">
        <w:rPr>
          <w:rFonts w:cs="Arial"/>
          <w:sz w:val="20"/>
          <w:szCs w:val="20"/>
        </w:rPr>
        <w:t xml:space="preserve">Business </w:t>
      </w:r>
      <w:r w:rsidRPr="00553B54">
        <w:rPr>
          <w:rFonts w:cs="Arial"/>
          <w:sz w:val="20"/>
          <w:szCs w:val="20"/>
        </w:rPr>
        <w:t>Review Press.</w:t>
      </w:r>
    </w:p>
    <w:p w14:paraId="29D6E985" w14:textId="6283600B" w:rsidR="00C23192" w:rsidRPr="00553B54" w:rsidRDefault="00C23192" w:rsidP="00C23192">
      <w:pPr>
        <w:rPr>
          <w:rFonts w:cs="Arial"/>
          <w:sz w:val="20"/>
          <w:szCs w:val="20"/>
        </w:rPr>
      </w:pPr>
      <w:r w:rsidRPr="00553B54">
        <w:rPr>
          <w:rFonts w:cs="Arial"/>
          <w:sz w:val="20"/>
          <w:szCs w:val="20"/>
        </w:rPr>
        <w:t xml:space="preserve">Lawson, E., (2026). Aston Martin </w:t>
      </w:r>
      <w:proofErr w:type="gramStart"/>
      <w:r w:rsidRPr="00553B54">
        <w:rPr>
          <w:rFonts w:cs="Arial"/>
          <w:sz w:val="20"/>
          <w:szCs w:val="20"/>
        </w:rPr>
        <w:t>to cut</w:t>
      </w:r>
      <w:proofErr w:type="gramEnd"/>
      <w:r w:rsidRPr="00553B54">
        <w:rPr>
          <w:rFonts w:cs="Arial"/>
          <w:sz w:val="20"/>
          <w:szCs w:val="20"/>
        </w:rPr>
        <w:t xml:space="preserve"> jobs and axe 20% of workforce as net losses rise. BBC News, [online]. Available at: https://bbc.co.uk/articles/cp9m8n2vx0mo [Accessed 30 May 2026].</w:t>
      </w:r>
    </w:p>
    <w:p w14:paraId="2BFAC566" w14:textId="180FEB95" w:rsidR="00C23192" w:rsidRPr="00553B54" w:rsidRDefault="00C23192" w:rsidP="00C23192">
      <w:pPr>
        <w:rPr>
          <w:rFonts w:cs="Arial"/>
          <w:sz w:val="20"/>
          <w:szCs w:val="20"/>
        </w:rPr>
      </w:pPr>
      <w:r w:rsidRPr="00553B54">
        <w:rPr>
          <w:rFonts w:cs="Arial"/>
          <w:sz w:val="20"/>
          <w:szCs w:val="20"/>
        </w:rPr>
        <w:t>Lewin, K., (1947). Frontiers in group dynamics: concept, method and reality in social science. Human Relations, 1(1), pp.5–41.</w:t>
      </w:r>
    </w:p>
    <w:p w14:paraId="445F512E" w14:textId="707D3422" w:rsidR="00C23192" w:rsidRPr="00553B54" w:rsidRDefault="00C23192" w:rsidP="00C23192">
      <w:pPr>
        <w:rPr>
          <w:rFonts w:cs="Arial"/>
          <w:sz w:val="20"/>
          <w:szCs w:val="20"/>
        </w:rPr>
      </w:pPr>
      <w:r w:rsidRPr="00553B54">
        <w:rPr>
          <w:rFonts w:cs="Arial"/>
          <w:sz w:val="20"/>
          <w:szCs w:val="20"/>
        </w:rPr>
        <w:t>Lucid Group Inc., (2023). Lucid and Aston Martin execute definitive agreement for ultra-luxury EV powertrain partnership. Newark: Lucid Media.</w:t>
      </w:r>
    </w:p>
    <w:p w14:paraId="5A1A696E" w14:textId="71063D18" w:rsidR="00C23192" w:rsidRPr="00553B54" w:rsidRDefault="00C23192" w:rsidP="00C23192">
      <w:pPr>
        <w:rPr>
          <w:rFonts w:cs="Arial"/>
          <w:sz w:val="20"/>
          <w:szCs w:val="20"/>
        </w:rPr>
      </w:pPr>
      <w:r w:rsidRPr="00553B54">
        <w:rPr>
          <w:rFonts w:cs="Arial"/>
          <w:sz w:val="20"/>
          <w:szCs w:val="20"/>
        </w:rPr>
        <w:t>McKinsey &amp; Company</w:t>
      </w:r>
      <w:r w:rsidR="00DA20B5" w:rsidRPr="00553B54">
        <w:rPr>
          <w:rFonts w:cs="Arial"/>
          <w:sz w:val="20"/>
          <w:szCs w:val="20"/>
        </w:rPr>
        <w:t>.</w:t>
      </w:r>
      <w:r w:rsidRPr="00553B54">
        <w:rPr>
          <w:rFonts w:cs="Arial"/>
          <w:sz w:val="20"/>
          <w:szCs w:val="20"/>
        </w:rPr>
        <w:t>, (2025). The state of the global luxury sector 2025: navigating structural shifts. New York: McKinsey.</w:t>
      </w:r>
    </w:p>
    <w:p w14:paraId="67CC3873" w14:textId="0B183249" w:rsidR="00C23192" w:rsidRPr="00553B54" w:rsidRDefault="00C23192" w:rsidP="00C23192">
      <w:pPr>
        <w:rPr>
          <w:rFonts w:cs="Arial"/>
          <w:sz w:val="20"/>
          <w:szCs w:val="20"/>
        </w:rPr>
      </w:pPr>
      <w:r w:rsidRPr="00553B54">
        <w:rPr>
          <w:rFonts w:cs="Arial"/>
          <w:sz w:val="20"/>
          <w:szCs w:val="20"/>
        </w:rPr>
        <w:t>Motorsport Network</w:t>
      </w:r>
      <w:r w:rsidR="00DA20B5" w:rsidRPr="00553B54">
        <w:rPr>
          <w:rFonts w:cs="Arial"/>
          <w:sz w:val="20"/>
          <w:szCs w:val="20"/>
        </w:rPr>
        <w:t>.</w:t>
      </w:r>
      <w:r w:rsidRPr="00553B54">
        <w:rPr>
          <w:rFonts w:cs="Arial"/>
          <w:sz w:val="20"/>
          <w:szCs w:val="20"/>
        </w:rPr>
        <w:t>, (2025). Andy Cowell steps into Chief Strategy Officer role at Silverstone as structural shifts continue. Motorsport Magazine, 4 December, pp.32–35.</w:t>
      </w:r>
    </w:p>
    <w:p w14:paraId="7AD44190" w14:textId="58F3AB38" w:rsidR="00C23192" w:rsidRPr="00553B54" w:rsidRDefault="00C23192" w:rsidP="00C23192">
      <w:pPr>
        <w:rPr>
          <w:rFonts w:cs="Arial"/>
          <w:sz w:val="20"/>
          <w:szCs w:val="20"/>
        </w:rPr>
      </w:pPr>
      <w:proofErr w:type="spellStart"/>
      <w:r w:rsidRPr="00553B54">
        <w:rPr>
          <w:rFonts w:cs="Arial"/>
          <w:sz w:val="20"/>
          <w:szCs w:val="20"/>
        </w:rPr>
        <w:t>Mouazen</w:t>
      </w:r>
      <w:proofErr w:type="spellEnd"/>
      <w:r w:rsidRPr="00553B54">
        <w:rPr>
          <w:rFonts w:cs="Arial"/>
          <w:sz w:val="20"/>
          <w:szCs w:val="20"/>
        </w:rPr>
        <w:t xml:space="preserve">, A.M., Hernández-Lara, A.B., Abdallah, F., Ramadan, M., Chahine, J., Baydoun, H. and Bou </w:t>
      </w:r>
      <w:proofErr w:type="spellStart"/>
      <w:r w:rsidRPr="00553B54">
        <w:rPr>
          <w:rFonts w:cs="Arial"/>
          <w:sz w:val="20"/>
          <w:szCs w:val="20"/>
        </w:rPr>
        <w:t>Zakhem</w:t>
      </w:r>
      <w:proofErr w:type="spellEnd"/>
      <w:r w:rsidRPr="00553B54">
        <w:rPr>
          <w:rFonts w:cs="Arial"/>
          <w:sz w:val="20"/>
          <w:szCs w:val="20"/>
        </w:rPr>
        <w:t>, N., (2023). Transformational and transactional leaders and their role in implementing the Kotter change management model ensuring sustainable change: An empirical study. Sustainability, 16(1), p.16.</w:t>
      </w:r>
    </w:p>
    <w:p w14:paraId="3E01530B" w14:textId="5C547FCE" w:rsidR="00C23192" w:rsidRPr="00553B54" w:rsidRDefault="00C23192" w:rsidP="00C23192">
      <w:pPr>
        <w:rPr>
          <w:rFonts w:cs="Arial"/>
          <w:sz w:val="20"/>
          <w:szCs w:val="20"/>
        </w:rPr>
      </w:pPr>
      <w:r w:rsidRPr="00553B54">
        <w:rPr>
          <w:rFonts w:cs="Arial"/>
          <w:sz w:val="20"/>
          <w:szCs w:val="20"/>
        </w:rPr>
        <w:t xml:space="preserve">Mufida, A.Z., Sari, R.I. and </w:t>
      </w:r>
      <w:proofErr w:type="spellStart"/>
      <w:r w:rsidRPr="00553B54">
        <w:rPr>
          <w:rFonts w:cs="Arial"/>
          <w:sz w:val="20"/>
          <w:szCs w:val="20"/>
        </w:rPr>
        <w:t>Wahjono</w:t>
      </w:r>
      <w:proofErr w:type="spellEnd"/>
      <w:r w:rsidRPr="00553B54">
        <w:rPr>
          <w:rFonts w:cs="Arial"/>
          <w:sz w:val="20"/>
          <w:szCs w:val="20"/>
        </w:rPr>
        <w:t>, S.I., (2025). Superior Organisational Culture Improves Performance at PT. Kereta Api Indonesia (Persero). Golden Ratio of Data in Summary, 5(3), pp.553-557.</w:t>
      </w:r>
    </w:p>
    <w:p w14:paraId="2BB35BE4" w14:textId="26578D85" w:rsidR="00C23192" w:rsidRPr="00553B54" w:rsidRDefault="00C23192" w:rsidP="00C23192">
      <w:pPr>
        <w:rPr>
          <w:rFonts w:cs="Arial"/>
          <w:sz w:val="20"/>
          <w:szCs w:val="20"/>
        </w:rPr>
      </w:pPr>
      <w:r w:rsidRPr="00553B54">
        <w:rPr>
          <w:rFonts w:cs="Arial"/>
          <w:sz w:val="20"/>
          <w:szCs w:val="20"/>
        </w:rPr>
        <w:t>Northouse, P.G., (2021). Leadership: theory and practice. 9th ed. Thousand Oaks: Sage Publications.</w:t>
      </w:r>
    </w:p>
    <w:p w14:paraId="130B4D5C" w14:textId="47E7E048" w:rsidR="00C23192" w:rsidRPr="00553B54" w:rsidRDefault="00C23192" w:rsidP="00C23192">
      <w:pPr>
        <w:rPr>
          <w:rFonts w:cs="Arial"/>
          <w:sz w:val="20"/>
          <w:szCs w:val="20"/>
        </w:rPr>
      </w:pPr>
      <w:r w:rsidRPr="00553B54">
        <w:rPr>
          <w:rFonts w:cs="Arial"/>
          <w:sz w:val="20"/>
          <w:szCs w:val="20"/>
        </w:rPr>
        <w:t xml:space="preserve">Podsakoff, P.M., MacKenzie, S.B., Moorman, R.H. and Fetter, R., (1990). Transformational leader behaviors and their effects on followers' trust in </w:t>
      </w:r>
      <w:proofErr w:type="gramStart"/>
      <w:r w:rsidRPr="00553B54">
        <w:rPr>
          <w:rFonts w:cs="Arial"/>
          <w:sz w:val="20"/>
          <w:szCs w:val="20"/>
        </w:rPr>
        <w:t>leader</w:t>
      </w:r>
      <w:proofErr w:type="gramEnd"/>
      <w:r w:rsidRPr="00553B54">
        <w:rPr>
          <w:rFonts w:cs="Arial"/>
          <w:sz w:val="20"/>
          <w:szCs w:val="20"/>
        </w:rPr>
        <w:t xml:space="preserve">, satisfaction, and organisational citizenship </w:t>
      </w:r>
      <w:proofErr w:type="spellStart"/>
      <w:r w:rsidRPr="00553B54">
        <w:rPr>
          <w:rFonts w:cs="Arial"/>
          <w:sz w:val="20"/>
          <w:szCs w:val="20"/>
        </w:rPr>
        <w:t>behaviours</w:t>
      </w:r>
      <w:proofErr w:type="spellEnd"/>
      <w:r w:rsidRPr="00553B54">
        <w:rPr>
          <w:rFonts w:cs="Arial"/>
          <w:sz w:val="20"/>
          <w:szCs w:val="20"/>
        </w:rPr>
        <w:t>. The Leadership Quarterly, 1(2), pp.107–142.</w:t>
      </w:r>
    </w:p>
    <w:p w14:paraId="215365B4" w14:textId="5533651F" w:rsidR="00C23192" w:rsidRPr="00553B54" w:rsidRDefault="00C23192" w:rsidP="00C23192">
      <w:pPr>
        <w:rPr>
          <w:rFonts w:cs="Arial"/>
          <w:sz w:val="20"/>
          <w:szCs w:val="20"/>
        </w:rPr>
      </w:pPr>
      <w:r w:rsidRPr="00553B54">
        <w:rPr>
          <w:rFonts w:cs="Arial"/>
          <w:sz w:val="20"/>
          <w:szCs w:val="20"/>
        </w:rPr>
        <w:t>Qadri, A.U. and Tariq, M., (2025). SWOT and PESTLE Analyses in Strategic Business Planning. International Journal of Modern Research in Management, 2(01), pp.34-44.</w:t>
      </w:r>
    </w:p>
    <w:p w14:paraId="747B3030" w14:textId="09771EEF" w:rsidR="00C23192" w:rsidRPr="00553B54" w:rsidRDefault="00C23192" w:rsidP="00C23192">
      <w:pPr>
        <w:rPr>
          <w:rFonts w:cs="Arial"/>
          <w:sz w:val="20"/>
          <w:szCs w:val="20"/>
        </w:rPr>
      </w:pPr>
      <w:r w:rsidRPr="00553B54">
        <w:rPr>
          <w:rFonts w:cs="Arial"/>
          <w:sz w:val="20"/>
          <w:szCs w:val="20"/>
        </w:rPr>
        <w:lastRenderedPageBreak/>
        <w:t>Reuters</w:t>
      </w:r>
      <w:r w:rsidR="00DA20B5" w:rsidRPr="00553B54">
        <w:rPr>
          <w:rFonts w:cs="Arial"/>
          <w:sz w:val="20"/>
          <w:szCs w:val="20"/>
        </w:rPr>
        <w:t>.</w:t>
      </w:r>
      <w:r w:rsidRPr="00553B54">
        <w:rPr>
          <w:rFonts w:cs="Arial"/>
          <w:sz w:val="20"/>
          <w:szCs w:val="20"/>
        </w:rPr>
        <w:t>, (2026). Aston Martin defers pure EV targets past 2030, leaning heavily into hybrid platforms. Reuters Business, [online] 26 February. Available at: &lt;https://reuters.com&gt; [Accessed 7 July 2026].</w:t>
      </w:r>
    </w:p>
    <w:p w14:paraId="249428D0" w14:textId="616D10BE" w:rsidR="00C23192" w:rsidRDefault="00C23192" w:rsidP="00C23192">
      <w:pPr>
        <w:rPr>
          <w:rFonts w:cs="Arial"/>
          <w:sz w:val="20"/>
          <w:szCs w:val="20"/>
        </w:rPr>
      </w:pPr>
      <w:r w:rsidRPr="00553B54">
        <w:rPr>
          <w:rFonts w:cs="Arial"/>
          <w:sz w:val="20"/>
          <w:szCs w:val="20"/>
        </w:rPr>
        <w:t>Schein, E.H. and Schein, P., (2016). Organisational culture and leadership. 5th ed. San Francisco: Jossey-Bass.</w:t>
      </w:r>
    </w:p>
    <w:p w14:paraId="4E4E23FD" w14:textId="55BC3E13" w:rsidR="001E250D" w:rsidRPr="00553B54" w:rsidRDefault="001E250D" w:rsidP="00C23192">
      <w:pPr>
        <w:rPr>
          <w:rFonts w:cs="Arial"/>
          <w:sz w:val="20"/>
          <w:szCs w:val="20"/>
        </w:rPr>
      </w:pPr>
      <w:r w:rsidRPr="001E250D">
        <w:rPr>
          <w:rFonts w:cs="Arial"/>
          <w:sz w:val="20"/>
          <w:szCs w:val="20"/>
        </w:rPr>
        <w:t xml:space="preserve">Schmeer, K., </w:t>
      </w:r>
      <w:r>
        <w:rPr>
          <w:rFonts w:cs="Arial"/>
          <w:sz w:val="20"/>
          <w:szCs w:val="20"/>
        </w:rPr>
        <w:t>(</w:t>
      </w:r>
      <w:r w:rsidRPr="001E250D">
        <w:rPr>
          <w:rFonts w:cs="Arial"/>
          <w:sz w:val="20"/>
          <w:szCs w:val="20"/>
        </w:rPr>
        <w:t>1999</w:t>
      </w:r>
      <w:r>
        <w:rPr>
          <w:rFonts w:cs="Arial"/>
          <w:sz w:val="20"/>
          <w:szCs w:val="20"/>
        </w:rPr>
        <w:t>)</w:t>
      </w:r>
      <w:r w:rsidRPr="001E250D">
        <w:rPr>
          <w:rFonts w:cs="Arial"/>
          <w:sz w:val="20"/>
          <w:szCs w:val="20"/>
        </w:rPr>
        <w:t>. Stakeholder analysis guidelines. </w:t>
      </w:r>
      <w:r w:rsidRPr="001E250D">
        <w:rPr>
          <w:rFonts w:cs="Arial"/>
          <w:i/>
          <w:iCs/>
          <w:sz w:val="20"/>
          <w:szCs w:val="20"/>
        </w:rPr>
        <w:t>Policy toolkit for strengthening health sector reform</w:t>
      </w:r>
      <w:r w:rsidRPr="001E250D">
        <w:rPr>
          <w:rFonts w:cs="Arial"/>
          <w:sz w:val="20"/>
          <w:szCs w:val="20"/>
        </w:rPr>
        <w:t>, </w:t>
      </w:r>
      <w:r w:rsidRPr="001E250D">
        <w:rPr>
          <w:rFonts w:cs="Arial"/>
          <w:i/>
          <w:iCs/>
          <w:sz w:val="20"/>
          <w:szCs w:val="20"/>
        </w:rPr>
        <w:t>1</w:t>
      </w:r>
      <w:r w:rsidRPr="001E250D">
        <w:rPr>
          <w:rFonts w:cs="Arial"/>
          <w:sz w:val="20"/>
          <w:szCs w:val="20"/>
        </w:rPr>
        <w:t>, pp.1-35.</w:t>
      </w:r>
    </w:p>
    <w:p w14:paraId="706C4B5C" w14:textId="74E35677" w:rsidR="00C23192" w:rsidRDefault="00C23192" w:rsidP="00C23192">
      <w:pPr>
        <w:rPr>
          <w:rFonts w:cs="Arial"/>
          <w:sz w:val="20"/>
          <w:szCs w:val="20"/>
        </w:rPr>
      </w:pPr>
      <w:r w:rsidRPr="00553B54">
        <w:rPr>
          <w:rFonts w:cs="Arial"/>
          <w:sz w:val="20"/>
          <w:szCs w:val="20"/>
        </w:rPr>
        <w:t>Sepúlveda, A.C., (2025). A critical review of Kotter’s change leadership model: Relevance, limitations, and integration with contemporary models. Project Design and Management, 7(2).</w:t>
      </w:r>
    </w:p>
    <w:p w14:paraId="6A950A7D" w14:textId="2A40ED28" w:rsidR="00DD7E14" w:rsidRPr="00553B54" w:rsidRDefault="00DD7E14" w:rsidP="00C23192">
      <w:pPr>
        <w:rPr>
          <w:rFonts w:cs="Arial"/>
          <w:sz w:val="20"/>
          <w:szCs w:val="20"/>
        </w:rPr>
      </w:pPr>
      <w:r>
        <w:rPr>
          <w:rFonts w:cs="Arial"/>
          <w:color w:val="222222"/>
          <w:sz w:val="20"/>
          <w:szCs w:val="20"/>
          <w:shd w:val="clear" w:color="auto" w:fill="FFFFFF"/>
        </w:rPr>
        <w:t>Skotnicka-</w:t>
      </w:r>
      <w:proofErr w:type="spellStart"/>
      <w:r>
        <w:rPr>
          <w:rFonts w:cs="Arial"/>
          <w:color w:val="222222"/>
          <w:sz w:val="20"/>
          <w:szCs w:val="20"/>
          <w:shd w:val="clear" w:color="auto" w:fill="FFFFFF"/>
        </w:rPr>
        <w:t>Zasadzień</w:t>
      </w:r>
      <w:proofErr w:type="spellEnd"/>
      <w:r>
        <w:rPr>
          <w:rFonts w:cs="Arial"/>
          <w:color w:val="222222"/>
          <w:sz w:val="20"/>
          <w:szCs w:val="20"/>
          <w:shd w:val="clear" w:color="auto" w:fill="FFFFFF"/>
        </w:rPr>
        <w:t xml:space="preserve">, B., </w:t>
      </w:r>
      <w:proofErr w:type="spellStart"/>
      <w:r>
        <w:rPr>
          <w:rFonts w:cs="Arial"/>
          <w:color w:val="222222"/>
          <w:sz w:val="20"/>
          <w:szCs w:val="20"/>
          <w:shd w:val="clear" w:color="auto" w:fill="FFFFFF"/>
        </w:rPr>
        <w:t>Zasadzień</w:t>
      </w:r>
      <w:proofErr w:type="spellEnd"/>
      <w:r>
        <w:rPr>
          <w:rFonts w:cs="Arial"/>
          <w:color w:val="222222"/>
          <w:sz w:val="20"/>
          <w:szCs w:val="20"/>
          <w:shd w:val="clear" w:color="auto" w:fill="FFFFFF"/>
        </w:rPr>
        <w:t>, M. and Grebski, W., (2023). Application of TOWS/SWOT Analysis as an Element of Strategic Management on the Example of a Manufacturing Company. </w:t>
      </w:r>
      <w:r>
        <w:rPr>
          <w:rFonts w:cs="Arial"/>
          <w:i/>
          <w:iCs/>
          <w:color w:val="222222"/>
          <w:sz w:val="20"/>
          <w:szCs w:val="20"/>
          <w:shd w:val="clear" w:color="auto" w:fill="FFFFFF"/>
        </w:rPr>
        <w:t>Sci. Pap. Silesian Univ. Technol. Organ. Manag. Ser</w:t>
      </w:r>
      <w:r>
        <w:rPr>
          <w:rFonts w:cs="Arial"/>
          <w:color w:val="222222"/>
          <w:sz w:val="20"/>
          <w:szCs w:val="20"/>
          <w:shd w:val="clear" w:color="auto" w:fill="FFFFFF"/>
        </w:rPr>
        <w:t>, </w:t>
      </w:r>
      <w:r>
        <w:rPr>
          <w:rFonts w:cs="Arial"/>
          <w:i/>
          <w:iCs/>
          <w:color w:val="222222"/>
          <w:sz w:val="20"/>
          <w:szCs w:val="20"/>
          <w:shd w:val="clear" w:color="auto" w:fill="FFFFFF"/>
        </w:rPr>
        <w:t>2023</w:t>
      </w:r>
      <w:r>
        <w:rPr>
          <w:rFonts w:cs="Arial"/>
          <w:color w:val="222222"/>
          <w:sz w:val="20"/>
          <w:szCs w:val="20"/>
          <w:shd w:val="clear" w:color="auto" w:fill="FFFFFF"/>
        </w:rPr>
        <w:t>, pp.541-51.</w:t>
      </w:r>
    </w:p>
    <w:p w14:paraId="1AA0195C" w14:textId="6EF5D306" w:rsidR="00C23192" w:rsidRPr="00553B54" w:rsidRDefault="00C23192" w:rsidP="00C23192">
      <w:pPr>
        <w:rPr>
          <w:rFonts w:cs="Arial"/>
          <w:sz w:val="20"/>
          <w:szCs w:val="20"/>
        </w:rPr>
      </w:pPr>
      <w:r w:rsidRPr="00553B54">
        <w:rPr>
          <w:rFonts w:cs="Arial"/>
          <w:sz w:val="20"/>
          <w:szCs w:val="20"/>
        </w:rPr>
        <w:t>SMMT</w:t>
      </w:r>
      <w:r w:rsidR="00903E22">
        <w:rPr>
          <w:rFonts w:cs="Arial"/>
          <w:sz w:val="20"/>
          <w:szCs w:val="20"/>
        </w:rPr>
        <w:t>.,</w:t>
      </w:r>
      <w:r w:rsidRPr="00553B54">
        <w:rPr>
          <w:rFonts w:cs="Arial"/>
          <w:sz w:val="20"/>
          <w:szCs w:val="20"/>
        </w:rPr>
        <w:t xml:space="preserve"> (2026). UK automotive manufacturing data and export realities 2025. London: Society of Motor Manufacturers and Traders.</w:t>
      </w:r>
    </w:p>
    <w:p w14:paraId="26DCEE02" w14:textId="57B7B970" w:rsidR="00C23192" w:rsidRPr="00553B54" w:rsidRDefault="00C23192" w:rsidP="00C23192">
      <w:pPr>
        <w:rPr>
          <w:rFonts w:cs="Arial"/>
          <w:sz w:val="20"/>
          <w:szCs w:val="20"/>
        </w:rPr>
      </w:pPr>
      <w:r w:rsidRPr="00553B54">
        <w:rPr>
          <w:rFonts w:cs="Arial"/>
          <w:sz w:val="20"/>
          <w:szCs w:val="20"/>
        </w:rPr>
        <w:t>Szabó, T., Gáspár, S. and Hegedűs, S., (2025). Development of financial indicator set for automotive stock performance prediction using adaptive neuro-fuzzy inference system. Journal of Risk and Financial Management, 18(8), p.435.</w:t>
      </w:r>
    </w:p>
    <w:p w14:paraId="11503428" w14:textId="2B38623C" w:rsidR="00C23192" w:rsidRPr="00553B54" w:rsidRDefault="00C23192" w:rsidP="00C23192">
      <w:pPr>
        <w:rPr>
          <w:rFonts w:cs="Arial"/>
          <w:sz w:val="20"/>
          <w:szCs w:val="20"/>
        </w:rPr>
      </w:pPr>
      <w:r w:rsidRPr="00553B54">
        <w:rPr>
          <w:rFonts w:cs="Arial"/>
          <w:sz w:val="20"/>
          <w:szCs w:val="20"/>
        </w:rPr>
        <w:t>The Department for Transport</w:t>
      </w:r>
      <w:r w:rsidR="00DA20B5" w:rsidRPr="00553B54">
        <w:rPr>
          <w:rFonts w:cs="Arial"/>
          <w:sz w:val="20"/>
          <w:szCs w:val="20"/>
        </w:rPr>
        <w:t>.</w:t>
      </w:r>
      <w:r w:rsidRPr="00553B54">
        <w:rPr>
          <w:rFonts w:cs="Arial"/>
          <w:sz w:val="20"/>
          <w:szCs w:val="20"/>
        </w:rPr>
        <w:t>, (2021). Outcome of the consultation on ending the sale of new petrol, diesel and hybrid cars and vans. London: GOV.UK. [Accessed 23 June 2026].</w:t>
      </w:r>
    </w:p>
    <w:p w14:paraId="521C36D6" w14:textId="2D1D6294" w:rsidR="00C23192" w:rsidRPr="00553B54" w:rsidRDefault="00C23192" w:rsidP="00C23192">
      <w:pPr>
        <w:rPr>
          <w:rFonts w:cs="Arial"/>
          <w:sz w:val="20"/>
          <w:szCs w:val="20"/>
        </w:rPr>
      </w:pPr>
      <w:r w:rsidRPr="00553B54">
        <w:rPr>
          <w:rFonts w:cs="Arial"/>
          <w:sz w:val="20"/>
          <w:szCs w:val="20"/>
        </w:rPr>
        <w:t>The Economist</w:t>
      </w:r>
      <w:r w:rsidR="00903E22">
        <w:rPr>
          <w:rFonts w:cs="Arial"/>
          <w:sz w:val="20"/>
          <w:szCs w:val="20"/>
        </w:rPr>
        <w:t>.</w:t>
      </w:r>
      <w:r w:rsidRPr="00553B54">
        <w:rPr>
          <w:rFonts w:cs="Arial"/>
          <w:sz w:val="20"/>
          <w:szCs w:val="20"/>
        </w:rPr>
        <w:t>, (2025). Trade tariffs and luxury cars: the high price of geopolitical volatility. The Economist, 14 August, pp.43–45.</w:t>
      </w:r>
    </w:p>
    <w:p w14:paraId="3D7A325C" w14:textId="3CE95DE7" w:rsidR="00C23192" w:rsidRPr="00553B54" w:rsidRDefault="00C23192" w:rsidP="00C23192">
      <w:pPr>
        <w:rPr>
          <w:rFonts w:cs="Arial"/>
          <w:sz w:val="20"/>
          <w:szCs w:val="20"/>
        </w:rPr>
      </w:pPr>
      <w:r w:rsidRPr="00553B54">
        <w:rPr>
          <w:rFonts w:cs="Arial"/>
          <w:sz w:val="20"/>
          <w:szCs w:val="20"/>
        </w:rPr>
        <w:t>Todnem By, R., (2005). Organisational change management: a critical review. Journal of Change Management, 5(4), pp.369–380.</w:t>
      </w:r>
    </w:p>
    <w:p w14:paraId="300289D6" w14:textId="625EAA73" w:rsidR="00C23192" w:rsidRPr="00553B54" w:rsidRDefault="00C23192" w:rsidP="00C23192">
      <w:pPr>
        <w:rPr>
          <w:rFonts w:cs="Arial"/>
          <w:sz w:val="20"/>
          <w:szCs w:val="20"/>
        </w:rPr>
      </w:pPr>
      <w:proofErr w:type="spellStart"/>
      <w:r w:rsidRPr="00553B54">
        <w:rPr>
          <w:rFonts w:cs="Arial"/>
          <w:sz w:val="20"/>
          <w:szCs w:val="20"/>
        </w:rPr>
        <w:t>Trembaczowski</w:t>
      </w:r>
      <w:proofErr w:type="spellEnd"/>
      <w:r w:rsidRPr="00553B54">
        <w:rPr>
          <w:rFonts w:cs="Arial"/>
          <w:sz w:val="20"/>
          <w:szCs w:val="20"/>
        </w:rPr>
        <w:t xml:space="preserve">, Ł., (2025). Between Economic Restructuring and Just Transition. Social Aspects of Structural Change of Coal Mining Industry in Silesia. Silesia Superior: Narratives on Upper Silesia—The Multitude of Perspectives; V&amp;R </w:t>
      </w:r>
      <w:proofErr w:type="spellStart"/>
      <w:r w:rsidRPr="00553B54">
        <w:rPr>
          <w:rFonts w:cs="Arial"/>
          <w:sz w:val="20"/>
          <w:szCs w:val="20"/>
        </w:rPr>
        <w:t>Unipress</w:t>
      </w:r>
      <w:proofErr w:type="spellEnd"/>
      <w:r w:rsidRPr="00553B54">
        <w:rPr>
          <w:rFonts w:cs="Arial"/>
          <w:sz w:val="20"/>
          <w:szCs w:val="20"/>
        </w:rPr>
        <w:t>: Göttingen, Germany, 141, p.135.</w:t>
      </w:r>
    </w:p>
    <w:p w14:paraId="695A2543" w14:textId="4C019250" w:rsidR="00C23192" w:rsidRPr="00553B54" w:rsidRDefault="00C23192" w:rsidP="00C23192">
      <w:pPr>
        <w:rPr>
          <w:rFonts w:cs="Arial"/>
          <w:sz w:val="20"/>
          <w:szCs w:val="20"/>
        </w:rPr>
      </w:pPr>
      <w:r w:rsidRPr="00553B54">
        <w:rPr>
          <w:rFonts w:cs="Arial"/>
          <w:sz w:val="20"/>
          <w:szCs w:val="20"/>
        </w:rPr>
        <w:t>UK Government</w:t>
      </w:r>
      <w:r w:rsidR="00553B54" w:rsidRPr="00553B54">
        <w:rPr>
          <w:rFonts w:cs="Arial"/>
          <w:sz w:val="20"/>
          <w:szCs w:val="20"/>
        </w:rPr>
        <w:t>.</w:t>
      </w:r>
      <w:r w:rsidRPr="00553B54">
        <w:rPr>
          <w:rFonts w:cs="Arial"/>
          <w:sz w:val="20"/>
          <w:szCs w:val="20"/>
        </w:rPr>
        <w:t>, (2023). Outcome of trade and tariff dialogues for small volume vehicle manufacturers. London: Department for Business and Trade.</w:t>
      </w:r>
    </w:p>
    <w:p w14:paraId="3780A171" w14:textId="5F48D12C" w:rsidR="00AA502D" w:rsidRDefault="00C23192" w:rsidP="00C23192">
      <w:pPr>
        <w:rPr>
          <w:rFonts w:cs="Arial"/>
          <w:sz w:val="20"/>
          <w:szCs w:val="20"/>
        </w:rPr>
      </w:pPr>
      <w:r w:rsidRPr="00553B54">
        <w:rPr>
          <w:rFonts w:cs="Arial"/>
          <w:sz w:val="20"/>
          <w:szCs w:val="20"/>
        </w:rPr>
        <w:t>Weick, K.E. and Quinn, R.E., (1999). Organisational change and development. Annual Review of Psychology, 50(1), pp.361–386.</w:t>
      </w:r>
    </w:p>
    <w:p w14:paraId="2706CA0F" w14:textId="255F44B2" w:rsidR="00AA6A08" w:rsidRPr="00553B54" w:rsidRDefault="00AA6A08" w:rsidP="00C23192">
      <w:pPr>
        <w:rPr>
          <w:rFonts w:cs="Arial"/>
          <w:sz w:val="20"/>
          <w:szCs w:val="20"/>
        </w:rPr>
      </w:pPr>
      <w:r>
        <w:rPr>
          <w:rFonts w:cs="Arial"/>
          <w:color w:val="222222"/>
          <w:sz w:val="20"/>
          <w:szCs w:val="20"/>
          <w:shd w:val="clear" w:color="auto" w:fill="FFFFFF"/>
        </w:rPr>
        <w:t>Weihrich, H., 1982. The TOWS matrix—A tool for situational analysis. </w:t>
      </w:r>
      <w:r>
        <w:rPr>
          <w:rFonts w:cs="Arial"/>
          <w:i/>
          <w:iCs/>
          <w:color w:val="222222"/>
          <w:sz w:val="20"/>
          <w:szCs w:val="20"/>
          <w:shd w:val="clear" w:color="auto" w:fill="FFFFFF"/>
        </w:rPr>
        <w:t>Long range planning</w:t>
      </w:r>
      <w:r>
        <w:rPr>
          <w:rFonts w:cs="Arial"/>
          <w:color w:val="222222"/>
          <w:sz w:val="20"/>
          <w:szCs w:val="20"/>
          <w:shd w:val="clear" w:color="auto" w:fill="FFFFFF"/>
        </w:rPr>
        <w:t>, </w:t>
      </w:r>
      <w:r>
        <w:rPr>
          <w:rFonts w:cs="Arial"/>
          <w:i/>
          <w:iCs/>
          <w:color w:val="222222"/>
          <w:sz w:val="20"/>
          <w:szCs w:val="20"/>
          <w:shd w:val="clear" w:color="auto" w:fill="FFFFFF"/>
        </w:rPr>
        <w:t>15</w:t>
      </w:r>
      <w:r>
        <w:rPr>
          <w:rFonts w:cs="Arial"/>
          <w:color w:val="222222"/>
          <w:sz w:val="20"/>
          <w:szCs w:val="20"/>
          <w:shd w:val="clear" w:color="auto" w:fill="FFFFFF"/>
        </w:rPr>
        <w:t>(2), pp.54-66.</w:t>
      </w:r>
    </w:p>
    <w:p w14:paraId="1C7B407D" w14:textId="3B87EBCF" w:rsidR="00C23192" w:rsidRPr="00553B54" w:rsidRDefault="00C23192" w:rsidP="00C23192">
      <w:pPr>
        <w:rPr>
          <w:rFonts w:cs="Arial"/>
          <w:sz w:val="20"/>
          <w:szCs w:val="20"/>
        </w:rPr>
      </w:pPr>
      <w:proofErr w:type="spellStart"/>
      <w:r w:rsidRPr="00553B54">
        <w:rPr>
          <w:rFonts w:cs="Arial"/>
          <w:sz w:val="20"/>
          <w:szCs w:val="20"/>
        </w:rPr>
        <w:lastRenderedPageBreak/>
        <w:t>Wijethilake</w:t>
      </w:r>
      <w:proofErr w:type="spellEnd"/>
      <w:r w:rsidRPr="00553B54">
        <w:rPr>
          <w:rFonts w:cs="Arial"/>
          <w:sz w:val="20"/>
          <w:szCs w:val="20"/>
        </w:rPr>
        <w:t xml:space="preserve">, C., </w:t>
      </w:r>
      <w:proofErr w:type="spellStart"/>
      <w:r w:rsidRPr="00553B54">
        <w:rPr>
          <w:rFonts w:cs="Arial"/>
          <w:sz w:val="20"/>
          <w:szCs w:val="20"/>
        </w:rPr>
        <w:t>Upadhaya</w:t>
      </w:r>
      <w:proofErr w:type="spellEnd"/>
      <w:r w:rsidRPr="00553B54">
        <w:rPr>
          <w:rFonts w:cs="Arial"/>
          <w:sz w:val="20"/>
          <w:szCs w:val="20"/>
        </w:rPr>
        <w:t>, B. and Lama, T., (2023). The role of organisational culture in organisational change towards sustainability: evidence from the garment manufacturing industry. Production Planning &amp; Control, 34(3), pp.275-294.</w:t>
      </w:r>
    </w:p>
    <w:p w14:paraId="2CB6FFE4" w14:textId="3F65B57B" w:rsidR="005A43F1" w:rsidRDefault="00C23192" w:rsidP="00C23192">
      <w:r w:rsidRPr="00553B54">
        <w:rPr>
          <w:rFonts w:cs="Arial"/>
          <w:sz w:val="20"/>
          <w:szCs w:val="20"/>
        </w:rPr>
        <w:t>Yukl, G., (2013</w:t>
      </w:r>
      <w:r>
        <w:t>). Leadership in organisations. 8th ed. Boston: Pearson Education.</w:t>
      </w:r>
    </w:p>
    <w:p w14:paraId="571597DE" w14:textId="58E38468" w:rsidR="004F3B4A" w:rsidRDefault="004F3B4A">
      <w:pPr>
        <w:spacing w:after="240"/>
      </w:pPr>
    </w:p>
    <w:p w14:paraId="527F80AC" w14:textId="5603539B" w:rsidR="00681795" w:rsidRDefault="00A663E5" w:rsidP="00CA06B1">
      <w:r>
        <w:br w:type="page"/>
      </w:r>
    </w:p>
    <w:p w14:paraId="26BA0738" w14:textId="0ADB3CD3" w:rsidR="00CA06B1" w:rsidRPr="007559AF" w:rsidRDefault="00CA06B1" w:rsidP="00681795">
      <w:pPr>
        <w:pStyle w:val="Heading1"/>
        <w:rPr>
          <w:rFonts w:ascii="Arial" w:hAnsi="Arial" w:cs="Arial"/>
          <w:color w:val="000000" w:themeColor="text1"/>
          <w:sz w:val="32"/>
          <w:szCs w:val="32"/>
        </w:rPr>
      </w:pPr>
      <w:bookmarkStart w:id="19" w:name="_Toc235431381"/>
      <w:r w:rsidRPr="007559AF">
        <w:rPr>
          <w:rFonts w:ascii="Arial" w:hAnsi="Arial" w:cs="Arial"/>
          <w:color w:val="000000" w:themeColor="text1"/>
          <w:sz w:val="32"/>
          <w:szCs w:val="32"/>
        </w:rPr>
        <w:lastRenderedPageBreak/>
        <w:t>Links:</w:t>
      </w:r>
      <w:bookmarkEnd w:id="19"/>
    </w:p>
    <w:p w14:paraId="2633F2E0" w14:textId="551C169E" w:rsidR="00CA06B1" w:rsidRDefault="00E24C66" w:rsidP="00CA06B1">
      <w:hyperlink r:id="rId15" w:history="1">
        <w:r w:rsidRPr="00C52636">
          <w:rPr>
            <w:rStyle w:val="Hyperlink"/>
          </w:rPr>
          <w:t>https://www.astonmartin.com/en/welcome</w:t>
        </w:r>
      </w:hyperlink>
    </w:p>
    <w:p w14:paraId="3216DC3C" w14:textId="5A90AB0A" w:rsidR="009D3C22" w:rsidRDefault="00534A2A" w:rsidP="00CA06B1">
      <w:hyperlink r:id="rId16" w:history="1">
        <w:r w:rsidRPr="003B038F">
          <w:rPr>
            <w:rStyle w:val="Hyperlink"/>
          </w:rPr>
          <w:t>https://www.astonmartin.com/en-gb/q-by-aston-martin</w:t>
        </w:r>
      </w:hyperlink>
    </w:p>
    <w:p w14:paraId="52D4961F" w14:textId="7A0C66BA" w:rsidR="00E24C66" w:rsidRPr="00C52636" w:rsidRDefault="00C367DD" w:rsidP="00CA06B1">
      <w:hyperlink r:id="rId17" w:history="1">
        <w:r w:rsidRPr="003B038F">
          <w:rPr>
            <w:rStyle w:val="Hyperlink"/>
          </w:rPr>
          <w:t>https://www.autoexpress.co.uk/aston-martin/370012/aston-martins-plan-beat-ferrari-and-save-itself-ps189m-loss</w:t>
        </w:r>
      </w:hyperlink>
    </w:p>
    <w:p w14:paraId="4916754C" w14:textId="414C87C0" w:rsidR="000B5184" w:rsidRPr="00C52636" w:rsidRDefault="00933489" w:rsidP="00CA06B1">
      <w:hyperlink r:id="rId18" w:history="1">
        <w:r w:rsidRPr="00C52636">
          <w:rPr>
            <w:rStyle w:val="Hyperlink"/>
          </w:rPr>
          <w:t>https://www.autonews.com/aston-martin/ane-aston-martin-sales-hopes-cut-high-margin-shift-0226/</w:t>
        </w:r>
      </w:hyperlink>
    </w:p>
    <w:p w14:paraId="2DEA6912" w14:textId="5B5E0E0C" w:rsidR="00933489" w:rsidRPr="00C52636" w:rsidRDefault="00AF4BFF" w:rsidP="00CA06B1">
      <w:hyperlink r:id="rId19" w:history="1">
        <w:r w:rsidRPr="00C52636">
          <w:rPr>
            <w:rStyle w:val="Hyperlink"/>
          </w:rPr>
          <w:t>https://www.autonext.co/news/aston-martin-production-cut-fewer-cars-v12</w:t>
        </w:r>
      </w:hyperlink>
    </w:p>
    <w:p w14:paraId="2E1B8306" w14:textId="0DE28CC2" w:rsidR="00AF4BFF" w:rsidRPr="00C52636" w:rsidRDefault="00C52636" w:rsidP="00CA06B1">
      <w:hyperlink r:id="rId20" w:history="1">
        <w:r w:rsidRPr="00C52636">
          <w:rPr>
            <w:rStyle w:val="Hyperlink"/>
          </w:rPr>
          <w:t>https://www.zapmap.com/ev-stats/ev-market</w:t>
        </w:r>
      </w:hyperlink>
    </w:p>
    <w:p w14:paraId="6354E0D7" w14:textId="77777777" w:rsidR="00C52636" w:rsidRPr="00CA06B1" w:rsidRDefault="00C52636" w:rsidP="00CA06B1">
      <w:pPr>
        <w:rPr>
          <w:sz w:val="32"/>
          <w:szCs w:val="32"/>
        </w:rPr>
      </w:pPr>
    </w:p>
    <w:p w14:paraId="31BA8133" w14:textId="77777777" w:rsidR="00CA06B1" w:rsidRDefault="00CA06B1" w:rsidP="00CA06B1"/>
    <w:sectPr w:rsidR="00CA06B1" w:rsidSect="00034616">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63325" w14:textId="77777777" w:rsidR="00A60473" w:rsidRDefault="00A60473" w:rsidP="0062308D">
      <w:pPr>
        <w:spacing w:after="0" w:line="240" w:lineRule="auto"/>
      </w:pPr>
      <w:r>
        <w:separator/>
      </w:r>
    </w:p>
  </w:endnote>
  <w:endnote w:type="continuationSeparator" w:id="0">
    <w:p w14:paraId="0068DFC8" w14:textId="77777777" w:rsidR="00A60473" w:rsidRDefault="00A60473" w:rsidP="00623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159810"/>
      <w:docPartObj>
        <w:docPartGallery w:val="Page Numbers (Bottom of Page)"/>
        <w:docPartUnique/>
      </w:docPartObj>
    </w:sdtPr>
    <w:sdtContent>
      <w:p w14:paraId="244FCC6B" w14:textId="534E7DE0" w:rsidR="0062308D" w:rsidRDefault="0062308D">
        <w:pPr>
          <w:pStyle w:val="Footer"/>
        </w:pPr>
        <w:r>
          <w:fldChar w:fldCharType="begin"/>
        </w:r>
        <w:r>
          <w:instrText>PAGE   \* MERGEFORMAT</w:instrText>
        </w:r>
        <w:r>
          <w:fldChar w:fldCharType="separate"/>
        </w:r>
        <w:r>
          <w:rPr>
            <w:lang w:val="en-GB"/>
          </w:rPr>
          <w:t>2</w:t>
        </w:r>
        <w:r>
          <w:fldChar w:fldCharType="end"/>
        </w:r>
      </w:p>
    </w:sdtContent>
  </w:sdt>
  <w:p w14:paraId="13B58466" w14:textId="77777777" w:rsidR="0062308D" w:rsidRDefault="006230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23CCD1" w14:textId="77777777" w:rsidR="00A60473" w:rsidRDefault="00A60473" w:rsidP="0062308D">
      <w:pPr>
        <w:spacing w:after="0" w:line="240" w:lineRule="auto"/>
      </w:pPr>
      <w:r>
        <w:separator/>
      </w:r>
    </w:p>
  </w:footnote>
  <w:footnote w:type="continuationSeparator" w:id="0">
    <w:p w14:paraId="17AA1E30" w14:textId="77777777" w:rsidR="00A60473" w:rsidRDefault="00A60473" w:rsidP="006230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474FF6"/>
    <w:multiLevelType w:val="hybridMultilevel"/>
    <w:tmpl w:val="CDAAA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4247FA4"/>
    <w:multiLevelType w:val="hybridMultilevel"/>
    <w:tmpl w:val="FFA02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FC07D0D"/>
    <w:multiLevelType w:val="hybridMultilevel"/>
    <w:tmpl w:val="71902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7666A87"/>
    <w:multiLevelType w:val="hybridMultilevel"/>
    <w:tmpl w:val="C0EC999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17745F6D"/>
    <w:multiLevelType w:val="hybridMultilevel"/>
    <w:tmpl w:val="2EFE3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6F2D93"/>
    <w:multiLevelType w:val="multilevel"/>
    <w:tmpl w:val="29E6C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48623A"/>
    <w:multiLevelType w:val="hybridMultilevel"/>
    <w:tmpl w:val="2A6E2C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055194"/>
    <w:multiLevelType w:val="hybridMultilevel"/>
    <w:tmpl w:val="B68C88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72E26E2"/>
    <w:multiLevelType w:val="hybridMultilevel"/>
    <w:tmpl w:val="AA40D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DF1343"/>
    <w:multiLevelType w:val="hybridMultilevel"/>
    <w:tmpl w:val="5A2E0528"/>
    <w:lvl w:ilvl="0" w:tplc="08090001">
      <w:start w:val="1"/>
      <w:numFmt w:val="bullet"/>
      <w:lvlText w:val=""/>
      <w:lvlJc w:val="left"/>
      <w:pPr>
        <w:ind w:left="888" w:hanging="360"/>
      </w:pPr>
      <w:rPr>
        <w:rFonts w:ascii="Symbol" w:hAnsi="Symbol" w:hint="default"/>
      </w:rPr>
    </w:lvl>
    <w:lvl w:ilvl="1" w:tplc="08090003" w:tentative="1">
      <w:start w:val="1"/>
      <w:numFmt w:val="bullet"/>
      <w:lvlText w:val="o"/>
      <w:lvlJc w:val="left"/>
      <w:pPr>
        <w:ind w:left="1608" w:hanging="360"/>
      </w:pPr>
      <w:rPr>
        <w:rFonts w:ascii="Courier New" w:hAnsi="Courier New" w:cs="Courier New" w:hint="default"/>
      </w:rPr>
    </w:lvl>
    <w:lvl w:ilvl="2" w:tplc="08090005" w:tentative="1">
      <w:start w:val="1"/>
      <w:numFmt w:val="bullet"/>
      <w:lvlText w:val=""/>
      <w:lvlJc w:val="left"/>
      <w:pPr>
        <w:ind w:left="2328" w:hanging="360"/>
      </w:pPr>
      <w:rPr>
        <w:rFonts w:ascii="Wingdings" w:hAnsi="Wingdings" w:hint="default"/>
      </w:rPr>
    </w:lvl>
    <w:lvl w:ilvl="3" w:tplc="08090001" w:tentative="1">
      <w:start w:val="1"/>
      <w:numFmt w:val="bullet"/>
      <w:lvlText w:val=""/>
      <w:lvlJc w:val="left"/>
      <w:pPr>
        <w:ind w:left="3048" w:hanging="360"/>
      </w:pPr>
      <w:rPr>
        <w:rFonts w:ascii="Symbol" w:hAnsi="Symbol" w:hint="default"/>
      </w:rPr>
    </w:lvl>
    <w:lvl w:ilvl="4" w:tplc="08090003" w:tentative="1">
      <w:start w:val="1"/>
      <w:numFmt w:val="bullet"/>
      <w:lvlText w:val="o"/>
      <w:lvlJc w:val="left"/>
      <w:pPr>
        <w:ind w:left="3768" w:hanging="360"/>
      </w:pPr>
      <w:rPr>
        <w:rFonts w:ascii="Courier New" w:hAnsi="Courier New" w:cs="Courier New" w:hint="default"/>
      </w:rPr>
    </w:lvl>
    <w:lvl w:ilvl="5" w:tplc="08090005" w:tentative="1">
      <w:start w:val="1"/>
      <w:numFmt w:val="bullet"/>
      <w:lvlText w:val=""/>
      <w:lvlJc w:val="left"/>
      <w:pPr>
        <w:ind w:left="4488" w:hanging="360"/>
      </w:pPr>
      <w:rPr>
        <w:rFonts w:ascii="Wingdings" w:hAnsi="Wingdings" w:hint="default"/>
      </w:rPr>
    </w:lvl>
    <w:lvl w:ilvl="6" w:tplc="08090001" w:tentative="1">
      <w:start w:val="1"/>
      <w:numFmt w:val="bullet"/>
      <w:lvlText w:val=""/>
      <w:lvlJc w:val="left"/>
      <w:pPr>
        <w:ind w:left="5208" w:hanging="360"/>
      </w:pPr>
      <w:rPr>
        <w:rFonts w:ascii="Symbol" w:hAnsi="Symbol" w:hint="default"/>
      </w:rPr>
    </w:lvl>
    <w:lvl w:ilvl="7" w:tplc="08090003" w:tentative="1">
      <w:start w:val="1"/>
      <w:numFmt w:val="bullet"/>
      <w:lvlText w:val="o"/>
      <w:lvlJc w:val="left"/>
      <w:pPr>
        <w:ind w:left="5928" w:hanging="360"/>
      </w:pPr>
      <w:rPr>
        <w:rFonts w:ascii="Courier New" w:hAnsi="Courier New" w:cs="Courier New" w:hint="default"/>
      </w:rPr>
    </w:lvl>
    <w:lvl w:ilvl="8" w:tplc="08090005" w:tentative="1">
      <w:start w:val="1"/>
      <w:numFmt w:val="bullet"/>
      <w:lvlText w:val=""/>
      <w:lvlJc w:val="left"/>
      <w:pPr>
        <w:ind w:left="6648" w:hanging="360"/>
      </w:pPr>
      <w:rPr>
        <w:rFonts w:ascii="Wingdings" w:hAnsi="Wingdings" w:hint="default"/>
      </w:rPr>
    </w:lvl>
  </w:abstractNum>
  <w:abstractNum w:abstractNumId="19" w15:restartNumberingAfterBreak="0">
    <w:nsid w:val="4BF955F3"/>
    <w:multiLevelType w:val="multilevel"/>
    <w:tmpl w:val="1A441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953A8B"/>
    <w:multiLevelType w:val="multilevel"/>
    <w:tmpl w:val="5A584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14719D"/>
    <w:multiLevelType w:val="hybridMultilevel"/>
    <w:tmpl w:val="E7EAB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996019"/>
    <w:multiLevelType w:val="multilevel"/>
    <w:tmpl w:val="C7746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2B3B09"/>
    <w:multiLevelType w:val="hybridMultilevel"/>
    <w:tmpl w:val="27206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9B3478"/>
    <w:multiLevelType w:val="multilevel"/>
    <w:tmpl w:val="584CA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5C859BA"/>
    <w:multiLevelType w:val="multilevel"/>
    <w:tmpl w:val="D8583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223F53"/>
    <w:multiLevelType w:val="hybridMultilevel"/>
    <w:tmpl w:val="10AE53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D352323"/>
    <w:multiLevelType w:val="hybridMultilevel"/>
    <w:tmpl w:val="733E7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AD6AA1"/>
    <w:multiLevelType w:val="hybridMultilevel"/>
    <w:tmpl w:val="CB2CF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7482252">
    <w:abstractNumId w:val="8"/>
  </w:num>
  <w:num w:numId="2" w16cid:durableId="1137842114">
    <w:abstractNumId w:val="6"/>
  </w:num>
  <w:num w:numId="3" w16cid:durableId="1701512428">
    <w:abstractNumId w:val="5"/>
  </w:num>
  <w:num w:numId="4" w16cid:durableId="721901626">
    <w:abstractNumId w:val="4"/>
  </w:num>
  <w:num w:numId="5" w16cid:durableId="1496140066">
    <w:abstractNumId w:val="7"/>
  </w:num>
  <w:num w:numId="6" w16cid:durableId="215942740">
    <w:abstractNumId w:val="3"/>
  </w:num>
  <w:num w:numId="7" w16cid:durableId="1421637221">
    <w:abstractNumId w:val="2"/>
  </w:num>
  <w:num w:numId="8" w16cid:durableId="1060906102">
    <w:abstractNumId w:val="1"/>
  </w:num>
  <w:num w:numId="9" w16cid:durableId="1929537523">
    <w:abstractNumId w:val="0"/>
  </w:num>
  <w:num w:numId="10" w16cid:durableId="1513447379">
    <w:abstractNumId w:val="27"/>
  </w:num>
  <w:num w:numId="11" w16cid:durableId="1553886687">
    <w:abstractNumId w:val="21"/>
  </w:num>
  <w:num w:numId="12" w16cid:durableId="363405286">
    <w:abstractNumId w:val="12"/>
  </w:num>
  <w:num w:numId="13" w16cid:durableId="120196135">
    <w:abstractNumId w:val="26"/>
  </w:num>
  <w:num w:numId="14" w16cid:durableId="2127891917">
    <w:abstractNumId w:val="19"/>
  </w:num>
  <w:num w:numId="15" w16cid:durableId="633946897">
    <w:abstractNumId w:val="13"/>
  </w:num>
  <w:num w:numId="16" w16cid:durableId="1033070294">
    <w:abstractNumId w:val="28"/>
  </w:num>
  <w:num w:numId="17" w16cid:durableId="384112042">
    <w:abstractNumId w:val="18"/>
  </w:num>
  <w:num w:numId="18" w16cid:durableId="982975274">
    <w:abstractNumId w:val="10"/>
  </w:num>
  <w:num w:numId="19" w16cid:durableId="1515725356">
    <w:abstractNumId w:val="17"/>
  </w:num>
  <w:num w:numId="20" w16cid:durableId="207690113">
    <w:abstractNumId w:val="11"/>
  </w:num>
  <w:num w:numId="21" w16cid:durableId="1568296950">
    <w:abstractNumId w:val="23"/>
  </w:num>
  <w:num w:numId="22" w16cid:durableId="81265518">
    <w:abstractNumId w:val="22"/>
  </w:num>
  <w:num w:numId="23" w16cid:durableId="2052876402">
    <w:abstractNumId w:val="15"/>
  </w:num>
  <w:num w:numId="24" w16cid:durableId="1961261141">
    <w:abstractNumId w:val="16"/>
  </w:num>
  <w:num w:numId="25" w16cid:durableId="1151677119">
    <w:abstractNumId w:val="9"/>
  </w:num>
  <w:num w:numId="26" w16cid:durableId="840899868">
    <w:abstractNumId w:val="25"/>
  </w:num>
  <w:num w:numId="27" w16cid:durableId="411853162">
    <w:abstractNumId w:val="20"/>
  </w:num>
  <w:num w:numId="28" w16cid:durableId="3634160">
    <w:abstractNumId w:val="24"/>
  </w:num>
  <w:num w:numId="29" w16cid:durableId="109675333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8E6"/>
    <w:rsid w:val="00006F76"/>
    <w:rsid w:val="00007C7F"/>
    <w:rsid w:val="00010A9F"/>
    <w:rsid w:val="0001700C"/>
    <w:rsid w:val="00024EAA"/>
    <w:rsid w:val="00024FB6"/>
    <w:rsid w:val="00027236"/>
    <w:rsid w:val="00030E01"/>
    <w:rsid w:val="00032B88"/>
    <w:rsid w:val="000339DB"/>
    <w:rsid w:val="00034616"/>
    <w:rsid w:val="0003719B"/>
    <w:rsid w:val="00051AF5"/>
    <w:rsid w:val="00053AB7"/>
    <w:rsid w:val="0006063C"/>
    <w:rsid w:val="00066FF2"/>
    <w:rsid w:val="00067705"/>
    <w:rsid w:val="00067CC2"/>
    <w:rsid w:val="00073BFE"/>
    <w:rsid w:val="00076025"/>
    <w:rsid w:val="00082513"/>
    <w:rsid w:val="000906D4"/>
    <w:rsid w:val="000911D1"/>
    <w:rsid w:val="000944DF"/>
    <w:rsid w:val="000959DA"/>
    <w:rsid w:val="000A2AB4"/>
    <w:rsid w:val="000A7B4D"/>
    <w:rsid w:val="000B3494"/>
    <w:rsid w:val="000B5184"/>
    <w:rsid w:val="000B604D"/>
    <w:rsid w:val="000B7FAB"/>
    <w:rsid w:val="000D44E5"/>
    <w:rsid w:val="000D7223"/>
    <w:rsid w:val="000E0B73"/>
    <w:rsid w:val="000E4443"/>
    <w:rsid w:val="000F080D"/>
    <w:rsid w:val="00101184"/>
    <w:rsid w:val="00105DB9"/>
    <w:rsid w:val="00113E87"/>
    <w:rsid w:val="00114899"/>
    <w:rsid w:val="00117649"/>
    <w:rsid w:val="001208B3"/>
    <w:rsid w:val="001313A2"/>
    <w:rsid w:val="00150451"/>
    <w:rsid w:val="0015074B"/>
    <w:rsid w:val="00151D35"/>
    <w:rsid w:val="00152948"/>
    <w:rsid w:val="001618CC"/>
    <w:rsid w:val="001675C8"/>
    <w:rsid w:val="001820B2"/>
    <w:rsid w:val="00183A97"/>
    <w:rsid w:val="001859ED"/>
    <w:rsid w:val="00187225"/>
    <w:rsid w:val="001901C2"/>
    <w:rsid w:val="001925AB"/>
    <w:rsid w:val="001A2725"/>
    <w:rsid w:val="001A41B3"/>
    <w:rsid w:val="001B260F"/>
    <w:rsid w:val="001B4F3C"/>
    <w:rsid w:val="001B51F5"/>
    <w:rsid w:val="001B75B6"/>
    <w:rsid w:val="001C7267"/>
    <w:rsid w:val="001D2572"/>
    <w:rsid w:val="001D3A41"/>
    <w:rsid w:val="001E250D"/>
    <w:rsid w:val="001E60DA"/>
    <w:rsid w:val="001E6EE2"/>
    <w:rsid w:val="001F126A"/>
    <w:rsid w:val="001F2308"/>
    <w:rsid w:val="001F3BB7"/>
    <w:rsid w:val="001F7418"/>
    <w:rsid w:val="00201F5A"/>
    <w:rsid w:val="00204306"/>
    <w:rsid w:val="00212433"/>
    <w:rsid w:val="00215DF5"/>
    <w:rsid w:val="00216F03"/>
    <w:rsid w:val="002232D1"/>
    <w:rsid w:val="00224D54"/>
    <w:rsid w:val="00230EEB"/>
    <w:rsid w:val="00240832"/>
    <w:rsid w:val="00241341"/>
    <w:rsid w:val="00251166"/>
    <w:rsid w:val="00263E18"/>
    <w:rsid w:val="0026709C"/>
    <w:rsid w:val="00267CEE"/>
    <w:rsid w:val="00267FBA"/>
    <w:rsid w:val="00270F47"/>
    <w:rsid w:val="00271C0E"/>
    <w:rsid w:val="00273272"/>
    <w:rsid w:val="00281D29"/>
    <w:rsid w:val="002835E1"/>
    <w:rsid w:val="002844B1"/>
    <w:rsid w:val="00293FB9"/>
    <w:rsid w:val="0029639D"/>
    <w:rsid w:val="002A2738"/>
    <w:rsid w:val="002B4EE3"/>
    <w:rsid w:val="002C17B2"/>
    <w:rsid w:val="002C3A2C"/>
    <w:rsid w:val="002D0B39"/>
    <w:rsid w:val="002D3CE9"/>
    <w:rsid w:val="002D3F6C"/>
    <w:rsid w:val="002D5C22"/>
    <w:rsid w:val="002E3619"/>
    <w:rsid w:val="002F186D"/>
    <w:rsid w:val="002F397A"/>
    <w:rsid w:val="002F4889"/>
    <w:rsid w:val="002F5C13"/>
    <w:rsid w:val="003016BD"/>
    <w:rsid w:val="0030348E"/>
    <w:rsid w:val="003112DA"/>
    <w:rsid w:val="00311389"/>
    <w:rsid w:val="00311C59"/>
    <w:rsid w:val="00314503"/>
    <w:rsid w:val="0031592D"/>
    <w:rsid w:val="003173B3"/>
    <w:rsid w:val="00325A1E"/>
    <w:rsid w:val="00326F90"/>
    <w:rsid w:val="00337A9C"/>
    <w:rsid w:val="003460CD"/>
    <w:rsid w:val="00347FAF"/>
    <w:rsid w:val="003579F0"/>
    <w:rsid w:val="00360607"/>
    <w:rsid w:val="00363AC9"/>
    <w:rsid w:val="003737CA"/>
    <w:rsid w:val="00377104"/>
    <w:rsid w:val="0038189A"/>
    <w:rsid w:val="003A5925"/>
    <w:rsid w:val="003A7449"/>
    <w:rsid w:val="003A7F09"/>
    <w:rsid w:val="003B2329"/>
    <w:rsid w:val="003C0724"/>
    <w:rsid w:val="003C56E6"/>
    <w:rsid w:val="003D37C9"/>
    <w:rsid w:val="003D40BD"/>
    <w:rsid w:val="003D4FBF"/>
    <w:rsid w:val="003D678B"/>
    <w:rsid w:val="003D7FE0"/>
    <w:rsid w:val="003E1396"/>
    <w:rsid w:val="003E166C"/>
    <w:rsid w:val="003F29AC"/>
    <w:rsid w:val="003F2A66"/>
    <w:rsid w:val="00401140"/>
    <w:rsid w:val="00405194"/>
    <w:rsid w:val="0042392D"/>
    <w:rsid w:val="00442C5F"/>
    <w:rsid w:val="00443318"/>
    <w:rsid w:val="00443DAA"/>
    <w:rsid w:val="00445F56"/>
    <w:rsid w:val="0044795B"/>
    <w:rsid w:val="00450F97"/>
    <w:rsid w:val="004631F4"/>
    <w:rsid w:val="00463D57"/>
    <w:rsid w:val="004654E1"/>
    <w:rsid w:val="00472276"/>
    <w:rsid w:val="0049444E"/>
    <w:rsid w:val="004A142E"/>
    <w:rsid w:val="004B1164"/>
    <w:rsid w:val="004B1DEA"/>
    <w:rsid w:val="004B216E"/>
    <w:rsid w:val="004C163F"/>
    <w:rsid w:val="004C5575"/>
    <w:rsid w:val="004D3BD5"/>
    <w:rsid w:val="004D4021"/>
    <w:rsid w:val="004D4343"/>
    <w:rsid w:val="004D4811"/>
    <w:rsid w:val="004E0731"/>
    <w:rsid w:val="004E157F"/>
    <w:rsid w:val="004E4451"/>
    <w:rsid w:val="004E4A56"/>
    <w:rsid w:val="004E4CA7"/>
    <w:rsid w:val="004F3B4A"/>
    <w:rsid w:val="00502CB1"/>
    <w:rsid w:val="00511F51"/>
    <w:rsid w:val="00516322"/>
    <w:rsid w:val="00521538"/>
    <w:rsid w:val="005233B2"/>
    <w:rsid w:val="005257AC"/>
    <w:rsid w:val="00531ABA"/>
    <w:rsid w:val="00533254"/>
    <w:rsid w:val="00534A2A"/>
    <w:rsid w:val="00537914"/>
    <w:rsid w:val="00541295"/>
    <w:rsid w:val="00542ED2"/>
    <w:rsid w:val="00542F4B"/>
    <w:rsid w:val="00553B54"/>
    <w:rsid w:val="00554752"/>
    <w:rsid w:val="0055571A"/>
    <w:rsid w:val="00562568"/>
    <w:rsid w:val="00564EE2"/>
    <w:rsid w:val="00573E72"/>
    <w:rsid w:val="005763D4"/>
    <w:rsid w:val="00580343"/>
    <w:rsid w:val="0058272E"/>
    <w:rsid w:val="0058417A"/>
    <w:rsid w:val="005858C3"/>
    <w:rsid w:val="00585CBA"/>
    <w:rsid w:val="0058691F"/>
    <w:rsid w:val="00587D9F"/>
    <w:rsid w:val="00593E12"/>
    <w:rsid w:val="005947E4"/>
    <w:rsid w:val="0059581A"/>
    <w:rsid w:val="005961F0"/>
    <w:rsid w:val="005A1B46"/>
    <w:rsid w:val="005A43F1"/>
    <w:rsid w:val="005B05EF"/>
    <w:rsid w:val="005B210A"/>
    <w:rsid w:val="005B2F61"/>
    <w:rsid w:val="005C077A"/>
    <w:rsid w:val="005C6F1D"/>
    <w:rsid w:val="005D2E7A"/>
    <w:rsid w:val="005D5192"/>
    <w:rsid w:val="005F0E67"/>
    <w:rsid w:val="005F29EB"/>
    <w:rsid w:val="005F7D3F"/>
    <w:rsid w:val="006052C8"/>
    <w:rsid w:val="00616810"/>
    <w:rsid w:val="00616CD6"/>
    <w:rsid w:val="0062146A"/>
    <w:rsid w:val="006217EE"/>
    <w:rsid w:val="0062308D"/>
    <w:rsid w:val="00625FA1"/>
    <w:rsid w:val="00626772"/>
    <w:rsid w:val="006301DD"/>
    <w:rsid w:val="0064299E"/>
    <w:rsid w:val="00644D32"/>
    <w:rsid w:val="00650D9C"/>
    <w:rsid w:val="0065200D"/>
    <w:rsid w:val="00652E39"/>
    <w:rsid w:val="00654842"/>
    <w:rsid w:val="00660697"/>
    <w:rsid w:val="00665F74"/>
    <w:rsid w:val="00672050"/>
    <w:rsid w:val="00676611"/>
    <w:rsid w:val="006802C3"/>
    <w:rsid w:val="00681795"/>
    <w:rsid w:val="0068224F"/>
    <w:rsid w:val="0068407A"/>
    <w:rsid w:val="0068634F"/>
    <w:rsid w:val="006A2AE9"/>
    <w:rsid w:val="006B2F72"/>
    <w:rsid w:val="006B5339"/>
    <w:rsid w:val="006C6615"/>
    <w:rsid w:val="006D38CC"/>
    <w:rsid w:val="006D7616"/>
    <w:rsid w:val="006E26B5"/>
    <w:rsid w:val="006E5F1F"/>
    <w:rsid w:val="006E7ED6"/>
    <w:rsid w:val="006F4971"/>
    <w:rsid w:val="006F6212"/>
    <w:rsid w:val="00700F6E"/>
    <w:rsid w:val="00706BD4"/>
    <w:rsid w:val="007156E7"/>
    <w:rsid w:val="007168F3"/>
    <w:rsid w:val="00717606"/>
    <w:rsid w:val="00722A0E"/>
    <w:rsid w:val="00723D82"/>
    <w:rsid w:val="00727B03"/>
    <w:rsid w:val="00732727"/>
    <w:rsid w:val="007365EC"/>
    <w:rsid w:val="007471FC"/>
    <w:rsid w:val="0074752B"/>
    <w:rsid w:val="00747A82"/>
    <w:rsid w:val="00752B11"/>
    <w:rsid w:val="007535AB"/>
    <w:rsid w:val="007559AF"/>
    <w:rsid w:val="00772E19"/>
    <w:rsid w:val="0077541C"/>
    <w:rsid w:val="00776784"/>
    <w:rsid w:val="00781F04"/>
    <w:rsid w:val="007825C8"/>
    <w:rsid w:val="00782BEB"/>
    <w:rsid w:val="0078640B"/>
    <w:rsid w:val="00794A19"/>
    <w:rsid w:val="007969C4"/>
    <w:rsid w:val="007A171B"/>
    <w:rsid w:val="007A1C72"/>
    <w:rsid w:val="007A3B08"/>
    <w:rsid w:val="007B05EA"/>
    <w:rsid w:val="007B65CF"/>
    <w:rsid w:val="007D0B96"/>
    <w:rsid w:val="007D3484"/>
    <w:rsid w:val="007D4F04"/>
    <w:rsid w:val="007E0BE5"/>
    <w:rsid w:val="007E1FAF"/>
    <w:rsid w:val="007E44FA"/>
    <w:rsid w:val="007E49C3"/>
    <w:rsid w:val="007E5E5A"/>
    <w:rsid w:val="007E7713"/>
    <w:rsid w:val="007F5111"/>
    <w:rsid w:val="007F7DF8"/>
    <w:rsid w:val="0080391F"/>
    <w:rsid w:val="00814FCF"/>
    <w:rsid w:val="00821D74"/>
    <w:rsid w:val="0082201B"/>
    <w:rsid w:val="00825F9B"/>
    <w:rsid w:val="00832FE6"/>
    <w:rsid w:val="008408A0"/>
    <w:rsid w:val="00840F2B"/>
    <w:rsid w:val="00841D67"/>
    <w:rsid w:val="008538ED"/>
    <w:rsid w:val="00855AAC"/>
    <w:rsid w:val="00865824"/>
    <w:rsid w:val="008724C1"/>
    <w:rsid w:val="00873AB1"/>
    <w:rsid w:val="0087703E"/>
    <w:rsid w:val="0088006C"/>
    <w:rsid w:val="00885427"/>
    <w:rsid w:val="00895C13"/>
    <w:rsid w:val="008A34B7"/>
    <w:rsid w:val="008B0CC4"/>
    <w:rsid w:val="008C47B4"/>
    <w:rsid w:val="008C4944"/>
    <w:rsid w:val="008C496B"/>
    <w:rsid w:val="008C5F90"/>
    <w:rsid w:val="008C5FFC"/>
    <w:rsid w:val="008D25AA"/>
    <w:rsid w:val="008D5152"/>
    <w:rsid w:val="008D6B30"/>
    <w:rsid w:val="008D6F7C"/>
    <w:rsid w:val="008E5A36"/>
    <w:rsid w:val="008F5B80"/>
    <w:rsid w:val="00903E22"/>
    <w:rsid w:val="00905E8A"/>
    <w:rsid w:val="0091141A"/>
    <w:rsid w:val="0092112A"/>
    <w:rsid w:val="00921581"/>
    <w:rsid w:val="00931D50"/>
    <w:rsid w:val="00933489"/>
    <w:rsid w:val="0093405F"/>
    <w:rsid w:val="009454BA"/>
    <w:rsid w:val="009514B6"/>
    <w:rsid w:val="00961519"/>
    <w:rsid w:val="009650D7"/>
    <w:rsid w:val="0097255A"/>
    <w:rsid w:val="009727BF"/>
    <w:rsid w:val="0097329B"/>
    <w:rsid w:val="0098072A"/>
    <w:rsid w:val="00980D92"/>
    <w:rsid w:val="00995B2A"/>
    <w:rsid w:val="00995C70"/>
    <w:rsid w:val="009B371C"/>
    <w:rsid w:val="009B409C"/>
    <w:rsid w:val="009C25EB"/>
    <w:rsid w:val="009C517C"/>
    <w:rsid w:val="009D2774"/>
    <w:rsid w:val="009D3C22"/>
    <w:rsid w:val="009D3D95"/>
    <w:rsid w:val="009D45CE"/>
    <w:rsid w:val="009D5255"/>
    <w:rsid w:val="009E5D09"/>
    <w:rsid w:val="009E645B"/>
    <w:rsid w:val="009F0322"/>
    <w:rsid w:val="00A031BA"/>
    <w:rsid w:val="00A17ADD"/>
    <w:rsid w:val="00A252B3"/>
    <w:rsid w:val="00A266F9"/>
    <w:rsid w:val="00A26CE9"/>
    <w:rsid w:val="00A34BEC"/>
    <w:rsid w:val="00A456D9"/>
    <w:rsid w:val="00A5006C"/>
    <w:rsid w:val="00A50FDC"/>
    <w:rsid w:val="00A60473"/>
    <w:rsid w:val="00A60E71"/>
    <w:rsid w:val="00A663E5"/>
    <w:rsid w:val="00A702CF"/>
    <w:rsid w:val="00A8070F"/>
    <w:rsid w:val="00A938A7"/>
    <w:rsid w:val="00AA1D8D"/>
    <w:rsid w:val="00AA502D"/>
    <w:rsid w:val="00AA6A08"/>
    <w:rsid w:val="00AB0A35"/>
    <w:rsid w:val="00AB2715"/>
    <w:rsid w:val="00AB3E25"/>
    <w:rsid w:val="00AB51E2"/>
    <w:rsid w:val="00AB6458"/>
    <w:rsid w:val="00AB778B"/>
    <w:rsid w:val="00AC0816"/>
    <w:rsid w:val="00AC6CB2"/>
    <w:rsid w:val="00AD0FB7"/>
    <w:rsid w:val="00AD1328"/>
    <w:rsid w:val="00AD43A9"/>
    <w:rsid w:val="00AD6E34"/>
    <w:rsid w:val="00AD7F2E"/>
    <w:rsid w:val="00AE31FF"/>
    <w:rsid w:val="00AE4FF2"/>
    <w:rsid w:val="00AF4BFF"/>
    <w:rsid w:val="00B0203D"/>
    <w:rsid w:val="00B04806"/>
    <w:rsid w:val="00B05361"/>
    <w:rsid w:val="00B05A47"/>
    <w:rsid w:val="00B05C4C"/>
    <w:rsid w:val="00B14515"/>
    <w:rsid w:val="00B203CB"/>
    <w:rsid w:val="00B20C03"/>
    <w:rsid w:val="00B24DF5"/>
    <w:rsid w:val="00B25509"/>
    <w:rsid w:val="00B30591"/>
    <w:rsid w:val="00B30D12"/>
    <w:rsid w:val="00B31449"/>
    <w:rsid w:val="00B33168"/>
    <w:rsid w:val="00B34E9D"/>
    <w:rsid w:val="00B373FB"/>
    <w:rsid w:val="00B415C1"/>
    <w:rsid w:val="00B47730"/>
    <w:rsid w:val="00B52C98"/>
    <w:rsid w:val="00B65121"/>
    <w:rsid w:val="00B7548F"/>
    <w:rsid w:val="00BA205C"/>
    <w:rsid w:val="00BA7EB4"/>
    <w:rsid w:val="00BB59DE"/>
    <w:rsid w:val="00BB75CE"/>
    <w:rsid w:val="00BD1ABB"/>
    <w:rsid w:val="00BF7FB9"/>
    <w:rsid w:val="00C006D4"/>
    <w:rsid w:val="00C1433C"/>
    <w:rsid w:val="00C2030A"/>
    <w:rsid w:val="00C20504"/>
    <w:rsid w:val="00C23192"/>
    <w:rsid w:val="00C23E12"/>
    <w:rsid w:val="00C2477C"/>
    <w:rsid w:val="00C367DD"/>
    <w:rsid w:val="00C37598"/>
    <w:rsid w:val="00C41896"/>
    <w:rsid w:val="00C51112"/>
    <w:rsid w:val="00C51E62"/>
    <w:rsid w:val="00C52636"/>
    <w:rsid w:val="00C5388B"/>
    <w:rsid w:val="00C6228C"/>
    <w:rsid w:val="00C63830"/>
    <w:rsid w:val="00C63F60"/>
    <w:rsid w:val="00C64AAF"/>
    <w:rsid w:val="00C6563B"/>
    <w:rsid w:val="00C71428"/>
    <w:rsid w:val="00C73898"/>
    <w:rsid w:val="00C7753C"/>
    <w:rsid w:val="00C77639"/>
    <w:rsid w:val="00C86B55"/>
    <w:rsid w:val="00C92818"/>
    <w:rsid w:val="00CA06B1"/>
    <w:rsid w:val="00CA2BBC"/>
    <w:rsid w:val="00CA2D9B"/>
    <w:rsid w:val="00CA4B18"/>
    <w:rsid w:val="00CA6827"/>
    <w:rsid w:val="00CA7C8C"/>
    <w:rsid w:val="00CB0664"/>
    <w:rsid w:val="00CB3B95"/>
    <w:rsid w:val="00CB5B08"/>
    <w:rsid w:val="00CB5DA0"/>
    <w:rsid w:val="00CC09D2"/>
    <w:rsid w:val="00CD5C65"/>
    <w:rsid w:val="00CD758B"/>
    <w:rsid w:val="00CE1819"/>
    <w:rsid w:val="00CF0323"/>
    <w:rsid w:val="00CF3FEF"/>
    <w:rsid w:val="00CF5F9A"/>
    <w:rsid w:val="00D01775"/>
    <w:rsid w:val="00D10F9D"/>
    <w:rsid w:val="00D12D6C"/>
    <w:rsid w:val="00D15713"/>
    <w:rsid w:val="00D205BE"/>
    <w:rsid w:val="00D332D5"/>
    <w:rsid w:val="00D34562"/>
    <w:rsid w:val="00D415BA"/>
    <w:rsid w:val="00D42D60"/>
    <w:rsid w:val="00D61EB6"/>
    <w:rsid w:val="00D6697C"/>
    <w:rsid w:val="00D67976"/>
    <w:rsid w:val="00D679BF"/>
    <w:rsid w:val="00D67D4C"/>
    <w:rsid w:val="00D76D99"/>
    <w:rsid w:val="00D90729"/>
    <w:rsid w:val="00D914DA"/>
    <w:rsid w:val="00D93771"/>
    <w:rsid w:val="00D94EB1"/>
    <w:rsid w:val="00D952E8"/>
    <w:rsid w:val="00D9545C"/>
    <w:rsid w:val="00DA12D6"/>
    <w:rsid w:val="00DA20B5"/>
    <w:rsid w:val="00DA2BD0"/>
    <w:rsid w:val="00DA3B03"/>
    <w:rsid w:val="00DA6321"/>
    <w:rsid w:val="00DA7001"/>
    <w:rsid w:val="00DB26EF"/>
    <w:rsid w:val="00DB350A"/>
    <w:rsid w:val="00DB4D1F"/>
    <w:rsid w:val="00DD2B3E"/>
    <w:rsid w:val="00DD6225"/>
    <w:rsid w:val="00DD7E14"/>
    <w:rsid w:val="00DE555C"/>
    <w:rsid w:val="00DF17DE"/>
    <w:rsid w:val="00DF190B"/>
    <w:rsid w:val="00DF3ECC"/>
    <w:rsid w:val="00E0095B"/>
    <w:rsid w:val="00E041B5"/>
    <w:rsid w:val="00E067EA"/>
    <w:rsid w:val="00E079E5"/>
    <w:rsid w:val="00E1133A"/>
    <w:rsid w:val="00E17129"/>
    <w:rsid w:val="00E24C66"/>
    <w:rsid w:val="00E24D4F"/>
    <w:rsid w:val="00E276C8"/>
    <w:rsid w:val="00E316AF"/>
    <w:rsid w:val="00E334EE"/>
    <w:rsid w:val="00E36DD7"/>
    <w:rsid w:val="00E43742"/>
    <w:rsid w:val="00E44E7A"/>
    <w:rsid w:val="00E54709"/>
    <w:rsid w:val="00E63B7B"/>
    <w:rsid w:val="00E65C53"/>
    <w:rsid w:val="00E90D63"/>
    <w:rsid w:val="00EA7D56"/>
    <w:rsid w:val="00EC5D18"/>
    <w:rsid w:val="00ED0F47"/>
    <w:rsid w:val="00ED240F"/>
    <w:rsid w:val="00ED550E"/>
    <w:rsid w:val="00EE311B"/>
    <w:rsid w:val="00EE5037"/>
    <w:rsid w:val="00EE5A71"/>
    <w:rsid w:val="00EF2CA1"/>
    <w:rsid w:val="00EF4A5C"/>
    <w:rsid w:val="00EF4AB3"/>
    <w:rsid w:val="00EF5F49"/>
    <w:rsid w:val="00F03AC3"/>
    <w:rsid w:val="00F12388"/>
    <w:rsid w:val="00F12CA1"/>
    <w:rsid w:val="00F3475C"/>
    <w:rsid w:val="00F34D68"/>
    <w:rsid w:val="00F413EA"/>
    <w:rsid w:val="00F45BCB"/>
    <w:rsid w:val="00F478BD"/>
    <w:rsid w:val="00F51939"/>
    <w:rsid w:val="00F54F0E"/>
    <w:rsid w:val="00F5601C"/>
    <w:rsid w:val="00F620A5"/>
    <w:rsid w:val="00F64D4F"/>
    <w:rsid w:val="00F66C6E"/>
    <w:rsid w:val="00F678B5"/>
    <w:rsid w:val="00F67D3F"/>
    <w:rsid w:val="00F75A49"/>
    <w:rsid w:val="00F765F2"/>
    <w:rsid w:val="00F77314"/>
    <w:rsid w:val="00F800DE"/>
    <w:rsid w:val="00F84D64"/>
    <w:rsid w:val="00F858DF"/>
    <w:rsid w:val="00F85DD2"/>
    <w:rsid w:val="00F875F3"/>
    <w:rsid w:val="00F93AE3"/>
    <w:rsid w:val="00F96A75"/>
    <w:rsid w:val="00FA1276"/>
    <w:rsid w:val="00FA4B54"/>
    <w:rsid w:val="00FB537B"/>
    <w:rsid w:val="00FB70AD"/>
    <w:rsid w:val="00FC0139"/>
    <w:rsid w:val="00FC693F"/>
    <w:rsid w:val="00FD2D66"/>
    <w:rsid w:val="00FF460A"/>
    <w:rsid w:val="00FF4C61"/>
    <w:rsid w:val="00FF66D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207F56"/>
  <w14:defaultImageDpi w14:val="300"/>
  <w15:docId w15:val="{9CE93D0A-C83F-124C-8F8F-483D59FA1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4-Accent4">
    <w:name w:val="Grid Table 4 Accent 4"/>
    <w:basedOn w:val="TableNormal"/>
    <w:uiPriority w:val="49"/>
    <w:rsid w:val="00A702CF"/>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6">
    <w:name w:val="Grid Table 4 Accent 6"/>
    <w:basedOn w:val="TableNormal"/>
    <w:uiPriority w:val="49"/>
    <w:rsid w:val="00A702CF"/>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Accent1">
    <w:name w:val="Grid Table 4 Accent 1"/>
    <w:basedOn w:val="TableNormal"/>
    <w:uiPriority w:val="49"/>
    <w:rsid w:val="00A702CF"/>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4-Accent5">
    <w:name w:val="Grid Table 4 Accent 5"/>
    <w:basedOn w:val="TableNormal"/>
    <w:uiPriority w:val="49"/>
    <w:rsid w:val="00CA06B1"/>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styleId="Hyperlink">
    <w:name w:val="Hyperlink"/>
    <w:basedOn w:val="DefaultParagraphFont"/>
    <w:uiPriority w:val="99"/>
    <w:unhideWhenUsed/>
    <w:rsid w:val="00E24C66"/>
    <w:rPr>
      <w:color w:val="0000FF" w:themeColor="hyperlink"/>
      <w:u w:val="single"/>
    </w:rPr>
  </w:style>
  <w:style w:type="character" w:styleId="UnresolvedMention">
    <w:name w:val="Unresolved Mention"/>
    <w:basedOn w:val="DefaultParagraphFont"/>
    <w:uiPriority w:val="99"/>
    <w:semiHidden/>
    <w:unhideWhenUsed/>
    <w:rsid w:val="00E24C66"/>
    <w:rPr>
      <w:color w:val="605E5C"/>
      <w:shd w:val="clear" w:color="auto" w:fill="E1DFDD"/>
    </w:rPr>
  </w:style>
  <w:style w:type="paragraph" w:styleId="TOC2">
    <w:name w:val="toc 2"/>
    <w:basedOn w:val="Normal"/>
    <w:next w:val="Normal"/>
    <w:autoRedefine/>
    <w:uiPriority w:val="39"/>
    <w:unhideWhenUsed/>
    <w:rsid w:val="00C92818"/>
    <w:pPr>
      <w:spacing w:after="100"/>
      <w:ind w:left="220"/>
    </w:pPr>
  </w:style>
  <w:style w:type="table" w:styleId="TableGridLight">
    <w:name w:val="Grid Table Light"/>
    <w:basedOn w:val="TableNormal"/>
    <w:uiPriority w:val="99"/>
    <w:rsid w:val="00267FB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99"/>
    <w:rsid w:val="00895C1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4-Accent6">
    <w:name w:val="List Table 4 Accent 6"/>
    <w:basedOn w:val="TableNormal"/>
    <w:uiPriority w:val="49"/>
    <w:rsid w:val="004D4811"/>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tcBorders>
        <w:shd w:val="clear" w:color="auto" w:fill="F79646" w:themeFill="accent6"/>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
    <w:name w:val="Grid Table 4"/>
    <w:basedOn w:val="TableNormal"/>
    <w:uiPriority w:val="49"/>
    <w:rsid w:val="006E7ED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1">
    <w:name w:val="toc 1"/>
    <w:basedOn w:val="Normal"/>
    <w:next w:val="Normal"/>
    <w:autoRedefine/>
    <w:uiPriority w:val="39"/>
    <w:unhideWhenUsed/>
    <w:rsid w:val="0068179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autonews.com/aston-martin/ane-aston-martin-sales-hopes-cut-high-margin-shift-0226/"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hyperlink" Target="https://www.autoexpress.co.uk/aston-martin/370012/aston-martins-plan-beat-ferrari-and-save-itself-ps189m-loss" TargetMode="External"/><Relationship Id="rId2" Type="http://schemas.openxmlformats.org/officeDocument/2006/relationships/numbering" Target="numbering.xml"/><Relationship Id="rId16" Type="http://schemas.openxmlformats.org/officeDocument/2006/relationships/hyperlink" Target="https://www.astonmartin.com/en-gb/q-by-aston-martin" TargetMode="External"/><Relationship Id="rId20" Type="http://schemas.openxmlformats.org/officeDocument/2006/relationships/hyperlink" Target="https://www.zapmap.com/ev-stats/ev-mark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astonmartin.com/en/welcome"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autonext.co/news/aston-martin-production-cut-fewer-cars-v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51</Pages>
  <Words>11998</Words>
  <Characters>68393</Characters>
  <Application>Microsoft Office Word</Application>
  <DocSecurity>0</DocSecurity>
  <Lines>569</Lines>
  <Paragraphs>160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80231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James Morris</cp:lastModifiedBy>
  <cp:revision>3</cp:revision>
  <dcterms:created xsi:type="dcterms:W3CDTF">2026-07-20T10:28:00Z</dcterms:created>
  <dcterms:modified xsi:type="dcterms:W3CDTF">2026-07-20T10:30:00Z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24bd0874-4be3-45c0-9944-1d42fe17c17d</vt:lpwstr>
  </property>
</Properties>
</file>