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A0EFC" w14:textId="77777777" w:rsidR="00473D04" w:rsidRPr="00473D04" w:rsidRDefault="00473D04" w:rsidP="00473D04">
      <w:pPr>
        <w:spacing w:after="240" w:line="240" w:lineRule="auto"/>
        <w:contextualSpacing/>
        <w:jc w:val="both"/>
        <w:rPr>
          <w:rFonts w:ascii="Arial" w:eastAsia="Times New Roman" w:hAnsi="Arial" w:cs="Times New Roman"/>
          <w:b/>
          <w:bCs/>
          <w:i/>
          <w:iCs/>
          <w:spacing w:val="10"/>
          <w:kern w:val="0"/>
          <w:sz w:val="60"/>
          <w:szCs w:val="60"/>
          <w:lang w:bidi="en-US"/>
          <w14:ligatures w14:val="none"/>
        </w:rPr>
      </w:pPr>
    </w:p>
    <w:p w14:paraId="0ECDC320" w14:textId="48EBBA10" w:rsidR="00473D04" w:rsidRPr="00473D04" w:rsidRDefault="00E232E3" w:rsidP="0093337B">
      <w:pPr>
        <w:pStyle w:val="Title"/>
        <w:jc w:val="center"/>
        <w:rPr>
          <w:rFonts w:eastAsia="Times New Roman"/>
          <w:lang w:bidi="en-US"/>
        </w:rPr>
      </w:pPr>
      <w:r>
        <w:rPr>
          <w:rFonts w:eastAsia="Times New Roman"/>
          <w:lang w:bidi="en-US"/>
        </w:rPr>
        <w:t>Fault Tree Analysis</w:t>
      </w:r>
    </w:p>
    <w:p w14:paraId="06C3537B" w14:textId="77777777" w:rsidR="00473D04" w:rsidRPr="00473D04" w:rsidRDefault="00473D04" w:rsidP="00473D04">
      <w:pPr>
        <w:spacing w:after="240" w:line="480" w:lineRule="auto"/>
        <w:ind w:firstLine="357"/>
        <w:contextualSpacing/>
        <w:jc w:val="both"/>
        <w:rPr>
          <w:rFonts w:ascii="Times New Roman" w:eastAsia="Times New Roman" w:hAnsi="Times New Roman" w:cs="Times New Roman"/>
          <w:kern w:val="0"/>
          <w:sz w:val="24"/>
          <w:lang w:bidi="en-US"/>
          <w14:ligatures w14:val="none"/>
        </w:rPr>
      </w:pPr>
    </w:p>
    <w:p w14:paraId="0E6659A6" w14:textId="77777777" w:rsidR="00473D04" w:rsidRPr="00473D04" w:rsidRDefault="00473D04" w:rsidP="00473D04">
      <w:pPr>
        <w:spacing w:after="240" w:line="480" w:lineRule="auto"/>
        <w:ind w:firstLine="357"/>
        <w:contextualSpacing/>
        <w:jc w:val="both"/>
        <w:rPr>
          <w:rFonts w:ascii="Times New Roman" w:eastAsia="Times New Roman" w:hAnsi="Times New Roman" w:cs="Times New Roman"/>
          <w:kern w:val="0"/>
          <w:sz w:val="24"/>
          <w:lang w:bidi="en-US"/>
          <w14:ligatures w14:val="none"/>
        </w:rPr>
      </w:pPr>
    </w:p>
    <w:p w14:paraId="0789DF1E" w14:textId="4FEE2514"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r>
        <w:rPr>
          <w:rFonts w:ascii="Times New Roman" w:eastAsia="Times New Roman" w:hAnsi="Times New Roman" w:cs="Times New Roman"/>
          <w:kern w:val="0"/>
          <w:sz w:val="24"/>
          <w:lang w:bidi="en-US"/>
          <w14:ligatures w14:val="none"/>
        </w:rPr>
        <w:t>William Critchley</w:t>
      </w:r>
    </w:p>
    <w:p w14:paraId="4F414303"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15B49E03"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78D5062A" w14:textId="6F5A1F4F" w:rsidR="00473D04" w:rsidRPr="00473D04" w:rsidRDefault="00E232E3" w:rsidP="00E232E3">
      <w:pPr>
        <w:spacing w:after="240" w:line="480" w:lineRule="auto"/>
        <w:ind w:firstLine="357"/>
        <w:contextualSpacing/>
        <w:jc w:val="center"/>
        <w:rPr>
          <w:rFonts w:ascii="Times New Roman" w:eastAsia="Times New Roman" w:hAnsi="Times New Roman" w:cs="Times New Roman"/>
          <w:b/>
          <w:bCs/>
          <w:kern w:val="0"/>
          <w:sz w:val="24"/>
          <w:lang w:bidi="en-US"/>
          <w14:ligatures w14:val="none"/>
        </w:rPr>
      </w:pPr>
      <w:r w:rsidRPr="00E232E3">
        <w:rPr>
          <w:rFonts w:ascii="Times New Roman" w:eastAsia="Times New Roman" w:hAnsi="Times New Roman" w:cs="Times New Roman"/>
          <w:b/>
          <w:bCs/>
          <w:kern w:val="0"/>
          <w:sz w:val="24"/>
          <w:lang w:bidi="en-US"/>
          <w14:ligatures w14:val="none"/>
        </w:rPr>
        <w:t>L5 - Systems Engineering</w:t>
      </w:r>
      <w:r w:rsidR="00473D04" w:rsidRPr="00473D04">
        <w:rPr>
          <w:rFonts w:ascii="Times New Roman" w:eastAsia="Times New Roman" w:hAnsi="Times New Roman" w:cs="Times New Roman"/>
          <w:b/>
          <w:bCs/>
          <w:kern w:val="0"/>
          <w:sz w:val="24"/>
          <w:lang w:bidi="en-US"/>
          <w14:ligatures w14:val="none"/>
        </w:rPr>
        <w:t xml:space="preserve"> (ACDB50</w:t>
      </w:r>
      <w:r>
        <w:rPr>
          <w:rFonts w:ascii="Times New Roman" w:eastAsia="Times New Roman" w:hAnsi="Times New Roman" w:cs="Times New Roman"/>
          <w:b/>
          <w:bCs/>
          <w:kern w:val="0"/>
          <w:sz w:val="24"/>
          <w:lang w:bidi="en-US"/>
          <w14:ligatures w14:val="none"/>
        </w:rPr>
        <w:t>21</w:t>
      </w:r>
      <w:r w:rsidR="00473D04" w:rsidRPr="00473D04">
        <w:rPr>
          <w:rFonts w:ascii="Times New Roman" w:eastAsia="Times New Roman" w:hAnsi="Times New Roman" w:cs="Times New Roman"/>
          <w:b/>
          <w:bCs/>
          <w:kern w:val="0"/>
          <w:sz w:val="24"/>
          <w:lang w:bidi="en-US"/>
          <w14:ligatures w14:val="none"/>
        </w:rPr>
        <w:t>)</w:t>
      </w:r>
    </w:p>
    <w:p w14:paraId="2A874B61"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23639F3B"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3FE06FDA"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202FDABC"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r w:rsidRPr="00473D04">
        <w:rPr>
          <w:rFonts w:ascii="Times New Roman" w:eastAsia="Times New Roman" w:hAnsi="Times New Roman" w:cs="Times New Roman"/>
          <w:kern w:val="0"/>
          <w:sz w:val="24"/>
          <w:lang w:bidi="en-US"/>
          <w14:ligatures w14:val="none"/>
        </w:rPr>
        <w:t xml:space="preserve">Wales Institute for Science and Art </w:t>
      </w:r>
    </w:p>
    <w:p w14:paraId="66E71E49"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r w:rsidRPr="00473D04">
        <w:rPr>
          <w:rFonts w:ascii="Times New Roman" w:eastAsia="Times New Roman" w:hAnsi="Times New Roman" w:cs="Times New Roman"/>
          <w:kern w:val="0"/>
          <w:sz w:val="24"/>
          <w:lang w:bidi="en-US"/>
          <w14:ligatures w14:val="none"/>
        </w:rPr>
        <w:t>University of Wales Trinity Saint David</w:t>
      </w:r>
    </w:p>
    <w:p w14:paraId="4B81B501"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4A09C313"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r w:rsidRPr="00473D04">
        <w:rPr>
          <w:rFonts w:ascii="Times New Roman" w:eastAsia="Times New Roman" w:hAnsi="Times New Roman" w:cs="Times New Roman"/>
          <w:noProof/>
          <w:kern w:val="0"/>
          <w:sz w:val="24"/>
          <w:lang w:eastAsia="en-GB"/>
          <w14:ligatures w14:val="none"/>
        </w:rPr>
        <w:drawing>
          <wp:inline distT="0" distB="0" distL="0" distR="0" wp14:anchorId="738D9654" wp14:editId="19CCF9F9">
            <wp:extent cx="2095500" cy="695325"/>
            <wp:effectExtent l="0" t="0" r="0" b="9525"/>
            <wp:docPr id="9"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11F74ABC" w14:textId="3927B363" w:rsidR="0093337B" w:rsidRDefault="0093337B">
      <w:r>
        <w:br w:type="page"/>
      </w:r>
    </w:p>
    <w:p w14:paraId="6F1C0140" w14:textId="1068B22A" w:rsidR="0093337B" w:rsidRDefault="0093337B" w:rsidP="0093337B">
      <w:pPr>
        <w:pStyle w:val="Heading1"/>
      </w:pPr>
      <w:bookmarkStart w:id="0" w:name="_Toc227537528"/>
      <w:r>
        <w:lastRenderedPageBreak/>
        <w:t>Contents</w:t>
      </w:r>
      <w:bookmarkEnd w:id="0"/>
      <w:r>
        <w:t xml:space="preserve"> </w:t>
      </w:r>
    </w:p>
    <w:sdt>
      <w:sdtPr>
        <w:rPr>
          <w:rFonts w:asciiTheme="minorHAnsi" w:eastAsiaTheme="minorHAnsi" w:hAnsiTheme="minorHAnsi" w:cstheme="minorBidi"/>
          <w:color w:val="auto"/>
          <w:kern w:val="2"/>
          <w:sz w:val="36"/>
          <w:szCs w:val="36"/>
          <w:lang w:val="en-GB"/>
          <w14:ligatures w14:val="standardContextual"/>
        </w:rPr>
        <w:id w:val="-1656133222"/>
        <w:docPartObj>
          <w:docPartGallery w:val="Table of Contents"/>
          <w:docPartUnique/>
        </w:docPartObj>
      </w:sdtPr>
      <w:sdtEndPr>
        <w:rPr>
          <w:b/>
          <w:bCs/>
          <w:noProof/>
          <w:sz w:val="22"/>
          <w:szCs w:val="22"/>
        </w:rPr>
      </w:sdtEndPr>
      <w:sdtContent>
        <w:p w14:paraId="4CBC298E" w14:textId="50CA7789" w:rsidR="0093337B" w:rsidRPr="0093337B" w:rsidRDefault="0093337B">
          <w:pPr>
            <w:pStyle w:val="TOCHeading"/>
            <w:rPr>
              <w:sz w:val="40"/>
              <w:szCs w:val="40"/>
            </w:rPr>
          </w:pPr>
        </w:p>
        <w:p w14:paraId="1200A47F" w14:textId="112EE2AC" w:rsidR="000A3AFA" w:rsidRDefault="0093337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537528" w:history="1">
            <w:r w:rsidR="000A3AFA" w:rsidRPr="00EE5E4F">
              <w:rPr>
                <w:rStyle w:val="Hyperlink"/>
                <w:noProof/>
              </w:rPr>
              <w:t>Contents</w:t>
            </w:r>
            <w:r w:rsidR="000A3AFA">
              <w:rPr>
                <w:noProof/>
                <w:webHidden/>
              </w:rPr>
              <w:tab/>
            </w:r>
            <w:r w:rsidR="000A3AFA">
              <w:rPr>
                <w:noProof/>
                <w:webHidden/>
              </w:rPr>
              <w:fldChar w:fldCharType="begin"/>
            </w:r>
            <w:r w:rsidR="000A3AFA">
              <w:rPr>
                <w:noProof/>
                <w:webHidden/>
              </w:rPr>
              <w:instrText xml:space="preserve"> PAGEREF _Toc227537528 \h </w:instrText>
            </w:r>
            <w:r w:rsidR="000A3AFA">
              <w:rPr>
                <w:noProof/>
                <w:webHidden/>
              </w:rPr>
            </w:r>
            <w:r w:rsidR="000A3AFA">
              <w:rPr>
                <w:noProof/>
                <w:webHidden/>
              </w:rPr>
              <w:fldChar w:fldCharType="separate"/>
            </w:r>
            <w:r w:rsidR="000A3AFA">
              <w:rPr>
                <w:noProof/>
                <w:webHidden/>
              </w:rPr>
              <w:t>2</w:t>
            </w:r>
            <w:r w:rsidR="000A3AFA">
              <w:rPr>
                <w:noProof/>
                <w:webHidden/>
              </w:rPr>
              <w:fldChar w:fldCharType="end"/>
            </w:r>
          </w:hyperlink>
        </w:p>
        <w:p w14:paraId="3DB3548F" w14:textId="6A1DEFC2" w:rsidR="000A3AFA" w:rsidRDefault="000A3AFA">
          <w:pPr>
            <w:pStyle w:val="TOC1"/>
            <w:tabs>
              <w:tab w:val="right" w:leader="dot" w:pos="9016"/>
            </w:tabs>
            <w:rPr>
              <w:rFonts w:eastAsiaTheme="minorEastAsia"/>
              <w:noProof/>
              <w:sz w:val="24"/>
              <w:szCs w:val="24"/>
              <w:lang w:eastAsia="en-GB"/>
            </w:rPr>
          </w:pPr>
          <w:hyperlink w:anchor="_Toc227537529" w:history="1">
            <w:r w:rsidRPr="00EE5E4F">
              <w:rPr>
                <w:rStyle w:val="Hyperlink"/>
                <w:noProof/>
              </w:rPr>
              <w:t>Figures</w:t>
            </w:r>
            <w:r>
              <w:rPr>
                <w:noProof/>
                <w:webHidden/>
              </w:rPr>
              <w:tab/>
            </w:r>
            <w:r>
              <w:rPr>
                <w:noProof/>
                <w:webHidden/>
              </w:rPr>
              <w:fldChar w:fldCharType="begin"/>
            </w:r>
            <w:r>
              <w:rPr>
                <w:noProof/>
                <w:webHidden/>
              </w:rPr>
              <w:instrText xml:space="preserve"> PAGEREF _Toc227537529 \h </w:instrText>
            </w:r>
            <w:r>
              <w:rPr>
                <w:noProof/>
                <w:webHidden/>
              </w:rPr>
            </w:r>
            <w:r>
              <w:rPr>
                <w:noProof/>
                <w:webHidden/>
              </w:rPr>
              <w:fldChar w:fldCharType="separate"/>
            </w:r>
            <w:r>
              <w:rPr>
                <w:noProof/>
                <w:webHidden/>
              </w:rPr>
              <w:t>3</w:t>
            </w:r>
            <w:r>
              <w:rPr>
                <w:noProof/>
                <w:webHidden/>
              </w:rPr>
              <w:fldChar w:fldCharType="end"/>
            </w:r>
          </w:hyperlink>
        </w:p>
        <w:p w14:paraId="23BFC32C" w14:textId="6F690B6C" w:rsidR="000A3AFA" w:rsidRDefault="000A3AFA">
          <w:pPr>
            <w:pStyle w:val="TOC1"/>
            <w:tabs>
              <w:tab w:val="right" w:leader="dot" w:pos="9016"/>
            </w:tabs>
            <w:rPr>
              <w:rFonts w:eastAsiaTheme="minorEastAsia"/>
              <w:noProof/>
              <w:sz w:val="24"/>
              <w:szCs w:val="24"/>
              <w:lang w:eastAsia="en-GB"/>
            </w:rPr>
          </w:pPr>
          <w:hyperlink w:anchor="_Toc227537530" w:history="1">
            <w:r w:rsidRPr="00EE5E4F">
              <w:rPr>
                <w:rStyle w:val="Hyperlink"/>
                <w:noProof/>
              </w:rPr>
              <w:t>Fault Tree Analysis</w:t>
            </w:r>
            <w:r>
              <w:rPr>
                <w:noProof/>
                <w:webHidden/>
              </w:rPr>
              <w:tab/>
            </w:r>
            <w:r>
              <w:rPr>
                <w:noProof/>
                <w:webHidden/>
              </w:rPr>
              <w:fldChar w:fldCharType="begin"/>
            </w:r>
            <w:r>
              <w:rPr>
                <w:noProof/>
                <w:webHidden/>
              </w:rPr>
              <w:instrText xml:space="preserve"> PAGEREF _Toc227537530 \h </w:instrText>
            </w:r>
            <w:r>
              <w:rPr>
                <w:noProof/>
                <w:webHidden/>
              </w:rPr>
            </w:r>
            <w:r>
              <w:rPr>
                <w:noProof/>
                <w:webHidden/>
              </w:rPr>
              <w:fldChar w:fldCharType="separate"/>
            </w:r>
            <w:r>
              <w:rPr>
                <w:noProof/>
                <w:webHidden/>
              </w:rPr>
              <w:t>4</w:t>
            </w:r>
            <w:r>
              <w:rPr>
                <w:noProof/>
                <w:webHidden/>
              </w:rPr>
              <w:fldChar w:fldCharType="end"/>
            </w:r>
          </w:hyperlink>
        </w:p>
        <w:p w14:paraId="0EAF44EE" w14:textId="0230F422" w:rsidR="000A3AFA" w:rsidRDefault="000A3AFA">
          <w:pPr>
            <w:pStyle w:val="TOC1"/>
            <w:tabs>
              <w:tab w:val="right" w:leader="dot" w:pos="9016"/>
            </w:tabs>
            <w:rPr>
              <w:rFonts w:eastAsiaTheme="minorEastAsia"/>
              <w:noProof/>
              <w:sz w:val="24"/>
              <w:szCs w:val="24"/>
              <w:lang w:eastAsia="en-GB"/>
            </w:rPr>
          </w:pPr>
          <w:hyperlink w:anchor="_Toc227537531" w:history="1">
            <w:r w:rsidRPr="00EE5E4F">
              <w:rPr>
                <w:rStyle w:val="Hyperlink"/>
                <w:noProof/>
              </w:rPr>
              <w:t>Calculations</w:t>
            </w:r>
            <w:r>
              <w:rPr>
                <w:noProof/>
                <w:webHidden/>
              </w:rPr>
              <w:tab/>
            </w:r>
            <w:r>
              <w:rPr>
                <w:noProof/>
                <w:webHidden/>
              </w:rPr>
              <w:fldChar w:fldCharType="begin"/>
            </w:r>
            <w:r>
              <w:rPr>
                <w:noProof/>
                <w:webHidden/>
              </w:rPr>
              <w:instrText xml:space="preserve"> PAGEREF _Toc227537531 \h </w:instrText>
            </w:r>
            <w:r>
              <w:rPr>
                <w:noProof/>
                <w:webHidden/>
              </w:rPr>
            </w:r>
            <w:r>
              <w:rPr>
                <w:noProof/>
                <w:webHidden/>
              </w:rPr>
              <w:fldChar w:fldCharType="separate"/>
            </w:r>
            <w:r>
              <w:rPr>
                <w:noProof/>
                <w:webHidden/>
              </w:rPr>
              <w:t>5</w:t>
            </w:r>
            <w:r>
              <w:rPr>
                <w:noProof/>
                <w:webHidden/>
              </w:rPr>
              <w:fldChar w:fldCharType="end"/>
            </w:r>
          </w:hyperlink>
        </w:p>
        <w:p w14:paraId="74F41F0C" w14:textId="7C4D95B7" w:rsidR="000A3AFA" w:rsidRDefault="000A3AFA">
          <w:pPr>
            <w:pStyle w:val="TOC2"/>
            <w:tabs>
              <w:tab w:val="right" w:leader="dot" w:pos="9016"/>
            </w:tabs>
            <w:rPr>
              <w:rFonts w:eastAsiaTheme="minorEastAsia"/>
              <w:noProof/>
              <w:sz w:val="24"/>
              <w:szCs w:val="24"/>
              <w:lang w:eastAsia="en-GB"/>
            </w:rPr>
          </w:pPr>
          <w:hyperlink w:anchor="_Toc227537532" w:history="1">
            <w:r w:rsidRPr="00EE5E4F">
              <w:rPr>
                <w:rStyle w:val="Hyperlink"/>
                <w:noProof/>
              </w:rPr>
              <w:t>Probabilities</w:t>
            </w:r>
            <w:r>
              <w:rPr>
                <w:noProof/>
                <w:webHidden/>
              </w:rPr>
              <w:tab/>
            </w:r>
            <w:r>
              <w:rPr>
                <w:noProof/>
                <w:webHidden/>
              </w:rPr>
              <w:fldChar w:fldCharType="begin"/>
            </w:r>
            <w:r>
              <w:rPr>
                <w:noProof/>
                <w:webHidden/>
              </w:rPr>
              <w:instrText xml:space="preserve"> PAGEREF _Toc227537532 \h </w:instrText>
            </w:r>
            <w:r>
              <w:rPr>
                <w:noProof/>
                <w:webHidden/>
              </w:rPr>
            </w:r>
            <w:r>
              <w:rPr>
                <w:noProof/>
                <w:webHidden/>
              </w:rPr>
              <w:fldChar w:fldCharType="separate"/>
            </w:r>
            <w:r>
              <w:rPr>
                <w:noProof/>
                <w:webHidden/>
              </w:rPr>
              <w:t>5</w:t>
            </w:r>
            <w:r>
              <w:rPr>
                <w:noProof/>
                <w:webHidden/>
              </w:rPr>
              <w:fldChar w:fldCharType="end"/>
            </w:r>
          </w:hyperlink>
        </w:p>
        <w:p w14:paraId="5457FF3A" w14:textId="015C6042" w:rsidR="000A3AFA" w:rsidRDefault="000A3AFA">
          <w:pPr>
            <w:pStyle w:val="TOC2"/>
            <w:tabs>
              <w:tab w:val="right" w:leader="dot" w:pos="9016"/>
            </w:tabs>
            <w:rPr>
              <w:rFonts w:eastAsiaTheme="minorEastAsia"/>
              <w:noProof/>
              <w:sz w:val="24"/>
              <w:szCs w:val="24"/>
              <w:lang w:eastAsia="en-GB"/>
            </w:rPr>
          </w:pPr>
          <w:hyperlink w:anchor="_Toc227537533" w:history="1">
            <w:r w:rsidRPr="00EE5E4F">
              <w:rPr>
                <w:rStyle w:val="Hyperlink"/>
                <w:noProof/>
              </w:rPr>
              <w:t>AND &amp; OR Gates</w:t>
            </w:r>
            <w:r>
              <w:rPr>
                <w:noProof/>
                <w:webHidden/>
              </w:rPr>
              <w:tab/>
            </w:r>
            <w:r>
              <w:rPr>
                <w:noProof/>
                <w:webHidden/>
              </w:rPr>
              <w:fldChar w:fldCharType="begin"/>
            </w:r>
            <w:r>
              <w:rPr>
                <w:noProof/>
                <w:webHidden/>
              </w:rPr>
              <w:instrText xml:space="preserve"> PAGEREF _Toc227537533 \h </w:instrText>
            </w:r>
            <w:r>
              <w:rPr>
                <w:noProof/>
                <w:webHidden/>
              </w:rPr>
            </w:r>
            <w:r>
              <w:rPr>
                <w:noProof/>
                <w:webHidden/>
              </w:rPr>
              <w:fldChar w:fldCharType="separate"/>
            </w:r>
            <w:r>
              <w:rPr>
                <w:noProof/>
                <w:webHidden/>
              </w:rPr>
              <w:t>6</w:t>
            </w:r>
            <w:r>
              <w:rPr>
                <w:noProof/>
                <w:webHidden/>
              </w:rPr>
              <w:fldChar w:fldCharType="end"/>
            </w:r>
          </w:hyperlink>
        </w:p>
        <w:p w14:paraId="4EE73540" w14:textId="3349761D" w:rsidR="000A3AFA" w:rsidRDefault="000A3AFA">
          <w:pPr>
            <w:pStyle w:val="TOC2"/>
            <w:tabs>
              <w:tab w:val="right" w:leader="dot" w:pos="9016"/>
            </w:tabs>
            <w:rPr>
              <w:rFonts w:eastAsiaTheme="minorEastAsia"/>
              <w:noProof/>
              <w:sz w:val="24"/>
              <w:szCs w:val="24"/>
              <w:lang w:eastAsia="en-GB"/>
            </w:rPr>
          </w:pPr>
          <w:hyperlink w:anchor="_Toc227537534" w:history="1">
            <w:r w:rsidRPr="00EE5E4F">
              <w:rPr>
                <w:rStyle w:val="Hyperlink"/>
                <w:noProof/>
              </w:rPr>
              <w:t>Example</w:t>
            </w:r>
            <w:r>
              <w:rPr>
                <w:noProof/>
                <w:webHidden/>
              </w:rPr>
              <w:tab/>
            </w:r>
            <w:r>
              <w:rPr>
                <w:noProof/>
                <w:webHidden/>
              </w:rPr>
              <w:fldChar w:fldCharType="begin"/>
            </w:r>
            <w:r>
              <w:rPr>
                <w:noProof/>
                <w:webHidden/>
              </w:rPr>
              <w:instrText xml:space="preserve"> PAGEREF _Toc227537534 \h </w:instrText>
            </w:r>
            <w:r>
              <w:rPr>
                <w:noProof/>
                <w:webHidden/>
              </w:rPr>
            </w:r>
            <w:r>
              <w:rPr>
                <w:noProof/>
                <w:webHidden/>
              </w:rPr>
              <w:fldChar w:fldCharType="separate"/>
            </w:r>
            <w:r>
              <w:rPr>
                <w:noProof/>
                <w:webHidden/>
              </w:rPr>
              <w:t>6</w:t>
            </w:r>
            <w:r>
              <w:rPr>
                <w:noProof/>
                <w:webHidden/>
              </w:rPr>
              <w:fldChar w:fldCharType="end"/>
            </w:r>
          </w:hyperlink>
        </w:p>
        <w:p w14:paraId="16F2C8A5" w14:textId="073ED3D0" w:rsidR="000A3AFA" w:rsidRDefault="000A3AFA">
          <w:pPr>
            <w:pStyle w:val="TOC2"/>
            <w:tabs>
              <w:tab w:val="right" w:leader="dot" w:pos="9016"/>
            </w:tabs>
            <w:rPr>
              <w:rFonts w:eastAsiaTheme="minorEastAsia"/>
              <w:noProof/>
              <w:sz w:val="24"/>
              <w:szCs w:val="24"/>
              <w:lang w:eastAsia="en-GB"/>
            </w:rPr>
          </w:pPr>
          <w:hyperlink w:anchor="_Toc227537535" w:history="1">
            <w:r w:rsidRPr="00EE5E4F">
              <w:rPr>
                <w:rStyle w:val="Hyperlink"/>
                <w:noProof/>
              </w:rPr>
              <w:t>Example – Impaired</w:t>
            </w:r>
            <w:r>
              <w:rPr>
                <w:noProof/>
                <w:webHidden/>
              </w:rPr>
              <w:tab/>
            </w:r>
            <w:r>
              <w:rPr>
                <w:noProof/>
                <w:webHidden/>
              </w:rPr>
              <w:fldChar w:fldCharType="begin"/>
            </w:r>
            <w:r>
              <w:rPr>
                <w:noProof/>
                <w:webHidden/>
              </w:rPr>
              <w:instrText xml:space="preserve"> PAGEREF _Toc227537535 \h </w:instrText>
            </w:r>
            <w:r>
              <w:rPr>
                <w:noProof/>
                <w:webHidden/>
              </w:rPr>
            </w:r>
            <w:r>
              <w:rPr>
                <w:noProof/>
                <w:webHidden/>
              </w:rPr>
              <w:fldChar w:fldCharType="separate"/>
            </w:r>
            <w:r>
              <w:rPr>
                <w:noProof/>
                <w:webHidden/>
              </w:rPr>
              <w:t>7</w:t>
            </w:r>
            <w:r>
              <w:rPr>
                <w:noProof/>
                <w:webHidden/>
              </w:rPr>
              <w:fldChar w:fldCharType="end"/>
            </w:r>
          </w:hyperlink>
        </w:p>
        <w:p w14:paraId="7B082719" w14:textId="7A44958C" w:rsidR="000A3AFA" w:rsidRDefault="000A3AFA">
          <w:pPr>
            <w:pStyle w:val="TOC1"/>
            <w:tabs>
              <w:tab w:val="right" w:leader="dot" w:pos="9016"/>
            </w:tabs>
            <w:rPr>
              <w:rFonts w:eastAsiaTheme="minorEastAsia"/>
              <w:noProof/>
              <w:sz w:val="24"/>
              <w:szCs w:val="24"/>
              <w:lang w:eastAsia="en-GB"/>
            </w:rPr>
          </w:pPr>
          <w:hyperlink w:anchor="_Toc227537536" w:history="1">
            <w:r w:rsidRPr="00EE5E4F">
              <w:rPr>
                <w:rStyle w:val="Hyperlink"/>
                <w:noProof/>
              </w:rPr>
              <w:t>Discussion</w:t>
            </w:r>
            <w:r>
              <w:rPr>
                <w:noProof/>
                <w:webHidden/>
              </w:rPr>
              <w:tab/>
            </w:r>
            <w:r>
              <w:rPr>
                <w:noProof/>
                <w:webHidden/>
              </w:rPr>
              <w:fldChar w:fldCharType="begin"/>
            </w:r>
            <w:r>
              <w:rPr>
                <w:noProof/>
                <w:webHidden/>
              </w:rPr>
              <w:instrText xml:space="preserve"> PAGEREF _Toc227537536 \h </w:instrText>
            </w:r>
            <w:r>
              <w:rPr>
                <w:noProof/>
                <w:webHidden/>
              </w:rPr>
            </w:r>
            <w:r>
              <w:rPr>
                <w:noProof/>
                <w:webHidden/>
              </w:rPr>
              <w:fldChar w:fldCharType="separate"/>
            </w:r>
            <w:r>
              <w:rPr>
                <w:noProof/>
                <w:webHidden/>
              </w:rPr>
              <w:t>8</w:t>
            </w:r>
            <w:r>
              <w:rPr>
                <w:noProof/>
                <w:webHidden/>
              </w:rPr>
              <w:fldChar w:fldCharType="end"/>
            </w:r>
          </w:hyperlink>
        </w:p>
        <w:p w14:paraId="02D0DD07" w14:textId="4B6FC6FF" w:rsidR="000A3AFA" w:rsidRDefault="000A3AFA">
          <w:pPr>
            <w:pStyle w:val="TOC1"/>
            <w:tabs>
              <w:tab w:val="right" w:leader="dot" w:pos="9016"/>
            </w:tabs>
            <w:rPr>
              <w:rFonts w:eastAsiaTheme="minorEastAsia"/>
              <w:noProof/>
              <w:sz w:val="24"/>
              <w:szCs w:val="24"/>
              <w:lang w:eastAsia="en-GB"/>
            </w:rPr>
          </w:pPr>
          <w:hyperlink w:anchor="_Toc227537537" w:history="1">
            <w:r w:rsidRPr="00EE5E4F">
              <w:rPr>
                <w:rStyle w:val="Hyperlink"/>
                <w:noProof/>
              </w:rPr>
              <w:t>Conclusion</w:t>
            </w:r>
            <w:r>
              <w:rPr>
                <w:noProof/>
                <w:webHidden/>
              </w:rPr>
              <w:tab/>
            </w:r>
            <w:r>
              <w:rPr>
                <w:noProof/>
                <w:webHidden/>
              </w:rPr>
              <w:fldChar w:fldCharType="begin"/>
            </w:r>
            <w:r>
              <w:rPr>
                <w:noProof/>
                <w:webHidden/>
              </w:rPr>
              <w:instrText xml:space="preserve"> PAGEREF _Toc227537537 \h </w:instrText>
            </w:r>
            <w:r>
              <w:rPr>
                <w:noProof/>
                <w:webHidden/>
              </w:rPr>
            </w:r>
            <w:r>
              <w:rPr>
                <w:noProof/>
                <w:webHidden/>
              </w:rPr>
              <w:fldChar w:fldCharType="separate"/>
            </w:r>
            <w:r>
              <w:rPr>
                <w:noProof/>
                <w:webHidden/>
              </w:rPr>
              <w:t>9</w:t>
            </w:r>
            <w:r>
              <w:rPr>
                <w:noProof/>
                <w:webHidden/>
              </w:rPr>
              <w:fldChar w:fldCharType="end"/>
            </w:r>
          </w:hyperlink>
        </w:p>
        <w:p w14:paraId="21BBFB3C" w14:textId="08B4DA40" w:rsidR="000A3AFA" w:rsidRDefault="000A3AFA">
          <w:pPr>
            <w:pStyle w:val="TOC1"/>
            <w:tabs>
              <w:tab w:val="right" w:leader="dot" w:pos="9016"/>
            </w:tabs>
            <w:rPr>
              <w:rFonts w:eastAsiaTheme="minorEastAsia"/>
              <w:noProof/>
              <w:sz w:val="24"/>
              <w:szCs w:val="24"/>
              <w:lang w:eastAsia="en-GB"/>
            </w:rPr>
          </w:pPr>
          <w:hyperlink w:anchor="_Toc227537538" w:history="1">
            <w:r w:rsidRPr="00EE5E4F">
              <w:rPr>
                <w:rStyle w:val="Hyperlink"/>
                <w:noProof/>
              </w:rPr>
              <w:t>References</w:t>
            </w:r>
            <w:r>
              <w:rPr>
                <w:noProof/>
                <w:webHidden/>
              </w:rPr>
              <w:tab/>
            </w:r>
            <w:r>
              <w:rPr>
                <w:noProof/>
                <w:webHidden/>
              </w:rPr>
              <w:fldChar w:fldCharType="begin"/>
            </w:r>
            <w:r>
              <w:rPr>
                <w:noProof/>
                <w:webHidden/>
              </w:rPr>
              <w:instrText xml:space="preserve"> PAGEREF _Toc227537538 \h </w:instrText>
            </w:r>
            <w:r>
              <w:rPr>
                <w:noProof/>
                <w:webHidden/>
              </w:rPr>
            </w:r>
            <w:r>
              <w:rPr>
                <w:noProof/>
                <w:webHidden/>
              </w:rPr>
              <w:fldChar w:fldCharType="separate"/>
            </w:r>
            <w:r>
              <w:rPr>
                <w:noProof/>
                <w:webHidden/>
              </w:rPr>
              <w:t>10</w:t>
            </w:r>
            <w:r>
              <w:rPr>
                <w:noProof/>
                <w:webHidden/>
              </w:rPr>
              <w:fldChar w:fldCharType="end"/>
            </w:r>
          </w:hyperlink>
        </w:p>
        <w:p w14:paraId="699313AF" w14:textId="43A1EE49" w:rsidR="0093337B" w:rsidRDefault="0093337B">
          <w:r>
            <w:rPr>
              <w:b/>
              <w:bCs/>
              <w:noProof/>
            </w:rPr>
            <w:fldChar w:fldCharType="end"/>
          </w:r>
        </w:p>
      </w:sdtContent>
    </w:sdt>
    <w:p w14:paraId="47E3FA5E" w14:textId="77777777" w:rsidR="0093337B" w:rsidRDefault="0093337B" w:rsidP="0093337B"/>
    <w:p w14:paraId="3CECA2BA" w14:textId="5D2B8D0A" w:rsidR="0093337B" w:rsidRDefault="0093337B">
      <w:r>
        <w:br w:type="page"/>
      </w:r>
    </w:p>
    <w:p w14:paraId="6ACE9FCF" w14:textId="19FAFD63" w:rsidR="0093337B" w:rsidRDefault="0093337B" w:rsidP="0093337B">
      <w:pPr>
        <w:pStyle w:val="Heading1"/>
      </w:pPr>
      <w:bookmarkStart w:id="1" w:name="_Toc227537529"/>
      <w:r>
        <w:lastRenderedPageBreak/>
        <w:t>Figures</w:t>
      </w:r>
      <w:bookmarkEnd w:id="1"/>
      <w:r>
        <w:t xml:space="preserve"> </w:t>
      </w:r>
    </w:p>
    <w:p w14:paraId="291C3E7C" w14:textId="5EA36C8A" w:rsidR="000A3AFA" w:rsidRDefault="0093337B">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27537524" w:history="1">
        <w:r w:rsidR="000A3AFA" w:rsidRPr="00BF6E60">
          <w:rPr>
            <w:rStyle w:val="Hyperlink"/>
            <w:noProof/>
          </w:rPr>
          <w:t>Figure 1: Basic Fault tree for loading a firearms magazine</w:t>
        </w:r>
        <w:r w:rsidR="000A3AFA">
          <w:rPr>
            <w:noProof/>
            <w:webHidden/>
          </w:rPr>
          <w:tab/>
        </w:r>
        <w:r w:rsidR="000A3AFA">
          <w:rPr>
            <w:noProof/>
            <w:webHidden/>
          </w:rPr>
          <w:fldChar w:fldCharType="begin"/>
        </w:r>
        <w:r w:rsidR="000A3AFA">
          <w:rPr>
            <w:noProof/>
            <w:webHidden/>
          </w:rPr>
          <w:instrText xml:space="preserve"> PAGEREF _Toc227537524 \h </w:instrText>
        </w:r>
        <w:r w:rsidR="000A3AFA">
          <w:rPr>
            <w:noProof/>
            <w:webHidden/>
          </w:rPr>
        </w:r>
        <w:r w:rsidR="000A3AFA">
          <w:rPr>
            <w:noProof/>
            <w:webHidden/>
          </w:rPr>
          <w:fldChar w:fldCharType="separate"/>
        </w:r>
        <w:r w:rsidR="000A3AFA">
          <w:rPr>
            <w:noProof/>
            <w:webHidden/>
          </w:rPr>
          <w:t>4</w:t>
        </w:r>
        <w:r w:rsidR="000A3AFA">
          <w:rPr>
            <w:noProof/>
            <w:webHidden/>
          </w:rPr>
          <w:fldChar w:fldCharType="end"/>
        </w:r>
      </w:hyperlink>
    </w:p>
    <w:p w14:paraId="3B95E407" w14:textId="79A3F70E" w:rsidR="000A3AFA" w:rsidRDefault="000A3AFA">
      <w:pPr>
        <w:pStyle w:val="TableofFigures"/>
        <w:tabs>
          <w:tab w:val="right" w:leader="dot" w:pos="9016"/>
        </w:tabs>
        <w:rPr>
          <w:rFonts w:eastAsiaTheme="minorEastAsia"/>
          <w:noProof/>
          <w:sz w:val="24"/>
          <w:szCs w:val="24"/>
          <w:lang w:eastAsia="en-GB"/>
        </w:rPr>
      </w:pPr>
      <w:hyperlink w:anchor="_Toc227537525" w:history="1">
        <w:r w:rsidRPr="00BF6E60">
          <w:rPr>
            <w:rStyle w:val="Hyperlink"/>
            <w:noProof/>
          </w:rPr>
          <w:t>Figure 2: Example Fault tree</w:t>
        </w:r>
        <w:r>
          <w:rPr>
            <w:noProof/>
            <w:webHidden/>
          </w:rPr>
          <w:tab/>
        </w:r>
        <w:r>
          <w:rPr>
            <w:noProof/>
            <w:webHidden/>
          </w:rPr>
          <w:fldChar w:fldCharType="begin"/>
        </w:r>
        <w:r>
          <w:rPr>
            <w:noProof/>
            <w:webHidden/>
          </w:rPr>
          <w:instrText xml:space="preserve"> PAGEREF _Toc227537525 \h </w:instrText>
        </w:r>
        <w:r>
          <w:rPr>
            <w:noProof/>
            <w:webHidden/>
          </w:rPr>
        </w:r>
        <w:r>
          <w:rPr>
            <w:noProof/>
            <w:webHidden/>
          </w:rPr>
          <w:fldChar w:fldCharType="separate"/>
        </w:r>
        <w:r>
          <w:rPr>
            <w:noProof/>
            <w:webHidden/>
          </w:rPr>
          <w:t>6</w:t>
        </w:r>
        <w:r>
          <w:rPr>
            <w:noProof/>
            <w:webHidden/>
          </w:rPr>
          <w:fldChar w:fldCharType="end"/>
        </w:r>
      </w:hyperlink>
    </w:p>
    <w:p w14:paraId="1B2F6D59" w14:textId="0059B73D" w:rsidR="0093337B" w:rsidRDefault="0093337B" w:rsidP="0093337B">
      <w:r>
        <w:fldChar w:fldCharType="end"/>
      </w:r>
    </w:p>
    <w:p w14:paraId="6465AF92" w14:textId="17391DE1" w:rsidR="0093337B" w:rsidRDefault="0093337B" w:rsidP="0093337B"/>
    <w:p w14:paraId="6756FC30" w14:textId="0F159A47" w:rsidR="0093337B" w:rsidRDefault="0093337B">
      <w:r>
        <w:br w:type="page"/>
      </w:r>
    </w:p>
    <w:p w14:paraId="7305858F" w14:textId="6A569905" w:rsidR="00117940" w:rsidRDefault="00446D8A" w:rsidP="00117940">
      <w:pPr>
        <w:pStyle w:val="Heading1"/>
      </w:pPr>
      <w:bookmarkStart w:id="2" w:name="_Toc227537530"/>
      <w:r>
        <w:lastRenderedPageBreak/>
        <w:t>Fault Tree Analysis</w:t>
      </w:r>
      <w:bookmarkEnd w:id="2"/>
    </w:p>
    <w:p w14:paraId="55695EF5" w14:textId="55533EA2" w:rsidR="00AB25B4" w:rsidRDefault="00F716AB" w:rsidP="00117940">
      <w:r>
        <w:t xml:space="preserve">Fault tree analysis is an </w:t>
      </w:r>
      <w:r w:rsidR="008F0B8F">
        <w:t xml:space="preserve">quantitative </w:t>
      </w:r>
      <w:r>
        <w:t>analytical method</w:t>
      </w:r>
      <w:r w:rsidR="003435BA">
        <w:t xml:space="preserve"> </w:t>
      </w:r>
      <w:r w:rsidR="008F0B8F">
        <w:t xml:space="preserve">that focuses on the likelihood of an undesired event occurring. The technique uses a combination of logic gates and </w:t>
      </w:r>
      <w:r w:rsidR="006A7998">
        <w:t>events;</w:t>
      </w:r>
      <w:r w:rsidR="008F0B8F">
        <w:t xml:space="preserve"> these are then laid out in an often graphical representation</w:t>
      </w:r>
      <w:r w:rsidR="006A7998">
        <w:t>. The logic gates such and AND and OR allow for events to both impact the tree above them or not depending on what events are occurring. [1]</w:t>
      </w:r>
    </w:p>
    <w:p w14:paraId="0DB22856" w14:textId="04F526D8" w:rsidR="00C532E1" w:rsidRDefault="00C532E1" w:rsidP="00117940">
      <w:r>
        <w:t>Fault trees were initially established in the 1960’s at the Bell Telephone Labs</w:t>
      </w:r>
      <w:r w:rsidR="00FD13BE">
        <w:t>, working on</w:t>
      </w:r>
      <w:r>
        <w:t xml:space="preserve"> the launch control systems on Minuteman ICBM’s. [2] </w:t>
      </w:r>
    </w:p>
    <w:p w14:paraId="2FFB80AC" w14:textId="3ECA3B5F" w:rsidR="006A7998" w:rsidRDefault="006A7998" w:rsidP="00117940">
      <w:r>
        <w:t xml:space="preserve">Each event on a fault tree is given a chance of occurring from 0 to 1, where 0 is impossible and 1 is certain. </w:t>
      </w:r>
      <w:r w:rsidR="001B5112">
        <w:t xml:space="preserve">Each event will be matched with related events to make an event further up the tree occur, for example loading a firearms magazine could be broken down into the following basic tree  </w:t>
      </w:r>
    </w:p>
    <w:p w14:paraId="60AC5714" w14:textId="77777777" w:rsidR="00FD2A00" w:rsidRDefault="00FD2A00" w:rsidP="00FD2A00">
      <w:pPr>
        <w:keepNext/>
        <w:jc w:val="center"/>
      </w:pPr>
      <w:r w:rsidRPr="00FD2A00">
        <w:drawing>
          <wp:inline distT="0" distB="0" distL="0" distR="0" wp14:anchorId="0E9BE884" wp14:editId="054D247B">
            <wp:extent cx="2714625" cy="3714750"/>
            <wp:effectExtent l="0" t="0" r="9525" b="0"/>
            <wp:docPr id="56572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72968" name=""/>
                    <pic:cNvPicPr/>
                  </pic:nvPicPr>
                  <pic:blipFill rotWithShape="1">
                    <a:blip r:embed="rId7"/>
                    <a:srcRect l="17539" t="5263" r="7853" b="9210"/>
                    <a:stretch>
                      <a:fillRect/>
                    </a:stretch>
                  </pic:blipFill>
                  <pic:spPr bwMode="auto">
                    <a:xfrm>
                      <a:off x="0" y="0"/>
                      <a:ext cx="2715004" cy="3715269"/>
                    </a:xfrm>
                    <a:prstGeom prst="rect">
                      <a:avLst/>
                    </a:prstGeom>
                    <a:ln>
                      <a:noFill/>
                    </a:ln>
                    <a:extLst>
                      <a:ext uri="{53640926-AAD7-44D8-BBD7-CCE9431645EC}">
                        <a14:shadowObscured xmlns:a14="http://schemas.microsoft.com/office/drawing/2010/main"/>
                      </a:ext>
                    </a:extLst>
                  </pic:spPr>
                </pic:pic>
              </a:graphicData>
            </a:graphic>
          </wp:inline>
        </w:drawing>
      </w:r>
    </w:p>
    <w:p w14:paraId="5A6830CE" w14:textId="5EF887F4" w:rsidR="00F716AB" w:rsidRDefault="00FD2A00" w:rsidP="00210F7E">
      <w:pPr>
        <w:pStyle w:val="Caption"/>
        <w:jc w:val="center"/>
      </w:pPr>
      <w:bookmarkStart w:id="3" w:name="_Toc227537524"/>
      <w:r>
        <w:t xml:space="preserve">Figure </w:t>
      </w:r>
      <w:r>
        <w:fldChar w:fldCharType="begin"/>
      </w:r>
      <w:r>
        <w:instrText xml:space="preserve"> SEQ Figure \* ARABIC </w:instrText>
      </w:r>
      <w:r>
        <w:fldChar w:fldCharType="separate"/>
      </w:r>
      <w:r w:rsidR="00036CD5">
        <w:rPr>
          <w:noProof/>
        </w:rPr>
        <w:t>1</w:t>
      </w:r>
      <w:r>
        <w:fldChar w:fldCharType="end"/>
      </w:r>
      <w:r>
        <w:t>: Basic Fault tree for loading a firearms magazine</w:t>
      </w:r>
      <w:bookmarkEnd w:id="3"/>
    </w:p>
    <w:p w14:paraId="2F653D36" w14:textId="73681AA7" w:rsidR="00F716AB" w:rsidRDefault="004F3B71" w:rsidP="00117940">
      <w:r>
        <w:t xml:space="preserve">    </w:t>
      </w:r>
      <w:r w:rsidR="00214580">
        <w:t>The two main types of gates being used in this analysis are:</w:t>
      </w:r>
    </w:p>
    <w:p w14:paraId="7977E446" w14:textId="5993B311" w:rsidR="00214580" w:rsidRDefault="00214580" w:rsidP="00214580">
      <w:pPr>
        <w:pStyle w:val="ListParagraph"/>
        <w:numPr>
          <w:ilvl w:val="0"/>
          <w:numId w:val="3"/>
        </w:numPr>
      </w:pPr>
      <w:r>
        <w:t xml:space="preserve">AND Gates – where are the previous events must occur in order for the subsequent one to </w:t>
      </w:r>
    </w:p>
    <w:p w14:paraId="2882E620" w14:textId="7A2A1FA7" w:rsidR="00214580" w:rsidRDefault="00214580" w:rsidP="00214580">
      <w:pPr>
        <w:pStyle w:val="ListParagraph"/>
        <w:numPr>
          <w:ilvl w:val="0"/>
          <w:numId w:val="3"/>
        </w:numPr>
      </w:pPr>
      <w:r>
        <w:t xml:space="preserve">OR Gates – where either of a number of prerequisite potential events can occur for the subsequent event to occur </w:t>
      </w:r>
    </w:p>
    <w:p w14:paraId="54A6E54B" w14:textId="7678ED57" w:rsidR="00210F7E" w:rsidRDefault="00E32883" w:rsidP="00117940">
      <w:r>
        <w:t xml:space="preserve">Conducting a fault tree analysis allows for the understanding of key impacting factors that will negatively affect the system if their capability is reduced, for example the tolerance for a propellant grain size, if the likelihood of an output being within spec drops it will impact wastage, slow down production and potential impact the performance of the system it is them used in. </w:t>
      </w:r>
    </w:p>
    <w:p w14:paraId="3C05AB7B" w14:textId="77777777" w:rsidR="00E73C47" w:rsidRDefault="00446D8A" w:rsidP="00210F7E">
      <w:pPr>
        <w:pStyle w:val="Heading1"/>
      </w:pPr>
      <w:r>
        <w:br w:type="page"/>
      </w:r>
      <w:bookmarkStart w:id="4" w:name="_Toc227537531"/>
      <w:r>
        <w:lastRenderedPageBreak/>
        <w:t>Calculations</w:t>
      </w:r>
      <w:bookmarkEnd w:id="4"/>
      <w:r>
        <w:t xml:space="preserve"> </w:t>
      </w:r>
    </w:p>
    <w:p w14:paraId="10D98174" w14:textId="77777777" w:rsidR="00E73C47" w:rsidRDefault="00E73C47" w:rsidP="00E73C47">
      <w:pPr>
        <w:pStyle w:val="Heading2"/>
      </w:pPr>
      <w:bookmarkStart w:id="5" w:name="_Toc227537532"/>
      <w:r>
        <w:t>Probabilities</w:t>
      </w:r>
      <w:bookmarkEnd w:id="5"/>
    </w:p>
    <w:p w14:paraId="4B385D9F" w14:textId="16E28E93" w:rsidR="00E73C47" w:rsidRDefault="00E73C47" w:rsidP="00E73C47">
      <w:r>
        <w:t>Given there are two states being taken into consideration for this analysis the probabilities for each are displayed below with adjustments made for impairments due to tiredness accounted for.</w:t>
      </w:r>
    </w:p>
    <w:tbl>
      <w:tblPr>
        <w:tblW w:w="6374" w:type="dxa"/>
        <w:tblLook w:val="04A0" w:firstRow="1" w:lastRow="0" w:firstColumn="1" w:lastColumn="0" w:noHBand="0" w:noVBand="1"/>
      </w:tblPr>
      <w:tblGrid>
        <w:gridCol w:w="3256"/>
        <w:gridCol w:w="1559"/>
        <w:gridCol w:w="1559"/>
      </w:tblGrid>
      <w:tr w:rsidR="00E73C47" w:rsidRPr="00E73C47" w14:paraId="49DA7A5C" w14:textId="7534A448" w:rsidTr="00E73C47">
        <w:trPr>
          <w:trHeight w:val="630"/>
        </w:trPr>
        <w:tc>
          <w:tcPr>
            <w:tcW w:w="3256" w:type="dxa"/>
            <w:tcBorders>
              <w:top w:val="single" w:sz="4" w:space="0" w:color="auto"/>
              <w:left w:val="single" w:sz="4" w:space="0" w:color="auto"/>
              <w:bottom w:val="single" w:sz="4" w:space="0" w:color="auto"/>
              <w:right w:val="single" w:sz="4" w:space="0" w:color="auto"/>
            </w:tcBorders>
            <w:noWrap/>
            <w:hideMark/>
          </w:tcPr>
          <w:p w14:paraId="286EF743" w14:textId="77777777" w:rsidR="00E73C47" w:rsidRPr="00E73C47" w:rsidRDefault="00E73C47" w:rsidP="00E73C47">
            <w:r w:rsidRPr="00E73C47">
              <w:t>Event</w:t>
            </w:r>
          </w:p>
        </w:tc>
        <w:tc>
          <w:tcPr>
            <w:tcW w:w="1559" w:type="dxa"/>
            <w:tcBorders>
              <w:top w:val="single" w:sz="4" w:space="0" w:color="auto"/>
              <w:left w:val="nil"/>
              <w:bottom w:val="single" w:sz="4" w:space="0" w:color="auto"/>
              <w:right w:val="single" w:sz="4" w:space="0" w:color="auto"/>
            </w:tcBorders>
            <w:noWrap/>
            <w:hideMark/>
          </w:tcPr>
          <w:p w14:paraId="44108C12" w14:textId="6E680623" w:rsidR="00E73C47" w:rsidRPr="00E73C47" w:rsidRDefault="00E73C47" w:rsidP="00E73C47">
            <w:r w:rsidRPr="00E73C47">
              <w:t>Probability</w:t>
            </w:r>
            <w:r>
              <w:t xml:space="preserve"> (Standard)</w:t>
            </w:r>
          </w:p>
        </w:tc>
        <w:tc>
          <w:tcPr>
            <w:tcW w:w="1559" w:type="dxa"/>
            <w:tcBorders>
              <w:top w:val="single" w:sz="4" w:space="0" w:color="auto"/>
              <w:left w:val="nil"/>
              <w:bottom w:val="single" w:sz="4" w:space="0" w:color="auto"/>
              <w:right w:val="single" w:sz="4" w:space="0" w:color="auto"/>
            </w:tcBorders>
          </w:tcPr>
          <w:p w14:paraId="7F8F51D8" w14:textId="12555F3E" w:rsidR="00E73C47" w:rsidRPr="00E73C47" w:rsidRDefault="00E73C47" w:rsidP="00E73C47">
            <w:r>
              <w:t>Probability (Impaired)</w:t>
            </w:r>
          </w:p>
        </w:tc>
      </w:tr>
      <w:tr w:rsidR="00E73C47" w:rsidRPr="00E73C47" w14:paraId="147B3E29" w14:textId="3843B6B1" w:rsidTr="000743E6">
        <w:trPr>
          <w:trHeight w:val="285"/>
        </w:trPr>
        <w:tc>
          <w:tcPr>
            <w:tcW w:w="3256" w:type="dxa"/>
            <w:tcBorders>
              <w:top w:val="nil"/>
              <w:left w:val="single" w:sz="4" w:space="0" w:color="auto"/>
              <w:bottom w:val="single" w:sz="4" w:space="0" w:color="auto"/>
              <w:right w:val="single" w:sz="4" w:space="0" w:color="auto"/>
            </w:tcBorders>
            <w:noWrap/>
            <w:hideMark/>
          </w:tcPr>
          <w:p w14:paraId="5D9503DF" w14:textId="77777777" w:rsidR="00E73C47" w:rsidRPr="00E73C47" w:rsidRDefault="00E73C47" w:rsidP="00E73C47">
            <w:r w:rsidRPr="00E73C47">
              <w:t>Tea availability</w:t>
            </w:r>
          </w:p>
        </w:tc>
        <w:tc>
          <w:tcPr>
            <w:tcW w:w="1559" w:type="dxa"/>
            <w:tcBorders>
              <w:top w:val="nil"/>
              <w:left w:val="nil"/>
              <w:bottom w:val="single" w:sz="4" w:space="0" w:color="auto"/>
              <w:right w:val="single" w:sz="4" w:space="0" w:color="auto"/>
            </w:tcBorders>
            <w:noWrap/>
            <w:vAlign w:val="bottom"/>
            <w:hideMark/>
          </w:tcPr>
          <w:p w14:paraId="38C263CB" w14:textId="77777777" w:rsidR="00E73C47" w:rsidRPr="00E73C47" w:rsidRDefault="00E73C47" w:rsidP="00E73C47">
            <w:pPr>
              <w:jc w:val="center"/>
            </w:pPr>
            <w:r w:rsidRPr="00E73C47">
              <w:t>0.98</w:t>
            </w:r>
          </w:p>
        </w:tc>
        <w:tc>
          <w:tcPr>
            <w:tcW w:w="1559" w:type="dxa"/>
            <w:tcBorders>
              <w:top w:val="nil"/>
              <w:left w:val="nil"/>
              <w:bottom w:val="single" w:sz="4" w:space="0" w:color="auto"/>
              <w:right w:val="single" w:sz="4" w:space="0" w:color="auto"/>
            </w:tcBorders>
            <w:vAlign w:val="bottom"/>
          </w:tcPr>
          <w:p w14:paraId="18C47B72" w14:textId="1070E196" w:rsidR="00E73C47" w:rsidRPr="00E73C47" w:rsidRDefault="00E73C47" w:rsidP="00E73C47">
            <w:pPr>
              <w:jc w:val="center"/>
            </w:pPr>
            <w:r w:rsidRPr="00E73C47">
              <w:t>0.98</w:t>
            </w:r>
          </w:p>
        </w:tc>
      </w:tr>
      <w:tr w:rsidR="00E73C47" w:rsidRPr="00E73C47" w14:paraId="40CF2ECA" w14:textId="44C08168" w:rsidTr="000743E6">
        <w:trPr>
          <w:trHeight w:val="285"/>
        </w:trPr>
        <w:tc>
          <w:tcPr>
            <w:tcW w:w="3256" w:type="dxa"/>
            <w:tcBorders>
              <w:top w:val="nil"/>
              <w:left w:val="single" w:sz="4" w:space="0" w:color="auto"/>
              <w:bottom w:val="single" w:sz="4" w:space="0" w:color="auto"/>
              <w:right w:val="single" w:sz="4" w:space="0" w:color="auto"/>
            </w:tcBorders>
            <w:noWrap/>
            <w:hideMark/>
          </w:tcPr>
          <w:p w14:paraId="570C7572" w14:textId="77777777" w:rsidR="00E73C47" w:rsidRPr="00E73C47" w:rsidRDefault="00E73C47" w:rsidP="00E73C47">
            <w:r w:rsidRPr="00E73C47">
              <w:t>Coffee availability</w:t>
            </w:r>
          </w:p>
        </w:tc>
        <w:tc>
          <w:tcPr>
            <w:tcW w:w="1559" w:type="dxa"/>
            <w:tcBorders>
              <w:top w:val="nil"/>
              <w:left w:val="nil"/>
              <w:bottom w:val="single" w:sz="4" w:space="0" w:color="auto"/>
              <w:right w:val="single" w:sz="4" w:space="0" w:color="auto"/>
            </w:tcBorders>
            <w:noWrap/>
            <w:vAlign w:val="bottom"/>
            <w:hideMark/>
          </w:tcPr>
          <w:p w14:paraId="14028C5B" w14:textId="77777777" w:rsidR="00E73C47" w:rsidRPr="00E73C47" w:rsidRDefault="00E73C47" w:rsidP="00E73C47">
            <w:pPr>
              <w:jc w:val="center"/>
            </w:pPr>
            <w:r w:rsidRPr="00E73C47">
              <w:t>0.98</w:t>
            </w:r>
          </w:p>
        </w:tc>
        <w:tc>
          <w:tcPr>
            <w:tcW w:w="1559" w:type="dxa"/>
            <w:tcBorders>
              <w:top w:val="nil"/>
              <w:left w:val="nil"/>
              <w:bottom w:val="single" w:sz="4" w:space="0" w:color="auto"/>
              <w:right w:val="single" w:sz="4" w:space="0" w:color="auto"/>
            </w:tcBorders>
            <w:vAlign w:val="bottom"/>
          </w:tcPr>
          <w:p w14:paraId="28314714" w14:textId="558AF8FB" w:rsidR="00E73C47" w:rsidRPr="00E73C47" w:rsidRDefault="00E73C47" w:rsidP="00E73C47">
            <w:pPr>
              <w:jc w:val="center"/>
            </w:pPr>
            <w:r w:rsidRPr="00E73C47">
              <w:t>0.98</w:t>
            </w:r>
          </w:p>
        </w:tc>
      </w:tr>
      <w:tr w:rsidR="00E73C47" w:rsidRPr="00E73C47" w14:paraId="67B79623" w14:textId="05808B02" w:rsidTr="000743E6">
        <w:trPr>
          <w:trHeight w:val="285"/>
        </w:trPr>
        <w:tc>
          <w:tcPr>
            <w:tcW w:w="3256" w:type="dxa"/>
            <w:tcBorders>
              <w:top w:val="nil"/>
              <w:left w:val="single" w:sz="4" w:space="0" w:color="auto"/>
              <w:bottom w:val="single" w:sz="4" w:space="0" w:color="auto"/>
              <w:right w:val="single" w:sz="4" w:space="0" w:color="auto"/>
            </w:tcBorders>
            <w:noWrap/>
            <w:hideMark/>
          </w:tcPr>
          <w:p w14:paraId="6742C9E8" w14:textId="77777777" w:rsidR="00E73C47" w:rsidRPr="00E73C47" w:rsidRDefault="00E73C47" w:rsidP="00E73C47">
            <w:r w:rsidRPr="00E73C47">
              <w:t>Chance of leaky Kettle</w:t>
            </w:r>
          </w:p>
        </w:tc>
        <w:tc>
          <w:tcPr>
            <w:tcW w:w="1559" w:type="dxa"/>
            <w:tcBorders>
              <w:top w:val="nil"/>
              <w:left w:val="nil"/>
              <w:bottom w:val="single" w:sz="4" w:space="0" w:color="auto"/>
              <w:right w:val="single" w:sz="4" w:space="0" w:color="auto"/>
            </w:tcBorders>
            <w:noWrap/>
            <w:vAlign w:val="bottom"/>
            <w:hideMark/>
          </w:tcPr>
          <w:p w14:paraId="0848B0E9" w14:textId="77777777" w:rsidR="00E73C47" w:rsidRPr="00E73C47" w:rsidRDefault="00E73C47" w:rsidP="00E73C47">
            <w:pPr>
              <w:jc w:val="center"/>
            </w:pPr>
            <w:r w:rsidRPr="00E73C47">
              <w:t>0.001</w:t>
            </w:r>
          </w:p>
        </w:tc>
        <w:tc>
          <w:tcPr>
            <w:tcW w:w="1559" w:type="dxa"/>
            <w:tcBorders>
              <w:top w:val="nil"/>
              <w:left w:val="nil"/>
              <w:bottom w:val="single" w:sz="4" w:space="0" w:color="auto"/>
              <w:right w:val="single" w:sz="4" w:space="0" w:color="auto"/>
            </w:tcBorders>
            <w:vAlign w:val="bottom"/>
          </w:tcPr>
          <w:p w14:paraId="2F617CCE" w14:textId="4F7E8595" w:rsidR="00E73C47" w:rsidRPr="00E73C47" w:rsidRDefault="00E73C47" w:rsidP="00E73C47">
            <w:pPr>
              <w:jc w:val="center"/>
            </w:pPr>
            <w:r w:rsidRPr="00E73C47">
              <w:t>0.001</w:t>
            </w:r>
          </w:p>
        </w:tc>
      </w:tr>
      <w:tr w:rsidR="00E73C47" w:rsidRPr="00E73C47" w14:paraId="3C3DBFE7" w14:textId="49FDC3B3" w:rsidTr="008013AB">
        <w:trPr>
          <w:trHeight w:val="285"/>
        </w:trPr>
        <w:tc>
          <w:tcPr>
            <w:tcW w:w="3256" w:type="dxa"/>
            <w:tcBorders>
              <w:top w:val="nil"/>
              <w:left w:val="single" w:sz="4" w:space="0" w:color="auto"/>
              <w:bottom w:val="single" w:sz="4" w:space="0" w:color="auto"/>
              <w:right w:val="single" w:sz="4" w:space="0" w:color="auto"/>
            </w:tcBorders>
            <w:noWrap/>
            <w:hideMark/>
          </w:tcPr>
          <w:p w14:paraId="09079F19" w14:textId="77777777" w:rsidR="00E73C47" w:rsidRPr="00E73C47" w:rsidRDefault="00E73C47" w:rsidP="00E73C47">
            <w:r w:rsidRPr="00E73C47">
              <w:t>Chance of water supply failure</w:t>
            </w:r>
          </w:p>
        </w:tc>
        <w:tc>
          <w:tcPr>
            <w:tcW w:w="1559" w:type="dxa"/>
            <w:tcBorders>
              <w:top w:val="nil"/>
              <w:left w:val="nil"/>
              <w:bottom w:val="single" w:sz="4" w:space="0" w:color="auto"/>
              <w:right w:val="single" w:sz="4" w:space="0" w:color="auto"/>
            </w:tcBorders>
            <w:noWrap/>
            <w:vAlign w:val="bottom"/>
            <w:hideMark/>
          </w:tcPr>
          <w:p w14:paraId="046F4885" w14:textId="77777777" w:rsidR="00E73C47" w:rsidRPr="00E73C47" w:rsidRDefault="00E73C47" w:rsidP="00E73C47">
            <w:pPr>
              <w:jc w:val="center"/>
            </w:pPr>
            <w:r w:rsidRPr="00E73C47">
              <w:t>0.01</w:t>
            </w:r>
          </w:p>
        </w:tc>
        <w:tc>
          <w:tcPr>
            <w:tcW w:w="1559" w:type="dxa"/>
            <w:tcBorders>
              <w:top w:val="nil"/>
              <w:left w:val="nil"/>
              <w:bottom w:val="single" w:sz="4" w:space="0" w:color="auto"/>
              <w:right w:val="single" w:sz="4" w:space="0" w:color="auto"/>
            </w:tcBorders>
            <w:vAlign w:val="bottom"/>
          </w:tcPr>
          <w:p w14:paraId="27499434" w14:textId="3BF13B49" w:rsidR="00E73C47" w:rsidRPr="00E73C47" w:rsidRDefault="00E73C47" w:rsidP="00E73C47">
            <w:pPr>
              <w:jc w:val="center"/>
            </w:pPr>
            <w:r w:rsidRPr="00E73C47">
              <w:t>0.01</w:t>
            </w:r>
          </w:p>
        </w:tc>
      </w:tr>
      <w:tr w:rsidR="00E73C47" w:rsidRPr="00E73C47" w14:paraId="6C0069CC" w14:textId="4CC75120" w:rsidTr="00A73ADD">
        <w:trPr>
          <w:trHeight w:val="285"/>
        </w:trPr>
        <w:tc>
          <w:tcPr>
            <w:tcW w:w="3256" w:type="dxa"/>
            <w:tcBorders>
              <w:top w:val="nil"/>
              <w:left w:val="single" w:sz="4" w:space="0" w:color="auto"/>
              <w:bottom w:val="single" w:sz="4" w:space="0" w:color="auto"/>
              <w:right w:val="single" w:sz="4" w:space="0" w:color="auto"/>
            </w:tcBorders>
            <w:noWrap/>
            <w:hideMark/>
          </w:tcPr>
          <w:p w14:paraId="27F7D37E" w14:textId="77777777" w:rsidR="00E73C47" w:rsidRPr="00E73C47" w:rsidRDefault="00E73C47" w:rsidP="00E73C47">
            <w:r w:rsidRPr="00E73C47">
              <w:t>Kettle reliability</w:t>
            </w:r>
          </w:p>
        </w:tc>
        <w:tc>
          <w:tcPr>
            <w:tcW w:w="1559" w:type="dxa"/>
            <w:tcBorders>
              <w:top w:val="nil"/>
              <w:left w:val="nil"/>
              <w:bottom w:val="single" w:sz="4" w:space="0" w:color="auto"/>
              <w:right w:val="single" w:sz="4" w:space="0" w:color="auto"/>
            </w:tcBorders>
            <w:noWrap/>
            <w:vAlign w:val="bottom"/>
            <w:hideMark/>
          </w:tcPr>
          <w:p w14:paraId="697942B1" w14:textId="77777777" w:rsidR="00E73C47" w:rsidRPr="00E73C47" w:rsidRDefault="00E73C47" w:rsidP="00E73C47">
            <w:pPr>
              <w:jc w:val="center"/>
            </w:pPr>
            <w:r w:rsidRPr="00E73C47">
              <w:t>0.99</w:t>
            </w:r>
          </w:p>
        </w:tc>
        <w:tc>
          <w:tcPr>
            <w:tcW w:w="1559" w:type="dxa"/>
            <w:tcBorders>
              <w:top w:val="nil"/>
              <w:left w:val="nil"/>
              <w:bottom w:val="single" w:sz="4" w:space="0" w:color="auto"/>
              <w:right w:val="single" w:sz="4" w:space="0" w:color="auto"/>
            </w:tcBorders>
            <w:vAlign w:val="bottom"/>
          </w:tcPr>
          <w:p w14:paraId="15802859" w14:textId="66BE8F6B" w:rsidR="00E73C47" w:rsidRPr="00E73C47" w:rsidRDefault="00E73C47" w:rsidP="00E73C47">
            <w:pPr>
              <w:jc w:val="center"/>
            </w:pPr>
            <w:r w:rsidRPr="00E73C47">
              <w:t>0.99</w:t>
            </w:r>
          </w:p>
        </w:tc>
      </w:tr>
      <w:tr w:rsidR="00E73C47" w:rsidRPr="00E73C47" w14:paraId="6597788D" w14:textId="70988B23" w:rsidTr="00E73C47">
        <w:trPr>
          <w:trHeight w:val="285"/>
        </w:trPr>
        <w:tc>
          <w:tcPr>
            <w:tcW w:w="3256" w:type="dxa"/>
            <w:tcBorders>
              <w:top w:val="nil"/>
              <w:left w:val="single" w:sz="4" w:space="0" w:color="auto"/>
              <w:bottom w:val="single" w:sz="4" w:space="0" w:color="auto"/>
              <w:right w:val="single" w:sz="4" w:space="0" w:color="auto"/>
            </w:tcBorders>
            <w:noWrap/>
            <w:hideMark/>
          </w:tcPr>
          <w:p w14:paraId="66E7ADB8" w14:textId="77777777" w:rsidR="00E73C47" w:rsidRPr="00E73C47" w:rsidRDefault="00E73C47" w:rsidP="00E73C47">
            <w:r w:rsidRPr="00E73C47">
              <w:t>Plug in operation reliability</w:t>
            </w:r>
          </w:p>
        </w:tc>
        <w:tc>
          <w:tcPr>
            <w:tcW w:w="1559" w:type="dxa"/>
            <w:tcBorders>
              <w:top w:val="nil"/>
              <w:left w:val="nil"/>
              <w:bottom w:val="single" w:sz="4" w:space="0" w:color="auto"/>
              <w:right w:val="single" w:sz="4" w:space="0" w:color="auto"/>
            </w:tcBorders>
            <w:noWrap/>
            <w:vAlign w:val="bottom"/>
            <w:hideMark/>
          </w:tcPr>
          <w:p w14:paraId="61005A5C" w14:textId="77777777" w:rsidR="00E73C47" w:rsidRPr="00E73C47" w:rsidRDefault="00E73C47" w:rsidP="00E73C47">
            <w:pPr>
              <w:jc w:val="center"/>
            </w:pPr>
            <w:r w:rsidRPr="00E73C47">
              <w:t>0.89</w:t>
            </w:r>
          </w:p>
        </w:tc>
        <w:tc>
          <w:tcPr>
            <w:tcW w:w="1559" w:type="dxa"/>
            <w:tcBorders>
              <w:top w:val="nil"/>
              <w:left w:val="nil"/>
              <w:bottom w:val="single" w:sz="4" w:space="0" w:color="auto"/>
              <w:right w:val="single" w:sz="4" w:space="0" w:color="auto"/>
            </w:tcBorders>
          </w:tcPr>
          <w:p w14:paraId="271EAF62" w14:textId="509A54E2" w:rsidR="00E73C47" w:rsidRPr="00E73C47" w:rsidRDefault="00E73C47" w:rsidP="00E73C47">
            <w:pPr>
              <w:jc w:val="center"/>
            </w:pPr>
            <w:r>
              <w:t>0.6675</w:t>
            </w:r>
          </w:p>
        </w:tc>
      </w:tr>
      <w:tr w:rsidR="00E73C47" w:rsidRPr="00E73C47" w14:paraId="085ECD6A" w14:textId="5F3B0B35" w:rsidTr="00E73C47">
        <w:trPr>
          <w:trHeight w:val="285"/>
        </w:trPr>
        <w:tc>
          <w:tcPr>
            <w:tcW w:w="3256" w:type="dxa"/>
            <w:tcBorders>
              <w:top w:val="nil"/>
              <w:left w:val="single" w:sz="4" w:space="0" w:color="auto"/>
              <w:bottom w:val="single" w:sz="4" w:space="0" w:color="auto"/>
              <w:right w:val="single" w:sz="4" w:space="0" w:color="auto"/>
            </w:tcBorders>
            <w:noWrap/>
            <w:hideMark/>
          </w:tcPr>
          <w:p w14:paraId="7EF8A018" w14:textId="77777777" w:rsidR="00E73C47" w:rsidRPr="00E73C47" w:rsidRDefault="00E73C47" w:rsidP="00E73C47">
            <w:r w:rsidRPr="00E73C47">
              <w:t>Switch on reliability</w:t>
            </w:r>
          </w:p>
        </w:tc>
        <w:tc>
          <w:tcPr>
            <w:tcW w:w="1559" w:type="dxa"/>
            <w:tcBorders>
              <w:top w:val="nil"/>
              <w:left w:val="nil"/>
              <w:bottom w:val="single" w:sz="4" w:space="0" w:color="auto"/>
              <w:right w:val="single" w:sz="4" w:space="0" w:color="auto"/>
            </w:tcBorders>
            <w:noWrap/>
            <w:vAlign w:val="bottom"/>
            <w:hideMark/>
          </w:tcPr>
          <w:p w14:paraId="2322C7FC" w14:textId="77777777" w:rsidR="00E73C47" w:rsidRPr="00E73C47" w:rsidRDefault="00E73C47" w:rsidP="00E73C47">
            <w:pPr>
              <w:jc w:val="center"/>
            </w:pPr>
            <w:r w:rsidRPr="00E73C47">
              <w:t>0.89</w:t>
            </w:r>
          </w:p>
        </w:tc>
        <w:tc>
          <w:tcPr>
            <w:tcW w:w="1559" w:type="dxa"/>
            <w:tcBorders>
              <w:top w:val="nil"/>
              <w:left w:val="nil"/>
              <w:bottom w:val="single" w:sz="4" w:space="0" w:color="auto"/>
              <w:right w:val="single" w:sz="4" w:space="0" w:color="auto"/>
            </w:tcBorders>
          </w:tcPr>
          <w:p w14:paraId="7729CA77" w14:textId="0A163E01" w:rsidR="00E73C47" w:rsidRPr="00E73C47" w:rsidRDefault="00E73C47" w:rsidP="00E73C47">
            <w:pPr>
              <w:jc w:val="center"/>
            </w:pPr>
            <w:r>
              <w:t>0.6675</w:t>
            </w:r>
          </w:p>
        </w:tc>
      </w:tr>
      <w:tr w:rsidR="00E73C47" w:rsidRPr="00E73C47" w14:paraId="2FDD548A" w14:textId="19492BBF" w:rsidTr="001C447C">
        <w:trPr>
          <w:trHeight w:val="285"/>
        </w:trPr>
        <w:tc>
          <w:tcPr>
            <w:tcW w:w="3256" w:type="dxa"/>
            <w:tcBorders>
              <w:top w:val="nil"/>
              <w:left w:val="single" w:sz="4" w:space="0" w:color="auto"/>
              <w:bottom w:val="single" w:sz="4" w:space="0" w:color="auto"/>
              <w:right w:val="single" w:sz="4" w:space="0" w:color="auto"/>
            </w:tcBorders>
            <w:noWrap/>
            <w:hideMark/>
          </w:tcPr>
          <w:p w14:paraId="37FB1E32" w14:textId="77777777" w:rsidR="00E73C47" w:rsidRPr="00E73C47" w:rsidRDefault="00E73C47" w:rsidP="00E73C47">
            <w:r w:rsidRPr="00E73C47">
              <w:t>Mains supply failure chance</w:t>
            </w:r>
          </w:p>
        </w:tc>
        <w:tc>
          <w:tcPr>
            <w:tcW w:w="1559" w:type="dxa"/>
            <w:tcBorders>
              <w:top w:val="nil"/>
              <w:left w:val="nil"/>
              <w:bottom w:val="single" w:sz="4" w:space="0" w:color="auto"/>
              <w:right w:val="single" w:sz="4" w:space="0" w:color="auto"/>
            </w:tcBorders>
            <w:noWrap/>
            <w:vAlign w:val="bottom"/>
            <w:hideMark/>
          </w:tcPr>
          <w:p w14:paraId="37C230F7" w14:textId="77777777" w:rsidR="00E73C47" w:rsidRPr="00E73C47" w:rsidRDefault="00E73C47" w:rsidP="00E73C47">
            <w:pPr>
              <w:jc w:val="center"/>
            </w:pPr>
            <w:r w:rsidRPr="00E73C47">
              <w:t>0.01</w:t>
            </w:r>
          </w:p>
        </w:tc>
        <w:tc>
          <w:tcPr>
            <w:tcW w:w="1559" w:type="dxa"/>
            <w:tcBorders>
              <w:top w:val="nil"/>
              <w:left w:val="nil"/>
              <w:bottom w:val="single" w:sz="4" w:space="0" w:color="auto"/>
              <w:right w:val="single" w:sz="4" w:space="0" w:color="auto"/>
            </w:tcBorders>
            <w:vAlign w:val="bottom"/>
          </w:tcPr>
          <w:p w14:paraId="2720033F" w14:textId="7B0C4FB2" w:rsidR="00E73C47" w:rsidRPr="00E73C47" w:rsidRDefault="00E73C47" w:rsidP="00E73C47">
            <w:pPr>
              <w:jc w:val="center"/>
            </w:pPr>
            <w:r w:rsidRPr="00E73C47">
              <w:t>0.01</w:t>
            </w:r>
          </w:p>
        </w:tc>
      </w:tr>
      <w:tr w:rsidR="00E73C47" w:rsidRPr="00E73C47" w14:paraId="2428F250" w14:textId="12295EF5" w:rsidTr="00E73C47">
        <w:trPr>
          <w:trHeight w:val="285"/>
        </w:trPr>
        <w:tc>
          <w:tcPr>
            <w:tcW w:w="3256" w:type="dxa"/>
            <w:tcBorders>
              <w:top w:val="nil"/>
              <w:left w:val="single" w:sz="4" w:space="0" w:color="auto"/>
              <w:bottom w:val="single" w:sz="4" w:space="0" w:color="auto"/>
              <w:right w:val="single" w:sz="4" w:space="0" w:color="auto"/>
            </w:tcBorders>
            <w:noWrap/>
            <w:hideMark/>
          </w:tcPr>
          <w:p w14:paraId="5900FFAF" w14:textId="77777777" w:rsidR="00E73C47" w:rsidRPr="00E73C47" w:rsidRDefault="00E73C47" w:rsidP="00E73C47">
            <w:r w:rsidRPr="00E73C47">
              <w:t>Cup availability</w:t>
            </w:r>
          </w:p>
        </w:tc>
        <w:tc>
          <w:tcPr>
            <w:tcW w:w="1559" w:type="dxa"/>
            <w:tcBorders>
              <w:top w:val="nil"/>
              <w:left w:val="nil"/>
              <w:bottom w:val="single" w:sz="4" w:space="0" w:color="auto"/>
              <w:right w:val="single" w:sz="4" w:space="0" w:color="auto"/>
            </w:tcBorders>
            <w:noWrap/>
            <w:vAlign w:val="bottom"/>
            <w:hideMark/>
          </w:tcPr>
          <w:p w14:paraId="165DB657" w14:textId="77777777" w:rsidR="00E73C47" w:rsidRPr="00E73C47" w:rsidRDefault="00E73C47" w:rsidP="00E73C47">
            <w:pPr>
              <w:jc w:val="center"/>
            </w:pPr>
            <w:r w:rsidRPr="00E73C47">
              <w:t>1</w:t>
            </w:r>
          </w:p>
        </w:tc>
        <w:tc>
          <w:tcPr>
            <w:tcW w:w="1559" w:type="dxa"/>
            <w:tcBorders>
              <w:top w:val="nil"/>
              <w:left w:val="nil"/>
              <w:bottom w:val="single" w:sz="4" w:space="0" w:color="auto"/>
              <w:right w:val="single" w:sz="4" w:space="0" w:color="auto"/>
            </w:tcBorders>
          </w:tcPr>
          <w:p w14:paraId="582C9307" w14:textId="66352901" w:rsidR="00E73C47" w:rsidRPr="00E73C47" w:rsidRDefault="00E73C47" w:rsidP="00E73C47">
            <w:pPr>
              <w:jc w:val="center"/>
            </w:pPr>
            <w:r>
              <w:t>0.9</w:t>
            </w:r>
          </w:p>
        </w:tc>
      </w:tr>
      <w:tr w:rsidR="00E73C47" w:rsidRPr="00E73C47" w14:paraId="02DA09DF" w14:textId="41114BF5" w:rsidTr="00DF369B">
        <w:trPr>
          <w:trHeight w:val="285"/>
        </w:trPr>
        <w:tc>
          <w:tcPr>
            <w:tcW w:w="3256" w:type="dxa"/>
            <w:tcBorders>
              <w:top w:val="nil"/>
              <w:left w:val="single" w:sz="4" w:space="0" w:color="auto"/>
              <w:bottom w:val="single" w:sz="4" w:space="0" w:color="auto"/>
              <w:right w:val="single" w:sz="4" w:space="0" w:color="auto"/>
            </w:tcBorders>
            <w:noWrap/>
            <w:hideMark/>
          </w:tcPr>
          <w:p w14:paraId="51E49E35" w14:textId="77777777" w:rsidR="00E73C47" w:rsidRPr="00E73C47" w:rsidRDefault="00E73C47" w:rsidP="00E73C47">
            <w:r w:rsidRPr="00E73C47">
              <w:t>Cup reliability</w:t>
            </w:r>
          </w:p>
        </w:tc>
        <w:tc>
          <w:tcPr>
            <w:tcW w:w="1559" w:type="dxa"/>
            <w:tcBorders>
              <w:top w:val="nil"/>
              <w:left w:val="nil"/>
              <w:bottom w:val="single" w:sz="4" w:space="0" w:color="auto"/>
              <w:right w:val="single" w:sz="4" w:space="0" w:color="auto"/>
            </w:tcBorders>
            <w:noWrap/>
            <w:vAlign w:val="bottom"/>
            <w:hideMark/>
          </w:tcPr>
          <w:p w14:paraId="4A964B78" w14:textId="77777777" w:rsidR="00E73C47" w:rsidRPr="00E73C47" w:rsidRDefault="00E73C47" w:rsidP="00E73C47">
            <w:pPr>
              <w:jc w:val="center"/>
            </w:pPr>
            <w:r w:rsidRPr="00E73C47">
              <w:t>0.99</w:t>
            </w:r>
          </w:p>
        </w:tc>
        <w:tc>
          <w:tcPr>
            <w:tcW w:w="1559" w:type="dxa"/>
            <w:tcBorders>
              <w:top w:val="nil"/>
              <w:left w:val="nil"/>
              <w:bottom w:val="single" w:sz="4" w:space="0" w:color="auto"/>
              <w:right w:val="single" w:sz="4" w:space="0" w:color="auto"/>
            </w:tcBorders>
            <w:vAlign w:val="bottom"/>
          </w:tcPr>
          <w:p w14:paraId="4F9BDCBB" w14:textId="23BF2BED" w:rsidR="00E73C47" w:rsidRPr="00E73C47" w:rsidRDefault="00E73C47" w:rsidP="00E73C47">
            <w:pPr>
              <w:jc w:val="center"/>
            </w:pPr>
            <w:r w:rsidRPr="00E73C47">
              <w:t>0.99</w:t>
            </w:r>
          </w:p>
        </w:tc>
      </w:tr>
      <w:tr w:rsidR="00E73C47" w:rsidRPr="00E73C47" w14:paraId="7EDB442C" w14:textId="296FCCE6" w:rsidTr="00DF369B">
        <w:trPr>
          <w:trHeight w:val="285"/>
        </w:trPr>
        <w:tc>
          <w:tcPr>
            <w:tcW w:w="3256" w:type="dxa"/>
            <w:tcBorders>
              <w:top w:val="nil"/>
              <w:left w:val="single" w:sz="4" w:space="0" w:color="auto"/>
              <w:bottom w:val="single" w:sz="4" w:space="0" w:color="auto"/>
              <w:right w:val="single" w:sz="4" w:space="0" w:color="auto"/>
            </w:tcBorders>
            <w:noWrap/>
            <w:hideMark/>
          </w:tcPr>
          <w:p w14:paraId="01B96A3C" w14:textId="77777777" w:rsidR="00E73C47" w:rsidRPr="00E73C47" w:rsidRDefault="00E73C47" w:rsidP="00E73C47">
            <w:r w:rsidRPr="00E73C47">
              <w:t>Milk availability</w:t>
            </w:r>
          </w:p>
        </w:tc>
        <w:tc>
          <w:tcPr>
            <w:tcW w:w="1559" w:type="dxa"/>
            <w:tcBorders>
              <w:top w:val="nil"/>
              <w:left w:val="nil"/>
              <w:bottom w:val="single" w:sz="4" w:space="0" w:color="auto"/>
              <w:right w:val="single" w:sz="4" w:space="0" w:color="auto"/>
            </w:tcBorders>
            <w:noWrap/>
            <w:vAlign w:val="bottom"/>
            <w:hideMark/>
          </w:tcPr>
          <w:p w14:paraId="412D3872" w14:textId="77777777" w:rsidR="00E73C47" w:rsidRPr="00E73C47" w:rsidRDefault="00E73C47" w:rsidP="00E73C47">
            <w:pPr>
              <w:jc w:val="center"/>
            </w:pPr>
            <w:r w:rsidRPr="00E73C47">
              <w:t>0.95</w:t>
            </w:r>
          </w:p>
        </w:tc>
        <w:tc>
          <w:tcPr>
            <w:tcW w:w="1559" w:type="dxa"/>
            <w:tcBorders>
              <w:top w:val="nil"/>
              <w:left w:val="nil"/>
              <w:bottom w:val="single" w:sz="4" w:space="0" w:color="auto"/>
              <w:right w:val="single" w:sz="4" w:space="0" w:color="auto"/>
            </w:tcBorders>
            <w:vAlign w:val="bottom"/>
          </w:tcPr>
          <w:p w14:paraId="41145AA9" w14:textId="7804E9AD" w:rsidR="00E73C47" w:rsidRPr="00E73C47" w:rsidRDefault="00E73C47" w:rsidP="00E73C47">
            <w:pPr>
              <w:jc w:val="center"/>
            </w:pPr>
            <w:r w:rsidRPr="00E73C47">
              <w:t>0.95</w:t>
            </w:r>
          </w:p>
        </w:tc>
      </w:tr>
      <w:tr w:rsidR="00E73C47" w:rsidRPr="00E73C47" w14:paraId="629B768F" w14:textId="44E6EDB2" w:rsidTr="00DF369B">
        <w:trPr>
          <w:trHeight w:val="285"/>
        </w:trPr>
        <w:tc>
          <w:tcPr>
            <w:tcW w:w="3256" w:type="dxa"/>
            <w:tcBorders>
              <w:top w:val="nil"/>
              <w:left w:val="single" w:sz="4" w:space="0" w:color="auto"/>
              <w:bottom w:val="single" w:sz="4" w:space="0" w:color="auto"/>
              <w:right w:val="single" w:sz="4" w:space="0" w:color="auto"/>
            </w:tcBorders>
            <w:noWrap/>
            <w:hideMark/>
          </w:tcPr>
          <w:p w14:paraId="3CD35195" w14:textId="77777777" w:rsidR="00E73C47" w:rsidRPr="00E73C47" w:rsidRDefault="00E73C47" w:rsidP="00E73C47">
            <w:r w:rsidRPr="00E73C47">
              <w:t>Milk freshness</w:t>
            </w:r>
          </w:p>
        </w:tc>
        <w:tc>
          <w:tcPr>
            <w:tcW w:w="1559" w:type="dxa"/>
            <w:tcBorders>
              <w:top w:val="nil"/>
              <w:left w:val="nil"/>
              <w:bottom w:val="single" w:sz="4" w:space="0" w:color="auto"/>
              <w:right w:val="single" w:sz="4" w:space="0" w:color="auto"/>
            </w:tcBorders>
            <w:noWrap/>
            <w:vAlign w:val="bottom"/>
            <w:hideMark/>
          </w:tcPr>
          <w:p w14:paraId="11ED95E0" w14:textId="77777777" w:rsidR="00E73C47" w:rsidRPr="00E73C47" w:rsidRDefault="00E73C47" w:rsidP="00E73C47">
            <w:pPr>
              <w:jc w:val="center"/>
            </w:pPr>
            <w:r w:rsidRPr="00E73C47">
              <w:t>0.95</w:t>
            </w:r>
          </w:p>
        </w:tc>
        <w:tc>
          <w:tcPr>
            <w:tcW w:w="1559" w:type="dxa"/>
            <w:tcBorders>
              <w:top w:val="nil"/>
              <w:left w:val="nil"/>
              <w:bottom w:val="single" w:sz="4" w:space="0" w:color="auto"/>
              <w:right w:val="single" w:sz="4" w:space="0" w:color="auto"/>
            </w:tcBorders>
            <w:vAlign w:val="bottom"/>
          </w:tcPr>
          <w:p w14:paraId="6A399982" w14:textId="6F859618" w:rsidR="00E73C47" w:rsidRPr="00E73C47" w:rsidRDefault="00E73C47" w:rsidP="00E73C47">
            <w:pPr>
              <w:jc w:val="center"/>
            </w:pPr>
            <w:r w:rsidRPr="00E73C47">
              <w:t>0.95</w:t>
            </w:r>
          </w:p>
        </w:tc>
      </w:tr>
      <w:tr w:rsidR="00E73C47" w:rsidRPr="00E73C47" w14:paraId="34F06614" w14:textId="3EC2F3E2" w:rsidTr="00DF369B">
        <w:trPr>
          <w:trHeight w:val="285"/>
        </w:trPr>
        <w:tc>
          <w:tcPr>
            <w:tcW w:w="3256" w:type="dxa"/>
            <w:tcBorders>
              <w:top w:val="nil"/>
              <w:left w:val="single" w:sz="4" w:space="0" w:color="auto"/>
              <w:bottom w:val="single" w:sz="4" w:space="0" w:color="auto"/>
              <w:right w:val="single" w:sz="4" w:space="0" w:color="auto"/>
            </w:tcBorders>
            <w:noWrap/>
            <w:hideMark/>
          </w:tcPr>
          <w:p w14:paraId="01203108" w14:textId="77777777" w:rsidR="00E73C47" w:rsidRPr="00E73C47" w:rsidRDefault="00E73C47" w:rsidP="00E73C47">
            <w:r w:rsidRPr="00E73C47">
              <w:t>Sugar availability</w:t>
            </w:r>
          </w:p>
        </w:tc>
        <w:tc>
          <w:tcPr>
            <w:tcW w:w="1559" w:type="dxa"/>
            <w:tcBorders>
              <w:top w:val="nil"/>
              <w:left w:val="nil"/>
              <w:bottom w:val="single" w:sz="4" w:space="0" w:color="auto"/>
              <w:right w:val="single" w:sz="4" w:space="0" w:color="auto"/>
            </w:tcBorders>
            <w:noWrap/>
            <w:vAlign w:val="bottom"/>
            <w:hideMark/>
          </w:tcPr>
          <w:p w14:paraId="4B05B4A8" w14:textId="77777777" w:rsidR="00E73C47" w:rsidRPr="00E73C47" w:rsidRDefault="00E73C47" w:rsidP="00E73C47">
            <w:pPr>
              <w:jc w:val="center"/>
            </w:pPr>
            <w:r w:rsidRPr="00E73C47">
              <w:t>0.88</w:t>
            </w:r>
          </w:p>
        </w:tc>
        <w:tc>
          <w:tcPr>
            <w:tcW w:w="1559" w:type="dxa"/>
            <w:tcBorders>
              <w:top w:val="nil"/>
              <w:left w:val="nil"/>
              <w:bottom w:val="single" w:sz="4" w:space="0" w:color="auto"/>
              <w:right w:val="single" w:sz="4" w:space="0" w:color="auto"/>
            </w:tcBorders>
            <w:vAlign w:val="bottom"/>
          </w:tcPr>
          <w:p w14:paraId="5812EEE8" w14:textId="72DC077C" w:rsidR="00E73C47" w:rsidRPr="00E73C47" w:rsidRDefault="00E73C47" w:rsidP="00E73C47">
            <w:pPr>
              <w:jc w:val="center"/>
            </w:pPr>
            <w:r w:rsidRPr="00E73C47">
              <w:t>0.88</w:t>
            </w:r>
          </w:p>
        </w:tc>
      </w:tr>
      <w:tr w:rsidR="00E73C47" w:rsidRPr="00E73C47" w14:paraId="512BC640" w14:textId="696410E5" w:rsidTr="00DF369B">
        <w:trPr>
          <w:trHeight w:val="285"/>
        </w:trPr>
        <w:tc>
          <w:tcPr>
            <w:tcW w:w="3256" w:type="dxa"/>
            <w:tcBorders>
              <w:top w:val="nil"/>
              <w:left w:val="single" w:sz="4" w:space="0" w:color="auto"/>
              <w:bottom w:val="single" w:sz="4" w:space="0" w:color="auto"/>
              <w:right w:val="single" w:sz="4" w:space="0" w:color="auto"/>
            </w:tcBorders>
            <w:noWrap/>
            <w:hideMark/>
          </w:tcPr>
          <w:p w14:paraId="0588D26E" w14:textId="77777777" w:rsidR="00E73C47" w:rsidRPr="00E73C47" w:rsidRDefault="00E73C47" w:rsidP="00E73C47">
            <w:r w:rsidRPr="00E73C47">
              <w:t>Sweetener Availability</w:t>
            </w:r>
          </w:p>
        </w:tc>
        <w:tc>
          <w:tcPr>
            <w:tcW w:w="1559" w:type="dxa"/>
            <w:tcBorders>
              <w:top w:val="nil"/>
              <w:left w:val="nil"/>
              <w:bottom w:val="single" w:sz="4" w:space="0" w:color="auto"/>
              <w:right w:val="single" w:sz="4" w:space="0" w:color="auto"/>
            </w:tcBorders>
            <w:noWrap/>
            <w:vAlign w:val="bottom"/>
            <w:hideMark/>
          </w:tcPr>
          <w:p w14:paraId="6CFD6C2C" w14:textId="77777777" w:rsidR="00E73C47" w:rsidRPr="00E73C47" w:rsidRDefault="00E73C47" w:rsidP="00E73C47">
            <w:pPr>
              <w:jc w:val="center"/>
            </w:pPr>
            <w:r w:rsidRPr="00E73C47">
              <w:t>0.99</w:t>
            </w:r>
          </w:p>
        </w:tc>
        <w:tc>
          <w:tcPr>
            <w:tcW w:w="1559" w:type="dxa"/>
            <w:tcBorders>
              <w:top w:val="nil"/>
              <w:left w:val="nil"/>
              <w:bottom w:val="single" w:sz="4" w:space="0" w:color="auto"/>
              <w:right w:val="single" w:sz="4" w:space="0" w:color="auto"/>
            </w:tcBorders>
            <w:vAlign w:val="bottom"/>
          </w:tcPr>
          <w:p w14:paraId="3EE9207F" w14:textId="7E18081E" w:rsidR="00E73C47" w:rsidRPr="00E73C47" w:rsidRDefault="00E73C47" w:rsidP="00E73C47">
            <w:pPr>
              <w:jc w:val="center"/>
            </w:pPr>
            <w:r w:rsidRPr="00E73C47">
              <w:t>0.99</w:t>
            </w:r>
          </w:p>
        </w:tc>
      </w:tr>
    </w:tbl>
    <w:p w14:paraId="4C0E83D7" w14:textId="77777777" w:rsidR="00E73C47" w:rsidRDefault="00E73C47" w:rsidP="00E73C47"/>
    <w:p w14:paraId="5482A147" w14:textId="3821EB63" w:rsidR="00E73C47" w:rsidRDefault="00E73C47" w:rsidP="00E73C47">
      <w:r>
        <w:t xml:space="preserve">The factors affected by the impairment are. </w:t>
      </w:r>
    </w:p>
    <w:p w14:paraId="015AB1C3" w14:textId="5196F861" w:rsidR="00E73C47" w:rsidRDefault="00E73C47" w:rsidP="00E73C47">
      <w:pPr>
        <w:pStyle w:val="ListParagraph"/>
        <w:numPr>
          <w:ilvl w:val="0"/>
          <w:numId w:val="2"/>
        </w:numPr>
      </w:pPr>
      <w:r>
        <w:t xml:space="preserve">Plugging in the kettle - 75% of original capability </w:t>
      </w:r>
    </w:p>
    <w:p w14:paraId="7A00C36F" w14:textId="33435700" w:rsidR="00E73C47" w:rsidRDefault="00E73C47" w:rsidP="00E73C47">
      <w:pPr>
        <w:pStyle w:val="ListParagraph"/>
        <w:numPr>
          <w:ilvl w:val="0"/>
          <w:numId w:val="2"/>
        </w:numPr>
      </w:pPr>
      <w:r>
        <w:t>Turning on</w:t>
      </w:r>
      <w:r>
        <w:t xml:space="preserve"> the kettle - 75% of original capability </w:t>
      </w:r>
    </w:p>
    <w:p w14:paraId="110AC34E" w14:textId="7C8F8C76" w:rsidR="00E73C47" w:rsidRDefault="00E73C47" w:rsidP="00E73C47">
      <w:pPr>
        <w:pStyle w:val="ListParagraph"/>
        <w:numPr>
          <w:ilvl w:val="0"/>
          <w:numId w:val="2"/>
        </w:numPr>
      </w:pPr>
      <w:r>
        <w:t xml:space="preserve">Selecting a cup – 90% </w:t>
      </w:r>
      <w:r>
        <w:t>of original capability</w:t>
      </w:r>
    </w:p>
    <w:p w14:paraId="76C2AB48" w14:textId="77777777" w:rsidR="006A65FC" w:rsidRDefault="006A65FC" w:rsidP="00E73C47">
      <w:r>
        <w:t xml:space="preserve">Applying these reductions to the initial capability gives the following reductions. </w:t>
      </w:r>
    </w:p>
    <w:p w14:paraId="66F520C6" w14:textId="33AB1B90" w:rsidR="006A65FC" w:rsidRDefault="006A65FC" w:rsidP="006A65FC">
      <w:pPr>
        <w:pStyle w:val="ListParagraph"/>
        <w:numPr>
          <w:ilvl w:val="0"/>
          <w:numId w:val="2"/>
        </w:numPr>
      </w:pPr>
      <w:r>
        <w:t xml:space="preserve">Plugging in the kettle </w:t>
      </w:r>
      <w:r>
        <w:t>–</w:t>
      </w:r>
      <w:r>
        <w:t xml:space="preserve"> </w:t>
      </w:r>
      <w:r>
        <w:t xml:space="preserve">0.89*0.75 = 0.6675 </w:t>
      </w:r>
      <w:r>
        <w:t xml:space="preserve"> </w:t>
      </w:r>
    </w:p>
    <w:p w14:paraId="64F730C8" w14:textId="4C1BC631" w:rsidR="006A65FC" w:rsidRDefault="006A65FC" w:rsidP="006A65FC">
      <w:pPr>
        <w:pStyle w:val="ListParagraph"/>
        <w:numPr>
          <w:ilvl w:val="0"/>
          <w:numId w:val="2"/>
        </w:numPr>
      </w:pPr>
      <w:r>
        <w:t xml:space="preserve">Turning on the kettle - 0.89*0.75 = 0.6675  </w:t>
      </w:r>
    </w:p>
    <w:p w14:paraId="7A175539" w14:textId="436AA9EB" w:rsidR="006A65FC" w:rsidRDefault="006A65FC" w:rsidP="006A65FC">
      <w:pPr>
        <w:pStyle w:val="ListParagraph"/>
        <w:numPr>
          <w:ilvl w:val="0"/>
          <w:numId w:val="2"/>
        </w:numPr>
      </w:pPr>
      <w:r>
        <w:t xml:space="preserve">Selecting a cup – </w:t>
      </w:r>
      <w:r>
        <w:t xml:space="preserve">1*0.9 = 0.9 </w:t>
      </w:r>
    </w:p>
    <w:p w14:paraId="58C17DAA" w14:textId="03DE99AC" w:rsidR="00D40ADE" w:rsidRDefault="00D40ADE" w:rsidP="00D40ADE">
      <w:r>
        <w:lastRenderedPageBreak/>
        <w:t xml:space="preserve">When calculating the probabilities of the different event occurring AND </w:t>
      </w:r>
      <w:proofErr w:type="spellStart"/>
      <w:r>
        <w:t>and</w:t>
      </w:r>
      <w:proofErr w:type="spellEnd"/>
      <w:r>
        <w:t xml:space="preserve"> OR gates are calculated differently, this can be summed up as follows, </w:t>
      </w:r>
    </w:p>
    <w:p w14:paraId="363E80A5" w14:textId="3E87CAD6" w:rsidR="00D40ADE" w:rsidRDefault="00D40ADE" w:rsidP="00D40ADE">
      <w:pPr>
        <w:pStyle w:val="Heading2"/>
      </w:pPr>
      <w:bookmarkStart w:id="6" w:name="_Toc227537533"/>
      <w:r>
        <w:t>AND</w:t>
      </w:r>
      <w:r w:rsidR="00A4165D">
        <w:t xml:space="preserve"> &amp; OR</w:t>
      </w:r>
      <w:r>
        <w:t xml:space="preserve"> Gate</w:t>
      </w:r>
      <w:r w:rsidR="00A4165D">
        <w:t>s</w:t>
      </w:r>
      <w:bookmarkEnd w:id="6"/>
      <w:r>
        <w:t xml:space="preserve"> </w:t>
      </w:r>
    </w:p>
    <w:p w14:paraId="195716C0" w14:textId="22107CFC" w:rsidR="00D40ADE" w:rsidRPr="00D40ADE" w:rsidRDefault="00D40ADE" w:rsidP="00A4165D">
      <w:r>
        <w:t xml:space="preserve">The probability of the event after an </w:t>
      </w:r>
      <w:r w:rsidR="00BC0641">
        <w:t>AND</w:t>
      </w:r>
      <w:r>
        <w:t xml:space="preserve"> gate occurring can be calculated </w:t>
      </w:r>
      <w:r w:rsidR="00BC0641">
        <w:t>by thanking the probability of each prerequisite event and multiplying them together to calculate the probability of the subsequent event occurring.</w:t>
      </w:r>
    </w:p>
    <w:p w14:paraId="2FAE03B8" w14:textId="77777777" w:rsidR="00BC0641" w:rsidRDefault="00BC0641" w:rsidP="00E73C47">
      <w:r>
        <w:t xml:space="preserve">The method of calculating the probability of an OR gate is taking 1- the probability of each event happening and then multiplying these results together and taking this value away from 1. </w:t>
      </w:r>
    </w:p>
    <w:p w14:paraId="6CE2D9E6" w14:textId="77777777" w:rsidR="00A4165D" w:rsidRDefault="00A4165D" w:rsidP="00E73C47"/>
    <w:p w14:paraId="61763ED7" w14:textId="31B7A287" w:rsidR="00BC0641" w:rsidRDefault="00BC0641" w:rsidP="00E73C47">
      <w:r>
        <w:t xml:space="preserve">e.g. when 3 events, A – P(0.2) B – P(0.4) C </w:t>
      </w:r>
      <w:r>
        <w:t>–</w:t>
      </w:r>
      <w:r>
        <w:t xml:space="preserve"> P(0.5), cause a sequential event X . </w:t>
      </w:r>
    </w:p>
    <w:p w14:paraId="10038966" w14:textId="77777777" w:rsidR="00BC0641" w:rsidRDefault="00BC0641" w:rsidP="00E73C47">
      <w:r>
        <w:t xml:space="preserve">For an AND gate the calculation would be </w:t>
      </w:r>
    </w:p>
    <w:p w14:paraId="204E05C7" w14:textId="351E8855" w:rsidR="00BC0641" w:rsidRDefault="00BC0641" w:rsidP="00BC0641">
      <w:pPr>
        <w:jc w:val="center"/>
      </w:pPr>
      <m:oMath>
        <m:r>
          <w:rPr>
            <w:rFonts w:ascii="Cambria Math" w:hAnsi="Cambria Math"/>
          </w:rPr>
          <m:t>P</m:t>
        </m:r>
        <m:d>
          <m:dPr>
            <m:ctrlPr>
              <w:rPr>
                <w:rFonts w:ascii="Cambria Math" w:hAnsi="Cambria Math"/>
                <w:i/>
              </w:rPr>
            </m:ctrlPr>
          </m:dPr>
          <m:e>
            <m:r>
              <w:rPr>
                <w:rFonts w:ascii="Cambria Math" w:hAnsi="Cambria Math"/>
              </w:rPr>
              <m:t>x</m:t>
            </m:r>
          </m:e>
        </m:d>
        <m:r>
          <w:rPr>
            <w:rFonts w:ascii="Cambria Math" w:hAnsi="Cambria Math"/>
          </w:rPr>
          <m:t>=P</m:t>
        </m:r>
        <m:d>
          <m:dPr>
            <m:ctrlPr>
              <w:rPr>
                <w:rFonts w:ascii="Cambria Math" w:hAnsi="Cambria Math"/>
                <w:i/>
              </w:rPr>
            </m:ctrlPr>
          </m:dPr>
          <m:e>
            <m:r>
              <w:rPr>
                <w:rFonts w:ascii="Cambria Math" w:hAnsi="Cambria Math"/>
              </w:rPr>
              <m:t>A</m:t>
            </m:r>
          </m:e>
        </m:d>
        <m:r>
          <w:rPr>
            <w:rFonts w:ascii="Cambria Math" w:hAnsi="Cambria Math"/>
          </w:rPr>
          <m:t>*P</m:t>
        </m:r>
        <m:d>
          <m:dPr>
            <m:ctrlPr>
              <w:rPr>
                <w:rFonts w:ascii="Cambria Math" w:hAnsi="Cambria Math"/>
                <w:i/>
              </w:rPr>
            </m:ctrlPr>
          </m:dPr>
          <m:e>
            <m:r>
              <w:rPr>
                <w:rFonts w:ascii="Cambria Math" w:hAnsi="Cambria Math"/>
              </w:rPr>
              <m:t>B</m:t>
            </m:r>
          </m:e>
        </m:d>
        <m:r>
          <w:rPr>
            <w:rFonts w:ascii="Cambria Math" w:hAnsi="Cambria Math"/>
          </w:rPr>
          <m:t xml:space="preserve">*P(C) </m:t>
        </m:r>
      </m:oMath>
      <w:r>
        <w:t xml:space="preserve"> </w:t>
      </w:r>
      <w:r w:rsidR="0031543E">
        <w:t>[3]</w:t>
      </w:r>
    </w:p>
    <w:p w14:paraId="7E167529" w14:textId="77777777" w:rsidR="00BC0641" w:rsidRDefault="00BC0641" w:rsidP="00BC0641">
      <w:r>
        <w:t xml:space="preserve">For an OR gate </w:t>
      </w:r>
      <w:r>
        <w:t>the calculation would be</w:t>
      </w:r>
    </w:p>
    <w:p w14:paraId="077C3906" w14:textId="59227C76" w:rsidR="00BC0641" w:rsidRPr="00BC0641" w:rsidRDefault="00BC0641" w:rsidP="0031543E">
      <w:pPr>
        <w:jc w:val="center"/>
        <w:rPr>
          <w:rFonts w:eastAsiaTheme="minorEastAsia"/>
        </w:rPr>
      </w:pPr>
      <m:oMath>
        <m:r>
          <w:rPr>
            <w:rFonts w:ascii="Cambria Math" w:hAnsi="Cambria Math"/>
          </w:rPr>
          <m:t>P</m:t>
        </m:r>
        <m:d>
          <m:dPr>
            <m:ctrlPr>
              <w:rPr>
                <w:rFonts w:ascii="Cambria Math" w:hAnsi="Cambria Math"/>
                <w:i/>
              </w:rPr>
            </m:ctrlPr>
          </m:dPr>
          <m:e>
            <m:r>
              <w:rPr>
                <w:rFonts w:ascii="Cambria Math" w:hAnsi="Cambria Math"/>
              </w:rPr>
              <m:t>x</m:t>
            </m:r>
          </m:e>
        </m:d>
        <m:r>
          <w:rPr>
            <w:rFonts w:ascii="Cambria Math" w:hAnsi="Cambria Math"/>
          </w:rPr>
          <m:t>=1-(</m:t>
        </m:r>
        <m:d>
          <m:dPr>
            <m:ctrlPr>
              <w:rPr>
                <w:rFonts w:ascii="Cambria Math" w:hAnsi="Cambria Math"/>
                <w:i/>
              </w:rPr>
            </m:ctrlPr>
          </m:dPr>
          <m:e>
            <m:r>
              <w:rPr>
                <w:rFonts w:ascii="Cambria Math" w:hAnsi="Cambria Math"/>
              </w:rPr>
              <m:t>1-P</m:t>
            </m:r>
            <m:d>
              <m:dPr>
                <m:ctrlPr>
                  <w:rPr>
                    <w:rFonts w:ascii="Cambria Math" w:hAnsi="Cambria Math"/>
                    <w:i/>
                  </w:rPr>
                </m:ctrlPr>
              </m:dPr>
              <m:e>
                <m:r>
                  <w:rPr>
                    <w:rFonts w:ascii="Cambria Math" w:hAnsi="Cambria Math"/>
                  </w:rPr>
                  <m:t>A</m:t>
                </m:r>
              </m:e>
            </m:d>
          </m:e>
        </m:d>
        <m:r>
          <w:rPr>
            <w:rFonts w:ascii="Cambria Math" w:hAnsi="Cambria Math"/>
          </w:rPr>
          <m:t>*</m:t>
        </m:r>
        <m:d>
          <m:dPr>
            <m:ctrlPr>
              <w:rPr>
                <w:rFonts w:ascii="Cambria Math" w:hAnsi="Cambria Math"/>
                <w:i/>
              </w:rPr>
            </m:ctrlPr>
          </m:dPr>
          <m:e>
            <m:r>
              <w:rPr>
                <w:rFonts w:ascii="Cambria Math" w:hAnsi="Cambria Math"/>
              </w:rPr>
              <m:t>1-P</m:t>
            </m:r>
            <m:d>
              <m:dPr>
                <m:ctrlPr>
                  <w:rPr>
                    <w:rFonts w:ascii="Cambria Math" w:hAnsi="Cambria Math"/>
                    <w:i/>
                  </w:rPr>
                </m:ctrlPr>
              </m:dPr>
              <m:e>
                <m:r>
                  <w:rPr>
                    <w:rFonts w:ascii="Cambria Math" w:hAnsi="Cambria Math"/>
                  </w:rPr>
                  <m:t>B</m:t>
                </m:r>
              </m:e>
            </m:d>
          </m:e>
        </m:d>
        <m:r>
          <w:rPr>
            <w:rFonts w:ascii="Cambria Math" w:hAnsi="Cambria Math"/>
          </w:rPr>
          <m:t>*</m:t>
        </m:r>
        <m:d>
          <m:dPr>
            <m:ctrlPr>
              <w:rPr>
                <w:rFonts w:ascii="Cambria Math" w:hAnsi="Cambria Math"/>
                <w:i/>
              </w:rPr>
            </m:ctrlPr>
          </m:dPr>
          <m:e>
            <m:r>
              <w:rPr>
                <w:rFonts w:ascii="Cambria Math" w:hAnsi="Cambria Math"/>
              </w:rPr>
              <m:t>1-P</m:t>
            </m:r>
            <m:d>
              <m:dPr>
                <m:ctrlPr>
                  <w:rPr>
                    <w:rFonts w:ascii="Cambria Math" w:hAnsi="Cambria Math"/>
                    <w:i/>
                  </w:rPr>
                </m:ctrlPr>
              </m:dPr>
              <m:e>
                <m:r>
                  <w:rPr>
                    <w:rFonts w:ascii="Cambria Math" w:hAnsi="Cambria Math"/>
                  </w:rPr>
                  <m:t>C</m:t>
                </m:r>
              </m:e>
            </m:d>
          </m:e>
        </m:d>
        <m:r>
          <w:rPr>
            <w:rFonts w:ascii="Cambria Math" w:hAnsi="Cambria Math"/>
          </w:rPr>
          <m:t>)</m:t>
        </m:r>
      </m:oMath>
      <w:r w:rsidR="0031543E">
        <w:rPr>
          <w:rFonts w:eastAsiaTheme="minorEastAsia"/>
        </w:rPr>
        <w:t>[3]</w:t>
      </w:r>
    </w:p>
    <w:p w14:paraId="03017FAB" w14:textId="77777777" w:rsidR="00E32883" w:rsidRDefault="00E73C47" w:rsidP="00E32883">
      <w:pPr>
        <w:pStyle w:val="Heading2"/>
      </w:pPr>
      <w:r>
        <w:br/>
      </w:r>
      <w:bookmarkStart w:id="7" w:name="_Toc227537534"/>
      <w:r w:rsidR="00A4165D">
        <w:t>Example</w:t>
      </w:r>
      <w:bookmarkEnd w:id="7"/>
      <w:r w:rsidR="00A4165D">
        <w:t xml:space="preserve"> </w:t>
      </w:r>
    </w:p>
    <w:p w14:paraId="3608BA93" w14:textId="5BFC8EDC" w:rsidR="00036CD5" w:rsidRDefault="00036CD5" w:rsidP="00E32883">
      <w:r>
        <w:rPr>
          <w:noProof/>
        </w:rPr>
        <w:drawing>
          <wp:inline distT="0" distB="0" distL="0" distR="0" wp14:anchorId="2C52D4D1" wp14:editId="2D00175B">
            <wp:extent cx="5731510" cy="3224530"/>
            <wp:effectExtent l="0" t="0" r="2540" b="0"/>
            <wp:docPr id="52113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385" name="Graphic 1"/>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4530"/>
                    </a:xfrm>
                    <a:prstGeom prst="rect">
                      <a:avLst/>
                    </a:prstGeom>
                  </pic:spPr>
                </pic:pic>
              </a:graphicData>
            </a:graphic>
          </wp:inline>
        </w:drawing>
      </w:r>
    </w:p>
    <w:p w14:paraId="07EA5AF8" w14:textId="077C188E" w:rsidR="00036CD5" w:rsidRDefault="00036CD5" w:rsidP="00E32883">
      <w:pPr>
        <w:pStyle w:val="Caption"/>
        <w:jc w:val="center"/>
      </w:pPr>
      <w:bookmarkStart w:id="8" w:name="_Toc227537525"/>
      <w:r>
        <w:t xml:space="preserve">Figure </w:t>
      </w:r>
      <w:r>
        <w:fldChar w:fldCharType="begin"/>
      </w:r>
      <w:r>
        <w:instrText xml:space="preserve"> SEQ Figure \* ARABIC </w:instrText>
      </w:r>
      <w:r>
        <w:fldChar w:fldCharType="separate"/>
      </w:r>
      <w:r>
        <w:rPr>
          <w:noProof/>
        </w:rPr>
        <w:t>2</w:t>
      </w:r>
      <w:r>
        <w:fldChar w:fldCharType="end"/>
      </w:r>
      <w:r w:rsidRPr="00A00776">
        <w:t>: Example Fault tree</w:t>
      </w:r>
      <w:bookmarkEnd w:id="8"/>
    </w:p>
    <w:p w14:paraId="63219716" w14:textId="35130738" w:rsidR="00036CD5" w:rsidRDefault="00036CD5" w:rsidP="00036CD5">
      <w:pPr>
        <w:pStyle w:val="Heading2"/>
      </w:pPr>
      <w:r w:rsidRPr="00036CD5">
        <w:lastRenderedPageBreak/>
        <w:t xml:space="preserve"> </w:t>
      </w:r>
    </w:p>
    <w:p w14:paraId="46B82585" w14:textId="1AAE2387" w:rsidR="00A4165D" w:rsidRDefault="00A4165D" w:rsidP="00A4165D">
      <w:pPr>
        <w:pStyle w:val="Heading2"/>
      </w:pPr>
    </w:p>
    <w:p w14:paraId="568272FB" w14:textId="47A198D5" w:rsidR="00071680" w:rsidRDefault="00036CD5" w:rsidP="00071680">
      <w:r>
        <w:t xml:space="preserve">Starting from left to right: </w:t>
      </w:r>
    </w:p>
    <w:p w14:paraId="2F8E2581" w14:textId="77777777" w:rsidR="002C316B" w:rsidRDefault="002C316B" w:rsidP="002C316B">
      <w:pPr>
        <w:pStyle w:val="ListParagraph"/>
        <w:numPr>
          <w:ilvl w:val="0"/>
          <w:numId w:val="4"/>
        </w:numPr>
      </w:pPr>
      <w:r>
        <w:t xml:space="preserve">Water in kettle = 0.99*0.999 = 0.98901 </w:t>
      </w:r>
    </w:p>
    <w:p w14:paraId="7B419176" w14:textId="77777777" w:rsidR="002C316B" w:rsidRDefault="002C316B" w:rsidP="002C316B">
      <w:pPr>
        <w:pStyle w:val="ListParagraph"/>
        <w:numPr>
          <w:ilvl w:val="0"/>
          <w:numId w:val="4"/>
        </w:numPr>
      </w:pPr>
      <w:r>
        <w:t xml:space="preserve">Power to element = 0.89*0.89*0.99*0.99 = </w:t>
      </w:r>
      <w:r w:rsidRPr="00036CD5">
        <w:t>0.77633721</w:t>
      </w:r>
    </w:p>
    <w:p w14:paraId="1D7666A3" w14:textId="77777777" w:rsidR="002C316B" w:rsidRDefault="002C316B" w:rsidP="002C316B">
      <w:pPr>
        <w:pStyle w:val="ListParagraph"/>
        <w:numPr>
          <w:ilvl w:val="0"/>
          <w:numId w:val="4"/>
        </w:numPr>
      </w:pPr>
      <w:r>
        <w:t xml:space="preserve">Hot Water = 0.98901*0.77633721 = </w:t>
      </w:r>
      <w:r w:rsidRPr="005368C1">
        <w:t>0.7678052640621</w:t>
      </w:r>
    </w:p>
    <w:p w14:paraId="624C3DF9" w14:textId="77777777" w:rsidR="002C316B" w:rsidRDefault="002C316B" w:rsidP="002C316B">
      <w:pPr>
        <w:pStyle w:val="ListParagraph"/>
        <w:numPr>
          <w:ilvl w:val="0"/>
          <w:numId w:val="4"/>
        </w:numPr>
      </w:pPr>
      <w:r>
        <w:t>Cup = 1*0.99 = 0.99</w:t>
      </w:r>
    </w:p>
    <w:p w14:paraId="21F27398" w14:textId="77777777" w:rsidR="002C316B" w:rsidRDefault="002C316B" w:rsidP="002C316B">
      <w:pPr>
        <w:pStyle w:val="ListParagraph"/>
        <w:numPr>
          <w:ilvl w:val="0"/>
          <w:numId w:val="4"/>
        </w:numPr>
      </w:pPr>
      <w:r>
        <w:t xml:space="preserve">Correct Drink = 1-((1-0.98)*(1-0.98)) = </w:t>
      </w:r>
      <w:r w:rsidRPr="005368C1">
        <w:t>0.9996</w:t>
      </w:r>
    </w:p>
    <w:p w14:paraId="6D49448A" w14:textId="77777777" w:rsidR="002C316B" w:rsidRDefault="002C316B" w:rsidP="002C316B">
      <w:pPr>
        <w:pStyle w:val="ListParagraph"/>
        <w:numPr>
          <w:ilvl w:val="0"/>
          <w:numId w:val="4"/>
        </w:numPr>
      </w:pPr>
      <w:r>
        <w:t xml:space="preserve">Sugar = 1-((1-0.88)*(1-0.99)) = </w:t>
      </w:r>
      <w:r w:rsidRPr="005368C1">
        <w:t>0.9988</w:t>
      </w:r>
    </w:p>
    <w:p w14:paraId="2ED7566C" w14:textId="77777777" w:rsidR="002C316B" w:rsidRDefault="002C316B" w:rsidP="002C316B">
      <w:pPr>
        <w:pStyle w:val="ListParagraph"/>
        <w:numPr>
          <w:ilvl w:val="0"/>
          <w:numId w:val="4"/>
        </w:numPr>
      </w:pPr>
      <w:r>
        <w:t xml:space="preserve">Milk = 0.95*0.95 = </w:t>
      </w:r>
      <w:r w:rsidRPr="005368C1">
        <w:t>0.9025</w:t>
      </w:r>
    </w:p>
    <w:p w14:paraId="161B437B" w14:textId="77777777" w:rsidR="002C316B" w:rsidRDefault="002C316B" w:rsidP="002C316B">
      <w:pPr>
        <w:pStyle w:val="ListParagraph"/>
        <w:numPr>
          <w:ilvl w:val="0"/>
          <w:numId w:val="4"/>
        </w:numPr>
      </w:pPr>
      <w:r>
        <w:t xml:space="preserve">Ingredients in cup = </w:t>
      </w:r>
      <w:r w:rsidRPr="005368C1">
        <w:t>0.9996</w:t>
      </w:r>
      <w:r>
        <w:t>*</w:t>
      </w:r>
      <w:r w:rsidRPr="005368C1">
        <w:t>0.9988</w:t>
      </w:r>
      <w:r>
        <w:t>*</w:t>
      </w:r>
      <w:r w:rsidRPr="005368C1">
        <w:t>0.9025</w:t>
      </w:r>
      <w:r>
        <w:t xml:space="preserve"> = </w:t>
      </w:r>
      <w:r w:rsidRPr="005368C1">
        <w:t>0.9010564332</w:t>
      </w:r>
    </w:p>
    <w:p w14:paraId="2EF87BC8" w14:textId="77777777" w:rsidR="002C316B" w:rsidRDefault="002C316B" w:rsidP="002C316B">
      <w:pPr>
        <w:pStyle w:val="ListParagraph"/>
        <w:numPr>
          <w:ilvl w:val="0"/>
          <w:numId w:val="4"/>
        </w:numPr>
      </w:pPr>
      <w:r>
        <w:t xml:space="preserve">Hot drink = </w:t>
      </w:r>
      <w:r w:rsidRPr="005368C1">
        <w:t>0.7678052640621</w:t>
      </w:r>
      <w:r>
        <w:t>*0.99*</w:t>
      </w:r>
      <w:r w:rsidRPr="005368C1">
        <w:t>0.9010564332</w:t>
      </w:r>
      <w:r>
        <w:t xml:space="preserve">= </w:t>
      </w:r>
      <w:r w:rsidRPr="005368C1">
        <w:t>0.6849175139</w:t>
      </w:r>
    </w:p>
    <w:p w14:paraId="0DB1870B" w14:textId="77777777" w:rsidR="002C316B" w:rsidRPr="00071680" w:rsidRDefault="002C316B" w:rsidP="002C316B">
      <w:r>
        <w:t>A 68.492% chance of making the drink correctly when under normal circumstances</w:t>
      </w:r>
    </w:p>
    <w:p w14:paraId="458253BE" w14:textId="77777777" w:rsidR="00071680" w:rsidRDefault="00071680" w:rsidP="00A4165D">
      <w:pPr>
        <w:pStyle w:val="Heading2"/>
      </w:pPr>
      <w:bookmarkStart w:id="9" w:name="_Toc227537535"/>
      <w:r>
        <w:t>Example – Impaired</w:t>
      </w:r>
      <w:bookmarkEnd w:id="9"/>
      <w:r>
        <w:t xml:space="preserve"> </w:t>
      </w:r>
    </w:p>
    <w:p w14:paraId="764D65CE" w14:textId="77777777" w:rsidR="005368C1" w:rsidRDefault="005368C1" w:rsidP="005368C1">
      <w:r>
        <w:t xml:space="preserve">Starting from left to right: </w:t>
      </w:r>
    </w:p>
    <w:p w14:paraId="15B30510" w14:textId="77777777" w:rsidR="002C316B" w:rsidRDefault="002C316B" w:rsidP="002C316B">
      <w:pPr>
        <w:pStyle w:val="ListParagraph"/>
        <w:numPr>
          <w:ilvl w:val="0"/>
          <w:numId w:val="4"/>
        </w:numPr>
      </w:pPr>
      <w:r>
        <w:t xml:space="preserve">Water in kettle = 0.99*0.999 = 0.98901 </w:t>
      </w:r>
    </w:p>
    <w:p w14:paraId="0FD5FA40" w14:textId="77777777" w:rsidR="002C316B" w:rsidRDefault="002C316B" w:rsidP="002C316B">
      <w:pPr>
        <w:pStyle w:val="ListParagraph"/>
        <w:numPr>
          <w:ilvl w:val="0"/>
          <w:numId w:val="4"/>
        </w:numPr>
      </w:pPr>
      <w:r>
        <w:t>Power to element = 0.</w:t>
      </w:r>
      <w:r w:rsidRPr="002C316B">
        <w:t xml:space="preserve"> </w:t>
      </w:r>
      <w:r>
        <w:t xml:space="preserve">6675*0.6675*0.99*0.99 = </w:t>
      </w:r>
      <w:r w:rsidRPr="002C316B">
        <w:t>0.436689680625</w:t>
      </w:r>
    </w:p>
    <w:p w14:paraId="1EEE2F03" w14:textId="01AEC5A3" w:rsidR="002C316B" w:rsidRDefault="002C316B" w:rsidP="002C316B">
      <w:pPr>
        <w:pStyle w:val="ListParagraph"/>
        <w:numPr>
          <w:ilvl w:val="0"/>
          <w:numId w:val="4"/>
        </w:numPr>
      </w:pPr>
      <w:r>
        <w:t>Hot Water = 0.98901*</w:t>
      </w:r>
      <w:r w:rsidRPr="002C316B">
        <w:t xml:space="preserve"> 0.436689680625</w:t>
      </w:r>
      <w:r>
        <w:t xml:space="preserve"> = </w:t>
      </w:r>
      <w:r w:rsidR="00022B6B" w:rsidRPr="00022B6B">
        <w:t>0.43189046103</w:t>
      </w:r>
    </w:p>
    <w:p w14:paraId="328E3DB0" w14:textId="77777777" w:rsidR="002C316B" w:rsidRDefault="002C316B" w:rsidP="002C316B">
      <w:pPr>
        <w:pStyle w:val="ListParagraph"/>
        <w:numPr>
          <w:ilvl w:val="0"/>
          <w:numId w:val="4"/>
        </w:numPr>
      </w:pPr>
      <w:r>
        <w:t xml:space="preserve">Cup = 0.9*0.99 = </w:t>
      </w:r>
      <w:r w:rsidRPr="002C316B">
        <w:t>0.891</w:t>
      </w:r>
    </w:p>
    <w:p w14:paraId="15E15A3D" w14:textId="77777777" w:rsidR="002C316B" w:rsidRDefault="002C316B" w:rsidP="002C316B">
      <w:pPr>
        <w:pStyle w:val="ListParagraph"/>
        <w:numPr>
          <w:ilvl w:val="0"/>
          <w:numId w:val="4"/>
        </w:numPr>
      </w:pPr>
      <w:r>
        <w:t xml:space="preserve">Correct Drink = 1-((1-0.98)*(1-0.98)) = </w:t>
      </w:r>
      <w:r w:rsidRPr="005368C1">
        <w:t>0.9996</w:t>
      </w:r>
    </w:p>
    <w:p w14:paraId="014F8CB6" w14:textId="77777777" w:rsidR="002C316B" w:rsidRDefault="002C316B" w:rsidP="002C316B">
      <w:pPr>
        <w:pStyle w:val="ListParagraph"/>
        <w:numPr>
          <w:ilvl w:val="0"/>
          <w:numId w:val="4"/>
        </w:numPr>
      </w:pPr>
      <w:r>
        <w:t xml:space="preserve">Sugar = 1-((1-0.88)*(1-0.99)) = </w:t>
      </w:r>
      <w:r w:rsidRPr="005368C1">
        <w:t>0.9988</w:t>
      </w:r>
    </w:p>
    <w:p w14:paraId="63D5DE95" w14:textId="77777777" w:rsidR="002C316B" w:rsidRDefault="002C316B" w:rsidP="002C316B">
      <w:pPr>
        <w:pStyle w:val="ListParagraph"/>
        <w:numPr>
          <w:ilvl w:val="0"/>
          <w:numId w:val="4"/>
        </w:numPr>
      </w:pPr>
      <w:r>
        <w:t xml:space="preserve">Milk = 0.95*0.95 = </w:t>
      </w:r>
      <w:r w:rsidRPr="005368C1">
        <w:t>0.9025</w:t>
      </w:r>
    </w:p>
    <w:p w14:paraId="1EC8EA60" w14:textId="77777777" w:rsidR="002C316B" w:rsidRDefault="002C316B" w:rsidP="002C316B">
      <w:pPr>
        <w:pStyle w:val="ListParagraph"/>
        <w:numPr>
          <w:ilvl w:val="0"/>
          <w:numId w:val="4"/>
        </w:numPr>
      </w:pPr>
      <w:r>
        <w:t xml:space="preserve">Ingredients in cup = </w:t>
      </w:r>
      <w:r w:rsidRPr="005368C1">
        <w:t>0.9996</w:t>
      </w:r>
      <w:r>
        <w:t>*</w:t>
      </w:r>
      <w:r w:rsidRPr="005368C1">
        <w:t>0.9988</w:t>
      </w:r>
      <w:r>
        <w:t>*</w:t>
      </w:r>
      <w:r w:rsidRPr="005368C1">
        <w:t>0.9025</w:t>
      </w:r>
      <w:r>
        <w:t xml:space="preserve"> = </w:t>
      </w:r>
      <w:r w:rsidRPr="005368C1">
        <w:t>0.9010564332</w:t>
      </w:r>
    </w:p>
    <w:p w14:paraId="1CD42790" w14:textId="5103E400" w:rsidR="002C316B" w:rsidRDefault="002C316B" w:rsidP="002C316B">
      <w:pPr>
        <w:pStyle w:val="ListParagraph"/>
        <w:numPr>
          <w:ilvl w:val="0"/>
          <w:numId w:val="4"/>
        </w:numPr>
      </w:pPr>
      <w:r>
        <w:t xml:space="preserve">Hot drink = </w:t>
      </w:r>
      <w:r w:rsidR="00022B6B" w:rsidRPr="00022B6B">
        <w:t>0.43189046103</w:t>
      </w:r>
      <w:r>
        <w:t>*</w:t>
      </w:r>
      <w:r w:rsidRPr="002C316B">
        <w:t>0.891</w:t>
      </w:r>
      <w:r>
        <w:t>*</w:t>
      </w:r>
      <w:r w:rsidRPr="005368C1">
        <w:t>0.9010564332</w:t>
      </w:r>
      <w:r>
        <w:t xml:space="preserve">= </w:t>
      </w:r>
      <w:r w:rsidR="00022B6B" w:rsidRPr="00022B6B">
        <w:t>0.3467394914</w:t>
      </w:r>
    </w:p>
    <w:p w14:paraId="11FE8C1E" w14:textId="30A10890" w:rsidR="002C316B" w:rsidRPr="00071680" w:rsidRDefault="002C316B" w:rsidP="002C316B">
      <w:r>
        <w:t>A 3</w:t>
      </w:r>
      <w:r w:rsidR="00022B6B">
        <w:t>4</w:t>
      </w:r>
      <w:r>
        <w:t>.</w:t>
      </w:r>
      <w:r w:rsidR="00022B6B">
        <w:t>674</w:t>
      </w:r>
      <w:r>
        <w:t xml:space="preserve">% chance of making the drink correctly when under </w:t>
      </w:r>
      <w:r>
        <w:t xml:space="preserve">Impaired </w:t>
      </w:r>
      <w:r>
        <w:t>circumstances</w:t>
      </w:r>
      <w:r>
        <w:t xml:space="preserve">. </w:t>
      </w:r>
    </w:p>
    <w:p w14:paraId="55C584A0" w14:textId="77777777" w:rsidR="00071680" w:rsidRDefault="00071680" w:rsidP="00071680"/>
    <w:p w14:paraId="1630979C" w14:textId="77777777" w:rsidR="00071680" w:rsidRDefault="00071680" w:rsidP="00071680"/>
    <w:p w14:paraId="2715C80C" w14:textId="157DCD10" w:rsidR="00117940" w:rsidRDefault="00117940" w:rsidP="00A4165D">
      <w:pPr>
        <w:pStyle w:val="Heading2"/>
      </w:pPr>
      <w:r>
        <w:br w:type="page"/>
      </w:r>
    </w:p>
    <w:p w14:paraId="183752ED" w14:textId="19D68215" w:rsidR="00117940" w:rsidRDefault="00117940" w:rsidP="00117940">
      <w:pPr>
        <w:pStyle w:val="Heading1"/>
      </w:pPr>
      <w:bookmarkStart w:id="10" w:name="_Toc227537536"/>
      <w:r>
        <w:lastRenderedPageBreak/>
        <w:t>Discussion</w:t>
      </w:r>
      <w:bookmarkEnd w:id="10"/>
      <w:r>
        <w:t xml:space="preserve"> </w:t>
      </w:r>
    </w:p>
    <w:p w14:paraId="14AB1950" w14:textId="78131D1B" w:rsidR="00F033DD" w:rsidRDefault="00C327EE">
      <w:r>
        <w:t xml:space="preserve">The Calculations section shows how even a small </w:t>
      </w:r>
      <w:r w:rsidR="004E51E5">
        <w:t xml:space="preserve">change in the probability of an event going wrong can have a significant impact on the results of an activity. The creating of a hot drink saw almost a 50% decrease in potential effective completion meaning the person conducting the action is almost twice as likely to successfully make a hot drink when not tired when compared to being tired. This provides insight into how the factors affecting the operator can heavily impact the outcome as in the scenario none of the hard factors related to the creation of the hot drink changed. Milk access remained the same, sugar access remained the same, the actual ability to get water into the kettle was not degraded these factors while significant in the overview of the system still fall down when met with poor results for the calculation of the final outcome. </w:t>
      </w:r>
    </w:p>
    <w:p w14:paraId="79719D89" w14:textId="2FE58EFC" w:rsidR="00117940" w:rsidRDefault="00117940">
      <w:r>
        <w:br w:type="page"/>
      </w:r>
    </w:p>
    <w:p w14:paraId="4D2E81B9" w14:textId="751642FC" w:rsidR="00117940" w:rsidRDefault="00117940" w:rsidP="00117940">
      <w:pPr>
        <w:pStyle w:val="Heading1"/>
      </w:pPr>
      <w:bookmarkStart w:id="11" w:name="_Toc227537537"/>
      <w:r>
        <w:lastRenderedPageBreak/>
        <w:t>Conclusion</w:t>
      </w:r>
      <w:bookmarkEnd w:id="11"/>
      <w:r>
        <w:t xml:space="preserve"> </w:t>
      </w:r>
    </w:p>
    <w:p w14:paraId="1DCC4270" w14:textId="11C6C774" w:rsidR="00E232E3" w:rsidRDefault="00AF066C" w:rsidP="00E232E3">
      <w:r>
        <w:t xml:space="preserve">This exercise allowed students to gain a practical understanding of how fault trees work and their application to a </w:t>
      </w:r>
      <w:r w:rsidR="000810FB">
        <w:t>real-world</w:t>
      </w:r>
      <w:r>
        <w:t xml:space="preserve"> problem, the inclusion of a undesirable factor negatively impacting results showed how these factors need to be controlled to maintain a level of assurance over the final output. </w:t>
      </w:r>
    </w:p>
    <w:p w14:paraId="3CB4C638" w14:textId="0250A504" w:rsidR="002C660E" w:rsidRDefault="002C660E" w:rsidP="00E232E3">
      <w:r>
        <w:t xml:space="preserve">This toolset will provide helpful when thinking about system in the workplace allowing for more critical features to be recognised and the ensuring of their function prioritised. </w:t>
      </w:r>
    </w:p>
    <w:p w14:paraId="46AF6AE5" w14:textId="57E19407" w:rsidR="00117940" w:rsidRDefault="00117940">
      <w:r>
        <w:br w:type="page"/>
      </w:r>
    </w:p>
    <w:p w14:paraId="10A63391" w14:textId="1C91A95D" w:rsidR="00117940" w:rsidRDefault="00117940" w:rsidP="00117940">
      <w:pPr>
        <w:pStyle w:val="Heading1"/>
      </w:pPr>
      <w:bookmarkStart w:id="12" w:name="_Toc227537538"/>
      <w:r>
        <w:lastRenderedPageBreak/>
        <w:t>References</w:t>
      </w:r>
      <w:bookmarkEnd w:id="12"/>
    </w:p>
    <w:p w14:paraId="386DF201" w14:textId="09DFFAC2" w:rsidR="00E471B3" w:rsidRPr="00E471B3" w:rsidRDefault="00E471B3" w:rsidP="00E471B3">
      <w:r w:rsidRPr="00E471B3">
        <w:t xml:space="preserve">[1] </w:t>
      </w:r>
      <w:r>
        <w:tab/>
      </w:r>
      <w:r w:rsidR="003E108F" w:rsidRPr="003E108F">
        <w:t>Ministry of Defence</w:t>
      </w:r>
      <w:r w:rsidR="003E108F">
        <w:t>, “</w:t>
      </w:r>
      <w:r w:rsidR="003E108F" w:rsidRPr="003E108F">
        <w:t>Fault Tree Analysis</w:t>
      </w:r>
      <w:r w:rsidR="003E108F">
        <w:t>”,</w:t>
      </w:r>
      <w:r w:rsidR="003E108F" w:rsidRPr="003E108F">
        <w:t xml:space="preserve"> </w:t>
      </w:r>
      <w:r w:rsidR="003E108F">
        <w:t>ASEMS,</w:t>
      </w:r>
      <w:r w:rsidR="003E108F">
        <w:t xml:space="preserve"> [Online] Available:</w:t>
      </w:r>
      <w:r w:rsidR="003E108F" w:rsidRPr="003E108F">
        <w:t xml:space="preserve"> </w:t>
      </w:r>
      <w:hyperlink r:id="rId10" w:history="1">
        <w:r w:rsidR="003E108F" w:rsidRPr="00700D51">
          <w:rPr>
            <w:rStyle w:val="Hyperlink"/>
          </w:rPr>
          <w:t>https://www.asems.mod.uk/printpdf/toolkit/fault-tree-analysis</w:t>
        </w:r>
      </w:hyperlink>
      <w:r w:rsidR="003E108F">
        <w:t xml:space="preserve">  </w:t>
      </w:r>
    </w:p>
    <w:p w14:paraId="60F94A88" w14:textId="544EF1AF" w:rsidR="00E471B3" w:rsidRPr="00E471B3" w:rsidRDefault="00E471B3" w:rsidP="00E471B3">
      <w:r w:rsidRPr="00E471B3">
        <w:t xml:space="preserve">[2] </w:t>
      </w:r>
      <w:r>
        <w:tab/>
      </w:r>
      <w:r w:rsidR="00C532E1" w:rsidRPr="00C532E1">
        <w:t>Prof J</w:t>
      </w:r>
      <w:r w:rsidR="00C532E1">
        <w:t>.</w:t>
      </w:r>
      <w:r w:rsidR="00C532E1" w:rsidRPr="00C532E1">
        <w:t xml:space="preserve"> Andrews</w:t>
      </w:r>
      <w:r w:rsidR="00C532E1">
        <w:t xml:space="preserve"> </w:t>
      </w:r>
      <w:r w:rsidR="00C532E1" w:rsidRPr="00C532E1">
        <w:t>Dr S</w:t>
      </w:r>
      <w:r w:rsidR="00C532E1">
        <w:t>.</w:t>
      </w:r>
      <w:r w:rsidR="00C532E1" w:rsidRPr="00C532E1">
        <w:t xml:space="preserve"> Lunt</w:t>
      </w:r>
      <w:r w:rsidR="00C532E1">
        <w:t>, “</w:t>
      </w:r>
      <w:r w:rsidR="00C532E1" w:rsidRPr="00C532E1">
        <w:t>An Introduction to Fault Tree Analysis</w:t>
      </w:r>
      <w:r w:rsidR="00C532E1">
        <w:t xml:space="preserve">”, </w:t>
      </w:r>
      <w:r w:rsidR="00C532E1" w:rsidRPr="00C532E1">
        <w:t>University of Nottingham</w:t>
      </w:r>
      <w:r w:rsidR="00C532E1">
        <w:t xml:space="preserve">, [Online], Available: </w:t>
      </w:r>
      <w:hyperlink r:id="rId11" w:history="1">
        <w:r w:rsidR="00C532E1" w:rsidRPr="00700D51">
          <w:rPr>
            <w:rStyle w:val="Hyperlink"/>
          </w:rPr>
          <w:t>https://www.nottingham.ac.uk/research/groups/resilience-engineering/documents/nxgen/outputs/an-introduction-to-fault-tree-analysis.pdf</w:t>
        </w:r>
      </w:hyperlink>
      <w:r w:rsidR="00C532E1">
        <w:t xml:space="preserve"> </w:t>
      </w:r>
    </w:p>
    <w:p w14:paraId="24CC5BD4" w14:textId="20F0C97C" w:rsidR="00ED112D" w:rsidRPr="00117940" w:rsidRDefault="00E471B3" w:rsidP="00ED112D">
      <w:r w:rsidRPr="00E471B3">
        <w:t xml:space="preserve">[3] </w:t>
      </w:r>
      <w:r>
        <w:tab/>
      </w:r>
      <w:r w:rsidR="00ED112D" w:rsidRPr="00ED112D">
        <w:t>W. E. Vesely, F. F. Goldberg, N. H. Roberts, D. F. Haasl</w:t>
      </w:r>
      <w:r w:rsidR="00ED112D">
        <w:t>, “</w:t>
      </w:r>
      <w:r w:rsidR="00ED112D" w:rsidRPr="00ED112D">
        <w:t>Fault Tree Handbook</w:t>
      </w:r>
      <w:r w:rsidR="00ED112D">
        <w:t>”, U.S. Nuclear Regulatory Commission, January 1981, [Online] Available:</w:t>
      </w:r>
      <w:r w:rsidR="00ED112D" w:rsidRPr="00ED112D">
        <w:t xml:space="preserve"> </w:t>
      </w:r>
      <w:hyperlink r:id="rId12" w:history="1">
        <w:r w:rsidR="00ED112D" w:rsidRPr="00700D51">
          <w:rPr>
            <w:rStyle w:val="Hyperlink"/>
          </w:rPr>
          <w:t>https://www.nrc.gov/docs/ML1007/ML100780465.pdf</w:t>
        </w:r>
      </w:hyperlink>
      <w:r w:rsidR="00ED112D">
        <w:t xml:space="preserve">  </w:t>
      </w:r>
    </w:p>
    <w:p w14:paraId="3C07BB5D" w14:textId="4EEBA038" w:rsidR="00E232E3" w:rsidRDefault="00E232E3" w:rsidP="00E232E3"/>
    <w:p w14:paraId="720DD547" w14:textId="29BFD6EB" w:rsidR="00117940" w:rsidRPr="00117940" w:rsidRDefault="00117940" w:rsidP="00117940"/>
    <w:sectPr w:rsidR="00117940" w:rsidRPr="001179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51E40"/>
    <w:multiLevelType w:val="hybridMultilevel"/>
    <w:tmpl w:val="66C6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C81275"/>
    <w:multiLevelType w:val="hybridMultilevel"/>
    <w:tmpl w:val="79868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817546"/>
    <w:multiLevelType w:val="hybridMultilevel"/>
    <w:tmpl w:val="7D54A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2350B4"/>
    <w:multiLevelType w:val="hybridMultilevel"/>
    <w:tmpl w:val="8F0C2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5079145">
    <w:abstractNumId w:val="1"/>
  </w:num>
  <w:num w:numId="2" w16cid:durableId="735781603">
    <w:abstractNumId w:val="0"/>
  </w:num>
  <w:num w:numId="3" w16cid:durableId="908616292">
    <w:abstractNumId w:val="3"/>
  </w:num>
  <w:num w:numId="4" w16cid:durableId="377802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D04"/>
    <w:rsid w:val="0001495C"/>
    <w:rsid w:val="00015A99"/>
    <w:rsid w:val="00022B6B"/>
    <w:rsid w:val="00030BCD"/>
    <w:rsid w:val="00036024"/>
    <w:rsid w:val="00036CD5"/>
    <w:rsid w:val="00071680"/>
    <w:rsid w:val="00080565"/>
    <w:rsid w:val="000810FB"/>
    <w:rsid w:val="000937C1"/>
    <w:rsid w:val="000A3AFA"/>
    <w:rsid w:val="000E1B27"/>
    <w:rsid w:val="000F154A"/>
    <w:rsid w:val="000F717D"/>
    <w:rsid w:val="00117940"/>
    <w:rsid w:val="00124EF0"/>
    <w:rsid w:val="001266FE"/>
    <w:rsid w:val="001918F5"/>
    <w:rsid w:val="001B5112"/>
    <w:rsid w:val="001E6CF0"/>
    <w:rsid w:val="001F7D55"/>
    <w:rsid w:val="00210F7E"/>
    <w:rsid w:val="00214580"/>
    <w:rsid w:val="00221077"/>
    <w:rsid w:val="00250785"/>
    <w:rsid w:val="00257F31"/>
    <w:rsid w:val="002A521B"/>
    <w:rsid w:val="002B3989"/>
    <w:rsid w:val="002B4198"/>
    <w:rsid w:val="002C316B"/>
    <w:rsid w:val="002C660E"/>
    <w:rsid w:val="00303CEE"/>
    <w:rsid w:val="003046E6"/>
    <w:rsid w:val="0031543E"/>
    <w:rsid w:val="00332328"/>
    <w:rsid w:val="003435BA"/>
    <w:rsid w:val="00343954"/>
    <w:rsid w:val="00371829"/>
    <w:rsid w:val="00372CBB"/>
    <w:rsid w:val="00377B3D"/>
    <w:rsid w:val="003810AE"/>
    <w:rsid w:val="003D6FB8"/>
    <w:rsid w:val="003E108F"/>
    <w:rsid w:val="003E1309"/>
    <w:rsid w:val="00446D8A"/>
    <w:rsid w:val="00470A95"/>
    <w:rsid w:val="00473D04"/>
    <w:rsid w:val="004952F4"/>
    <w:rsid w:val="004C787A"/>
    <w:rsid w:val="004E51E5"/>
    <w:rsid w:val="004F3B71"/>
    <w:rsid w:val="005032EE"/>
    <w:rsid w:val="005112DA"/>
    <w:rsid w:val="00514D59"/>
    <w:rsid w:val="005368C1"/>
    <w:rsid w:val="00536EE7"/>
    <w:rsid w:val="0057646A"/>
    <w:rsid w:val="00594519"/>
    <w:rsid w:val="005B6EF5"/>
    <w:rsid w:val="005C2330"/>
    <w:rsid w:val="005C2423"/>
    <w:rsid w:val="005F67D4"/>
    <w:rsid w:val="006A501F"/>
    <w:rsid w:val="006A65FC"/>
    <w:rsid w:val="006A7998"/>
    <w:rsid w:val="006A7FB0"/>
    <w:rsid w:val="006F423A"/>
    <w:rsid w:val="007279B9"/>
    <w:rsid w:val="00747FC3"/>
    <w:rsid w:val="007B4397"/>
    <w:rsid w:val="007E1D51"/>
    <w:rsid w:val="00817059"/>
    <w:rsid w:val="00846A89"/>
    <w:rsid w:val="00866DC4"/>
    <w:rsid w:val="008B7BC4"/>
    <w:rsid w:val="008C1AB9"/>
    <w:rsid w:val="008F0B8F"/>
    <w:rsid w:val="00927FAA"/>
    <w:rsid w:val="00930B97"/>
    <w:rsid w:val="0093337B"/>
    <w:rsid w:val="00945582"/>
    <w:rsid w:val="009571B6"/>
    <w:rsid w:val="00967926"/>
    <w:rsid w:val="00A01D98"/>
    <w:rsid w:val="00A10CD9"/>
    <w:rsid w:val="00A30303"/>
    <w:rsid w:val="00A4165D"/>
    <w:rsid w:val="00A57CE1"/>
    <w:rsid w:val="00AB25B4"/>
    <w:rsid w:val="00AF066C"/>
    <w:rsid w:val="00B14B34"/>
    <w:rsid w:val="00B3275F"/>
    <w:rsid w:val="00B52C2F"/>
    <w:rsid w:val="00B6262D"/>
    <w:rsid w:val="00B81E9E"/>
    <w:rsid w:val="00BC0641"/>
    <w:rsid w:val="00BD4673"/>
    <w:rsid w:val="00C212B3"/>
    <w:rsid w:val="00C2456E"/>
    <w:rsid w:val="00C327EE"/>
    <w:rsid w:val="00C376F2"/>
    <w:rsid w:val="00C43334"/>
    <w:rsid w:val="00C532E1"/>
    <w:rsid w:val="00C53F22"/>
    <w:rsid w:val="00C578D3"/>
    <w:rsid w:val="00C67193"/>
    <w:rsid w:val="00CB290D"/>
    <w:rsid w:val="00D30A4A"/>
    <w:rsid w:val="00D40ADE"/>
    <w:rsid w:val="00D4552F"/>
    <w:rsid w:val="00DB483D"/>
    <w:rsid w:val="00DF6D7E"/>
    <w:rsid w:val="00E06008"/>
    <w:rsid w:val="00E232E3"/>
    <w:rsid w:val="00E32883"/>
    <w:rsid w:val="00E471B3"/>
    <w:rsid w:val="00E57D4D"/>
    <w:rsid w:val="00E647D9"/>
    <w:rsid w:val="00E70374"/>
    <w:rsid w:val="00E73C47"/>
    <w:rsid w:val="00E83539"/>
    <w:rsid w:val="00EA6C18"/>
    <w:rsid w:val="00EC370F"/>
    <w:rsid w:val="00ED112D"/>
    <w:rsid w:val="00F033DD"/>
    <w:rsid w:val="00F20184"/>
    <w:rsid w:val="00F4584F"/>
    <w:rsid w:val="00F506B6"/>
    <w:rsid w:val="00F716AB"/>
    <w:rsid w:val="00FD13BE"/>
    <w:rsid w:val="00FD2A00"/>
    <w:rsid w:val="00FE6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A7CD5"/>
  <w15:chartTrackingRefBased/>
  <w15:docId w15:val="{E6F5DE9F-EE21-46E1-A3F8-756EDED2F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16B"/>
  </w:style>
  <w:style w:type="paragraph" w:styleId="Heading1">
    <w:name w:val="heading 1"/>
    <w:basedOn w:val="Normal"/>
    <w:next w:val="Normal"/>
    <w:link w:val="Heading1Char"/>
    <w:uiPriority w:val="9"/>
    <w:qFormat/>
    <w:rsid w:val="00473D0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473D0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473D0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73D0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73D0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73D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D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D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D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D0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473D0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473D0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73D0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73D0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73D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D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D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D04"/>
    <w:rPr>
      <w:rFonts w:eastAsiaTheme="majorEastAsia" w:cstheme="majorBidi"/>
      <w:color w:val="272727" w:themeColor="text1" w:themeTint="D8"/>
    </w:rPr>
  </w:style>
  <w:style w:type="paragraph" w:styleId="Title">
    <w:name w:val="Title"/>
    <w:basedOn w:val="Normal"/>
    <w:next w:val="Normal"/>
    <w:link w:val="TitleChar"/>
    <w:uiPriority w:val="10"/>
    <w:qFormat/>
    <w:rsid w:val="00473D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D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D0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D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D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3D04"/>
    <w:rPr>
      <w:i/>
      <w:iCs/>
      <w:color w:val="404040" w:themeColor="text1" w:themeTint="BF"/>
    </w:rPr>
  </w:style>
  <w:style w:type="paragraph" w:styleId="ListParagraph">
    <w:name w:val="List Paragraph"/>
    <w:basedOn w:val="Normal"/>
    <w:uiPriority w:val="34"/>
    <w:qFormat/>
    <w:rsid w:val="00473D04"/>
    <w:pPr>
      <w:ind w:left="720"/>
      <w:contextualSpacing/>
    </w:pPr>
  </w:style>
  <w:style w:type="character" w:styleId="IntenseEmphasis">
    <w:name w:val="Intense Emphasis"/>
    <w:basedOn w:val="DefaultParagraphFont"/>
    <w:uiPriority w:val="21"/>
    <w:qFormat/>
    <w:rsid w:val="00473D04"/>
    <w:rPr>
      <w:i/>
      <w:iCs/>
      <w:color w:val="365F91" w:themeColor="accent1" w:themeShade="BF"/>
    </w:rPr>
  </w:style>
  <w:style w:type="paragraph" w:styleId="IntenseQuote">
    <w:name w:val="Intense Quote"/>
    <w:basedOn w:val="Normal"/>
    <w:next w:val="Normal"/>
    <w:link w:val="IntenseQuoteChar"/>
    <w:uiPriority w:val="30"/>
    <w:qFormat/>
    <w:rsid w:val="00473D0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73D04"/>
    <w:rPr>
      <w:i/>
      <w:iCs/>
      <w:color w:val="365F91" w:themeColor="accent1" w:themeShade="BF"/>
    </w:rPr>
  </w:style>
  <w:style w:type="character" w:styleId="IntenseReference">
    <w:name w:val="Intense Reference"/>
    <w:basedOn w:val="DefaultParagraphFont"/>
    <w:uiPriority w:val="32"/>
    <w:qFormat/>
    <w:rsid w:val="00473D04"/>
    <w:rPr>
      <w:b/>
      <w:bCs/>
      <w:smallCaps/>
      <w:color w:val="365F91" w:themeColor="accent1" w:themeShade="BF"/>
      <w:spacing w:val="5"/>
    </w:rPr>
  </w:style>
  <w:style w:type="paragraph" w:styleId="TOCHeading">
    <w:name w:val="TOC Heading"/>
    <w:basedOn w:val="Heading1"/>
    <w:next w:val="Normal"/>
    <w:uiPriority w:val="39"/>
    <w:unhideWhenUsed/>
    <w:qFormat/>
    <w:rsid w:val="0093337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3337B"/>
    <w:pPr>
      <w:spacing w:after="100"/>
    </w:pPr>
  </w:style>
  <w:style w:type="character" w:styleId="Hyperlink">
    <w:name w:val="Hyperlink"/>
    <w:basedOn w:val="DefaultParagraphFont"/>
    <w:uiPriority w:val="99"/>
    <w:unhideWhenUsed/>
    <w:rsid w:val="0093337B"/>
    <w:rPr>
      <w:color w:val="0000FF" w:themeColor="hyperlink"/>
      <w:u w:val="single"/>
    </w:rPr>
  </w:style>
  <w:style w:type="paragraph" w:styleId="TOC2">
    <w:name w:val="toc 2"/>
    <w:basedOn w:val="Normal"/>
    <w:next w:val="Normal"/>
    <w:autoRedefine/>
    <w:uiPriority w:val="39"/>
    <w:unhideWhenUsed/>
    <w:rsid w:val="009571B6"/>
    <w:pPr>
      <w:spacing w:after="100"/>
      <w:ind w:left="220"/>
    </w:pPr>
  </w:style>
  <w:style w:type="character" w:styleId="UnresolvedMention">
    <w:name w:val="Unresolved Mention"/>
    <w:basedOn w:val="DefaultParagraphFont"/>
    <w:uiPriority w:val="99"/>
    <w:semiHidden/>
    <w:unhideWhenUsed/>
    <w:rsid w:val="00303CEE"/>
    <w:rPr>
      <w:color w:val="605E5C"/>
      <w:shd w:val="clear" w:color="auto" w:fill="E1DFDD"/>
    </w:rPr>
  </w:style>
  <w:style w:type="paragraph" w:styleId="Caption">
    <w:name w:val="caption"/>
    <w:basedOn w:val="Normal"/>
    <w:next w:val="Normal"/>
    <w:uiPriority w:val="35"/>
    <w:unhideWhenUsed/>
    <w:qFormat/>
    <w:rsid w:val="007279B9"/>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C67193"/>
    <w:pPr>
      <w:spacing w:after="0"/>
    </w:pPr>
  </w:style>
  <w:style w:type="paragraph" w:styleId="TOC3">
    <w:name w:val="toc 3"/>
    <w:basedOn w:val="Normal"/>
    <w:next w:val="Normal"/>
    <w:autoRedefine/>
    <w:uiPriority w:val="39"/>
    <w:unhideWhenUsed/>
    <w:rsid w:val="00C67193"/>
    <w:pPr>
      <w:spacing w:after="100"/>
      <w:ind w:left="440"/>
    </w:pPr>
  </w:style>
  <w:style w:type="character" w:styleId="FollowedHyperlink">
    <w:name w:val="FollowedHyperlink"/>
    <w:basedOn w:val="DefaultParagraphFont"/>
    <w:uiPriority w:val="99"/>
    <w:semiHidden/>
    <w:unhideWhenUsed/>
    <w:rsid w:val="005032EE"/>
    <w:rPr>
      <w:color w:val="800080" w:themeColor="followedHyperlink"/>
      <w:u w:val="single"/>
    </w:rPr>
  </w:style>
  <w:style w:type="paragraph" w:styleId="Revision">
    <w:name w:val="Revision"/>
    <w:hidden/>
    <w:uiPriority w:val="99"/>
    <w:semiHidden/>
    <w:rsid w:val="005B6EF5"/>
    <w:pPr>
      <w:spacing w:after="0" w:line="240" w:lineRule="auto"/>
    </w:pPr>
  </w:style>
  <w:style w:type="character" w:styleId="PlaceholderText">
    <w:name w:val="Placeholder Text"/>
    <w:basedOn w:val="DefaultParagraphFont"/>
    <w:uiPriority w:val="99"/>
    <w:semiHidden/>
    <w:rsid w:val="00BC064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nrc.gov/docs/ML1007/ML100780465.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ottingham.ac.uk/research/groups/resilience-engineering/documents/nxgen/outputs/an-introduction-to-fault-tree-analysis.pdf" TargetMode="External"/><Relationship Id="rId5" Type="http://schemas.openxmlformats.org/officeDocument/2006/relationships/webSettings" Target="webSettings.xml"/><Relationship Id="rId10" Type="http://schemas.openxmlformats.org/officeDocument/2006/relationships/hyperlink" Target="https://www.asems.mod.uk/printpdf/toolkit/fault-tree-analysis" TargetMode="External"/><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6D10C-FB68-4BE0-AE52-ADFA5D333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4555</TotalTime>
  <Pages>10</Pages>
  <Words>1232</Words>
  <Characters>7024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Critchley</dc:creator>
  <cp:keywords/>
  <dc:description/>
  <cp:lastModifiedBy>Iain Critchley</cp:lastModifiedBy>
  <cp:revision>76</cp:revision>
  <dcterms:created xsi:type="dcterms:W3CDTF">2025-12-09T13:23:00Z</dcterms:created>
  <dcterms:modified xsi:type="dcterms:W3CDTF">2026-04-19T23:36:00Z</dcterms:modified>
</cp:coreProperties>
</file>