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4524E0" w14:textId="77777777" w:rsidR="006B1F57" w:rsidRDefault="006B1F57" w:rsidP="007868E8">
      <w:pPr>
        <w:spacing w:line="360" w:lineRule="auto"/>
        <w:jc w:val="both"/>
        <w:rPr>
          <w:rFonts w:ascii="Arial" w:eastAsia="SimSun" w:hAnsi="Arial" w:cs="Arial"/>
          <w:sz w:val="24"/>
          <w:szCs w:val="24"/>
          <w:lang w:bidi="ar"/>
        </w:rPr>
      </w:pPr>
    </w:p>
    <w:p w14:paraId="676C8FA1" w14:textId="77777777" w:rsidR="006B1F57" w:rsidRDefault="006B1F57" w:rsidP="006B1F57">
      <w:pPr>
        <w:spacing w:line="360" w:lineRule="auto"/>
        <w:jc w:val="center"/>
        <w:rPr>
          <w:rFonts w:ascii="Arial" w:hAnsi="Arial" w:cs="Arial"/>
          <w:sz w:val="28"/>
          <w:szCs w:val="28"/>
        </w:rPr>
      </w:pPr>
    </w:p>
    <w:p w14:paraId="0202E3B5" w14:textId="77777777" w:rsidR="006B1F57" w:rsidRDefault="006B1F57" w:rsidP="006B1F57">
      <w:pPr>
        <w:spacing w:line="360" w:lineRule="auto"/>
        <w:jc w:val="center"/>
        <w:rPr>
          <w:rFonts w:ascii="Arial" w:hAnsi="Arial" w:cs="Arial"/>
          <w:sz w:val="28"/>
          <w:szCs w:val="28"/>
        </w:rPr>
      </w:pPr>
    </w:p>
    <w:p w14:paraId="71D4EC79" w14:textId="77777777" w:rsidR="006B1F57" w:rsidRDefault="006B1F57" w:rsidP="006B1F57">
      <w:pPr>
        <w:spacing w:line="360" w:lineRule="auto"/>
        <w:jc w:val="center"/>
        <w:rPr>
          <w:rFonts w:ascii="Arial" w:hAnsi="Arial" w:cs="Arial"/>
          <w:sz w:val="28"/>
          <w:szCs w:val="28"/>
        </w:rPr>
      </w:pPr>
    </w:p>
    <w:p w14:paraId="36D56AE3" w14:textId="77777777" w:rsidR="006B1F57" w:rsidRDefault="006B1F57" w:rsidP="006B1F57">
      <w:pPr>
        <w:spacing w:line="360" w:lineRule="auto"/>
        <w:jc w:val="center"/>
        <w:rPr>
          <w:rFonts w:ascii="Arial" w:hAnsi="Arial" w:cs="Arial"/>
          <w:sz w:val="28"/>
          <w:szCs w:val="28"/>
        </w:rPr>
      </w:pPr>
    </w:p>
    <w:p w14:paraId="41DDA90D" w14:textId="1080C36A" w:rsidR="006B1F57" w:rsidRPr="006B1F57" w:rsidRDefault="006B1F57" w:rsidP="006B1F57">
      <w:pPr>
        <w:spacing w:line="360" w:lineRule="auto"/>
        <w:jc w:val="center"/>
        <w:rPr>
          <w:rFonts w:ascii="Arial" w:hAnsi="Arial" w:cs="Arial"/>
          <w:b/>
          <w:bCs/>
          <w:sz w:val="28"/>
          <w:szCs w:val="28"/>
        </w:rPr>
      </w:pPr>
      <w:r w:rsidRPr="006B1F57">
        <w:rPr>
          <w:rFonts w:ascii="Arial" w:hAnsi="Arial" w:cs="Arial"/>
          <w:b/>
          <w:bCs/>
          <w:sz w:val="28"/>
          <w:szCs w:val="28"/>
        </w:rPr>
        <w:t>Assessment 1</w:t>
      </w:r>
    </w:p>
    <w:p w14:paraId="6FAB1D7A" w14:textId="69E18F92" w:rsidR="006B1F57" w:rsidRPr="006B1F57" w:rsidRDefault="006B1F57" w:rsidP="006B1F57">
      <w:pPr>
        <w:spacing w:line="360" w:lineRule="auto"/>
        <w:jc w:val="center"/>
        <w:rPr>
          <w:rFonts w:ascii="Arial" w:hAnsi="Arial" w:cs="Arial"/>
          <w:b/>
          <w:bCs/>
          <w:sz w:val="28"/>
          <w:szCs w:val="28"/>
        </w:rPr>
      </w:pPr>
      <w:r w:rsidRPr="006B1F57">
        <w:rPr>
          <w:rFonts w:ascii="Arial" w:hAnsi="Arial" w:cs="Arial"/>
          <w:b/>
          <w:bCs/>
          <w:sz w:val="28"/>
          <w:szCs w:val="28"/>
        </w:rPr>
        <w:t>Essay</w:t>
      </w:r>
    </w:p>
    <w:p w14:paraId="1296D5A6" w14:textId="77777777" w:rsidR="006B1F57" w:rsidRDefault="006B1F57" w:rsidP="006B1F57">
      <w:pPr>
        <w:spacing w:line="360" w:lineRule="auto"/>
        <w:jc w:val="center"/>
        <w:rPr>
          <w:rFonts w:ascii="Arial" w:hAnsi="Arial" w:cs="Arial"/>
          <w:sz w:val="28"/>
          <w:szCs w:val="28"/>
        </w:rPr>
      </w:pPr>
    </w:p>
    <w:p w14:paraId="3F8EEC64" w14:textId="77777777" w:rsidR="006B1F57" w:rsidRPr="00FB393D" w:rsidRDefault="006B1F57" w:rsidP="006B1F57">
      <w:pPr>
        <w:spacing w:line="360" w:lineRule="auto"/>
        <w:jc w:val="center"/>
        <w:rPr>
          <w:rFonts w:ascii="Arial" w:hAnsi="Arial" w:cs="Arial"/>
          <w:sz w:val="28"/>
          <w:szCs w:val="28"/>
        </w:rPr>
      </w:pPr>
    </w:p>
    <w:p w14:paraId="5F2864A6" w14:textId="77777777" w:rsidR="006B1F57" w:rsidRDefault="006B1F57" w:rsidP="006B1F57">
      <w:pPr>
        <w:spacing w:line="360" w:lineRule="auto"/>
        <w:jc w:val="both"/>
        <w:rPr>
          <w:rFonts w:ascii="Arial" w:hAnsi="Arial" w:cs="Arial"/>
          <w:sz w:val="24"/>
          <w:szCs w:val="24"/>
        </w:rPr>
      </w:pPr>
    </w:p>
    <w:p w14:paraId="2BAA2CB7" w14:textId="77777777" w:rsidR="006B1F57" w:rsidRDefault="006B1F57" w:rsidP="006B1F57">
      <w:pPr>
        <w:spacing w:line="360" w:lineRule="auto"/>
        <w:jc w:val="both"/>
        <w:rPr>
          <w:rFonts w:ascii="Arial" w:hAnsi="Arial" w:cs="Arial"/>
          <w:sz w:val="24"/>
          <w:szCs w:val="24"/>
        </w:rPr>
      </w:pPr>
    </w:p>
    <w:p w14:paraId="3A823E59" w14:textId="77777777" w:rsidR="006B1F57" w:rsidRDefault="006B1F57" w:rsidP="006B1F57">
      <w:pPr>
        <w:spacing w:line="360" w:lineRule="auto"/>
        <w:jc w:val="both"/>
        <w:rPr>
          <w:rFonts w:ascii="Arial" w:hAnsi="Arial" w:cs="Arial"/>
          <w:sz w:val="24"/>
          <w:szCs w:val="24"/>
        </w:rPr>
      </w:pPr>
    </w:p>
    <w:p w14:paraId="319EBC51" w14:textId="77777777" w:rsidR="006B1F57" w:rsidRDefault="006B1F57" w:rsidP="006B1F57">
      <w:pPr>
        <w:spacing w:line="360" w:lineRule="auto"/>
        <w:jc w:val="both"/>
        <w:rPr>
          <w:rFonts w:ascii="Arial" w:hAnsi="Arial" w:cs="Arial"/>
          <w:sz w:val="24"/>
          <w:szCs w:val="24"/>
        </w:rPr>
      </w:pPr>
    </w:p>
    <w:p w14:paraId="31AB3D0D" w14:textId="77777777" w:rsidR="006B1F57" w:rsidRDefault="006B1F57" w:rsidP="006B1F57">
      <w:pPr>
        <w:spacing w:line="360" w:lineRule="auto"/>
        <w:jc w:val="both"/>
        <w:rPr>
          <w:rFonts w:ascii="Arial" w:hAnsi="Arial" w:cs="Arial"/>
          <w:sz w:val="24"/>
          <w:szCs w:val="24"/>
        </w:rPr>
      </w:pPr>
    </w:p>
    <w:p w14:paraId="7C064FCC" w14:textId="77777777" w:rsidR="006B1F57" w:rsidRDefault="006B1F57" w:rsidP="006B1F57">
      <w:pPr>
        <w:spacing w:line="360" w:lineRule="auto"/>
        <w:jc w:val="both"/>
        <w:rPr>
          <w:rFonts w:ascii="Arial" w:hAnsi="Arial" w:cs="Arial"/>
          <w:sz w:val="24"/>
          <w:szCs w:val="24"/>
        </w:rPr>
      </w:pPr>
    </w:p>
    <w:p w14:paraId="6ADA4B80" w14:textId="77777777" w:rsidR="006B1F57" w:rsidRDefault="006B1F57" w:rsidP="006B1F57">
      <w:pPr>
        <w:spacing w:line="360" w:lineRule="auto"/>
        <w:jc w:val="both"/>
        <w:rPr>
          <w:rFonts w:ascii="Arial" w:hAnsi="Arial" w:cs="Arial"/>
          <w:sz w:val="24"/>
          <w:szCs w:val="24"/>
        </w:rPr>
      </w:pPr>
    </w:p>
    <w:p w14:paraId="3F1493DC" w14:textId="77777777" w:rsidR="006B1F57" w:rsidRDefault="006B1F57" w:rsidP="006B1F57">
      <w:pPr>
        <w:spacing w:line="360" w:lineRule="auto"/>
        <w:jc w:val="both"/>
        <w:rPr>
          <w:rFonts w:ascii="Arial" w:hAnsi="Arial" w:cs="Arial"/>
          <w:sz w:val="24"/>
          <w:szCs w:val="24"/>
        </w:rPr>
      </w:pPr>
    </w:p>
    <w:p w14:paraId="2E85EB5D" w14:textId="77777777" w:rsidR="006B1F57" w:rsidRDefault="006B1F57" w:rsidP="006B1F57">
      <w:pPr>
        <w:spacing w:line="360" w:lineRule="auto"/>
        <w:jc w:val="both"/>
        <w:rPr>
          <w:rFonts w:ascii="Arial" w:hAnsi="Arial" w:cs="Arial"/>
          <w:sz w:val="24"/>
          <w:szCs w:val="24"/>
        </w:rPr>
      </w:pPr>
    </w:p>
    <w:p w14:paraId="26F8C3B5" w14:textId="77777777" w:rsidR="006B1F57" w:rsidRDefault="006B1F57" w:rsidP="006B1F57">
      <w:pPr>
        <w:spacing w:line="360" w:lineRule="auto"/>
        <w:jc w:val="both"/>
        <w:rPr>
          <w:rFonts w:ascii="Arial" w:hAnsi="Arial" w:cs="Arial"/>
          <w:sz w:val="24"/>
          <w:szCs w:val="24"/>
        </w:rPr>
      </w:pPr>
    </w:p>
    <w:p w14:paraId="1151FC75" w14:textId="77777777" w:rsidR="006B1F57" w:rsidRDefault="006B1F57" w:rsidP="006B1F57">
      <w:pPr>
        <w:spacing w:line="360" w:lineRule="auto"/>
        <w:jc w:val="both"/>
        <w:rPr>
          <w:rFonts w:ascii="Arial" w:hAnsi="Arial" w:cs="Arial"/>
          <w:sz w:val="24"/>
          <w:szCs w:val="24"/>
        </w:rPr>
      </w:pPr>
    </w:p>
    <w:p w14:paraId="34DD7E8C" w14:textId="77777777" w:rsidR="006B1F57" w:rsidRDefault="006B1F57" w:rsidP="006B1F57">
      <w:pPr>
        <w:spacing w:line="360" w:lineRule="auto"/>
        <w:jc w:val="both"/>
        <w:rPr>
          <w:rFonts w:ascii="Arial" w:hAnsi="Arial" w:cs="Arial"/>
          <w:sz w:val="24"/>
          <w:szCs w:val="24"/>
        </w:rPr>
      </w:pPr>
    </w:p>
    <w:p w14:paraId="3EEDDD1D" w14:textId="77777777" w:rsidR="006B1F57" w:rsidRDefault="006B1F57" w:rsidP="006B1F57">
      <w:pPr>
        <w:spacing w:line="360" w:lineRule="auto"/>
        <w:jc w:val="both"/>
        <w:rPr>
          <w:rFonts w:ascii="Arial" w:hAnsi="Arial" w:cs="Arial"/>
          <w:sz w:val="24"/>
          <w:szCs w:val="24"/>
        </w:rPr>
      </w:pPr>
    </w:p>
    <w:p w14:paraId="114EDB17" w14:textId="77777777" w:rsidR="006B1F57" w:rsidRDefault="006B1F57" w:rsidP="006B1F57">
      <w:pPr>
        <w:spacing w:line="360" w:lineRule="auto"/>
        <w:rPr>
          <w:rFonts w:ascii="Arial" w:hAnsi="Arial" w:cs="Arial"/>
          <w:sz w:val="24"/>
          <w:szCs w:val="24"/>
        </w:rPr>
      </w:pPr>
    </w:p>
    <w:p w14:paraId="1937B8E1" w14:textId="77777777" w:rsidR="006B1F57" w:rsidRPr="00FB393D" w:rsidRDefault="006B1F57" w:rsidP="006B1F57">
      <w:pPr>
        <w:pStyle w:val="ListParagraph"/>
        <w:numPr>
          <w:ilvl w:val="0"/>
          <w:numId w:val="2"/>
        </w:numPr>
        <w:spacing w:line="259" w:lineRule="auto"/>
        <w:rPr>
          <w:rFonts w:ascii="Arial" w:hAnsi="Arial" w:cs="Arial"/>
          <w:b/>
          <w:sz w:val="24"/>
          <w:szCs w:val="24"/>
        </w:rPr>
      </w:pPr>
      <w:r w:rsidRPr="00FB393D">
        <w:rPr>
          <w:rFonts w:ascii="Arial" w:hAnsi="Arial" w:cs="Arial"/>
          <w:b/>
          <w:sz w:val="24"/>
          <w:szCs w:val="24"/>
        </w:rPr>
        <w:t>Name: MARIANA MURESAN</w:t>
      </w:r>
    </w:p>
    <w:p w14:paraId="363771E6" w14:textId="77777777" w:rsidR="006B1F57" w:rsidRDefault="006B1F57" w:rsidP="006B1F57">
      <w:pPr>
        <w:pStyle w:val="ListParagraph"/>
        <w:numPr>
          <w:ilvl w:val="0"/>
          <w:numId w:val="2"/>
        </w:numPr>
        <w:spacing w:line="259" w:lineRule="auto"/>
        <w:rPr>
          <w:rFonts w:ascii="Arial" w:hAnsi="Arial" w:cs="Arial"/>
          <w:b/>
          <w:sz w:val="24"/>
          <w:szCs w:val="24"/>
        </w:rPr>
      </w:pPr>
      <w:r w:rsidRPr="00FB393D">
        <w:rPr>
          <w:rFonts w:ascii="Arial" w:hAnsi="Arial" w:cs="Arial"/>
          <w:b/>
          <w:sz w:val="24"/>
          <w:szCs w:val="24"/>
        </w:rPr>
        <w:t>Student ID:2210334</w:t>
      </w:r>
    </w:p>
    <w:p w14:paraId="19D81F36" w14:textId="53E90BE2" w:rsidR="006B1F57" w:rsidRPr="006B1F57" w:rsidRDefault="006B1F57" w:rsidP="006B1F57">
      <w:pPr>
        <w:pStyle w:val="ListParagraph"/>
        <w:numPr>
          <w:ilvl w:val="0"/>
          <w:numId w:val="2"/>
        </w:numPr>
        <w:spacing w:line="259" w:lineRule="auto"/>
        <w:rPr>
          <w:rFonts w:ascii="Arial" w:hAnsi="Arial" w:cs="Arial"/>
          <w:b/>
          <w:sz w:val="24"/>
          <w:szCs w:val="24"/>
        </w:rPr>
      </w:pPr>
      <w:r w:rsidRPr="006B1F57">
        <w:rPr>
          <w:rFonts w:ascii="Arial" w:hAnsi="Arial" w:cs="Arial"/>
          <w:b/>
          <w:sz w:val="24"/>
          <w:szCs w:val="24"/>
        </w:rPr>
        <w:t>Module Title: Sustainable Hospitality &amp; Tourism Management</w:t>
      </w:r>
    </w:p>
    <w:p w14:paraId="133216B6" w14:textId="0D2CFB95" w:rsidR="006B1F57" w:rsidRDefault="006B1F57" w:rsidP="006B1F57">
      <w:pPr>
        <w:pStyle w:val="ListParagraph"/>
        <w:numPr>
          <w:ilvl w:val="0"/>
          <w:numId w:val="2"/>
        </w:numPr>
        <w:spacing w:line="259" w:lineRule="auto"/>
        <w:rPr>
          <w:rFonts w:ascii="Arial" w:hAnsi="Arial" w:cs="Arial"/>
          <w:b/>
          <w:sz w:val="24"/>
          <w:szCs w:val="24"/>
        </w:rPr>
      </w:pPr>
      <w:r w:rsidRPr="00FB393D">
        <w:rPr>
          <w:rFonts w:ascii="Arial" w:hAnsi="Arial" w:cs="Arial"/>
          <w:b/>
          <w:sz w:val="24"/>
          <w:szCs w:val="24"/>
        </w:rPr>
        <w:t>Module code: BMIH500</w:t>
      </w:r>
      <w:r>
        <w:rPr>
          <w:rFonts w:ascii="Arial" w:hAnsi="Arial" w:cs="Arial"/>
          <w:b/>
          <w:sz w:val="24"/>
          <w:szCs w:val="24"/>
        </w:rPr>
        <w:t>6</w:t>
      </w:r>
    </w:p>
    <w:p w14:paraId="039E1186" w14:textId="77777777" w:rsidR="006B1F57" w:rsidRPr="00FB393D" w:rsidRDefault="006B1F57" w:rsidP="006B1F57">
      <w:pPr>
        <w:pStyle w:val="ListParagraph"/>
        <w:numPr>
          <w:ilvl w:val="0"/>
          <w:numId w:val="2"/>
        </w:numPr>
        <w:spacing w:line="259" w:lineRule="auto"/>
        <w:rPr>
          <w:rFonts w:ascii="Arial" w:hAnsi="Arial" w:cs="Arial"/>
          <w:b/>
          <w:sz w:val="24"/>
          <w:szCs w:val="24"/>
        </w:rPr>
      </w:pPr>
      <w:r w:rsidRPr="00FB393D">
        <w:rPr>
          <w:rFonts w:ascii="Arial" w:hAnsi="Arial" w:cs="Arial"/>
          <w:b/>
          <w:sz w:val="24"/>
          <w:szCs w:val="24"/>
        </w:rPr>
        <w:t>Lecturer’s Name:</w:t>
      </w:r>
      <w:r w:rsidRPr="00FB393D">
        <w:rPr>
          <w:rFonts w:ascii="Arial" w:hAnsi="Arial" w:cs="Arial"/>
          <w:sz w:val="24"/>
          <w:szCs w:val="24"/>
        </w:rPr>
        <w:t xml:space="preserve"> </w:t>
      </w:r>
      <w:r>
        <w:rPr>
          <w:rFonts w:ascii="Arial" w:hAnsi="Arial" w:cs="Arial"/>
          <w:b/>
          <w:sz w:val="24"/>
          <w:szCs w:val="24"/>
        </w:rPr>
        <w:t>Julia Ault</w:t>
      </w:r>
    </w:p>
    <w:p w14:paraId="6212E724" w14:textId="0B48BA13" w:rsidR="006B1F57" w:rsidRPr="00FB393D" w:rsidRDefault="006B1F57" w:rsidP="006B1F57">
      <w:pPr>
        <w:pStyle w:val="ListParagraph"/>
        <w:numPr>
          <w:ilvl w:val="0"/>
          <w:numId w:val="2"/>
        </w:numPr>
        <w:spacing w:line="259" w:lineRule="auto"/>
        <w:rPr>
          <w:rFonts w:ascii="Arial" w:hAnsi="Arial" w:cs="Arial"/>
          <w:b/>
          <w:sz w:val="24"/>
          <w:szCs w:val="24"/>
        </w:rPr>
      </w:pPr>
      <w:r w:rsidRPr="00FB393D">
        <w:rPr>
          <w:rFonts w:ascii="Arial" w:hAnsi="Arial" w:cs="Arial"/>
          <w:b/>
          <w:sz w:val="24"/>
          <w:szCs w:val="24"/>
        </w:rPr>
        <w:t>Word Count: 2</w:t>
      </w:r>
      <w:r>
        <w:rPr>
          <w:rFonts w:ascii="Arial" w:hAnsi="Arial" w:cs="Arial"/>
          <w:b/>
          <w:sz w:val="24"/>
          <w:szCs w:val="24"/>
        </w:rPr>
        <w:t>0</w:t>
      </w:r>
      <w:r w:rsidR="00BD1169">
        <w:rPr>
          <w:rFonts w:ascii="Arial" w:hAnsi="Arial" w:cs="Arial"/>
          <w:b/>
          <w:sz w:val="24"/>
          <w:szCs w:val="24"/>
        </w:rPr>
        <w:t>46</w:t>
      </w:r>
    </w:p>
    <w:p w14:paraId="0A3A4964" w14:textId="77777777" w:rsidR="006B1F57" w:rsidRDefault="006B1F57" w:rsidP="006B1F57">
      <w:pPr>
        <w:spacing w:line="360" w:lineRule="auto"/>
        <w:rPr>
          <w:rFonts w:ascii="Arial" w:hAnsi="Arial" w:cs="Arial"/>
          <w:sz w:val="24"/>
          <w:szCs w:val="24"/>
        </w:rPr>
      </w:pPr>
    </w:p>
    <w:p w14:paraId="3F60B646" w14:textId="77777777" w:rsidR="006B1F57" w:rsidRPr="006B1F57" w:rsidRDefault="006B1F57" w:rsidP="007868E8">
      <w:pPr>
        <w:spacing w:line="360" w:lineRule="auto"/>
        <w:jc w:val="both"/>
      </w:pPr>
    </w:p>
    <w:p w14:paraId="2444CD8B" w14:textId="77777777" w:rsidR="006B1F57" w:rsidRDefault="006B1F57" w:rsidP="007868E8">
      <w:pPr>
        <w:spacing w:line="360" w:lineRule="auto"/>
        <w:jc w:val="both"/>
        <w:rPr>
          <w:rFonts w:ascii="Arial" w:eastAsia="SimSun" w:hAnsi="Arial" w:cs="Arial"/>
          <w:sz w:val="24"/>
          <w:szCs w:val="24"/>
          <w:lang w:bidi="ar"/>
        </w:rPr>
      </w:pPr>
    </w:p>
    <w:p w14:paraId="28FBE006" w14:textId="77777777" w:rsidR="004713F6" w:rsidRDefault="004713F6" w:rsidP="007868E8">
      <w:pPr>
        <w:spacing w:line="360" w:lineRule="auto"/>
        <w:jc w:val="both"/>
        <w:rPr>
          <w:rFonts w:ascii="Arial" w:eastAsia="SimSun" w:hAnsi="Arial" w:cs="Arial"/>
          <w:sz w:val="24"/>
          <w:szCs w:val="24"/>
          <w:lang w:bidi="ar"/>
        </w:rPr>
      </w:pPr>
    </w:p>
    <w:p w14:paraId="3978EAF7" w14:textId="77777777" w:rsidR="004713F6" w:rsidRDefault="004713F6" w:rsidP="007868E8">
      <w:pPr>
        <w:spacing w:line="360" w:lineRule="auto"/>
        <w:jc w:val="both"/>
        <w:rPr>
          <w:rFonts w:ascii="Arial" w:eastAsia="SimSun" w:hAnsi="Arial" w:cs="Arial"/>
          <w:sz w:val="24"/>
          <w:szCs w:val="24"/>
          <w:lang w:bidi="ar"/>
        </w:rPr>
      </w:pPr>
    </w:p>
    <w:p w14:paraId="2E14D94C" w14:textId="77777777" w:rsidR="003908D0" w:rsidRDefault="003908D0" w:rsidP="003908D0">
      <w:pPr>
        <w:spacing w:line="360" w:lineRule="auto"/>
        <w:jc w:val="both"/>
        <w:rPr>
          <w:rFonts w:ascii="Arial" w:hAnsi="Arial" w:cs="Arial"/>
          <w:sz w:val="24"/>
          <w:szCs w:val="24"/>
        </w:rPr>
      </w:pPr>
      <w:r>
        <w:rPr>
          <w:rFonts w:ascii="Arial" w:eastAsia="SimSun" w:hAnsi="Arial" w:cs="Arial"/>
          <w:sz w:val="24"/>
          <w:szCs w:val="24"/>
          <w:lang w:bidi="ar"/>
        </w:rPr>
        <w:lastRenderedPageBreak/>
        <w:t>Corporate Social Responsibility (CSR) in the hospitality business includes many practices to hold companies accountable to stakeholders and the environment. In this sector, CSR means properly managing firm operations' social, environmental, and economic impacts in line with public expectations. Hilton Hotel promotes sustainability through CSR efforts to reduce environmental impact, improve community participation, and ensure ethical governance. This essay will examine Hilton Hotel's CSR policies and sustainability and discuss these methods regarding their effects on the business and the hospitality industry.</w:t>
      </w:r>
    </w:p>
    <w:p w14:paraId="00E78CFF" w14:textId="77777777" w:rsidR="003908D0" w:rsidRDefault="003908D0" w:rsidP="003908D0">
      <w:pPr>
        <w:pStyle w:val="p1"/>
        <w:spacing w:line="360" w:lineRule="auto"/>
        <w:jc w:val="both"/>
        <w:rPr>
          <w:rFonts w:ascii="Arial" w:eastAsia="SimSun" w:hAnsi="Arial" w:cs="Arial"/>
          <w:sz w:val="24"/>
          <w:szCs w:val="24"/>
          <w:lang w:bidi="ar"/>
        </w:rPr>
      </w:pPr>
      <w:r>
        <w:rPr>
          <w:rFonts w:ascii="Arial" w:eastAsia="SimSun" w:hAnsi="Arial" w:cs="Arial"/>
          <w:sz w:val="24"/>
          <w:szCs w:val="24"/>
          <w:lang w:bidi="ar"/>
        </w:rPr>
        <w:t xml:space="preserve">Within the hotel industry, Corporate Social Responsibility (CSR) encompasses a range of protocols to ensure that enterprises are accountable to their stakeholders and the environment. These techniques include community engagement, fair treatment of employees, and environmental sustainability. </w:t>
      </w:r>
      <w:proofErr w:type="spellStart"/>
      <w:r>
        <w:rPr>
          <w:rFonts w:ascii="Arial" w:eastAsia="SimSun" w:hAnsi="Arial" w:cs="Arial"/>
          <w:sz w:val="24"/>
          <w:szCs w:val="24"/>
          <w:lang w:bidi="ar"/>
        </w:rPr>
        <w:t>Bohdanowicz</w:t>
      </w:r>
      <w:proofErr w:type="spellEnd"/>
      <w:r>
        <w:rPr>
          <w:rFonts w:ascii="Arial" w:eastAsia="SimSun" w:hAnsi="Arial" w:cs="Arial"/>
          <w:sz w:val="24"/>
          <w:szCs w:val="24"/>
          <w:lang w:bidi="ar"/>
        </w:rPr>
        <w:t xml:space="preserve"> and Zientara (2008) investigate the significant influence of corporate social responsibility (CSR) on managing human resources, supporting the local community, and promoting environmental sustainability in hotels. Effective corporate social responsibility (CSR) strategies within the hotel industry can enhance consumer loyalty, boost employee happiness, and elevate brand reputation while significantly promoting sustainable business practices. According to Camilleri (2020), implementing strategic corporate social responsibility (CSR) initiatives such as fair employment practices and environmental management can significantly improve a hotel's operational performance and meet stakeholders' expectations.</w:t>
      </w:r>
    </w:p>
    <w:p w14:paraId="4E18B16F" w14:textId="77777777" w:rsidR="003908D0" w:rsidRDefault="003908D0" w:rsidP="003908D0">
      <w:pPr>
        <w:spacing w:line="360" w:lineRule="auto"/>
        <w:jc w:val="both"/>
        <w:rPr>
          <w:rFonts w:ascii="Arial" w:hAnsi="Arial" w:cs="Arial"/>
          <w:sz w:val="24"/>
          <w:szCs w:val="24"/>
        </w:rPr>
      </w:pPr>
      <w:r>
        <w:rPr>
          <w:rFonts w:ascii="Arial" w:eastAsia="SimSun" w:hAnsi="Arial" w:cs="Arial"/>
          <w:sz w:val="24"/>
          <w:szCs w:val="24"/>
          <w:lang w:bidi="ar"/>
        </w:rPr>
        <w:t xml:space="preserve">The Hilton Hotel's dedication to Corporate Social Responsibility (CSR) is extensively established and widely respected in the hospitality industry. The hotel network strategically integrates corporate social responsibility (CSR) into its fundamental business operations, focusing on environmental sustainability, social impact, and ethical governance. </w:t>
      </w:r>
      <w:proofErr w:type="spellStart"/>
      <w:r>
        <w:rPr>
          <w:rFonts w:ascii="Arial" w:eastAsia="SimSun" w:hAnsi="Arial" w:cs="Arial"/>
          <w:sz w:val="24"/>
          <w:szCs w:val="24"/>
          <w:lang w:bidi="ar"/>
        </w:rPr>
        <w:t>Rhou</w:t>
      </w:r>
      <w:proofErr w:type="spellEnd"/>
      <w:r>
        <w:rPr>
          <w:rFonts w:ascii="Arial" w:eastAsia="SimSun" w:hAnsi="Arial" w:cs="Arial"/>
          <w:sz w:val="24"/>
          <w:szCs w:val="24"/>
          <w:lang w:bidi="ar"/>
        </w:rPr>
        <w:t xml:space="preserve"> and Singal (2020) </w:t>
      </w:r>
      <w:proofErr w:type="spellStart"/>
      <w:r>
        <w:rPr>
          <w:rFonts w:ascii="Arial" w:eastAsia="SimSun" w:hAnsi="Arial" w:cs="Arial"/>
          <w:sz w:val="24"/>
          <w:szCs w:val="24"/>
          <w:lang w:bidi="ar"/>
        </w:rPr>
        <w:t>emphasise</w:t>
      </w:r>
      <w:proofErr w:type="spellEnd"/>
      <w:r>
        <w:rPr>
          <w:rFonts w:ascii="Arial" w:eastAsia="SimSun" w:hAnsi="Arial" w:cs="Arial"/>
          <w:sz w:val="24"/>
          <w:szCs w:val="24"/>
          <w:lang w:bidi="ar"/>
        </w:rPr>
        <w:t xml:space="preserve"> that Hilton has set aggressive ecological objectives, such as substantial carbon emissions and waste reductions. In addition, the corporation intends to increase its spending on social impact </w:t>
      </w:r>
      <w:proofErr w:type="spellStart"/>
      <w:r>
        <w:rPr>
          <w:rFonts w:ascii="Arial" w:eastAsia="SimSun" w:hAnsi="Arial" w:cs="Arial"/>
          <w:sz w:val="24"/>
          <w:szCs w:val="24"/>
          <w:lang w:bidi="ar"/>
        </w:rPr>
        <w:t>programmes</w:t>
      </w:r>
      <w:proofErr w:type="spellEnd"/>
      <w:r>
        <w:rPr>
          <w:rFonts w:ascii="Arial" w:eastAsia="SimSun" w:hAnsi="Arial" w:cs="Arial"/>
          <w:sz w:val="24"/>
          <w:szCs w:val="24"/>
          <w:lang w:bidi="ar"/>
        </w:rPr>
        <w:t xml:space="preserve"> by 100% by 2030. </w:t>
      </w:r>
    </w:p>
    <w:p w14:paraId="245BBBE7" w14:textId="77777777" w:rsidR="003908D0" w:rsidRDefault="003908D0" w:rsidP="003908D0">
      <w:pPr>
        <w:spacing w:line="360" w:lineRule="auto"/>
        <w:jc w:val="both"/>
        <w:rPr>
          <w:rFonts w:ascii="Arial" w:hAnsi="Arial" w:cs="Arial"/>
          <w:sz w:val="24"/>
          <w:szCs w:val="24"/>
        </w:rPr>
      </w:pPr>
      <w:r>
        <w:rPr>
          <w:rFonts w:ascii="Arial" w:eastAsia="SimSun" w:hAnsi="Arial" w:cs="Arial"/>
          <w:sz w:val="24"/>
          <w:szCs w:val="24"/>
          <w:lang w:bidi="ar"/>
        </w:rPr>
        <w:t xml:space="preserve">Studies suggest implementing Corporate Social Responsibility (CSR) initiatives in the hotel industry can significantly improve a company's performance by enhancing stakeholder connections. Franco et al. (2020) have discovered a U-shaped correlation between corporate social responsibility (CSR) and corporate financial performance. This correlation implies that the advantages of corporate social responsibility (CSR) </w:t>
      </w:r>
      <w:r>
        <w:rPr>
          <w:rFonts w:ascii="Arial" w:eastAsia="SimSun" w:hAnsi="Arial" w:cs="Arial"/>
          <w:sz w:val="24"/>
          <w:szCs w:val="24"/>
          <w:lang w:bidi="ar"/>
        </w:rPr>
        <w:lastRenderedPageBreak/>
        <w:t xml:space="preserve">activities become more significant than the drawbacks after a specific level of CSR involvement is reached. This </w:t>
      </w:r>
      <w:proofErr w:type="spellStart"/>
      <w:r>
        <w:rPr>
          <w:rFonts w:ascii="Arial" w:eastAsia="SimSun" w:hAnsi="Arial" w:cs="Arial"/>
          <w:sz w:val="24"/>
          <w:szCs w:val="24"/>
          <w:lang w:bidi="ar"/>
        </w:rPr>
        <w:t>emphasises</w:t>
      </w:r>
      <w:proofErr w:type="spellEnd"/>
      <w:r>
        <w:rPr>
          <w:rFonts w:ascii="Arial" w:eastAsia="SimSun" w:hAnsi="Arial" w:cs="Arial"/>
          <w:sz w:val="24"/>
          <w:szCs w:val="24"/>
          <w:lang w:bidi="ar"/>
        </w:rPr>
        <w:t xml:space="preserve"> the significance of consistent and well-planned CSR </w:t>
      </w:r>
      <w:proofErr w:type="spellStart"/>
      <w:r>
        <w:rPr>
          <w:rFonts w:ascii="Arial" w:eastAsia="SimSun" w:hAnsi="Arial" w:cs="Arial"/>
          <w:sz w:val="24"/>
          <w:szCs w:val="24"/>
          <w:lang w:bidi="ar"/>
        </w:rPr>
        <w:t>endeavours</w:t>
      </w:r>
      <w:proofErr w:type="spellEnd"/>
      <w:r>
        <w:rPr>
          <w:rFonts w:ascii="Arial" w:eastAsia="SimSun" w:hAnsi="Arial" w:cs="Arial"/>
          <w:sz w:val="24"/>
          <w:szCs w:val="24"/>
          <w:lang w:bidi="ar"/>
        </w:rPr>
        <w:t xml:space="preserve">. </w:t>
      </w:r>
    </w:p>
    <w:p w14:paraId="6E446448" w14:textId="77777777" w:rsidR="003908D0" w:rsidRDefault="003908D0" w:rsidP="003908D0">
      <w:pPr>
        <w:spacing w:line="360" w:lineRule="auto"/>
        <w:jc w:val="both"/>
        <w:rPr>
          <w:rFonts w:ascii="Arial" w:hAnsi="Arial" w:cs="Arial"/>
          <w:sz w:val="24"/>
          <w:szCs w:val="24"/>
        </w:rPr>
      </w:pPr>
      <w:r>
        <w:rPr>
          <w:rFonts w:ascii="Arial" w:eastAsia="SimSun" w:hAnsi="Arial" w:cs="Arial"/>
          <w:sz w:val="24"/>
          <w:szCs w:val="24"/>
          <w:lang w:bidi="ar"/>
        </w:rPr>
        <w:t xml:space="preserve">Furthermore, Corporate Social Responsibility (CSR) in the hospitality industry is becoming more acknowledged for its influence on employee results. Guzzo et al. (2022) observe that employees' impressions of their company's corporate social responsibility (CSR) obligations can significantly improve their overall well-being and strengthen their loyalty to the </w:t>
      </w:r>
      <w:proofErr w:type="spellStart"/>
      <w:r>
        <w:rPr>
          <w:rFonts w:ascii="Arial" w:eastAsia="SimSun" w:hAnsi="Arial" w:cs="Arial"/>
          <w:sz w:val="24"/>
          <w:szCs w:val="24"/>
          <w:lang w:bidi="ar"/>
        </w:rPr>
        <w:t>organisation</w:t>
      </w:r>
      <w:proofErr w:type="spellEnd"/>
      <w:r>
        <w:rPr>
          <w:rFonts w:ascii="Arial" w:eastAsia="SimSun" w:hAnsi="Arial" w:cs="Arial"/>
          <w:sz w:val="24"/>
          <w:szCs w:val="24"/>
          <w:lang w:bidi="ar"/>
        </w:rPr>
        <w:t xml:space="preserve">. Consequently, this leads to establishing a </w:t>
      </w:r>
      <w:proofErr w:type="spellStart"/>
      <w:r>
        <w:rPr>
          <w:rFonts w:ascii="Arial" w:eastAsia="SimSun" w:hAnsi="Arial" w:cs="Arial"/>
          <w:sz w:val="24"/>
          <w:szCs w:val="24"/>
          <w:lang w:bidi="ar"/>
        </w:rPr>
        <w:t>favourable</w:t>
      </w:r>
      <w:proofErr w:type="spellEnd"/>
      <w:r>
        <w:rPr>
          <w:rFonts w:ascii="Arial" w:eastAsia="SimSun" w:hAnsi="Arial" w:cs="Arial"/>
          <w:sz w:val="24"/>
          <w:szCs w:val="24"/>
          <w:lang w:bidi="ar"/>
        </w:rPr>
        <w:t xml:space="preserve"> work atmosphere that promotes efficiency and contentment in the job.</w:t>
      </w:r>
    </w:p>
    <w:p w14:paraId="50C8166A" w14:textId="77777777" w:rsidR="003908D0" w:rsidRDefault="003908D0" w:rsidP="003908D0">
      <w:pPr>
        <w:spacing w:line="360" w:lineRule="auto"/>
        <w:jc w:val="both"/>
        <w:rPr>
          <w:rFonts w:ascii="Arial" w:hAnsi="Arial" w:cs="Arial"/>
          <w:sz w:val="24"/>
          <w:szCs w:val="24"/>
        </w:rPr>
      </w:pPr>
      <w:r>
        <w:rPr>
          <w:rFonts w:ascii="Arial" w:eastAsia="SimSun" w:hAnsi="Arial" w:cs="Arial"/>
          <w:sz w:val="24"/>
          <w:szCs w:val="24"/>
          <w:lang w:bidi="ar"/>
        </w:rPr>
        <w:t xml:space="preserve">Nevertheless, adopting Corporate Social Responsibility (CSR) in the hotel sector is not without obstacles. Sharma et al. (2023) highlights that cultural disparities, diverse legal frameworks, and contrasting stakeholder demands can complicate corporate social responsibility (CSR) </w:t>
      </w:r>
      <w:proofErr w:type="spellStart"/>
      <w:r>
        <w:rPr>
          <w:rFonts w:ascii="Arial" w:eastAsia="SimSun" w:hAnsi="Arial" w:cs="Arial"/>
          <w:sz w:val="24"/>
          <w:szCs w:val="24"/>
          <w:lang w:bidi="ar"/>
        </w:rPr>
        <w:t>programmes</w:t>
      </w:r>
      <w:proofErr w:type="spellEnd"/>
      <w:r>
        <w:rPr>
          <w:rFonts w:ascii="Arial" w:eastAsia="SimSun" w:hAnsi="Arial" w:cs="Arial"/>
          <w:sz w:val="24"/>
          <w:szCs w:val="24"/>
          <w:lang w:bidi="ar"/>
        </w:rPr>
        <w:t>, particularly in global settings. To surmount these obstacles, Hilton and other prominent figures in the industry must modify their CSR strategies to be universally consistent and specifically applicable to each local context.</w:t>
      </w:r>
    </w:p>
    <w:p w14:paraId="2710CEE1" w14:textId="77777777" w:rsidR="003908D0" w:rsidRDefault="003908D0" w:rsidP="003908D0">
      <w:pPr>
        <w:spacing w:line="360" w:lineRule="auto"/>
        <w:jc w:val="both"/>
        <w:rPr>
          <w:rFonts w:ascii="Arial" w:hAnsi="Arial" w:cs="Arial"/>
          <w:sz w:val="24"/>
          <w:szCs w:val="24"/>
        </w:rPr>
      </w:pPr>
      <w:r>
        <w:rPr>
          <w:rFonts w:ascii="Arial" w:eastAsia="SimSun" w:hAnsi="Arial" w:cs="Arial"/>
          <w:sz w:val="24"/>
          <w:szCs w:val="24"/>
          <w:lang w:bidi="ar"/>
        </w:rPr>
        <w:t>The Hilton Hotel demonstrates a comprehensive dedication to Corporate Social Responsibility (CSR), aiming to address multiple facets of sustainability. Hilton has developed strategies and policies to incorporate ethical, social, and environmental considerations into their business activities, complementing worldwide sustainability objectives.</w:t>
      </w:r>
    </w:p>
    <w:p w14:paraId="4ADD5691" w14:textId="77777777" w:rsidR="003908D0" w:rsidRDefault="003908D0" w:rsidP="003908D0">
      <w:pPr>
        <w:spacing w:line="360" w:lineRule="auto"/>
        <w:jc w:val="both"/>
        <w:rPr>
          <w:rFonts w:ascii="Arial" w:hAnsi="Arial" w:cs="Arial"/>
          <w:sz w:val="24"/>
          <w:szCs w:val="24"/>
        </w:rPr>
      </w:pPr>
      <w:r>
        <w:rPr>
          <w:rFonts w:ascii="Arial" w:eastAsia="SimSun" w:hAnsi="Arial" w:cs="Arial"/>
          <w:sz w:val="24"/>
          <w:szCs w:val="24"/>
          <w:lang w:bidi="ar"/>
        </w:rPr>
        <w:t>Hilton has put a lot of effort into making less of an effect on the environment. As part of this, considerable efforts are being made to save water and energy and to maintain proper trash management. The business has established rules that ensure it follows environmental laws and supports green projects at all levels of operation. Hilton, for example, has a corporate plan with measurable sustainability goals. This shows how committed they are to caring for the environment.</w:t>
      </w:r>
    </w:p>
    <w:p w14:paraId="284EE7CC" w14:textId="77777777" w:rsidR="003908D0" w:rsidRDefault="003908D0" w:rsidP="003908D0">
      <w:pPr>
        <w:spacing w:line="360" w:lineRule="auto"/>
        <w:jc w:val="both"/>
        <w:rPr>
          <w:rFonts w:ascii="Arial" w:hAnsi="Arial" w:cs="Arial"/>
          <w:sz w:val="24"/>
          <w:szCs w:val="24"/>
        </w:rPr>
      </w:pPr>
      <w:r>
        <w:rPr>
          <w:rFonts w:ascii="Arial" w:eastAsia="SimSun" w:hAnsi="Arial" w:cs="Arial"/>
          <w:sz w:val="24"/>
          <w:szCs w:val="24"/>
          <w:lang w:bidi="ar"/>
        </w:rPr>
        <w:t xml:space="preserve">The study by Wong et al. (2021) focuses on Hilton's dissemination of sustainable practices throughout its worldwide operations, particularly </w:t>
      </w:r>
      <w:proofErr w:type="spellStart"/>
      <w:r>
        <w:rPr>
          <w:rFonts w:ascii="Arial" w:eastAsia="SimSun" w:hAnsi="Arial" w:cs="Arial"/>
          <w:sz w:val="24"/>
          <w:szCs w:val="24"/>
          <w:lang w:bidi="ar"/>
        </w:rPr>
        <w:t>emphasising</w:t>
      </w:r>
      <w:proofErr w:type="spellEnd"/>
      <w:r>
        <w:rPr>
          <w:rFonts w:ascii="Arial" w:eastAsia="SimSun" w:hAnsi="Arial" w:cs="Arial"/>
          <w:sz w:val="24"/>
          <w:szCs w:val="24"/>
          <w:lang w:bidi="ar"/>
        </w:rPr>
        <w:t xml:space="preserve"> the tailored implementation and adaptation of these practices to suit regional requirements and circumstances. </w:t>
      </w:r>
    </w:p>
    <w:p w14:paraId="761F3EE5" w14:textId="77777777" w:rsidR="003908D0" w:rsidRDefault="003908D0" w:rsidP="003908D0">
      <w:pPr>
        <w:spacing w:line="360" w:lineRule="auto"/>
        <w:jc w:val="both"/>
        <w:rPr>
          <w:rFonts w:ascii="Arial" w:hAnsi="Arial" w:cs="Arial"/>
          <w:sz w:val="24"/>
          <w:szCs w:val="24"/>
        </w:rPr>
      </w:pPr>
      <w:r>
        <w:rPr>
          <w:rFonts w:ascii="Arial" w:eastAsia="SimSun" w:hAnsi="Arial" w:cs="Arial"/>
          <w:sz w:val="24"/>
          <w:szCs w:val="24"/>
          <w:lang w:bidi="ar"/>
        </w:rPr>
        <w:t xml:space="preserve">Hilton's CSR policies cover more than just the environment. Their internal policies ensure that all employees have the same opportunities and are treated equally. </w:t>
      </w:r>
    </w:p>
    <w:p w14:paraId="27BCC377" w14:textId="77777777" w:rsidR="003908D0" w:rsidRDefault="003908D0" w:rsidP="003908D0">
      <w:pPr>
        <w:spacing w:line="360" w:lineRule="auto"/>
        <w:jc w:val="both"/>
        <w:rPr>
          <w:rFonts w:ascii="Arial" w:hAnsi="Arial" w:cs="Arial"/>
          <w:sz w:val="24"/>
          <w:szCs w:val="24"/>
        </w:rPr>
      </w:pPr>
      <w:r>
        <w:rPr>
          <w:rFonts w:ascii="Arial" w:eastAsia="SimSun" w:hAnsi="Arial" w:cs="Arial"/>
          <w:sz w:val="24"/>
          <w:szCs w:val="24"/>
          <w:lang w:bidi="ar"/>
        </w:rPr>
        <w:lastRenderedPageBreak/>
        <w:t xml:space="preserve">As Wong and Kim (2020) examined, </w:t>
      </w:r>
      <w:proofErr w:type="gramStart"/>
      <w:r>
        <w:rPr>
          <w:rFonts w:ascii="Arial" w:eastAsia="SimSun" w:hAnsi="Arial" w:cs="Arial"/>
          <w:sz w:val="24"/>
          <w:szCs w:val="24"/>
          <w:lang w:bidi="ar"/>
        </w:rPr>
        <w:t>establishing</w:t>
      </w:r>
      <w:proofErr w:type="gramEnd"/>
      <w:r>
        <w:rPr>
          <w:rFonts w:ascii="Arial" w:eastAsia="SimSun" w:hAnsi="Arial" w:cs="Arial"/>
          <w:sz w:val="24"/>
          <w:szCs w:val="24"/>
          <w:lang w:bidi="ar"/>
        </w:rPr>
        <w:t xml:space="preserve"> and verifying </w:t>
      </w:r>
      <w:proofErr w:type="spellStart"/>
      <w:r>
        <w:rPr>
          <w:rFonts w:ascii="Arial" w:eastAsia="SimSun" w:hAnsi="Arial" w:cs="Arial"/>
          <w:sz w:val="24"/>
          <w:szCs w:val="24"/>
          <w:lang w:bidi="ar"/>
        </w:rPr>
        <w:t>standardised</w:t>
      </w:r>
      <w:proofErr w:type="spellEnd"/>
      <w:r>
        <w:rPr>
          <w:rFonts w:ascii="Arial" w:eastAsia="SimSun" w:hAnsi="Arial" w:cs="Arial"/>
          <w:sz w:val="24"/>
          <w:szCs w:val="24"/>
          <w:lang w:bidi="ar"/>
        </w:rPr>
        <w:t xml:space="preserve"> corporate social responsibility (CSR) measures in the hotel sector endorse the quantification and improvement of these social </w:t>
      </w:r>
      <w:proofErr w:type="spellStart"/>
      <w:r>
        <w:rPr>
          <w:rFonts w:ascii="Arial" w:eastAsia="SimSun" w:hAnsi="Arial" w:cs="Arial"/>
          <w:sz w:val="24"/>
          <w:szCs w:val="24"/>
          <w:lang w:bidi="ar"/>
        </w:rPr>
        <w:t>endeavours</w:t>
      </w:r>
      <w:proofErr w:type="spellEnd"/>
      <w:r>
        <w:rPr>
          <w:rFonts w:ascii="Arial" w:eastAsia="SimSun" w:hAnsi="Arial" w:cs="Arial"/>
          <w:sz w:val="24"/>
          <w:szCs w:val="24"/>
          <w:lang w:bidi="ar"/>
        </w:rPr>
        <w:t xml:space="preserve"> inside Hilton.</w:t>
      </w:r>
    </w:p>
    <w:p w14:paraId="0FA371D8" w14:textId="77777777" w:rsidR="003908D0" w:rsidRDefault="003908D0" w:rsidP="003908D0">
      <w:pPr>
        <w:spacing w:line="360" w:lineRule="auto"/>
        <w:jc w:val="both"/>
        <w:rPr>
          <w:rFonts w:ascii="Arial" w:hAnsi="Arial" w:cs="Arial"/>
          <w:sz w:val="24"/>
          <w:szCs w:val="24"/>
        </w:rPr>
      </w:pPr>
      <w:r>
        <w:rPr>
          <w:rFonts w:ascii="Arial" w:eastAsia="SimSun" w:hAnsi="Arial" w:cs="Arial"/>
          <w:sz w:val="24"/>
          <w:szCs w:val="24"/>
          <w:lang w:bidi="ar"/>
        </w:rPr>
        <w:t>Hilton values responsible leadership and transparency in its operations. The business follows strict rules for corporate governance, which is essential for maintaining partners' trust and confidence. Resources must be managed responsibly, and companies must follow fair methods that align with global CSR standards.</w:t>
      </w:r>
    </w:p>
    <w:p w14:paraId="0C531522" w14:textId="77777777" w:rsidR="003908D0" w:rsidRDefault="003908D0" w:rsidP="003908D0">
      <w:pPr>
        <w:spacing w:line="360" w:lineRule="auto"/>
        <w:jc w:val="both"/>
        <w:rPr>
          <w:rFonts w:ascii="Arial" w:hAnsi="Arial" w:cs="Arial"/>
          <w:sz w:val="24"/>
          <w:szCs w:val="24"/>
        </w:rPr>
      </w:pPr>
      <w:r>
        <w:rPr>
          <w:rFonts w:ascii="Arial" w:eastAsia="SimSun" w:hAnsi="Arial" w:cs="Arial"/>
          <w:sz w:val="24"/>
          <w:szCs w:val="24"/>
          <w:lang w:bidi="ar"/>
        </w:rPr>
        <w:t>The case study by Zientara et al. (2020) demonstrates how Hilton has implemented a forward-thinking strategy of incorporating corporate social responsibility (CSR) into its executive compensation, leadership, and governance structures.</w:t>
      </w:r>
    </w:p>
    <w:p w14:paraId="6A5E6C86" w14:textId="77777777" w:rsidR="003908D0" w:rsidRDefault="003908D0" w:rsidP="003908D0">
      <w:pPr>
        <w:spacing w:line="360" w:lineRule="auto"/>
        <w:jc w:val="both"/>
        <w:rPr>
          <w:rFonts w:ascii="Arial" w:hAnsi="Arial" w:cs="Arial"/>
          <w:sz w:val="24"/>
          <w:szCs w:val="24"/>
        </w:rPr>
      </w:pPr>
      <w:r>
        <w:rPr>
          <w:rFonts w:ascii="Arial" w:eastAsia="SimSun" w:hAnsi="Arial" w:cs="Arial"/>
          <w:sz w:val="24"/>
          <w:szCs w:val="24"/>
          <w:lang w:bidi="ar"/>
        </w:rPr>
        <w:t xml:space="preserve">While Hilton's CSR </w:t>
      </w:r>
      <w:proofErr w:type="spellStart"/>
      <w:r>
        <w:rPr>
          <w:rFonts w:ascii="Arial" w:eastAsia="SimSun" w:hAnsi="Arial" w:cs="Arial"/>
          <w:sz w:val="24"/>
          <w:szCs w:val="24"/>
          <w:lang w:bidi="ar"/>
        </w:rPr>
        <w:t>programmes</w:t>
      </w:r>
      <w:proofErr w:type="spellEnd"/>
      <w:r>
        <w:rPr>
          <w:rFonts w:ascii="Arial" w:eastAsia="SimSun" w:hAnsi="Arial" w:cs="Arial"/>
          <w:sz w:val="24"/>
          <w:szCs w:val="24"/>
          <w:lang w:bidi="ar"/>
        </w:rPr>
        <w:t xml:space="preserve"> are substantial, their execution across geographies presents problems, notably in integrating local practices with global standards. Variations in local rules, cultural values, and economic conditions can all impact the consistency and efficacy of CSR </w:t>
      </w:r>
      <w:proofErr w:type="spellStart"/>
      <w:r>
        <w:rPr>
          <w:rFonts w:ascii="Arial" w:eastAsia="SimSun" w:hAnsi="Arial" w:cs="Arial"/>
          <w:sz w:val="24"/>
          <w:szCs w:val="24"/>
          <w:lang w:bidi="ar"/>
        </w:rPr>
        <w:t>programmes</w:t>
      </w:r>
      <w:proofErr w:type="spellEnd"/>
      <w:r>
        <w:rPr>
          <w:rFonts w:ascii="Arial" w:eastAsia="SimSun" w:hAnsi="Arial" w:cs="Arial"/>
          <w:sz w:val="24"/>
          <w:szCs w:val="24"/>
          <w:lang w:bidi="ar"/>
        </w:rPr>
        <w:t xml:space="preserve">. Furthermore, the dynamic nature of CSR necessitates ongoing adaptation and incorporation of new sustainable practices, which can be </w:t>
      </w:r>
      <w:proofErr w:type="gramStart"/>
      <w:r>
        <w:rPr>
          <w:rFonts w:ascii="Arial" w:eastAsia="SimSun" w:hAnsi="Arial" w:cs="Arial"/>
          <w:sz w:val="24"/>
          <w:szCs w:val="24"/>
          <w:lang w:bidi="ar"/>
        </w:rPr>
        <w:t>resource-intensive</w:t>
      </w:r>
      <w:proofErr w:type="gramEnd"/>
      <w:r>
        <w:rPr>
          <w:rFonts w:ascii="Arial" w:eastAsia="SimSun" w:hAnsi="Arial" w:cs="Arial"/>
          <w:sz w:val="24"/>
          <w:szCs w:val="24"/>
          <w:lang w:bidi="ar"/>
        </w:rPr>
        <w:t>.</w:t>
      </w:r>
    </w:p>
    <w:p w14:paraId="43765334" w14:textId="77777777" w:rsidR="003908D0" w:rsidRDefault="003908D0" w:rsidP="003908D0">
      <w:pPr>
        <w:spacing w:line="360" w:lineRule="auto"/>
        <w:jc w:val="both"/>
        <w:rPr>
          <w:rFonts w:ascii="Arial" w:hAnsi="Arial" w:cs="Arial"/>
          <w:sz w:val="24"/>
          <w:szCs w:val="24"/>
        </w:rPr>
      </w:pPr>
      <w:r>
        <w:rPr>
          <w:rFonts w:ascii="Arial" w:eastAsia="SimSun" w:hAnsi="Arial" w:cs="Arial"/>
          <w:sz w:val="24"/>
          <w:szCs w:val="24"/>
          <w:lang w:bidi="ar"/>
        </w:rPr>
        <w:t>Hilton's CSR strategy exhibits a holistic commitment to sustainability, which includes environmental protection, social responsibility, and ethical governance. By constantly developing its CSR policies to match global ecological goals, Hilton improves its corporate reputation and sets a standard for CSR in the hospitality industry.</w:t>
      </w:r>
    </w:p>
    <w:p w14:paraId="2D62DBC4" w14:textId="77777777" w:rsidR="003908D0" w:rsidRDefault="003908D0" w:rsidP="003908D0">
      <w:pPr>
        <w:spacing w:line="360" w:lineRule="auto"/>
        <w:jc w:val="both"/>
        <w:rPr>
          <w:rFonts w:ascii="Arial" w:hAnsi="Arial" w:cs="Arial"/>
          <w:sz w:val="24"/>
          <w:szCs w:val="24"/>
        </w:rPr>
      </w:pPr>
      <w:r>
        <w:rPr>
          <w:rFonts w:ascii="Arial" w:eastAsia="SimSun" w:hAnsi="Arial" w:cs="Arial"/>
          <w:sz w:val="24"/>
          <w:szCs w:val="24"/>
          <w:lang w:bidi="ar"/>
        </w:rPr>
        <w:t>Hilton's CSR efforts greatly impact sustainability in various ways. Waste management, energy consumption, and local sourcing enhance environmental conservation and social responsibility.</w:t>
      </w:r>
    </w:p>
    <w:p w14:paraId="4495BAEE" w14:textId="77777777" w:rsidR="003908D0" w:rsidRDefault="003908D0" w:rsidP="003908D0">
      <w:pPr>
        <w:pStyle w:val="NormalWeb"/>
        <w:spacing w:line="360" w:lineRule="auto"/>
        <w:jc w:val="both"/>
        <w:rPr>
          <w:rFonts w:ascii="Arial" w:eastAsia="Helvetica Neue" w:hAnsi="Arial" w:cs="Arial"/>
          <w:lang w:bidi="ar"/>
        </w:rPr>
      </w:pPr>
      <w:proofErr w:type="spellStart"/>
      <w:r>
        <w:rPr>
          <w:rFonts w:ascii="Arial" w:eastAsia="SimSun" w:hAnsi="Arial" w:cs="Arial"/>
          <w:lang w:bidi="ar"/>
        </w:rPr>
        <w:t>Sadeleer</w:t>
      </w:r>
      <w:proofErr w:type="spellEnd"/>
      <w:r>
        <w:rPr>
          <w:rFonts w:ascii="Arial" w:eastAsia="SimSun" w:hAnsi="Arial" w:cs="Arial"/>
          <w:lang w:bidi="ar"/>
        </w:rPr>
        <w:t xml:space="preserve">, </w:t>
      </w:r>
      <w:proofErr w:type="spellStart"/>
      <w:r>
        <w:rPr>
          <w:rFonts w:ascii="Arial" w:eastAsia="SimSun" w:hAnsi="Arial" w:cs="Arial"/>
          <w:lang w:bidi="ar"/>
        </w:rPr>
        <w:t>Brattebø</w:t>
      </w:r>
      <w:proofErr w:type="spellEnd"/>
      <w:r>
        <w:rPr>
          <w:rFonts w:ascii="Arial" w:eastAsia="SimSun" w:hAnsi="Arial" w:cs="Arial"/>
          <w:lang w:bidi="ar"/>
        </w:rPr>
        <w:t xml:space="preserve">, and Callewaert (2020) discuss the effectiveness of such recycling and waste reduction measures in </w:t>
      </w:r>
      <w:proofErr w:type="spellStart"/>
      <w:r>
        <w:rPr>
          <w:rFonts w:ascii="Arial" w:eastAsia="SimSun" w:hAnsi="Arial" w:cs="Arial"/>
          <w:lang w:bidi="ar"/>
        </w:rPr>
        <w:t>minimising</w:t>
      </w:r>
      <w:proofErr w:type="spellEnd"/>
      <w:r>
        <w:rPr>
          <w:rFonts w:ascii="Arial" w:eastAsia="SimSun" w:hAnsi="Arial" w:cs="Arial"/>
          <w:lang w:bidi="ar"/>
        </w:rPr>
        <w:t xml:space="preserve"> environmental impacts, aligning with Hilton's strategic approach to sustainability.</w:t>
      </w:r>
    </w:p>
    <w:p w14:paraId="3F31164D" w14:textId="77777777" w:rsidR="003908D0" w:rsidRDefault="003908D0" w:rsidP="003908D0">
      <w:pPr>
        <w:spacing w:line="360" w:lineRule="auto"/>
        <w:jc w:val="both"/>
        <w:rPr>
          <w:rFonts w:ascii="Arial" w:hAnsi="Arial" w:cs="Arial"/>
          <w:sz w:val="24"/>
          <w:szCs w:val="24"/>
        </w:rPr>
      </w:pPr>
      <w:r>
        <w:rPr>
          <w:rFonts w:ascii="Arial" w:eastAsia="SimSun" w:hAnsi="Arial" w:cs="Arial"/>
          <w:sz w:val="24"/>
          <w:szCs w:val="24"/>
          <w:lang w:bidi="ar"/>
        </w:rPr>
        <w:t xml:space="preserve">The study published by Wong, </w:t>
      </w:r>
      <w:proofErr w:type="spellStart"/>
      <w:r>
        <w:rPr>
          <w:rFonts w:ascii="Arial" w:eastAsia="SimSun" w:hAnsi="Arial" w:cs="Arial"/>
          <w:sz w:val="24"/>
          <w:szCs w:val="24"/>
          <w:lang w:bidi="ar"/>
        </w:rPr>
        <w:t>Köseoglu</w:t>
      </w:r>
      <w:proofErr w:type="spellEnd"/>
      <w:r>
        <w:rPr>
          <w:rFonts w:ascii="Arial" w:eastAsia="SimSun" w:hAnsi="Arial" w:cs="Arial"/>
          <w:sz w:val="24"/>
          <w:szCs w:val="24"/>
          <w:lang w:bidi="ar"/>
        </w:rPr>
        <w:t xml:space="preserve">, and Kim (2021) highlights the flexibility of global corporations such as Hilton in </w:t>
      </w:r>
      <w:proofErr w:type="spellStart"/>
      <w:r>
        <w:rPr>
          <w:rFonts w:ascii="Arial" w:eastAsia="SimSun" w:hAnsi="Arial" w:cs="Arial"/>
          <w:sz w:val="24"/>
          <w:szCs w:val="24"/>
          <w:lang w:bidi="ar"/>
        </w:rPr>
        <w:t>customising</w:t>
      </w:r>
      <w:proofErr w:type="spellEnd"/>
      <w:r>
        <w:rPr>
          <w:rFonts w:ascii="Arial" w:eastAsia="SimSun" w:hAnsi="Arial" w:cs="Arial"/>
          <w:sz w:val="24"/>
          <w:szCs w:val="24"/>
          <w:lang w:bidi="ar"/>
        </w:rPr>
        <w:t xml:space="preserve"> their sustainability policies to suit specific local conditions, enhancing waste management's effectiveness in various operational settings.</w:t>
      </w:r>
    </w:p>
    <w:p w14:paraId="593159A5" w14:textId="77777777" w:rsidR="003908D0" w:rsidRDefault="003908D0" w:rsidP="003908D0">
      <w:pPr>
        <w:spacing w:line="360" w:lineRule="auto"/>
        <w:jc w:val="both"/>
        <w:rPr>
          <w:rFonts w:ascii="Arial" w:hAnsi="Arial" w:cs="Arial"/>
          <w:sz w:val="24"/>
          <w:szCs w:val="24"/>
        </w:rPr>
      </w:pPr>
      <w:r>
        <w:rPr>
          <w:rFonts w:ascii="Arial" w:eastAsia="SimSun" w:hAnsi="Arial" w:cs="Arial"/>
          <w:sz w:val="24"/>
          <w:szCs w:val="24"/>
          <w:lang w:bidi="ar"/>
        </w:rPr>
        <w:t xml:space="preserve">Hilton has invested money into energy-efficient technologies and building management systems that ensure resources are used in the best way possible, which shows that it wants to use less energy. Some places using green energy sources show that it is even more committed to being environmentally friendly. </w:t>
      </w:r>
      <w:proofErr w:type="spellStart"/>
      <w:r>
        <w:rPr>
          <w:rFonts w:ascii="Arial" w:eastAsia="SimSun" w:hAnsi="Arial" w:cs="Arial"/>
          <w:sz w:val="24"/>
          <w:szCs w:val="24"/>
          <w:lang w:bidi="ar"/>
        </w:rPr>
        <w:t>Bohdanowicz</w:t>
      </w:r>
      <w:proofErr w:type="spellEnd"/>
      <w:r>
        <w:rPr>
          <w:rFonts w:ascii="Arial" w:eastAsia="SimSun" w:hAnsi="Arial" w:cs="Arial"/>
          <w:sz w:val="24"/>
          <w:szCs w:val="24"/>
          <w:lang w:bidi="ar"/>
        </w:rPr>
        <w:t xml:space="preserve">, </w:t>
      </w:r>
      <w:r>
        <w:rPr>
          <w:rFonts w:ascii="Arial" w:eastAsia="SimSun" w:hAnsi="Arial" w:cs="Arial"/>
          <w:sz w:val="24"/>
          <w:szCs w:val="24"/>
          <w:lang w:bidi="ar"/>
        </w:rPr>
        <w:lastRenderedPageBreak/>
        <w:t xml:space="preserve">Zientara, and Novotna (2011) highlight Hilton's significant investments in energy-efficient operations, underscoring their commitment to sustainability and reducing environmental impact. </w:t>
      </w:r>
    </w:p>
    <w:p w14:paraId="5548E854" w14:textId="77777777" w:rsidR="003908D0" w:rsidRDefault="003908D0" w:rsidP="003908D0">
      <w:pPr>
        <w:spacing w:line="360" w:lineRule="auto"/>
        <w:jc w:val="both"/>
        <w:rPr>
          <w:rFonts w:ascii="Arial" w:hAnsi="Arial" w:cs="Arial"/>
          <w:sz w:val="24"/>
          <w:szCs w:val="24"/>
        </w:rPr>
      </w:pPr>
      <w:r>
        <w:rPr>
          <w:rFonts w:ascii="Arial" w:eastAsia="SimSun" w:hAnsi="Arial" w:cs="Arial"/>
          <w:sz w:val="24"/>
          <w:szCs w:val="24"/>
          <w:lang w:bidi="ar"/>
        </w:rPr>
        <w:t xml:space="preserve">Lin et al. (2023) believe that Hilton's energy management activities have a wider effect because they considerably affect customer views and, hence, encourage sustainable </w:t>
      </w:r>
      <w:proofErr w:type="spellStart"/>
      <w:r>
        <w:rPr>
          <w:rFonts w:ascii="Arial" w:eastAsia="SimSun" w:hAnsi="Arial" w:cs="Arial"/>
          <w:sz w:val="24"/>
          <w:szCs w:val="24"/>
          <w:lang w:bidi="ar"/>
        </w:rPr>
        <w:t>behaviours</w:t>
      </w:r>
      <w:proofErr w:type="spellEnd"/>
      <w:r>
        <w:rPr>
          <w:rFonts w:ascii="Arial" w:eastAsia="SimSun" w:hAnsi="Arial" w:cs="Arial"/>
          <w:sz w:val="24"/>
          <w:szCs w:val="24"/>
          <w:lang w:bidi="ar"/>
        </w:rPr>
        <w:t xml:space="preserve"> among visitors.</w:t>
      </w:r>
    </w:p>
    <w:p w14:paraId="6905D31A" w14:textId="77777777" w:rsidR="003908D0" w:rsidRDefault="003908D0" w:rsidP="003908D0">
      <w:pPr>
        <w:spacing w:line="360" w:lineRule="auto"/>
        <w:jc w:val="both"/>
        <w:rPr>
          <w:rFonts w:ascii="Arial" w:hAnsi="Arial" w:cs="Arial"/>
          <w:sz w:val="24"/>
          <w:szCs w:val="24"/>
        </w:rPr>
      </w:pPr>
      <w:r>
        <w:rPr>
          <w:rFonts w:ascii="Arial" w:eastAsia="SimSun" w:hAnsi="Arial" w:cs="Arial"/>
          <w:sz w:val="24"/>
          <w:szCs w:val="24"/>
          <w:lang w:bidi="ar"/>
        </w:rPr>
        <w:t xml:space="preserve">Hilton's local sourcing supports local economies and reduces shipping emissions. By </w:t>
      </w:r>
      <w:proofErr w:type="spellStart"/>
      <w:r>
        <w:rPr>
          <w:rFonts w:ascii="Arial" w:eastAsia="SimSun" w:hAnsi="Arial" w:cs="Arial"/>
          <w:sz w:val="24"/>
          <w:szCs w:val="24"/>
          <w:lang w:bidi="ar"/>
        </w:rPr>
        <w:t>prioritising</w:t>
      </w:r>
      <w:proofErr w:type="spellEnd"/>
      <w:r>
        <w:rPr>
          <w:rFonts w:ascii="Arial" w:eastAsia="SimSun" w:hAnsi="Arial" w:cs="Arial"/>
          <w:sz w:val="24"/>
          <w:szCs w:val="24"/>
          <w:lang w:bidi="ar"/>
        </w:rPr>
        <w:t xml:space="preserve"> local suppliers, Hilton improves </w:t>
      </w:r>
      <w:proofErr w:type="spellStart"/>
      <w:r>
        <w:rPr>
          <w:rFonts w:ascii="Arial" w:eastAsia="SimSun" w:hAnsi="Arial" w:cs="Arial"/>
          <w:sz w:val="24"/>
          <w:szCs w:val="24"/>
          <w:lang w:bidi="ar"/>
        </w:rPr>
        <w:t>neighbourhood</w:t>
      </w:r>
      <w:proofErr w:type="spellEnd"/>
      <w:r>
        <w:rPr>
          <w:rFonts w:ascii="Arial" w:eastAsia="SimSun" w:hAnsi="Arial" w:cs="Arial"/>
          <w:sz w:val="24"/>
          <w:szCs w:val="24"/>
          <w:lang w:bidi="ar"/>
        </w:rPr>
        <w:t xml:space="preserve"> bonds and encourages sustainable regional agriculture and production. Hilton's CSR strategy promotes economic growth in local areas by aligning with sustainable development goals. Matteucci (2020) highlights how such strategies support local economies and align with broader sustainable development goals, enhancing Hilton's corporate value while contributing to environmental and social sustainability. </w:t>
      </w:r>
    </w:p>
    <w:p w14:paraId="1F807E90" w14:textId="77777777" w:rsidR="003908D0" w:rsidRDefault="003908D0" w:rsidP="003908D0">
      <w:pPr>
        <w:spacing w:line="360" w:lineRule="auto"/>
        <w:jc w:val="both"/>
        <w:rPr>
          <w:rFonts w:ascii="Arial" w:eastAsia="SimSun" w:hAnsi="Arial" w:cs="Arial"/>
          <w:sz w:val="24"/>
          <w:szCs w:val="24"/>
          <w:lang w:bidi="ar"/>
        </w:rPr>
      </w:pPr>
      <w:r>
        <w:rPr>
          <w:rFonts w:ascii="Arial" w:eastAsia="SimSun" w:hAnsi="Arial" w:cs="Arial"/>
          <w:sz w:val="24"/>
          <w:szCs w:val="24"/>
          <w:lang w:bidi="ar"/>
        </w:rPr>
        <w:t xml:space="preserve">In his discussion of the effects of CSR on company value, Matteucci (2020) notes that investing in CSR through local engagement and brand identity boosts consumer loyalty and equity. </w:t>
      </w:r>
    </w:p>
    <w:p w14:paraId="1F84264B" w14:textId="77777777" w:rsidR="003908D0" w:rsidRDefault="003908D0" w:rsidP="003908D0">
      <w:pPr>
        <w:spacing w:line="360" w:lineRule="auto"/>
        <w:jc w:val="both"/>
        <w:rPr>
          <w:rFonts w:ascii="Arial" w:hAnsi="Arial" w:cs="Arial"/>
          <w:sz w:val="24"/>
          <w:szCs w:val="24"/>
        </w:rPr>
      </w:pPr>
      <w:r>
        <w:rPr>
          <w:rFonts w:ascii="Arial" w:eastAsia="SimSun" w:hAnsi="Arial" w:cs="Arial"/>
          <w:sz w:val="24"/>
          <w:szCs w:val="24"/>
          <w:lang w:bidi="ar"/>
        </w:rPr>
        <w:t xml:space="preserve">Hilton's corporate social responsibility initiatives encompass waste management, energy conservation, and community support. These </w:t>
      </w:r>
      <w:proofErr w:type="spellStart"/>
      <w:r>
        <w:rPr>
          <w:rFonts w:ascii="Arial" w:eastAsia="SimSun" w:hAnsi="Arial" w:cs="Arial"/>
          <w:sz w:val="24"/>
          <w:szCs w:val="24"/>
          <w:lang w:bidi="ar"/>
        </w:rPr>
        <w:t>endeavours</w:t>
      </w:r>
      <w:proofErr w:type="spellEnd"/>
      <w:r>
        <w:rPr>
          <w:rFonts w:ascii="Arial" w:eastAsia="SimSun" w:hAnsi="Arial" w:cs="Arial"/>
          <w:sz w:val="24"/>
          <w:szCs w:val="24"/>
          <w:lang w:bidi="ar"/>
        </w:rPr>
        <w:t xml:space="preserve"> preserve the environment and enhance Hilton's operational effectiveness and brand standing, establishing a benchmark for responsible business in the hospitality industry. Research conducted by </w:t>
      </w:r>
      <w:proofErr w:type="spellStart"/>
      <w:r>
        <w:rPr>
          <w:rFonts w:ascii="Arial" w:eastAsia="SimSun" w:hAnsi="Arial" w:cs="Arial"/>
          <w:sz w:val="24"/>
          <w:szCs w:val="24"/>
          <w:lang w:bidi="ar"/>
        </w:rPr>
        <w:t>Bohdanowicz</w:t>
      </w:r>
      <w:proofErr w:type="spellEnd"/>
      <w:r>
        <w:rPr>
          <w:rFonts w:ascii="Arial" w:eastAsia="SimSun" w:hAnsi="Arial" w:cs="Arial"/>
          <w:sz w:val="24"/>
          <w:szCs w:val="24"/>
          <w:lang w:bidi="ar"/>
        </w:rPr>
        <w:t xml:space="preserve">, Zientara, and Novotna (2011) has </w:t>
      </w:r>
      <w:proofErr w:type="spellStart"/>
      <w:r>
        <w:rPr>
          <w:rFonts w:ascii="Arial" w:eastAsia="SimSun" w:hAnsi="Arial" w:cs="Arial"/>
          <w:sz w:val="24"/>
          <w:szCs w:val="24"/>
          <w:lang w:bidi="ar"/>
        </w:rPr>
        <w:t>emphasised</w:t>
      </w:r>
      <w:proofErr w:type="spellEnd"/>
      <w:r>
        <w:rPr>
          <w:rFonts w:ascii="Arial" w:eastAsia="SimSun" w:hAnsi="Arial" w:cs="Arial"/>
          <w:sz w:val="24"/>
          <w:szCs w:val="24"/>
          <w:lang w:bidi="ar"/>
        </w:rPr>
        <w:t xml:space="preserve"> the achievements of Hilton's 'We Care!' initiative in Europe. This program has effectively decreased energy and water use and CO2 emissions, showcasing Hilton's dedication to environmental sustainability.</w:t>
      </w:r>
    </w:p>
    <w:p w14:paraId="2BBDC5C4" w14:textId="77777777" w:rsidR="003908D0" w:rsidRDefault="003908D0" w:rsidP="003908D0">
      <w:pPr>
        <w:pStyle w:val="NormalWeb"/>
        <w:spacing w:line="360" w:lineRule="auto"/>
        <w:jc w:val="both"/>
        <w:rPr>
          <w:rFonts w:ascii="Arial" w:eastAsia="Helvetica Neue" w:hAnsi="Arial" w:cs="Arial"/>
          <w:lang w:bidi="ar"/>
        </w:rPr>
      </w:pPr>
      <w:r>
        <w:rPr>
          <w:rFonts w:ascii="Arial" w:eastAsia="SimSun" w:hAnsi="Arial" w:cs="Arial"/>
          <w:lang w:bidi="ar"/>
        </w:rPr>
        <w:t xml:space="preserve">Nevertheless, Hilton Hotels encounters several challenges when establishing and upholding efficient Corporate Social Responsibility (CSR) initiatives, such as financial limitations, stakeholder demands, and adherence to regulations. Zientara et al. (2020) extensively examine these problems, illustrating how Hilton effectively manages the intricacies of corporate social responsibility (CSR) worldwide. Hilton </w:t>
      </w:r>
      <w:proofErr w:type="spellStart"/>
      <w:r>
        <w:rPr>
          <w:rFonts w:ascii="Arial" w:eastAsia="SimSun" w:hAnsi="Arial" w:cs="Arial"/>
          <w:lang w:bidi="ar"/>
        </w:rPr>
        <w:t>endeavours</w:t>
      </w:r>
      <w:proofErr w:type="spellEnd"/>
      <w:r>
        <w:rPr>
          <w:rFonts w:ascii="Arial" w:eastAsia="SimSun" w:hAnsi="Arial" w:cs="Arial"/>
          <w:lang w:bidi="ar"/>
        </w:rPr>
        <w:t xml:space="preserve"> to </w:t>
      </w:r>
      <w:proofErr w:type="spellStart"/>
      <w:r>
        <w:rPr>
          <w:rFonts w:ascii="Arial" w:eastAsia="SimSun" w:hAnsi="Arial" w:cs="Arial"/>
          <w:lang w:bidi="ar"/>
        </w:rPr>
        <w:t>harmonise</w:t>
      </w:r>
      <w:proofErr w:type="spellEnd"/>
      <w:r>
        <w:rPr>
          <w:rFonts w:ascii="Arial" w:eastAsia="SimSun" w:hAnsi="Arial" w:cs="Arial"/>
          <w:lang w:bidi="ar"/>
        </w:rPr>
        <w:t xml:space="preserve"> their strategic </w:t>
      </w:r>
      <w:proofErr w:type="spellStart"/>
      <w:r>
        <w:rPr>
          <w:rFonts w:ascii="Arial" w:eastAsia="SimSun" w:hAnsi="Arial" w:cs="Arial"/>
          <w:lang w:bidi="ar"/>
        </w:rPr>
        <w:t>endeavours</w:t>
      </w:r>
      <w:proofErr w:type="spellEnd"/>
      <w:r>
        <w:rPr>
          <w:rFonts w:ascii="Arial" w:eastAsia="SimSun" w:hAnsi="Arial" w:cs="Arial"/>
          <w:lang w:bidi="ar"/>
        </w:rPr>
        <w:t xml:space="preserve"> with the varied requirements of its stakeholders and local regulations.</w:t>
      </w:r>
    </w:p>
    <w:p w14:paraId="2A58C4B9" w14:textId="77777777" w:rsidR="003908D0" w:rsidRDefault="003908D0" w:rsidP="003908D0">
      <w:pPr>
        <w:spacing w:line="360" w:lineRule="auto"/>
        <w:jc w:val="both"/>
        <w:rPr>
          <w:rFonts w:ascii="Arial" w:hAnsi="Arial" w:cs="Arial"/>
          <w:sz w:val="24"/>
          <w:szCs w:val="24"/>
        </w:rPr>
      </w:pPr>
      <w:r>
        <w:rPr>
          <w:rFonts w:ascii="Arial" w:eastAsia="SimSun" w:hAnsi="Arial" w:cs="Arial"/>
          <w:sz w:val="24"/>
          <w:szCs w:val="24"/>
          <w:lang w:bidi="ar"/>
        </w:rPr>
        <w:t xml:space="preserve">The financial implications of executing CSR </w:t>
      </w:r>
      <w:proofErr w:type="spellStart"/>
      <w:r>
        <w:rPr>
          <w:rFonts w:ascii="Arial" w:eastAsia="SimSun" w:hAnsi="Arial" w:cs="Arial"/>
          <w:sz w:val="24"/>
          <w:szCs w:val="24"/>
          <w:lang w:bidi="ar"/>
        </w:rPr>
        <w:t>programmes</w:t>
      </w:r>
      <w:proofErr w:type="spellEnd"/>
      <w:r>
        <w:rPr>
          <w:rFonts w:ascii="Arial" w:eastAsia="SimSun" w:hAnsi="Arial" w:cs="Arial"/>
          <w:sz w:val="24"/>
          <w:szCs w:val="24"/>
          <w:lang w:bidi="ar"/>
        </w:rPr>
        <w:t xml:space="preserve"> might be significant. Environmental sustainability initiatives, such as reducing carbon footprint or migrating to renewable energy sources, necessitate initial investments that might burden the </w:t>
      </w:r>
      <w:proofErr w:type="spellStart"/>
      <w:r>
        <w:rPr>
          <w:rFonts w:ascii="Arial" w:eastAsia="SimSun" w:hAnsi="Arial" w:cs="Arial"/>
          <w:sz w:val="24"/>
          <w:szCs w:val="24"/>
          <w:lang w:bidi="ar"/>
        </w:rPr>
        <w:lastRenderedPageBreak/>
        <w:t>organisation</w:t>
      </w:r>
      <w:proofErr w:type="spellEnd"/>
      <w:r>
        <w:rPr>
          <w:rFonts w:ascii="Arial" w:eastAsia="SimSun" w:hAnsi="Arial" w:cs="Arial"/>
          <w:sz w:val="24"/>
          <w:szCs w:val="24"/>
          <w:lang w:bidi="ar"/>
        </w:rPr>
        <w:t xml:space="preserve"> financially. Wang et al. (2022) discuss how green financing can be crucial in facilitating firms, including those in the hospitality industry like Hilton, to meet their CSR goals by providing the necessary financial backing for such significant environmental initiatives. Research conducted by Wong and Kim (2020) and Franco et al. (2020) examines the monetary consequences and advantages of corporate social responsibility (CSR), </w:t>
      </w:r>
      <w:proofErr w:type="spellStart"/>
      <w:r>
        <w:rPr>
          <w:rFonts w:ascii="Arial" w:eastAsia="SimSun" w:hAnsi="Arial" w:cs="Arial"/>
          <w:sz w:val="24"/>
          <w:szCs w:val="24"/>
          <w:lang w:bidi="ar"/>
        </w:rPr>
        <w:t>emphasising</w:t>
      </w:r>
      <w:proofErr w:type="spellEnd"/>
      <w:r>
        <w:rPr>
          <w:rFonts w:ascii="Arial" w:eastAsia="SimSun" w:hAnsi="Arial" w:cs="Arial"/>
          <w:sz w:val="24"/>
          <w:szCs w:val="24"/>
          <w:lang w:bidi="ar"/>
        </w:rPr>
        <w:t xml:space="preserve"> the importance of a well-balanced approach that </w:t>
      </w:r>
      <w:proofErr w:type="spellStart"/>
      <w:r>
        <w:rPr>
          <w:rFonts w:ascii="Arial" w:eastAsia="SimSun" w:hAnsi="Arial" w:cs="Arial"/>
          <w:sz w:val="24"/>
          <w:szCs w:val="24"/>
          <w:lang w:bidi="ar"/>
        </w:rPr>
        <w:t>rationalises</w:t>
      </w:r>
      <w:proofErr w:type="spellEnd"/>
      <w:r>
        <w:rPr>
          <w:rFonts w:ascii="Arial" w:eastAsia="SimSun" w:hAnsi="Arial" w:cs="Arial"/>
          <w:sz w:val="24"/>
          <w:szCs w:val="24"/>
          <w:lang w:bidi="ar"/>
        </w:rPr>
        <w:t xml:space="preserve"> economic expenses with long-term benefits. </w:t>
      </w:r>
    </w:p>
    <w:p w14:paraId="2A7FC2DA" w14:textId="77777777" w:rsidR="003908D0" w:rsidRDefault="003908D0" w:rsidP="003908D0">
      <w:pPr>
        <w:pStyle w:val="NormalWeb"/>
        <w:spacing w:line="360" w:lineRule="auto"/>
        <w:jc w:val="both"/>
        <w:rPr>
          <w:rFonts w:ascii="Arial" w:eastAsia="Helvetica Neue" w:hAnsi="Arial" w:cs="Arial"/>
          <w:b/>
          <w:bCs/>
          <w:lang w:bidi="ar"/>
        </w:rPr>
      </w:pPr>
      <w:r>
        <w:rPr>
          <w:rFonts w:ascii="Arial" w:eastAsia="SimSun" w:hAnsi="Arial" w:cs="Arial"/>
          <w:lang w:bidi="ar"/>
        </w:rPr>
        <w:t xml:space="preserve">Hilton encounters varied demands from various stakeholders, encompassing guests, employees, shareholders, and community members. To effectively manage these expectations, a deliberate approach is needed to ensure that business aims align with social and environmental responsibilities. Wong, </w:t>
      </w:r>
      <w:proofErr w:type="spellStart"/>
      <w:r>
        <w:rPr>
          <w:rFonts w:ascii="Arial" w:eastAsia="SimSun" w:hAnsi="Arial" w:cs="Arial"/>
          <w:lang w:bidi="ar"/>
        </w:rPr>
        <w:t>Köseoglu</w:t>
      </w:r>
      <w:proofErr w:type="spellEnd"/>
      <w:r>
        <w:rPr>
          <w:rFonts w:ascii="Arial" w:eastAsia="SimSun" w:hAnsi="Arial" w:cs="Arial"/>
          <w:lang w:bidi="ar"/>
        </w:rPr>
        <w:t xml:space="preserve"> and Kim (2021) highlight the intricacy of managing these demands globally, where corporate social responsibility (CSR) initiatives must be adapted to address </w:t>
      </w:r>
      <w:proofErr w:type="gramStart"/>
      <w:r>
        <w:rPr>
          <w:rFonts w:ascii="Arial" w:eastAsia="SimSun" w:hAnsi="Arial" w:cs="Arial"/>
          <w:lang w:bidi="ar"/>
        </w:rPr>
        <w:t>particular regional</w:t>
      </w:r>
      <w:proofErr w:type="gramEnd"/>
      <w:r>
        <w:rPr>
          <w:rFonts w:ascii="Arial" w:eastAsia="SimSun" w:hAnsi="Arial" w:cs="Arial"/>
          <w:lang w:bidi="ar"/>
        </w:rPr>
        <w:t xml:space="preserve"> requirements.</w:t>
      </w:r>
    </w:p>
    <w:p w14:paraId="0262F047" w14:textId="77777777" w:rsidR="003908D0" w:rsidRDefault="003908D0" w:rsidP="003908D0">
      <w:pPr>
        <w:spacing w:line="360" w:lineRule="auto"/>
        <w:jc w:val="both"/>
        <w:rPr>
          <w:rFonts w:ascii="Arial" w:hAnsi="Arial" w:cs="Arial"/>
          <w:sz w:val="24"/>
          <w:szCs w:val="24"/>
        </w:rPr>
      </w:pPr>
      <w:r>
        <w:rPr>
          <w:rFonts w:ascii="Arial" w:eastAsia="SimSun" w:hAnsi="Arial" w:cs="Arial"/>
          <w:sz w:val="24"/>
          <w:szCs w:val="24"/>
          <w:lang w:bidi="ar"/>
        </w:rPr>
        <w:t>Complying with a constantly changing array of laws and regulations in several countries presents a substantial obstacle. Compliance guarantees adherence to the law, strengthens Hilton's reputation, and fosters stakeholder confidence. The study by Ubeda-Garcia et al. (2021) examines the conflicts that occur during the execution of Corporate Social Responsibility (CSR), particularly those associated with adhering to regulations. The study highlights the importance of effective communication and engagement techniques with stakeholders.</w:t>
      </w:r>
    </w:p>
    <w:p w14:paraId="28A8876C" w14:textId="77777777" w:rsidR="003908D0" w:rsidRDefault="003908D0" w:rsidP="003908D0">
      <w:pPr>
        <w:spacing w:line="360" w:lineRule="auto"/>
        <w:jc w:val="both"/>
        <w:rPr>
          <w:rFonts w:ascii="Arial" w:hAnsi="Arial" w:cs="Arial"/>
          <w:sz w:val="24"/>
          <w:szCs w:val="24"/>
        </w:rPr>
      </w:pPr>
      <w:r>
        <w:rPr>
          <w:rFonts w:ascii="Arial" w:eastAsia="SimSun" w:hAnsi="Arial" w:cs="Arial"/>
          <w:sz w:val="24"/>
          <w:szCs w:val="24"/>
          <w:lang w:bidi="ar"/>
        </w:rPr>
        <w:t>Hilton faces a practical issue in ensuring consistent implementation of CSR across all sites. Malik et al. (2014) study examines the significant impact of leadership and human resources management on cultivating a culture that effectively promotes corporate social responsibility (CSR) practices.</w:t>
      </w:r>
    </w:p>
    <w:p w14:paraId="645FF37B" w14:textId="77777777" w:rsidR="003908D0" w:rsidRDefault="003908D0" w:rsidP="003908D0">
      <w:pPr>
        <w:spacing w:line="360" w:lineRule="auto"/>
        <w:jc w:val="both"/>
        <w:rPr>
          <w:rFonts w:ascii="Arial" w:eastAsia="SimSun" w:hAnsi="Arial" w:cs="Arial"/>
          <w:sz w:val="24"/>
          <w:szCs w:val="24"/>
          <w:lang w:bidi="ar"/>
        </w:rPr>
      </w:pPr>
      <w:r>
        <w:rPr>
          <w:rFonts w:ascii="Arial" w:eastAsia="SimSun" w:hAnsi="Arial" w:cs="Arial"/>
          <w:sz w:val="24"/>
          <w:szCs w:val="24"/>
          <w:lang w:bidi="ar"/>
        </w:rPr>
        <w:t>In addition, Hilton must be flexible and quick to react to new challenges because CSR is ever-changing and includes both old and new social and environmental issues.</w:t>
      </w:r>
    </w:p>
    <w:p w14:paraId="500C9DD5" w14:textId="77777777" w:rsidR="003908D0" w:rsidRDefault="003908D0" w:rsidP="003908D0">
      <w:pPr>
        <w:spacing w:line="360" w:lineRule="auto"/>
        <w:jc w:val="both"/>
        <w:rPr>
          <w:rFonts w:ascii="Arial" w:hAnsi="Arial" w:cs="Arial"/>
          <w:sz w:val="24"/>
          <w:szCs w:val="24"/>
        </w:rPr>
      </w:pPr>
      <w:r>
        <w:rPr>
          <w:rFonts w:ascii="Arial" w:eastAsia="SimSun" w:hAnsi="Arial" w:cs="Arial"/>
          <w:sz w:val="24"/>
          <w:szCs w:val="24"/>
          <w:lang w:bidi="ar"/>
        </w:rPr>
        <w:t xml:space="preserve">By implementing successful Corporate Social Responsibility (CSR) strategies, hospitality companies such as Hilton can gain access to numerous advantages, including the promotion of customer loyalty, the enhancement of brand reputation, and the </w:t>
      </w:r>
      <w:proofErr w:type="spellStart"/>
      <w:r>
        <w:rPr>
          <w:rFonts w:ascii="Arial" w:eastAsia="SimSun" w:hAnsi="Arial" w:cs="Arial"/>
          <w:sz w:val="24"/>
          <w:szCs w:val="24"/>
          <w:lang w:bidi="ar"/>
        </w:rPr>
        <w:t>optimisation</w:t>
      </w:r>
      <w:proofErr w:type="spellEnd"/>
      <w:r>
        <w:rPr>
          <w:rFonts w:ascii="Arial" w:eastAsia="SimSun" w:hAnsi="Arial" w:cs="Arial"/>
          <w:sz w:val="24"/>
          <w:szCs w:val="24"/>
          <w:lang w:bidi="ar"/>
        </w:rPr>
        <w:t xml:space="preserve"> of operational processes.</w:t>
      </w:r>
    </w:p>
    <w:p w14:paraId="0F0FE0A7" w14:textId="77777777" w:rsidR="003908D0" w:rsidRDefault="003908D0" w:rsidP="003908D0">
      <w:pPr>
        <w:pStyle w:val="NormalWeb"/>
        <w:spacing w:line="360" w:lineRule="auto"/>
        <w:jc w:val="both"/>
        <w:rPr>
          <w:rFonts w:ascii="Arial" w:hAnsi="Arial" w:cs="Arial"/>
        </w:rPr>
      </w:pPr>
      <w:r>
        <w:rPr>
          <w:rFonts w:ascii="Arial" w:eastAsia="SimSun" w:hAnsi="Arial" w:cs="Arial"/>
          <w:lang w:bidi="ar"/>
        </w:rPr>
        <w:t xml:space="preserve">An efficient implementation of corporate social responsibility (CSR) procedures directly contributes to establishing a positive brand image. </w:t>
      </w:r>
      <w:proofErr w:type="spellStart"/>
      <w:r>
        <w:rPr>
          <w:rFonts w:ascii="Arial" w:eastAsia="SimSun" w:hAnsi="Arial" w:cs="Arial"/>
          <w:lang w:bidi="ar"/>
        </w:rPr>
        <w:t>Organisations</w:t>
      </w:r>
      <w:proofErr w:type="spellEnd"/>
      <w:r>
        <w:rPr>
          <w:rFonts w:ascii="Arial" w:eastAsia="SimSun" w:hAnsi="Arial" w:cs="Arial"/>
          <w:lang w:bidi="ar"/>
        </w:rPr>
        <w:t xml:space="preserve"> like Hilton can improve their reputation by engaging in ethical </w:t>
      </w:r>
      <w:proofErr w:type="spellStart"/>
      <w:r>
        <w:rPr>
          <w:rFonts w:ascii="Arial" w:eastAsia="SimSun" w:hAnsi="Arial" w:cs="Arial"/>
          <w:lang w:bidi="ar"/>
        </w:rPr>
        <w:t>behaviours</w:t>
      </w:r>
      <w:proofErr w:type="spellEnd"/>
      <w:r>
        <w:rPr>
          <w:rFonts w:ascii="Arial" w:eastAsia="SimSun" w:hAnsi="Arial" w:cs="Arial"/>
          <w:lang w:bidi="ar"/>
        </w:rPr>
        <w:t xml:space="preserve"> that align with societal </w:t>
      </w:r>
      <w:r>
        <w:rPr>
          <w:rFonts w:ascii="Arial" w:eastAsia="SimSun" w:hAnsi="Arial" w:cs="Arial"/>
          <w:lang w:bidi="ar"/>
        </w:rPr>
        <w:lastRenderedPageBreak/>
        <w:t xml:space="preserve">norms. Studies such as Reich, Xu, and McCleary (2010) have demonstrated that CSR positively influences brand loyalty and image, reinforcing the importance of CSR in enhancing a company's public perception. The study conducted by Franco et al. (2020) examined the impact of corporate social responsibility (CSR) on company financial performance. It found that CSR initiatives contribute to improved economic performance by fostering closer connections with stakeholders, ultimately boosting the brand's reputation and value. </w:t>
      </w:r>
    </w:p>
    <w:p w14:paraId="6F2A2C33" w14:textId="77777777" w:rsidR="003908D0" w:rsidRDefault="003908D0" w:rsidP="003908D0">
      <w:pPr>
        <w:pStyle w:val="NormalWeb"/>
        <w:spacing w:line="360" w:lineRule="auto"/>
        <w:jc w:val="both"/>
        <w:rPr>
          <w:rFonts w:ascii="Arial" w:eastAsia="Helvetica Neue" w:hAnsi="Arial" w:cs="Arial"/>
          <w:lang w:bidi="ar"/>
        </w:rPr>
      </w:pPr>
      <w:r>
        <w:rPr>
          <w:rFonts w:ascii="Arial" w:eastAsia="Helvetica Neue" w:hAnsi="Arial" w:cs="Arial"/>
          <w:lang w:bidi="ar"/>
        </w:rPr>
        <w:t>Corporate Social Responsibility (CSR) initiatives directly influence how customers perceive a company and their level of loyalty towards it. Customers are more inclined to revisit a brand that they view as having high ethical standards and being socially responsible. According to Shin and Thai (2015), CSR significantly bolsters customer loyalty by enhancing satisfaction and strengthening the relationship between the company and its customers, underlining the crucial role of ethical and environmental considerations in customer retention.</w:t>
      </w:r>
      <w:r>
        <w:rPr>
          <w:rFonts w:ascii="Arial" w:eastAsia="SimSun" w:hAnsi="Arial" w:cs="Arial"/>
          <w:lang w:bidi="ar"/>
        </w:rPr>
        <w:t xml:space="preserve"> </w:t>
      </w:r>
      <w:proofErr w:type="spellStart"/>
      <w:r>
        <w:rPr>
          <w:rFonts w:ascii="Arial" w:eastAsia="SimSun" w:hAnsi="Arial" w:cs="Arial"/>
          <w:lang w:bidi="ar"/>
        </w:rPr>
        <w:t>Rhou</w:t>
      </w:r>
      <w:proofErr w:type="spellEnd"/>
      <w:r>
        <w:rPr>
          <w:rFonts w:ascii="Arial" w:eastAsia="SimSun" w:hAnsi="Arial" w:cs="Arial"/>
          <w:lang w:bidi="ar"/>
        </w:rPr>
        <w:t xml:space="preserve"> and Singal (2020) argue that the hospitality industry gains advantages from corporate social responsibility (CSR) since it boosts customer loyalty by improving how customers perceive the company. </w:t>
      </w:r>
    </w:p>
    <w:p w14:paraId="3FEE8FF2" w14:textId="77777777" w:rsidR="003908D0" w:rsidRDefault="003908D0" w:rsidP="003908D0">
      <w:pPr>
        <w:spacing w:line="360" w:lineRule="auto"/>
        <w:jc w:val="both"/>
        <w:rPr>
          <w:rFonts w:ascii="Arial" w:hAnsi="Arial" w:cs="Arial"/>
          <w:sz w:val="24"/>
          <w:szCs w:val="24"/>
        </w:rPr>
      </w:pPr>
      <w:r>
        <w:rPr>
          <w:rFonts w:ascii="Arial" w:eastAsia="SimSun" w:hAnsi="Arial" w:cs="Arial"/>
          <w:sz w:val="24"/>
          <w:szCs w:val="24"/>
          <w:lang w:bidi="ar"/>
        </w:rPr>
        <w:t xml:space="preserve">Implementing CSR standards can result in substantial enhancements in operational efficiencies. Efforts such as energy saving, waste reduction, and sustainable sourcing lower expenses and alleviate the ecological consequences of hotel activities. According to Wijaya (2014), implementing CSR practices can result in operational advantages for companies, enhancing their efficiency and ability to adjust to market fluctuations. </w:t>
      </w:r>
    </w:p>
    <w:p w14:paraId="3E1514A6" w14:textId="77777777" w:rsidR="003908D0" w:rsidRDefault="003908D0" w:rsidP="003908D0">
      <w:pPr>
        <w:spacing w:line="360" w:lineRule="auto"/>
        <w:jc w:val="both"/>
        <w:rPr>
          <w:rFonts w:ascii="Arial" w:hAnsi="Arial" w:cs="Arial"/>
          <w:sz w:val="24"/>
          <w:szCs w:val="24"/>
        </w:rPr>
      </w:pPr>
      <w:r>
        <w:rPr>
          <w:rFonts w:ascii="Arial" w:eastAsia="SimSun" w:hAnsi="Arial" w:cs="Arial"/>
          <w:sz w:val="24"/>
          <w:szCs w:val="24"/>
          <w:lang w:bidi="ar"/>
        </w:rPr>
        <w:t xml:space="preserve">Craig Poole, who transformed the DoubleTree by Hilton in Reading, Pennsylvania, has proven how CSR can </w:t>
      </w:r>
      <w:proofErr w:type="spellStart"/>
      <w:r>
        <w:rPr>
          <w:rFonts w:ascii="Arial" w:eastAsia="SimSun" w:hAnsi="Arial" w:cs="Arial"/>
          <w:sz w:val="24"/>
          <w:szCs w:val="24"/>
          <w:lang w:bidi="ar"/>
        </w:rPr>
        <w:t>revitalise</w:t>
      </w:r>
      <w:proofErr w:type="spellEnd"/>
      <w:r>
        <w:rPr>
          <w:rFonts w:ascii="Arial" w:eastAsia="SimSun" w:hAnsi="Arial" w:cs="Arial"/>
          <w:sz w:val="24"/>
          <w:szCs w:val="24"/>
          <w:lang w:bidi="ar"/>
        </w:rPr>
        <w:t xml:space="preserve"> a business and its community. Under his leadership, the hotel </w:t>
      </w:r>
      <w:proofErr w:type="spellStart"/>
      <w:r>
        <w:rPr>
          <w:rFonts w:ascii="Arial" w:eastAsia="SimSun" w:hAnsi="Arial" w:cs="Arial"/>
          <w:sz w:val="24"/>
          <w:szCs w:val="24"/>
          <w:lang w:bidi="ar"/>
        </w:rPr>
        <w:t>prioritises</w:t>
      </w:r>
      <w:proofErr w:type="spellEnd"/>
      <w:r>
        <w:rPr>
          <w:rFonts w:ascii="Arial" w:eastAsia="SimSun" w:hAnsi="Arial" w:cs="Arial"/>
          <w:sz w:val="24"/>
          <w:szCs w:val="24"/>
          <w:lang w:bidi="ar"/>
        </w:rPr>
        <w:t xml:space="preserve"> profit and community impact, which boosts </w:t>
      </w:r>
      <w:proofErr w:type="gramStart"/>
      <w:r>
        <w:rPr>
          <w:rFonts w:ascii="Arial" w:eastAsia="SimSun" w:hAnsi="Arial" w:cs="Arial"/>
          <w:sz w:val="24"/>
          <w:szCs w:val="24"/>
          <w:lang w:bidi="ar"/>
        </w:rPr>
        <w:t>visitor</w:t>
      </w:r>
      <w:proofErr w:type="gramEnd"/>
      <w:r>
        <w:rPr>
          <w:rFonts w:ascii="Arial" w:eastAsia="SimSun" w:hAnsi="Arial" w:cs="Arial"/>
          <w:sz w:val="24"/>
          <w:szCs w:val="24"/>
          <w:lang w:bidi="ar"/>
        </w:rPr>
        <w:t xml:space="preserve"> pleasure and loyalty. Other Hilton managers can learn how to use CSR to improve social and business outcomes from Poole. This approach reflects the broader CSR initiatives Hilton is known for, as discussed in depth by Zientara (2020).</w:t>
      </w:r>
    </w:p>
    <w:p w14:paraId="4D09B3B9" w14:textId="36A6A944" w:rsidR="003908D0" w:rsidRDefault="003908D0" w:rsidP="003908D0">
      <w:pPr>
        <w:spacing w:line="360" w:lineRule="auto"/>
        <w:jc w:val="both"/>
        <w:rPr>
          <w:rFonts w:ascii="Arial" w:eastAsia="SimSun" w:hAnsi="Arial" w:cs="Arial"/>
          <w:sz w:val="24"/>
          <w:szCs w:val="24"/>
          <w:lang w:bidi="ar"/>
        </w:rPr>
      </w:pPr>
      <w:r>
        <w:rPr>
          <w:rFonts w:ascii="Arial" w:eastAsia="SimSun" w:hAnsi="Arial" w:cs="Arial"/>
          <w:sz w:val="24"/>
          <w:szCs w:val="24"/>
          <w:lang w:bidi="ar"/>
        </w:rPr>
        <w:t xml:space="preserve">In conclusion, Hilton's CSR policies demonstrate a deep commitment to sustainability, affecting environmental protection, social responsibility, and ethical governance. These techniques boost operational efficiency, brand reputation, and customer and staff loyalty. Hilton's integration of CSR into core business processes supports sustainability and sets a hospitality industry norm. Hilton's CSR initiatives indicate a strong future for hospitality CSR, which is moving towards more sustainable and </w:t>
      </w:r>
      <w:r>
        <w:rPr>
          <w:rFonts w:ascii="Arial" w:eastAsia="SimSun" w:hAnsi="Arial" w:cs="Arial"/>
          <w:sz w:val="24"/>
          <w:szCs w:val="24"/>
          <w:lang w:bidi="ar"/>
        </w:rPr>
        <w:lastRenderedPageBreak/>
        <w:t>socially responsible corporate practices. This improvement fulfils rising consumer and social expectations and supports global environmental goals</w:t>
      </w:r>
      <w:r w:rsidR="004C244E">
        <w:rPr>
          <w:rFonts w:ascii="Arial" w:eastAsia="SimSun" w:hAnsi="Arial" w:cs="Arial"/>
          <w:sz w:val="24"/>
          <w:szCs w:val="24"/>
          <w:lang w:bidi="ar"/>
        </w:rPr>
        <w:t>.</w:t>
      </w:r>
    </w:p>
    <w:p w14:paraId="6494130F" w14:textId="77777777" w:rsidR="004C244E" w:rsidRDefault="004C244E" w:rsidP="003908D0">
      <w:pPr>
        <w:spacing w:line="360" w:lineRule="auto"/>
        <w:jc w:val="both"/>
        <w:rPr>
          <w:rFonts w:ascii="Arial" w:hAnsi="Arial" w:cs="Arial"/>
          <w:sz w:val="24"/>
          <w:szCs w:val="24"/>
        </w:rPr>
      </w:pPr>
    </w:p>
    <w:p w14:paraId="0840A1EB" w14:textId="77777777" w:rsidR="003908D0" w:rsidRDefault="003908D0" w:rsidP="003908D0">
      <w:pPr>
        <w:pStyle w:val="p3"/>
        <w:spacing w:line="360" w:lineRule="auto"/>
        <w:jc w:val="both"/>
        <w:rPr>
          <w:rFonts w:ascii="Arial" w:hAnsi="Arial" w:cs="Arial"/>
          <w:sz w:val="24"/>
          <w:szCs w:val="24"/>
        </w:rPr>
      </w:pPr>
    </w:p>
    <w:p w14:paraId="32906274" w14:textId="77777777" w:rsidR="003908D0" w:rsidRDefault="003908D0" w:rsidP="003908D0">
      <w:pPr>
        <w:pStyle w:val="p4"/>
        <w:spacing w:line="360" w:lineRule="auto"/>
        <w:jc w:val="both"/>
        <w:rPr>
          <w:rFonts w:ascii="Arial" w:hAnsi="Arial" w:cs="Arial"/>
          <w:sz w:val="24"/>
          <w:szCs w:val="24"/>
        </w:rPr>
      </w:pPr>
    </w:p>
    <w:p w14:paraId="681DCAD0" w14:textId="77777777" w:rsidR="003908D0" w:rsidRDefault="003908D0" w:rsidP="003908D0">
      <w:pPr>
        <w:pStyle w:val="p4"/>
        <w:spacing w:line="360" w:lineRule="auto"/>
        <w:jc w:val="both"/>
        <w:rPr>
          <w:rFonts w:ascii="Arial" w:hAnsi="Arial" w:cs="Arial"/>
          <w:sz w:val="24"/>
          <w:szCs w:val="24"/>
        </w:rPr>
      </w:pPr>
    </w:p>
    <w:p w14:paraId="59FA8320" w14:textId="77777777" w:rsidR="003908D0" w:rsidRDefault="003908D0" w:rsidP="003908D0">
      <w:pPr>
        <w:pStyle w:val="p3"/>
        <w:spacing w:line="360" w:lineRule="auto"/>
        <w:jc w:val="both"/>
        <w:rPr>
          <w:rFonts w:ascii="Arial" w:hAnsi="Arial" w:cs="Arial"/>
          <w:sz w:val="24"/>
          <w:szCs w:val="24"/>
        </w:rPr>
      </w:pPr>
    </w:p>
    <w:p w14:paraId="7A853C3C" w14:textId="77777777" w:rsidR="003908D0" w:rsidRDefault="003908D0" w:rsidP="003908D0">
      <w:pPr>
        <w:pStyle w:val="p4"/>
        <w:spacing w:line="360" w:lineRule="auto"/>
        <w:jc w:val="both"/>
        <w:rPr>
          <w:rFonts w:ascii="Arial" w:hAnsi="Arial" w:cs="Arial"/>
          <w:sz w:val="24"/>
          <w:szCs w:val="24"/>
        </w:rPr>
      </w:pPr>
    </w:p>
    <w:p w14:paraId="6464D34A" w14:textId="77777777" w:rsidR="003908D0" w:rsidRDefault="003908D0" w:rsidP="003908D0">
      <w:pPr>
        <w:pStyle w:val="p4"/>
        <w:spacing w:line="360" w:lineRule="auto"/>
        <w:jc w:val="both"/>
        <w:rPr>
          <w:rFonts w:ascii="Arial" w:hAnsi="Arial" w:cs="Arial"/>
          <w:sz w:val="24"/>
          <w:szCs w:val="24"/>
        </w:rPr>
      </w:pPr>
    </w:p>
    <w:p w14:paraId="0B0AA3B7" w14:textId="77777777" w:rsidR="003908D0" w:rsidRDefault="003908D0" w:rsidP="003908D0">
      <w:pPr>
        <w:pStyle w:val="p4"/>
        <w:spacing w:line="360" w:lineRule="auto"/>
        <w:jc w:val="both"/>
        <w:rPr>
          <w:rFonts w:ascii="Arial" w:hAnsi="Arial" w:cs="Arial"/>
          <w:b/>
          <w:bCs/>
          <w:sz w:val="24"/>
          <w:szCs w:val="24"/>
        </w:rPr>
      </w:pPr>
    </w:p>
    <w:p w14:paraId="32375130" w14:textId="77777777" w:rsidR="003908D0" w:rsidRDefault="003908D0" w:rsidP="003908D0">
      <w:pPr>
        <w:pStyle w:val="p4"/>
        <w:spacing w:line="360" w:lineRule="auto"/>
        <w:jc w:val="both"/>
        <w:rPr>
          <w:rFonts w:ascii="Arial" w:hAnsi="Arial" w:cs="Arial"/>
          <w:b/>
          <w:bCs/>
          <w:sz w:val="24"/>
          <w:szCs w:val="24"/>
        </w:rPr>
      </w:pPr>
    </w:p>
    <w:p w14:paraId="0F3270A3" w14:textId="77777777" w:rsidR="003908D0" w:rsidRDefault="003908D0" w:rsidP="003908D0">
      <w:pPr>
        <w:pStyle w:val="p4"/>
        <w:spacing w:line="360" w:lineRule="auto"/>
        <w:jc w:val="both"/>
        <w:rPr>
          <w:rFonts w:ascii="Arial" w:hAnsi="Arial" w:cs="Arial"/>
          <w:b/>
          <w:bCs/>
          <w:sz w:val="24"/>
          <w:szCs w:val="24"/>
        </w:rPr>
      </w:pPr>
    </w:p>
    <w:p w14:paraId="1D17DAA9" w14:textId="77777777" w:rsidR="003908D0" w:rsidRDefault="003908D0" w:rsidP="003908D0">
      <w:pPr>
        <w:pStyle w:val="p4"/>
        <w:spacing w:line="360" w:lineRule="auto"/>
        <w:jc w:val="both"/>
        <w:rPr>
          <w:rFonts w:ascii="Arial" w:hAnsi="Arial" w:cs="Arial"/>
          <w:b/>
          <w:bCs/>
          <w:sz w:val="24"/>
          <w:szCs w:val="24"/>
        </w:rPr>
      </w:pPr>
    </w:p>
    <w:p w14:paraId="372C36C6" w14:textId="77777777" w:rsidR="003908D0" w:rsidRDefault="003908D0" w:rsidP="003908D0">
      <w:pPr>
        <w:pStyle w:val="p4"/>
        <w:spacing w:line="360" w:lineRule="auto"/>
        <w:jc w:val="both"/>
        <w:rPr>
          <w:rFonts w:ascii="Arial" w:hAnsi="Arial" w:cs="Arial"/>
          <w:b/>
          <w:bCs/>
          <w:sz w:val="24"/>
          <w:szCs w:val="24"/>
        </w:rPr>
      </w:pPr>
    </w:p>
    <w:p w14:paraId="268DD1CC" w14:textId="77777777" w:rsidR="004C244E" w:rsidRDefault="004C244E" w:rsidP="003908D0">
      <w:pPr>
        <w:pStyle w:val="p4"/>
        <w:spacing w:line="360" w:lineRule="auto"/>
        <w:jc w:val="both"/>
        <w:rPr>
          <w:rFonts w:ascii="Arial" w:hAnsi="Arial" w:cs="Arial"/>
          <w:b/>
          <w:bCs/>
          <w:sz w:val="24"/>
          <w:szCs w:val="24"/>
        </w:rPr>
      </w:pPr>
    </w:p>
    <w:p w14:paraId="4E3830BB" w14:textId="77777777" w:rsidR="004C244E" w:rsidRDefault="004C244E" w:rsidP="003908D0">
      <w:pPr>
        <w:pStyle w:val="p4"/>
        <w:spacing w:line="360" w:lineRule="auto"/>
        <w:jc w:val="both"/>
        <w:rPr>
          <w:rFonts w:ascii="Arial" w:hAnsi="Arial" w:cs="Arial"/>
          <w:b/>
          <w:bCs/>
          <w:sz w:val="24"/>
          <w:szCs w:val="24"/>
        </w:rPr>
      </w:pPr>
    </w:p>
    <w:p w14:paraId="4268910C" w14:textId="77777777" w:rsidR="004C244E" w:rsidRDefault="004C244E" w:rsidP="003908D0">
      <w:pPr>
        <w:pStyle w:val="p4"/>
        <w:spacing w:line="360" w:lineRule="auto"/>
        <w:jc w:val="both"/>
        <w:rPr>
          <w:rFonts w:ascii="Arial" w:hAnsi="Arial" w:cs="Arial"/>
          <w:b/>
          <w:bCs/>
          <w:sz w:val="24"/>
          <w:szCs w:val="24"/>
        </w:rPr>
      </w:pPr>
    </w:p>
    <w:p w14:paraId="20E9EBF2" w14:textId="77777777" w:rsidR="004C244E" w:rsidRDefault="004C244E" w:rsidP="003908D0">
      <w:pPr>
        <w:pStyle w:val="p4"/>
        <w:spacing w:line="360" w:lineRule="auto"/>
        <w:jc w:val="both"/>
        <w:rPr>
          <w:rFonts w:ascii="Arial" w:hAnsi="Arial" w:cs="Arial"/>
          <w:b/>
          <w:bCs/>
          <w:sz w:val="24"/>
          <w:szCs w:val="24"/>
        </w:rPr>
      </w:pPr>
    </w:p>
    <w:p w14:paraId="2110FC7C" w14:textId="77777777" w:rsidR="004C244E" w:rsidRDefault="004C244E" w:rsidP="003908D0">
      <w:pPr>
        <w:pStyle w:val="p4"/>
        <w:spacing w:line="360" w:lineRule="auto"/>
        <w:jc w:val="both"/>
        <w:rPr>
          <w:rFonts w:ascii="Arial" w:hAnsi="Arial" w:cs="Arial"/>
          <w:b/>
          <w:bCs/>
          <w:sz w:val="24"/>
          <w:szCs w:val="24"/>
        </w:rPr>
      </w:pPr>
    </w:p>
    <w:p w14:paraId="1F1FA3E3" w14:textId="77777777" w:rsidR="004C244E" w:rsidRDefault="004C244E" w:rsidP="003908D0">
      <w:pPr>
        <w:pStyle w:val="p4"/>
        <w:spacing w:line="360" w:lineRule="auto"/>
        <w:jc w:val="both"/>
        <w:rPr>
          <w:rFonts w:ascii="Arial" w:hAnsi="Arial" w:cs="Arial"/>
          <w:b/>
          <w:bCs/>
          <w:sz w:val="24"/>
          <w:szCs w:val="24"/>
        </w:rPr>
      </w:pPr>
    </w:p>
    <w:p w14:paraId="560DBC5B" w14:textId="77777777" w:rsidR="004C244E" w:rsidRDefault="004C244E" w:rsidP="003908D0">
      <w:pPr>
        <w:pStyle w:val="p4"/>
        <w:spacing w:line="360" w:lineRule="auto"/>
        <w:jc w:val="both"/>
        <w:rPr>
          <w:rFonts w:ascii="Arial" w:hAnsi="Arial" w:cs="Arial"/>
          <w:b/>
          <w:bCs/>
          <w:sz w:val="24"/>
          <w:szCs w:val="24"/>
        </w:rPr>
      </w:pPr>
    </w:p>
    <w:p w14:paraId="5B0A2E61" w14:textId="77777777" w:rsidR="004C244E" w:rsidRDefault="004C244E" w:rsidP="003908D0">
      <w:pPr>
        <w:pStyle w:val="p4"/>
        <w:spacing w:line="360" w:lineRule="auto"/>
        <w:jc w:val="both"/>
        <w:rPr>
          <w:rFonts w:ascii="Arial" w:hAnsi="Arial" w:cs="Arial"/>
          <w:b/>
          <w:bCs/>
          <w:sz w:val="24"/>
          <w:szCs w:val="24"/>
        </w:rPr>
      </w:pPr>
    </w:p>
    <w:p w14:paraId="5940BC8D" w14:textId="77777777" w:rsidR="004C244E" w:rsidRDefault="004C244E" w:rsidP="003908D0">
      <w:pPr>
        <w:pStyle w:val="p4"/>
        <w:spacing w:line="360" w:lineRule="auto"/>
        <w:jc w:val="both"/>
        <w:rPr>
          <w:rFonts w:ascii="Arial" w:hAnsi="Arial" w:cs="Arial"/>
          <w:b/>
          <w:bCs/>
          <w:sz w:val="24"/>
          <w:szCs w:val="24"/>
        </w:rPr>
      </w:pPr>
    </w:p>
    <w:p w14:paraId="27CF99E1" w14:textId="77777777" w:rsidR="004C244E" w:rsidRDefault="004C244E" w:rsidP="003908D0">
      <w:pPr>
        <w:pStyle w:val="p4"/>
        <w:spacing w:line="360" w:lineRule="auto"/>
        <w:jc w:val="both"/>
        <w:rPr>
          <w:rFonts w:ascii="Arial" w:hAnsi="Arial" w:cs="Arial"/>
          <w:b/>
          <w:bCs/>
          <w:sz w:val="24"/>
          <w:szCs w:val="24"/>
        </w:rPr>
      </w:pPr>
    </w:p>
    <w:p w14:paraId="0D437E96" w14:textId="77777777" w:rsidR="004C244E" w:rsidRDefault="004C244E" w:rsidP="003908D0">
      <w:pPr>
        <w:pStyle w:val="p4"/>
        <w:spacing w:line="360" w:lineRule="auto"/>
        <w:jc w:val="both"/>
        <w:rPr>
          <w:rFonts w:ascii="Arial" w:hAnsi="Arial" w:cs="Arial"/>
          <w:b/>
          <w:bCs/>
          <w:sz w:val="24"/>
          <w:szCs w:val="24"/>
        </w:rPr>
      </w:pPr>
    </w:p>
    <w:p w14:paraId="6E918F70" w14:textId="77777777" w:rsidR="004C244E" w:rsidRDefault="004C244E" w:rsidP="003908D0">
      <w:pPr>
        <w:pStyle w:val="p4"/>
        <w:spacing w:line="360" w:lineRule="auto"/>
        <w:jc w:val="both"/>
        <w:rPr>
          <w:rFonts w:ascii="Arial" w:hAnsi="Arial" w:cs="Arial"/>
          <w:b/>
          <w:bCs/>
          <w:sz w:val="24"/>
          <w:szCs w:val="24"/>
        </w:rPr>
      </w:pPr>
    </w:p>
    <w:p w14:paraId="55C40BA6" w14:textId="77777777" w:rsidR="004C244E" w:rsidRDefault="004C244E" w:rsidP="003908D0">
      <w:pPr>
        <w:pStyle w:val="p4"/>
        <w:spacing w:line="360" w:lineRule="auto"/>
        <w:jc w:val="both"/>
        <w:rPr>
          <w:rFonts w:ascii="Arial" w:hAnsi="Arial" w:cs="Arial"/>
          <w:b/>
          <w:bCs/>
          <w:sz w:val="24"/>
          <w:szCs w:val="24"/>
        </w:rPr>
      </w:pPr>
    </w:p>
    <w:p w14:paraId="5857BEA8" w14:textId="77777777" w:rsidR="004C244E" w:rsidRDefault="004C244E" w:rsidP="003908D0">
      <w:pPr>
        <w:pStyle w:val="p4"/>
        <w:spacing w:line="360" w:lineRule="auto"/>
        <w:jc w:val="both"/>
        <w:rPr>
          <w:rFonts w:ascii="Arial" w:hAnsi="Arial" w:cs="Arial"/>
          <w:b/>
          <w:bCs/>
          <w:sz w:val="24"/>
          <w:szCs w:val="24"/>
        </w:rPr>
      </w:pPr>
    </w:p>
    <w:p w14:paraId="05655DA9" w14:textId="77777777" w:rsidR="004C244E" w:rsidRDefault="004C244E" w:rsidP="003908D0">
      <w:pPr>
        <w:pStyle w:val="p4"/>
        <w:spacing w:line="360" w:lineRule="auto"/>
        <w:jc w:val="both"/>
        <w:rPr>
          <w:rFonts w:ascii="Arial" w:hAnsi="Arial" w:cs="Arial"/>
          <w:b/>
          <w:bCs/>
          <w:sz w:val="24"/>
          <w:szCs w:val="24"/>
        </w:rPr>
      </w:pPr>
    </w:p>
    <w:p w14:paraId="0F782E56" w14:textId="77777777" w:rsidR="004C244E" w:rsidRDefault="004C244E" w:rsidP="003908D0">
      <w:pPr>
        <w:pStyle w:val="p4"/>
        <w:spacing w:line="360" w:lineRule="auto"/>
        <w:jc w:val="both"/>
        <w:rPr>
          <w:rFonts w:ascii="Arial" w:hAnsi="Arial" w:cs="Arial"/>
          <w:b/>
          <w:bCs/>
          <w:sz w:val="24"/>
          <w:szCs w:val="24"/>
        </w:rPr>
      </w:pPr>
    </w:p>
    <w:p w14:paraId="739C42E6" w14:textId="77777777" w:rsidR="004C244E" w:rsidRDefault="004C244E" w:rsidP="003908D0">
      <w:pPr>
        <w:pStyle w:val="p4"/>
        <w:spacing w:line="360" w:lineRule="auto"/>
        <w:jc w:val="both"/>
        <w:rPr>
          <w:rFonts w:ascii="Arial" w:hAnsi="Arial" w:cs="Arial"/>
          <w:b/>
          <w:bCs/>
          <w:sz w:val="24"/>
          <w:szCs w:val="24"/>
        </w:rPr>
      </w:pPr>
    </w:p>
    <w:p w14:paraId="085FEB6C" w14:textId="77777777" w:rsidR="00ED1396" w:rsidRDefault="00ED1396" w:rsidP="003908D0">
      <w:pPr>
        <w:pStyle w:val="p4"/>
        <w:spacing w:line="360" w:lineRule="auto"/>
        <w:jc w:val="both"/>
        <w:rPr>
          <w:rFonts w:ascii="Arial" w:hAnsi="Arial" w:cs="Arial"/>
          <w:b/>
          <w:bCs/>
          <w:sz w:val="24"/>
          <w:szCs w:val="24"/>
        </w:rPr>
      </w:pPr>
    </w:p>
    <w:p w14:paraId="363E184E" w14:textId="77777777" w:rsidR="003908D0" w:rsidRDefault="003908D0" w:rsidP="003908D0">
      <w:pPr>
        <w:pStyle w:val="p4"/>
        <w:spacing w:line="360" w:lineRule="auto"/>
        <w:jc w:val="both"/>
        <w:rPr>
          <w:rFonts w:ascii="Arial" w:hAnsi="Arial" w:cs="Arial"/>
          <w:b/>
          <w:bCs/>
          <w:sz w:val="24"/>
          <w:szCs w:val="24"/>
        </w:rPr>
      </w:pPr>
    </w:p>
    <w:p w14:paraId="07374207" w14:textId="77777777" w:rsidR="003908D0" w:rsidRDefault="003908D0" w:rsidP="003908D0">
      <w:pPr>
        <w:pStyle w:val="p4"/>
        <w:spacing w:line="360" w:lineRule="auto"/>
        <w:jc w:val="both"/>
        <w:rPr>
          <w:rFonts w:ascii="Arial" w:hAnsi="Arial" w:cs="Arial"/>
          <w:b/>
          <w:bCs/>
          <w:sz w:val="24"/>
          <w:szCs w:val="24"/>
        </w:rPr>
      </w:pPr>
    </w:p>
    <w:p w14:paraId="6DECCA47" w14:textId="77777777" w:rsidR="003908D0" w:rsidRDefault="003908D0" w:rsidP="004C244E">
      <w:pPr>
        <w:pStyle w:val="p4"/>
        <w:spacing w:line="360" w:lineRule="auto"/>
        <w:ind w:left="360" w:firstLine="720"/>
        <w:jc w:val="both"/>
        <w:rPr>
          <w:rFonts w:ascii="Arial" w:hAnsi="Arial" w:cs="Arial"/>
          <w:b/>
          <w:bCs/>
          <w:sz w:val="24"/>
          <w:szCs w:val="24"/>
        </w:rPr>
      </w:pPr>
      <w:r>
        <w:rPr>
          <w:rFonts w:ascii="Arial" w:hAnsi="Arial" w:cs="Arial"/>
          <w:b/>
          <w:bCs/>
          <w:sz w:val="24"/>
          <w:szCs w:val="24"/>
        </w:rPr>
        <w:lastRenderedPageBreak/>
        <w:t xml:space="preserve">Reference list </w:t>
      </w:r>
    </w:p>
    <w:p w14:paraId="3018E76D" w14:textId="77777777" w:rsidR="003908D0" w:rsidRDefault="003908D0" w:rsidP="003908D0">
      <w:pPr>
        <w:pStyle w:val="ListParagraph"/>
        <w:spacing w:line="360" w:lineRule="auto"/>
        <w:jc w:val="both"/>
        <w:rPr>
          <w:rFonts w:ascii="Arial" w:eastAsia="Helvetica Neue" w:hAnsi="Arial" w:cs="Arial"/>
          <w:sz w:val="24"/>
          <w:szCs w:val="24"/>
        </w:rPr>
      </w:pPr>
    </w:p>
    <w:p w14:paraId="46730E26" w14:textId="77777777" w:rsidR="003908D0" w:rsidRDefault="003908D0" w:rsidP="003908D0">
      <w:pPr>
        <w:pStyle w:val="ListParagraph"/>
        <w:numPr>
          <w:ilvl w:val="0"/>
          <w:numId w:val="1"/>
        </w:numPr>
        <w:spacing w:line="360" w:lineRule="auto"/>
        <w:jc w:val="both"/>
        <w:rPr>
          <w:rFonts w:ascii="Arial" w:eastAsia="Helvetica Neue" w:hAnsi="Arial" w:cs="Arial"/>
          <w:sz w:val="24"/>
          <w:szCs w:val="24"/>
        </w:rPr>
      </w:pPr>
      <w:r>
        <w:rPr>
          <w:rFonts w:ascii="Arial" w:eastAsia="Helvetica Neue" w:hAnsi="Arial" w:cs="Arial"/>
          <w:sz w:val="24"/>
          <w:szCs w:val="24"/>
        </w:rPr>
        <w:t xml:space="preserve">Wong, A.K.F., </w:t>
      </w:r>
      <w:proofErr w:type="spellStart"/>
      <w:r>
        <w:rPr>
          <w:rFonts w:ascii="Arial" w:eastAsia="Helvetica Neue" w:hAnsi="Arial" w:cs="Arial"/>
          <w:sz w:val="24"/>
          <w:szCs w:val="24"/>
        </w:rPr>
        <w:t>Köseoglu</w:t>
      </w:r>
      <w:proofErr w:type="spellEnd"/>
      <w:r>
        <w:rPr>
          <w:rFonts w:ascii="Arial" w:eastAsia="Helvetica Neue" w:hAnsi="Arial" w:cs="Arial"/>
          <w:sz w:val="24"/>
          <w:szCs w:val="24"/>
        </w:rPr>
        <w:t xml:space="preserve">, M.A. and Kim, S.S., 2021. The intellectual structure of corporate social responsibility research in tourism and hospitality: A citation/co-citation analysis. Journal of Hospitality and Tourism Management, 49, pp.270-284. </w:t>
      </w:r>
      <w:hyperlink r:id="rId5" w:history="1">
        <w:r>
          <w:rPr>
            <w:rStyle w:val="Hyperlink"/>
            <w:rFonts w:ascii="Arial" w:eastAsia="Helvetica Neue" w:hAnsi="Arial" w:cs="Arial"/>
            <w:sz w:val="24"/>
            <w:szCs w:val="24"/>
          </w:rPr>
          <w:t>https://doi.org/10.1016/j.jhtm.2021.09.015</w:t>
        </w:r>
      </w:hyperlink>
      <w:r>
        <w:rPr>
          <w:rFonts w:ascii="Arial" w:eastAsia="Helvetica Neue" w:hAnsi="Arial" w:cs="Arial"/>
          <w:sz w:val="24"/>
          <w:szCs w:val="24"/>
        </w:rPr>
        <w:t xml:space="preserve"> </w:t>
      </w:r>
    </w:p>
    <w:p w14:paraId="46F2A192" w14:textId="77777777" w:rsidR="003908D0" w:rsidRDefault="003908D0" w:rsidP="003908D0">
      <w:pPr>
        <w:pStyle w:val="ListParagraph"/>
        <w:numPr>
          <w:ilvl w:val="0"/>
          <w:numId w:val="1"/>
        </w:numPr>
        <w:spacing w:line="360" w:lineRule="auto"/>
        <w:jc w:val="both"/>
        <w:rPr>
          <w:rFonts w:ascii="Arial" w:eastAsia="Helvetica Neue" w:hAnsi="Arial" w:cs="Arial"/>
          <w:sz w:val="24"/>
          <w:szCs w:val="24"/>
        </w:rPr>
      </w:pPr>
      <w:r>
        <w:rPr>
          <w:rFonts w:ascii="Arial" w:eastAsia="Helvetica Neue" w:hAnsi="Arial" w:cs="Arial"/>
          <w:sz w:val="24"/>
          <w:szCs w:val="24"/>
        </w:rPr>
        <w:t>Franco, S., Caroli, M., Cappa, F., &amp; Del Chiappa, G. (2020). Are you good enough? CSR, quality management and corporate financial performance in the hospitality industry. International Journal of Hospitality Management. https://doi.org/10.1016/j.ijhm.2019.102395.</w:t>
      </w:r>
    </w:p>
    <w:p w14:paraId="652D28BE" w14:textId="77777777" w:rsidR="003908D0" w:rsidRDefault="003908D0" w:rsidP="003908D0">
      <w:pPr>
        <w:pStyle w:val="ListParagraph"/>
        <w:numPr>
          <w:ilvl w:val="0"/>
          <w:numId w:val="1"/>
        </w:numPr>
        <w:spacing w:line="360" w:lineRule="auto"/>
        <w:jc w:val="both"/>
        <w:rPr>
          <w:rFonts w:ascii="Arial" w:eastAsia="Helvetica Neue" w:hAnsi="Arial" w:cs="Arial"/>
          <w:sz w:val="24"/>
          <w:szCs w:val="24"/>
        </w:rPr>
      </w:pPr>
      <w:r>
        <w:rPr>
          <w:rFonts w:ascii="Arial" w:eastAsia="Helvetica Neue" w:hAnsi="Arial" w:cs="Arial"/>
          <w:sz w:val="24"/>
          <w:szCs w:val="24"/>
        </w:rPr>
        <w:t>Guzzo, R. F., Abbott, J., &amp; Lee, M. (2022). How CSR and well-being affect work-related outcomes: a hospitality industry perspective. International Journal of Contemporary Hospitality Management. https://doi.org/10.1108/IJCHM-06-2021-0754.</w:t>
      </w:r>
    </w:p>
    <w:p w14:paraId="1080DE8A" w14:textId="77777777" w:rsidR="003908D0" w:rsidRDefault="003908D0" w:rsidP="003908D0">
      <w:pPr>
        <w:pStyle w:val="ListParagraph"/>
        <w:numPr>
          <w:ilvl w:val="0"/>
          <w:numId w:val="1"/>
        </w:numPr>
        <w:spacing w:line="360" w:lineRule="auto"/>
        <w:jc w:val="both"/>
        <w:rPr>
          <w:rFonts w:ascii="Arial" w:eastAsia="Helvetica Neue" w:hAnsi="Arial" w:cs="Arial"/>
          <w:sz w:val="24"/>
          <w:szCs w:val="24"/>
        </w:rPr>
      </w:pPr>
      <w:r>
        <w:rPr>
          <w:rFonts w:ascii="Arial" w:eastAsia="Helvetica Neue" w:hAnsi="Arial" w:cs="Arial"/>
          <w:sz w:val="24"/>
          <w:szCs w:val="24"/>
        </w:rPr>
        <w:t xml:space="preserve">Sharma, G.D., Taheri, B., Gupta, M. and Chopra, R., 2023. Over 33 years of </w:t>
      </w:r>
      <w:proofErr w:type="gramStart"/>
      <w:r>
        <w:rPr>
          <w:rFonts w:ascii="Arial" w:eastAsia="Helvetica Neue" w:hAnsi="Arial" w:cs="Arial"/>
          <w:sz w:val="24"/>
          <w:szCs w:val="24"/>
        </w:rPr>
        <w:t>the hospitality</w:t>
      </w:r>
      <w:proofErr w:type="gramEnd"/>
      <w:r>
        <w:rPr>
          <w:rFonts w:ascii="Arial" w:eastAsia="Helvetica Neue" w:hAnsi="Arial" w:cs="Arial"/>
          <w:sz w:val="24"/>
          <w:szCs w:val="24"/>
        </w:rPr>
        <w:t xml:space="preserve"> research: a bibliometric review of the international journal of contemporary hospitality management. </w:t>
      </w:r>
      <w:r>
        <w:rPr>
          <w:rFonts w:ascii="Arial" w:eastAsia="Helvetica Neue" w:hAnsi="Arial" w:cs="Arial"/>
          <w:i/>
          <w:iCs/>
          <w:sz w:val="24"/>
          <w:szCs w:val="24"/>
        </w:rPr>
        <w:t>International Journal of Contemporary Hospitality Management</w:t>
      </w:r>
      <w:r>
        <w:rPr>
          <w:rFonts w:ascii="Arial" w:eastAsia="Helvetica Neue" w:hAnsi="Arial" w:cs="Arial"/>
          <w:sz w:val="24"/>
          <w:szCs w:val="24"/>
        </w:rPr>
        <w:t>, </w:t>
      </w:r>
      <w:r>
        <w:rPr>
          <w:rFonts w:ascii="Arial" w:eastAsia="Helvetica Neue" w:hAnsi="Arial" w:cs="Arial"/>
          <w:i/>
          <w:iCs/>
          <w:sz w:val="24"/>
          <w:szCs w:val="24"/>
        </w:rPr>
        <w:t>35</w:t>
      </w:r>
      <w:r>
        <w:rPr>
          <w:rFonts w:ascii="Arial" w:eastAsia="Helvetica Neue" w:hAnsi="Arial" w:cs="Arial"/>
          <w:sz w:val="24"/>
          <w:szCs w:val="24"/>
        </w:rPr>
        <w:t>(7), pp.2564-2589.</w:t>
      </w:r>
    </w:p>
    <w:p w14:paraId="3AE5FB9F" w14:textId="77777777" w:rsidR="003908D0" w:rsidRDefault="003908D0" w:rsidP="003908D0">
      <w:pPr>
        <w:pStyle w:val="ListParagraph"/>
        <w:numPr>
          <w:ilvl w:val="0"/>
          <w:numId w:val="1"/>
        </w:numPr>
        <w:spacing w:line="360" w:lineRule="auto"/>
        <w:jc w:val="both"/>
        <w:rPr>
          <w:rFonts w:ascii="Arial" w:eastAsia="Helvetica Neue" w:hAnsi="Arial" w:cs="Arial"/>
          <w:sz w:val="24"/>
          <w:szCs w:val="24"/>
        </w:rPr>
      </w:pPr>
      <w:proofErr w:type="spellStart"/>
      <w:r>
        <w:rPr>
          <w:rFonts w:ascii="Arial" w:eastAsia="Helvetica Neue" w:hAnsi="Arial" w:cs="Arial"/>
          <w:sz w:val="24"/>
          <w:szCs w:val="24"/>
        </w:rPr>
        <w:t>Úbeda</w:t>
      </w:r>
      <w:proofErr w:type="spellEnd"/>
      <w:r>
        <w:rPr>
          <w:rFonts w:ascii="Arial" w:eastAsia="Helvetica Neue" w:hAnsi="Arial" w:cs="Arial"/>
          <w:sz w:val="24"/>
          <w:szCs w:val="24"/>
        </w:rPr>
        <w:t xml:space="preserve">-García, M., </w:t>
      </w:r>
      <w:proofErr w:type="spellStart"/>
      <w:r>
        <w:rPr>
          <w:rFonts w:ascii="Arial" w:eastAsia="Helvetica Neue" w:hAnsi="Arial" w:cs="Arial"/>
          <w:sz w:val="24"/>
          <w:szCs w:val="24"/>
        </w:rPr>
        <w:t>Claver</w:t>
      </w:r>
      <w:proofErr w:type="spellEnd"/>
      <w:r>
        <w:rPr>
          <w:rFonts w:ascii="Arial" w:eastAsia="Helvetica Neue" w:hAnsi="Arial" w:cs="Arial"/>
          <w:sz w:val="24"/>
          <w:szCs w:val="24"/>
        </w:rPr>
        <w:t xml:space="preserve">-Cortés, E., Marco-Lajara, B. and Zaragoza-Sáez, P., 2021. Corporate social responsibility and firm performance in the hotel industry. The mediating role of green human resource management and environmental outcomes. Journal of Business Research, 123, pp.57-69. </w:t>
      </w:r>
      <w:hyperlink r:id="rId6" w:history="1">
        <w:r>
          <w:rPr>
            <w:rStyle w:val="Hyperlink"/>
            <w:rFonts w:ascii="Arial" w:eastAsia="Helvetica Neue" w:hAnsi="Arial" w:cs="Arial"/>
            <w:sz w:val="24"/>
            <w:szCs w:val="24"/>
          </w:rPr>
          <w:t>https://doi.org/10.1016/j.jbusres.2020.09.055</w:t>
        </w:r>
      </w:hyperlink>
      <w:r>
        <w:rPr>
          <w:rFonts w:ascii="Arial" w:eastAsia="Helvetica Neue" w:hAnsi="Arial" w:cs="Arial"/>
          <w:sz w:val="24"/>
          <w:szCs w:val="24"/>
        </w:rPr>
        <w:t xml:space="preserve"> </w:t>
      </w:r>
    </w:p>
    <w:p w14:paraId="23F2D20A" w14:textId="77777777" w:rsidR="003908D0" w:rsidRDefault="003908D0" w:rsidP="003908D0">
      <w:pPr>
        <w:pStyle w:val="ListParagraph"/>
        <w:numPr>
          <w:ilvl w:val="0"/>
          <w:numId w:val="1"/>
        </w:numPr>
        <w:spacing w:line="360" w:lineRule="auto"/>
        <w:jc w:val="both"/>
        <w:rPr>
          <w:rFonts w:ascii="Arial" w:eastAsia="Helvetica Neue" w:hAnsi="Arial" w:cs="Arial"/>
          <w:sz w:val="24"/>
          <w:szCs w:val="24"/>
        </w:rPr>
      </w:pPr>
      <w:r>
        <w:rPr>
          <w:rFonts w:ascii="Arial" w:eastAsia="Helvetica Neue" w:hAnsi="Arial" w:cs="Arial"/>
          <w:sz w:val="24"/>
          <w:szCs w:val="24"/>
        </w:rPr>
        <w:t>Lin, J., Zhou, Z., Zheng, F., Jiang, X., &amp; Nguyen, N. (2023). How do hotel star ratings affect the relationship between environmental CSR and green word</w:t>
      </w:r>
      <w:r>
        <w:rPr>
          <w:rFonts w:ascii="Cambria Math" w:eastAsia="Helvetica Neue" w:hAnsi="Cambria Math" w:cs="Cambria Math"/>
          <w:sz w:val="24"/>
          <w:szCs w:val="24"/>
        </w:rPr>
        <w:t>‐</w:t>
      </w:r>
      <w:r>
        <w:rPr>
          <w:rFonts w:ascii="Arial" w:eastAsia="Helvetica Neue" w:hAnsi="Arial" w:cs="Arial"/>
          <w:sz w:val="24"/>
          <w:szCs w:val="24"/>
        </w:rPr>
        <w:t>of</w:t>
      </w:r>
      <w:r>
        <w:rPr>
          <w:rFonts w:ascii="Cambria Math" w:eastAsia="Helvetica Neue" w:hAnsi="Cambria Math" w:cs="Cambria Math"/>
          <w:sz w:val="24"/>
          <w:szCs w:val="24"/>
        </w:rPr>
        <w:t>‐</w:t>
      </w:r>
      <w:r>
        <w:rPr>
          <w:rFonts w:ascii="Arial" w:eastAsia="Helvetica Neue" w:hAnsi="Arial" w:cs="Arial"/>
          <w:sz w:val="24"/>
          <w:szCs w:val="24"/>
        </w:rPr>
        <w:t>mouth? Corporate Social Responsibility and Environmental Management. https://doi.org/10.1002/csr.2508.</w:t>
      </w:r>
    </w:p>
    <w:p w14:paraId="357083DA" w14:textId="77777777" w:rsidR="003908D0" w:rsidRDefault="003908D0" w:rsidP="003908D0">
      <w:pPr>
        <w:pStyle w:val="ListParagraph"/>
        <w:numPr>
          <w:ilvl w:val="0"/>
          <w:numId w:val="1"/>
        </w:numPr>
        <w:spacing w:line="360" w:lineRule="auto"/>
        <w:jc w:val="both"/>
        <w:rPr>
          <w:rFonts w:ascii="Arial" w:eastAsia="Helvetica Neue" w:hAnsi="Arial" w:cs="Arial"/>
          <w:sz w:val="24"/>
          <w:szCs w:val="24"/>
        </w:rPr>
      </w:pPr>
      <w:r>
        <w:rPr>
          <w:rFonts w:ascii="Arial" w:eastAsia="Helvetica Neue" w:hAnsi="Arial" w:cs="Arial"/>
          <w:sz w:val="24"/>
          <w:szCs w:val="24"/>
        </w:rPr>
        <w:t>Matteucci, V. (2020). How can the hospitality industry increase corporate value that is aligned with sustainable development goals? Case examples from Hilton, Meliá and Sun. Worldwide Hospitality and Tourism Themes. https://doi.org/10.1108/WHATT-06-2020-0043.</w:t>
      </w:r>
    </w:p>
    <w:p w14:paraId="387F2135" w14:textId="77777777" w:rsidR="003908D0" w:rsidRDefault="003908D0" w:rsidP="003908D0">
      <w:pPr>
        <w:pStyle w:val="ListParagraph"/>
        <w:numPr>
          <w:ilvl w:val="0"/>
          <w:numId w:val="1"/>
        </w:numPr>
        <w:spacing w:line="360" w:lineRule="auto"/>
        <w:jc w:val="both"/>
        <w:rPr>
          <w:rFonts w:ascii="Arial" w:eastAsia="Helvetica Neue" w:hAnsi="Arial" w:cs="Arial"/>
          <w:sz w:val="24"/>
          <w:szCs w:val="24"/>
        </w:rPr>
      </w:pPr>
      <w:r>
        <w:rPr>
          <w:rFonts w:ascii="Arial" w:eastAsia="Helvetica Neue" w:hAnsi="Arial" w:cs="Arial"/>
          <w:sz w:val="24"/>
          <w:szCs w:val="24"/>
        </w:rPr>
        <w:t xml:space="preserve">Zientara, P., </w:t>
      </w:r>
      <w:proofErr w:type="spellStart"/>
      <w:r>
        <w:rPr>
          <w:rFonts w:ascii="Arial" w:eastAsia="Helvetica Neue" w:hAnsi="Arial" w:cs="Arial"/>
          <w:sz w:val="24"/>
          <w:szCs w:val="24"/>
        </w:rPr>
        <w:t>Bohdanowicz</w:t>
      </w:r>
      <w:proofErr w:type="spellEnd"/>
      <w:r>
        <w:rPr>
          <w:rFonts w:ascii="Arial" w:eastAsia="Helvetica Neue" w:hAnsi="Arial" w:cs="Arial"/>
          <w:sz w:val="24"/>
          <w:szCs w:val="24"/>
        </w:rPr>
        <w:t xml:space="preserve">-Godfrey, P., Whitely, C. and Maciejewski, G., 2020. A case study of </w:t>
      </w:r>
      <w:proofErr w:type="spellStart"/>
      <w:r>
        <w:rPr>
          <w:rFonts w:ascii="Arial" w:eastAsia="Helvetica Neue" w:hAnsi="Arial" w:cs="Arial"/>
          <w:sz w:val="24"/>
          <w:szCs w:val="24"/>
        </w:rPr>
        <w:t>LightStay</w:t>
      </w:r>
      <w:proofErr w:type="spellEnd"/>
      <w:r>
        <w:rPr>
          <w:rFonts w:ascii="Arial" w:eastAsia="Helvetica Neue" w:hAnsi="Arial" w:cs="Arial"/>
          <w:sz w:val="24"/>
          <w:szCs w:val="24"/>
        </w:rPr>
        <w:t xml:space="preserve"> (2010–2017)—Hilton’s corporate </w:t>
      </w:r>
      <w:r>
        <w:rPr>
          <w:rFonts w:ascii="Arial" w:eastAsia="Helvetica Neue" w:hAnsi="Arial" w:cs="Arial"/>
          <w:sz w:val="24"/>
          <w:szCs w:val="24"/>
        </w:rPr>
        <w:lastRenderedPageBreak/>
        <w:t xml:space="preserve">responsibility management system. Energies, 13(9), p.2303. </w:t>
      </w:r>
      <w:hyperlink r:id="rId7" w:history="1">
        <w:r>
          <w:rPr>
            <w:rStyle w:val="Hyperlink"/>
            <w:rFonts w:ascii="Arial" w:eastAsia="Helvetica Neue" w:hAnsi="Arial" w:cs="Arial"/>
            <w:sz w:val="24"/>
            <w:szCs w:val="24"/>
          </w:rPr>
          <w:t>https://doi.org/10.3390/en13092303</w:t>
        </w:r>
      </w:hyperlink>
      <w:r>
        <w:rPr>
          <w:rFonts w:ascii="Arial" w:eastAsia="Helvetica Neue" w:hAnsi="Arial" w:cs="Arial"/>
          <w:sz w:val="24"/>
          <w:szCs w:val="24"/>
        </w:rPr>
        <w:t xml:space="preserve"> </w:t>
      </w:r>
    </w:p>
    <w:p w14:paraId="0029AE06" w14:textId="77777777" w:rsidR="003908D0" w:rsidRDefault="003908D0" w:rsidP="003908D0">
      <w:pPr>
        <w:pStyle w:val="ListParagraph"/>
        <w:numPr>
          <w:ilvl w:val="0"/>
          <w:numId w:val="1"/>
        </w:numPr>
        <w:spacing w:line="360" w:lineRule="auto"/>
        <w:jc w:val="both"/>
        <w:rPr>
          <w:rFonts w:ascii="Arial" w:eastAsia="Helvetica Neue" w:hAnsi="Arial" w:cs="Arial"/>
          <w:sz w:val="24"/>
          <w:szCs w:val="24"/>
        </w:rPr>
      </w:pPr>
      <w:proofErr w:type="spellStart"/>
      <w:r>
        <w:rPr>
          <w:rFonts w:ascii="Arial" w:eastAsia="Helvetica Neue" w:hAnsi="Arial" w:cs="Arial"/>
          <w:sz w:val="24"/>
          <w:szCs w:val="24"/>
        </w:rPr>
        <w:t>Rhou</w:t>
      </w:r>
      <w:proofErr w:type="spellEnd"/>
      <w:r>
        <w:rPr>
          <w:rFonts w:ascii="Arial" w:eastAsia="Helvetica Neue" w:hAnsi="Arial" w:cs="Arial"/>
          <w:sz w:val="24"/>
          <w:szCs w:val="24"/>
        </w:rPr>
        <w:t>, Y., &amp; Singal, M. (2020). A review of the business case for CSR in the hospitality industry. International Journal of Hospitality Management. https://doi.org/10.1016/j.ijhm.2019.102330.</w:t>
      </w:r>
    </w:p>
    <w:p w14:paraId="5A05BF65" w14:textId="77777777" w:rsidR="003908D0" w:rsidRDefault="003908D0" w:rsidP="003908D0">
      <w:pPr>
        <w:pStyle w:val="ListParagraph"/>
        <w:numPr>
          <w:ilvl w:val="0"/>
          <w:numId w:val="1"/>
        </w:numPr>
        <w:spacing w:line="360" w:lineRule="auto"/>
        <w:jc w:val="both"/>
        <w:rPr>
          <w:rFonts w:ascii="Arial" w:eastAsia="Helvetica Neue" w:hAnsi="Arial" w:cs="Arial"/>
          <w:sz w:val="24"/>
          <w:szCs w:val="24"/>
        </w:rPr>
      </w:pPr>
      <w:r>
        <w:rPr>
          <w:rFonts w:ascii="Arial" w:eastAsia="Helvetica Neue" w:hAnsi="Arial" w:cs="Arial"/>
          <w:sz w:val="24"/>
          <w:szCs w:val="24"/>
        </w:rPr>
        <w:t xml:space="preserve">Malik, S.Y., Hayat Mughal, Y., Azam, T., Cao, Y., Wan, Z., Zhu, H. and </w:t>
      </w:r>
      <w:proofErr w:type="spellStart"/>
      <w:r>
        <w:rPr>
          <w:rFonts w:ascii="Arial" w:eastAsia="Helvetica Neue" w:hAnsi="Arial" w:cs="Arial"/>
          <w:sz w:val="24"/>
          <w:szCs w:val="24"/>
        </w:rPr>
        <w:t>Thurasamy</w:t>
      </w:r>
      <w:proofErr w:type="spellEnd"/>
      <w:r>
        <w:rPr>
          <w:rFonts w:ascii="Arial" w:eastAsia="Helvetica Neue" w:hAnsi="Arial" w:cs="Arial"/>
          <w:sz w:val="24"/>
          <w:szCs w:val="24"/>
        </w:rPr>
        <w:t xml:space="preserve">, R., 2021. Corporate social responsibility, green human resources management, and sustainable performance: is organizational citizenship behavior towards environment the missing </w:t>
      </w:r>
      <w:proofErr w:type="gramStart"/>
      <w:r>
        <w:rPr>
          <w:rFonts w:ascii="Arial" w:eastAsia="Helvetica Neue" w:hAnsi="Arial" w:cs="Arial"/>
          <w:sz w:val="24"/>
          <w:szCs w:val="24"/>
        </w:rPr>
        <w:t>link?.</w:t>
      </w:r>
      <w:proofErr w:type="gramEnd"/>
      <w:r>
        <w:rPr>
          <w:rFonts w:ascii="Arial" w:eastAsia="Helvetica Neue" w:hAnsi="Arial" w:cs="Arial"/>
          <w:sz w:val="24"/>
          <w:szCs w:val="24"/>
        </w:rPr>
        <w:t> </w:t>
      </w:r>
      <w:r>
        <w:rPr>
          <w:rFonts w:ascii="Arial" w:eastAsia="Helvetica Neue" w:hAnsi="Arial" w:cs="Arial"/>
          <w:i/>
          <w:iCs/>
          <w:sz w:val="24"/>
          <w:szCs w:val="24"/>
        </w:rPr>
        <w:t>Sustainability</w:t>
      </w:r>
      <w:r>
        <w:rPr>
          <w:rFonts w:ascii="Arial" w:eastAsia="Helvetica Neue" w:hAnsi="Arial" w:cs="Arial"/>
          <w:sz w:val="24"/>
          <w:szCs w:val="24"/>
        </w:rPr>
        <w:t>, </w:t>
      </w:r>
      <w:r>
        <w:rPr>
          <w:rFonts w:ascii="Arial" w:eastAsia="Helvetica Neue" w:hAnsi="Arial" w:cs="Arial"/>
          <w:i/>
          <w:iCs/>
          <w:sz w:val="24"/>
          <w:szCs w:val="24"/>
        </w:rPr>
        <w:t>13</w:t>
      </w:r>
      <w:r>
        <w:rPr>
          <w:rFonts w:ascii="Arial" w:eastAsia="Helvetica Neue" w:hAnsi="Arial" w:cs="Arial"/>
          <w:sz w:val="24"/>
          <w:szCs w:val="24"/>
        </w:rPr>
        <w:t xml:space="preserve">(3), p.1044. </w:t>
      </w:r>
      <w:hyperlink r:id="rId8" w:history="1">
        <w:r>
          <w:rPr>
            <w:rStyle w:val="Hyperlink"/>
            <w:rFonts w:ascii="Arial" w:eastAsia="Helvetica Neue" w:hAnsi="Arial" w:cs="Arial"/>
            <w:sz w:val="24"/>
            <w:szCs w:val="24"/>
          </w:rPr>
          <w:t>https://doi.org/10.3390/su13031044</w:t>
        </w:r>
      </w:hyperlink>
      <w:r>
        <w:rPr>
          <w:rFonts w:ascii="Arial" w:eastAsia="Helvetica Neue" w:hAnsi="Arial" w:cs="Arial"/>
          <w:sz w:val="24"/>
          <w:szCs w:val="24"/>
        </w:rPr>
        <w:t xml:space="preserve"> </w:t>
      </w:r>
    </w:p>
    <w:p w14:paraId="298C6DC5" w14:textId="77777777" w:rsidR="003908D0" w:rsidRDefault="003908D0" w:rsidP="003908D0">
      <w:pPr>
        <w:pStyle w:val="ListParagraph"/>
        <w:numPr>
          <w:ilvl w:val="0"/>
          <w:numId w:val="1"/>
        </w:numPr>
        <w:spacing w:line="360" w:lineRule="auto"/>
        <w:jc w:val="both"/>
        <w:rPr>
          <w:rFonts w:ascii="Arial" w:eastAsia="Helvetica Neue" w:hAnsi="Arial" w:cs="Arial"/>
          <w:sz w:val="24"/>
          <w:szCs w:val="24"/>
        </w:rPr>
      </w:pPr>
      <w:r>
        <w:rPr>
          <w:rFonts w:ascii="Arial" w:eastAsia="Helvetica Neue" w:hAnsi="Arial" w:cs="Arial"/>
          <w:sz w:val="24"/>
          <w:szCs w:val="24"/>
        </w:rPr>
        <w:t>Wijaya, A. (2014). COMPANY’S BENEFITS IN CORPORATE SOCIAL RESPONSIBILITY IN THE HOSPITALITY INDUSTRY. Tax and Accounting Review. https://publication.petra.ac.id/index.php/akuntansi-pajak/article/view/3115/2806.</w:t>
      </w:r>
    </w:p>
    <w:p w14:paraId="0B5BEBE5" w14:textId="77777777" w:rsidR="003908D0" w:rsidRDefault="003908D0" w:rsidP="003908D0">
      <w:pPr>
        <w:pStyle w:val="ListParagraph"/>
        <w:numPr>
          <w:ilvl w:val="0"/>
          <w:numId w:val="1"/>
        </w:numPr>
        <w:spacing w:line="360" w:lineRule="auto"/>
        <w:jc w:val="both"/>
        <w:rPr>
          <w:rFonts w:ascii="Arial" w:eastAsia="Helvetica Neue" w:hAnsi="Arial" w:cs="Arial"/>
          <w:sz w:val="24"/>
          <w:szCs w:val="24"/>
        </w:rPr>
      </w:pPr>
      <w:r>
        <w:rPr>
          <w:rFonts w:ascii="Arial" w:eastAsia="Helvetica Neue" w:hAnsi="Arial" w:cs="Arial"/>
          <w:sz w:val="24"/>
          <w:szCs w:val="24"/>
        </w:rPr>
        <w:t>Wong, A. K. F., &amp; Kim, S. (2020). Development and validation of standard hotel corporate social responsibility (CSR) scale from the employee perspective. International Journal of Hospitality Management. https://doi.org/10.1016/j.ijhm.2020.102507.</w:t>
      </w:r>
    </w:p>
    <w:p w14:paraId="6075750D" w14:textId="77777777" w:rsidR="003908D0" w:rsidRDefault="003908D0" w:rsidP="003908D0">
      <w:pPr>
        <w:pStyle w:val="ListParagraph"/>
        <w:numPr>
          <w:ilvl w:val="0"/>
          <w:numId w:val="1"/>
        </w:numPr>
        <w:spacing w:line="360" w:lineRule="auto"/>
        <w:jc w:val="both"/>
        <w:rPr>
          <w:rFonts w:ascii="Arial" w:eastAsia="Helvetica Neue" w:hAnsi="Arial" w:cs="Arial"/>
          <w:sz w:val="24"/>
          <w:szCs w:val="24"/>
        </w:rPr>
      </w:pPr>
      <w:proofErr w:type="spellStart"/>
      <w:r>
        <w:rPr>
          <w:rFonts w:ascii="Arial" w:eastAsia="Helvetica Neue" w:hAnsi="Arial" w:cs="Arial"/>
          <w:sz w:val="24"/>
          <w:szCs w:val="24"/>
        </w:rPr>
        <w:t>Bohdanowicz</w:t>
      </w:r>
      <w:proofErr w:type="spellEnd"/>
      <w:r>
        <w:rPr>
          <w:rFonts w:ascii="Arial" w:eastAsia="Helvetica Neue" w:hAnsi="Arial" w:cs="Arial"/>
          <w:sz w:val="24"/>
          <w:szCs w:val="24"/>
        </w:rPr>
        <w:t xml:space="preserve">, P., &amp; Zientara, P., 2008. Corporate Social Responsibility in Hospitality: Issues and Implications. A Case Study of Scandic. Scandinavian Journal of Hospitality and Tourism, 8, pp. 271 - 293. https://doi.org/10.1080/15022250802504814. </w:t>
      </w:r>
    </w:p>
    <w:p w14:paraId="15184ACB" w14:textId="77777777" w:rsidR="003908D0" w:rsidRDefault="003908D0" w:rsidP="003908D0">
      <w:pPr>
        <w:pStyle w:val="ListParagraph"/>
        <w:numPr>
          <w:ilvl w:val="0"/>
          <w:numId w:val="1"/>
        </w:numPr>
        <w:spacing w:line="360" w:lineRule="auto"/>
        <w:jc w:val="both"/>
        <w:rPr>
          <w:rFonts w:ascii="Arial" w:eastAsia="Helvetica Neue" w:hAnsi="Arial" w:cs="Arial"/>
          <w:sz w:val="24"/>
          <w:szCs w:val="24"/>
        </w:rPr>
      </w:pPr>
      <w:r>
        <w:rPr>
          <w:rFonts w:ascii="Arial" w:eastAsia="Helvetica Neue" w:hAnsi="Arial" w:cs="Arial"/>
          <w:sz w:val="24"/>
          <w:szCs w:val="24"/>
        </w:rPr>
        <w:t xml:space="preserve">Camilleri, M., 2020. Strategic Corporate Social Responsibility in Tourism and Hospitality. SRPN: Consumer Ethics Issues (Topic). https://doi.org/10.1002/sd.2059.  </w:t>
      </w:r>
    </w:p>
    <w:p w14:paraId="5FFA03C5" w14:textId="77777777" w:rsidR="003908D0" w:rsidRDefault="003908D0" w:rsidP="003908D0">
      <w:pPr>
        <w:pStyle w:val="ListParagraph"/>
        <w:numPr>
          <w:ilvl w:val="0"/>
          <w:numId w:val="1"/>
        </w:numPr>
        <w:spacing w:line="360" w:lineRule="auto"/>
        <w:jc w:val="both"/>
        <w:rPr>
          <w:rFonts w:ascii="Arial" w:eastAsia="Helvetica Neue" w:hAnsi="Arial" w:cs="Arial"/>
          <w:sz w:val="24"/>
          <w:szCs w:val="24"/>
        </w:rPr>
      </w:pPr>
      <w:proofErr w:type="spellStart"/>
      <w:r>
        <w:rPr>
          <w:rFonts w:ascii="Arial" w:eastAsia="Helvetica Neue" w:hAnsi="Arial" w:cs="Arial"/>
          <w:sz w:val="24"/>
          <w:szCs w:val="24"/>
        </w:rPr>
        <w:t>Bohdanowicz</w:t>
      </w:r>
      <w:proofErr w:type="spellEnd"/>
      <w:r>
        <w:rPr>
          <w:rFonts w:ascii="Arial" w:eastAsia="Helvetica Neue" w:hAnsi="Arial" w:cs="Arial"/>
          <w:sz w:val="24"/>
          <w:szCs w:val="24"/>
        </w:rPr>
        <w:t xml:space="preserve">, P., Zientara, P., &amp; Novotna, E., 2011. International hotel chains and environmental protection: an analysis of Hilton's we care! </w:t>
      </w:r>
      <w:proofErr w:type="spellStart"/>
      <w:r>
        <w:rPr>
          <w:rFonts w:ascii="Arial" w:eastAsia="Helvetica Neue" w:hAnsi="Arial" w:cs="Arial"/>
          <w:sz w:val="24"/>
          <w:szCs w:val="24"/>
        </w:rPr>
        <w:t>programme</w:t>
      </w:r>
      <w:proofErr w:type="spellEnd"/>
      <w:r>
        <w:rPr>
          <w:rFonts w:ascii="Arial" w:eastAsia="Helvetica Neue" w:hAnsi="Arial" w:cs="Arial"/>
          <w:sz w:val="24"/>
          <w:szCs w:val="24"/>
        </w:rPr>
        <w:t xml:space="preserve"> (Europe, 2006–2008). Journal of Sustainable Tourism, 19, pp. 797 - 816. https://doi.org/10.1080/09669582.2010.549566.</w:t>
      </w:r>
    </w:p>
    <w:p w14:paraId="156F74FC" w14:textId="77777777" w:rsidR="003908D0" w:rsidRDefault="003908D0" w:rsidP="003908D0">
      <w:pPr>
        <w:pStyle w:val="ListParagraph"/>
        <w:numPr>
          <w:ilvl w:val="0"/>
          <w:numId w:val="1"/>
        </w:numPr>
        <w:spacing w:line="360" w:lineRule="auto"/>
        <w:jc w:val="both"/>
        <w:rPr>
          <w:rFonts w:ascii="Arial" w:eastAsia="Helvetica Neue" w:hAnsi="Arial" w:cs="Arial"/>
          <w:sz w:val="24"/>
          <w:szCs w:val="24"/>
        </w:rPr>
      </w:pPr>
      <w:r>
        <w:rPr>
          <w:rFonts w:ascii="Arial" w:eastAsia="Helvetica Neue" w:hAnsi="Arial" w:cs="Arial"/>
          <w:sz w:val="24"/>
          <w:szCs w:val="24"/>
        </w:rPr>
        <w:t xml:space="preserve">Noonan, A., &amp; Rankin, C., 2017. Hilton Hotel Worldwide: A Case Study Exploring Corporate Social Responsibility and Stakeholder Management. Journal of Hospitality &amp; Tourism Cases, 5, pp. 15 - 27. https://doi.org/10.1177/216499871700500403.  </w:t>
      </w:r>
    </w:p>
    <w:p w14:paraId="6FE7A7E8" w14:textId="77777777" w:rsidR="003908D0" w:rsidRDefault="003908D0" w:rsidP="003908D0">
      <w:pPr>
        <w:pStyle w:val="ListParagraph"/>
        <w:numPr>
          <w:ilvl w:val="0"/>
          <w:numId w:val="1"/>
        </w:numPr>
        <w:spacing w:line="360" w:lineRule="auto"/>
        <w:jc w:val="both"/>
        <w:rPr>
          <w:rFonts w:ascii="Arial" w:eastAsia="Helvetica Neue" w:hAnsi="Arial" w:cs="Arial"/>
          <w:sz w:val="24"/>
          <w:szCs w:val="24"/>
        </w:rPr>
      </w:pPr>
      <w:r>
        <w:rPr>
          <w:rFonts w:ascii="Arial" w:eastAsia="Helvetica Neue" w:hAnsi="Arial" w:cs="Arial"/>
          <w:sz w:val="24"/>
          <w:szCs w:val="24"/>
        </w:rPr>
        <w:lastRenderedPageBreak/>
        <w:t xml:space="preserve">Reich, A., Xu, Y., &amp; McCleary, K., 2010. The influence of social responsibility image relative to product and service quality on brand loyalty: an exploratory study of quick-service restaurants. Hospitality Review, 28, pp. 20-51. </w:t>
      </w:r>
    </w:p>
    <w:p w14:paraId="2521709C" w14:textId="77777777" w:rsidR="003908D0" w:rsidRDefault="003908D0" w:rsidP="003908D0">
      <w:pPr>
        <w:pStyle w:val="ListParagraph"/>
        <w:numPr>
          <w:ilvl w:val="0"/>
          <w:numId w:val="1"/>
        </w:numPr>
        <w:spacing w:line="360" w:lineRule="auto"/>
        <w:jc w:val="both"/>
        <w:rPr>
          <w:rFonts w:ascii="Arial" w:eastAsia="Helvetica Neue" w:hAnsi="Arial" w:cs="Arial"/>
          <w:sz w:val="24"/>
          <w:szCs w:val="24"/>
        </w:rPr>
      </w:pPr>
      <w:r>
        <w:rPr>
          <w:rFonts w:ascii="Arial" w:eastAsia="Helvetica Neue" w:hAnsi="Arial" w:cs="Arial"/>
          <w:sz w:val="24"/>
          <w:szCs w:val="24"/>
        </w:rPr>
        <w:t xml:space="preserve">Matteucci, V., 2020. How can the hospitality industry increase corporate value aligned with sustainable development goals? Case examples from Hilton, Meliá and Sun. Worldwide Hospitality and Tourism Themes, 12, pp. 509-523. https://doi.org/10.1108/whatt-06-2020-0043. </w:t>
      </w:r>
    </w:p>
    <w:p w14:paraId="0EE9D7EF" w14:textId="77777777" w:rsidR="003908D0" w:rsidRDefault="003908D0" w:rsidP="003908D0">
      <w:pPr>
        <w:pStyle w:val="ListParagraph"/>
        <w:numPr>
          <w:ilvl w:val="0"/>
          <w:numId w:val="1"/>
        </w:numPr>
        <w:spacing w:line="360" w:lineRule="auto"/>
        <w:jc w:val="both"/>
        <w:rPr>
          <w:rFonts w:ascii="Arial" w:eastAsia="Helvetica Neue" w:hAnsi="Arial" w:cs="Arial"/>
          <w:sz w:val="24"/>
          <w:szCs w:val="24"/>
        </w:rPr>
      </w:pPr>
      <w:r>
        <w:rPr>
          <w:rFonts w:ascii="Arial" w:eastAsia="Helvetica Neue" w:hAnsi="Arial" w:cs="Arial"/>
          <w:sz w:val="24"/>
          <w:szCs w:val="24"/>
        </w:rPr>
        <w:t xml:space="preserve">Shin, Y., &amp; Thai, V., 2015. The Impact of Corporate Social Responsibility on Customer Satisfaction, Relationship Maintenance and Loyalty in the Shipping Industry. Corporate Social Responsibility and Environmental Management, 22, pp. 381-392. https://doi.org/10.1002/CSR.1352.  </w:t>
      </w:r>
    </w:p>
    <w:p w14:paraId="3C0D9556" w14:textId="77777777" w:rsidR="003908D0" w:rsidRDefault="003908D0" w:rsidP="003908D0">
      <w:pPr>
        <w:pStyle w:val="ListParagraph"/>
        <w:numPr>
          <w:ilvl w:val="0"/>
          <w:numId w:val="1"/>
        </w:numPr>
        <w:spacing w:line="360" w:lineRule="auto"/>
        <w:jc w:val="both"/>
        <w:rPr>
          <w:rFonts w:ascii="Arial" w:eastAsia="Helvetica Neue" w:hAnsi="Arial" w:cs="Arial"/>
          <w:sz w:val="24"/>
          <w:szCs w:val="24"/>
        </w:rPr>
      </w:pPr>
      <w:r>
        <w:rPr>
          <w:rFonts w:ascii="Arial" w:eastAsia="Helvetica Neue" w:hAnsi="Arial" w:cs="Arial"/>
          <w:sz w:val="24"/>
          <w:szCs w:val="24"/>
        </w:rPr>
        <w:t xml:space="preserve">Wang, Z., Shahid, M., An, N., Shahzad, M., &amp; Abdul-Samad, Z., 2022. Does green finance facilitate firms in achieving corporate social responsibility </w:t>
      </w:r>
      <w:proofErr w:type="gramStart"/>
      <w:r>
        <w:rPr>
          <w:rFonts w:ascii="Arial" w:eastAsia="Helvetica Neue" w:hAnsi="Arial" w:cs="Arial"/>
          <w:sz w:val="24"/>
          <w:szCs w:val="24"/>
        </w:rPr>
        <w:t>goals?.</w:t>
      </w:r>
      <w:proofErr w:type="gramEnd"/>
      <w:r>
        <w:rPr>
          <w:rFonts w:ascii="Arial" w:eastAsia="Helvetica Neue" w:hAnsi="Arial" w:cs="Arial"/>
          <w:sz w:val="24"/>
          <w:szCs w:val="24"/>
        </w:rPr>
        <w:t xml:space="preserve"> Economic Research-</w:t>
      </w:r>
      <w:proofErr w:type="spellStart"/>
      <w:r>
        <w:rPr>
          <w:rFonts w:ascii="Arial" w:eastAsia="Helvetica Neue" w:hAnsi="Arial" w:cs="Arial"/>
          <w:sz w:val="24"/>
          <w:szCs w:val="24"/>
        </w:rPr>
        <w:t>Ekonomska</w:t>
      </w:r>
      <w:proofErr w:type="spellEnd"/>
      <w:r>
        <w:rPr>
          <w:rFonts w:ascii="Arial" w:eastAsia="Helvetica Neue" w:hAnsi="Arial" w:cs="Arial"/>
          <w:sz w:val="24"/>
          <w:szCs w:val="24"/>
        </w:rPr>
        <w:t xml:space="preserve"> </w:t>
      </w:r>
      <w:proofErr w:type="spellStart"/>
      <w:r>
        <w:rPr>
          <w:rFonts w:ascii="Arial" w:eastAsia="Helvetica Neue" w:hAnsi="Arial" w:cs="Arial"/>
          <w:sz w:val="24"/>
          <w:szCs w:val="24"/>
        </w:rPr>
        <w:t>Istraživanja</w:t>
      </w:r>
      <w:proofErr w:type="spellEnd"/>
      <w:r>
        <w:rPr>
          <w:rFonts w:ascii="Arial" w:eastAsia="Helvetica Neue" w:hAnsi="Arial" w:cs="Arial"/>
          <w:sz w:val="24"/>
          <w:szCs w:val="24"/>
        </w:rPr>
        <w:t xml:space="preserve">, 35, pp. 5400 - 5419. https://doi.org/10.1080/1331677X.2022.2027259. </w:t>
      </w:r>
    </w:p>
    <w:p w14:paraId="7026CFD8" w14:textId="77777777" w:rsidR="003908D0" w:rsidRDefault="003908D0" w:rsidP="003908D0">
      <w:pPr>
        <w:pStyle w:val="ListParagraph"/>
        <w:numPr>
          <w:ilvl w:val="0"/>
          <w:numId w:val="1"/>
        </w:numPr>
        <w:spacing w:line="360" w:lineRule="auto"/>
        <w:jc w:val="both"/>
        <w:rPr>
          <w:rFonts w:ascii="Arial" w:eastAsia="Helvetica Neue" w:hAnsi="Arial" w:cs="Arial"/>
          <w:sz w:val="24"/>
          <w:szCs w:val="24"/>
        </w:rPr>
      </w:pPr>
      <w:proofErr w:type="spellStart"/>
      <w:r>
        <w:rPr>
          <w:rFonts w:ascii="Arial" w:eastAsia="Helvetica Neue" w:hAnsi="Arial" w:cs="Arial"/>
          <w:sz w:val="24"/>
          <w:szCs w:val="24"/>
        </w:rPr>
        <w:t>Sadeleer</w:t>
      </w:r>
      <w:proofErr w:type="spellEnd"/>
      <w:r>
        <w:rPr>
          <w:rFonts w:ascii="Arial" w:eastAsia="Helvetica Neue" w:hAnsi="Arial" w:cs="Arial"/>
          <w:sz w:val="24"/>
          <w:szCs w:val="24"/>
        </w:rPr>
        <w:t xml:space="preserve">, I., </w:t>
      </w:r>
      <w:proofErr w:type="spellStart"/>
      <w:r>
        <w:rPr>
          <w:rFonts w:ascii="Arial" w:eastAsia="Helvetica Neue" w:hAnsi="Arial" w:cs="Arial"/>
          <w:sz w:val="24"/>
          <w:szCs w:val="24"/>
        </w:rPr>
        <w:t>Brattebø</w:t>
      </w:r>
      <w:proofErr w:type="spellEnd"/>
      <w:r>
        <w:rPr>
          <w:rFonts w:ascii="Arial" w:eastAsia="Helvetica Neue" w:hAnsi="Arial" w:cs="Arial"/>
          <w:sz w:val="24"/>
          <w:szCs w:val="24"/>
        </w:rPr>
        <w:t xml:space="preserve">, H., &amp; Callewaert, P., 2020. Waste prevention, energy recovery or recycling - Directions for household food waste management </w:t>
      </w:r>
      <w:proofErr w:type="gramStart"/>
      <w:r>
        <w:rPr>
          <w:rFonts w:ascii="Arial" w:eastAsia="Helvetica Neue" w:hAnsi="Arial" w:cs="Arial"/>
          <w:sz w:val="24"/>
          <w:szCs w:val="24"/>
        </w:rPr>
        <w:t>in light of</w:t>
      </w:r>
      <w:proofErr w:type="gramEnd"/>
      <w:r>
        <w:rPr>
          <w:rFonts w:ascii="Arial" w:eastAsia="Helvetica Neue" w:hAnsi="Arial" w:cs="Arial"/>
          <w:sz w:val="24"/>
          <w:szCs w:val="24"/>
        </w:rPr>
        <w:t xml:space="preserve"> circular economy policy. Resources Conservation and Recycling, 160, pp. 104908. https://doi.org/10.1016/j.resconrec.2020.104908.</w:t>
      </w:r>
    </w:p>
    <w:p w14:paraId="1C0075E0" w14:textId="77777777" w:rsidR="003908D0" w:rsidRDefault="003908D0" w:rsidP="003908D0">
      <w:pPr>
        <w:pStyle w:val="NormalWeb"/>
        <w:spacing w:line="360" w:lineRule="auto"/>
        <w:jc w:val="both"/>
        <w:rPr>
          <w:rFonts w:ascii="Arial" w:hAnsi="Arial" w:cs="Arial"/>
        </w:rPr>
      </w:pPr>
    </w:p>
    <w:p w14:paraId="58B6D523" w14:textId="77777777" w:rsidR="003908D0" w:rsidRDefault="003908D0" w:rsidP="003908D0">
      <w:pPr>
        <w:pStyle w:val="NormalWeb"/>
        <w:spacing w:line="360" w:lineRule="auto"/>
        <w:jc w:val="both"/>
        <w:rPr>
          <w:rFonts w:ascii="Arial" w:hAnsi="Arial" w:cs="Arial"/>
        </w:rPr>
      </w:pPr>
    </w:p>
    <w:p w14:paraId="791B737B" w14:textId="77777777" w:rsidR="003908D0" w:rsidRDefault="003908D0" w:rsidP="003908D0">
      <w:pPr>
        <w:pStyle w:val="NormalWeb"/>
        <w:spacing w:line="360" w:lineRule="auto"/>
        <w:jc w:val="both"/>
        <w:rPr>
          <w:rFonts w:ascii="Arial" w:hAnsi="Arial" w:cs="Arial"/>
        </w:rPr>
      </w:pPr>
    </w:p>
    <w:p w14:paraId="2D2A38BC" w14:textId="77777777" w:rsidR="003908D0" w:rsidRDefault="003908D0" w:rsidP="003908D0">
      <w:pPr>
        <w:spacing w:line="360" w:lineRule="auto"/>
        <w:jc w:val="both"/>
        <w:rPr>
          <w:rFonts w:ascii="Arial" w:hAnsi="Arial" w:cs="Arial"/>
          <w:sz w:val="24"/>
          <w:szCs w:val="24"/>
        </w:rPr>
      </w:pPr>
    </w:p>
    <w:p w14:paraId="1A6AA8F0" w14:textId="77777777" w:rsidR="004713F6" w:rsidRDefault="004713F6" w:rsidP="007868E8">
      <w:pPr>
        <w:spacing w:line="360" w:lineRule="auto"/>
        <w:jc w:val="both"/>
        <w:rPr>
          <w:rFonts w:ascii="Arial" w:eastAsia="SimSun" w:hAnsi="Arial" w:cs="Arial"/>
          <w:sz w:val="24"/>
          <w:szCs w:val="24"/>
          <w:lang w:bidi="ar"/>
        </w:rPr>
      </w:pPr>
    </w:p>
    <w:sectPr w:rsidR="004713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Neue">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9549E0"/>
    <w:multiLevelType w:val="hybridMultilevel"/>
    <w:tmpl w:val="D2B893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C21D10"/>
    <w:multiLevelType w:val="hybridMultilevel"/>
    <w:tmpl w:val="543628B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16cid:durableId="21128232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81181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8E8"/>
    <w:rsid w:val="00316D99"/>
    <w:rsid w:val="003908D0"/>
    <w:rsid w:val="004713F6"/>
    <w:rsid w:val="004C244E"/>
    <w:rsid w:val="006B1F57"/>
    <w:rsid w:val="007868E8"/>
    <w:rsid w:val="007F13A1"/>
    <w:rsid w:val="00BD1169"/>
    <w:rsid w:val="00ED13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86390"/>
  <w15:chartTrackingRefBased/>
  <w15:docId w15:val="{3CF3E4F0-B59F-4F75-9989-C029A6BB7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8E8"/>
    <w:pPr>
      <w:spacing w:after="0" w:line="240" w:lineRule="auto"/>
    </w:pPr>
    <w:rPr>
      <w:rFonts w:eastAsiaTheme="minorEastAsia"/>
      <w:kern w:val="0"/>
      <w:sz w:val="20"/>
      <w:szCs w:val="20"/>
      <w:lang w:val="en-US" w:eastAsia="zh-CN"/>
      <w14:ligatures w14:val="none"/>
    </w:rPr>
  </w:style>
  <w:style w:type="paragraph" w:styleId="Heading1">
    <w:name w:val="heading 1"/>
    <w:basedOn w:val="Normal"/>
    <w:next w:val="Normal"/>
    <w:link w:val="Heading1Char"/>
    <w:uiPriority w:val="9"/>
    <w:qFormat/>
    <w:rsid w:val="007868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68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68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68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68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68E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68E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68E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68E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8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68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68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68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68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68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68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68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68E8"/>
    <w:rPr>
      <w:rFonts w:eastAsiaTheme="majorEastAsia" w:cstheme="majorBidi"/>
      <w:color w:val="272727" w:themeColor="text1" w:themeTint="D8"/>
    </w:rPr>
  </w:style>
  <w:style w:type="paragraph" w:styleId="Title">
    <w:name w:val="Title"/>
    <w:basedOn w:val="Normal"/>
    <w:next w:val="Normal"/>
    <w:link w:val="TitleChar"/>
    <w:uiPriority w:val="10"/>
    <w:qFormat/>
    <w:rsid w:val="007868E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68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68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68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68E8"/>
    <w:pPr>
      <w:spacing w:before="160"/>
      <w:jc w:val="center"/>
    </w:pPr>
    <w:rPr>
      <w:i/>
      <w:iCs/>
      <w:color w:val="404040" w:themeColor="text1" w:themeTint="BF"/>
    </w:rPr>
  </w:style>
  <w:style w:type="character" w:customStyle="1" w:styleId="QuoteChar">
    <w:name w:val="Quote Char"/>
    <w:basedOn w:val="DefaultParagraphFont"/>
    <w:link w:val="Quote"/>
    <w:uiPriority w:val="29"/>
    <w:rsid w:val="007868E8"/>
    <w:rPr>
      <w:i/>
      <w:iCs/>
      <w:color w:val="404040" w:themeColor="text1" w:themeTint="BF"/>
    </w:rPr>
  </w:style>
  <w:style w:type="paragraph" w:styleId="ListParagraph">
    <w:name w:val="List Paragraph"/>
    <w:basedOn w:val="Normal"/>
    <w:uiPriority w:val="99"/>
    <w:qFormat/>
    <w:rsid w:val="007868E8"/>
    <w:pPr>
      <w:ind w:left="720"/>
      <w:contextualSpacing/>
    </w:pPr>
  </w:style>
  <w:style w:type="character" w:styleId="IntenseEmphasis">
    <w:name w:val="Intense Emphasis"/>
    <w:basedOn w:val="DefaultParagraphFont"/>
    <w:uiPriority w:val="21"/>
    <w:qFormat/>
    <w:rsid w:val="007868E8"/>
    <w:rPr>
      <w:i/>
      <w:iCs/>
      <w:color w:val="0F4761" w:themeColor="accent1" w:themeShade="BF"/>
    </w:rPr>
  </w:style>
  <w:style w:type="paragraph" w:styleId="IntenseQuote">
    <w:name w:val="Intense Quote"/>
    <w:basedOn w:val="Normal"/>
    <w:next w:val="Normal"/>
    <w:link w:val="IntenseQuoteChar"/>
    <w:uiPriority w:val="30"/>
    <w:qFormat/>
    <w:rsid w:val="007868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68E8"/>
    <w:rPr>
      <w:i/>
      <w:iCs/>
      <w:color w:val="0F4761" w:themeColor="accent1" w:themeShade="BF"/>
    </w:rPr>
  </w:style>
  <w:style w:type="character" w:styleId="IntenseReference">
    <w:name w:val="Intense Reference"/>
    <w:basedOn w:val="DefaultParagraphFont"/>
    <w:uiPriority w:val="32"/>
    <w:qFormat/>
    <w:rsid w:val="007868E8"/>
    <w:rPr>
      <w:b/>
      <w:bCs/>
      <w:smallCaps/>
      <w:color w:val="0F4761" w:themeColor="accent1" w:themeShade="BF"/>
      <w:spacing w:val="5"/>
    </w:rPr>
  </w:style>
  <w:style w:type="paragraph" w:styleId="NormalWeb">
    <w:name w:val="Normal (Web)"/>
    <w:basedOn w:val="Normal"/>
    <w:semiHidden/>
    <w:unhideWhenUsed/>
    <w:rsid w:val="007868E8"/>
    <w:rPr>
      <w:sz w:val="24"/>
      <w:szCs w:val="24"/>
    </w:rPr>
  </w:style>
  <w:style w:type="paragraph" w:customStyle="1" w:styleId="p1">
    <w:name w:val="p1"/>
    <w:rsid w:val="007868E8"/>
    <w:pPr>
      <w:spacing w:after="0" w:line="240" w:lineRule="auto"/>
    </w:pPr>
    <w:rPr>
      <w:rFonts w:ascii="Helvetica Neue" w:eastAsia="Helvetica Neue" w:hAnsi="Helvetica Neue" w:cs="Times New Roman"/>
      <w:kern w:val="0"/>
      <w:sz w:val="26"/>
      <w:szCs w:val="26"/>
      <w:lang w:val="en-US" w:eastAsia="zh-CN"/>
      <w14:ligatures w14:val="none"/>
    </w:rPr>
  </w:style>
  <w:style w:type="paragraph" w:customStyle="1" w:styleId="p4">
    <w:name w:val="p4"/>
    <w:rsid w:val="007868E8"/>
    <w:pPr>
      <w:spacing w:after="0" w:line="240" w:lineRule="auto"/>
    </w:pPr>
    <w:rPr>
      <w:rFonts w:ascii="Helvetica Neue" w:eastAsia="Helvetica Neue" w:hAnsi="Helvetica Neue" w:cs="Times New Roman"/>
      <w:kern w:val="0"/>
      <w:sz w:val="26"/>
      <w:szCs w:val="26"/>
      <w:lang w:val="en-US" w:eastAsia="zh-CN"/>
      <w14:ligatures w14:val="none"/>
    </w:rPr>
  </w:style>
  <w:style w:type="paragraph" w:customStyle="1" w:styleId="p3">
    <w:name w:val="p3"/>
    <w:rsid w:val="007868E8"/>
    <w:pPr>
      <w:spacing w:after="0" w:line="240" w:lineRule="auto"/>
      <w:jc w:val="center"/>
    </w:pPr>
    <w:rPr>
      <w:rFonts w:ascii="Helvetica Neue" w:eastAsia="Helvetica Neue" w:hAnsi="Helvetica Neue" w:cs="Times New Roman"/>
      <w:kern w:val="0"/>
      <w:sz w:val="26"/>
      <w:szCs w:val="26"/>
      <w:lang w:val="en-US" w:eastAsia="zh-CN"/>
      <w14:ligatures w14:val="none"/>
    </w:rPr>
  </w:style>
  <w:style w:type="character" w:styleId="Hyperlink">
    <w:name w:val="Hyperlink"/>
    <w:basedOn w:val="DefaultParagraphFont"/>
    <w:semiHidden/>
    <w:unhideWhenUsed/>
    <w:rsid w:val="003908D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603625">
      <w:bodyDiv w:val="1"/>
      <w:marLeft w:val="0"/>
      <w:marRight w:val="0"/>
      <w:marTop w:val="0"/>
      <w:marBottom w:val="0"/>
      <w:divBdr>
        <w:top w:val="none" w:sz="0" w:space="0" w:color="auto"/>
        <w:left w:val="none" w:sz="0" w:space="0" w:color="auto"/>
        <w:bottom w:val="none" w:sz="0" w:space="0" w:color="auto"/>
        <w:right w:val="none" w:sz="0" w:space="0" w:color="auto"/>
      </w:divBdr>
    </w:div>
    <w:div w:id="908853582">
      <w:bodyDiv w:val="1"/>
      <w:marLeft w:val="0"/>
      <w:marRight w:val="0"/>
      <w:marTop w:val="0"/>
      <w:marBottom w:val="0"/>
      <w:divBdr>
        <w:top w:val="none" w:sz="0" w:space="0" w:color="auto"/>
        <w:left w:val="none" w:sz="0" w:space="0" w:color="auto"/>
        <w:bottom w:val="none" w:sz="0" w:space="0" w:color="auto"/>
        <w:right w:val="none" w:sz="0" w:space="0" w:color="auto"/>
      </w:divBdr>
    </w:div>
    <w:div w:id="1820263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u13031044" TargetMode="External"/><Relationship Id="rId3" Type="http://schemas.openxmlformats.org/officeDocument/2006/relationships/settings" Target="settings.xml"/><Relationship Id="rId7" Type="http://schemas.openxmlformats.org/officeDocument/2006/relationships/hyperlink" Target="https://doi.org/10.3390/en1309230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jbusres.2020.09.055" TargetMode="External"/><Relationship Id="rId5" Type="http://schemas.openxmlformats.org/officeDocument/2006/relationships/hyperlink" Target="https://doi.org/10.1016/j.jhtm.2021.09.015"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3201</Words>
  <Characters>18249</Characters>
  <Application>Microsoft Office Word</Application>
  <DocSecurity>0</DocSecurity>
  <Lines>152</Lines>
  <Paragraphs>42</Paragraphs>
  <ScaleCrop>false</ScaleCrop>
  <Company/>
  <LinksUpToDate>false</LinksUpToDate>
  <CharactersWithSpaces>21408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Muresan (2210334)</dc:creator>
  <cp:keywords/>
  <dc:description/>
  <cp:lastModifiedBy>Mariana Muresan (2210334)</cp:lastModifiedBy>
  <cp:revision>8</cp:revision>
  <dcterms:created xsi:type="dcterms:W3CDTF">2024-05-13T20:30:00Z</dcterms:created>
  <dcterms:modified xsi:type="dcterms:W3CDTF">2024-05-13T21:06:00Z</dcterms:modified>
</cp:coreProperties>
</file>