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F5ED26" w14:textId="77777777" w:rsidR="00D2185D" w:rsidRPr="00DD60D3" w:rsidRDefault="00D2185D" w:rsidP="00D2185D">
      <w:pPr>
        <w:pStyle w:val="NoSpacing"/>
        <w:rPr>
          <w:color w:val="000000"/>
          <w:sz w:val="24"/>
          <w:szCs w:val="24"/>
        </w:rPr>
      </w:pPr>
      <w:r w:rsidRPr="00DD60D3">
        <w:rPr>
          <w:color w:val="000000"/>
          <w:sz w:val="24"/>
          <w:szCs w:val="24"/>
        </w:rPr>
        <w:t>Grouping lower ability children with higher ability children and identifying the impact it has on motivation to focus on the task.</w:t>
      </w:r>
      <w:r w:rsidRPr="00DD60D3">
        <w:rPr>
          <w:rStyle w:val="apple-converted-space"/>
          <w:color w:val="000000"/>
          <w:sz w:val="24"/>
          <w:szCs w:val="24"/>
        </w:rPr>
        <w:t> </w:t>
      </w:r>
    </w:p>
    <w:p w14:paraId="29445BA4" w14:textId="574234F1" w:rsidR="00B4087D" w:rsidRPr="00DD60D3" w:rsidRDefault="007C3543">
      <w:pPr>
        <w:rPr>
          <w:rFonts w:asciiTheme="minorHAnsi" w:hAnsiTheme="minorHAnsi"/>
        </w:rPr>
      </w:pPr>
    </w:p>
    <w:p w14:paraId="3E7C70CE" w14:textId="77777777" w:rsidR="00EB3448" w:rsidRPr="00DD60D3" w:rsidRDefault="00EB3448">
      <w:pPr>
        <w:rPr>
          <w:rFonts w:asciiTheme="minorHAnsi" w:hAnsiTheme="minorHAnsi"/>
        </w:rPr>
      </w:pPr>
    </w:p>
    <w:p w14:paraId="47005A97" w14:textId="77777777" w:rsidR="00EB3448" w:rsidRPr="00DD60D3" w:rsidRDefault="00EB3448">
      <w:pPr>
        <w:rPr>
          <w:rFonts w:asciiTheme="minorHAnsi" w:hAnsiTheme="minorHAnsi"/>
          <w:color w:val="000000" w:themeColor="text1"/>
        </w:rPr>
      </w:pPr>
      <w:r w:rsidRPr="00DD60D3">
        <w:rPr>
          <w:rFonts w:asciiTheme="minorHAnsi" w:hAnsiTheme="minorHAnsi"/>
        </w:rPr>
        <w:t>The issue that presented itself to me during my placement was how mixed ability groupings helped all learners access the education. In my school their ethos is that they do not group learners on their abilities. I have been able to spend time observing and reflecting on this mat</w:t>
      </w:r>
      <w:r w:rsidRPr="00DD60D3">
        <w:rPr>
          <w:rFonts w:asciiTheme="minorHAnsi" w:hAnsiTheme="minorHAnsi"/>
          <w:color w:val="000000" w:themeColor="text1"/>
        </w:rPr>
        <w:t xml:space="preserve">ter, to see how it impacts individual learners. Scaffolding for all learners is used as a whole school approach so that any MAT children can work alongside children who are a lower ability to help them progress in their learning. In my class there were a range of abilities, the majority being a lower ability. In my key worker group, there were three MAT children, three lower abilities, and three who were at the level they should be achieving for their age. </w:t>
      </w:r>
    </w:p>
    <w:p w14:paraId="73A01ED4" w14:textId="77777777" w:rsidR="00EB3448" w:rsidRPr="00DD60D3" w:rsidRDefault="00EB3448">
      <w:pPr>
        <w:rPr>
          <w:rFonts w:asciiTheme="minorHAnsi" w:hAnsiTheme="minorHAnsi"/>
          <w:color w:val="000000" w:themeColor="text1"/>
        </w:rPr>
      </w:pPr>
    </w:p>
    <w:p w14:paraId="60CBB242" w14:textId="0A8FF89A" w:rsidR="00EB3448" w:rsidRPr="00DD60D3" w:rsidRDefault="00EB3448">
      <w:pPr>
        <w:rPr>
          <w:rFonts w:asciiTheme="minorHAnsi" w:hAnsiTheme="minorHAnsi"/>
          <w:color w:val="000000" w:themeColor="text1"/>
        </w:rPr>
      </w:pPr>
      <w:r w:rsidRPr="00DD60D3">
        <w:rPr>
          <w:rFonts w:asciiTheme="minorHAnsi" w:hAnsiTheme="minorHAnsi"/>
          <w:color w:val="000000" w:themeColor="text1"/>
        </w:rPr>
        <w:t>In my class there are three key worker groups, all with mixed abilities for phonics and maths. I discussed this with my partner as they were in the same school context and we were able to compare our key worker groups between our year groups. Our research question is ‘</w:t>
      </w:r>
      <w:r w:rsidRPr="00DD60D3">
        <w:rPr>
          <w:rFonts w:asciiTheme="minorHAnsi" w:hAnsiTheme="minorHAnsi"/>
          <w:b/>
          <w:color w:val="000000" w:themeColor="text1"/>
        </w:rPr>
        <w:t>Does mixed ability grouping affect individuals learning?</w:t>
      </w:r>
      <w:r w:rsidRPr="00DD60D3">
        <w:rPr>
          <w:rFonts w:asciiTheme="minorHAnsi" w:hAnsiTheme="minorHAnsi"/>
          <w:color w:val="000000" w:themeColor="text1"/>
        </w:rPr>
        <w:t xml:space="preserve">’ For my class this means </w:t>
      </w:r>
      <w:r w:rsidR="005C40D0" w:rsidRPr="00DD60D3">
        <w:rPr>
          <w:rFonts w:asciiTheme="minorHAnsi" w:hAnsiTheme="minorHAnsi"/>
          <w:color w:val="000000" w:themeColor="text1"/>
        </w:rPr>
        <w:t>that the scaffolding used to help lower and higher abilities improves the learning of an individual, both MAT and ALN. I found that within the assessment for learning, I was able to pair certain children together to ensure that all could access the learning at hand. For example, there is a child who</w:t>
      </w:r>
      <w:bookmarkStart w:id="0" w:name="_GoBack"/>
      <w:bookmarkEnd w:id="0"/>
      <w:r w:rsidR="005C40D0" w:rsidRPr="00DD60D3">
        <w:rPr>
          <w:rFonts w:asciiTheme="minorHAnsi" w:hAnsiTheme="minorHAnsi"/>
          <w:color w:val="000000" w:themeColor="text1"/>
        </w:rPr>
        <w:t xml:space="preserve"> presents as MAT who can complete all learning and finds it difficult to not shout the answer out. Pairing this child who is struggling to access the learning means that this child can help the lower ability child understand and access the learning, without a practi</w:t>
      </w:r>
      <w:r w:rsidR="00926322" w:rsidRPr="00DD60D3">
        <w:rPr>
          <w:rFonts w:asciiTheme="minorHAnsi" w:hAnsiTheme="minorHAnsi"/>
          <w:color w:val="000000" w:themeColor="text1"/>
        </w:rPr>
        <w:t>ti</w:t>
      </w:r>
      <w:r w:rsidR="005C40D0" w:rsidRPr="00DD60D3">
        <w:rPr>
          <w:rFonts w:asciiTheme="minorHAnsi" w:hAnsiTheme="minorHAnsi"/>
          <w:color w:val="000000" w:themeColor="text1"/>
        </w:rPr>
        <w:t xml:space="preserve">oner having to go through a step by step process one to one with all children who struggle. This also gives a sense of confidence and responsibility to the MAT child. </w:t>
      </w:r>
    </w:p>
    <w:p w14:paraId="46673E1D" w14:textId="50C5B003" w:rsidR="00706A06" w:rsidRPr="00DD60D3" w:rsidRDefault="00706A06">
      <w:pPr>
        <w:rPr>
          <w:rFonts w:asciiTheme="minorHAnsi" w:hAnsiTheme="minorHAnsi"/>
          <w:color w:val="000000" w:themeColor="text1"/>
        </w:rPr>
      </w:pPr>
    </w:p>
    <w:p w14:paraId="7CC7D91A" w14:textId="41C30C91" w:rsidR="00105F47" w:rsidRPr="00DD60D3" w:rsidRDefault="00105F47" w:rsidP="00105F47">
      <w:pPr>
        <w:pStyle w:val="NormalWeb"/>
        <w:spacing w:before="0" w:beforeAutospacing="0" w:after="0" w:afterAutospacing="0"/>
        <w:rPr>
          <w:rFonts w:asciiTheme="minorHAnsi" w:hAnsiTheme="minorHAnsi"/>
          <w:color w:val="000000" w:themeColor="text1"/>
        </w:rPr>
      </w:pPr>
      <w:r w:rsidRPr="00DD60D3">
        <w:rPr>
          <w:rFonts w:asciiTheme="minorHAnsi" w:hAnsiTheme="minorHAnsi"/>
          <w:color w:val="000000" w:themeColor="text1"/>
        </w:rPr>
        <w:t>The Leuven Scale for Well-being</w:t>
      </w:r>
      <w:r w:rsidR="00DD6C24" w:rsidRPr="00DD60D3">
        <w:rPr>
          <w:rFonts w:asciiTheme="minorHAnsi" w:hAnsiTheme="minorHAnsi"/>
          <w:color w:val="000000" w:themeColor="text1"/>
        </w:rPr>
        <w:t xml:space="preserve"> created by Professor </w:t>
      </w:r>
      <w:r w:rsidR="00DE7861" w:rsidRPr="00DD60D3">
        <w:rPr>
          <w:rFonts w:asciiTheme="minorHAnsi" w:hAnsiTheme="minorHAnsi"/>
          <w:color w:val="000000" w:themeColor="text1"/>
        </w:rPr>
        <w:t xml:space="preserve">F </w:t>
      </w:r>
      <w:proofErr w:type="spellStart"/>
      <w:r w:rsidR="00DE7861" w:rsidRPr="00DD60D3">
        <w:rPr>
          <w:rFonts w:asciiTheme="minorHAnsi" w:hAnsiTheme="minorHAnsi"/>
          <w:color w:val="000000" w:themeColor="text1"/>
        </w:rPr>
        <w:t>Laeven</w:t>
      </w:r>
      <w:proofErr w:type="spellEnd"/>
      <w:r w:rsidR="00DE7861" w:rsidRPr="00DD60D3">
        <w:rPr>
          <w:rFonts w:asciiTheme="minorHAnsi" w:hAnsiTheme="minorHAnsi"/>
          <w:color w:val="000000" w:themeColor="text1"/>
        </w:rPr>
        <w:t xml:space="preserve">, (2005) </w:t>
      </w:r>
      <w:r w:rsidR="00DD6C24" w:rsidRPr="00DD60D3">
        <w:rPr>
          <w:rFonts w:asciiTheme="minorHAnsi" w:hAnsiTheme="minorHAnsi"/>
          <w:color w:val="000000" w:themeColor="text1"/>
        </w:rPr>
        <w:t xml:space="preserve">is based on ranking learner’s engagement and involvement in learning. It judges pupils on the extent of which they feel at ease, confident and to learn spontaneously without any enhanced provision of a practitioner. This is the scale which this engagement and well being categorises into ‘Extremely low - </w:t>
      </w:r>
      <w:r w:rsidRPr="00DD60D3">
        <w:rPr>
          <w:rFonts w:asciiTheme="minorHAnsi" w:hAnsiTheme="minorHAnsi"/>
          <w:color w:val="000000" w:themeColor="text1"/>
        </w:rPr>
        <w:t>The child clearly shows signs of discomfort such as crying or screaming. They may look dejected, sad, frightened or angry. The child does not respond to the environment, avoids contact and is withdrawn. The child may behave aggressively, hurting him/hersel</w:t>
      </w:r>
      <w:r w:rsidR="00DD6C24" w:rsidRPr="00DD60D3">
        <w:rPr>
          <w:rFonts w:asciiTheme="minorHAnsi" w:hAnsiTheme="minorHAnsi"/>
          <w:color w:val="000000" w:themeColor="text1"/>
        </w:rPr>
        <w:t xml:space="preserve">f or others. </w:t>
      </w:r>
      <w:r w:rsidRPr="00DD60D3">
        <w:rPr>
          <w:rFonts w:asciiTheme="minorHAnsi" w:hAnsiTheme="minorHAnsi"/>
          <w:color w:val="000000" w:themeColor="text1"/>
        </w:rPr>
        <w:t>2) Low</w:t>
      </w:r>
      <w:r w:rsidR="00DD6C24" w:rsidRPr="00DD60D3">
        <w:rPr>
          <w:rFonts w:asciiTheme="minorHAnsi" w:hAnsiTheme="minorHAnsi"/>
          <w:color w:val="000000" w:themeColor="text1"/>
        </w:rPr>
        <w:t xml:space="preserve"> - </w:t>
      </w:r>
      <w:r w:rsidRPr="00DD60D3">
        <w:rPr>
          <w:rFonts w:asciiTheme="minorHAnsi" w:hAnsiTheme="minorHAnsi"/>
          <w:color w:val="000000" w:themeColor="text1"/>
        </w:rPr>
        <w:t>The posture, facial expression and actions indicate that the child does not feel at ease. However, the signals are less explicit than under level 1 or the sense of discomfort i</w:t>
      </w:r>
      <w:r w:rsidR="00DD6C24" w:rsidRPr="00DD60D3">
        <w:rPr>
          <w:rFonts w:asciiTheme="minorHAnsi" w:hAnsiTheme="minorHAnsi"/>
          <w:color w:val="000000" w:themeColor="text1"/>
        </w:rPr>
        <w:t xml:space="preserve">s not expressed the whole time. </w:t>
      </w:r>
      <w:r w:rsidRPr="00DD60D3">
        <w:rPr>
          <w:rFonts w:asciiTheme="minorHAnsi" w:hAnsiTheme="minorHAnsi"/>
          <w:color w:val="000000" w:themeColor="text1"/>
        </w:rPr>
        <w:t>3) Moderate</w:t>
      </w:r>
      <w:r w:rsidR="00DD6C24" w:rsidRPr="00DD60D3">
        <w:rPr>
          <w:rFonts w:asciiTheme="minorHAnsi" w:hAnsiTheme="minorHAnsi"/>
          <w:color w:val="000000" w:themeColor="text1"/>
        </w:rPr>
        <w:t xml:space="preserve"> - </w:t>
      </w:r>
      <w:r w:rsidRPr="00DD60D3">
        <w:rPr>
          <w:rFonts w:asciiTheme="minorHAnsi" w:hAnsiTheme="minorHAnsi"/>
          <w:color w:val="000000" w:themeColor="text1"/>
        </w:rPr>
        <w:t>The child has a neutral posture. Facial expression and posture show little or no emotion. There are no signs indicating sadness or p</w:t>
      </w:r>
      <w:r w:rsidR="00DD6C24" w:rsidRPr="00DD60D3">
        <w:rPr>
          <w:rFonts w:asciiTheme="minorHAnsi" w:hAnsiTheme="minorHAnsi"/>
          <w:color w:val="000000" w:themeColor="text1"/>
        </w:rPr>
        <w:t xml:space="preserve">leasure, comfort or discomfort. </w:t>
      </w:r>
      <w:r w:rsidRPr="00DD60D3">
        <w:rPr>
          <w:rFonts w:asciiTheme="minorHAnsi" w:hAnsiTheme="minorHAnsi"/>
          <w:color w:val="000000" w:themeColor="text1"/>
        </w:rPr>
        <w:t>4) High</w:t>
      </w:r>
      <w:r w:rsidR="00DD6C24" w:rsidRPr="00DD60D3">
        <w:rPr>
          <w:rFonts w:asciiTheme="minorHAnsi" w:hAnsiTheme="minorHAnsi"/>
          <w:color w:val="000000" w:themeColor="text1"/>
        </w:rPr>
        <w:t xml:space="preserve"> - </w:t>
      </w:r>
      <w:r w:rsidRPr="00DD60D3">
        <w:rPr>
          <w:rFonts w:asciiTheme="minorHAnsi" w:hAnsiTheme="minorHAnsi"/>
          <w:color w:val="000000" w:themeColor="text1"/>
        </w:rPr>
        <w:t>The child shows obvious signs of satisfaction (as listed under level 5). However, these signals are not constantly p</w:t>
      </w:r>
      <w:r w:rsidR="00DD6C24" w:rsidRPr="00DD60D3">
        <w:rPr>
          <w:rFonts w:asciiTheme="minorHAnsi" w:hAnsiTheme="minorHAnsi"/>
          <w:color w:val="000000" w:themeColor="text1"/>
        </w:rPr>
        <w:t xml:space="preserve">resent with the same intensity. </w:t>
      </w:r>
      <w:r w:rsidRPr="00DD60D3">
        <w:rPr>
          <w:rFonts w:asciiTheme="minorHAnsi" w:hAnsiTheme="minorHAnsi"/>
          <w:color w:val="000000" w:themeColor="text1"/>
        </w:rPr>
        <w:t>5) Extremely high</w:t>
      </w:r>
      <w:r w:rsidR="00DD6C24" w:rsidRPr="00DD60D3">
        <w:rPr>
          <w:rFonts w:asciiTheme="minorHAnsi" w:hAnsiTheme="minorHAnsi"/>
          <w:color w:val="000000" w:themeColor="text1"/>
        </w:rPr>
        <w:t xml:space="preserve"> - </w:t>
      </w:r>
      <w:r w:rsidRPr="00DD60D3">
        <w:rPr>
          <w:rFonts w:asciiTheme="minorHAnsi" w:hAnsiTheme="minorHAnsi"/>
          <w:color w:val="000000" w:themeColor="text1"/>
        </w:rPr>
        <w:t>The child looks happy and cheerful, smiles, cries out with pleasure. They may be lively and full of energy. Actions can be spontaneous and expressive. The child may talk to him/herself, play with sounds, hum, sing. The child appears relaxed and does not show any signs of stress or tension. He /she is open and accessible to the environment. The child expresses self-confidence and self-assurance.</w:t>
      </w:r>
      <w:r w:rsidR="00DD6C24" w:rsidRPr="00DD60D3">
        <w:rPr>
          <w:rFonts w:asciiTheme="minorHAnsi" w:hAnsiTheme="minorHAnsi"/>
          <w:color w:val="000000" w:themeColor="text1"/>
        </w:rPr>
        <w:t>’</w:t>
      </w:r>
      <w:r w:rsidR="00DE7861" w:rsidRPr="00DD60D3">
        <w:rPr>
          <w:rFonts w:asciiTheme="minorHAnsi" w:hAnsiTheme="minorHAnsi"/>
          <w:color w:val="000000" w:themeColor="text1"/>
        </w:rPr>
        <w:t xml:space="preserve"> </w:t>
      </w:r>
      <w:proofErr w:type="spellStart"/>
      <w:r w:rsidR="00DE7861" w:rsidRPr="00DD60D3">
        <w:rPr>
          <w:rFonts w:asciiTheme="minorHAnsi" w:hAnsiTheme="minorHAnsi"/>
          <w:color w:val="000000" w:themeColor="text1"/>
        </w:rPr>
        <w:lastRenderedPageBreak/>
        <w:t>Laeven</w:t>
      </w:r>
      <w:proofErr w:type="spellEnd"/>
      <w:r w:rsidR="00DE7861" w:rsidRPr="00DD60D3">
        <w:rPr>
          <w:rFonts w:asciiTheme="minorHAnsi" w:hAnsiTheme="minorHAnsi"/>
          <w:color w:val="000000" w:themeColor="text1"/>
        </w:rPr>
        <w:t>, F (2005</w:t>
      </w:r>
      <w:r w:rsidR="00DD6C24" w:rsidRPr="00DD60D3">
        <w:rPr>
          <w:rFonts w:asciiTheme="minorHAnsi" w:hAnsiTheme="minorHAnsi"/>
          <w:color w:val="000000" w:themeColor="text1"/>
        </w:rPr>
        <w:t xml:space="preserve">). This scale is used in many education settings to see how highly, or lowly a child engages within learning. It can be used in any setting. </w:t>
      </w:r>
    </w:p>
    <w:p w14:paraId="6C43C570" w14:textId="01C9047A" w:rsidR="00DD6C24" w:rsidRPr="00DD60D3" w:rsidRDefault="00DD6C24" w:rsidP="00DD6C24">
      <w:pPr>
        <w:rPr>
          <w:rFonts w:asciiTheme="minorHAnsi" w:eastAsia="Times New Roman" w:hAnsiTheme="minorHAnsi"/>
          <w:color w:val="000000" w:themeColor="text1"/>
          <w:shd w:val="clear" w:color="auto" w:fill="FFFFFF"/>
        </w:rPr>
      </w:pPr>
      <w:r w:rsidRPr="00DD60D3">
        <w:rPr>
          <w:rFonts w:asciiTheme="minorHAnsi" w:hAnsiTheme="minorHAnsi"/>
          <w:color w:val="000000" w:themeColor="text1"/>
        </w:rPr>
        <w:t>The Leuven scale of involvement is measure on whether the child is focused and on task. They are similar points to the well-being scale. They are ‘</w:t>
      </w:r>
      <w:r w:rsidRPr="00DD60D3">
        <w:rPr>
          <w:rFonts w:asciiTheme="minorHAnsi" w:eastAsia="Times New Roman" w:hAnsiTheme="minorHAnsi"/>
          <w:color w:val="000000" w:themeColor="text1"/>
          <w:shd w:val="clear" w:color="auto" w:fill="FFFFFF"/>
        </w:rPr>
        <w:t>Low Activity</w:t>
      </w:r>
      <w:r w:rsidR="00DE7861" w:rsidRPr="00DD60D3">
        <w:rPr>
          <w:rFonts w:asciiTheme="minorHAnsi" w:eastAsia="Times New Roman" w:hAnsiTheme="minorHAnsi"/>
          <w:color w:val="000000" w:themeColor="text1"/>
          <w:shd w:val="clear" w:color="auto" w:fill="FFFFFF"/>
        </w:rPr>
        <w:t xml:space="preserve"> - </w:t>
      </w:r>
      <w:r w:rsidRPr="00DD60D3">
        <w:rPr>
          <w:rFonts w:asciiTheme="minorHAnsi" w:eastAsia="Times New Roman" w:hAnsiTheme="minorHAnsi"/>
          <w:color w:val="000000" w:themeColor="text1"/>
        </w:rPr>
        <w:br/>
      </w:r>
      <w:r w:rsidRPr="00DD60D3">
        <w:rPr>
          <w:rFonts w:asciiTheme="minorHAnsi" w:eastAsia="Times New Roman" w:hAnsiTheme="minorHAnsi"/>
          <w:color w:val="000000" w:themeColor="text1"/>
          <w:shd w:val="clear" w:color="auto" w:fill="FFFFFF"/>
        </w:rPr>
        <w:t>Activity at this level can be simple, stereotypic, repetitive and passive. The child is absent and displays no energy. There is an absence of cognitive demand. The child characteristically may stare into space. N.B. This may be a sign of inner concentration.</w:t>
      </w:r>
      <w:r w:rsidR="00905D60" w:rsidRPr="00DD60D3">
        <w:rPr>
          <w:rFonts w:asciiTheme="minorHAnsi" w:eastAsia="Times New Roman" w:hAnsiTheme="minorHAnsi"/>
          <w:color w:val="000000" w:themeColor="text1"/>
        </w:rPr>
        <w:t xml:space="preserve"> </w:t>
      </w:r>
      <w:r w:rsidRPr="00DD60D3">
        <w:rPr>
          <w:rFonts w:asciiTheme="minorHAnsi" w:eastAsia="Times New Roman" w:hAnsiTheme="minorHAnsi"/>
          <w:color w:val="000000" w:themeColor="text1"/>
          <w:shd w:val="clear" w:color="auto" w:fill="FFFFFF"/>
        </w:rPr>
        <w:t>A Frequently Interrupted Activity</w:t>
      </w:r>
      <w:r w:rsidR="00905D60" w:rsidRPr="00DD60D3">
        <w:rPr>
          <w:rFonts w:asciiTheme="minorHAnsi" w:eastAsia="Times New Roman" w:hAnsiTheme="minorHAnsi"/>
          <w:color w:val="000000" w:themeColor="text1"/>
          <w:shd w:val="clear" w:color="auto" w:fill="FFFFFF"/>
        </w:rPr>
        <w:t xml:space="preserve"> - </w:t>
      </w:r>
      <w:r w:rsidRPr="00DD60D3">
        <w:rPr>
          <w:rFonts w:asciiTheme="minorHAnsi" w:eastAsia="Times New Roman" w:hAnsiTheme="minorHAnsi"/>
          <w:color w:val="000000" w:themeColor="text1"/>
          <w:shd w:val="clear" w:color="auto" w:fill="FFFFFF"/>
        </w:rPr>
        <w:t>The child is engaged in an activity but half of the observed period includes moments of non-activity, in which the child is not concentrating and is staring into space. There may be frequent interruptions in the child’s concentration, but his/her Involvement is not enough to return to the activity. Mainly Continuous Activity</w:t>
      </w:r>
      <w:r w:rsidR="00905D60" w:rsidRPr="00DD60D3">
        <w:rPr>
          <w:rFonts w:asciiTheme="minorHAnsi" w:eastAsia="Times New Roman" w:hAnsiTheme="minorHAnsi"/>
          <w:color w:val="000000" w:themeColor="text1"/>
          <w:shd w:val="clear" w:color="auto" w:fill="FFFFFF"/>
        </w:rPr>
        <w:t xml:space="preserve"> - </w:t>
      </w:r>
      <w:r w:rsidR="00905D60" w:rsidRPr="00DD60D3">
        <w:rPr>
          <w:rFonts w:asciiTheme="minorHAnsi" w:eastAsia="Times New Roman" w:hAnsiTheme="minorHAnsi"/>
          <w:color w:val="000000" w:themeColor="text1"/>
        </w:rPr>
        <w:t>T</w:t>
      </w:r>
      <w:r w:rsidRPr="00DD60D3">
        <w:rPr>
          <w:rFonts w:asciiTheme="minorHAnsi" w:eastAsia="Times New Roman" w:hAnsiTheme="minorHAnsi"/>
          <w:color w:val="000000" w:themeColor="text1"/>
          <w:shd w:val="clear" w:color="auto" w:fill="FFFFFF"/>
        </w:rPr>
        <w:t>he child is busy at an activity but it is at a routine level and the real signals for Involvement are missing. There is some progress but energy is lacking and concentration is at a routine level. The child can be easily distracted.</w:t>
      </w:r>
      <w:r w:rsidR="00905D60" w:rsidRPr="00DD60D3">
        <w:rPr>
          <w:rFonts w:asciiTheme="minorHAnsi" w:eastAsia="Times New Roman" w:hAnsiTheme="minorHAnsi"/>
          <w:color w:val="000000" w:themeColor="text1"/>
        </w:rPr>
        <w:t xml:space="preserve"> </w:t>
      </w:r>
      <w:r w:rsidRPr="00DD60D3">
        <w:rPr>
          <w:rFonts w:asciiTheme="minorHAnsi" w:eastAsia="Times New Roman" w:hAnsiTheme="minorHAnsi"/>
          <w:color w:val="000000" w:themeColor="text1"/>
          <w:shd w:val="clear" w:color="auto" w:fill="FFFFFF"/>
        </w:rPr>
        <w:t>Continuous Activity with Intense Moments</w:t>
      </w:r>
      <w:r w:rsidR="00905D60" w:rsidRPr="00DD60D3">
        <w:rPr>
          <w:rFonts w:asciiTheme="minorHAnsi" w:eastAsia="Times New Roman" w:hAnsiTheme="minorHAnsi"/>
          <w:color w:val="000000" w:themeColor="text1"/>
          <w:shd w:val="clear" w:color="auto" w:fill="FFFFFF"/>
        </w:rPr>
        <w:t xml:space="preserve"> - </w:t>
      </w:r>
      <w:r w:rsidRPr="00DD60D3">
        <w:rPr>
          <w:rFonts w:asciiTheme="minorHAnsi" w:eastAsia="Times New Roman" w:hAnsiTheme="minorHAnsi"/>
          <w:color w:val="000000" w:themeColor="text1"/>
        </w:rPr>
        <w:br/>
      </w:r>
      <w:r w:rsidRPr="00DD60D3">
        <w:rPr>
          <w:rFonts w:asciiTheme="minorHAnsi" w:eastAsia="Times New Roman" w:hAnsiTheme="minorHAnsi"/>
          <w:color w:val="000000" w:themeColor="text1"/>
          <w:shd w:val="clear" w:color="auto" w:fill="FFFFFF"/>
        </w:rPr>
        <w:t>The child’s activity has intense moments during which activities at Level 3 can come to have special meaning. Level 4 is reserved for the kind of activity seen in those intense moments, and can be deduced from the ‘Involvement signals’. This level of activity is resumed after interruptions. Stimuli, from the surrounding environment, however attractive cannot seduce the child away from the activity. Sustained Intense Activity</w:t>
      </w:r>
      <w:r w:rsidR="00905D60" w:rsidRPr="00DD60D3">
        <w:rPr>
          <w:rFonts w:asciiTheme="minorHAnsi" w:eastAsia="Times New Roman" w:hAnsiTheme="minorHAnsi"/>
          <w:color w:val="000000" w:themeColor="text1"/>
        </w:rPr>
        <w:t xml:space="preserve"> - </w:t>
      </w:r>
      <w:r w:rsidRPr="00DD60D3">
        <w:rPr>
          <w:rFonts w:asciiTheme="minorHAnsi" w:eastAsia="Times New Roman" w:hAnsiTheme="minorHAnsi"/>
          <w:color w:val="000000" w:themeColor="text1"/>
          <w:shd w:val="clear" w:color="auto" w:fill="FFFFFF"/>
        </w:rPr>
        <w:t>The child shows continuous and intense activity revealing the greatest Involvement. In the observed period not all the signals for Involvement need be there, but the essential ones must be present: concentration, creativity, energy and persistence. This intensity must be present for almost all the observation period</w:t>
      </w:r>
      <w:r w:rsidR="00905D60" w:rsidRPr="00DD60D3">
        <w:rPr>
          <w:rFonts w:asciiTheme="minorHAnsi" w:eastAsia="Times New Roman" w:hAnsiTheme="minorHAnsi"/>
          <w:color w:val="000000" w:themeColor="text1"/>
          <w:shd w:val="clear" w:color="auto" w:fill="FFFFFF"/>
        </w:rPr>
        <w:t xml:space="preserve">’ </w:t>
      </w:r>
      <w:proofErr w:type="spellStart"/>
      <w:r w:rsidR="00905D60" w:rsidRPr="00DD60D3">
        <w:rPr>
          <w:rFonts w:asciiTheme="minorHAnsi" w:eastAsia="Times New Roman" w:hAnsiTheme="minorHAnsi"/>
          <w:color w:val="000000" w:themeColor="text1"/>
          <w:shd w:val="clear" w:color="auto" w:fill="FFFFFF"/>
        </w:rPr>
        <w:t>La</w:t>
      </w:r>
      <w:r w:rsidR="00DE7861" w:rsidRPr="00DD60D3">
        <w:rPr>
          <w:rFonts w:asciiTheme="minorHAnsi" w:eastAsia="Times New Roman" w:hAnsiTheme="minorHAnsi"/>
          <w:color w:val="000000" w:themeColor="text1"/>
          <w:shd w:val="clear" w:color="auto" w:fill="FFFFFF"/>
        </w:rPr>
        <w:t>even</w:t>
      </w:r>
      <w:proofErr w:type="spellEnd"/>
      <w:r w:rsidR="00DE7861" w:rsidRPr="00DD60D3">
        <w:rPr>
          <w:rFonts w:asciiTheme="minorHAnsi" w:eastAsia="Times New Roman" w:hAnsiTheme="minorHAnsi"/>
          <w:color w:val="000000" w:themeColor="text1"/>
          <w:shd w:val="clear" w:color="auto" w:fill="FFFFFF"/>
        </w:rPr>
        <w:t>, F (2005</w:t>
      </w:r>
      <w:r w:rsidR="00905D60" w:rsidRPr="00DD60D3">
        <w:rPr>
          <w:rFonts w:asciiTheme="minorHAnsi" w:eastAsia="Times New Roman" w:hAnsiTheme="minorHAnsi"/>
          <w:color w:val="000000" w:themeColor="text1"/>
          <w:shd w:val="clear" w:color="auto" w:fill="FFFFFF"/>
        </w:rPr>
        <w:t>).</w:t>
      </w:r>
    </w:p>
    <w:p w14:paraId="07002C42" w14:textId="1D06B654" w:rsidR="00905D60" w:rsidRPr="00DD60D3" w:rsidRDefault="00905D60" w:rsidP="00DD6C24">
      <w:pPr>
        <w:rPr>
          <w:rFonts w:asciiTheme="minorHAnsi" w:eastAsia="Times New Roman" w:hAnsiTheme="minorHAnsi"/>
          <w:color w:val="000000" w:themeColor="text1"/>
          <w:shd w:val="clear" w:color="auto" w:fill="FFFFFF"/>
        </w:rPr>
      </w:pPr>
      <w:r w:rsidRPr="00DD60D3">
        <w:rPr>
          <w:rFonts w:asciiTheme="minorHAnsi" w:eastAsia="Times New Roman" w:hAnsiTheme="minorHAnsi"/>
          <w:color w:val="000000" w:themeColor="text1"/>
          <w:shd w:val="clear" w:color="auto" w:fill="FFFFFF"/>
        </w:rPr>
        <w:t>Having to evaluate this process means that there is a need of assessing levels of well-being and involvement by following the scales mentioned above. As educators, we have to observe learners as individuals or as a group for around two minutes to ensure that we get a picture of what the learner is doing. Then we must score the learner using the scale and comment on how the child has achieved this. Learners will fluctuate throughout the day regarding what outcome they may achieve depending on how that child functions. We cannot expect all learners to have an outcome of level 4 or 5 throughout the whole day</w:t>
      </w:r>
      <w:r w:rsidR="00F95BD7" w:rsidRPr="00DD60D3">
        <w:rPr>
          <w:rFonts w:asciiTheme="minorHAnsi" w:eastAsia="Times New Roman" w:hAnsiTheme="minorHAnsi"/>
          <w:color w:val="000000" w:themeColor="text1"/>
          <w:shd w:val="clear" w:color="auto" w:fill="FFFFFF"/>
        </w:rPr>
        <w:t>, as that would be unrealistic.</w:t>
      </w:r>
      <w:r w:rsidR="00DD1F8A" w:rsidRPr="00DD60D3">
        <w:rPr>
          <w:rFonts w:asciiTheme="minorHAnsi" w:eastAsia="Times New Roman" w:hAnsiTheme="minorHAnsi"/>
          <w:color w:val="000000" w:themeColor="text1"/>
          <w:shd w:val="clear" w:color="auto" w:fill="FFFFFF"/>
        </w:rPr>
        <w:t xml:space="preserve"> </w:t>
      </w:r>
    </w:p>
    <w:p w14:paraId="2C38E06E" w14:textId="77777777" w:rsidR="00DD1F8A" w:rsidRPr="00DD60D3" w:rsidRDefault="00DD1F8A" w:rsidP="00DD6C24">
      <w:pPr>
        <w:rPr>
          <w:rFonts w:asciiTheme="minorHAnsi" w:eastAsia="Times New Roman" w:hAnsiTheme="minorHAnsi"/>
          <w:color w:val="000000" w:themeColor="text1"/>
          <w:shd w:val="clear" w:color="auto" w:fill="FFFFFF"/>
        </w:rPr>
      </w:pPr>
    </w:p>
    <w:p w14:paraId="74A52CCF" w14:textId="1A307A04" w:rsidR="00905D60" w:rsidRPr="00DD60D3" w:rsidRDefault="00DD1F8A" w:rsidP="00975608">
      <w:pPr>
        <w:rPr>
          <w:rFonts w:asciiTheme="minorHAnsi" w:eastAsia="Times New Roman" w:hAnsiTheme="minorHAnsi"/>
          <w:color w:val="000000" w:themeColor="text1"/>
          <w:shd w:val="clear" w:color="auto" w:fill="FFFFFF"/>
        </w:rPr>
      </w:pPr>
      <w:r w:rsidRPr="00DD60D3">
        <w:rPr>
          <w:rFonts w:asciiTheme="minorHAnsi" w:eastAsia="Times New Roman" w:hAnsiTheme="minorHAnsi"/>
          <w:color w:val="000000" w:themeColor="text1"/>
          <w:shd w:val="clear" w:color="auto" w:fill="FFFFFF"/>
        </w:rPr>
        <w:t>To start this process of the scale, the concentrating needs to be on looking at the lower levels, and progressing from there.</w:t>
      </w:r>
      <w:r w:rsidR="00840A77" w:rsidRPr="00DD60D3">
        <w:rPr>
          <w:rFonts w:asciiTheme="minorHAnsi" w:eastAsia="Times New Roman" w:hAnsiTheme="minorHAnsi"/>
          <w:color w:val="000000" w:themeColor="text1"/>
          <w:shd w:val="clear" w:color="auto" w:fill="FFFFFF"/>
        </w:rPr>
        <w:t xml:space="preserve"> The results of this scale and by doing these observations should provide next steps or interventions to help the pupil. By using the Leuven scale it encourages teachers to push all efforts to want the learners to achieve higher levels of well-being and involvement. </w:t>
      </w:r>
      <w:r w:rsidR="00840A77" w:rsidRPr="00DD60D3">
        <w:rPr>
          <w:rFonts w:asciiTheme="minorHAnsi" w:eastAsia="Times New Roman" w:hAnsiTheme="minorHAnsi"/>
          <w:color w:val="000000" w:themeColor="text1"/>
        </w:rPr>
        <w:t xml:space="preserve">Contradictory to this, educators could be caught up on fitting a child into a box and giving them a label, where some children may not fit anywhere. </w:t>
      </w:r>
    </w:p>
    <w:p w14:paraId="58D19DDB" w14:textId="28310C00" w:rsidR="00DD6C24" w:rsidRPr="00DD60D3" w:rsidRDefault="00DD6C24" w:rsidP="00105F47">
      <w:pPr>
        <w:pStyle w:val="NormalWeb"/>
        <w:spacing w:before="0" w:beforeAutospacing="0" w:after="0" w:afterAutospacing="0"/>
        <w:rPr>
          <w:rFonts w:asciiTheme="minorHAnsi" w:hAnsiTheme="minorHAnsi"/>
          <w:color w:val="666666"/>
        </w:rPr>
      </w:pPr>
    </w:p>
    <w:p w14:paraId="7E30D2D0" w14:textId="77777777" w:rsidR="00105F47" w:rsidRPr="00DD60D3" w:rsidRDefault="00105F47">
      <w:pPr>
        <w:rPr>
          <w:rFonts w:asciiTheme="minorHAnsi" w:hAnsiTheme="minorHAnsi"/>
        </w:rPr>
      </w:pPr>
    </w:p>
    <w:p w14:paraId="01C6BEE6" w14:textId="77777777" w:rsidR="00706A06" w:rsidRPr="00DD60D3" w:rsidRDefault="00706A06">
      <w:pPr>
        <w:rPr>
          <w:rFonts w:asciiTheme="minorHAnsi" w:hAnsiTheme="minorHAnsi"/>
        </w:rPr>
      </w:pPr>
    </w:p>
    <w:p w14:paraId="5E3F5222" w14:textId="6D3D0976" w:rsidR="002B6079" w:rsidRPr="00DD60D3" w:rsidRDefault="00AF0D62">
      <w:pPr>
        <w:rPr>
          <w:rFonts w:asciiTheme="minorHAnsi" w:hAnsiTheme="minorHAnsi"/>
        </w:rPr>
      </w:pPr>
      <w:r w:rsidRPr="00DD60D3">
        <w:rPr>
          <w:rFonts w:asciiTheme="minorHAnsi" w:hAnsiTheme="minorHAnsi"/>
        </w:rPr>
        <w:t xml:space="preserve">For </w:t>
      </w:r>
      <w:r w:rsidR="00BE6616" w:rsidRPr="00DD60D3">
        <w:rPr>
          <w:rFonts w:asciiTheme="minorHAnsi" w:hAnsiTheme="minorHAnsi"/>
        </w:rPr>
        <w:t xml:space="preserve">my lesson plan, I have specifically chosen discrete phonics. I have chosen this because there is a clear differentiation between abilities. My lesson plan consists of an introduction to recap on previous learning and introduce the new sound and tricky words. I used the laminated tricky words as a hopscotch for the learners to jump to and say the word. After doing this, children were asked to sit in a circle. I paired up the children, one being a higher ability and one being lower. By doing this, I have controlled the situation by pairing the children into these groupings so that the observation reflects our research. By pairing a higher ability child and a lower ability child, we wanted to see whether this helps all children access the learning. </w:t>
      </w:r>
      <w:r w:rsidR="00A43032" w:rsidRPr="00DD60D3">
        <w:rPr>
          <w:rFonts w:asciiTheme="minorHAnsi" w:hAnsiTheme="minorHAnsi"/>
        </w:rPr>
        <w:t xml:space="preserve">The data I am intending to collect will consist of notes – achievement of child’s learning and next steps forward. </w:t>
      </w:r>
      <w:r w:rsidR="00926322" w:rsidRPr="00DD60D3">
        <w:rPr>
          <w:rFonts w:asciiTheme="minorHAnsi" w:hAnsiTheme="minorHAnsi"/>
        </w:rPr>
        <w:t xml:space="preserve">There were three ability of outcomes that were predicted with the children in my group. Higher, middle and lower ability. The qualitative data will be the interview that will follow the lesson to find out whether the learners prefer working with someone lower/higher ability. </w:t>
      </w:r>
    </w:p>
    <w:p w14:paraId="399A3DAE" w14:textId="59A0D81F" w:rsidR="00926322" w:rsidRPr="00DD60D3" w:rsidRDefault="00926322">
      <w:pPr>
        <w:rPr>
          <w:rFonts w:asciiTheme="minorHAnsi" w:hAnsiTheme="minorHAnsi"/>
        </w:rPr>
      </w:pPr>
      <w:r w:rsidRPr="00DD60D3">
        <w:rPr>
          <w:rFonts w:asciiTheme="minorHAnsi" w:hAnsiTheme="minorHAnsi"/>
        </w:rPr>
        <w:t xml:space="preserve">The aim of the observation will be to see whether the children find it enjoyable working with others who are at a different ability to themselves. </w:t>
      </w:r>
    </w:p>
    <w:p w14:paraId="3E3EC6AE" w14:textId="3B00A713" w:rsidR="002B6079" w:rsidRPr="00DD60D3" w:rsidRDefault="00926322">
      <w:pPr>
        <w:rPr>
          <w:rFonts w:asciiTheme="minorHAnsi" w:hAnsiTheme="minorHAnsi"/>
        </w:rPr>
      </w:pPr>
      <w:r w:rsidRPr="00DD60D3">
        <w:rPr>
          <w:rFonts w:asciiTheme="minorHAnsi" w:hAnsiTheme="minorHAnsi"/>
        </w:rPr>
        <w:t xml:space="preserve">The interview will be semi structured which allows us to find out what they enjoyed or found difficult. It also allows us to keep the conversation on topic as our participants were young. </w:t>
      </w:r>
    </w:p>
    <w:p w14:paraId="2D51DF24" w14:textId="77777777" w:rsidR="00953594" w:rsidRPr="00DD60D3" w:rsidRDefault="00953594">
      <w:pPr>
        <w:rPr>
          <w:rFonts w:asciiTheme="minorHAnsi" w:hAnsiTheme="minorHAnsi"/>
        </w:rPr>
      </w:pPr>
    </w:p>
    <w:p w14:paraId="6EB4720F" w14:textId="77777777" w:rsidR="002C702F" w:rsidRPr="00DD60D3" w:rsidRDefault="002C702F" w:rsidP="002C702F">
      <w:pPr>
        <w:jc w:val="both"/>
        <w:rPr>
          <w:rFonts w:asciiTheme="minorHAnsi" w:hAnsiTheme="minorHAnsi" w:cs="Arial"/>
        </w:rPr>
      </w:pPr>
      <w:r w:rsidRPr="00DD60D3">
        <w:rPr>
          <w:rFonts w:asciiTheme="minorHAnsi" w:hAnsiTheme="minorHAnsi" w:cs="Arial"/>
        </w:rPr>
        <w:t>The purpose of this research activity is to identify the importance of grouping children in mixed ability groups and the effect it has on the learning that takes place in the classroom. More specifically, we will observe the impact that seating lower ability children with higher ability children has on the lower ability child’s motivation to engage with the learning. Research suggests that this way of arranging the groupings in the classroom showed significantly higher motivation than those in levelled grouping systems. By pairing the lower ability with the higher in the class, it is also hopeful that we will begin to see them sharing ideas and thoughts, as well as clearly becoming more engaged which will be observed through closely watching body language and how they interact with one another. These points are reiterated my many authors, stating that this way of grouping children improves the general understanding and motivation to participate for both the higher and lower ability children in the group. However, Francis et al., (2017) suggests that more needs to be done for the researcher to have a full understanding of the impact mixed ability groups has on the learning that takes place in the classroom. It is important for us to consider the practical implications to grouping the children in mixed abilities, as it help inform effective teacher practice.</w:t>
      </w:r>
    </w:p>
    <w:p w14:paraId="3F605BF4" w14:textId="77777777" w:rsidR="002C702F" w:rsidRPr="00DD60D3" w:rsidRDefault="002C702F">
      <w:pPr>
        <w:rPr>
          <w:rFonts w:asciiTheme="minorHAnsi" w:hAnsiTheme="minorHAnsi"/>
        </w:rPr>
      </w:pPr>
    </w:p>
    <w:p w14:paraId="34013058" w14:textId="77777777" w:rsidR="002C702F" w:rsidRPr="00DD60D3" w:rsidRDefault="002C702F" w:rsidP="002C702F">
      <w:pPr>
        <w:jc w:val="both"/>
        <w:rPr>
          <w:rFonts w:asciiTheme="minorHAnsi" w:hAnsiTheme="minorHAnsi" w:cs="Arial"/>
        </w:rPr>
      </w:pPr>
      <w:r w:rsidRPr="00DD60D3">
        <w:rPr>
          <w:rFonts w:asciiTheme="minorHAnsi" w:hAnsiTheme="minorHAnsi" w:cs="Arial"/>
          <w:b/>
        </w:rPr>
        <w:t>Interviews</w:t>
      </w:r>
      <w:r w:rsidRPr="00DD60D3">
        <w:rPr>
          <w:rFonts w:asciiTheme="minorHAnsi" w:hAnsiTheme="minorHAnsi" w:cs="Arial"/>
        </w:rPr>
        <w:t xml:space="preserve"> – We will be interviewing the 3 case study children in both schools throughout the research. These 6 children will be of a lower ability and will be identified through the teacher’s profiles of the student. Our interviews will take part in a semi-structured manner that will encourage the children to respond to key questions. For example, “did you enjoy working with… today?”. The interview will take place in an open space with high traffic. This will help with minimising risks for the researcher as well as providing a less formal environment for the children. The Dictaphone will be used during the interview to provide a transcript that can be referred to during the write up. The aim of this interview is to discover whether mixing lower ability and higher ability children, has an impact on the lowers motivation to engage in their learning. The results will be used to identify strengths and weaknesses within mixed ability grouping and will inform effective teaching practice.</w:t>
      </w:r>
    </w:p>
    <w:p w14:paraId="2CA85D56" w14:textId="77777777" w:rsidR="002C702F" w:rsidRPr="00DD60D3" w:rsidRDefault="002C702F" w:rsidP="002C702F">
      <w:pPr>
        <w:jc w:val="both"/>
        <w:rPr>
          <w:rFonts w:asciiTheme="minorHAnsi" w:hAnsiTheme="minorHAnsi" w:cs="Arial"/>
        </w:rPr>
      </w:pPr>
    </w:p>
    <w:p w14:paraId="52117D04" w14:textId="77777777" w:rsidR="002C702F" w:rsidRPr="00DD60D3" w:rsidRDefault="002C702F" w:rsidP="002C702F">
      <w:pPr>
        <w:jc w:val="both"/>
        <w:rPr>
          <w:rFonts w:asciiTheme="minorHAnsi" w:hAnsiTheme="minorHAnsi" w:cs="Arial"/>
        </w:rPr>
      </w:pPr>
      <w:r w:rsidRPr="00DD60D3">
        <w:rPr>
          <w:rFonts w:asciiTheme="minorHAnsi" w:hAnsiTheme="minorHAnsi" w:cs="Arial"/>
          <w:b/>
        </w:rPr>
        <w:t>Observations</w:t>
      </w:r>
      <w:r w:rsidRPr="00DD60D3">
        <w:rPr>
          <w:rFonts w:asciiTheme="minorHAnsi" w:hAnsiTheme="minorHAnsi" w:cs="Arial"/>
        </w:rPr>
        <w:t xml:space="preserve"> – The whole class will be participating in the research, but the observer will only focus on the 3 target children. An observation has been created specifically identifying and monitoring motivation. The four areas we are using to assess motivation are: body language, work ethic, collaboration and quality of work. Body language is the primary assessment tool as we feel it is the most obvious way of assessing motivation. The children taking part in the study will be made aware of the data being collected and can opt out of their data being collected at any given time. This will be done with the use of thumbs up or down depending on if they would like to continue.</w:t>
      </w:r>
    </w:p>
    <w:p w14:paraId="717F1979" w14:textId="77777777" w:rsidR="002C702F" w:rsidRPr="00DD60D3" w:rsidRDefault="002C702F">
      <w:pPr>
        <w:rPr>
          <w:rFonts w:asciiTheme="minorHAnsi" w:hAnsiTheme="minorHAnsi"/>
        </w:rPr>
      </w:pPr>
    </w:p>
    <w:p w14:paraId="13E3C12D" w14:textId="77777777" w:rsidR="002C702F" w:rsidRPr="00DD60D3" w:rsidRDefault="002C702F" w:rsidP="002C702F">
      <w:pPr>
        <w:rPr>
          <w:rFonts w:asciiTheme="minorHAnsi" w:hAnsiTheme="minorHAnsi"/>
        </w:rPr>
      </w:pPr>
      <w:r w:rsidRPr="00DD60D3">
        <w:rPr>
          <w:rFonts w:asciiTheme="minorHAnsi" w:hAnsiTheme="minorHAnsi"/>
        </w:rPr>
        <w:t>In the lesson study 1, all children achieved the lesson goal by being able to recognise and say tricky words in their pairs. The learning for this lesson was to be able to recognise and sound out their tricky words – and eventually write/recognise these words in their reading. This lesson allowed for children to think about what the words were and how the letters fitted together. The engagement was kept throughout as the learners worked together to complete this lesson. The evidence of engagement is shown through the enthusiasm of the learner’s responses in the interview. All learners completed the lesson and will progress onto next steps. The lesson itself could have been improved by providing an even higher ability learning to push those MAT children even further, and to have them guide those at a lower ability. I have annotated this on my lesson plans in my PTE file for future reference.</w:t>
      </w:r>
    </w:p>
    <w:p w14:paraId="23769E69" w14:textId="48FC458E" w:rsidR="002C702F" w:rsidRPr="00DD60D3" w:rsidRDefault="002C702F" w:rsidP="002C702F">
      <w:pPr>
        <w:rPr>
          <w:rFonts w:asciiTheme="minorHAnsi" w:hAnsiTheme="minorHAnsi"/>
        </w:rPr>
      </w:pPr>
      <w:r w:rsidRPr="00DD60D3">
        <w:rPr>
          <w:rFonts w:asciiTheme="minorHAnsi" w:hAnsiTheme="minorHAnsi"/>
        </w:rPr>
        <w:t xml:space="preserve">From this experience, I learnt that I am able to observe children at any point, but it is valuable to observe them alongside mixed ability children. To be able to watch the MAT child lead another child in their own way and take on that ‘teacher’ role was encouraging. We could have created types of specific criteria as a checklist, however, we chose not to as we knew we would find the results we wanted to agree with our research. </w:t>
      </w:r>
      <w:r w:rsidR="00C23AD8" w:rsidRPr="00DD60D3">
        <w:rPr>
          <w:rFonts w:asciiTheme="minorHAnsi" w:hAnsiTheme="minorHAnsi"/>
        </w:rPr>
        <w:t xml:space="preserve">We also focused on ‘ll’ words where the children had to match the words to pictures after sharing with their partner their word. </w:t>
      </w:r>
      <w:r w:rsidR="00DF7C29" w:rsidRPr="00DD60D3">
        <w:rPr>
          <w:rFonts w:asciiTheme="minorHAnsi" w:hAnsiTheme="minorHAnsi"/>
        </w:rPr>
        <w:t xml:space="preserve">We then went around the circle to share our words and match the cards together. The group were asked ‘Did they get it right?’ and the rest of the group were encouraged to say yes or no. This encouraged the other children to think about the word and understand meaning. </w:t>
      </w:r>
      <w:r w:rsidR="00D63295" w:rsidRPr="00DD60D3">
        <w:rPr>
          <w:rFonts w:asciiTheme="minorHAnsi" w:hAnsiTheme="minorHAnsi"/>
        </w:rPr>
        <w:t xml:space="preserve">In the future this lesson could be improved by pushing MAT children even further by already giving them the next steps within this lesson for when they complete the lesson at hand. Regardless of being a lower ability child, sometimes the lower ability child is able to help the higher ability child in the most simple way. </w:t>
      </w:r>
    </w:p>
    <w:p w14:paraId="0AA0E164" w14:textId="77777777" w:rsidR="00C23AD8" w:rsidRPr="00DD60D3" w:rsidRDefault="00C23AD8" w:rsidP="002C702F">
      <w:pPr>
        <w:rPr>
          <w:rFonts w:asciiTheme="minorHAnsi" w:hAnsiTheme="minorHAnsi"/>
        </w:rPr>
      </w:pPr>
    </w:p>
    <w:p w14:paraId="531AC2FE" w14:textId="101DDE88" w:rsidR="002C702F" w:rsidRPr="00DD60D3" w:rsidRDefault="002C702F" w:rsidP="00DF7C29">
      <w:pPr>
        <w:rPr>
          <w:rFonts w:asciiTheme="minorHAnsi" w:hAnsiTheme="minorHAnsi"/>
        </w:rPr>
      </w:pPr>
      <w:r w:rsidRPr="00DD60D3">
        <w:rPr>
          <w:rFonts w:asciiTheme="minorHAnsi" w:hAnsiTheme="minorHAnsi"/>
        </w:rPr>
        <w:t xml:space="preserve">In the lesson study 2, the learners were taking part in phonics. Learners were asked to think of a word that began with a letter – that was written on each cup lined up in a row for all learners to see. They were then asked to talk about what words they could think of in pairs. Then they were asked to write on whiteboards what </w:t>
      </w:r>
      <w:r w:rsidR="00B10810" w:rsidRPr="00DD60D3">
        <w:rPr>
          <w:rFonts w:asciiTheme="minorHAnsi" w:hAnsiTheme="minorHAnsi"/>
        </w:rPr>
        <w:t xml:space="preserve">words they came up with before sharing with the whole class. It was obvious who was deemed as higher ability and lower in their pairs. </w:t>
      </w:r>
      <w:r w:rsidR="00C23AD8" w:rsidRPr="00DD60D3">
        <w:rPr>
          <w:rFonts w:asciiTheme="minorHAnsi" w:hAnsiTheme="minorHAnsi"/>
        </w:rPr>
        <w:t xml:space="preserve">Whilst they were writing their words, the teacher encouraged the higher ability to let the lower ability child to take over and lead the writing and discussion. A pair that included an MAT child – who was extremely more able and talented, led the majority of the discussion, however, he told the lower ability child to write and spoke to him like a teacher. This MAT child sounded out the letters for his partner to spell. This was encouraging to see as the MAT child enjoyed helping the lower ability child. Another pair included a lower ability child that did not want to answer anything, regardless of the higher ability child encouraging them. This was interesting as the child was clearly afraid of getting </w:t>
      </w:r>
      <w:r w:rsidR="00DF7C29" w:rsidRPr="00DD60D3">
        <w:rPr>
          <w:rFonts w:asciiTheme="minorHAnsi" w:hAnsiTheme="minorHAnsi"/>
        </w:rPr>
        <w:t xml:space="preserve">it wrong and being embarrassed. </w:t>
      </w:r>
      <w:r w:rsidRPr="00DD60D3">
        <w:rPr>
          <w:rFonts w:asciiTheme="minorHAnsi" w:hAnsiTheme="minorHAnsi"/>
        </w:rPr>
        <w:t>The higher ability in some groups took charge and did the task on their own – not in their pair.</w:t>
      </w:r>
      <w:r w:rsidR="00DF7C29" w:rsidRPr="00DD60D3">
        <w:rPr>
          <w:rFonts w:asciiTheme="minorHAnsi" w:hAnsiTheme="minorHAnsi"/>
        </w:rPr>
        <w:t xml:space="preserve"> </w:t>
      </w:r>
      <w:r w:rsidRPr="00DD60D3">
        <w:rPr>
          <w:rFonts w:asciiTheme="minorHAnsi" w:hAnsiTheme="minorHAnsi"/>
        </w:rPr>
        <w:t>However, some pairs did work together and take turns.</w:t>
      </w:r>
      <w:r w:rsidR="00D63295" w:rsidRPr="00DD60D3">
        <w:rPr>
          <w:rFonts w:asciiTheme="minorHAnsi" w:hAnsiTheme="minorHAnsi"/>
        </w:rPr>
        <w:t xml:space="preserve"> In future this lesson could be improved by separating the pairs, to limit the fear of getting the answer wrong. </w:t>
      </w:r>
      <w:r w:rsidR="00D2185D" w:rsidRPr="00DD60D3">
        <w:rPr>
          <w:rFonts w:asciiTheme="minorHAnsi" w:hAnsiTheme="minorHAnsi"/>
        </w:rPr>
        <w:t xml:space="preserve">It could also be improved by directing the higher ability child to take a step back even further and becoming less dominant. </w:t>
      </w:r>
    </w:p>
    <w:p w14:paraId="17041D46" w14:textId="77777777" w:rsidR="002C702F" w:rsidRPr="00DD60D3" w:rsidRDefault="002C702F">
      <w:pPr>
        <w:rPr>
          <w:rFonts w:asciiTheme="minorHAnsi" w:hAnsiTheme="minorHAnsi"/>
          <w:b/>
        </w:rPr>
      </w:pPr>
    </w:p>
    <w:p w14:paraId="0A2DFCB9" w14:textId="77777777" w:rsidR="00953594" w:rsidRPr="00DD60D3" w:rsidRDefault="00953594" w:rsidP="00EA27A9">
      <w:pPr>
        <w:pStyle w:val="NoSpacing"/>
        <w:rPr>
          <w:b/>
          <w:sz w:val="24"/>
          <w:szCs w:val="24"/>
        </w:rPr>
      </w:pPr>
      <w:r w:rsidRPr="00DD60D3">
        <w:rPr>
          <w:b/>
          <w:sz w:val="24"/>
          <w:szCs w:val="24"/>
        </w:rPr>
        <w:t>Focus Group Interview Questions</w:t>
      </w:r>
      <w:r w:rsidRPr="00DD60D3">
        <w:rPr>
          <w:rStyle w:val="apple-converted-space"/>
          <w:b/>
          <w:color w:val="000000"/>
          <w:sz w:val="24"/>
          <w:szCs w:val="24"/>
        </w:rPr>
        <w:t> </w:t>
      </w:r>
    </w:p>
    <w:p w14:paraId="21450D71" w14:textId="77777777" w:rsidR="00953594" w:rsidRPr="00DD60D3" w:rsidRDefault="00953594" w:rsidP="00EA27A9">
      <w:pPr>
        <w:pStyle w:val="NoSpacing"/>
        <w:rPr>
          <w:color w:val="000000"/>
          <w:sz w:val="24"/>
          <w:szCs w:val="24"/>
        </w:rPr>
      </w:pPr>
      <w:r w:rsidRPr="00DD60D3">
        <w:rPr>
          <w:color w:val="000000"/>
          <w:sz w:val="24"/>
          <w:szCs w:val="24"/>
        </w:rPr>
        <w:t>Grouping lower ability children with higher ability children and identifying the impact it has on motivation to focus on the task.</w:t>
      </w:r>
      <w:r w:rsidRPr="00DD60D3">
        <w:rPr>
          <w:rStyle w:val="apple-converted-space"/>
          <w:color w:val="000000"/>
          <w:sz w:val="24"/>
          <w:szCs w:val="24"/>
        </w:rPr>
        <w:t> </w:t>
      </w:r>
    </w:p>
    <w:p w14:paraId="1C9E9756" w14:textId="0A239237" w:rsidR="00953594" w:rsidRPr="00DD60D3" w:rsidRDefault="00953594" w:rsidP="00EA27A9">
      <w:pPr>
        <w:pStyle w:val="NoSpacing"/>
        <w:rPr>
          <w:color w:val="000000"/>
          <w:sz w:val="24"/>
          <w:szCs w:val="24"/>
        </w:rPr>
      </w:pPr>
      <w:r w:rsidRPr="00DD60D3">
        <w:rPr>
          <w:color w:val="000000"/>
          <w:sz w:val="24"/>
          <w:szCs w:val="24"/>
        </w:rPr>
        <w:t>Expected outcome: Is the motivation of LA learners affected by having a HA learner did you feel working with…?</w:t>
      </w:r>
      <w:r w:rsidRPr="00DD60D3">
        <w:rPr>
          <w:rStyle w:val="apple-converted-space"/>
          <w:color w:val="000000"/>
          <w:sz w:val="24"/>
          <w:szCs w:val="24"/>
        </w:rPr>
        <w:t> </w:t>
      </w:r>
    </w:p>
    <w:p w14:paraId="0B208787" w14:textId="77777777" w:rsidR="00953594" w:rsidRPr="00DD60D3" w:rsidRDefault="00953594" w:rsidP="00EA27A9">
      <w:pPr>
        <w:pStyle w:val="NoSpacing"/>
        <w:rPr>
          <w:color w:val="000000"/>
          <w:sz w:val="24"/>
          <w:szCs w:val="24"/>
        </w:rPr>
      </w:pPr>
      <w:r w:rsidRPr="00DD60D3">
        <w:rPr>
          <w:color w:val="000000"/>
          <w:sz w:val="24"/>
          <w:szCs w:val="24"/>
        </w:rPr>
        <w:t>* Would you like to work with … again? Why?</w:t>
      </w:r>
      <w:r w:rsidRPr="00DD60D3">
        <w:rPr>
          <w:rStyle w:val="apple-converted-space"/>
          <w:color w:val="000000"/>
          <w:sz w:val="24"/>
          <w:szCs w:val="24"/>
        </w:rPr>
        <w:t> </w:t>
      </w:r>
    </w:p>
    <w:p w14:paraId="79FBEBE1" w14:textId="77777777" w:rsidR="00953594" w:rsidRPr="00DD60D3" w:rsidRDefault="00953594" w:rsidP="00EA27A9">
      <w:pPr>
        <w:pStyle w:val="NoSpacing"/>
        <w:rPr>
          <w:color w:val="000000"/>
          <w:sz w:val="24"/>
          <w:szCs w:val="24"/>
        </w:rPr>
      </w:pPr>
      <w:r w:rsidRPr="00DD60D3">
        <w:rPr>
          <w:color w:val="000000"/>
          <w:sz w:val="24"/>
          <w:szCs w:val="24"/>
        </w:rPr>
        <w:t>* How easy was it to complete the task with? Why?</w:t>
      </w:r>
      <w:r w:rsidRPr="00DD60D3">
        <w:rPr>
          <w:rStyle w:val="apple-converted-space"/>
          <w:color w:val="000000"/>
          <w:sz w:val="24"/>
          <w:szCs w:val="24"/>
        </w:rPr>
        <w:t> </w:t>
      </w:r>
    </w:p>
    <w:p w14:paraId="50950C86" w14:textId="77777777" w:rsidR="00953594" w:rsidRPr="00DD60D3" w:rsidRDefault="00953594" w:rsidP="00EA27A9">
      <w:pPr>
        <w:pStyle w:val="NoSpacing"/>
        <w:rPr>
          <w:color w:val="000000"/>
          <w:sz w:val="24"/>
          <w:szCs w:val="24"/>
        </w:rPr>
      </w:pPr>
      <w:r w:rsidRPr="00DD60D3">
        <w:rPr>
          <w:color w:val="000000"/>
          <w:sz w:val="24"/>
          <w:szCs w:val="24"/>
        </w:rPr>
        <w:t>* Did you notice any differences from working with your usual partner?</w:t>
      </w:r>
      <w:r w:rsidRPr="00DD60D3">
        <w:rPr>
          <w:rStyle w:val="apple-converted-space"/>
          <w:color w:val="000000"/>
          <w:sz w:val="24"/>
          <w:szCs w:val="24"/>
        </w:rPr>
        <w:t> </w:t>
      </w:r>
    </w:p>
    <w:p w14:paraId="010E5F34" w14:textId="77777777" w:rsidR="00953594" w:rsidRPr="00DD60D3" w:rsidRDefault="00953594" w:rsidP="00EA27A9">
      <w:pPr>
        <w:pStyle w:val="NoSpacing"/>
        <w:rPr>
          <w:color w:val="000000"/>
          <w:sz w:val="24"/>
          <w:szCs w:val="24"/>
        </w:rPr>
      </w:pPr>
      <w:r w:rsidRPr="00DD60D3">
        <w:rPr>
          <w:color w:val="000000"/>
          <w:sz w:val="24"/>
          <w:szCs w:val="24"/>
        </w:rPr>
        <w:t>* On a scale of 1 to 10, how excited were you doing this task? What could have made you even more excited?</w:t>
      </w:r>
      <w:r w:rsidRPr="00DD60D3">
        <w:rPr>
          <w:rStyle w:val="apple-converted-space"/>
          <w:color w:val="000000"/>
          <w:sz w:val="24"/>
          <w:szCs w:val="24"/>
        </w:rPr>
        <w:t> </w:t>
      </w:r>
    </w:p>
    <w:p w14:paraId="1F66FE4C" w14:textId="77777777" w:rsidR="00953594" w:rsidRPr="00DD60D3" w:rsidRDefault="00953594" w:rsidP="00EA27A9">
      <w:pPr>
        <w:pStyle w:val="NoSpacing"/>
        <w:rPr>
          <w:color w:val="000000"/>
          <w:sz w:val="24"/>
          <w:szCs w:val="24"/>
        </w:rPr>
      </w:pPr>
      <w:r w:rsidRPr="00DD60D3">
        <w:rPr>
          <w:color w:val="000000"/>
          <w:sz w:val="24"/>
          <w:szCs w:val="24"/>
        </w:rPr>
        <w:t>* How hard was it to finish your work? Did you need any help with this?</w:t>
      </w:r>
      <w:r w:rsidRPr="00DD60D3">
        <w:rPr>
          <w:rStyle w:val="apple-converted-space"/>
          <w:color w:val="000000"/>
          <w:sz w:val="24"/>
          <w:szCs w:val="24"/>
        </w:rPr>
        <w:t> </w:t>
      </w:r>
    </w:p>
    <w:p w14:paraId="4D366A20" w14:textId="77777777" w:rsidR="00953594" w:rsidRPr="00DD60D3" w:rsidRDefault="00953594" w:rsidP="00EA27A9">
      <w:pPr>
        <w:pStyle w:val="NoSpacing"/>
        <w:rPr>
          <w:b/>
          <w:color w:val="000000"/>
          <w:sz w:val="24"/>
          <w:szCs w:val="24"/>
        </w:rPr>
      </w:pPr>
      <w:r w:rsidRPr="00DD60D3">
        <w:rPr>
          <w:b/>
          <w:color w:val="000000"/>
          <w:sz w:val="24"/>
          <w:szCs w:val="24"/>
        </w:rPr>
        <w:t>Alternative Words:</w:t>
      </w:r>
      <w:r w:rsidRPr="00DD60D3">
        <w:rPr>
          <w:rStyle w:val="apple-converted-space"/>
          <w:b/>
          <w:color w:val="000000"/>
          <w:sz w:val="24"/>
          <w:szCs w:val="24"/>
        </w:rPr>
        <w:t> </w:t>
      </w:r>
    </w:p>
    <w:p w14:paraId="3B921BAA" w14:textId="77777777" w:rsidR="00953594" w:rsidRPr="00DD60D3" w:rsidRDefault="00953594" w:rsidP="00EA27A9">
      <w:pPr>
        <w:pStyle w:val="NoSpacing"/>
        <w:rPr>
          <w:color w:val="000000"/>
          <w:sz w:val="24"/>
          <w:szCs w:val="24"/>
        </w:rPr>
      </w:pPr>
      <w:r w:rsidRPr="00DD60D3">
        <w:rPr>
          <w:color w:val="000000"/>
          <w:sz w:val="24"/>
          <w:szCs w:val="24"/>
        </w:rPr>
        <w:t>* Easy – Confident</w:t>
      </w:r>
      <w:r w:rsidRPr="00DD60D3">
        <w:rPr>
          <w:rStyle w:val="apple-converted-space"/>
          <w:color w:val="000000"/>
          <w:sz w:val="24"/>
          <w:szCs w:val="24"/>
        </w:rPr>
        <w:t> </w:t>
      </w:r>
    </w:p>
    <w:p w14:paraId="311F39F1" w14:textId="3849CC54" w:rsidR="002B6079" w:rsidRPr="00DD60D3" w:rsidRDefault="00953594" w:rsidP="00EA27A9">
      <w:pPr>
        <w:pStyle w:val="NoSpacing"/>
        <w:rPr>
          <w:color w:val="000000"/>
          <w:sz w:val="24"/>
          <w:szCs w:val="24"/>
        </w:rPr>
      </w:pPr>
      <w:r w:rsidRPr="00DD60D3">
        <w:rPr>
          <w:color w:val="000000"/>
          <w:sz w:val="24"/>
          <w:szCs w:val="24"/>
        </w:rPr>
        <w:t>* Motivated – Excited</w:t>
      </w:r>
    </w:p>
    <w:p w14:paraId="15FE9B75" w14:textId="77777777" w:rsidR="002B6079" w:rsidRPr="00DD60D3" w:rsidRDefault="002B6079">
      <w:pPr>
        <w:rPr>
          <w:rFonts w:asciiTheme="minorHAnsi" w:hAnsiTheme="minorHAnsi"/>
        </w:rPr>
      </w:pPr>
    </w:p>
    <w:p w14:paraId="6211E990" w14:textId="02DE2E4C" w:rsidR="00EA27A9" w:rsidRPr="00DD60D3" w:rsidRDefault="00EA27A9" w:rsidP="002C702F">
      <w:pPr>
        <w:pStyle w:val="NoSpacing"/>
        <w:rPr>
          <w:sz w:val="24"/>
          <w:szCs w:val="24"/>
        </w:rPr>
      </w:pPr>
      <w:r w:rsidRPr="00DD60D3">
        <w:rPr>
          <w:sz w:val="24"/>
          <w:szCs w:val="24"/>
        </w:rPr>
        <w:t xml:space="preserve">Teacher : </w:t>
      </w:r>
      <w:r w:rsidR="002C702F" w:rsidRPr="00DD60D3">
        <w:rPr>
          <w:sz w:val="24"/>
          <w:szCs w:val="24"/>
        </w:rPr>
        <w:t>what do you like about working in your group?</w:t>
      </w:r>
    </w:p>
    <w:p w14:paraId="577D117E" w14:textId="68DDBF4C" w:rsidR="002C702F" w:rsidRPr="00DD60D3" w:rsidRDefault="00EA27A9" w:rsidP="002C702F">
      <w:pPr>
        <w:pStyle w:val="NoSpacing"/>
        <w:rPr>
          <w:sz w:val="24"/>
          <w:szCs w:val="24"/>
        </w:rPr>
      </w:pPr>
      <w:r w:rsidRPr="00DD60D3">
        <w:rPr>
          <w:sz w:val="24"/>
          <w:szCs w:val="24"/>
        </w:rPr>
        <w:t>LA (Lower ability child)</w:t>
      </w:r>
      <w:r w:rsidRPr="00DD60D3">
        <w:rPr>
          <w:sz w:val="24"/>
          <w:szCs w:val="24"/>
        </w:rPr>
        <w:t xml:space="preserve"> ‘we get to work together and help each other’</w:t>
      </w:r>
    </w:p>
    <w:p w14:paraId="1E00B97A" w14:textId="1CD84242" w:rsidR="00EA27A9" w:rsidRPr="00DD60D3" w:rsidRDefault="00EA27A9" w:rsidP="002C702F">
      <w:pPr>
        <w:pStyle w:val="NoSpacing"/>
        <w:rPr>
          <w:sz w:val="24"/>
          <w:szCs w:val="24"/>
        </w:rPr>
      </w:pPr>
      <w:r w:rsidRPr="00DD60D3">
        <w:rPr>
          <w:sz w:val="24"/>
          <w:szCs w:val="24"/>
        </w:rPr>
        <w:t>Teacher : What did you enjoy today?</w:t>
      </w:r>
    </w:p>
    <w:p w14:paraId="7414E29E" w14:textId="14747029" w:rsidR="002C702F" w:rsidRPr="00DD60D3" w:rsidRDefault="00EA27A9" w:rsidP="002C702F">
      <w:pPr>
        <w:pStyle w:val="NoSpacing"/>
        <w:rPr>
          <w:sz w:val="24"/>
          <w:szCs w:val="24"/>
        </w:rPr>
      </w:pPr>
      <w:r w:rsidRPr="00DD60D3">
        <w:rPr>
          <w:sz w:val="24"/>
          <w:szCs w:val="24"/>
        </w:rPr>
        <w:t>LA child :  ‘me and jade said Go and into, we remembered out tricky words’</w:t>
      </w:r>
    </w:p>
    <w:p w14:paraId="121D020B" w14:textId="2888030A" w:rsidR="002C702F" w:rsidRPr="00DD60D3" w:rsidRDefault="00EA27A9" w:rsidP="002C702F">
      <w:pPr>
        <w:pStyle w:val="NoSpacing"/>
        <w:rPr>
          <w:sz w:val="24"/>
          <w:szCs w:val="24"/>
        </w:rPr>
      </w:pPr>
      <w:r w:rsidRPr="00DD60D3">
        <w:rPr>
          <w:sz w:val="24"/>
          <w:szCs w:val="24"/>
        </w:rPr>
        <w:t>Teacher : ‘</w:t>
      </w:r>
      <w:r w:rsidR="002C702F" w:rsidRPr="00DD60D3">
        <w:rPr>
          <w:sz w:val="24"/>
          <w:szCs w:val="24"/>
        </w:rPr>
        <w:t>Do you find it helpful with other children helping you?</w:t>
      </w:r>
      <w:r w:rsidRPr="00DD60D3">
        <w:rPr>
          <w:sz w:val="24"/>
          <w:szCs w:val="24"/>
        </w:rPr>
        <w:t>’</w:t>
      </w:r>
    </w:p>
    <w:p w14:paraId="04E94F6F" w14:textId="3826E46E" w:rsidR="00EA27A9" w:rsidRPr="00DD60D3" w:rsidRDefault="00EA27A9" w:rsidP="002C702F">
      <w:pPr>
        <w:pStyle w:val="NoSpacing"/>
        <w:rPr>
          <w:sz w:val="24"/>
          <w:szCs w:val="24"/>
        </w:rPr>
      </w:pPr>
      <w:r w:rsidRPr="00DD60D3">
        <w:rPr>
          <w:sz w:val="24"/>
          <w:szCs w:val="24"/>
        </w:rPr>
        <w:t>LA child  :‘ Yes’</w:t>
      </w:r>
    </w:p>
    <w:p w14:paraId="7DE41E2F" w14:textId="27DD9177" w:rsidR="002C702F" w:rsidRPr="00DD60D3" w:rsidRDefault="00EA27A9" w:rsidP="002C702F">
      <w:pPr>
        <w:pStyle w:val="NoSpacing"/>
        <w:rPr>
          <w:sz w:val="24"/>
          <w:szCs w:val="24"/>
        </w:rPr>
      </w:pPr>
      <w:r w:rsidRPr="00DD60D3">
        <w:rPr>
          <w:sz w:val="24"/>
          <w:szCs w:val="24"/>
        </w:rPr>
        <w:t>Teacher : ‘did you notice any difference from working with a different partner?’</w:t>
      </w:r>
    </w:p>
    <w:p w14:paraId="0DE45252" w14:textId="243828A6" w:rsidR="002C702F" w:rsidRPr="00DD60D3" w:rsidRDefault="00EA27A9" w:rsidP="002C702F">
      <w:pPr>
        <w:pStyle w:val="NoSpacing"/>
        <w:rPr>
          <w:sz w:val="24"/>
          <w:szCs w:val="24"/>
        </w:rPr>
      </w:pPr>
      <w:r w:rsidRPr="00DD60D3">
        <w:rPr>
          <w:sz w:val="24"/>
          <w:szCs w:val="24"/>
        </w:rPr>
        <w:t>HA child : ‘</w:t>
      </w:r>
      <w:r w:rsidR="002C702F" w:rsidRPr="00DD60D3">
        <w:rPr>
          <w:sz w:val="24"/>
          <w:szCs w:val="24"/>
        </w:rPr>
        <w:t>No, but I like helping those who don’t know the answers’</w:t>
      </w:r>
    </w:p>
    <w:p w14:paraId="0B36D1D5" w14:textId="4B67045C" w:rsidR="002C702F" w:rsidRPr="00DD60D3" w:rsidRDefault="00D63295" w:rsidP="002C702F">
      <w:pPr>
        <w:pStyle w:val="NoSpacing"/>
        <w:rPr>
          <w:sz w:val="24"/>
          <w:szCs w:val="24"/>
        </w:rPr>
      </w:pPr>
      <w:r w:rsidRPr="00DD60D3">
        <w:rPr>
          <w:sz w:val="24"/>
          <w:szCs w:val="24"/>
        </w:rPr>
        <w:t xml:space="preserve">Teacher : </w:t>
      </w:r>
      <w:r w:rsidR="002C702F" w:rsidRPr="00DD60D3">
        <w:rPr>
          <w:sz w:val="24"/>
          <w:szCs w:val="24"/>
        </w:rPr>
        <w:t>‘</w:t>
      </w:r>
      <w:r w:rsidRPr="00DD60D3">
        <w:rPr>
          <w:sz w:val="24"/>
          <w:szCs w:val="24"/>
        </w:rPr>
        <w:t xml:space="preserve">What </w:t>
      </w:r>
      <w:r w:rsidR="002C702F" w:rsidRPr="00DD60D3">
        <w:rPr>
          <w:sz w:val="24"/>
          <w:szCs w:val="24"/>
        </w:rPr>
        <w:t xml:space="preserve">do you like </w:t>
      </w:r>
      <w:r w:rsidRPr="00DD60D3">
        <w:rPr>
          <w:sz w:val="24"/>
          <w:szCs w:val="24"/>
        </w:rPr>
        <w:t xml:space="preserve">about </w:t>
      </w:r>
      <w:r w:rsidR="002C702F" w:rsidRPr="00DD60D3">
        <w:rPr>
          <w:sz w:val="24"/>
          <w:szCs w:val="24"/>
        </w:rPr>
        <w:t>helping other children who don’t know the answers?</w:t>
      </w:r>
      <w:r w:rsidRPr="00DD60D3">
        <w:rPr>
          <w:sz w:val="24"/>
          <w:szCs w:val="24"/>
        </w:rPr>
        <w:t>’</w:t>
      </w:r>
    </w:p>
    <w:p w14:paraId="511C9B24" w14:textId="0DC7B69A" w:rsidR="002C702F" w:rsidRPr="00DD60D3" w:rsidRDefault="00D63295" w:rsidP="002C702F">
      <w:pPr>
        <w:pStyle w:val="NoSpacing"/>
        <w:rPr>
          <w:sz w:val="24"/>
          <w:szCs w:val="24"/>
        </w:rPr>
      </w:pPr>
      <w:r w:rsidRPr="00DD60D3">
        <w:rPr>
          <w:sz w:val="24"/>
          <w:szCs w:val="24"/>
        </w:rPr>
        <w:t>HA child : ‘B</w:t>
      </w:r>
      <w:r w:rsidR="002C702F" w:rsidRPr="00DD60D3">
        <w:rPr>
          <w:sz w:val="24"/>
          <w:szCs w:val="24"/>
        </w:rPr>
        <w:t>ecause I feel sad if they don’t know the answer’</w:t>
      </w:r>
    </w:p>
    <w:p w14:paraId="517887D9" w14:textId="537863DC" w:rsidR="002C702F" w:rsidRPr="00DD60D3" w:rsidRDefault="00D63295" w:rsidP="002C702F">
      <w:pPr>
        <w:pStyle w:val="NoSpacing"/>
        <w:rPr>
          <w:sz w:val="24"/>
          <w:szCs w:val="24"/>
        </w:rPr>
      </w:pPr>
      <w:r w:rsidRPr="00DD60D3">
        <w:rPr>
          <w:sz w:val="24"/>
          <w:szCs w:val="24"/>
        </w:rPr>
        <w:t>Teacher : ‘</w:t>
      </w:r>
      <w:r w:rsidR="002C702F" w:rsidRPr="00DD60D3">
        <w:rPr>
          <w:sz w:val="24"/>
          <w:szCs w:val="24"/>
        </w:rPr>
        <w:t>Do you like helping the children who don’t know the answers?</w:t>
      </w:r>
      <w:r w:rsidRPr="00DD60D3">
        <w:rPr>
          <w:sz w:val="24"/>
          <w:szCs w:val="24"/>
        </w:rPr>
        <w:t>’</w:t>
      </w:r>
    </w:p>
    <w:p w14:paraId="18006C85" w14:textId="27DEB690" w:rsidR="002C702F" w:rsidRPr="00DD60D3" w:rsidRDefault="00D63295" w:rsidP="002C702F">
      <w:pPr>
        <w:pStyle w:val="NoSpacing"/>
        <w:rPr>
          <w:sz w:val="24"/>
          <w:szCs w:val="24"/>
        </w:rPr>
      </w:pPr>
      <w:r w:rsidRPr="00DD60D3">
        <w:rPr>
          <w:sz w:val="24"/>
          <w:szCs w:val="24"/>
        </w:rPr>
        <w:t>HA child 2 : ‘</w:t>
      </w:r>
      <w:r w:rsidR="002C702F" w:rsidRPr="00DD60D3">
        <w:rPr>
          <w:sz w:val="24"/>
          <w:szCs w:val="24"/>
        </w:rPr>
        <w:t>Yes because they don’t know</w:t>
      </w:r>
      <w:r w:rsidRPr="00DD60D3">
        <w:rPr>
          <w:sz w:val="24"/>
          <w:szCs w:val="24"/>
        </w:rPr>
        <w:t xml:space="preserve"> them and its good to help them’</w:t>
      </w:r>
    </w:p>
    <w:p w14:paraId="634FF83D" w14:textId="37966BBA" w:rsidR="002C702F" w:rsidRPr="00DD60D3" w:rsidRDefault="00D63295" w:rsidP="002C702F">
      <w:pPr>
        <w:pStyle w:val="NoSpacing"/>
        <w:rPr>
          <w:sz w:val="24"/>
          <w:szCs w:val="24"/>
        </w:rPr>
      </w:pPr>
      <w:r w:rsidRPr="00DD60D3">
        <w:rPr>
          <w:sz w:val="24"/>
          <w:szCs w:val="24"/>
        </w:rPr>
        <w:t>Teacher : ‘</w:t>
      </w:r>
      <w:r w:rsidR="002C702F" w:rsidRPr="00DD60D3">
        <w:rPr>
          <w:sz w:val="24"/>
          <w:szCs w:val="24"/>
        </w:rPr>
        <w:t>Do you like to be helped? Why?</w:t>
      </w:r>
      <w:r w:rsidRPr="00DD60D3">
        <w:rPr>
          <w:sz w:val="24"/>
          <w:szCs w:val="24"/>
        </w:rPr>
        <w:t>’</w:t>
      </w:r>
    </w:p>
    <w:p w14:paraId="0DF338C5" w14:textId="4379E76B" w:rsidR="002C702F" w:rsidRPr="00DD60D3" w:rsidRDefault="00D63295" w:rsidP="002C702F">
      <w:pPr>
        <w:pStyle w:val="NoSpacing"/>
        <w:rPr>
          <w:sz w:val="24"/>
          <w:szCs w:val="24"/>
        </w:rPr>
      </w:pPr>
      <w:r w:rsidRPr="00DD60D3">
        <w:rPr>
          <w:sz w:val="24"/>
          <w:szCs w:val="24"/>
        </w:rPr>
        <w:t>HA child 2 : ‘Y</w:t>
      </w:r>
      <w:r w:rsidR="002C702F" w:rsidRPr="00DD60D3">
        <w:rPr>
          <w:sz w:val="24"/>
          <w:szCs w:val="24"/>
        </w:rPr>
        <w:t>es, because its very helpful to me’</w:t>
      </w:r>
    </w:p>
    <w:p w14:paraId="58824019" w14:textId="77777777" w:rsidR="002B6079" w:rsidRPr="00DD60D3" w:rsidRDefault="002B6079">
      <w:pPr>
        <w:rPr>
          <w:rFonts w:asciiTheme="minorHAnsi" w:hAnsiTheme="minorHAnsi"/>
        </w:rPr>
      </w:pPr>
    </w:p>
    <w:p w14:paraId="36AFC685" w14:textId="40464531" w:rsidR="00D63295" w:rsidRPr="00DD60D3" w:rsidRDefault="00D63295">
      <w:pPr>
        <w:rPr>
          <w:rFonts w:asciiTheme="minorHAnsi" w:hAnsiTheme="minorHAnsi"/>
        </w:rPr>
      </w:pPr>
      <w:r w:rsidRPr="00DD60D3">
        <w:rPr>
          <w:rFonts w:asciiTheme="minorHAnsi" w:hAnsiTheme="minorHAnsi"/>
        </w:rPr>
        <w:t xml:space="preserve">This interview shows the limitations of their answers due to the age of the children. However, both higher and lower ability children commented that they enjoyed working with the opposite ability and that it benefits them both. </w:t>
      </w:r>
      <w:r w:rsidR="007266BD" w:rsidRPr="00DD60D3">
        <w:rPr>
          <w:rFonts w:asciiTheme="minorHAnsi" w:hAnsiTheme="minorHAnsi"/>
        </w:rPr>
        <w:t xml:space="preserve">From this experience I have learnt that we should not group children by their ability and only let them work with similar abilities. The children that are grouped in a lower ability group, know and feel that they are not as bright as the other children in their class. Where as, in this situation, none of the children are aware of whether they are higher or lower ability. So there is confidence always from the children, unless they have been told that they are not good enough. </w:t>
      </w:r>
    </w:p>
    <w:p w14:paraId="17E1EBBB" w14:textId="77777777" w:rsidR="002B6079" w:rsidRPr="00DD60D3" w:rsidRDefault="002B6079">
      <w:pPr>
        <w:rPr>
          <w:rFonts w:asciiTheme="minorHAnsi" w:hAnsiTheme="minorHAnsi"/>
        </w:rPr>
      </w:pPr>
    </w:p>
    <w:p w14:paraId="666BECBA" w14:textId="3D93D67D" w:rsidR="002B6079" w:rsidRPr="00DD60D3" w:rsidRDefault="00FB3AED">
      <w:pPr>
        <w:rPr>
          <w:rFonts w:asciiTheme="minorHAnsi" w:hAnsiTheme="minorHAnsi"/>
        </w:rPr>
      </w:pPr>
      <w:r w:rsidRPr="00DD60D3">
        <w:rPr>
          <w:rFonts w:asciiTheme="minorHAnsi" w:hAnsiTheme="minorHAnsi"/>
        </w:rPr>
        <w:t>The use of using think, pair, share as an assessment for learning is essential for involving all children in a class. By pairing up a weaker child with a stronger child involves both at a middle level they can both focus at. This</w:t>
      </w:r>
      <w:r w:rsidR="00DD60D3" w:rsidRPr="00DD60D3">
        <w:rPr>
          <w:rFonts w:asciiTheme="minorHAnsi" w:hAnsiTheme="minorHAnsi"/>
        </w:rPr>
        <w:t xml:space="preserve"> involves participation of all students in the class by using scaffolding and mixed ability grouping. This sometimes can be frustrating for the stronger student as they may find that they are being paired with someone who is not able to do the work and that it is not fair on them. However, if the child views themselves as a helper, this has a positive affect on all learning, for the weaker and stronger ability children.</w:t>
      </w:r>
    </w:p>
    <w:p w14:paraId="55657B1A" w14:textId="77777777" w:rsidR="002B6079" w:rsidRPr="00DD60D3" w:rsidRDefault="002B6079">
      <w:pPr>
        <w:rPr>
          <w:rFonts w:asciiTheme="minorHAnsi" w:hAnsiTheme="minorHAnsi"/>
        </w:rPr>
      </w:pPr>
    </w:p>
    <w:p w14:paraId="566A8814" w14:textId="319EF4F8" w:rsidR="00203D78" w:rsidRPr="00DD60D3" w:rsidRDefault="00F05E6E">
      <w:pPr>
        <w:rPr>
          <w:rFonts w:asciiTheme="minorHAnsi" w:hAnsiTheme="minorHAnsi"/>
        </w:rPr>
      </w:pPr>
      <w:r w:rsidRPr="00DD60D3">
        <w:rPr>
          <w:rFonts w:asciiTheme="minorHAnsi" w:hAnsiTheme="minorHAnsi"/>
        </w:rPr>
        <w:t xml:space="preserve">The Constructivism theory focuses on making meaning, where Jean Piaget (1896-1980) focused on observing children’s cognitive development and thinking. Piaget concludes that ‘human infants actively seek to make sense of the world’. Piaget focuses on the child learning through experience of interaction with the environment. Comparing this with the Leuven scale, there are many similarities where the focus is on the learning in a natural environment and is not forced. </w:t>
      </w:r>
    </w:p>
    <w:p w14:paraId="04A21A4F" w14:textId="77777777" w:rsidR="00F05E6E" w:rsidRPr="00DD60D3" w:rsidRDefault="00F05E6E">
      <w:pPr>
        <w:rPr>
          <w:rFonts w:asciiTheme="minorHAnsi" w:hAnsiTheme="minorHAnsi"/>
        </w:rPr>
      </w:pPr>
    </w:p>
    <w:p w14:paraId="27B25A01" w14:textId="67BB7350" w:rsidR="00F05E6E" w:rsidRPr="00DD60D3" w:rsidRDefault="00F05E6E">
      <w:pPr>
        <w:rPr>
          <w:rFonts w:asciiTheme="minorHAnsi" w:hAnsiTheme="minorHAnsi"/>
        </w:rPr>
      </w:pPr>
      <w:r w:rsidRPr="00DD60D3">
        <w:rPr>
          <w:rFonts w:asciiTheme="minorHAnsi" w:hAnsiTheme="minorHAnsi"/>
        </w:rPr>
        <w:t>‘Learning takes place and provides a foundation for future learning’ (</w:t>
      </w:r>
      <w:proofErr w:type="spellStart"/>
      <w:r w:rsidRPr="00DD60D3">
        <w:rPr>
          <w:rFonts w:asciiTheme="minorHAnsi" w:hAnsiTheme="minorHAnsi"/>
        </w:rPr>
        <w:t>Smidt</w:t>
      </w:r>
      <w:proofErr w:type="spellEnd"/>
      <w:r w:rsidRPr="00DD60D3">
        <w:rPr>
          <w:rFonts w:asciiTheme="minorHAnsi" w:hAnsiTheme="minorHAnsi"/>
        </w:rPr>
        <w:t xml:space="preserve"> 2006 p.21</w:t>
      </w:r>
      <w:r w:rsidRPr="00DD60D3">
        <w:rPr>
          <w:rFonts w:asciiTheme="minorHAnsi" w:hAnsiTheme="minorHAnsi"/>
        </w:rPr>
        <w:t>) this is agreeing with Piaget’s theory of learning through experience. Children can be full involved and focused on the activity that they are doing and learn through this experience. A highly active child would rank a high level 4 or 5 using the Leuven scale when dealing with experiences. Learning is not something that is completed by the learner, it is something that they engage in/with.</w:t>
      </w:r>
    </w:p>
    <w:p w14:paraId="115FEA76" w14:textId="2DB17F79" w:rsidR="00F05E6E" w:rsidRPr="00DD60D3" w:rsidRDefault="00F05E6E" w:rsidP="00F05E6E">
      <w:pPr>
        <w:pStyle w:val="NoSpacing"/>
        <w:rPr>
          <w:rFonts w:eastAsiaTheme="minorEastAsia" w:cs="Times New Roman"/>
          <w:sz w:val="24"/>
          <w:szCs w:val="24"/>
          <w:lang w:eastAsia="en-GB"/>
        </w:rPr>
      </w:pPr>
    </w:p>
    <w:p w14:paraId="69F546D0" w14:textId="71BDBDF5" w:rsidR="00F05E6E" w:rsidRPr="00DD60D3" w:rsidRDefault="00F05E6E" w:rsidP="00F05E6E">
      <w:pPr>
        <w:pStyle w:val="NoSpacing"/>
        <w:rPr>
          <w:rFonts w:eastAsiaTheme="minorEastAsia" w:cs="Times New Roman"/>
          <w:sz w:val="24"/>
          <w:szCs w:val="24"/>
          <w:lang w:eastAsia="en-GB"/>
        </w:rPr>
      </w:pPr>
      <w:r w:rsidRPr="00DD60D3">
        <w:rPr>
          <w:rFonts w:eastAsiaTheme="minorEastAsia" w:cs="Times New Roman"/>
          <w:sz w:val="24"/>
          <w:szCs w:val="24"/>
          <w:lang w:eastAsia="en-GB"/>
        </w:rPr>
        <w:t xml:space="preserve">Another methodology that supports this research is </w:t>
      </w:r>
      <w:proofErr w:type="spellStart"/>
      <w:r w:rsidRPr="00DD60D3">
        <w:rPr>
          <w:rFonts w:eastAsiaTheme="minorEastAsia" w:cs="Times New Roman"/>
          <w:sz w:val="24"/>
          <w:szCs w:val="24"/>
          <w:lang w:eastAsia="en-GB"/>
        </w:rPr>
        <w:t>Vgotskys</w:t>
      </w:r>
      <w:proofErr w:type="spellEnd"/>
      <w:r w:rsidRPr="00DD60D3">
        <w:rPr>
          <w:rFonts w:eastAsiaTheme="minorEastAsia" w:cs="Times New Roman"/>
          <w:sz w:val="24"/>
          <w:szCs w:val="24"/>
          <w:lang w:eastAsia="en-GB"/>
        </w:rPr>
        <w:t xml:space="preserve"> ‘Zone of proximal development’</w:t>
      </w:r>
      <w:r w:rsidR="0052106D" w:rsidRPr="00DD60D3">
        <w:rPr>
          <w:rFonts w:eastAsiaTheme="minorEastAsia" w:cs="Times New Roman"/>
          <w:sz w:val="24"/>
          <w:szCs w:val="24"/>
          <w:lang w:eastAsia="en-GB"/>
        </w:rPr>
        <w:t>. It supports The Leuven Scale as the theory of the Zone of proximal development is that a child is able to perform at a higher level/ability when they are supported by a higher ability/ more capable peer. This could include any skill that the lower ability child has not mastered yet. The Zone of proximal development also supports the idea that a child is able to show what they are capable of already.</w:t>
      </w:r>
    </w:p>
    <w:p w14:paraId="0D741655" w14:textId="5B2F35A2" w:rsidR="00F05E6E" w:rsidRPr="00DD60D3" w:rsidRDefault="00F05E6E" w:rsidP="00F05E6E">
      <w:pPr>
        <w:pStyle w:val="NoSpacing"/>
        <w:rPr>
          <w:sz w:val="24"/>
          <w:szCs w:val="24"/>
        </w:rPr>
      </w:pPr>
    </w:p>
    <w:p w14:paraId="5ECB5098" w14:textId="58E463F9" w:rsidR="0052106D" w:rsidRPr="00DD60D3" w:rsidRDefault="0052106D" w:rsidP="00F05E6E">
      <w:pPr>
        <w:pStyle w:val="NoSpacing"/>
        <w:rPr>
          <w:sz w:val="24"/>
          <w:szCs w:val="24"/>
        </w:rPr>
      </w:pPr>
      <w:r w:rsidRPr="00DD60D3">
        <w:rPr>
          <w:sz w:val="24"/>
          <w:szCs w:val="24"/>
        </w:rPr>
        <w:t xml:space="preserve">Scaffolding during this research has been a foundation on which the observation has been formatted. Mixing a more able and talented learner with a child who has lower abilities has proven to help both learners involved. Jerome Bruner, (born 1915 American psychologist) </w:t>
      </w:r>
      <w:r w:rsidR="00FB3AED" w:rsidRPr="00DD60D3">
        <w:rPr>
          <w:sz w:val="24"/>
          <w:szCs w:val="24"/>
        </w:rPr>
        <w:t>created scaffolding in the form that adults would support the child’s learning. As time has evolved, educators have noticed many benefits from using a higher ability child to support another learners learning. This means pushing the child further and beyond their current ability to become confident in their learning. By using steps of guidance, by a higher ability child rather than an adult, means that the pupils learn to work with each other, whether they use to scaffolding for a while or not long at all.</w:t>
      </w:r>
    </w:p>
    <w:p w14:paraId="442F8E15" w14:textId="77777777" w:rsidR="0052106D" w:rsidRDefault="0052106D" w:rsidP="00F05E6E">
      <w:pPr>
        <w:pStyle w:val="NoSpacing"/>
        <w:rPr>
          <w:b/>
        </w:rPr>
      </w:pPr>
    </w:p>
    <w:p w14:paraId="4CDC2557" w14:textId="77777777" w:rsidR="00FB3AED" w:rsidRPr="0052106D" w:rsidRDefault="00FB3AED" w:rsidP="00F05E6E">
      <w:pPr>
        <w:pStyle w:val="NoSpacing"/>
      </w:pPr>
    </w:p>
    <w:p w14:paraId="59D80C5C" w14:textId="77777777" w:rsidR="00F05E6E" w:rsidRDefault="00F05E6E"/>
    <w:p w14:paraId="313084FD" w14:textId="77777777" w:rsidR="002B6079" w:rsidRDefault="002B6079"/>
    <w:p w14:paraId="2D6AB102" w14:textId="77777777" w:rsidR="002B6079" w:rsidRDefault="002B6079"/>
    <w:p w14:paraId="71155E0F" w14:textId="77777777" w:rsidR="002B6079" w:rsidRDefault="002B6079"/>
    <w:p w14:paraId="5BC65876" w14:textId="77777777" w:rsidR="002B6079" w:rsidRDefault="002B6079"/>
    <w:p w14:paraId="633CA02D" w14:textId="77777777" w:rsidR="002B6079" w:rsidRDefault="002B6079"/>
    <w:p w14:paraId="139F672B" w14:textId="77777777" w:rsidR="00D63295" w:rsidRDefault="00D63295"/>
    <w:p w14:paraId="654592CB" w14:textId="77777777" w:rsidR="00D63295" w:rsidRDefault="00D63295"/>
    <w:p w14:paraId="391D5C19" w14:textId="77777777" w:rsidR="00D63295" w:rsidRDefault="00D63295"/>
    <w:p w14:paraId="36630991" w14:textId="77777777" w:rsidR="00D63295" w:rsidRDefault="00D63295"/>
    <w:p w14:paraId="1072DB64" w14:textId="77777777" w:rsidR="00D63295" w:rsidRDefault="00D63295"/>
    <w:p w14:paraId="21574B65" w14:textId="77777777" w:rsidR="00D63295" w:rsidRDefault="00D63295"/>
    <w:p w14:paraId="2CF420C8" w14:textId="77777777" w:rsidR="00D63295" w:rsidRDefault="00D63295"/>
    <w:p w14:paraId="2C9A7040" w14:textId="77777777" w:rsidR="00D63295" w:rsidRDefault="00D63295"/>
    <w:p w14:paraId="3BD107B0" w14:textId="77777777" w:rsidR="00D63295" w:rsidRDefault="00D63295"/>
    <w:p w14:paraId="5D20CCDE" w14:textId="77777777" w:rsidR="00D63295" w:rsidRDefault="00D63295"/>
    <w:p w14:paraId="4E6049FF" w14:textId="77777777" w:rsidR="00D63295" w:rsidRDefault="00D63295"/>
    <w:p w14:paraId="5F03A44F" w14:textId="77777777" w:rsidR="00D63295" w:rsidRDefault="00D63295"/>
    <w:p w14:paraId="29C36163" w14:textId="77777777" w:rsidR="00D63295" w:rsidRDefault="00D63295"/>
    <w:p w14:paraId="477BE204" w14:textId="77777777" w:rsidR="00D63295" w:rsidRDefault="00D63295"/>
    <w:p w14:paraId="769A7F21" w14:textId="77777777" w:rsidR="00D63295" w:rsidRDefault="00D63295"/>
    <w:p w14:paraId="200C005D" w14:textId="77777777" w:rsidR="00D63295" w:rsidRDefault="00D63295"/>
    <w:p w14:paraId="0776AE81" w14:textId="77777777" w:rsidR="00D63295" w:rsidRDefault="00D63295"/>
    <w:p w14:paraId="6F113F9C" w14:textId="77777777" w:rsidR="00D63295" w:rsidRDefault="00D63295"/>
    <w:p w14:paraId="03C23F15" w14:textId="77777777" w:rsidR="00D63295" w:rsidRDefault="00D63295"/>
    <w:p w14:paraId="4DFAC266" w14:textId="77777777" w:rsidR="00D63295" w:rsidRDefault="00D63295"/>
    <w:p w14:paraId="28009E9E" w14:textId="77777777" w:rsidR="00D63295" w:rsidRDefault="00D63295"/>
    <w:p w14:paraId="3AD1EBE4" w14:textId="77777777" w:rsidR="00D63295" w:rsidRDefault="00D63295"/>
    <w:p w14:paraId="22535129" w14:textId="77777777" w:rsidR="00D63295" w:rsidRDefault="00D63295"/>
    <w:p w14:paraId="715D68BC" w14:textId="77777777" w:rsidR="00D63295" w:rsidRDefault="00D63295"/>
    <w:p w14:paraId="2787E225" w14:textId="77777777" w:rsidR="00D63295" w:rsidRDefault="00D63295"/>
    <w:p w14:paraId="22FB6402" w14:textId="77777777" w:rsidR="00D63295" w:rsidRDefault="00D63295"/>
    <w:p w14:paraId="21386DE8" w14:textId="77777777" w:rsidR="00D63295" w:rsidRDefault="00D63295"/>
    <w:p w14:paraId="0CDD1435" w14:textId="77777777" w:rsidR="00D63295" w:rsidRDefault="00D63295"/>
    <w:p w14:paraId="27D9BB1C" w14:textId="77777777" w:rsidR="002B6079" w:rsidRDefault="002B6079"/>
    <w:p w14:paraId="66EBF610" w14:textId="77777777" w:rsidR="002B6079" w:rsidRDefault="002B6079"/>
    <w:p w14:paraId="6719DFE8" w14:textId="77777777" w:rsidR="002B6079" w:rsidRPr="001D73DF" w:rsidRDefault="002B6079" w:rsidP="002B6079">
      <w:pPr>
        <w:rPr>
          <w:rFonts w:ascii="Arial" w:hAnsi="Arial" w:cs="Arial"/>
          <w:sz w:val="28"/>
        </w:rPr>
      </w:pPr>
      <w:proofErr w:type="spellStart"/>
      <w:r w:rsidRPr="001D73DF">
        <w:rPr>
          <w:rFonts w:ascii="Arial" w:hAnsi="Arial" w:cs="Arial"/>
          <w:sz w:val="28"/>
        </w:rPr>
        <w:t>Baumfield</w:t>
      </w:r>
      <w:proofErr w:type="spellEnd"/>
      <w:r w:rsidRPr="001D73DF">
        <w:rPr>
          <w:rFonts w:ascii="Arial" w:hAnsi="Arial" w:cs="Arial"/>
          <w:sz w:val="28"/>
        </w:rPr>
        <w:t xml:space="preserve">, V., Hall, E., Wall, K. (2012) </w:t>
      </w:r>
      <w:r w:rsidRPr="001D73DF">
        <w:rPr>
          <w:rFonts w:ascii="Arial" w:hAnsi="Arial" w:cs="Arial"/>
          <w:i/>
          <w:sz w:val="28"/>
        </w:rPr>
        <w:t xml:space="preserve">Action Research: Learning through practitioner enquiry </w:t>
      </w:r>
      <w:r w:rsidRPr="001D73DF">
        <w:rPr>
          <w:rFonts w:ascii="Arial" w:hAnsi="Arial" w:cs="Arial"/>
          <w:sz w:val="28"/>
        </w:rPr>
        <w:t>(2</w:t>
      </w:r>
      <w:r w:rsidRPr="001D73DF">
        <w:rPr>
          <w:rFonts w:ascii="Arial" w:hAnsi="Arial" w:cs="Arial"/>
          <w:sz w:val="28"/>
          <w:vertAlign w:val="superscript"/>
        </w:rPr>
        <w:t>nd</w:t>
      </w:r>
      <w:r w:rsidRPr="001D73DF">
        <w:rPr>
          <w:rFonts w:ascii="Arial" w:hAnsi="Arial" w:cs="Arial"/>
          <w:sz w:val="28"/>
        </w:rPr>
        <w:t xml:space="preserve"> </w:t>
      </w:r>
      <w:proofErr w:type="spellStart"/>
      <w:r w:rsidRPr="001D73DF">
        <w:rPr>
          <w:rFonts w:ascii="Arial" w:hAnsi="Arial" w:cs="Arial"/>
          <w:sz w:val="28"/>
        </w:rPr>
        <w:t>ed</w:t>
      </w:r>
      <w:proofErr w:type="spellEnd"/>
      <w:r w:rsidRPr="001D73DF">
        <w:rPr>
          <w:rFonts w:ascii="Arial" w:hAnsi="Arial" w:cs="Arial"/>
          <w:sz w:val="28"/>
        </w:rPr>
        <w:t>) London: SAGE publications</w:t>
      </w:r>
    </w:p>
    <w:p w14:paraId="66AFB07B" w14:textId="77777777" w:rsidR="002B6079" w:rsidRPr="001D73DF" w:rsidRDefault="002B6079" w:rsidP="002B6079">
      <w:pPr>
        <w:rPr>
          <w:rFonts w:ascii="Arial" w:hAnsi="Arial" w:cs="Arial"/>
          <w:sz w:val="28"/>
        </w:rPr>
      </w:pPr>
    </w:p>
    <w:p w14:paraId="7D12470E" w14:textId="77777777" w:rsidR="002B6079" w:rsidRPr="001D73DF" w:rsidRDefault="002B6079" w:rsidP="002B6079">
      <w:pPr>
        <w:rPr>
          <w:rFonts w:ascii="Arial" w:hAnsi="Arial" w:cs="Arial"/>
          <w:sz w:val="28"/>
        </w:rPr>
      </w:pPr>
      <w:r w:rsidRPr="001D73DF">
        <w:rPr>
          <w:rFonts w:ascii="Arial" w:hAnsi="Arial" w:cs="Arial"/>
          <w:sz w:val="28"/>
        </w:rPr>
        <w:t xml:space="preserve">Bell, J. (2010). </w:t>
      </w:r>
      <w:r w:rsidRPr="001D73DF">
        <w:rPr>
          <w:rFonts w:ascii="Arial" w:hAnsi="Arial" w:cs="Arial"/>
          <w:i/>
          <w:sz w:val="28"/>
        </w:rPr>
        <w:t>Doing Your Research Project: A guide for first time researchers in Education and Social Science</w:t>
      </w:r>
      <w:r w:rsidRPr="001D73DF">
        <w:rPr>
          <w:rFonts w:ascii="Arial" w:hAnsi="Arial" w:cs="Arial"/>
          <w:sz w:val="28"/>
        </w:rPr>
        <w:t xml:space="preserve"> (2nd ed.). Buckingham: OUP.</w:t>
      </w:r>
    </w:p>
    <w:p w14:paraId="413CE543" w14:textId="77777777" w:rsidR="002B6079" w:rsidRPr="001D73DF" w:rsidRDefault="002B6079" w:rsidP="002B6079">
      <w:pPr>
        <w:rPr>
          <w:rFonts w:ascii="Arial" w:hAnsi="Arial" w:cs="Arial"/>
          <w:sz w:val="28"/>
        </w:rPr>
      </w:pPr>
    </w:p>
    <w:p w14:paraId="58341ADF" w14:textId="77777777" w:rsidR="002B6079" w:rsidRPr="001D73DF" w:rsidRDefault="002B6079" w:rsidP="002B6079">
      <w:pPr>
        <w:rPr>
          <w:rFonts w:ascii="Arial" w:hAnsi="Arial" w:cs="Arial"/>
          <w:sz w:val="28"/>
        </w:rPr>
      </w:pPr>
      <w:proofErr w:type="spellStart"/>
      <w:r w:rsidRPr="001D73DF">
        <w:rPr>
          <w:rFonts w:ascii="Arial" w:hAnsi="Arial" w:cs="Arial"/>
          <w:sz w:val="28"/>
        </w:rPr>
        <w:t>Denscombe</w:t>
      </w:r>
      <w:proofErr w:type="spellEnd"/>
      <w:r w:rsidRPr="001D73DF">
        <w:rPr>
          <w:rFonts w:ascii="Arial" w:hAnsi="Arial" w:cs="Arial"/>
          <w:sz w:val="28"/>
        </w:rPr>
        <w:t xml:space="preserve">, M.  (2010). </w:t>
      </w:r>
      <w:r w:rsidRPr="001D73DF">
        <w:rPr>
          <w:rFonts w:ascii="Arial" w:hAnsi="Arial" w:cs="Arial"/>
          <w:i/>
          <w:sz w:val="28"/>
        </w:rPr>
        <w:t>The Good Research Guide for small-scale social research projects (4</w:t>
      </w:r>
      <w:r w:rsidRPr="001D73DF">
        <w:rPr>
          <w:rFonts w:ascii="Arial" w:hAnsi="Arial" w:cs="Arial"/>
          <w:i/>
          <w:sz w:val="28"/>
          <w:vertAlign w:val="superscript"/>
        </w:rPr>
        <w:t>th</w:t>
      </w:r>
      <w:r w:rsidRPr="001D73DF">
        <w:rPr>
          <w:rFonts w:ascii="Arial" w:hAnsi="Arial" w:cs="Arial"/>
          <w:i/>
          <w:sz w:val="28"/>
        </w:rPr>
        <w:t xml:space="preserve"> </w:t>
      </w:r>
      <w:proofErr w:type="spellStart"/>
      <w:r w:rsidRPr="001D73DF">
        <w:rPr>
          <w:rFonts w:ascii="Arial" w:hAnsi="Arial" w:cs="Arial"/>
          <w:i/>
          <w:sz w:val="28"/>
        </w:rPr>
        <w:t>ed</w:t>
      </w:r>
      <w:proofErr w:type="spellEnd"/>
      <w:r w:rsidRPr="001D73DF">
        <w:rPr>
          <w:rFonts w:ascii="Arial" w:hAnsi="Arial" w:cs="Arial"/>
          <w:i/>
          <w:sz w:val="28"/>
        </w:rPr>
        <w:t>) Buckingham</w:t>
      </w:r>
      <w:r w:rsidRPr="001D73DF">
        <w:rPr>
          <w:rFonts w:ascii="Arial" w:hAnsi="Arial" w:cs="Arial"/>
          <w:sz w:val="28"/>
        </w:rPr>
        <w:t>: OUP.</w:t>
      </w:r>
    </w:p>
    <w:p w14:paraId="61F7CD8D" w14:textId="77777777" w:rsidR="002B6079" w:rsidRPr="001D73DF" w:rsidRDefault="002B6079" w:rsidP="002B6079">
      <w:pPr>
        <w:rPr>
          <w:rFonts w:ascii="Arial" w:hAnsi="Arial" w:cs="Arial"/>
          <w:sz w:val="28"/>
        </w:rPr>
      </w:pPr>
    </w:p>
    <w:p w14:paraId="7A9593AE" w14:textId="77777777" w:rsidR="002B6079" w:rsidRPr="001D73DF" w:rsidRDefault="002B6079" w:rsidP="002B6079">
      <w:pPr>
        <w:rPr>
          <w:rFonts w:ascii="Arial" w:hAnsi="Arial" w:cs="Arial"/>
          <w:sz w:val="28"/>
        </w:rPr>
      </w:pPr>
      <w:proofErr w:type="spellStart"/>
      <w:r w:rsidRPr="001D73DF">
        <w:rPr>
          <w:rFonts w:ascii="Arial" w:hAnsi="Arial" w:cs="Arial"/>
          <w:sz w:val="28"/>
        </w:rPr>
        <w:t>Grigg</w:t>
      </w:r>
      <w:proofErr w:type="spellEnd"/>
      <w:r w:rsidRPr="001D73DF">
        <w:rPr>
          <w:rFonts w:ascii="Arial" w:hAnsi="Arial" w:cs="Arial"/>
          <w:sz w:val="28"/>
        </w:rPr>
        <w:t xml:space="preserve">, R. (2010). </w:t>
      </w:r>
      <w:r w:rsidRPr="001D73DF">
        <w:rPr>
          <w:rFonts w:ascii="Arial" w:hAnsi="Arial" w:cs="Arial"/>
          <w:i/>
          <w:sz w:val="28"/>
        </w:rPr>
        <w:t>Becoming an outstanding primary school teacher</w:t>
      </w:r>
      <w:r w:rsidRPr="001D73DF">
        <w:rPr>
          <w:rFonts w:ascii="Arial" w:hAnsi="Arial" w:cs="Arial"/>
          <w:sz w:val="28"/>
        </w:rPr>
        <w:t xml:space="preserve"> Harlow: Pearson Education</w:t>
      </w:r>
    </w:p>
    <w:p w14:paraId="574F64E8" w14:textId="77777777" w:rsidR="002B6079" w:rsidRPr="001D73DF" w:rsidRDefault="002B6079" w:rsidP="002B6079">
      <w:pPr>
        <w:rPr>
          <w:rFonts w:ascii="Arial" w:hAnsi="Arial" w:cs="Arial"/>
          <w:sz w:val="28"/>
        </w:rPr>
      </w:pPr>
    </w:p>
    <w:p w14:paraId="1BDF0B4C" w14:textId="77777777" w:rsidR="002B6079" w:rsidRPr="001D73DF" w:rsidRDefault="002B6079" w:rsidP="002B6079">
      <w:pPr>
        <w:rPr>
          <w:rFonts w:ascii="Arial" w:hAnsi="Arial" w:cs="Arial"/>
          <w:sz w:val="28"/>
        </w:rPr>
      </w:pPr>
      <w:r w:rsidRPr="001D73DF">
        <w:rPr>
          <w:rFonts w:ascii="Arial" w:hAnsi="Arial" w:cs="Arial"/>
          <w:sz w:val="28"/>
        </w:rPr>
        <w:t xml:space="preserve">Hansen, A. (Ed) (2012) </w:t>
      </w:r>
      <w:r w:rsidRPr="001D73DF">
        <w:rPr>
          <w:rFonts w:ascii="Arial" w:hAnsi="Arial" w:cs="Arial"/>
          <w:i/>
          <w:sz w:val="28"/>
        </w:rPr>
        <w:t>Reflective Learning and Teaching in Primary Schools</w:t>
      </w:r>
      <w:r w:rsidRPr="001D73DF">
        <w:rPr>
          <w:rFonts w:ascii="Arial" w:hAnsi="Arial" w:cs="Arial"/>
          <w:sz w:val="28"/>
        </w:rPr>
        <w:t>. London: SAGE</w:t>
      </w:r>
    </w:p>
    <w:p w14:paraId="56C1357B" w14:textId="77777777" w:rsidR="002B6079" w:rsidRPr="001D73DF" w:rsidRDefault="002B6079" w:rsidP="002B6079">
      <w:pPr>
        <w:rPr>
          <w:rFonts w:ascii="Arial" w:hAnsi="Arial" w:cs="Arial"/>
          <w:sz w:val="28"/>
        </w:rPr>
      </w:pPr>
    </w:p>
    <w:p w14:paraId="4D2D857A" w14:textId="77777777" w:rsidR="002B6079" w:rsidRPr="001D73DF" w:rsidRDefault="002B6079" w:rsidP="002B6079">
      <w:pPr>
        <w:rPr>
          <w:rFonts w:ascii="Arial" w:hAnsi="Arial" w:cs="Arial"/>
          <w:noProof/>
          <w:sz w:val="28"/>
        </w:rPr>
      </w:pPr>
      <w:r w:rsidRPr="001D73DF">
        <w:rPr>
          <w:rFonts w:ascii="Arial" w:hAnsi="Arial" w:cs="Arial"/>
          <w:noProof/>
          <w:sz w:val="28"/>
        </w:rPr>
        <w:t xml:space="preserve">Hattie, J. (2011). </w:t>
      </w:r>
      <w:r w:rsidRPr="001D73DF">
        <w:rPr>
          <w:rFonts w:ascii="Arial" w:hAnsi="Arial" w:cs="Arial"/>
          <w:i/>
          <w:iCs/>
          <w:noProof/>
          <w:sz w:val="28"/>
        </w:rPr>
        <w:t>Visible Learning: Maximizing Impact on Learning.</w:t>
      </w:r>
      <w:r w:rsidRPr="001D73DF">
        <w:rPr>
          <w:rFonts w:ascii="Arial" w:hAnsi="Arial" w:cs="Arial"/>
          <w:noProof/>
          <w:sz w:val="28"/>
        </w:rPr>
        <w:t xml:space="preserve">  London: Routledge.</w:t>
      </w:r>
    </w:p>
    <w:p w14:paraId="66667255" w14:textId="77777777" w:rsidR="002B6079" w:rsidRPr="001D73DF" w:rsidRDefault="002B6079" w:rsidP="002B6079">
      <w:pPr>
        <w:rPr>
          <w:rFonts w:ascii="Arial" w:hAnsi="Arial" w:cs="Arial"/>
          <w:sz w:val="28"/>
        </w:rPr>
      </w:pPr>
    </w:p>
    <w:p w14:paraId="033D1EFE" w14:textId="77777777" w:rsidR="002B6079" w:rsidRDefault="002B6079" w:rsidP="002B6079">
      <w:pPr>
        <w:rPr>
          <w:rFonts w:ascii="Arial" w:hAnsi="Arial" w:cs="Arial"/>
          <w:noProof/>
          <w:sz w:val="28"/>
        </w:rPr>
      </w:pPr>
      <w:r w:rsidRPr="001D73DF">
        <w:rPr>
          <w:rFonts w:ascii="Arial" w:hAnsi="Arial" w:cs="Arial"/>
          <w:noProof/>
          <w:sz w:val="28"/>
        </w:rPr>
        <w:t xml:space="preserve">Lewis, C. C., &amp; Hurd, J. (2011). </w:t>
      </w:r>
      <w:r w:rsidRPr="001D73DF">
        <w:rPr>
          <w:rFonts w:ascii="Arial" w:hAnsi="Arial" w:cs="Arial"/>
          <w:i/>
          <w:iCs/>
          <w:noProof/>
          <w:sz w:val="28"/>
        </w:rPr>
        <w:t>Lesson Study Step by Step: How teacher learner communities improve instruction.</w:t>
      </w:r>
      <w:r w:rsidRPr="001D73DF">
        <w:rPr>
          <w:rFonts w:ascii="Arial" w:hAnsi="Arial" w:cs="Arial"/>
          <w:noProof/>
          <w:sz w:val="28"/>
        </w:rPr>
        <w:t xml:space="preserve"> London: Heinemann Educational Books.</w:t>
      </w:r>
    </w:p>
    <w:p w14:paraId="4AFE44A5" w14:textId="77777777" w:rsidR="00975608" w:rsidRDefault="00975608" w:rsidP="002B6079">
      <w:pPr>
        <w:rPr>
          <w:rFonts w:ascii="Arial" w:hAnsi="Arial" w:cs="Arial"/>
          <w:noProof/>
          <w:sz w:val="28"/>
        </w:rPr>
      </w:pPr>
    </w:p>
    <w:p w14:paraId="179C5AD1" w14:textId="69765B47" w:rsidR="00975608" w:rsidRPr="001D73DF" w:rsidRDefault="00DE7861" w:rsidP="002B6079">
      <w:pPr>
        <w:rPr>
          <w:rFonts w:ascii="Arial" w:hAnsi="Arial" w:cs="Arial"/>
          <w:noProof/>
          <w:sz w:val="28"/>
        </w:rPr>
      </w:pPr>
      <w:r>
        <w:rPr>
          <w:rFonts w:ascii="Arial" w:hAnsi="Arial" w:cs="Arial"/>
          <w:noProof/>
          <w:sz w:val="28"/>
        </w:rPr>
        <w:t xml:space="preserve">Laevers, F (2005) </w:t>
      </w:r>
      <w:r w:rsidRPr="00DE7861">
        <w:rPr>
          <w:rFonts w:ascii="Arial" w:hAnsi="Arial" w:cs="Arial"/>
          <w:i/>
          <w:noProof/>
          <w:sz w:val="28"/>
        </w:rPr>
        <w:t>Well-being and Involvement in Care settings. A process-orientated Self-eveluation intrument.</w:t>
      </w:r>
      <w:r>
        <w:rPr>
          <w:rFonts w:ascii="Arial" w:hAnsi="Arial" w:cs="Arial"/>
          <w:noProof/>
          <w:sz w:val="28"/>
        </w:rPr>
        <w:t xml:space="preserve"> Research Centre for Experiential Education : Leuven University.</w:t>
      </w:r>
    </w:p>
    <w:p w14:paraId="5ADAB044" w14:textId="77777777" w:rsidR="002B6079" w:rsidRPr="001D73DF" w:rsidRDefault="002B6079" w:rsidP="002B6079">
      <w:pPr>
        <w:rPr>
          <w:rFonts w:ascii="Arial" w:hAnsi="Arial" w:cs="Arial"/>
          <w:sz w:val="28"/>
        </w:rPr>
      </w:pPr>
    </w:p>
    <w:p w14:paraId="12A9112D" w14:textId="77777777" w:rsidR="002B6079" w:rsidRPr="001D73DF" w:rsidRDefault="002B6079" w:rsidP="002B6079">
      <w:pPr>
        <w:rPr>
          <w:rFonts w:ascii="Arial" w:hAnsi="Arial" w:cs="Arial"/>
          <w:noProof/>
          <w:sz w:val="28"/>
        </w:rPr>
      </w:pPr>
      <w:r w:rsidRPr="001D73DF">
        <w:rPr>
          <w:rFonts w:ascii="Arial" w:hAnsi="Arial" w:cs="Arial"/>
          <w:noProof/>
          <w:sz w:val="28"/>
        </w:rPr>
        <w:t xml:space="preserve">Norwich, B., &amp; Jones, J. (Eds.). (2014). </w:t>
      </w:r>
      <w:r w:rsidRPr="001D73DF">
        <w:rPr>
          <w:rFonts w:ascii="Arial" w:hAnsi="Arial" w:cs="Arial"/>
          <w:i/>
          <w:iCs/>
          <w:noProof/>
          <w:sz w:val="28"/>
        </w:rPr>
        <w:t>Lesson Study: Making a difference to teaching pupils with learning difficulties.</w:t>
      </w:r>
      <w:r w:rsidRPr="001D73DF">
        <w:rPr>
          <w:rFonts w:ascii="Arial" w:hAnsi="Arial" w:cs="Arial"/>
          <w:noProof/>
          <w:sz w:val="28"/>
        </w:rPr>
        <w:t xml:space="preserve"> London: Bloomsbury Academic.</w:t>
      </w:r>
    </w:p>
    <w:p w14:paraId="7B04A81C" w14:textId="77777777" w:rsidR="002B6079" w:rsidRPr="001D73DF" w:rsidRDefault="002B6079" w:rsidP="002B6079">
      <w:pPr>
        <w:rPr>
          <w:rFonts w:ascii="Arial" w:hAnsi="Arial" w:cs="Arial"/>
          <w:sz w:val="28"/>
        </w:rPr>
      </w:pPr>
    </w:p>
    <w:p w14:paraId="7CB24649" w14:textId="77777777" w:rsidR="002B6079" w:rsidRPr="001D73DF" w:rsidRDefault="002B6079" w:rsidP="002B6079">
      <w:pPr>
        <w:rPr>
          <w:rFonts w:ascii="Arial" w:hAnsi="Arial" w:cs="Arial"/>
          <w:sz w:val="28"/>
        </w:rPr>
      </w:pPr>
      <w:r w:rsidRPr="001D73DF">
        <w:rPr>
          <w:rFonts w:ascii="Arial" w:hAnsi="Arial" w:cs="Arial"/>
          <w:sz w:val="28"/>
        </w:rPr>
        <w:t xml:space="preserve">Pollard, A. (2008) </w:t>
      </w:r>
      <w:r w:rsidRPr="001D73DF">
        <w:rPr>
          <w:rFonts w:ascii="Arial" w:hAnsi="Arial" w:cs="Arial"/>
          <w:i/>
          <w:sz w:val="28"/>
        </w:rPr>
        <w:t>Reflective Teaching: Evidence informed classroom (3</w:t>
      </w:r>
      <w:r w:rsidRPr="001D73DF">
        <w:rPr>
          <w:rFonts w:ascii="Arial" w:hAnsi="Arial" w:cs="Arial"/>
          <w:i/>
          <w:sz w:val="28"/>
          <w:vertAlign w:val="superscript"/>
        </w:rPr>
        <w:t>rd</w:t>
      </w:r>
      <w:r w:rsidRPr="001D73DF">
        <w:rPr>
          <w:rFonts w:ascii="Arial" w:hAnsi="Arial" w:cs="Arial"/>
          <w:i/>
          <w:sz w:val="28"/>
        </w:rPr>
        <w:t xml:space="preserve">ed) </w:t>
      </w:r>
      <w:r w:rsidRPr="001D73DF">
        <w:rPr>
          <w:rFonts w:ascii="Arial" w:hAnsi="Arial" w:cs="Arial"/>
          <w:sz w:val="28"/>
        </w:rPr>
        <w:t xml:space="preserve">London: Continuum.                  </w:t>
      </w:r>
    </w:p>
    <w:p w14:paraId="5A882CBD" w14:textId="77777777" w:rsidR="00706A06" w:rsidRDefault="00706A06"/>
    <w:sectPr w:rsidR="00706A06" w:rsidSect="003C06F3">
      <w:pgSz w:w="11900" w:h="16840"/>
      <w:pgMar w:top="1440" w:right="1440" w:bottom="1440" w:left="1440" w:header="720" w:footer="720" w:gutter="0"/>
      <w:cols w:space="720"/>
      <w:docGrid w:linePitch="4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auto"/>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F263F28"/>
    <w:multiLevelType w:val="hybridMultilevel"/>
    <w:tmpl w:val="575E1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4691A5D"/>
    <w:multiLevelType w:val="hybridMultilevel"/>
    <w:tmpl w:val="0B88B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B6B5611"/>
    <w:multiLevelType w:val="hybridMultilevel"/>
    <w:tmpl w:val="165C3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51F07F0"/>
    <w:multiLevelType w:val="hybridMultilevel"/>
    <w:tmpl w:val="6DA84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3448"/>
    <w:rsid w:val="00105F47"/>
    <w:rsid w:val="00154628"/>
    <w:rsid w:val="001913C3"/>
    <w:rsid w:val="00203D78"/>
    <w:rsid w:val="002B0481"/>
    <w:rsid w:val="002B6079"/>
    <w:rsid w:val="002C702F"/>
    <w:rsid w:val="003C06F3"/>
    <w:rsid w:val="00407E21"/>
    <w:rsid w:val="00474176"/>
    <w:rsid w:val="004F4296"/>
    <w:rsid w:val="0052106D"/>
    <w:rsid w:val="0056225F"/>
    <w:rsid w:val="005C40D0"/>
    <w:rsid w:val="00706A06"/>
    <w:rsid w:val="007266BD"/>
    <w:rsid w:val="007C3543"/>
    <w:rsid w:val="00840A77"/>
    <w:rsid w:val="00905D60"/>
    <w:rsid w:val="00926322"/>
    <w:rsid w:val="00953594"/>
    <w:rsid w:val="00975608"/>
    <w:rsid w:val="00A43032"/>
    <w:rsid w:val="00AF0D62"/>
    <w:rsid w:val="00B10810"/>
    <w:rsid w:val="00B32E4A"/>
    <w:rsid w:val="00BE6616"/>
    <w:rsid w:val="00C23AD8"/>
    <w:rsid w:val="00D2185D"/>
    <w:rsid w:val="00D63295"/>
    <w:rsid w:val="00DD1F8A"/>
    <w:rsid w:val="00DD60D3"/>
    <w:rsid w:val="00DD6C24"/>
    <w:rsid w:val="00DE7861"/>
    <w:rsid w:val="00DF7C29"/>
    <w:rsid w:val="00EA27A9"/>
    <w:rsid w:val="00EB3448"/>
    <w:rsid w:val="00F05E6E"/>
    <w:rsid w:val="00F263E1"/>
    <w:rsid w:val="00F83DD9"/>
    <w:rsid w:val="00F95BD7"/>
    <w:rsid w:val="00FB3A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DDA0FC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6C24"/>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53594"/>
    <w:pPr>
      <w:spacing w:before="100" w:beforeAutospacing="1" w:after="100" w:afterAutospacing="1"/>
    </w:pPr>
  </w:style>
  <w:style w:type="character" w:customStyle="1" w:styleId="apple-converted-space">
    <w:name w:val="apple-converted-space"/>
    <w:basedOn w:val="DefaultParagraphFont"/>
    <w:rsid w:val="00953594"/>
  </w:style>
  <w:style w:type="paragraph" w:styleId="NoSpacing">
    <w:name w:val="No Spacing"/>
    <w:uiPriority w:val="1"/>
    <w:qFormat/>
    <w:rsid w:val="002C702F"/>
    <w:rPr>
      <w:rFonts w:eastAsiaTheme="minorHAns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7154953">
      <w:bodyDiv w:val="1"/>
      <w:marLeft w:val="0"/>
      <w:marRight w:val="0"/>
      <w:marTop w:val="0"/>
      <w:marBottom w:val="0"/>
      <w:divBdr>
        <w:top w:val="none" w:sz="0" w:space="0" w:color="auto"/>
        <w:left w:val="none" w:sz="0" w:space="0" w:color="auto"/>
        <w:bottom w:val="none" w:sz="0" w:space="0" w:color="auto"/>
        <w:right w:val="none" w:sz="0" w:space="0" w:color="auto"/>
      </w:divBdr>
    </w:div>
    <w:div w:id="967006905">
      <w:bodyDiv w:val="1"/>
      <w:marLeft w:val="0"/>
      <w:marRight w:val="0"/>
      <w:marTop w:val="0"/>
      <w:marBottom w:val="0"/>
      <w:divBdr>
        <w:top w:val="none" w:sz="0" w:space="0" w:color="auto"/>
        <w:left w:val="none" w:sz="0" w:space="0" w:color="auto"/>
        <w:bottom w:val="none" w:sz="0" w:space="0" w:color="auto"/>
        <w:right w:val="none" w:sz="0" w:space="0" w:color="auto"/>
      </w:divBdr>
    </w:div>
    <w:div w:id="1261138189">
      <w:bodyDiv w:val="1"/>
      <w:marLeft w:val="0"/>
      <w:marRight w:val="0"/>
      <w:marTop w:val="0"/>
      <w:marBottom w:val="0"/>
      <w:divBdr>
        <w:top w:val="none" w:sz="0" w:space="0" w:color="auto"/>
        <w:left w:val="none" w:sz="0" w:space="0" w:color="auto"/>
        <w:bottom w:val="none" w:sz="0" w:space="0" w:color="auto"/>
        <w:right w:val="none" w:sz="0" w:space="0" w:color="auto"/>
      </w:divBdr>
    </w:div>
    <w:div w:id="1704016124">
      <w:bodyDiv w:val="1"/>
      <w:marLeft w:val="0"/>
      <w:marRight w:val="0"/>
      <w:marTop w:val="0"/>
      <w:marBottom w:val="0"/>
      <w:divBdr>
        <w:top w:val="none" w:sz="0" w:space="0" w:color="auto"/>
        <w:left w:val="none" w:sz="0" w:space="0" w:color="auto"/>
        <w:bottom w:val="none" w:sz="0" w:space="0" w:color="auto"/>
        <w:right w:val="none" w:sz="0" w:space="0" w:color="auto"/>
      </w:divBdr>
    </w:div>
    <w:div w:id="17797139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3195</Words>
  <Characters>18215</Characters>
  <Application>Microsoft Macintosh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21368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Lloyd</dc:creator>
  <cp:keywords/>
  <dc:description/>
  <cp:lastModifiedBy>Joanna Lloyd</cp:lastModifiedBy>
  <cp:revision>2</cp:revision>
  <dcterms:created xsi:type="dcterms:W3CDTF">2019-03-03T23:10:00Z</dcterms:created>
  <dcterms:modified xsi:type="dcterms:W3CDTF">2019-03-03T23:10:00Z</dcterms:modified>
</cp:coreProperties>
</file>