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D3565"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An Examination and Analysis of How the ‘Early Help’ System is Signposted to UK Families by Local Authority Websites</w:t>
      </w:r>
    </w:p>
    <w:p w14:paraId="05162E66" w14:textId="77777777" w:rsidR="0098233C" w:rsidRPr="0098233C" w:rsidRDefault="0003194E" w:rsidP="0098233C">
      <w:pPr>
        <w:spacing w:line="360" w:lineRule="auto"/>
        <w:rPr>
          <w:rFonts w:ascii="Times New Roman" w:hAnsi="Times New Roman" w:cs="Times New Roman"/>
          <w:sz w:val="22"/>
          <w:szCs w:val="22"/>
        </w:rPr>
      </w:pPr>
      <w:r>
        <w:rPr>
          <w:noProof/>
        </w:rPr>
      </w:r>
      <w:r>
        <w:pict w14:anchorId="2D0FC339">
          <v:rect id="Horizontal Line 59" o:spid="_x0000_s1029"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3EFEB634"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a) Introduction</w:t>
      </w:r>
    </w:p>
    <w:p w14:paraId="5FCB661F" w14:textId="77777777" w:rsidR="006B6F77" w:rsidRPr="006B6F77" w:rsidRDefault="006B6F77" w:rsidP="006B6F77">
      <w:pPr>
        <w:spacing w:line="360" w:lineRule="auto"/>
        <w:rPr>
          <w:rFonts w:ascii="Times New Roman" w:hAnsi="Times New Roman" w:cs="Times New Roman"/>
          <w:sz w:val="22"/>
          <w:szCs w:val="22"/>
        </w:rPr>
      </w:pPr>
      <w:r w:rsidRPr="006B6F77">
        <w:rPr>
          <w:rFonts w:ascii="Times New Roman" w:hAnsi="Times New Roman" w:cs="Times New Roman"/>
          <w:sz w:val="22"/>
          <w:szCs w:val="22"/>
        </w:rPr>
        <w:t xml:space="preserve">The Early Help system is a vital component of the UK's plans for keeping people safe. Its goal is to help kids, teens, and families as soon as problems come </w:t>
      </w:r>
      <w:proofErr w:type="gramStart"/>
      <w:r w:rsidRPr="006B6F77">
        <w:rPr>
          <w:rFonts w:ascii="Times New Roman" w:hAnsi="Times New Roman" w:cs="Times New Roman"/>
          <w:sz w:val="22"/>
          <w:szCs w:val="22"/>
        </w:rPr>
        <w:t>up</w:t>
      </w:r>
      <w:proofErr w:type="gramEnd"/>
      <w:r w:rsidRPr="006B6F77">
        <w:rPr>
          <w:rFonts w:ascii="Times New Roman" w:hAnsi="Times New Roman" w:cs="Times New Roman"/>
          <w:sz w:val="22"/>
          <w:szCs w:val="22"/>
        </w:rPr>
        <w:t xml:space="preserve"> so they don't get worse and need assistance from the government.  </w:t>
      </w:r>
    </w:p>
    <w:p w14:paraId="6B57F6CE" w14:textId="77777777" w:rsidR="006B6F77" w:rsidRDefault="006B6F77" w:rsidP="006B6F77">
      <w:pPr>
        <w:spacing w:line="360" w:lineRule="auto"/>
        <w:rPr>
          <w:rFonts w:ascii="Times New Roman" w:hAnsi="Times New Roman" w:cs="Times New Roman"/>
          <w:sz w:val="22"/>
          <w:szCs w:val="22"/>
        </w:rPr>
      </w:pPr>
      <w:r w:rsidRPr="006B6F77">
        <w:rPr>
          <w:rFonts w:ascii="Times New Roman" w:hAnsi="Times New Roman" w:cs="Times New Roman"/>
          <w:sz w:val="22"/>
          <w:szCs w:val="22"/>
        </w:rPr>
        <w:t>National frameworks like Working Together to Safeguard Children 2023 guide strategic safeguarding partnerships in making sure that services are coordinated and easy to get to. Local authority websites are one of the main ways that families find out about support services. So, it's very important that these websites are clear, basic to use, and useful.</w:t>
      </w:r>
    </w:p>
    <w:p w14:paraId="34545231" w14:textId="0574C28B" w:rsidR="0098233C" w:rsidRPr="0098233C" w:rsidRDefault="0098233C" w:rsidP="006B6F77">
      <w:pPr>
        <w:spacing w:line="360" w:lineRule="auto"/>
        <w:rPr>
          <w:rFonts w:ascii="Times New Roman" w:hAnsi="Times New Roman" w:cs="Times New Roman"/>
          <w:sz w:val="22"/>
          <w:szCs w:val="22"/>
        </w:rPr>
      </w:pPr>
      <w:r w:rsidRPr="0098233C">
        <w:rPr>
          <w:rFonts w:ascii="Times New Roman" w:hAnsi="Times New Roman" w:cs="Times New Roman"/>
          <w:sz w:val="22"/>
          <w:szCs w:val="22"/>
        </w:rPr>
        <w:t>This report examines how three local authorities—Leeds City Council, Norfolk County Council, and Southwark Council—signpost Early Help and related family support services. It evaluates how information is communicated, compares strengths and weaknesses, and identifies which authority provides the most effective and accessible support information.</w:t>
      </w:r>
    </w:p>
    <w:p w14:paraId="21E200D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report also considers wider social factors, including poverty and 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which have increased demand for Early Help services.</w:t>
      </w:r>
    </w:p>
    <w:p w14:paraId="7645EB53" w14:textId="77777777" w:rsidR="0098233C" w:rsidRPr="0098233C" w:rsidRDefault="0003194E" w:rsidP="0098233C">
      <w:pPr>
        <w:spacing w:line="360" w:lineRule="auto"/>
        <w:rPr>
          <w:rFonts w:ascii="Times New Roman" w:hAnsi="Times New Roman" w:cs="Times New Roman"/>
          <w:sz w:val="22"/>
          <w:szCs w:val="22"/>
        </w:rPr>
      </w:pPr>
      <w:r>
        <w:rPr>
          <w:noProof/>
        </w:rPr>
      </w:r>
      <w:r>
        <w:pict w14:anchorId="73635DA6">
          <v:rect id="Horizontal Line 60" o:spid="_x0000_s1028"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7361BF18"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b) Explanation of the Early Help System</w:t>
      </w:r>
    </w:p>
    <w:p w14:paraId="07ECE3C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Early Help system refers to support provided to families at the earliest stage of need. According to the </w:t>
      </w:r>
      <w:r w:rsidRPr="0098233C">
        <w:rPr>
          <w:rFonts w:ascii="Times New Roman" w:hAnsi="Times New Roman" w:cs="Times New Roman"/>
          <w:i/>
          <w:iCs/>
          <w:sz w:val="22"/>
          <w:szCs w:val="22"/>
        </w:rPr>
        <w:t>Early Help System Guide</w:t>
      </w:r>
      <w:r w:rsidRPr="0098233C">
        <w:rPr>
          <w:rFonts w:ascii="Times New Roman" w:hAnsi="Times New Roman" w:cs="Times New Roman"/>
          <w:sz w:val="22"/>
          <w:szCs w:val="22"/>
        </w:rPr>
        <w:t> (Department for Education, 2020), Early Help should:</w:t>
      </w:r>
    </w:p>
    <w:p w14:paraId="25EBC820"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Be provided as soon as problems emerge</w:t>
      </w:r>
    </w:p>
    <w:p w14:paraId="6169443F"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Be voluntary and based on consent</w:t>
      </w:r>
    </w:p>
    <w:p w14:paraId="1E6C0FD0"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Focus on the needs of the whole family</w:t>
      </w:r>
    </w:p>
    <w:p w14:paraId="32A759C2"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Involve coordinated support across agencies</w:t>
      </w:r>
    </w:p>
    <w:p w14:paraId="592B2DF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Early Help includes a wide range of services such as:</w:t>
      </w:r>
    </w:p>
    <w:p w14:paraId="688FF376"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Parenting support</w:t>
      </w:r>
    </w:p>
    <w:p w14:paraId="757BEAAD"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Mental health services</w:t>
      </w:r>
    </w:p>
    <w:p w14:paraId="2DE6F5DF"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Education and school attendance support</w:t>
      </w:r>
    </w:p>
    <w:p w14:paraId="10732BA1"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Financial and housing advice</w:t>
      </w:r>
    </w:p>
    <w:p w14:paraId="2D5D7B22"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 key tool within the system is the Early Help Assessment (EHA), which allows professionals to identify needs and plan appropriate support.</w:t>
      </w:r>
    </w:p>
    <w:p w14:paraId="7649914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highlights that early intervention improves outcomes and reduces the likelihood of children entering statutory services. This preventative approach is especially important in the current context, where families are increasingly affected by financial hardship.</w:t>
      </w:r>
    </w:p>
    <w:p w14:paraId="7F5841E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lastRenderedPageBreak/>
        <w:t>For example, The Trussell Trust (2023) reports that nearly three million emergency food parcels were distributed in one year, with over one million provided to children. This demonstrates the growing need for early and accessible support systems.</w:t>
      </w:r>
    </w:p>
    <w:p w14:paraId="77E49886"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1BB036DC">
          <v:rect id="_x0000_i1032" alt="" style="width:451.3pt;height:.05pt;mso-width-percent:0;mso-height-percent:0;mso-width-percent:0;mso-height-percent:0" o:hralign="center" o:hrstd="t" o:hr="t" fillcolor="#a0a0a0" stroked="f"/>
        </w:pict>
      </w:r>
    </w:p>
    <w:p w14:paraId="17BC3EA6"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c) Explanation of Multi-Agency Working</w:t>
      </w:r>
    </w:p>
    <w:p w14:paraId="2BBC246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Multi-agency working refers to different professionals and organisations working together to support families. This is a central principle of both the Early Help system and safeguarding practice.</w:t>
      </w:r>
    </w:p>
    <w:p w14:paraId="6BCE0CF6"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Professionals involved may include:</w:t>
      </w:r>
    </w:p>
    <w:p w14:paraId="5AD42F61"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Teachers and school staff</w:t>
      </w:r>
    </w:p>
    <w:p w14:paraId="192A7960"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Health professionals (GPs, health visitors, CAMHS)</w:t>
      </w:r>
    </w:p>
    <w:p w14:paraId="0D7F2940"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Social workers</w:t>
      </w:r>
    </w:p>
    <w:p w14:paraId="625E39C4"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Police</w:t>
      </w:r>
    </w:p>
    <w:p w14:paraId="53DAF2E9"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Voluntary organisations</w:t>
      </w:r>
    </w:p>
    <w:p w14:paraId="11A5C54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There are two main approaches:</w:t>
      </w:r>
    </w:p>
    <w:p w14:paraId="1F8D756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Multi-disciplinary working</w:t>
      </w:r>
      <w:r w:rsidRPr="0098233C">
        <w:rPr>
          <w:rFonts w:ascii="Times New Roman" w:hAnsi="Times New Roman" w:cs="Times New Roman"/>
          <w:sz w:val="22"/>
          <w:szCs w:val="22"/>
        </w:rPr>
        <w:br/>
        <w:t>Professionals work separately but share information.</w:t>
      </w:r>
    </w:p>
    <w:p w14:paraId="10DDD6F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Interdisciplinary working</w:t>
      </w:r>
      <w:r w:rsidRPr="0098233C">
        <w:rPr>
          <w:rFonts w:ascii="Times New Roman" w:hAnsi="Times New Roman" w:cs="Times New Roman"/>
          <w:sz w:val="22"/>
          <w:szCs w:val="22"/>
        </w:rPr>
        <w:br/>
        <w:t>Professionals work closely together, sharing responsibility and planning jointly.</w:t>
      </w:r>
    </w:p>
    <w:p w14:paraId="298DC1AA"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emphasises that safeguarding is a shared responsibility and requires effective communication and collaboration between agencies.</w:t>
      </w:r>
    </w:p>
    <w:p w14:paraId="3E4B661B"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Multi-agency working allows for:</w:t>
      </w:r>
    </w:p>
    <w:p w14:paraId="6D99015B"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Holistic support</w:t>
      </w:r>
    </w:p>
    <w:p w14:paraId="21D60150"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Early identification of needs</w:t>
      </w:r>
    </w:p>
    <w:p w14:paraId="29FD1A47"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Coordinated interventions</w:t>
      </w:r>
    </w:p>
    <w:p w14:paraId="6DE5E2D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However, challenges include:</w:t>
      </w:r>
    </w:p>
    <w:p w14:paraId="273B61A4"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Communication barriers</w:t>
      </w:r>
    </w:p>
    <w:p w14:paraId="2C1D91D8"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Role confusion</w:t>
      </w:r>
    </w:p>
    <w:p w14:paraId="0570C6F7"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Resource pressures</w:t>
      </w:r>
    </w:p>
    <w:p w14:paraId="528DADB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Despite these challenges, effective partnership working is essential for delivering successful Early Help services.</w:t>
      </w:r>
    </w:p>
    <w:p w14:paraId="204F652F"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5235566F">
          <v:rect id="_x0000_i1031" alt="" style="width:451.3pt;height:.05pt;mso-width-percent:0;mso-height-percent:0;mso-width-percent:0;mso-height-percent:0" o:hralign="center" o:hrstd="t" o:hr="t" fillcolor="#a0a0a0" stroked="f"/>
        </w:pict>
      </w:r>
    </w:p>
    <w:p w14:paraId="20E98C06"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d) Evaluation of Local Authority Websites</w:t>
      </w:r>
    </w:p>
    <w:p w14:paraId="3AAD94C0"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Leeds City Council</w:t>
      </w:r>
    </w:p>
    <w:p w14:paraId="30306A09"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Leeds website provides Early Help information within its children and </w:t>
      </w:r>
      <w:proofErr w:type="gramStart"/>
      <w:r w:rsidRPr="0098233C">
        <w:rPr>
          <w:rFonts w:ascii="Times New Roman" w:hAnsi="Times New Roman" w:cs="Times New Roman"/>
          <w:sz w:val="22"/>
          <w:szCs w:val="22"/>
        </w:rPr>
        <w:t>families</w:t>
      </w:r>
      <w:proofErr w:type="gramEnd"/>
      <w:r w:rsidRPr="0098233C">
        <w:rPr>
          <w:rFonts w:ascii="Times New Roman" w:hAnsi="Times New Roman" w:cs="Times New Roman"/>
          <w:sz w:val="22"/>
          <w:szCs w:val="22"/>
        </w:rPr>
        <w:t xml:space="preserve"> section.</w:t>
      </w:r>
    </w:p>
    <w:p w14:paraId="4C609E6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31A9CC08"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t>Strong emphasis on partnership working</w:t>
      </w:r>
    </w:p>
    <w:p w14:paraId="5A0516FC"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explanation of Early Help principles</w:t>
      </w:r>
    </w:p>
    <w:p w14:paraId="104FB7B6"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lastRenderedPageBreak/>
        <w:t>Provides contact details and service pathways</w:t>
      </w:r>
    </w:p>
    <w:p w14:paraId="5D4785C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1BE2FF47"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Information is spread across multiple pages</w:t>
      </w:r>
    </w:p>
    <w:p w14:paraId="6E68092D"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Navigation can be complex</w:t>
      </w:r>
    </w:p>
    <w:p w14:paraId="28350101"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Limited use of visuals</w:t>
      </w:r>
    </w:p>
    <w:p w14:paraId="14744E5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Leeds demonstrates a strong multi-agency approach but could improve accessibility for families who need quick and simple information.</w:t>
      </w:r>
    </w:p>
    <w:p w14:paraId="4CEF3F2B"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6341C939">
          <v:rect id="_x0000_i1030" alt="" style="width:451.3pt;height:.05pt;mso-width-percent:0;mso-height-percent:0;mso-width-percent:0;mso-height-percent:0" o:hralign="center" o:hrstd="t" o:hr="t" fillcolor="#a0a0a0" stroked="f"/>
        </w:pict>
      </w:r>
    </w:p>
    <w:p w14:paraId="1157385B"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Norfolk County Council</w:t>
      </w:r>
    </w:p>
    <w:p w14:paraId="5A19A577"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Norfolk website offers detailed information about Early Help and family support services.</w:t>
      </w:r>
    </w:p>
    <w:p w14:paraId="24EDBF17"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4FC8AEAB"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Comprehensive and detailed content</w:t>
      </w:r>
    </w:p>
    <w:p w14:paraId="60E1C3BD"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explanation of services available</w:t>
      </w:r>
    </w:p>
    <w:p w14:paraId="501F1FE5"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Links to additional resources</w:t>
      </w:r>
    </w:p>
    <w:p w14:paraId="5517862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028290F0"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Complex language</w:t>
      </w:r>
    </w:p>
    <w:p w14:paraId="65FF09F2"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Difficult navigation</w:t>
      </w:r>
    </w:p>
    <w:p w14:paraId="042D830E"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May be overwhelming for some users</w:t>
      </w:r>
    </w:p>
    <w:p w14:paraId="6109570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Norfolk provides thorough information but may not be accessible for all families, particularly those with lower literacy levels or urgent needs.</w:t>
      </w:r>
    </w:p>
    <w:p w14:paraId="3E5D5295"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6DD174EF">
          <v:rect id="_x0000_i1029" alt="" style="width:451.3pt;height:.05pt;mso-width-percent:0;mso-height-percent:0;mso-width-percent:0;mso-height-percent:0" o:hralign="center" o:hrstd="t" o:hr="t" fillcolor="#a0a0a0" stroked="f"/>
        </w:pict>
      </w:r>
    </w:p>
    <w:p w14:paraId="1D35F533"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Southwark Council</w:t>
      </w:r>
    </w:p>
    <w:p w14:paraId="3A0C5B8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Southwark website presents Early Help in a clear and accessible way.</w:t>
      </w:r>
    </w:p>
    <w:p w14:paraId="072108A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19553BF2"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Simple language</w:t>
      </w:r>
    </w:p>
    <w:p w14:paraId="75E96783"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layout and navigation</w:t>
      </w:r>
    </w:p>
    <w:p w14:paraId="1634FA10"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Easy-to-follow guidance on accessing support</w:t>
      </w:r>
    </w:p>
    <w:p w14:paraId="0969F9D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41A1EE77" w14:textId="77777777" w:rsidR="0098233C" w:rsidRPr="0098233C" w:rsidRDefault="0098233C" w:rsidP="0098233C">
      <w:pPr>
        <w:numPr>
          <w:ilvl w:val="0"/>
          <w:numId w:val="11"/>
        </w:numPr>
        <w:spacing w:line="360" w:lineRule="auto"/>
        <w:rPr>
          <w:rFonts w:ascii="Times New Roman" w:hAnsi="Times New Roman" w:cs="Times New Roman"/>
          <w:sz w:val="22"/>
          <w:szCs w:val="22"/>
        </w:rPr>
      </w:pPr>
      <w:r w:rsidRPr="0098233C">
        <w:rPr>
          <w:rFonts w:ascii="Times New Roman" w:hAnsi="Times New Roman" w:cs="Times New Roman"/>
          <w:sz w:val="22"/>
          <w:szCs w:val="22"/>
        </w:rPr>
        <w:t>Less detailed information</w:t>
      </w:r>
    </w:p>
    <w:p w14:paraId="7C462AC3" w14:textId="77777777" w:rsidR="0098233C" w:rsidRPr="0098233C" w:rsidRDefault="0098233C" w:rsidP="0098233C">
      <w:pPr>
        <w:numPr>
          <w:ilvl w:val="0"/>
          <w:numId w:val="11"/>
        </w:numPr>
        <w:spacing w:line="360" w:lineRule="auto"/>
        <w:rPr>
          <w:rFonts w:ascii="Times New Roman" w:hAnsi="Times New Roman" w:cs="Times New Roman"/>
          <w:sz w:val="22"/>
          <w:szCs w:val="22"/>
        </w:rPr>
      </w:pPr>
      <w:r w:rsidRPr="0098233C">
        <w:rPr>
          <w:rFonts w:ascii="Times New Roman" w:hAnsi="Times New Roman" w:cs="Times New Roman"/>
          <w:sz w:val="22"/>
          <w:szCs w:val="22"/>
        </w:rPr>
        <w:t>Some services lack in-depth explanation</w:t>
      </w:r>
    </w:p>
    <w:p w14:paraId="2AE36B62"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Southwark is highly user-friendly and effective for families needing quick access to support, although it could provide more detailed information.</w:t>
      </w:r>
    </w:p>
    <w:p w14:paraId="719B61B2"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177FDDE0">
          <v:rect id="_x0000_i1028" alt="" style="width:451.3pt;height:.05pt;mso-width-percent:0;mso-height-percent:0;mso-width-percent:0;mso-height-percent:0" o:hralign="center" o:hrstd="t" o:hr="t" fillcolor="#a0a0a0" stroked="f"/>
        </w:pict>
      </w:r>
    </w:p>
    <w:p w14:paraId="70FFD45C"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e) Comparative Analysis</w:t>
      </w:r>
    </w:p>
    <w:p w14:paraId="2182C070"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lastRenderedPageBreak/>
        <w:t>Accessibility</w:t>
      </w:r>
    </w:p>
    <w:p w14:paraId="301D5BA2"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is the most accessible due to simple language and clear layout</w:t>
      </w:r>
    </w:p>
    <w:p w14:paraId="7151329C"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is moderately accessible</w:t>
      </w:r>
    </w:p>
    <w:p w14:paraId="530F85EE"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is the least accessible due to complexity</w:t>
      </w:r>
    </w:p>
    <w:p w14:paraId="1591CDA9"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Level of Detail</w:t>
      </w:r>
    </w:p>
    <w:p w14:paraId="158B89D7"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provides the most detailed information</w:t>
      </w:r>
    </w:p>
    <w:p w14:paraId="2533AE7C"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offers a balanced approach</w:t>
      </w:r>
    </w:p>
    <w:p w14:paraId="4AB9996C"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provides less detail</w:t>
      </w:r>
    </w:p>
    <w:p w14:paraId="4D3F9DEC"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Navigation</w:t>
      </w:r>
    </w:p>
    <w:p w14:paraId="1C9A50D6"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is easiest to navigate</w:t>
      </w:r>
    </w:p>
    <w:p w14:paraId="671BDD02"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requires more effort</w:t>
      </w:r>
    </w:p>
    <w:p w14:paraId="32FA8991"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is the most complex</w:t>
      </w:r>
    </w:p>
    <w:p w14:paraId="507C5279"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Multi-Agency Communication</w:t>
      </w:r>
    </w:p>
    <w:p w14:paraId="4C74BAC8"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demonstrates the strongest emphasis on partnership working</w:t>
      </w:r>
    </w:p>
    <w:p w14:paraId="352E67CB"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supports integrated services through detailed explanations</w:t>
      </w:r>
    </w:p>
    <w:p w14:paraId="5050A81E"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explains collaboration clearly but more simply</w:t>
      </w:r>
    </w:p>
    <w:p w14:paraId="414E6AC7"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 xml:space="preserve">Impact of the </w:t>
      </w:r>
      <w:proofErr w:type="gramStart"/>
      <w:r w:rsidRPr="0098233C">
        <w:rPr>
          <w:rFonts w:ascii="Times New Roman" w:hAnsi="Times New Roman" w:cs="Times New Roman"/>
          <w:b/>
          <w:bCs/>
          <w:sz w:val="22"/>
          <w:szCs w:val="22"/>
        </w:rPr>
        <w:t>Cost of Living</w:t>
      </w:r>
      <w:proofErr w:type="gramEnd"/>
      <w:r w:rsidRPr="0098233C">
        <w:rPr>
          <w:rFonts w:ascii="Times New Roman" w:hAnsi="Times New Roman" w:cs="Times New Roman"/>
          <w:b/>
          <w:bCs/>
          <w:sz w:val="22"/>
          <w:szCs w:val="22"/>
        </w:rPr>
        <w:t xml:space="preserve"> Crisis</w:t>
      </w:r>
    </w:p>
    <w:p w14:paraId="7863330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has increased demand for Early Help services across all three areas. Families are experiencing:</w:t>
      </w:r>
    </w:p>
    <w:p w14:paraId="10A8779F"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Financial hardship</w:t>
      </w:r>
    </w:p>
    <w:p w14:paraId="2A01C28A"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Food insecurity</w:t>
      </w:r>
    </w:p>
    <w:p w14:paraId="2090EF51"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Housing instability</w:t>
      </w:r>
    </w:p>
    <w:p w14:paraId="7339BF5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This makes accessible information even more important. Families in crisis need:</w:t>
      </w:r>
    </w:p>
    <w:p w14:paraId="096DEF9B"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guidance</w:t>
      </w:r>
    </w:p>
    <w:p w14:paraId="598DCAF9"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Quick access to support</w:t>
      </w:r>
    </w:p>
    <w:p w14:paraId="2FB09F1B"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Simple processes</w:t>
      </w:r>
    </w:p>
    <w:p w14:paraId="25D490D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In this context:</w:t>
      </w:r>
    </w:p>
    <w:p w14:paraId="66C4A31A"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performs best due to its accessibility</w:t>
      </w:r>
    </w:p>
    <w:p w14:paraId="20B1FBFB"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performs well for coordinated long-term support</w:t>
      </w:r>
    </w:p>
    <w:p w14:paraId="671C965C"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may be less effective due to complexity</w:t>
      </w:r>
    </w:p>
    <w:p w14:paraId="4EC140E1" w14:textId="77777777" w:rsidR="0098233C" w:rsidRPr="0098233C" w:rsidRDefault="0003194E"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1F6FA72E">
          <v:rect id="_x0000_i1027" alt="" style="width:451.3pt;height:.05pt;mso-width-percent:0;mso-height-percent:0;mso-width-percent:0;mso-height-percent:0" o:hralign="center" o:hrstd="t" o:hr="t" fillcolor="#a0a0a0" stroked="f"/>
        </w:pict>
      </w:r>
    </w:p>
    <w:p w14:paraId="66E2E26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f) Conclusion and Recommendations</w:t>
      </w:r>
    </w:p>
    <w:p w14:paraId="2915AF57"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Conclusion</w:t>
      </w:r>
    </w:p>
    <w:p w14:paraId="3FF46F7A"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All three local authorities provide important information about Early Help and family support services. However, they differ significantly in how effectively this information is communicated.</w:t>
      </w:r>
    </w:p>
    <w:p w14:paraId="1F65711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Council appears to provide the most effective and accessible information due to its clear language, simple navigation, and user-friendly design.</w:t>
      </w:r>
    </w:p>
    <w:p w14:paraId="11B13E8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lastRenderedPageBreak/>
        <w:t>Leeds City Council offers a strong multi-agency approach but could improve accessibility.</w:t>
      </w:r>
    </w:p>
    <w:p w14:paraId="57B978F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County Council provides detailed information but is less accessible due to complexity.</w:t>
      </w:r>
    </w:p>
    <w:p w14:paraId="0162A275" w14:textId="77777777" w:rsidR="0098233C" w:rsidRPr="0098233C" w:rsidRDefault="0003194E" w:rsidP="0098233C">
      <w:pPr>
        <w:spacing w:line="360" w:lineRule="auto"/>
        <w:rPr>
          <w:rFonts w:ascii="Times New Roman" w:hAnsi="Times New Roman" w:cs="Times New Roman"/>
          <w:sz w:val="22"/>
          <w:szCs w:val="22"/>
        </w:rPr>
      </w:pPr>
      <w:r>
        <w:rPr>
          <w:noProof/>
        </w:rPr>
      </w:r>
      <w:r>
        <w:pict w14:anchorId="6F7B597A">
          <v:rect id="Horizontal Line 67"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3FFF063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Recommendations</w:t>
      </w:r>
    </w:p>
    <w:p w14:paraId="359F6B04"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Use plain English</w:t>
      </w:r>
      <w:r w:rsidRPr="0098233C">
        <w:rPr>
          <w:rFonts w:ascii="Times New Roman" w:hAnsi="Times New Roman" w:cs="Times New Roman"/>
          <w:sz w:val="22"/>
          <w:szCs w:val="22"/>
        </w:rPr>
        <w:br/>
        <w:t>Ensure all information is easy to understand for families of all backgrounds</w:t>
      </w:r>
    </w:p>
    <w:p w14:paraId="3FD94C60"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Improve navigation</w:t>
      </w:r>
      <w:r w:rsidRPr="0098233C">
        <w:rPr>
          <w:rFonts w:ascii="Times New Roman" w:hAnsi="Times New Roman" w:cs="Times New Roman"/>
          <w:sz w:val="22"/>
          <w:szCs w:val="22"/>
        </w:rPr>
        <w:br/>
        <w:t>Reduce the number of steps required to find support</w:t>
      </w:r>
    </w:p>
    <w:p w14:paraId="0E53C323"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Include visuals</w:t>
      </w:r>
      <w:r w:rsidRPr="0098233C">
        <w:rPr>
          <w:rFonts w:ascii="Times New Roman" w:hAnsi="Times New Roman" w:cs="Times New Roman"/>
          <w:sz w:val="22"/>
          <w:szCs w:val="22"/>
        </w:rPr>
        <w:br/>
        <w:t>Use diagrams, videos, and step-by-step guides</w:t>
      </w:r>
    </w:p>
    <w:p w14:paraId="3E71DB66"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Clearly explain how to access support</w:t>
      </w:r>
      <w:r w:rsidRPr="0098233C">
        <w:rPr>
          <w:rFonts w:ascii="Times New Roman" w:hAnsi="Times New Roman" w:cs="Times New Roman"/>
          <w:sz w:val="22"/>
          <w:szCs w:val="22"/>
        </w:rPr>
        <w:br/>
        <w:t>Provide clear instructions and contact details</w:t>
      </w:r>
    </w:p>
    <w:p w14:paraId="30FAAF0C"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Highlight financial support</w:t>
      </w:r>
      <w:r w:rsidRPr="0098233C">
        <w:rPr>
          <w:rFonts w:ascii="Times New Roman" w:hAnsi="Times New Roman" w:cs="Times New Roman"/>
          <w:sz w:val="22"/>
          <w:szCs w:val="22"/>
        </w:rPr>
        <w:br/>
        <w:t xml:space="preserve">Given 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clearly signpost support for food, housing, and finances</w:t>
      </w:r>
    </w:p>
    <w:p w14:paraId="1C1A34C8"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Strengthen multi-agency explanations</w:t>
      </w:r>
      <w:r w:rsidRPr="0098233C">
        <w:rPr>
          <w:rFonts w:ascii="Times New Roman" w:hAnsi="Times New Roman" w:cs="Times New Roman"/>
          <w:sz w:val="22"/>
          <w:szCs w:val="22"/>
        </w:rPr>
        <w:br/>
        <w:t>Help families understand how different services work together</w:t>
      </w:r>
    </w:p>
    <w:p w14:paraId="346792D5" w14:textId="77777777" w:rsidR="0098233C" w:rsidRPr="0098233C" w:rsidRDefault="0003194E" w:rsidP="0098233C">
      <w:pPr>
        <w:spacing w:line="360" w:lineRule="auto"/>
        <w:rPr>
          <w:rFonts w:ascii="Times New Roman" w:hAnsi="Times New Roman" w:cs="Times New Roman"/>
          <w:sz w:val="22"/>
          <w:szCs w:val="22"/>
        </w:rPr>
      </w:pPr>
      <w:r>
        <w:rPr>
          <w:noProof/>
        </w:rPr>
      </w:r>
      <w:r>
        <w:pict w14:anchorId="4449D80E">
          <v:rect id="Horizontal Line 6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0478B55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References (Harvard Style)</w:t>
      </w:r>
    </w:p>
    <w:p w14:paraId="25D2B5A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Department for Education (2020) </w:t>
      </w:r>
      <w:r w:rsidRPr="0098233C">
        <w:rPr>
          <w:rFonts w:ascii="Times New Roman" w:hAnsi="Times New Roman" w:cs="Times New Roman"/>
          <w:i/>
          <w:iCs/>
          <w:sz w:val="22"/>
          <w:szCs w:val="22"/>
        </w:rPr>
        <w:t>Early Help System Guide</w:t>
      </w:r>
      <w:r w:rsidRPr="0098233C">
        <w:rPr>
          <w:rFonts w:ascii="Times New Roman" w:hAnsi="Times New Roman" w:cs="Times New Roman"/>
          <w:sz w:val="22"/>
          <w:szCs w:val="22"/>
        </w:rPr>
        <w:t>. Available at: </w:t>
      </w:r>
      <w:hyperlink r:id="rId5" w:tgtFrame="_new" w:history="1">
        <w:r w:rsidRPr="0098233C">
          <w:rPr>
            <w:rStyle w:val="Hyperlink"/>
            <w:rFonts w:ascii="Times New Roman" w:hAnsi="Times New Roman" w:cs="Times New Roman"/>
            <w:sz w:val="22"/>
            <w:szCs w:val="22"/>
          </w:rPr>
          <w:t>https://www.gov.uk</w:t>
        </w:r>
      </w:hyperlink>
    </w:p>
    <w:p w14:paraId="1F8EE39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Department for Education (2023) </w:t>
      </w: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Available at: </w:t>
      </w:r>
      <w:hyperlink r:id="rId6" w:tgtFrame="_new" w:history="1">
        <w:r w:rsidRPr="0098233C">
          <w:rPr>
            <w:rStyle w:val="Hyperlink"/>
            <w:rFonts w:ascii="Times New Roman" w:hAnsi="Times New Roman" w:cs="Times New Roman"/>
            <w:sz w:val="22"/>
            <w:szCs w:val="22"/>
          </w:rPr>
          <w:t>https://www.gov.uk</w:t>
        </w:r>
      </w:hyperlink>
    </w:p>
    <w:p w14:paraId="47BCF1B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Munro, E. (2011) </w:t>
      </w:r>
      <w:r w:rsidRPr="0098233C">
        <w:rPr>
          <w:rFonts w:ascii="Times New Roman" w:hAnsi="Times New Roman" w:cs="Times New Roman"/>
          <w:i/>
          <w:iCs/>
          <w:sz w:val="22"/>
          <w:szCs w:val="22"/>
        </w:rPr>
        <w:t>The Munro Review of Child Protection</w:t>
      </w:r>
      <w:r w:rsidRPr="0098233C">
        <w:rPr>
          <w:rFonts w:ascii="Times New Roman" w:hAnsi="Times New Roman" w:cs="Times New Roman"/>
          <w:sz w:val="22"/>
          <w:szCs w:val="22"/>
        </w:rPr>
        <w:t>. London: Department for Education.</w:t>
      </w:r>
    </w:p>
    <w:p w14:paraId="3692C51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Allen, G. (2011) </w:t>
      </w:r>
      <w:r w:rsidRPr="0098233C">
        <w:rPr>
          <w:rFonts w:ascii="Times New Roman" w:hAnsi="Times New Roman" w:cs="Times New Roman"/>
          <w:i/>
          <w:iCs/>
          <w:sz w:val="22"/>
          <w:szCs w:val="22"/>
        </w:rPr>
        <w:t>Early Intervention: The Next Steps</w:t>
      </w:r>
      <w:r w:rsidRPr="0098233C">
        <w:rPr>
          <w:rFonts w:ascii="Times New Roman" w:hAnsi="Times New Roman" w:cs="Times New Roman"/>
          <w:sz w:val="22"/>
          <w:szCs w:val="22"/>
        </w:rPr>
        <w:t>. London: HM Government.</w:t>
      </w:r>
    </w:p>
    <w:p w14:paraId="37A0C12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Trussell Trust (2023) </w:t>
      </w:r>
      <w:r w:rsidRPr="0098233C">
        <w:rPr>
          <w:rFonts w:ascii="Times New Roman" w:hAnsi="Times New Roman" w:cs="Times New Roman"/>
          <w:i/>
          <w:iCs/>
          <w:sz w:val="22"/>
          <w:szCs w:val="22"/>
        </w:rPr>
        <w:t>End of Year Statistics</w:t>
      </w:r>
      <w:r w:rsidRPr="0098233C">
        <w:rPr>
          <w:rFonts w:ascii="Times New Roman" w:hAnsi="Times New Roman" w:cs="Times New Roman"/>
          <w:sz w:val="22"/>
          <w:szCs w:val="22"/>
        </w:rPr>
        <w:t>. Available at: </w:t>
      </w:r>
      <w:hyperlink r:id="rId7" w:tgtFrame="_new" w:history="1">
        <w:r w:rsidRPr="0098233C">
          <w:rPr>
            <w:rStyle w:val="Hyperlink"/>
            <w:rFonts w:ascii="Times New Roman" w:hAnsi="Times New Roman" w:cs="Times New Roman"/>
            <w:sz w:val="22"/>
            <w:szCs w:val="22"/>
          </w:rPr>
          <w:t>https://www.trusselltrust.org</w:t>
        </w:r>
      </w:hyperlink>
    </w:p>
    <w:p w14:paraId="563F1A25" w14:textId="77777777" w:rsidR="00A466B9" w:rsidRPr="0098233C" w:rsidRDefault="00A466B9" w:rsidP="0098233C">
      <w:pPr>
        <w:spacing w:line="360" w:lineRule="auto"/>
        <w:rPr>
          <w:rFonts w:ascii="Times New Roman" w:hAnsi="Times New Roman" w:cs="Times New Roman"/>
          <w:sz w:val="22"/>
          <w:szCs w:val="22"/>
        </w:rPr>
      </w:pPr>
    </w:p>
    <w:sectPr w:rsidR="00A466B9" w:rsidRPr="0098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91222"/>
    <w:multiLevelType w:val="multilevel"/>
    <w:tmpl w:val="ABC6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A626B"/>
    <w:multiLevelType w:val="multilevel"/>
    <w:tmpl w:val="005E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15368"/>
    <w:multiLevelType w:val="multilevel"/>
    <w:tmpl w:val="1CE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A6D21"/>
    <w:multiLevelType w:val="multilevel"/>
    <w:tmpl w:val="ACF0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B5F85"/>
    <w:multiLevelType w:val="multilevel"/>
    <w:tmpl w:val="74FA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D659C"/>
    <w:multiLevelType w:val="multilevel"/>
    <w:tmpl w:val="B39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D05A9"/>
    <w:multiLevelType w:val="multilevel"/>
    <w:tmpl w:val="AA4C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67E39"/>
    <w:multiLevelType w:val="multilevel"/>
    <w:tmpl w:val="2A987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AC5833"/>
    <w:multiLevelType w:val="multilevel"/>
    <w:tmpl w:val="BDFE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2E71"/>
    <w:multiLevelType w:val="multilevel"/>
    <w:tmpl w:val="CC6A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91944"/>
    <w:multiLevelType w:val="multilevel"/>
    <w:tmpl w:val="F662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0B3960"/>
    <w:multiLevelType w:val="multilevel"/>
    <w:tmpl w:val="AAAC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C0B19"/>
    <w:multiLevelType w:val="multilevel"/>
    <w:tmpl w:val="D890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A742B"/>
    <w:multiLevelType w:val="multilevel"/>
    <w:tmpl w:val="C3B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BF6DE2"/>
    <w:multiLevelType w:val="multilevel"/>
    <w:tmpl w:val="77EC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ED3EBE"/>
    <w:multiLevelType w:val="multilevel"/>
    <w:tmpl w:val="98E0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B17E0"/>
    <w:multiLevelType w:val="multilevel"/>
    <w:tmpl w:val="5AF6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967309"/>
    <w:multiLevelType w:val="multilevel"/>
    <w:tmpl w:val="F102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C310EC"/>
    <w:multiLevelType w:val="multilevel"/>
    <w:tmpl w:val="AACE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786158">
    <w:abstractNumId w:val="3"/>
  </w:num>
  <w:num w:numId="2" w16cid:durableId="1931690915">
    <w:abstractNumId w:val="11"/>
  </w:num>
  <w:num w:numId="3" w16cid:durableId="804933867">
    <w:abstractNumId w:val="16"/>
  </w:num>
  <w:num w:numId="4" w16cid:durableId="1875078791">
    <w:abstractNumId w:val="5"/>
  </w:num>
  <w:num w:numId="5" w16cid:durableId="911086995">
    <w:abstractNumId w:val="0"/>
  </w:num>
  <w:num w:numId="6" w16cid:durableId="1662928847">
    <w:abstractNumId w:val="14"/>
  </w:num>
  <w:num w:numId="7" w16cid:durableId="1434933171">
    <w:abstractNumId w:val="1"/>
  </w:num>
  <w:num w:numId="8" w16cid:durableId="769394595">
    <w:abstractNumId w:val="10"/>
  </w:num>
  <w:num w:numId="9" w16cid:durableId="1831482220">
    <w:abstractNumId w:val="9"/>
  </w:num>
  <w:num w:numId="10" w16cid:durableId="47148698">
    <w:abstractNumId w:val="18"/>
  </w:num>
  <w:num w:numId="11" w16cid:durableId="479887355">
    <w:abstractNumId w:val="12"/>
  </w:num>
  <w:num w:numId="12" w16cid:durableId="2015567296">
    <w:abstractNumId w:val="2"/>
  </w:num>
  <w:num w:numId="13" w16cid:durableId="154541894">
    <w:abstractNumId w:val="4"/>
  </w:num>
  <w:num w:numId="14" w16cid:durableId="1745487817">
    <w:abstractNumId w:val="17"/>
  </w:num>
  <w:num w:numId="15" w16cid:durableId="950551868">
    <w:abstractNumId w:val="13"/>
  </w:num>
  <w:num w:numId="16" w16cid:durableId="1221556212">
    <w:abstractNumId w:val="15"/>
  </w:num>
  <w:num w:numId="17" w16cid:durableId="1767311574">
    <w:abstractNumId w:val="6"/>
  </w:num>
  <w:num w:numId="18" w16cid:durableId="1574967598">
    <w:abstractNumId w:val="8"/>
  </w:num>
  <w:num w:numId="19" w16cid:durableId="1474906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3C"/>
    <w:rsid w:val="0003194E"/>
    <w:rsid w:val="00427238"/>
    <w:rsid w:val="00640620"/>
    <w:rsid w:val="0068012A"/>
    <w:rsid w:val="006B6F77"/>
    <w:rsid w:val="00776258"/>
    <w:rsid w:val="0094316F"/>
    <w:rsid w:val="0098233C"/>
    <w:rsid w:val="009A1060"/>
    <w:rsid w:val="00A466B9"/>
    <w:rsid w:val="00C012A0"/>
    <w:rsid w:val="00C27317"/>
    <w:rsid w:val="00CD477C"/>
    <w:rsid w:val="00DA6E64"/>
    <w:rsid w:val="00F9662B"/>
    <w:rsid w:val="00FC6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9E91E28"/>
  <w15:chartTrackingRefBased/>
  <w15:docId w15:val="{0C480068-B7B3-2E44-94A9-6698359B9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3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3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3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3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33C"/>
    <w:rPr>
      <w:rFonts w:eastAsiaTheme="majorEastAsia" w:cstheme="majorBidi"/>
      <w:color w:val="272727" w:themeColor="text1" w:themeTint="D8"/>
    </w:rPr>
  </w:style>
  <w:style w:type="paragraph" w:styleId="Title">
    <w:name w:val="Title"/>
    <w:basedOn w:val="Normal"/>
    <w:next w:val="Normal"/>
    <w:link w:val="TitleChar"/>
    <w:uiPriority w:val="10"/>
    <w:qFormat/>
    <w:rsid w:val="009823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33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3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233C"/>
    <w:rPr>
      <w:i/>
      <w:iCs/>
      <w:color w:val="404040" w:themeColor="text1" w:themeTint="BF"/>
    </w:rPr>
  </w:style>
  <w:style w:type="paragraph" w:styleId="ListParagraph">
    <w:name w:val="List Paragraph"/>
    <w:basedOn w:val="Normal"/>
    <w:uiPriority w:val="34"/>
    <w:qFormat/>
    <w:rsid w:val="0098233C"/>
    <w:pPr>
      <w:ind w:left="720"/>
      <w:contextualSpacing/>
    </w:pPr>
  </w:style>
  <w:style w:type="character" w:styleId="IntenseEmphasis">
    <w:name w:val="Intense Emphasis"/>
    <w:basedOn w:val="DefaultParagraphFont"/>
    <w:uiPriority w:val="21"/>
    <w:qFormat/>
    <w:rsid w:val="0098233C"/>
    <w:rPr>
      <w:i/>
      <w:iCs/>
      <w:color w:val="0F4761" w:themeColor="accent1" w:themeShade="BF"/>
    </w:rPr>
  </w:style>
  <w:style w:type="paragraph" w:styleId="IntenseQuote">
    <w:name w:val="Intense Quote"/>
    <w:basedOn w:val="Normal"/>
    <w:next w:val="Normal"/>
    <w:link w:val="IntenseQuoteChar"/>
    <w:uiPriority w:val="30"/>
    <w:qFormat/>
    <w:rsid w:val="00982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33C"/>
    <w:rPr>
      <w:i/>
      <w:iCs/>
      <w:color w:val="0F4761" w:themeColor="accent1" w:themeShade="BF"/>
    </w:rPr>
  </w:style>
  <w:style w:type="character" w:styleId="IntenseReference">
    <w:name w:val="Intense Reference"/>
    <w:basedOn w:val="DefaultParagraphFont"/>
    <w:uiPriority w:val="32"/>
    <w:qFormat/>
    <w:rsid w:val="0098233C"/>
    <w:rPr>
      <w:b/>
      <w:bCs/>
      <w:smallCaps/>
      <w:color w:val="0F4761" w:themeColor="accent1" w:themeShade="BF"/>
      <w:spacing w:val="5"/>
    </w:rPr>
  </w:style>
  <w:style w:type="character" w:styleId="Hyperlink">
    <w:name w:val="Hyperlink"/>
    <w:basedOn w:val="DefaultParagraphFont"/>
    <w:uiPriority w:val="99"/>
    <w:unhideWhenUsed/>
    <w:rsid w:val="0098233C"/>
    <w:rPr>
      <w:color w:val="467886" w:themeColor="hyperlink"/>
      <w:u w:val="single"/>
    </w:rPr>
  </w:style>
  <w:style w:type="character" w:styleId="UnresolvedMention">
    <w:name w:val="Unresolved Mention"/>
    <w:basedOn w:val="DefaultParagraphFont"/>
    <w:uiPriority w:val="99"/>
    <w:semiHidden/>
    <w:unhideWhenUsed/>
    <w:rsid w:val="00982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1357936">
      <w:bodyDiv w:val="1"/>
      <w:marLeft w:val="0"/>
      <w:marRight w:val="0"/>
      <w:marTop w:val="0"/>
      <w:marBottom w:val="0"/>
      <w:divBdr>
        <w:top w:val="none" w:sz="0" w:space="0" w:color="auto"/>
        <w:left w:val="none" w:sz="0" w:space="0" w:color="auto"/>
        <w:bottom w:val="none" w:sz="0" w:space="0" w:color="auto"/>
        <w:right w:val="none" w:sz="0" w:space="0" w:color="auto"/>
      </w:divBdr>
    </w:div>
    <w:div w:id="178541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usselltrus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 TargetMode="External"/><Relationship Id="rId5"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Mahammed Mahmud (2411651)</dc:creator>
  <cp:keywords/>
  <dc:description/>
  <cp:lastModifiedBy>Shahid Mahammed Mahmud (2411651)</cp:lastModifiedBy>
  <cp:revision>1</cp:revision>
  <dcterms:created xsi:type="dcterms:W3CDTF">2026-03-18T15:30:00Z</dcterms:created>
  <dcterms:modified xsi:type="dcterms:W3CDTF">2026-03-21T15:34:00Z</dcterms:modified>
</cp:coreProperties>
</file>