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22EB" w:rsidRPr="00E06619" w:rsidRDefault="00611393" w:rsidP="00611393">
      <w:pPr>
        <w:jc w:val="center"/>
        <w:rPr>
          <w:b/>
          <w:sz w:val="28"/>
          <w:szCs w:val="28"/>
          <w:u w:val="single"/>
        </w:rPr>
      </w:pPr>
      <w:r w:rsidRPr="00E06619">
        <w:rPr>
          <w:b/>
          <w:sz w:val="28"/>
          <w:szCs w:val="28"/>
          <w:u w:val="single"/>
        </w:rPr>
        <w:t>Why Did McTaggart Think That Change is Only Possible in the A-Series?</w:t>
      </w:r>
    </w:p>
    <w:p w:rsidR="00611393" w:rsidRDefault="00611393" w:rsidP="00611393">
      <w:pPr>
        <w:jc w:val="center"/>
        <w:rPr>
          <w:b/>
          <w:sz w:val="28"/>
          <w:szCs w:val="28"/>
        </w:rPr>
      </w:pPr>
    </w:p>
    <w:p w:rsidR="008546AE" w:rsidRPr="00752442" w:rsidRDefault="00611393" w:rsidP="00611393">
      <w:r>
        <w:rPr>
          <w:b/>
          <w:sz w:val="28"/>
          <w:szCs w:val="28"/>
        </w:rPr>
        <w:tab/>
      </w:r>
      <w:r w:rsidRPr="00E06619">
        <w:t xml:space="preserve">John M. E. </w:t>
      </w:r>
      <w:r w:rsidR="008546AE">
        <w:t xml:space="preserve">McTaggart </w:t>
      </w:r>
      <w:r w:rsidR="00855764">
        <w:t>believes</w:t>
      </w:r>
      <w:r w:rsidR="000771B8">
        <w:t xml:space="preserve"> that change is only possible in time’s A-Series due</w:t>
      </w:r>
      <w:r w:rsidR="00ED5FD4">
        <w:t xml:space="preserve"> to</w:t>
      </w:r>
      <w:r w:rsidR="000771B8">
        <w:t xml:space="preserve"> the distinctions he makes between the A and B series’, coupled with the fact that he believes explaining change through time is a necessary element of explaining time itself: “It would, I suppose, be universally admitted that time involves change…there could be no time if nothing changed”</w:t>
      </w:r>
      <w:r w:rsidR="000771B8">
        <w:rPr>
          <w:rStyle w:val="FootnoteReference"/>
        </w:rPr>
        <w:footnoteReference w:id="1"/>
      </w:r>
      <w:r w:rsidR="000771B8">
        <w:t>.</w:t>
      </w:r>
      <w:r w:rsidR="00DE0E33">
        <w:t xml:space="preserve">  The distinction</w:t>
      </w:r>
      <w:r w:rsidR="000771B8">
        <w:t xml:space="preserve"> he makes between the A and B series’ is really just </w:t>
      </w:r>
      <w:r w:rsidR="004E6ABF">
        <w:t>a</w:t>
      </w:r>
      <w:r w:rsidR="000771B8">
        <w:t xml:space="preserve"> distinction in the way we </w:t>
      </w:r>
      <w:r w:rsidR="000771B8">
        <w:rPr>
          <w:i/>
        </w:rPr>
        <w:t>talk</w:t>
      </w:r>
      <w:r w:rsidR="000771B8">
        <w:t xml:space="preserve"> about time; the A-Series represents tensed state</w:t>
      </w:r>
      <w:r w:rsidR="004E6ABF">
        <w:t xml:space="preserve">ments, such as ‘John is drinking now’ or ‘I will submit my paper’.  They seem to acknowledge a fluidity and flexibility </w:t>
      </w:r>
      <w:r w:rsidR="00DE0E33">
        <w:t>to</w:t>
      </w:r>
      <w:r w:rsidR="004E6ABF">
        <w:t xml:space="preserve"> time in the way </w:t>
      </w:r>
      <w:r w:rsidR="00DE0E33">
        <w:t xml:space="preserve">that </w:t>
      </w:r>
      <w:r w:rsidR="004E6ABF">
        <w:t xml:space="preserve">we describe events and their temporal relations – that flexibility is in how representative of the truth they are.  It is not always true that John is drinking now, and it is not always true that I will submit my paper.  The truth of these statements is apparently dependant on a subjective perspective of time, and the relation of that subjective perspective to time when such a statement is made.  McTaggart paraphrases Russell’s objection to the A-Series in saying: “…past, present, and future do not belong to time </w:t>
      </w:r>
      <w:r w:rsidR="004E6ABF">
        <w:rPr>
          <w:i/>
        </w:rPr>
        <w:t>per se</w:t>
      </w:r>
      <w:r w:rsidR="004E6ABF">
        <w:t>, but only in relation to a knowing subject”</w:t>
      </w:r>
      <w:r w:rsidR="004E6ABF">
        <w:rPr>
          <w:rStyle w:val="FootnoteReference"/>
        </w:rPr>
        <w:footnoteReference w:id="2"/>
      </w:r>
      <w:r w:rsidR="004E6ABF">
        <w:t>.</w:t>
      </w:r>
      <w:r w:rsidR="00692758">
        <w:t xml:space="preserve">  Nonetheless, McTaggart holds that the A-Series accounts for change, even by the temporal characteristics that are true of an event: “It was once an event in the far future.  It became every moment an event in the nearer future.  At last it was present.  Then it became past, and will always remain past, though every moment it becomes further and further past”</w:t>
      </w:r>
      <w:r w:rsidR="00692758">
        <w:rPr>
          <w:rStyle w:val="FootnoteReference"/>
        </w:rPr>
        <w:footnoteReference w:id="3"/>
      </w:r>
      <w:r w:rsidR="00640E58">
        <w:t xml:space="preserve">.  </w:t>
      </w:r>
      <w:r w:rsidR="00344F3B">
        <w:t>Thus,</w:t>
      </w:r>
      <w:r w:rsidR="00640E58">
        <w:t xml:space="preserve"> we have the flexible or dynamic quality of change inherent in the A-Series</w:t>
      </w:r>
      <w:r w:rsidR="007B75D8">
        <w:t>, which for McTaggart is</w:t>
      </w:r>
      <w:r w:rsidR="00640E58">
        <w:t xml:space="preserve"> in the temporal characteristics of the events themselves, but for Russell is in the relation of those statements to the truth depending on a subjective position within time.</w:t>
      </w:r>
      <w:r w:rsidR="00A3649C">
        <w:t xml:space="preserve">  McTaggart’s argument only strengthens when he describes</w:t>
      </w:r>
      <w:r w:rsidR="000E3030">
        <w:t xml:space="preserve"> an</w:t>
      </w:r>
      <w:r w:rsidR="00A3649C">
        <w:t xml:space="preserve"> event as being a collection of simultaneous contents at a single position in time.  He then acknowledges that the contents of a single position are constructed from a plurality of events</w:t>
      </w:r>
      <w:r w:rsidR="00752442">
        <w:t xml:space="preserve"> themselves.  If we are able to group together events and call them ‘other events’, i.e. events </w:t>
      </w:r>
      <w:r w:rsidR="00752442">
        <w:rPr>
          <w:i/>
        </w:rPr>
        <w:t xml:space="preserve">A, B, </w:t>
      </w:r>
      <w:r w:rsidR="00752442">
        <w:t xml:space="preserve">and </w:t>
      </w:r>
      <w:r w:rsidR="00752442">
        <w:rPr>
          <w:i/>
        </w:rPr>
        <w:t>C</w:t>
      </w:r>
      <w:r w:rsidR="00752442">
        <w:t xml:space="preserve"> form the entire event </w:t>
      </w:r>
      <w:r w:rsidR="00752442">
        <w:rPr>
          <w:i/>
        </w:rPr>
        <w:t>D</w:t>
      </w:r>
      <w:r w:rsidR="00752442">
        <w:t xml:space="preserve">, and events </w:t>
      </w:r>
      <w:r w:rsidR="00752442">
        <w:rPr>
          <w:i/>
        </w:rPr>
        <w:t xml:space="preserve">W, X, </w:t>
      </w:r>
      <w:r w:rsidR="00752442">
        <w:t xml:space="preserve">and </w:t>
      </w:r>
      <w:r w:rsidR="00752442">
        <w:rPr>
          <w:i/>
        </w:rPr>
        <w:t>Y</w:t>
      </w:r>
      <w:r w:rsidR="00752442">
        <w:t xml:space="preserve"> form the entire event </w:t>
      </w:r>
      <w:r w:rsidR="00752442">
        <w:rPr>
          <w:i/>
        </w:rPr>
        <w:t>Z</w:t>
      </w:r>
      <w:r w:rsidR="00752442">
        <w:t>, then we can argue that time is an event in and of itself, constructed from groups of smaller events.</w:t>
      </w:r>
      <w:r w:rsidR="000E3030">
        <w:t xml:space="preserve">  If time is an event constructed from smaller events, it would too need to be treated as having the qualities of past, present, and future, and not just containing other events of which this would be true.</w:t>
      </w:r>
      <w:r w:rsidR="009D1C72">
        <w:t xml:space="preserve">  Does this then mean that the entirety of time as a single event would also be required to exist with dynamic past, present, and future characteristics?  If so, and the ‘present-ness’ of our time does become a past event, and was once in the future, what then would we then hold as a relational viewpoint from which to judge these temporal characteristics?  It would have to be from a temporal dimension that is not the one that we are currently experiencing, and therefore beg the question as to how many layers or dimensions of temporal measurability there are, yet this argument would lead to an infinite regress of time (as a single event) existing within a higher-order of time, and for that to exist within another higher-order of time, and so forth.  McTaggart’s theory </w:t>
      </w:r>
      <w:r w:rsidR="00DE0E33">
        <w:t>regarding</w:t>
      </w:r>
      <w:r w:rsidR="009D1C72">
        <w:t xml:space="preserve"> the Unreality of Time could then have been founded on this basis alone it seems.</w:t>
      </w:r>
      <w:r w:rsidR="00DE0E33">
        <w:t xml:space="preserve">  The A-Series seems to be the more problematic of the two, as it is posited as being necessary to explain change yet is an identification riddled with contradiction as outlined above, and as McTaggart states: “</w:t>
      </w:r>
      <w:r w:rsidR="00E4686F">
        <w:t xml:space="preserve">the </w:t>
      </w:r>
      <w:r w:rsidR="00E4686F">
        <w:lastRenderedPageBreak/>
        <w:t>attribution of the characteristics past, present, and future to the terms of any series leads to a contradiction, unless it is specified that they have them successively”</w:t>
      </w:r>
      <w:r w:rsidR="00E4686F">
        <w:rPr>
          <w:rStyle w:val="FootnoteReference"/>
        </w:rPr>
        <w:footnoteReference w:id="4"/>
      </w:r>
      <w:r w:rsidR="00E4686F">
        <w:t>.  He believes that every event is required to possesses the three contradictory qualities of past, present, and future simultaneously in order for any of them to be true at any give</w:t>
      </w:r>
      <w:r w:rsidR="005D4373">
        <w:t>n</w:t>
      </w:r>
      <w:r w:rsidR="00E4686F">
        <w:t xml:space="preserve"> time.  After outlining why the B-Series does not constitute change as we perceive it, I shall explore this refutation of the A-Series</w:t>
      </w:r>
      <w:r w:rsidR="00ED5FD4">
        <w:t xml:space="preserve"> in greater depth.</w:t>
      </w:r>
    </w:p>
    <w:p w:rsidR="007B75D8" w:rsidRDefault="007B75D8" w:rsidP="00611393">
      <w:r>
        <w:tab/>
        <w:t xml:space="preserve">McTaggart distinguishes the A-Series from the B-Series and </w:t>
      </w:r>
      <w:r w:rsidR="00A3649C">
        <w:t>gained</w:t>
      </w:r>
      <w:r>
        <w:t xml:space="preserve"> support from Michael Dummet</w:t>
      </w:r>
      <w:r w:rsidR="00A3649C">
        <w:t>t</w:t>
      </w:r>
      <w:r>
        <w:t xml:space="preserve"> in </w:t>
      </w:r>
      <w:r w:rsidR="00344F3B">
        <w:t>defence</w:t>
      </w:r>
      <w:r>
        <w:t xml:space="preserve"> of the distinction.  </w:t>
      </w:r>
      <w:r w:rsidR="00344F3B">
        <w:t>Dummett</w:t>
      </w:r>
      <w:r>
        <w:t xml:space="preserve"> agrees that </w:t>
      </w:r>
      <w:r w:rsidR="00A3649C">
        <w:t>regarding events</w:t>
      </w:r>
      <w:r>
        <w:t xml:space="preserve"> there are two distinct kinds of temporal facts about them: “(a) that an event </w:t>
      </w:r>
      <w:r>
        <w:rPr>
          <w:i/>
        </w:rPr>
        <w:t>M</w:t>
      </w:r>
      <w:r>
        <w:t xml:space="preserve"> is past, present, or future; (b) that an event </w:t>
      </w:r>
      <w:r>
        <w:rPr>
          <w:i/>
        </w:rPr>
        <w:t>M</w:t>
      </w:r>
      <w:r>
        <w:t xml:space="preserve"> is before, at the same time as, or after another event</w:t>
      </w:r>
      <w:r w:rsidR="00760B41">
        <w:t xml:space="preserve"> </w:t>
      </w:r>
      <w:r w:rsidR="00760B41">
        <w:rPr>
          <w:i/>
        </w:rPr>
        <w:t>N</w:t>
      </w:r>
      <w:r w:rsidR="00760B41">
        <w:t>”</w:t>
      </w:r>
      <w:r w:rsidR="00760B41">
        <w:rPr>
          <w:rStyle w:val="FootnoteReference"/>
        </w:rPr>
        <w:footnoteReference w:id="5"/>
      </w:r>
      <w:r w:rsidR="00760B41">
        <w:t>.</w:t>
      </w:r>
      <w:r w:rsidR="00A3649C">
        <w:t xml:space="preserve">  As demonstrated by Dummett, McTaggart held that the B-Series differed from the A-Series as it represented permanency, and therefore also maintains truth value better than an A-Series allocation.  </w:t>
      </w:r>
      <w:r w:rsidR="00E03F9E">
        <w:t>Events</w:t>
      </w:r>
      <w:r w:rsidR="00A3649C">
        <w:t xml:space="preserve"> in the B-Series </w:t>
      </w:r>
      <w:r w:rsidR="00ED5FD4">
        <w:t xml:space="preserve">are merely temporally </w:t>
      </w:r>
      <w:r w:rsidR="005D4373">
        <w:t>related</w:t>
      </w:r>
      <w:r w:rsidR="00ED5FD4">
        <w:t xml:space="preserve"> to each other – events are either earlier or later </w:t>
      </w:r>
      <w:r w:rsidR="005D4373">
        <w:t>than (or simultaneous with)</w:t>
      </w:r>
      <w:r w:rsidR="00ED5FD4">
        <w:t xml:space="preserve"> other events, and so will </w:t>
      </w:r>
      <w:r w:rsidR="00ED5FD4">
        <w:rPr>
          <w:i/>
        </w:rPr>
        <w:t>always</w:t>
      </w:r>
      <w:r w:rsidR="00ED5FD4">
        <w:t xml:space="preserve"> be the case.</w:t>
      </w:r>
      <w:r w:rsidR="005D4373">
        <w:t xml:space="preserve">  This then eliminates the requirement for events in time to be observed by, and to be relative to a knowing subject as Russell argues.  </w:t>
      </w:r>
      <w:r w:rsidR="00CA743D">
        <w:t>McTaggart’s A-Series relies on a ‘moving now’ as Paul Horwich calls it, namely the present moving fluidly from past to future</w:t>
      </w:r>
      <w:r w:rsidR="004B4DFD">
        <w:t>; t</w:t>
      </w:r>
      <w:r w:rsidR="00CA743D">
        <w:t>here is no such conception in the B-Series</w:t>
      </w:r>
      <w:r w:rsidR="004B4DFD">
        <w:t xml:space="preserve">.  Events existing as permanent relations to other events means that change is impossible under this consideration: “If </w:t>
      </w:r>
      <w:r w:rsidR="004B4DFD">
        <w:rPr>
          <w:i/>
        </w:rPr>
        <w:t>N</w:t>
      </w:r>
      <w:r w:rsidR="004B4DFD">
        <w:t xml:space="preserve"> is ever earlier than </w:t>
      </w:r>
      <w:r w:rsidR="004B4DFD">
        <w:rPr>
          <w:i/>
        </w:rPr>
        <w:t>O</w:t>
      </w:r>
      <w:r w:rsidR="004B4DFD">
        <w:t xml:space="preserve"> and later than </w:t>
      </w:r>
      <w:r w:rsidR="004B4DFD">
        <w:rPr>
          <w:i/>
        </w:rPr>
        <w:t>M</w:t>
      </w:r>
      <w:r w:rsidR="004B4DFD">
        <w:t>, it will</w:t>
      </w:r>
      <w:r w:rsidR="00FF2D1D">
        <w:t xml:space="preserve"> always be, and has always been</w:t>
      </w:r>
      <w:r w:rsidR="004B4DFD">
        <w:t xml:space="preserve"> earlier than </w:t>
      </w:r>
      <w:r w:rsidR="004B4DFD">
        <w:rPr>
          <w:i/>
        </w:rPr>
        <w:t>O</w:t>
      </w:r>
      <w:r w:rsidR="004B4DFD">
        <w:t xml:space="preserve"> and later than </w:t>
      </w:r>
      <w:r w:rsidR="004B4DFD">
        <w:rPr>
          <w:i/>
        </w:rPr>
        <w:t>M</w:t>
      </w:r>
      <w:r w:rsidR="00FF2D1D">
        <w:t xml:space="preserve">, since the relations of earlier and later are permanent.  </w:t>
      </w:r>
      <w:r w:rsidR="00FF2D1D">
        <w:rPr>
          <w:i/>
        </w:rPr>
        <w:t>N</w:t>
      </w:r>
      <w:r w:rsidR="00FF2D1D">
        <w:t xml:space="preserve"> will thus always be in a B-Series.  And as, by our present hypothesis, a B-Series by itself constitutes time, </w:t>
      </w:r>
      <w:r w:rsidR="00FF2D1D">
        <w:rPr>
          <w:i/>
        </w:rPr>
        <w:t>N</w:t>
      </w:r>
      <w:r w:rsidR="00FF2D1D">
        <w:t xml:space="preserve"> will always have a position in a time-series, and always had one.  That is, it always has been an event, and always will be one, and cannot begin or cease to be an event.”</w:t>
      </w:r>
      <w:r w:rsidR="00FF2D1D">
        <w:rPr>
          <w:rStyle w:val="FootnoteReference"/>
        </w:rPr>
        <w:footnoteReference w:id="6"/>
      </w:r>
      <w:r w:rsidR="00FF2D1D">
        <w:t xml:space="preserve">  McTaggart writes here about the problem of change in the B-Series</w:t>
      </w:r>
      <w:r w:rsidR="00930E49">
        <w:t xml:space="preserve"> and goes on to explain that for change to occur, </w:t>
      </w:r>
      <w:r w:rsidR="00930E49">
        <w:rPr>
          <w:i/>
        </w:rPr>
        <w:t>M</w:t>
      </w:r>
      <w:r w:rsidR="00930E49">
        <w:t xml:space="preserve"> would need to cease to be an event in order for </w:t>
      </w:r>
      <w:r w:rsidR="00930E49">
        <w:rPr>
          <w:i/>
        </w:rPr>
        <w:t>N</w:t>
      </w:r>
      <w:r w:rsidR="00930E49">
        <w:t xml:space="preserve"> to occur, which would constitute change, but </w:t>
      </w:r>
      <w:r w:rsidR="00930E49">
        <w:rPr>
          <w:i/>
        </w:rPr>
        <w:t>M</w:t>
      </w:r>
      <w:r w:rsidR="00930E49">
        <w:t xml:space="preserve"> cannot ever cease to be an event, as </w:t>
      </w:r>
      <w:r w:rsidR="00930E49">
        <w:rPr>
          <w:i/>
        </w:rPr>
        <w:t>N</w:t>
      </w:r>
      <w:r w:rsidR="00930E49">
        <w:t xml:space="preserve"> cannot ever cease to be an evet for </w:t>
      </w:r>
      <w:r w:rsidR="00930E49">
        <w:rPr>
          <w:i/>
        </w:rPr>
        <w:t>O</w:t>
      </w:r>
      <w:r w:rsidR="00930E49">
        <w:t xml:space="preserve"> to occur.  According to the B-Series, </w:t>
      </w:r>
      <w:r w:rsidR="00930E49">
        <w:rPr>
          <w:i/>
        </w:rPr>
        <w:t xml:space="preserve">M, N, </w:t>
      </w:r>
      <w:r w:rsidR="00930E49">
        <w:t xml:space="preserve">and </w:t>
      </w:r>
      <w:r w:rsidR="00930E49">
        <w:rPr>
          <w:i/>
        </w:rPr>
        <w:t xml:space="preserve">O </w:t>
      </w:r>
      <w:r w:rsidR="00930E49">
        <w:t xml:space="preserve">are </w:t>
      </w:r>
      <w:r w:rsidR="00930E49">
        <w:rPr>
          <w:i/>
        </w:rPr>
        <w:t>always</w:t>
      </w:r>
      <w:r w:rsidR="00930E49">
        <w:t xml:space="preserve"> events and as they cannot cease to be events in the B-Series, we cannot explain </w:t>
      </w:r>
      <w:r w:rsidR="00362093">
        <w:t xml:space="preserve">change this way.  “Consider, for example, a hot poker which gradually cools in the period from T1 to T2.  McTaggart denies that its being hot at T1 and cold at T2 constitutes a genuine change. For, he says, it was and will be true </w:t>
      </w:r>
      <w:r w:rsidR="00BC12A1">
        <w:t>throughout the history of the universe that this poker is hot at T1 and cold at T2.  Those facts are eternal; they alway</w:t>
      </w:r>
      <w:r w:rsidR="004E7885">
        <w:t>s were and always will obtain.  That kind of variation with respect to time no more qualifies as genuine change than a variation of the temperature along the poker’s length.  What is required for genuine change, on the other hand, is that the sum total of facts at one time be not the same as the sum total of facts at another time.”</w:t>
      </w:r>
      <w:r w:rsidR="004E7885">
        <w:rPr>
          <w:rStyle w:val="FootnoteReference"/>
        </w:rPr>
        <w:footnoteReference w:id="7"/>
      </w:r>
      <w:r w:rsidR="00154A87">
        <w:t xml:space="preserve">  Horwich here excellently illustrates McTaggart’s position, and it is easy to see why his argument stands.  If it is required that the </w:t>
      </w:r>
      <w:r w:rsidR="00154A87">
        <w:rPr>
          <w:i/>
        </w:rPr>
        <w:t>sum total</w:t>
      </w:r>
      <w:r w:rsidR="00154A87">
        <w:t xml:space="preserve"> of facts be different from one event to another, it is by this notion difficult to see how any change can ever take place.  If we consider the entirety of reality (as McTaggart essentially wanted to be able to devise an absolute and complete picture of reality in accordance with time and its role), it needn’t ever be the case that the </w:t>
      </w:r>
      <w:r w:rsidR="00154A87">
        <w:rPr>
          <w:i/>
        </w:rPr>
        <w:t>sum total</w:t>
      </w:r>
      <w:r w:rsidR="00154A87">
        <w:t xml:space="preserve"> of facts concerning the whole of </w:t>
      </w:r>
      <w:r w:rsidR="00344F3B">
        <w:t xml:space="preserve">an event </w:t>
      </w:r>
      <w:r w:rsidR="00154A87">
        <w:t>be different</w:t>
      </w:r>
      <w:r w:rsidR="001A12F9">
        <w:t xml:space="preserve"> </w:t>
      </w:r>
      <w:r w:rsidR="001A12F9">
        <w:lastRenderedPageBreak/>
        <w:t xml:space="preserve">from one </w:t>
      </w:r>
      <w:r w:rsidR="00344F3B">
        <w:t>time</w:t>
      </w:r>
      <w:r w:rsidR="001A12F9">
        <w:t xml:space="preserve"> to another</w:t>
      </w:r>
      <w:r w:rsidR="00154A87">
        <w:t>.  There are undeniably persistent elements that underlie</w:t>
      </w:r>
      <w:r w:rsidR="00344F3B">
        <w:t>s</w:t>
      </w:r>
      <w:r w:rsidR="00154A87">
        <w:t xml:space="preserve"> changes in the world, in much the same way that we argue that elements of our personal identities persist while small changes occur, yet there is a retention of our identity that per</w:t>
      </w:r>
      <w:r w:rsidR="001A12F9">
        <w:t xml:space="preserve">sists through </w:t>
      </w:r>
      <w:r w:rsidR="00344F3B">
        <w:t xml:space="preserve">those </w:t>
      </w:r>
      <w:r w:rsidR="001A12F9">
        <w:t>change</w:t>
      </w:r>
      <w:r w:rsidR="00344F3B">
        <w:t>s</w:t>
      </w:r>
      <w:r w:rsidR="001A12F9">
        <w:t>.  Change in</w:t>
      </w:r>
      <w:r w:rsidR="00154A87">
        <w:t xml:space="preserve"> the B-Series for McTaggart needs to be absolute in order to be able to distinguish one event from another</w:t>
      </w:r>
      <w:r w:rsidR="001A12F9">
        <w:t xml:space="preserve">.  He refutes Russell’s view on change in </w:t>
      </w:r>
      <w:r w:rsidR="00344F3B">
        <w:t>the B-Series (as Russell was a B-Theorist and denied the requirement of the A-Series) by stating</w:t>
      </w:r>
      <w:r w:rsidR="001A12F9">
        <w:t>: “…there is change, on Mr. Russell’s view, if the proposition ‘at the time T my poker is hot’ is true, and the proposition ‘at the time T1 my poker is hot’ is false.”</w:t>
      </w:r>
      <w:r w:rsidR="001A12F9">
        <w:rPr>
          <w:rStyle w:val="FootnoteReference"/>
        </w:rPr>
        <w:footnoteReference w:id="8"/>
      </w:r>
      <w:r w:rsidR="001A12F9">
        <w:t xml:space="preserve">  He continues to admit that when two such propositions are respectively true and false, that cha</w:t>
      </w:r>
      <w:r w:rsidR="00344F3B">
        <w:t>nge would indeed have occurred, yet it is the A-Series in which real change occurs, and without it B-Series events are simply earlier or later than other events which are located at permanent and unchanging points in time, and are forever true of occurring at those temporal destinations.</w:t>
      </w:r>
    </w:p>
    <w:p w:rsidR="00E218F3" w:rsidRDefault="00344F3B" w:rsidP="00611393">
      <w:r>
        <w:tab/>
        <w:t xml:space="preserve">McTaggart’s theory has divided people generally into two camps: A-Theorists and B-Theorists, and respectively they argue that one of the two is a sufficient explanation of how time works while the other is unnecessary.  I do not believe that this is the correct approach to take when considering his argument.  </w:t>
      </w:r>
      <w:r w:rsidR="00C5302A">
        <w:t xml:space="preserve">He clearly states: “The B-Series however, cannot exist except as temporal, since earlier and later, which are the relations which connect its terms, are clearly time-relations.  So, it follows that there can be no B-Series when there is no A-Series, since without an A-Series there is no time.”  By acknowledging this, there needn’t be a reason to explain change in the B-Series.  If the B-Series is necessarily caused by the A-Series, then change is automatically an integral part of the B-Series – it cannot exist without it, much in the same way a canvas will undergo an enormous number of changes before the artist completes their exhibit, leaving it forever to be appreciated </w:t>
      </w:r>
      <w:r w:rsidR="00B34E00">
        <w:t xml:space="preserve">in a permanent state; the permanent state of affairs cannot exist without the occurrence of change.  Although McTaggart goes on to deny the existence of the A-Series, necessarily negating the existence of the B-Series, the change at which he points at as being inherent in the A-Series is due, quite rightly as Russell points out, to the perception of a knowing subject who is able to discern their place ‘in time’ to give truth value to statements regarding events being future, then present, and then past forever more.  Therefore, time must exist in the first place in order to explain the A-Series at all.  There must be a point of reference </w:t>
      </w:r>
      <w:r w:rsidR="00B34E00">
        <w:rPr>
          <w:i/>
        </w:rPr>
        <w:t>within</w:t>
      </w:r>
      <w:r w:rsidR="00B34E00">
        <w:t xml:space="preserve"> time in order to be able to perceive the future of it, its current present state, and to be aware of the present becoming the past.</w:t>
      </w:r>
      <w:r w:rsidR="00AB4539">
        <w:t xml:space="preserve">  My issue with discussing time according to the A-Series, is that the present is an essentially indefinable moment.  If we were to pick a point in time to call the present, we would be able to mathematically measure that destination as having a temporal span.  It could be an infinitely smaller division than a millisecond, yet it would still have a temporal span.  This means that we would be able to further divide that destination and ascribe a future-</w:t>
      </w:r>
      <w:proofErr w:type="spellStart"/>
      <w:r w:rsidR="00AB4539">
        <w:t>presentness</w:t>
      </w:r>
      <w:proofErr w:type="spellEnd"/>
      <w:r w:rsidR="00AB4539">
        <w:t xml:space="preserve"> and a past-</w:t>
      </w:r>
      <w:proofErr w:type="spellStart"/>
      <w:r w:rsidR="00AB4539">
        <w:t>presentness</w:t>
      </w:r>
      <w:proofErr w:type="spellEnd"/>
      <w:r w:rsidR="00AB4539">
        <w:t xml:space="preserve"> to it, thereby negating the existence of a present </w:t>
      </w:r>
      <w:r w:rsidR="00AB4539">
        <w:rPr>
          <w:i/>
        </w:rPr>
        <w:t>per se</w:t>
      </w:r>
      <w:r w:rsidR="00AB4539">
        <w:t>.</w:t>
      </w:r>
      <w:r w:rsidR="008522EB">
        <w:t xml:space="preserve">  All we are truly aware of is events becoming past-events while we are unable to locate the present.  By the same token, we live presuming that there is a future ahead of us and generally behave in ways that will bring about the best results possible for when those future outcomes become present, and in turn become past outcomes.  There seems to be nothing that necessarily determines future outcomes, but only makes them probable, therefore the future is uncertain, and as Broad argues, does not have any truth value as there is currently nothing in existence that makes statements about the future true.  These issues highlight </w:t>
      </w:r>
      <w:r w:rsidR="00E218F3">
        <w:t xml:space="preserve">the fact that the concepts we use to think about time </w:t>
      </w:r>
      <w:r w:rsidR="00E218F3">
        <w:lastRenderedPageBreak/>
        <w:t xml:space="preserve">are products of our consciousness, and while the A-Series requires a knowing subject to ascribe future, present, and past tenses to events (for without it the permanent state of affairs as described by the B-Series cannot exist), we seem to be grappling hopelessly with concepts of mind.  If time cannot exist without change, it seems that it is the preceding existence of </w:t>
      </w:r>
      <w:r w:rsidR="00E218F3" w:rsidRPr="00E218F3">
        <w:rPr>
          <w:i/>
        </w:rPr>
        <w:t>change</w:t>
      </w:r>
      <w:r w:rsidR="00E218F3">
        <w:t xml:space="preserve"> that gives us the feeling of time passing, yet with an indefinable present or ‘moving now’, it seems as though our conscious minds are the moving now, and therefore McTaggart’s argument for the Unreality of Time needn’t seem as absurd as it may at first glance.</w:t>
      </w:r>
    </w:p>
    <w:p w:rsidR="00E7603A" w:rsidRDefault="006E6976" w:rsidP="00611393">
      <w:r>
        <w:tab/>
        <w:t>All thigs considered, if we simply amend McTaggart’s argument as Horwich states, and allow for future, present, and past qualities to be ascribed to an event successively and without needing to be simultaneous characteristics</w:t>
      </w:r>
      <w:r>
        <w:rPr>
          <w:rStyle w:val="FootnoteReference"/>
        </w:rPr>
        <w:footnoteReference w:id="9"/>
      </w:r>
      <w:r>
        <w:t xml:space="preserve">, we can rewrite his premise concerning absolute temporal properties in this way: “The fact that </w:t>
      </w:r>
      <w:r>
        <w:rPr>
          <w:i/>
        </w:rPr>
        <w:t xml:space="preserve">E </w:t>
      </w:r>
      <w:r>
        <w:t xml:space="preserve">is future obtains at T1.  The fact that </w:t>
      </w:r>
      <w:r>
        <w:rPr>
          <w:i/>
        </w:rPr>
        <w:t>E</w:t>
      </w:r>
      <w:r>
        <w:t xml:space="preserve"> is present obtains at T2.  The fact that </w:t>
      </w:r>
      <w:r>
        <w:rPr>
          <w:i/>
        </w:rPr>
        <w:t>E</w:t>
      </w:r>
      <w:r>
        <w:t xml:space="preserve"> is past obtains at T3.”</w:t>
      </w:r>
      <w:r>
        <w:rPr>
          <w:rStyle w:val="FootnoteReference"/>
        </w:rPr>
        <w:footnoteReference w:id="10"/>
      </w:r>
      <w:r w:rsidR="00855764">
        <w:t xml:space="preserve">  This again seems to require a knowing subject who can relate themselves to futurity, </w:t>
      </w:r>
      <w:proofErr w:type="spellStart"/>
      <w:r w:rsidR="00855764">
        <w:t>presentness</w:t>
      </w:r>
      <w:proofErr w:type="spellEnd"/>
      <w:r w:rsidR="00855764">
        <w:t xml:space="preserve">, and the past in order to make these statements true; they are relational statements which seem to require a knowing subject.  This points to the fact that we as perceivers of change define the A-Series according to our perception of reality, that we give truth value to changes in temporal characteristics, which in turn necessarily creates the B-Series.  The A-series is therefore </w:t>
      </w:r>
      <w:r w:rsidR="00C83DB5">
        <w:t>consciousness personified, and the B-Series exists necessarily due to the changes that we perceive, without requiring change to exist within it, but maintains truth value due to its reference to facts about reality and that change once happened.</w:t>
      </w:r>
    </w:p>
    <w:p w:rsidR="00E7603A" w:rsidRDefault="00E7603A">
      <w:r>
        <w:br w:type="page"/>
      </w:r>
    </w:p>
    <w:p w:rsidR="006E6976" w:rsidRDefault="00E7603A" w:rsidP="00611393">
      <w:pPr>
        <w:rPr>
          <w:b/>
          <w:sz w:val="28"/>
          <w:szCs w:val="28"/>
          <w:u w:val="single"/>
        </w:rPr>
      </w:pPr>
      <w:r w:rsidRPr="00E7603A">
        <w:rPr>
          <w:b/>
          <w:sz w:val="28"/>
          <w:szCs w:val="28"/>
          <w:u w:val="single"/>
        </w:rPr>
        <w:lastRenderedPageBreak/>
        <w:t>Bibliography</w:t>
      </w:r>
    </w:p>
    <w:p w:rsidR="00E7603A" w:rsidRDefault="00E7603A" w:rsidP="00611393">
      <w:pPr>
        <w:rPr>
          <w:b/>
          <w:sz w:val="28"/>
          <w:szCs w:val="28"/>
          <w:u w:val="single"/>
        </w:rPr>
      </w:pPr>
    </w:p>
    <w:p w:rsidR="00E7603A" w:rsidRDefault="00E7603A" w:rsidP="00611393">
      <w:r w:rsidRPr="004E7885">
        <w:t>Crane, T., Farkas, K. and Horwich, P. (2004). </w:t>
      </w:r>
      <w:r w:rsidRPr="004E7885">
        <w:rPr>
          <w:i/>
          <w:iCs/>
        </w:rPr>
        <w:t>Metaphysics</w:t>
      </w:r>
      <w:r w:rsidRPr="004E7885">
        <w:t xml:space="preserve">. </w:t>
      </w:r>
      <w:r>
        <w:t>Oxford: Oxford University Press</w:t>
      </w:r>
    </w:p>
    <w:p w:rsidR="00E7603A" w:rsidRDefault="00E7603A" w:rsidP="00611393"/>
    <w:p w:rsidR="00E7603A" w:rsidRDefault="00E7603A" w:rsidP="00611393">
      <w:r w:rsidRPr="00760B41">
        <w:t xml:space="preserve">Dummett, M. (1960). A </w:t>
      </w:r>
      <w:proofErr w:type="spellStart"/>
      <w:r w:rsidRPr="00760B41">
        <w:t>Defense</w:t>
      </w:r>
      <w:proofErr w:type="spellEnd"/>
      <w:r w:rsidRPr="00760B41">
        <w:t xml:space="preserve"> of McTaggart's Proof of the Unreality of Time. </w:t>
      </w:r>
      <w:r w:rsidRPr="00760B41">
        <w:rPr>
          <w:i/>
          <w:iCs/>
        </w:rPr>
        <w:t>The Philosophical Review</w:t>
      </w:r>
      <w:r w:rsidRPr="00760B41">
        <w:t>, [online] 69(4). Available at: http://www.jstor.org/stable/</w:t>
      </w:r>
      <w:r>
        <w:t>2183483 [Accessed 25 Apr. 2018]</w:t>
      </w:r>
      <w:bookmarkStart w:id="0" w:name="_GoBack"/>
      <w:bookmarkEnd w:id="0"/>
    </w:p>
    <w:p w:rsidR="00E7603A" w:rsidRDefault="00E7603A" w:rsidP="00611393"/>
    <w:p w:rsidR="00E7603A" w:rsidRPr="00E7603A" w:rsidRDefault="00E7603A" w:rsidP="00611393">
      <w:pPr>
        <w:rPr>
          <w:b/>
          <w:sz w:val="28"/>
          <w:szCs w:val="28"/>
          <w:u w:val="single"/>
        </w:rPr>
      </w:pPr>
      <w:r w:rsidRPr="00E4686F">
        <w:t>McTaggart, J., MacTaggart, E. and Broad, C. (1927). </w:t>
      </w:r>
      <w:r w:rsidRPr="00E4686F">
        <w:rPr>
          <w:i/>
          <w:iCs/>
        </w:rPr>
        <w:t>The nature of existence</w:t>
      </w:r>
      <w:r w:rsidRPr="00E4686F">
        <w:t>. Cambridge: Univ. Pr</w:t>
      </w:r>
    </w:p>
    <w:sectPr w:rsidR="00E7603A" w:rsidRPr="00E7603A" w:rsidSect="0099467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7E90" w:rsidRDefault="00E97E90" w:rsidP="00EF5573">
      <w:r>
        <w:separator/>
      </w:r>
    </w:p>
  </w:endnote>
  <w:endnote w:type="continuationSeparator" w:id="0">
    <w:p w:rsidR="00E97E90" w:rsidRDefault="00E97E90" w:rsidP="00EF55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7E90" w:rsidRDefault="00E97E90" w:rsidP="00EF5573">
      <w:r>
        <w:separator/>
      </w:r>
    </w:p>
  </w:footnote>
  <w:footnote w:type="continuationSeparator" w:id="0">
    <w:p w:rsidR="00E97E90" w:rsidRDefault="00E97E90" w:rsidP="00EF5573">
      <w:r>
        <w:continuationSeparator/>
      </w:r>
    </w:p>
  </w:footnote>
  <w:footnote w:id="1">
    <w:p w:rsidR="008522EB" w:rsidRDefault="008522EB">
      <w:pPr>
        <w:pStyle w:val="FootnoteText"/>
      </w:pPr>
      <w:r>
        <w:rPr>
          <w:rStyle w:val="FootnoteReference"/>
        </w:rPr>
        <w:footnoteRef/>
      </w:r>
      <w:r>
        <w:t xml:space="preserve"> </w:t>
      </w:r>
      <w:r w:rsidRPr="00EF5573">
        <w:t>McTaggart, J., MacTaggart, E. and Broad, C. (1927). </w:t>
      </w:r>
      <w:r w:rsidRPr="00EF5573">
        <w:rPr>
          <w:i/>
          <w:iCs/>
        </w:rPr>
        <w:t>The nature of existence</w:t>
      </w:r>
      <w:r>
        <w:t>. Cambridge: Univ. Pr, p.44</w:t>
      </w:r>
    </w:p>
  </w:footnote>
  <w:footnote w:id="2">
    <w:p w:rsidR="008522EB" w:rsidRDefault="008522EB" w:rsidP="004E6ABF">
      <w:pPr>
        <w:pStyle w:val="FootnoteText"/>
      </w:pPr>
      <w:r>
        <w:rPr>
          <w:rStyle w:val="FootnoteReference"/>
        </w:rPr>
        <w:footnoteRef/>
      </w:r>
      <w:r>
        <w:t xml:space="preserve"> </w:t>
      </w:r>
      <w:r w:rsidRPr="00EF5573">
        <w:t>McTaggart, J., MacTaggart, E. and Broad, C. (1927). </w:t>
      </w:r>
      <w:r w:rsidRPr="00EF5573">
        <w:rPr>
          <w:i/>
          <w:iCs/>
        </w:rPr>
        <w:t>The nature of existence</w:t>
      </w:r>
      <w:r>
        <w:t>. Cambridge: Univ. Pr, p.45</w:t>
      </w:r>
    </w:p>
  </w:footnote>
  <w:footnote w:id="3">
    <w:p w:rsidR="008522EB" w:rsidRDefault="008522EB">
      <w:pPr>
        <w:pStyle w:val="FootnoteText"/>
      </w:pPr>
      <w:r>
        <w:rPr>
          <w:rStyle w:val="FootnoteReference"/>
        </w:rPr>
        <w:footnoteRef/>
      </w:r>
      <w:r>
        <w:t xml:space="preserve"> Ibid., p.45</w:t>
      </w:r>
    </w:p>
  </w:footnote>
  <w:footnote w:id="4">
    <w:p w:rsidR="008522EB" w:rsidRDefault="008522EB">
      <w:pPr>
        <w:pStyle w:val="FootnoteText"/>
      </w:pPr>
      <w:r>
        <w:rPr>
          <w:rStyle w:val="FootnoteReference"/>
        </w:rPr>
        <w:footnoteRef/>
      </w:r>
      <w:r>
        <w:t xml:space="preserve"> </w:t>
      </w:r>
      <w:r w:rsidRPr="00E4686F">
        <w:t>McTaggart, J., MacTaggart, E. and Broad, C. (1927). </w:t>
      </w:r>
      <w:r w:rsidRPr="00E4686F">
        <w:rPr>
          <w:i/>
          <w:iCs/>
        </w:rPr>
        <w:t>The nature of existence</w:t>
      </w:r>
      <w:r w:rsidRPr="00E4686F">
        <w:t>. Cambridge: Univ. Pr</w:t>
      </w:r>
      <w:r>
        <w:t>, p.49</w:t>
      </w:r>
    </w:p>
  </w:footnote>
  <w:footnote w:id="5">
    <w:p w:rsidR="008522EB" w:rsidRDefault="008522EB">
      <w:pPr>
        <w:pStyle w:val="FootnoteText"/>
      </w:pPr>
      <w:r>
        <w:rPr>
          <w:rStyle w:val="FootnoteReference"/>
        </w:rPr>
        <w:footnoteRef/>
      </w:r>
      <w:r>
        <w:t xml:space="preserve"> </w:t>
      </w:r>
      <w:r w:rsidRPr="00760B41">
        <w:t>Dummett, M. (1960). A Defense of McTaggart's Proof of the Unreality of Time. </w:t>
      </w:r>
      <w:r w:rsidRPr="00760B41">
        <w:rPr>
          <w:i/>
          <w:iCs/>
        </w:rPr>
        <w:t>The Philosophical Review</w:t>
      </w:r>
      <w:r w:rsidRPr="00760B41">
        <w:t>, [online] 69(4). Available at: http://www.jstor.org/stable/</w:t>
      </w:r>
      <w:r>
        <w:t>2183483 [Accessed 25 Apr. 2018], p.497.</w:t>
      </w:r>
    </w:p>
  </w:footnote>
  <w:footnote w:id="6">
    <w:p w:rsidR="008522EB" w:rsidRDefault="008522EB">
      <w:pPr>
        <w:pStyle w:val="FootnoteText"/>
      </w:pPr>
      <w:r>
        <w:rPr>
          <w:rStyle w:val="FootnoteReference"/>
        </w:rPr>
        <w:footnoteRef/>
      </w:r>
      <w:r>
        <w:t xml:space="preserve"> </w:t>
      </w:r>
      <w:r w:rsidRPr="00E4686F">
        <w:t>McTaggart, J., MacTaggart, E. and Broad, C. (1927). </w:t>
      </w:r>
      <w:r w:rsidRPr="00E4686F">
        <w:rPr>
          <w:i/>
          <w:iCs/>
        </w:rPr>
        <w:t>The nature of existence</w:t>
      </w:r>
      <w:r w:rsidRPr="00E4686F">
        <w:t>. Cambridge: Univ. Pr</w:t>
      </w:r>
      <w:r>
        <w:t>, p.44</w:t>
      </w:r>
    </w:p>
  </w:footnote>
  <w:footnote w:id="7">
    <w:p w:rsidR="008522EB" w:rsidRDefault="008522EB">
      <w:pPr>
        <w:pStyle w:val="FootnoteText"/>
      </w:pPr>
      <w:r>
        <w:rPr>
          <w:rStyle w:val="FootnoteReference"/>
        </w:rPr>
        <w:footnoteRef/>
      </w:r>
      <w:r>
        <w:t xml:space="preserve"> </w:t>
      </w:r>
      <w:r w:rsidRPr="004E7885">
        <w:t>Crane, T., Farkas, K. and Horwich, P. (2004). </w:t>
      </w:r>
      <w:r w:rsidRPr="004E7885">
        <w:rPr>
          <w:i/>
          <w:iCs/>
        </w:rPr>
        <w:t>Metaphysics</w:t>
      </w:r>
      <w:r w:rsidRPr="004E7885">
        <w:t xml:space="preserve">. </w:t>
      </w:r>
      <w:r>
        <w:t>Oxford: Oxford University Press, p.478</w:t>
      </w:r>
    </w:p>
  </w:footnote>
  <w:footnote w:id="8">
    <w:p w:rsidR="008522EB" w:rsidRDefault="008522EB">
      <w:pPr>
        <w:pStyle w:val="FootnoteText"/>
      </w:pPr>
      <w:r>
        <w:rPr>
          <w:rStyle w:val="FootnoteReference"/>
        </w:rPr>
        <w:footnoteRef/>
      </w:r>
      <w:r>
        <w:t xml:space="preserve"> </w:t>
      </w:r>
      <w:r w:rsidRPr="00E4686F">
        <w:t>McTaggart, J., MacTaggart, E. and Broad, C. (1927). </w:t>
      </w:r>
      <w:r w:rsidRPr="00E4686F">
        <w:rPr>
          <w:i/>
          <w:iCs/>
        </w:rPr>
        <w:t>The nature of existence</w:t>
      </w:r>
      <w:r w:rsidRPr="00E4686F">
        <w:t>. Cambridge: Univ. Pr</w:t>
      </w:r>
      <w:r>
        <w:t>, p.45</w:t>
      </w:r>
    </w:p>
  </w:footnote>
  <w:footnote w:id="9">
    <w:p w:rsidR="006E6976" w:rsidRDefault="006E6976">
      <w:pPr>
        <w:pStyle w:val="FootnoteText"/>
      </w:pPr>
      <w:r>
        <w:rPr>
          <w:rStyle w:val="FootnoteReference"/>
        </w:rPr>
        <w:footnoteRef/>
      </w:r>
      <w:r>
        <w:t xml:space="preserve"> </w:t>
      </w:r>
      <w:r w:rsidRPr="004E7885">
        <w:t>Crane, T., Farkas, K. and Horwich, P. (2004). </w:t>
      </w:r>
      <w:r w:rsidRPr="004E7885">
        <w:rPr>
          <w:i/>
          <w:iCs/>
        </w:rPr>
        <w:t>Metaphysics</w:t>
      </w:r>
      <w:r w:rsidRPr="004E7885">
        <w:t xml:space="preserve">. </w:t>
      </w:r>
      <w:r>
        <w:t>Oxford</w:t>
      </w:r>
      <w:r>
        <w:t>: Oxford University Press, pp. 476-481</w:t>
      </w:r>
    </w:p>
  </w:footnote>
  <w:footnote w:id="10">
    <w:p w:rsidR="006E6976" w:rsidRDefault="006E6976">
      <w:pPr>
        <w:pStyle w:val="FootnoteText"/>
      </w:pPr>
      <w:r>
        <w:rPr>
          <w:rStyle w:val="FootnoteReference"/>
        </w:rPr>
        <w:footnoteRef/>
      </w:r>
      <w:r>
        <w:t xml:space="preserve"> Ibid, p.480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393"/>
    <w:rsid w:val="000771B8"/>
    <w:rsid w:val="00093724"/>
    <w:rsid w:val="000E3030"/>
    <w:rsid w:val="00154A87"/>
    <w:rsid w:val="001A12F9"/>
    <w:rsid w:val="001D3275"/>
    <w:rsid w:val="002B6343"/>
    <w:rsid w:val="00344F3B"/>
    <w:rsid w:val="00362093"/>
    <w:rsid w:val="00444351"/>
    <w:rsid w:val="004B4DFD"/>
    <w:rsid w:val="004E6ABF"/>
    <w:rsid w:val="004E7885"/>
    <w:rsid w:val="005D4373"/>
    <w:rsid w:val="00611393"/>
    <w:rsid w:val="00640E58"/>
    <w:rsid w:val="00692758"/>
    <w:rsid w:val="006E6976"/>
    <w:rsid w:val="00743A71"/>
    <w:rsid w:val="00751168"/>
    <w:rsid w:val="00752442"/>
    <w:rsid w:val="00760B41"/>
    <w:rsid w:val="007B75D8"/>
    <w:rsid w:val="00822F2D"/>
    <w:rsid w:val="008522EB"/>
    <w:rsid w:val="008546AE"/>
    <w:rsid w:val="00855764"/>
    <w:rsid w:val="00930E49"/>
    <w:rsid w:val="00994672"/>
    <w:rsid w:val="009D1C72"/>
    <w:rsid w:val="00A3649C"/>
    <w:rsid w:val="00AB4539"/>
    <w:rsid w:val="00AE5AC3"/>
    <w:rsid w:val="00B34E00"/>
    <w:rsid w:val="00BC12A1"/>
    <w:rsid w:val="00C31A0C"/>
    <w:rsid w:val="00C5302A"/>
    <w:rsid w:val="00C83DB5"/>
    <w:rsid w:val="00CA743D"/>
    <w:rsid w:val="00DE0E33"/>
    <w:rsid w:val="00E03F9E"/>
    <w:rsid w:val="00E06619"/>
    <w:rsid w:val="00E218F3"/>
    <w:rsid w:val="00E4686F"/>
    <w:rsid w:val="00E7603A"/>
    <w:rsid w:val="00E97E90"/>
    <w:rsid w:val="00ED5FD4"/>
    <w:rsid w:val="00EF5573"/>
    <w:rsid w:val="00FF2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C73172"/>
  <w14:defaultImageDpi w14:val="32767"/>
  <w15:chartTrackingRefBased/>
  <w15:docId w15:val="{AFA396AA-6297-B74B-AF76-9AE1CEBA0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F5573"/>
    <w:rPr>
      <w:sz w:val="20"/>
      <w:szCs w:val="20"/>
    </w:rPr>
  </w:style>
  <w:style w:type="character" w:customStyle="1" w:styleId="FootnoteTextChar">
    <w:name w:val="Footnote Text Char"/>
    <w:basedOn w:val="DefaultParagraphFont"/>
    <w:link w:val="FootnoteText"/>
    <w:uiPriority w:val="99"/>
    <w:semiHidden/>
    <w:rsid w:val="00EF5573"/>
    <w:rPr>
      <w:sz w:val="20"/>
      <w:szCs w:val="20"/>
    </w:rPr>
  </w:style>
  <w:style w:type="character" w:styleId="FootnoteReference">
    <w:name w:val="footnote reference"/>
    <w:basedOn w:val="DefaultParagraphFont"/>
    <w:uiPriority w:val="99"/>
    <w:semiHidden/>
    <w:unhideWhenUsed/>
    <w:rsid w:val="00EF557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8710099">
      <w:bodyDiv w:val="1"/>
      <w:marLeft w:val="0"/>
      <w:marRight w:val="0"/>
      <w:marTop w:val="0"/>
      <w:marBottom w:val="0"/>
      <w:divBdr>
        <w:top w:val="none" w:sz="0" w:space="0" w:color="auto"/>
        <w:left w:val="none" w:sz="0" w:space="0" w:color="auto"/>
        <w:bottom w:val="none" w:sz="0" w:space="0" w:color="auto"/>
        <w:right w:val="none" w:sz="0" w:space="0" w:color="auto"/>
      </w:divBdr>
    </w:div>
    <w:div w:id="1055080236">
      <w:bodyDiv w:val="1"/>
      <w:marLeft w:val="0"/>
      <w:marRight w:val="0"/>
      <w:marTop w:val="0"/>
      <w:marBottom w:val="0"/>
      <w:divBdr>
        <w:top w:val="none" w:sz="0" w:space="0" w:color="auto"/>
        <w:left w:val="none" w:sz="0" w:space="0" w:color="auto"/>
        <w:bottom w:val="none" w:sz="0" w:space="0" w:color="auto"/>
        <w:right w:val="none" w:sz="0" w:space="0" w:color="auto"/>
      </w:divBdr>
    </w:div>
    <w:div w:id="1342048600">
      <w:bodyDiv w:val="1"/>
      <w:marLeft w:val="0"/>
      <w:marRight w:val="0"/>
      <w:marTop w:val="0"/>
      <w:marBottom w:val="0"/>
      <w:divBdr>
        <w:top w:val="none" w:sz="0" w:space="0" w:color="auto"/>
        <w:left w:val="none" w:sz="0" w:space="0" w:color="auto"/>
        <w:bottom w:val="none" w:sz="0" w:space="0" w:color="auto"/>
        <w:right w:val="none" w:sz="0" w:space="0" w:color="auto"/>
      </w:divBdr>
    </w:div>
    <w:div w:id="1550916576">
      <w:bodyDiv w:val="1"/>
      <w:marLeft w:val="0"/>
      <w:marRight w:val="0"/>
      <w:marTop w:val="0"/>
      <w:marBottom w:val="0"/>
      <w:divBdr>
        <w:top w:val="none" w:sz="0" w:space="0" w:color="auto"/>
        <w:left w:val="none" w:sz="0" w:space="0" w:color="auto"/>
        <w:bottom w:val="none" w:sz="0" w:space="0" w:color="auto"/>
        <w:right w:val="none" w:sz="0" w:space="0" w:color="auto"/>
      </w:divBdr>
    </w:div>
    <w:div w:id="1608922683">
      <w:bodyDiv w:val="1"/>
      <w:marLeft w:val="0"/>
      <w:marRight w:val="0"/>
      <w:marTop w:val="0"/>
      <w:marBottom w:val="0"/>
      <w:divBdr>
        <w:top w:val="none" w:sz="0" w:space="0" w:color="auto"/>
        <w:left w:val="none" w:sz="0" w:space="0" w:color="auto"/>
        <w:bottom w:val="none" w:sz="0" w:space="0" w:color="auto"/>
        <w:right w:val="none" w:sz="0" w:space="0" w:color="auto"/>
      </w:divBdr>
    </w:div>
    <w:div w:id="2063164066">
      <w:bodyDiv w:val="1"/>
      <w:marLeft w:val="0"/>
      <w:marRight w:val="0"/>
      <w:marTop w:val="0"/>
      <w:marBottom w:val="0"/>
      <w:divBdr>
        <w:top w:val="none" w:sz="0" w:space="0" w:color="auto"/>
        <w:left w:val="none" w:sz="0" w:space="0" w:color="auto"/>
        <w:bottom w:val="none" w:sz="0" w:space="0" w:color="auto"/>
        <w:right w:val="none" w:sz="0" w:space="0" w:color="auto"/>
      </w:divBdr>
    </w:div>
    <w:div w:id="2113938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15DF1-11F7-6C40-8008-B18A0B479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541</TotalTime>
  <Pages>5</Pages>
  <Words>2071</Words>
  <Characters>11810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gerscales@yahoo.com</dc:creator>
  <cp:keywords/>
  <dc:description/>
  <cp:lastModifiedBy>gerscales@yahoo.com</cp:lastModifiedBy>
  <cp:revision>4</cp:revision>
  <dcterms:created xsi:type="dcterms:W3CDTF">2018-05-17T12:50:00Z</dcterms:created>
  <dcterms:modified xsi:type="dcterms:W3CDTF">2018-05-22T13:05:00Z</dcterms:modified>
</cp:coreProperties>
</file>