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92C7BB" w14:textId="32B204DC" w:rsidR="007E2A67" w:rsidRDefault="00496AC2" w:rsidP="00621EFA">
      <w:pPr>
        <w:spacing w:before="240" w:after="240" w:line="480" w:lineRule="auto"/>
        <w:jc w:val="center"/>
        <w:rPr>
          <w:rFonts w:ascii="Arial" w:eastAsia="Times New Roman" w:hAnsi="Arial" w:cs="Arial"/>
          <w:b/>
          <w:bCs/>
          <w:color w:val="000000"/>
          <w:kern w:val="0"/>
          <w:sz w:val="36"/>
          <w:szCs w:val="36"/>
          <w:lang w:eastAsia="en-GB"/>
          <w14:ligatures w14:val="none"/>
        </w:rPr>
      </w:pPr>
      <w:r w:rsidRPr="00105FF9">
        <w:rPr>
          <w:rFonts w:ascii="Arial" w:eastAsia="Times New Roman" w:hAnsi="Arial" w:cs="Arial"/>
          <w:b/>
          <w:bCs/>
          <w:color w:val="000000"/>
          <w:kern w:val="0"/>
          <w:sz w:val="36"/>
          <w:szCs w:val="36"/>
          <w:lang w:eastAsia="en-GB"/>
          <w14:ligatures w14:val="none"/>
        </w:rPr>
        <w:t xml:space="preserve">Nikola </w:t>
      </w:r>
      <w:proofErr w:type="spellStart"/>
      <w:r w:rsidRPr="00105FF9">
        <w:rPr>
          <w:rFonts w:ascii="Arial" w:eastAsia="Times New Roman" w:hAnsi="Arial" w:cs="Arial"/>
          <w:b/>
          <w:bCs/>
          <w:color w:val="000000"/>
          <w:kern w:val="0"/>
          <w:sz w:val="36"/>
          <w:szCs w:val="36"/>
          <w:lang w:eastAsia="en-GB"/>
          <w14:ligatures w14:val="none"/>
        </w:rPr>
        <w:t>Sugarova</w:t>
      </w:r>
      <w:proofErr w:type="spellEnd"/>
      <w:r w:rsidRPr="00105FF9">
        <w:rPr>
          <w:rFonts w:ascii="Arial" w:eastAsia="Times New Roman" w:hAnsi="Arial" w:cs="Arial"/>
          <w:b/>
          <w:bCs/>
          <w:color w:val="000000"/>
          <w:kern w:val="0"/>
          <w:sz w:val="36"/>
          <w:szCs w:val="36"/>
          <w:lang w:eastAsia="en-GB"/>
          <w14:ligatures w14:val="none"/>
        </w:rPr>
        <w:t xml:space="preserve"> </w:t>
      </w:r>
    </w:p>
    <w:p w14:paraId="326A444D" w14:textId="31CAFFB0" w:rsidR="0064592C" w:rsidRDefault="0064592C" w:rsidP="0064592C">
      <w:pPr>
        <w:spacing w:before="240" w:after="240" w:line="480" w:lineRule="auto"/>
        <w:jc w:val="center"/>
        <w:rPr>
          <w:rFonts w:ascii="Arial" w:eastAsia="Times New Roman" w:hAnsi="Arial" w:cs="Arial"/>
          <w:b/>
          <w:bCs/>
          <w:color w:val="000000"/>
          <w:kern w:val="0"/>
          <w:sz w:val="36"/>
          <w:szCs w:val="36"/>
          <w:lang w:eastAsia="en-GB"/>
          <w14:ligatures w14:val="none"/>
        </w:rPr>
      </w:pPr>
      <w:r>
        <w:rPr>
          <w:rFonts w:ascii="Arial" w:eastAsia="Times New Roman" w:hAnsi="Arial" w:cs="Arial"/>
          <w:b/>
          <w:bCs/>
          <w:color w:val="000000"/>
          <w:kern w:val="0"/>
          <w:sz w:val="36"/>
          <w:szCs w:val="36"/>
          <w:lang w:eastAsia="en-GB"/>
          <w14:ligatures w14:val="none"/>
        </w:rPr>
        <w:t>Student.no-</w:t>
      </w:r>
      <w:r w:rsidR="00621EFA">
        <w:rPr>
          <w:rFonts w:ascii="Arial" w:eastAsia="Times New Roman" w:hAnsi="Arial" w:cs="Arial"/>
          <w:b/>
          <w:bCs/>
          <w:color w:val="000000"/>
          <w:kern w:val="0"/>
          <w:sz w:val="36"/>
          <w:szCs w:val="36"/>
          <w:lang w:eastAsia="en-GB"/>
          <w14:ligatures w14:val="none"/>
        </w:rPr>
        <w:t>2</w:t>
      </w:r>
      <w:r>
        <w:rPr>
          <w:rFonts w:ascii="Arial" w:eastAsia="Times New Roman" w:hAnsi="Arial" w:cs="Arial"/>
          <w:b/>
          <w:bCs/>
          <w:color w:val="000000"/>
          <w:kern w:val="0"/>
          <w:sz w:val="36"/>
          <w:szCs w:val="36"/>
          <w:lang w:eastAsia="en-GB"/>
          <w14:ligatures w14:val="none"/>
        </w:rPr>
        <w:t>2</w:t>
      </w:r>
      <w:r w:rsidR="00621EFA">
        <w:rPr>
          <w:rFonts w:ascii="Arial" w:eastAsia="Times New Roman" w:hAnsi="Arial" w:cs="Arial"/>
          <w:b/>
          <w:bCs/>
          <w:color w:val="000000"/>
          <w:kern w:val="0"/>
          <w:sz w:val="36"/>
          <w:szCs w:val="36"/>
          <w:lang w:eastAsia="en-GB"/>
          <w14:ligatures w14:val="none"/>
        </w:rPr>
        <w:t>19</w:t>
      </w:r>
      <w:r>
        <w:rPr>
          <w:rFonts w:ascii="Arial" w:eastAsia="Times New Roman" w:hAnsi="Arial" w:cs="Arial"/>
          <w:b/>
          <w:bCs/>
          <w:color w:val="000000"/>
          <w:kern w:val="0"/>
          <w:sz w:val="36"/>
          <w:szCs w:val="36"/>
          <w:lang w:eastAsia="en-GB"/>
          <w14:ligatures w14:val="none"/>
        </w:rPr>
        <w:t>936</w:t>
      </w:r>
    </w:p>
    <w:p w14:paraId="52857E73" w14:textId="091C7B62" w:rsidR="007240A5" w:rsidRPr="00105FF9" w:rsidRDefault="007240A5" w:rsidP="0064592C">
      <w:pPr>
        <w:spacing w:before="240" w:after="240" w:line="480" w:lineRule="auto"/>
        <w:jc w:val="center"/>
        <w:rPr>
          <w:rFonts w:ascii="Arial" w:eastAsia="Times New Roman" w:hAnsi="Arial" w:cs="Arial"/>
          <w:b/>
          <w:bCs/>
          <w:color w:val="000000"/>
          <w:kern w:val="0"/>
          <w:sz w:val="36"/>
          <w:szCs w:val="36"/>
          <w:lang w:eastAsia="en-GB"/>
          <w14:ligatures w14:val="none"/>
        </w:rPr>
      </w:pPr>
      <w:r>
        <w:rPr>
          <w:rFonts w:ascii="Arial" w:eastAsia="Times New Roman" w:hAnsi="Arial" w:cs="Arial"/>
          <w:b/>
          <w:bCs/>
          <w:color w:val="000000"/>
          <w:kern w:val="0"/>
          <w:sz w:val="36"/>
          <w:szCs w:val="36"/>
          <w:lang w:eastAsia="en-GB"/>
          <w14:ligatures w14:val="none"/>
        </w:rPr>
        <w:t xml:space="preserve">January </w:t>
      </w:r>
      <w:r w:rsidR="00CD1030">
        <w:rPr>
          <w:rFonts w:ascii="Arial" w:eastAsia="Times New Roman" w:hAnsi="Arial" w:cs="Arial"/>
          <w:b/>
          <w:bCs/>
          <w:color w:val="000000"/>
          <w:kern w:val="0"/>
          <w:sz w:val="36"/>
          <w:szCs w:val="36"/>
          <w:lang w:eastAsia="en-GB"/>
          <w14:ligatures w14:val="none"/>
        </w:rPr>
        <w:t>05/01/26</w:t>
      </w:r>
    </w:p>
    <w:p w14:paraId="724E0B2F" w14:textId="77777777" w:rsidR="00496AC2" w:rsidRPr="00105FF9" w:rsidRDefault="00496AC2" w:rsidP="006B5E6B">
      <w:pPr>
        <w:spacing w:before="240" w:after="240" w:line="480" w:lineRule="auto"/>
        <w:jc w:val="center"/>
        <w:rPr>
          <w:rFonts w:ascii="Arial" w:eastAsia="Times New Roman" w:hAnsi="Arial" w:cs="Arial"/>
          <w:b/>
          <w:bCs/>
          <w:color w:val="000000"/>
          <w:kern w:val="0"/>
          <w:sz w:val="28"/>
          <w:szCs w:val="28"/>
          <w:lang w:eastAsia="en-GB"/>
          <w14:ligatures w14:val="none"/>
        </w:rPr>
      </w:pPr>
    </w:p>
    <w:p w14:paraId="26D4A1B6" w14:textId="1CB930F8" w:rsidR="006B5E6B" w:rsidRPr="006B5E6B" w:rsidRDefault="006B5E6B" w:rsidP="00105FF9">
      <w:pPr>
        <w:spacing w:before="240" w:after="240" w:line="480" w:lineRule="auto"/>
        <w:jc w:val="center"/>
        <w:rPr>
          <w:rFonts w:ascii="Arial" w:eastAsia="Times New Roman" w:hAnsi="Arial" w:cs="Arial"/>
          <w:b/>
          <w:bCs/>
          <w:color w:val="000000"/>
          <w:kern w:val="0"/>
          <w:sz w:val="28"/>
          <w:szCs w:val="28"/>
          <w:lang w:eastAsia="en-GB"/>
          <w14:ligatures w14:val="none"/>
        </w:rPr>
      </w:pPr>
      <w:r w:rsidRPr="006B5E6B">
        <w:rPr>
          <w:rFonts w:ascii="Arial" w:eastAsia="Times New Roman" w:hAnsi="Arial" w:cs="Arial"/>
          <w:b/>
          <w:bCs/>
          <w:color w:val="000000"/>
          <w:kern w:val="0"/>
          <w:sz w:val="28"/>
          <w:szCs w:val="28"/>
          <w:lang w:eastAsia="en-GB"/>
          <w14:ligatures w14:val="none"/>
        </w:rPr>
        <w:t>The Secular Scripture: Cultural Exegesis and the Re-contextualization of Biblical Narratives in Contemporary Cinema</w:t>
      </w:r>
    </w:p>
    <w:p w14:paraId="464C9577" w14:textId="77777777" w:rsidR="006B5E6B" w:rsidRPr="00105FF9" w:rsidRDefault="006B5E6B" w:rsidP="007E2A67">
      <w:pPr>
        <w:rPr>
          <w:rFonts w:ascii="Arial" w:hAnsi="Arial" w:cs="Arial"/>
          <w:b/>
          <w:bCs/>
          <w:sz w:val="28"/>
          <w:szCs w:val="28"/>
          <w:lang w:eastAsia="en-GB"/>
        </w:rPr>
      </w:pPr>
      <w:r w:rsidRPr="00105FF9">
        <w:rPr>
          <w:rFonts w:ascii="Arial" w:hAnsi="Arial" w:cs="Arial"/>
          <w:b/>
          <w:bCs/>
          <w:sz w:val="28"/>
          <w:szCs w:val="28"/>
          <w:lang w:eastAsia="en-GB"/>
        </w:rPr>
        <w:t>1. Introduction</w:t>
      </w:r>
    </w:p>
    <w:p w14:paraId="030EC19D" w14:textId="688283AB" w:rsidR="006B5E6B" w:rsidRPr="006B5E6B" w:rsidRDefault="006B5E6B" w:rsidP="006B5E6B">
      <w:pPr>
        <w:spacing w:after="0" w:line="480" w:lineRule="auto"/>
        <w:ind w:firstLine="720"/>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t xml:space="preserve">In March 1999, audiences worldwide encountered a narrative that felt simultaneously novel and strangely familiar. </w:t>
      </w:r>
      <w:r w:rsidRPr="006B5E6B">
        <w:rPr>
          <w:rFonts w:ascii="Arial" w:eastAsia="Times New Roman" w:hAnsi="Arial" w:cs="Arial"/>
          <w:i/>
          <w:iCs/>
          <w:kern w:val="0"/>
          <w:sz w:val="28"/>
          <w:szCs w:val="28"/>
          <w:lang w:eastAsia="en-GB"/>
          <w14:ligatures w14:val="none"/>
        </w:rPr>
        <w:t>The Matrix</w:t>
      </w:r>
      <w:r w:rsidRPr="006B5E6B">
        <w:rPr>
          <w:rFonts w:ascii="Arial" w:eastAsia="Times New Roman" w:hAnsi="Arial" w:cs="Arial"/>
          <w:kern w:val="0"/>
          <w:sz w:val="28"/>
          <w:szCs w:val="28"/>
          <w:lang w:eastAsia="en-GB"/>
          <w14:ligatures w14:val="none"/>
        </w:rPr>
        <w:t xml:space="preserve"> presented a dystopian vision of humanity enslaved by machines, saved by a prophesied chosen one who could manipulate reality itself. The film's Christian </w:t>
      </w:r>
      <w:r w:rsidR="007E2A67" w:rsidRPr="00105FF9">
        <w:rPr>
          <w:rFonts w:ascii="Arial" w:eastAsia="Times New Roman" w:hAnsi="Arial" w:cs="Arial"/>
          <w:kern w:val="0"/>
          <w:sz w:val="28"/>
          <w:szCs w:val="28"/>
          <w:lang w:eastAsia="en-GB"/>
          <w14:ligatures w14:val="none"/>
        </w:rPr>
        <w:t>imagery, resurrection</w:t>
      </w:r>
      <w:r w:rsidRPr="006B5E6B">
        <w:rPr>
          <w:rFonts w:ascii="Arial" w:eastAsia="Times New Roman" w:hAnsi="Arial" w:cs="Arial"/>
          <w:kern w:val="0"/>
          <w:sz w:val="28"/>
          <w:szCs w:val="28"/>
          <w:lang w:eastAsia="en-GB"/>
          <w14:ligatures w14:val="none"/>
        </w:rPr>
        <w:t xml:space="preserve">, baptism, messianic prophecy, sacrificial </w:t>
      </w:r>
      <w:r w:rsidR="007E2A67" w:rsidRPr="00105FF9">
        <w:rPr>
          <w:rFonts w:ascii="Arial" w:eastAsia="Times New Roman" w:hAnsi="Arial" w:cs="Arial"/>
          <w:kern w:val="0"/>
          <w:sz w:val="28"/>
          <w:szCs w:val="28"/>
          <w:lang w:eastAsia="en-GB"/>
          <w14:ligatures w14:val="none"/>
        </w:rPr>
        <w:t>death, was</w:t>
      </w:r>
      <w:r w:rsidRPr="006B5E6B">
        <w:rPr>
          <w:rFonts w:ascii="Arial" w:eastAsia="Times New Roman" w:hAnsi="Arial" w:cs="Arial"/>
          <w:kern w:val="0"/>
          <w:sz w:val="28"/>
          <w:szCs w:val="28"/>
          <w:lang w:eastAsia="en-GB"/>
          <w14:ligatures w14:val="none"/>
        </w:rPr>
        <w:t xml:space="preserve"> unmistakable, yet the directors, the Wachowski siblings, drew equally from Buddhist philosophy, Gnostic cosmology, and cyberpunk aesthetics. This collision between ancient sacred narrative and postmodern cinema exemplifies a crucial phenomenon in contemporary culture: the Bible no longer functions primarily as a religious text read in churches and seminaries, but as a cultural repository mined by filmmakers, musicians, and artists seeking narrative </w:t>
      </w:r>
      <w:r w:rsidRPr="006B5E6B">
        <w:rPr>
          <w:rFonts w:ascii="Arial" w:eastAsia="Times New Roman" w:hAnsi="Arial" w:cs="Arial"/>
          <w:kern w:val="0"/>
          <w:sz w:val="28"/>
          <w:szCs w:val="28"/>
          <w:lang w:eastAsia="en-GB"/>
          <w14:ligatures w14:val="none"/>
        </w:rPr>
        <w:lastRenderedPageBreak/>
        <w:t xml:space="preserve">gravitas and moral authority. This essay argues that contemporary cinematic adaptations of biblical narratives do not merely replicate the text but actively re-interpret ancient themes of liberation, redemption, and divine justice to address twenty-first-century anxieties regarding technological control, existential meaning, and institutional authority. Through analysis of the Exodus narrative and its cinematic appropriations, particularly </w:t>
      </w:r>
      <w:r w:rsidRPr="006B5E6B">
        <w:rPr>
          <w:rFonts w:ascii="Arial" w:eastAsia="Times New Roman" w:hAnsi="Arial" w:cs="Arial"/>
          <w:i/>
          <w:iCs/>
          <w:kern w:val="0"/>
          <w:sz w:val="28"/>
          <w:szCs w:val="28"/>
          <w:lang w:eastAsia="en-GB"/>
          <w14:ligatures w14:val="none"/>
        </w:rPr>
        <w:t>The Matrix</w:t>
      </w:r>
      <w:r w:rsidRPr="006B5E6B">
        <w:rPr>
          <w:rFonts w:ascii="Arial" w:eastAsia="Times New Roman" w:hAnsi="Arial" w:cs="Arial"/>
          <w:kern w:val="0"/>
          <w:sz w:val="28"/>
          <w:szCs w:val="28"/>
          <w:lang w:eastAsia="en-GB"/>
          <w14:ligatures w14:val="none"/>
        </w:rPr>
        <w:t xml:space="preserve"> trilogy, this study demonstrates that popular culture functions as what might be termed a 'living </w:t>
      </w:r>
      <w:r w:rsidR="007E2A67" w:rsidRPr="00105FF9">
        <w:rPr>
          <w:rFonts w:ascii="Arial" w:eastAsia="Times New Roman" w:hAnsi="Arial" w:cs="Arial"/>
          <w:kern w:val="0"/>
          <w:sz w:val="28"/>
          <w:szCs w:val="28"/>
          <w:lang w:eastAsia="en-GB"/>
          <w14:ligatures w14:val="none"/>
        </w:rPr>
        <w:t>midrash’, a</w:t>
      </w:r>
      <w:r w:rsidRPr="006B5E6B">
        <w:rPr>
          <w:rFonts w:ascii="Arial" w:eastAsia="Times New Roman" w:hAnsi="Arial" w:cs="Arial"/>
          <w:kern w:val="0"/>
          <w:sz w:val="28"/>
          <w:szCs w:val="28"/>
          <w:lang w:eastAsia="en-GB"/>
          <w14:ligatures w14:val="none"/>
        </w:rPr>
        <w:t xml:space="preserve"> continuous reinterpretation that reshapes the 'biblical' for a post-religious, digitally mediated society.</w:t>
      </w:r>
    </w:p>
    <w:p w14:paraId="57CBE46A" w14:textId="77777777" w:rsidR="007E2A67" w:rsidRPr="00105FF9" w:rsidRDefault="007E2A67" w:rsidP="007E2A67">
      <w:pPr>
        <w:rPr>
          <w:rFonts w:ascii="Arial" w:hAnsi="Arial" w:cs="Arial"/>
          <w:sz w:val="28"/>
          <w:szCs w:val="28"/>
          <w:lang w:eastAsia="en-GB"/>
        </w:rPr>
      </w:pPr>
    </w:p>
    <w:p w14:paraId="68264D2B" w14:textId="0A075EC8" w:rsidR="006B5E6B" w:rsidRPr="00105FF9" w:rsidRDefault="006B5E6B" w:rsidP="007E2A67">
      <w:pPr>
        <w:rPr>
          <w:rFonts w:ascii="Arial" w:hAnsi="Arial" w:cs="Arial"/>
          <w:b/>
          <w:bCs/>
          <w:sz w:val="28"/>
          <w:szCs w:val="28"/>
          <w:lang w:eastAsia="en-GB"/>
        </w:rPr>
      </w:pPr>
      <w:r w:rsidRPr="00105FF9">
        <w:rPr>
          <w:rFonts w:ascii="Arial" w:hAnsi="Arial" w:cs="Arial"/>
          <w:b/>
          <w:bCs/>
          <w:sz w:val="28"/>
          <w:szCs w:val="28"/>
          <w:lang w:eastAsia="en-GB"/>
        </w:rPr>
        <w:t>2. Methodological Framework: Theorizing Cultural Exegesis</w:t>
      </w:r>
    </w:p>
    <w:p w14:paraId="206B601D" w14:textId="77777777" w:rsidR="006B5E6B" w:rsidRPr="00105FF9" w:rsidRDefault="006B5E6B" w:rsidP="007E2A67">
      <w:pPr>
        <w:rPr>
          <w:rFonts w:ascii="Arial" w:hAnsi="Arial" w:cs="Arial"/>
          <w:i/>
          <w:iCs/>
          <w:sz w:val="28"/>
          <w:szCs w:val="28"/>
          <w:lang w:eastAsia="en-GB"/>
        </w:rPr>
      </w:pPr>
      <w:r w:rsidRPr="00105FF9">
        <w:rPr>
          <w:rFonts w:ascii="Arial" w:hAnsi="Arial" w:cs="Arial"/>
          <w:i/>
          <w:iCs/>
          <w:sz w:val="28"/>
          <w:szCs w:val="28"/>
          <w:lang w:eastAsia="en-GB"/>
        </w:rPr>
        <w:t>2.1 Defining the Field</w:t>
      </w:r>
    </w:p>
    <w:p w14:paraId="5252FBD2" w14:textId="3A9BA99E" w:rsidR="006B5E6B" w:rsidRPr="006B5E6B" w:rsidRDefault="006B5E6B" w:rsidP="006B5E6B">
      <w:pPr>
        <w:spacing w:after="0" w:line="480" w:lineRule="auto"/>
        <w:ind w:firstLine="720"/>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t xml:space="preserve">The academic study of 'Bible and Popular Culture' has emerged over the past three decades as scholars recognized that biblical narratives circulate far more widely through mass media than through traditional religious institutions. Robert Jewett's </w:t>
      </w:r>
      <w:proofErr w:type="spellStart"/>
      <w:r w:rsidRPr="006B5E6B">
        <w:rPr>
          <w:rFonts w:ascii="Arial" w:eastAsia="Times New Roman" w:hAnsi="Arial" w:cs="Arial"/>
          <w:kern w:val="0"/>
          <w:sz w:val="28"/>
          <w:szCs w:val="28"/>
          <w:lang w:eastAsia="en-GB"/>
          <w14:ligatures w14:val="none"/>
        </w:rPr>
        <w:t>groundbreaking</w:t>
      </w:r>
      <w:proofErr w:type="spellEnd"/>
      <w:r w:rsidRPr="006B5E6B">
        <w:rPr>
          <w:rFonts w:ascii="Arial" w:eastAsia="Times New Roman" w:hAnsi="Arial" w:cs="Arial"/>
          <w:kern w:val="0"/>
          <w:sz w:val="28"/>
          <w:szCs w:val="28"/>
          <w:lang w:eastAsia="en-GB"/>
          <w14:ligatures w14:val="none"/>
        </w:rPr>
        <w:t xml:space="preserve"> work on superhero mythology demonstrated that American cinema consistently adapts biblical archetypes to construct national identity narratives.</w:t>
      </w:r>
      <w:r w:rsidRPr="006B5E6B">
        <w:rPr>
          <w:rFonts w:ascii="Arial" w:eastAsia="Times New Roman" w:hAnsi="Arial" w:cs="Arial"/>
          <w:kern w:val="0"/>
          <w:sz w:val="28"/>
          <w:szCs w:val="28"/>
          <w:vertAlign w:val="superscript"/>
          <w:lang w:eastAsia="en-GB"/>
          <w14:ligatures w14:val="none"/>
        </w:rPr>
        <w:t>1</w:t>
      </w:r>
      <w:r w:rsidRPr="006B5E6B">
        <w:rPr>
          <w:rFonts w:ascii="Arial" w:eastAsia="Times New Roman" w:hAnsi="Arial" w:cs="Arial"/>
          <w:kern w:val="0"/>
          <w:sz w:val="28"/>
          <w:szCs w:val="28"/>
          <w:lang w:eastAsia="en-GB"/>
          <w14:ligatures w14:val="none"/>
        </w:rPr>
        <w:t xml:space="preserve"> Similarly, Erin </w:t>
      </w:r>
      <w:proofErr w:type="spellStart"/>
      <w:r w:rsidRPr="006B5E6B">
        <w:rPr>
          <w:rFonts w:ascii="Arial" w:eastAsia="Times New Roman" w:hAnsi="Arial" w:cs="Arial"/>
          <w:kern w:val="0"/>
          <w:sz w:val="28"/>
          <w:szCs w:val="28"/>
          <w:lang w:eastAsia="en-GB"/>
          <w14:ligatures w14:val="none"/>
        </w:rPr>
        <w:t>Runions</w:t>
      </w:r>
      <w:proofErr w:type="spellEnd"/>
      <w:r w:rsidRPr="006B5E6B">
        <w:rPr>
          <w:rFonts w:ascii="Arial" w:eastAsia="Times New Roman" w:hAnsi="Arial" w:cs="Arial"/>
          <w:kern w:val="0"/>
          <w:sz w:val="28"/>
          <w:szCs w:val="28"/>
          <w:lang w:eastAsia="en-GB"/>
          <w14:ligatures w14:val="none"/>
        </w:rPr>
        <w:t xml:space="preserve"> has explored how contemporary political rhetoric appropriates biblical apocalyptic imagery to justify military interventions and construct enemies as forces of cosmic evil.</w:t>
      </w:r>
      <w:r w:rsidRPr="006B5E6B">
        <w:rPr>
          <w:rFonts w:ascii="Arial" w:eastAsia="Times New Roman" w:hAnsi="Arial" w:cs="Arial"/>
          <w:kern w:val="0"/>
          <w:sz w:val="28"/>
          <w:szCs w:val="28"/>
          <w:vertAlign w:val="superscript"/>
          <w:lang w:eastAsia="en-GB"/>
          <w14:ligatures w14:val="none"/>
        </w:rPr>
        <w:t>2</w:t>
      </w:r>
      <w:r w:rsidRPr="006B5E6B">
        <w:rPr>
          <w:rFonts w:ascii="Arial" w:eastAsia="Times New Roman" w:hAnsi="Arial" w:cs="Arial"/>
          <w:kern w:val="0"/>
          <w:sz w:val="28"/>
          <w:szCs w:val="28"/>
          <w:lang w:eastAsia="en-GB"/>
          <w14:ligatures w14:val="none"/>
        </w:rPr>
        <w:t xml:space="preserve"> These scholars argue </w:t>
      </w:r>
      <w:r w:rsidRPr="006B5E6B">
        <w:rPr>
          <w:rFonts w:ascii="Arial" w:eastAsia="Times New Roman" w:hAnsi="Arial" w:cs="Arial"/>
          <w:kern w:val="0"/>
          <w:sz w:val="28"/>
          <w:szCs w:val="28"/>
          <w:lang w:eastAsia="en-GB"/>
          <w14:ligatures w14:val="none"/>
        </w:rPr>
        <w:lastRenderedPageBreak/>
        <w:t>that the field extends beyond merely cataloguing biblical 'references' or '</w:t>
      </w:r>
      <w:r w:rsidR="00105FF9" w:rsidRPr="00105FF9">
        <w:rPr>
          <w:rFonts w:ascii="Arial" w:eastAsia="Times New Roman" w:hAnsi="Arial" w:cs="Arial"/>
          <w:kern w:val="0"/>
          <w:sz w:val="28"/>
          <w:szCs w:val="28"/>
          <w:lang w:eastAsia="en-GB"/>
          <w14:ligatures w14:val="none"/>
        </w:rPr>
        <w:t>allusions’, what</w:t>
      </w:r>
      <w:r w:rsidRPr="006B5E6B">
        <w:rPr>
          <w:rFonts w:ascii="Arial" w:eastAsia="Times New Roman" w:hAnsi="Arial" w:cs="Arial"/>
          <w:kern w:val="0"/>
          <w:sz w:val="28"/>
          <w:szCs w:val="28"/>
          <w:lang w:eastAsia="en-GB"/>
          <w14:ligatures w14:val="none"/>
        </w:rPr>
        <w:t xml:space="preserve"> matters is the hermeneutical process by which contemporary culture selectively reads, interprets, and transforms these ancient texts. This is not simply a matter of influence flowing </w:t>
      </w:r>
      <w:proofErr w:type="spellStart"/>
      <w:r w:rsidRPr="006B5E6B">
        <w:rPr>
          <w:rFonts w:ascii="Arial" w:eastAsia="Times New Roman" w:hAnsi="Arial" w:cs="Arial"/>
          <w:kern w:val="0"/>
          <w:sz w:val="28"/>
          <w:szCs w:val="28"/>
          <w:lang w:eastAsia="en-GB"/>
          <w14:ligatures w14:val="none"/>
        </w:rPr>
        <w:t>unidirectionally</w:t>
      </w:r>
      <w:proofErr w:type="spellEnd"/>
      <w:r w:rsidRPr="006B5E6B">
        <w:rPr>
          <w:rFonts w:ascii="Arial" w:eastAsia="Times New Roman" w:hAnsi="Arial" w:cs="Arial"/>
          <w:kern w:val="0"/>
          <w:sz w:val="28"/>
          <w:szCs w:val="28"/>
          <w:lang w:eastAsia="en-GB"/>
          <w14:ligatures w14:val="none"/>
        </w:rPr>
        <w:t xml:space="preserve"> from Bible to film; rather, cinematic interpretations increasingly shape how audiences understand biblical narratives themselves.</w:t>
      </w:r>
    </w:p>
    <w:p w14:paraId="46D3A1C8" w14:textId="77777777" w:rsidR="007E2A67" w:rsidRPr="00105FF9" w:rsidRDefault="007E2A67" w:rsidP="007E2A67">
      <w:pPr>
        <w:rPr>
          <w:rFonts w:ascii="Arial" w:hAnsi="Arial" w:cs="Arial"/>
          <w:sz w:val="28"/>
          <w:szCs w:val="28"/>
          <w:lang w:eastAsia="en-GB"/>
        </w:rPr>
      </w:pPr>
    </w:p>
    <w:p w14:paraId="54938579" w14:textId="71DD0347" w:rsidR="006B5E6B" w:rsidRPr="00105FF9" w:rsidRDefault="006B5E6B" w:rsidP="007E2A67">
      <w:pPr>
        <w:rPr>
          <w:rFonts w:ascii="Arial" w:hAnsi="Arial" w:cs="Arial"/>
          <w:sz w:val="28"/>
          <w:szCs w:val="28"/>
          <w:lang w:eastAsia="en-GB"/>
        </w:rPr>
      </w:pPr>
      <w:r w:rsidRPr="00105FF9">
        <w:rPr>
          <w:rFonts w:ascii="Arial" w:hAnsi="Arial" w:cs="Arial"/>
          <w:sz w:val="28"/>
          <w:szCs w:val="28"/>
          <w:lang w:eastAsia="en-GB"/>
        </w:rPr>
        <w:t>2.2 The Concept of Cultural Exegesis</w:t>
      </w:r>
    </w:p>
    <w:p w14:paraId="3A745929" w14:textId="3EA07304" w:rsidR="006B5E6B" w:rsidRPr="006B5E6B" w:rsidRDefault="006B5E6B" w:rsidP="006B5E6B">
      <w:pPr>
        <w:spacing w:after="0" w:line="480" w:lineRule="auto"/>
        <w:ind w:firstLine="720"/>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t xml:space="preserve">The term 'cultural exegesis' recognizes that popular culture performs an interpretive function parallel to traditional biblical commentary. Just as patristic fathers like Origen developed allegorical readings to make scripture relevant to Hellenistic audiences, contemporary filmmakers adapt biblical narratives to address modern concerns. Adele </w:t>
      </w:r>
      <w:proofErr w:type="spellStart"/>
      <w:r w:rsidRPr="006B5E6B">
        <w:rPr>
          <w:rFonts w:ascii="Arial" w:eastAsia="Times New Roman" w:hAnsi="Arial" w:cs="Arial"/>
          <w:kern w:val="0"/>
          <w:sz w:val="28"/>
          <w:szCs w:val="28"/>
          <w:lang w:eastAsia="en-GB"/>
          <w14:ligatures w14:val="none"/>
        </w:rPr>
        <w:t>Reinhartz</w:t>
      </w:r>
      <w:proofErr w:type="spellEnd"/>
      <w:r w:rsidRPr="006B5E6B">
        <w:rPr>
          <w:rFonts w:ascii="Arial" w:eastAsia="Times New Roman" w:hAnsi="Arial" w:cs="Arial"/>
          <w:kern w:val="0"/>
          <w:sz w:val="28"/>
          <w:szCs w:val="28"/>
          <w:lang w:eastAsia="en-GB"/>
          <w14:ligatures w14:val="none"/>
        </w:rPr>
        <w:t xml:space="preserve"> argues that cinema acts as a 'new scripture' for secular audiences, providing moral frameworks and existential meaning previously supplied by religious institutions.</w:t>
      </w:r>
      <w:r w:rsidRPr="006B5E6B">
        <w:rPr>
          <w:rFonts w:ascii="Arial" w:eastAsia="Times New Roman" w:hAnsi="Arial" w:cs="Arial"/>
          <w:kern w:val="0"/>
          <w:sz w:val="28"/>
          <w:szCs w:val="28"/>
          <w:vertAlign w:val="superscript"/>
          <w:lang w:eastAsia="en-GB"/>
          <w14:ligatures w14:val="none"/>
        </w:rPr>
        <w:t>3</w:t>
      </w:r>
      <w:r w:rsidRPr="006B5E6B">
        <w:rPr>
          <w:rFonts w:ascii="Arial" w:eastAsia="Times New Roman" w:hAnsi="Arial" w:cs="Arial"/>
          <w:kern w:val="0"/>
          <w:sz w:val="28"/>
          <w:szCs w:val="28"/>
          <w:lang w:eastAsia="en-GB"/>
          <w14:ligatures w14:val="none"/>
        </w:rPr>
        <w:t xml:space="preserve"> George </w:t>
      </w:r>
      <w:proofErr w:type="spellStart"/>
      <w:r w:rsidRPr="006B5E6B">
        <w:rPr>
          <w:rFonts w:ascii="Arial" w:eastAsia="Times New Roman" w:hAnsi="Arial" w:cs="Arial"/>
          <w:kern w:val="0"/>
          <w:sz w:val="28"/>
          <w:szCs w:val="28"/>
          <w:lang w:eastAsia="en-GB"/>
          <w14:ligatures w14:val="none"/>
        </w:rPr>
        <w:t>Aichele</w:t>
      </w:r>
      <w:proofErr w:type="spellEnd"/>
      <w:r w:rsidRPr="006B5E6B">
        <w:rPr>
          <w:rFonts w:ascii="Arial" w:eastAsia="Times New Roman" w:hAnsi="Arial" w:cs="Arial"/>
          <w:kern w:val="0"/>
          <w:sz w:val="28"/>
          <w:szCs w:val="28"/>
          <w:lang w:eastAsia="en-GB"/>
          <w14:ligatures w14:val="none"/>
        </w:rPr>
        <w:t xml:space="preserve"> and Richard Walsh extend this concept, suggesting that the relationship between scripture and film is genuinely '</w:t>
      </w:r>
      <w:r w:rsidR="00105FF9" w:rsidRPr="00105FF9">
        <w:rPr>
          <w:rFonts w:ascii="Arial" w:eastAsia="Times New Roman" w:hAnsi="Arial" w:cs="Arial"/>
          <w:kern w:val="0"/>
          <w:sz w:val="28"/>
          <w:szCs w:val="28"/>
          <w:lang w:eastAsia="en-GB"/>
          <w14:ligatures w14:val="none"/>
        </w:rPr>
        <w:t>intertextual’, each</w:t>
      </w:r>
      <w:r w:rsidRPr="006B5E6B">
        <w:rPr>
          <w:rFonts w:ascii="Arial" w:eastAsia="Times New Roman" w:hAnsi="Arial" w:cs="Arial"/>
          <w:kern w:val="0"/>
          <w:sz w:val="28"/>
          <w:szCs w:val="28"/>
          <w:lang w:eastAsia="en-GB"/>
          <w14:ligatures w14:val="none"/>
        </w:rPr>
        <w:t xml:space="preserve"> text illuminates and transforms the other through their interaction.</w:t>
      </w:r>
      <w:r w:rsidRPr="006B5E6B">
        <w:rPr>
          <w:rFonts w:ascii="Arial" w:eastAsia="Times New Roman" w:hAnsi="Arial" w:cs="Arial"/>
          <w:kern w:val="0"/>
          <w:sz w:val="28"/>
          <w:szCs w:val="28"/>
          <w:vertAlign w:val="superscript"/>
          <w:lang w:eastAsia="en-GB"/>
          <w14:ligatures w14:val="none"/>
        </w:rPr>
        <w:t>4</w:t>
      </w:r>
      <w:r w:rsidRPr="006B5E6B">
        <w:rPr>
          <w:rFonts w:ascii="Arial" w:eastAsia="Times New Roman" w:hAnsi="Arial" w:cs="Arial"/>
          <w:kern w:val="0"/>
          <w:sz w:val="28"/>
          <w:szCs w:val="28"/>
          <w:lang w:eastAsia="en-GB"/>
          <w14:ligatures w14:val="none"/>
        </w:rPr>
        <w:t xml:space="preserve"> This bi-directional model challenges traditional scholarly assumptions about textual authority and interpretive hierarchy. When millions watch </w:t>
      </w:r>
      <w:r w:rsidRPr="006B5E6B">
        <w:rPr>
          <w:rFonts w:ascii="Arial" w:eastAsia="Times New Roman" w:hAnsi="Arial" w:cs="Arial"/>
          <w:i/>
          <w:iCs/>
          <w:kern w:val="0"/>
          <w:sz w:val="28"/>
          <w:szCs w:val="28"/>
          <w:lang w:eastAsia="en-GB"/>
          <w14:ligatures w14:val="none"/>
        </w:rPr>
        <w:t xml:space="preserve">The </w:t>
      </w:r>
      <w:r w:rsidRPr="006B5E6B">
        <w:rPr>
          <w:rFonts w:ascii="Arial" w:eastAsia="Times New Roman" w:hAnsi="Arial" w:cs="Arial"/>
          <w:i/>
          <w:iCs/>
          <w:kern w:val="0"/>
          <w:sz w:val="28"/>
          <w:szCs w:val="28"/>
          <w:lang w:eastAsia="en-GB"/>
          <w14:ligatures w14:val="none"/>
        </w:rPr>
        <w:lastRenderedPageBreak/>
        <w:t>Matrix</w:t>
      </w:r>
      <w:r w:rsidRPr="006B5E6B">
        <w:rPr>
          <w:rFonts w:ascii="Arial" w:eastAsia="Times New Roman" w:hAnsi="Arial" w:cs="Arial"/>
          <w:kern w:val="0"/>
          <w:sz w:val="28"/>
          <w:szCs w:val="28"/>
          <w:lang w:eastAsia="en-GB"/>
          <w14:ligatures w14:val="none"/>
        </w:rPr>
        <w:t xml:space="preserve"> but have never read the Gospel of John, which text functions as the 'primary' narrative? The question reveals how dramatically the cultural landscape has shifted.</w:t>
      </w:r>
    </w:p>
    <w:p w14:paraId="1C8D4A72" w14:textId="77777777" w:rsidR="006B5E6B" w:rsidRPr="00105FF9" w:rsidRDefault="006B5E6B" w:rsidP="00105FF9">
      <w:pPr>
        <w:rPr>
          <w:rFonts w:ascii="Arial" w:hAnsi="Arial" w:cs="Arial"/>
          <w:sz w:val="28"/>
          <w:szCs w:val="28"/>
          <w:lang w:eastAsia="en-GB"/>
        </w:rPr>
      </w:pPr>
      <w:r w:rsidRPr="00105FF9">
        <w:rPr>
          <w:rFonts w:ascii="Arial" w:hAnsi="Arial" w:cs="Arial"/>
          <w:sz w:val="28"/>
          <w:szCs w:val="28"/>
          <w:lang w:eastAsia="en-GB"/>
        </w:rPr>
        <w:t>2.3 Scholarly Tensions: Distortion versus Re-enlivenment</w:t>
      </w:r>
    </w:p>
    <w:p w14:paraId="736DB501" w14:textId="77777777" w:rsidR="006B5E6B" w:rsidRPr="006B5E6B" w:rsidRDefault="006B5E6B" w:rsidP="006B5E6B">
      <w:pPr>
        <w:spacing w:after="0" w:line="480" w:lineRule="auto"/>
        <w:ind w:firstLine="720"/>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t xml:space="preserve">Within biblical studies, scholars remain divided on whether popular culture's appropriation of scripture represents creative engagement or reductive distortion. Conservative critics worry that cinematic adaptations strip biblical narratives of their theological complexity, reducing profound religious texts to action-adventure plots with simplistic moral dichotomies. Progressive scholars counter that this critique assumes a singular 'correct' interpretation of biblical texts and ignores centuries of diverse interpretive traditions. The Bible itself, they argue, is a collection of texts repeatedly rewritten and reinterpreted across different historical contexts. The </w:t>
      </w:r>
      <w:proofErr w:type="spellStart"/>
      <w:r w:rsidRPr="006B5E6B">
        <w:rPr>
          <w:rFonts w:ascii="Arial" w:eastAsia="Times New Roman" w:hAnsi="Arial" w:cs="Arial"/>
          <w:kern w:val="0"/>
          <w:sz w:val="28"/>
          <w:szCs w:val="28"/>
          <w:lang w:eastAsia="en-GB"/>
          <w14:ligatures w14:val="none"/>
        </w:rPr>
        <w:t>Deuteronomistic</w:t>
      </w:r>
      <w:proofErr w:type="spellEnd"/>
      <w:r w:rsidRPr="006B5E6B">
        <w:rPr>
          <w:rFonts w:ascii="Arial" w:eastAsia="Times New Roman" w:hAnsi="Arial" w:cs="Arial"/>
          <w:kern w:val="0"/>
          <w:sz w:val="28"/>
          <w:szCs w:val="28"/>
          <w:lang w:eastAsia="en-GB"/>
          <w14:ligatures w14:val="none"/>
        </w:rPr>
        <w:t xml:space="preserve"> historians reinterpreted older traditions; the Chronicler rewrote Samuel-Kings; rabbinic midrash transformed legal codes into narrative expansions. From this perspective, Hollywood represents merely the latest iteration of an ancient process. This essay adopts the latter view while acknowledging legitimate concerns about commercial pressures that may simplify complex narratives for mass appeal.</w:t>
      </w:r>
    </w:p>
    <w:p w14:paraId="52C5CD0A" w14:textId="77777777" w:rsidR="006B5E6B" w:rsidRPr="00105FF9" w:rsidRDefault="006B5E6B" w:rsidP="00105FF9">
      <w:pPr>
        <w:rPr>
          <w:rFonts w:ascii="Arial" w:hAnsi="Arial" w:cs="Arial"/>
          <w:b/>
          <w:bCs/>
          <w:sz w:val="28"/>
          <w:szCs w:val="28"/>
          <w:lang w:eastAsia="en-GB"/>
        </w:rPr>
      </w:pPr>
      <w:r w:rsidRPr="00105FF9">
        <w:rPr>
          <w:rFonts w:ascii="Arial" w:hAnsi="Arial" w:cs="Arial"/>
          <w:b/>
          <w:bCs/>
          <w:sz w:val="28"/>
          <w:szCs w:val="28"/>
          <w:lang w:eastAsia="en-GB"/>
        </w:rPr>
        <w:lastRenderedPageBreak/>
        <w:t>3. The Exodus Narrative: Theological Foundations and Interpretive Malleability</w:t>
      </w:r>
    </w:p>
    <w:p w14:paraId="0957E535" w14:textId="77777777" w:rsidR="006B5E6B" w:rsidRPr="00105FF9" w:rsidRDefault="006B5E6B" w:rsidP="00105FF9">
      <w:pPr>
        <w:rPr>
          <w:rFonts w:ascii="Arial" w:hAnsi="Arial" w:cs="Arial"/>
          <w:sz w:val="28"/>
          <w:szCs w:val="28"/>
          <w:lang w:eastAsia="en-GB"/>
        </w:rPr>
      </w:pPr>
      <w:r w:rsidRPr="00105FF9">
        <w:rPr>
          <w:rFonts w:ascii="Arial" w:hAnsi="Arial" w:cs="Arial"/>
          <w:sz w:val="28"/>
          <w:szCs w:val="28"/>
          <w:lang w:eastAsia="en-GB"/>
        </w:rPr>
        <w:t>3.1 Exegetical Overview</w:t>
      </w:r>
    </w:p>
    <w:p w14:paraId="0C00DD4D" w14:textId="444B7BB1" w:rsidR="006B5E6B" w:rsidRPr="006B5E6B" w:rsidRDefault="006B5E6B" w:rsidP="006B5E6B">
      <w:pPr>
        <w:spacing w:after="0" w:line="480" w:lineRule="auto"/>
        <w:ind w:firstLine="720"/>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t xml:space="preserve">The Exodus narrative (Exodus 1-15) recounts Israel's liberation from Egyptian bondage through divine intervention. God commissions Moses to confront Pharaoh, inflicts ten plagues upon Egypt, and leads the Israelites through the Reed Sea while destroying Pharaoh's pursuing army. For ancient Israel, this story functioned as the foundational narrative of national </w:t>
      </w:r>
      <w:r w:rsidR="00105FF9" w:rsidRPr="006B5E6B">
        <w:rPr>
          <w:rFonts w:ascii="Arial" w:eastAsia="Times New Roman" w:hAnsi="Arial" w:cs="Arial"/>
          <w:kern w:val="0"/>
          <w:sz w:val="28"/>
          <w:szCs w:val="28"/>
          <w:lang w:eastAsia="en-GB"/>
          <w14:ligatures w14:val="none"/>
        </w:rPr>
        <w:t>identity</w:t>
      </w:r>
      <w:r w:rsidR="00105FF9" w:rsidRPr="00105FF9">
        <w:rPr>
          <w:rFonts w:ascii="Arial" w:eastAsia="Times New Roman" w:hAnsi="Arial" w:cs="Arial"/>
          <w:kern w:val="0"/>
          <w:sz w:val="28"/>
          <w:szCs w:val="28"/>
          <w:lang w:eastAsia="en-GB"/>
          <w14:ligatures w14:val="none"/>
        </w:rPr>
        <w:t>,</w:t>
      </w:r>
      <w:r w:rsidR="00105FF9" w:rsidRPr="006B5E6B">
        <w:rPr>
          <w:rFonts w:ascii="Arial" w:eastAsia="Times New Roman" w:hAnsi="Arial" w:cs="Arial"/>
          <w:kern w:val="0"/>
          <w:sz w:val="28"/>
          <w:szCs w:val="28"/>
          <w:lang w:eastAsia="en-GB"/>
          <w14:ligatures w14:val="none"/>
        </w:rPr>
        <w:t xml:space="preserve"> the</w:t>
      </w:r>
      <w:r w:rsidRPr="006B5E6B">
        <w:rPr>
          <w:rFonts w:ascii="Arial" w:eastAsia="Times New Roman" w:hAnsi="Arial" w:cs="Arial"/>
          <w:kern w:val="0"/>
          <w:sz w:val="28"/>
          <w:szCs w:val="28"/>
          <w:lang w:eastAsia="en-GB"/>
          <w14:ligatures w14:val="none"/>
        </w:rPr>
        <w:t xml:space="preserve"> moment when a disparate group of enslaved people became God's covenant community.</w:t>
      </w:r>
      <w:r w:rsidRPr="006B5E6B">
        <w:rPr>
          <w:rFonts w:ascii="Arial" w:eastAsia="Times New Roman" w:hAnsi="Arial" w:cs="Arial"/>
          <w:kern w:val="0"/>
          <w:sz w:val="28"/>
          <w:szCs w:val="28"/>
          <w:vertAlign w:val="superscript"/>
          <w:lang w:eastAsia="en-GB"/>
          <w14:ligatures w14:val="none"/>
        </w:rPr>
        <w:t>5</w:t>
      </w:r>
      <w:r w:rsidRPr="006B5E6B">
        <w:rPr>
          <w:rFonts w:ascii="Arial" w:eastAsia="Times New Roman" w:hAnsi="Arial" w:cs="Arial"/>
          <w:kern w:val="0"/>
          <w:sz w:val="28"/>
          <w:szCs w:val="28"/>
          <w:lang w:eastAsia="en-GB"/>
          <w14:ligatures w14:val="none"/>
        </w:rPr>
        <w:t xml:space="preserve"> Theologically, Exodus establishes several core themes: God's preferential option for the oppressed, the role of prophetic leadership in confronting unjust power, the necessity of communal solidarity, and the promise that liberation requires both divine intervention and human agency.</w:t>
      </w:r>
      <w:r w:rsidRPr="006B5E6B">
        <w:rPr>
          <w:rFonts w:ascii="Arial" w:eastAsia="Times New Roman" w:hAnsi="Arial" w:cs="Arial"/>
          <w:kern w:val="0"/>
          <w:sz w:val="28"/>
          <w:szCs w:val="28"/>
          <w:vertAlign w:val="superscript"/>
          <w:lang w:eastAsia="en-GB"/>
          <w14:ligatures w14:val="none"/>
        </w:rPr>
        <w:t>6</w:t>
      </w:r>
      <w:r w:rsidRPr="006B5E6B">
        <w:rPr>
          <w:rFonts w:ascii="Arial" w:eastAsia="Times New Roman" w:hAnsi="Arial" w:cs="Arial"/>
          <w:kern w:val="0"/>
          <w:sz w:val="28"/>
          <w:szCs w:val="28"/>
          <w:lang w:eastAsia="en-GB"/>
          <w14:ligatures w14:val="none"/>
        </w:rPr>
        <w:t xml:space="preserve"> The text presents a complex theology where human initiative (Moses' confrontations) and divine sovereignty (the plagues) work in tandem toward liberation.</w:t>
      </w:r>
    </w:p>
    <w:p w14:paraId="18368B8C" w14:textId="77777777" w:rsidR="006B5E6B" w:rsidRPr="00105FF9" w:rsidRDefault="006B5E6B" w:rsidP="00105FF9">
      <w:pPr>
        <w:rPr>
          <w:rFonts w:ascii="Arial" w:hAnsi="Arial" w:cs="Arial"/>
          <w:sz w:val="28"/>
          <w:szCs w:val="28"/>
          <w:lang w:eastAsia="en-GB"/>
        </w:rPr>
      </w:pPr>
      <w:r w:rsidRPr="00105FF9">
        <w:rPr>
          <w:rFonts w:ascii="Arial" w:hAnsi="Arial" w:cs="Arial"/>
          <w:sz w:val="28"/>
          <w:szCs w:val="28"/>
          <w:lang w:eastAsia="en-GB"/>
        </w:rPr>
        <w:t>3.2 Historical Context and Liberation Theology</w:t>
      </w:r>
    </w:p>
    <w:p w14:paraId="7F9432A7" w14:textId="333963F1" w:rsidR="006B5E6B" w:rsidRPr="006B5E6B" w:rsidRDefault="006B5E6B" w:rsidP="006B5E6B">
      <w:pPr>
        <w:spacing w:after="0" w:line="480" w:lineRule="auto"/>
        <w:ind w:firstLine="720"/>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t xml:space="preserve">Modern biblical scholarship debates whether the Exodus describes historical events or represents theological reflection composed during the Babylonian exile. Regardless, the narrative's power lies in its archetypal structure: oppression, prophetic calling, confrontation with power, divine judgment, and liberation. Michael </w:t>
      </w:r>
      <w:proofErr w:type="spellStart"/>
      <w:r w:rsidRPr="006B5E6B">
        <w:rPr>
          <w:rFonts w:ascii="Arial" w:eastAsia="Times New Roman" w:hAnsi="Arial" w:cs="Arial"/>
          <w:kern w:val="0"/>
          <w:sz w:val="28"/>
          <w:szCs w:val="28"/>
          <w:lang w:eastAsia="en-GB"/>
          <w14:ligatures w14:val="none"/>
        </w:rPr>
        <w:t>Walzer</w:t>
      </w:r>
      <w:proofErr w:type="spellEnd"/>
      <w:r w:rsidRPr="006B5E6B">
        <w:rPr>
          <w:rFonts w:ascii="Arial" w:eastAsia="Times New Roman" w:hAnsi="Arial" w:cs="Arial"/>
          <w:kern w:val="0"/>
          <w:sz w:val="28"/>
          <w:szCs w:val="28"/>
          <w:lang w:eastAsia="en-GB"/>
          <w14:ligatures w14:val="none"/>
        </w:rPr>
        <w:t xml:space="preserve"> demonstrates </w:t>
      </w:r>
      <w:r w:rsidRPr="006B5E6B">
        <w:rPr>
          <w:rFonts w:ascii="Arial" w:eastAsia="Times New Roman" w:hAnsi="Arial" w:cs="Arial"/>
          <w:kern w:val="0"/>
          <w:sz w:val="28"/>
          <w:szCs w:val="28"/>
          <w:lang w:eastAsia="en-GB"/>
          <w14:ligatures w14:val="none"/>
        </w:rPr>
        <w:lastRenderedPageBreak/>
        <w:t xml:space="preserve">how this pattern has been repeatedly appropriated by revolutionary movements throughout </w:t>
      </w:r>
      <w:r w:rsidR="00105FF9" w:rsidRPr="006B5E6B">
        <w:rPr>
          <w:rFonts w:ascii="Arial" w:eastAsia="Times New Roman" w:hAnsi="Arial" w:cs="Arial"/>
          <w:kern w:val="0"/>
          <w:sz w:val="28"/>
          <w:szCs w:val="28"/>
          <w:lang w:eastAsia="en-GB"/>
          <w14:ligatures w14:val="none"/>
        </w:rPr>
        <w:t>history</w:t>
      </w:r>
      <w:r w:rsidR="00105FF9" w:rsidRPr="00105FF9">
        <w:rPr>
          <w:rFonts w:ascii="Arial" w:eastAsia="Times New Roman" w:hAnsi="Arial" w:cs="Arial"/>
          <w:kern w:val="0"/>
          <w:sz w:val="28"/>
          <w:szCs w:val="28"/>
          <w:lang w:eastAsia="en-GB"/>
          <w14:ligatures w14:val="none"/>
        </w:rPr>
        <w:t>,</w:t>
      </w:r>
      <w:r w:rsidR="00105FF9" w:rsidRPr="006B5E6B">
        <w:rPr>
          <w:rFonts w:ascii="Arial" w:eastAsia="Times New Roman" w:hAnsi="Arial" w:cs="Arial"/>
          <w:kern w:val="0"/>
          <w:sz w:val="28"/>
          <w:szCs w:val="28"/>
          <w:lang w:eastAsia="en-GB"/>
          <w14:ligatures w14:val="none"/>
        </w:rPr>
        <w:t xml:space="preserve"> from</w:t>
      </w:r>
      <w:r w:rsidRPr="006B5E6B">
        <w:rPr>
          <w:rFonts w:ascii="Arial" w:eastAsia="Times New Roman" w:hAnsi="Arial" w:cs="Arial"/>
          <w:kern w:val="0"/>
          <w:sz w:val="28"/>
          <w:szCs w:val="28"/>
          <w:lang w:eastAsia="en-GB"/>
          <w14:ligatures w14:val="none"/>
        </w:rPr>
        <w:t xml:space="preserve"> Puritan settlers viewing America as a promised land to civil rights activists invoking Moses and Pharaoh in the struggle against segregation.</w:t>
      </w:r>
      <w:r w:rsidRPr="006B5E6B">
        <w:rPr>
          <w:rFonts w:ascii="Arial" w:eastAsia="Times New Roman" w:hAnsi="Arial" w:cs="Arial"/>
          <w:kern w:val="0"/>
          <w:sz w:val="28"/>
          <w:szCs w:val="28"/>
          <w:vertAlign w:val="superscript"/>
          <w:lang w:eastAsia="en-GB"/>
          <w14:ligatures w14:val="none"/>
        </w:rPr>
        <w:t>7</w:t>
      </w:r>
      <w:r w:rsidRPr="006B5E6B">
        <w:rPr>
          <w:rFonts w:ascii="Arial" w:eastAsia="Times New Roman" w:hAnsi="Arial" w:cs="Arial"/>
          <w:kern w:val="0"/>
          <w:sz w:val="28"/>
          <w:szCs w:val="28"/>
          <w:lang w:eastAsia="en-GB"/>
          <w14:ligatures w14:val="none"/>
        </w:rPr>
        <w:t xml:space="preserve"> Liberation theologians in Latin America during the 1960s-1980s placed Exodus at the </w:t>
      </w:r>
      <w:r w:rsidRPr="00105FF9">
        <w:rPr>
          <w:rFonts w:ascii="Arial" w:eastAsia="Times New Roman" w:hAnsi="Arial" w:cs="Arial"/>
          <w:kern w:val="0"/>
          <w:sz w:val="28"/>
          <w:szCs w:val="28"/>
          <w:lang w:eastAsia="en-GB"/>
          <w14:ligatures w14:val="none"/>
        </w:rPr>
        <w:t>centre</w:t>
      </w:r>
      <w:r w:rsidRPr="006B5E6B">
        <w:rPr>
          <w:rFonts w:ascii="Arial" w:eastAsia="Times New Roman" w:hAnsi="Arial" w:cs="Arial"/>
          <w:kern w:val="0"/>
          <w:sz w:val="28"/>
          <w:szCs w:val="28"/>
          <w:lang w:eastAsia="en-GB"/>
          <w14:ligatures w14:val="none"/>
        </w:rPr>
        <w:t xml:space="preserve"> of their hermeneutics, arguing that God's salvific action invariably sides with the poor and marginalized against oppressive structures.</w:t>
      </w:r>
      <w:r w:rsidRPr="006B5E6B">
        <w:rPr>
          <w:rFonts w:ascii="Arial" w:eastAsia="Times New Roman" w:hAnsi="Arial" w:cs="Arial"/>
          <w:kern w:val="0"/>
          <w:sz w:val="28"/>
          <w:szCs w:val="28"/>
          <w:vertAlign w:val="superscript"/>
          <w:lang w:eastAsia="en-GB"/>
          <w14:ligatures w14:val="none"/>
        </w:rPr>
        <w:t>8</w:t>
      </w:r>
      <w:r w:rsidRPr="006B5E6B">
        <w:rPr>
          <w:rFonts w:ascii="Arial" w:eastAsia="Times New Roman" w:hAnsi="Arial" w:cs="Arial"/>
          <w:kern w:val="0"/>
          <w:sz w:val="28"/>
          <w:szCs w:val="28"/>
          <w:lang w:eastAsia="en-GB"/>
          <w14:ligatures w14:val="none"/>
        </w:rPr>
        <w:t xml:space="preserve"> This interpretive tradition emphasizes the narrative's political dimensions over purely spiritual readings that individualize salvation.</w:t>
      </w:r>
    </w:p>
    <w:p w14:paraId="736824BB" w14:textId="77777777" w:rsidR="006B5E6B" w:rsidRPr="00105FF9" w:rsidRDefault="006B5E6B" w:rsidP="00105FF9">
      <w:pPr>
        <w:rPr>
          <w:rFonts w:ascii="Arial" w:hAnsi="Arial" w:cs="Arial"/>
          <w:sz w:val="28"/>
          <w:szCs w:val="28"/>
          <w:lang w:eastAsia="en-GB"/>
        </w:rPr>
      </w:pPr>
      <w:r w:rsidRPr="00105FF9">
        <w:rPr>
          <w:rFonts w:ascii="Arial" w:hAnsi="Arial" w:cs="Arial"/>
          <w:sz w:val="28"/>
          <w:szCs w:val="28"/>
          <w:lang w:eastAsia="en-GB"/>
        </w:rPr>
        <w:t>3.3 Identifying Narrative Malleability</w:t>
      </w:r>
    </w:p>
    <w:p w14:paraId="7D5601B5" w14:textId="039E250D" w:rsidR="006B5E6B" w:rsidRPr="006B5E6B" w:rsidRDefault="006B5E6B" w:rsidP="006B5E6B">
      <w:pPr>
        <w:spacing w:after="0" w:line="480" w:lineRule="auto"/>
        <w:ind w:firstLine="720"/>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t xml:space="preserve">Certain elements of the Exodus narrative prove remarkably adaptable to diverse contexts. The figure of </w:t>
      </w:r>
      <w:r w:rsidR="00105FF9" w:rsidRPr="006B5E6B">
        <w:rPr>
          <w:rFonts w:ascii="Arial" w:eastAsia="Times New Roman" w:hAnsi="Arial" w:cs="Arial"/>
          <w:kern w:val="0"/>
          <w:sz w:val="28"/>
          <w:szCs w:val="28"/>
          <w:lang w:eastAsia="en-GB"/>
          <w14:ligatures w14:val="none"/>
        </w:rPr>
        <w:t>Moses</w:t>
      </w:r>
      <w:r w:rsidR="00105FF9" w:rsidRPr="00105FF9">
        <w:rPr>
          <w:rFonts w:ascii="Arial" w:eastAsia="Times New Roman" w:hAnsi="Arial" w:cs="Arial"/>
          <w:kern w:val="0"/>
          <w:sz w:val="28"/>
          <w:szCs w:val="28"/>
          <w:lang w:eastAsia="en-GB"/>
          <w14:ligatures w14:val="none"/>
        </w:rPr>
        <w:t>,</w:t>
      </w:r>
      <w:r w:rsidR="00105FF9" w:rsidRPr="006B5E6B">
        <w:rPr>
          <w:rFonts w:ascii="Arial" w:eastAsia="Times New Roman" w:hAnsi="Arial" w:cs="Arial"/>
          <w:kern w:val="0"/>
          <w:sz w:val="28"/>
          <w:szCs w:val="28"/>
          <w:lang w:eastAsia="en-GB"/>
          <w14:ligatures w14:val="none"/>
        </w:rPr>
        <w:t xml:space="preserve"> reluctant</w:t>
      </w:r>
      <w:r w:rsidRPr="006B5E6B">
        <w:rPr>
          <w:rFonts w:ascii="Arial" w:eastAsia="Times New Roman" w:hAnsi="Arial" w:cs="Arial"/>
          <w:kern w:val="0"/>
          <w:sz w:val="28"/>
          <w:szCs w:val="28"/>
          <w:lang w:eastAsia="en-GB"/>
          <w14:ligatures w14:val="none"/>
        </w:rPr>
        <w:t xml:space="preserve"> prophet who stammers before power yet channels divine </w:t>
      </w:r>
      <w:r w:rsidR="00105FF9" w:rsidRPr="006B5E6B">
        <w:rPr>
          <w:rFonts w:ascii="Arial" w:eastAsia="Times New Roman" w:hAnsi="Arial" w:cs="Arial"/>
          <w:kern w:val="0"/>
          <w:sz w:val="28"/>
          <w:szCs w:val="28"/>
          <w:lang w:eastAsia="en-GB"/>
          <w14:ligatures w14:val="none"/>
        </w:rPr>
        <w:t>authority</w:t>
      </w:r>
      <w:r w:rsidR="00105FF9" w:rsidRPr="00105FF9">
        <w:rPr>
          <w:rFonts w:ascii="Arial" w:eastAsia="Times New Roman" w:hAnsi="Arial" w:cs="Arial"/>
          <w:kern w:val="0"/>
          <w:sz w:val="28"/>
          <w:szCs w:val="28"/>
          <w:lang w:eastAsia="en-GB"/>
          <w14:ligatures w14:val="none"/>
        </w:rPr>
        <w:t>,</w:t>
      </w:r>
      <w:r w:rsidR="00105FF9" w:rsidRPr="006B5E6B">
        <w:rPr>
          <w:rFonts w:ascii="Arial" w:eastAsia="Times New Roman" w:hAnsi="Arial" w:cs="Arial"/>
          <w:kern w:val="0"/>
          <w:sz w:val="28"/>
          <w:szCs w:val="28"/>
          <w:lang w:eastAsia="en-GB"/>
          <w14:ligatures w14:val="none"/>
        </w:rPr>
        <w:t xml:space="preserve"> resonates</w:t>
      </w:r>
      <w:r w:rsidRPr="006B5E6B">
        <w:rPr>
          <w:rFonts w:ascii="Arial" w:eastAsia="Times New Roman" w:hAnsi="Arial" w:cs="Arial"/>
          <w:kern w:val="0"/>
          <w:sz w:val="28"/>
          <w:szCs w:val="28"/>
          <w:lang w:eastAsia="en-GB"/>
          <w14:ligatures w14:val="none"/>
        </w:rPr>
        <w:t xml:space="preserve"> across cultures as an archetype of transformative leadership. The ten plagues function as cosmic judgment against systemic evil, satisfying audiences' desire to see injustice punished. The Reed Sea crossing provides a dramatic climax where the impossible becomes possible through faith and divine intervention. Significantly, later readers consistently emphasize different aspects: some focus on Moses' leadership, others on communal liberation, still others on God's mighty acts.</w:t>
      </w:r>
      <w:r w:rsidRPr="006B5E6B">
        <w:rPr>
          <w:rFonts w:ascii="Arial" w:eastAsia="Times New Roman" w:hAnsi="Arial" w:cs="Arial"/>
          <w:kern w:val="0"/>
          <w:sz w:val="28"/>
          <w:szCs w:val="28"/>
          <w:vertAlign w:val="superscript"/>
          <w:lang w:eastAsia="en-GB"/>
          <w14:ligatures w14:val="none"/>
        </w:rPr>
        <w:t>9</w:t>
      </w:r>
      <w:r w:rsidRPr="006B5E6B">
        <w:rPr>
          <w:rFonts w:ascii="Arial" w:eastAsia="Times New Roman" w:hAnsi="Arial" w:cs="Arial"/>
          <w:kern w:val="0"/>
          <w:sz w:val="28"/>
          <w:szCs w:val="28"/>
          <w:lang w:eastAsia="en-GB"/>
          <w14:ligatures w14:val="none"/>
        </w:rPr>
        <w:t xml:space="preserve"> This interpretive flexibility allows the narrative to speak to varied political </w:t>
      </w:r>
      <w:proofErr w:type="spellStart"/>
      <w:r w:rsidRPr="006B5E6B">
        <w:rPr>
          <w:rFonts w:ascii="Arial" w:eastAsia="Times New Roman" w:hAnsi="Arial" w:cs="Arial"/>
          <w:kern w:val="0"/>
          <w:sz w:val="28"/>
          <w:szCs w:val="28"/>
          <w:lang w:eastAsia="en-GB"/>
          <w14:ligatures w14:val="none"/>
        </w:rPr>
        <w:t>situations</w:t>
      </w:r>
      <w:r w:rsidR="00496AC2" w:rsidRPr="00105FF9">
        <w:rPr>
          <w:rFonts w:ascii="Arial" w:eastAsia="Times New Roman" w:hAnsi="Arial" w:cs="Arial"/>
          <w:kern w:val="0"/>
          <w:sz w:val="28"/>
          <w:szCs w:val="28"/>
          <w:lang w:eastAsia="en-GB"/>
          <w14:ligatures w14:val="none"/>
        </w:rPr>
        <w:t>,</w:t>
      </w:r>
      <w:r w:rsidRPr="006B5E6B">
        <w:rPr>
          <w:rFonts w:ascii="Arial" w:eastAsia="Times New Roman" w:hAnsi="Arial" w:cs="Arial"/>
          <w:kern w:val="0"/>
          <w:sz w:val="28"/>
          <w:szCs w:val="28"/>
          <w:lang w:eastAsia="en-GB"/>
          <w14:ligatures w14:val="none"/>
        </w:rPr>
        <w:t>anti</w:t>
      </w:r>
      <w:proofErr w:type="spellEnd"/>
      <w:r w:rsidRPr="006B5E6B">
        <w:rPr>
          <w:rFonts w:ascii="Arial" w:eastAsia="Times New Roman" w:hAnsi="Arial" w:cs="Arial"/>
          <w:kern w:val="0"/>
          <w:sz w:val="28"/>
          <w:szCs w:val="28"/>
          <w:lang w:eastAsia="en-GB"/>
          <w14:ligatures w14:val="none"/>
        </w:rPr>
        <w:t xml:space="preserve">-colonial struggles, </w:t>
      </w:r>
      <w:r w:rsidRPr="00105FF9">
        <w:rPr>
          <w:rFonts w:ascii="Arial" w:eastAsia="Times New Roman" w:hAnsi="Arial" w:cs="Arial"/>
          <w:kern w:val="0"/>
          <w:sz w:val="28"/>
          <w:szCs w:val="28"/>
          <w:lang w:eastAsia="en-GB"/>
          <w14:ligatures w14:val="none"/>
        </w:rPr>
        <w:t>labour</w:t>
      </w:r>
      <w:r w:rsidRPr="006B5E6B">
        <w:rPr>
          <w:rFonts w:ascii="Arial" w:eastAsia="Times New Roman" w:hAnsi="Arial" w:cs="Arial"/>
          <w:kern w:val="0"/>
          <w:sz w:val="28"/>
          <w:szCs w:val="28"/>
          <w:lang w:eastAsia="en-GB"/>
          <w14:ligatures w14:val="none"/>
        </w:rPr>
        <w:t xml:space="preserve"> movements, civil rights </w:t>
      </w:r>
      <w:r w:rsidR="00105FF9" w:rsidRPr="006B5E6B">
        <w:rPr>
          <w:rFonts w:ascii="Arial" w:eastAsia="Times New Roman" w:hAnsi="Arial" w:cs="Arial"/>
          <w:kern w:val="0"/>
          <w:sz w:val="28"/>
          <w:szCs w:val="28"/>
          <w:lang w:eastAsia="en-GB"/>
          <w14:ligatures w14:val="none"/>
        </w:rPr>
        <w:lastRenderedPageBreak/>
        <w:t>campaigns</w:t>
      </w:r>
      <w:r w:rsidR="00105FF9" w:rsidRPr="00105FF9">
        <w:rPr>
          <w:rFonts w:ascii="Arial" w:eastAsia="Times New Roman" w:hAnsi="Arial" w:cs="Arial"/>
          <w:kern w:val="0"/>
          <w:sz w:val="28"/>
          <w:szCs w:val="28"/>
          <w:lang w:eastAsia="en-GB"/>
          <w14:ligatures w14:val="none"/>
        </w:rPr>
        <w:t>,</w:t>
      </w:r>
      <w:r w:rsidR="00105FF9" w:rsidRPr="006B5E6B">
        <w:rPr>
          <w:rFonts w:ascii="Arial" w:eastAsia="Times New Roman" w:hAnsi="Arial" w:cs="Arial"/>
          <w:kern w:val="0"/>
          <w:sz w:val="28"/>
          <w:szCs w:val="28"/>
          <w:lang w:eastAsia="en-GB"/>
          <w14:ligatures w14:val="none"/>
        </w:rPr>
        <w:t xml:space="preserve"> while</w:t>
      </w:r>
      <w:r w:rsidRPr="006B5E6B">
        <w:rPr>
          <w:rFonts w:ascii="Arial" w:eastAsia="Times New Roman" w:hAnsi="Arial" w:cs="Arial"/>
          <w:kern w:val="0"/>
          <w:sz w:val="28"/>
          <w:szCs w:val="28"/>
          <w:lang w:eastAsia="en-GB"/>
          <w14:ligatures w14:val="none"/>
        </w:rPr>
        <w:t xml:space="preserve"> maintaining core narrative elements. Contemporary cinema exploits this malleability by transplanting the Exodus structure into science fiction, fantasy, and dystopian settings.</w:t>
      </w:r>
    </w:p>
    <w:p w14:paraId="678C6C9F" w14:textId="77777777" w:rsidR="006B5E6B" w:rsidRPr="00105FF9" w:rsidRDefault="006B5E6B" w:rsidP="00105FF9">
      <w:pPr>
        <w:rPr>
          <w:rFonts w:ascii="Arial" w:hAnsi="Arial" w:cs="Arial"/>
          <w:b/>
          <w:bCs/>
          <w:sz w:val="28"/>
          <w:szCs w:val="28"/>
          <w:lang w:eastAsia="en-GB"/>
        </w:rPr>
      </w:pPr>
      <w:r w:rsidRPr="00105FF9">
        <w:rPr>
          <w:rFonts w:ascii="Arial" w:hAnsi="Arial" w:cs="Arial"/>
          <w:b/>
          <w:bCs/>
          <w:sz w:val="28"/>
          <w:szCs w:val="28"/>
          <w:lang w:eastAsia="en-GB"/>
        </w:rPr>
        <w:t>4. The Matrix Trilogy: Cinematic Midrash on Exodus and Messianic Expectation</w:t>
      </w:r>
    </w:p>
    <w:p w14:paraId="112FF0F2" w14:textId="77777777" w:rsidR="006B5E6B" w:rsidRPr="00105FF9" w:rsidRDefault="006B5E6B" w:rsidP="00105FF9">
      <w:pPr>
        <w:rPr>
          <w:rFonts w:ascii="Arial" w:hAnsi="Arial" w:cs="Arial"/>
          <w:sz w:val="28"/>
          <w:szCs w:val="28"/>
          <w:lang w:eastAsia="en-GB"/>
        </w:rPr>
      </w:pPr>
      <w:r w:rsidRPr="00105FF9">
        <w:rPr>
          <w:rFonts w:ascii="Arial" w:hAnsi="Arial" w:cs="Arial"/>
          <w:sz w:val="28"/>
          <w:szCs w:val="28"/>
          <w:lang w:eastAsia="en-GB"/>
        </w:rPr>
        <w:t>4.1 The Translation Process: From Ancient Egypt to Digital Bondage</w:t>
      </w:r>
    </w:p>
    <w:p w14:paraId="773B3DF1" w14:textId="53ABA2BA" w:rsidR="006B5E6B" w:rsidRPr="006B5E6B" w:rsidRDefault="006B5E6B" w:rsidP="006B5E6B">
      <w:pPr>
        <w:spacing w:after="0" w:line="480" w:lineRule="auto"/>
        <w:ind w:firstLine="720"/>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t>The Matrix</w:t>
      </w:r>
      <w:r w:rsidRPr="006B5E6B">
        <w:rPr>
          <w:rFonts w:ascii="Arial" w:eastAsia="Times New Roman" w:hAnsi="Arial" w:cs="Arial"/>
          <w:i/>
          <w:iCs/>
          <w:kern w:val="0"/>
          <w:sz w:val="28"/>
          <w:szCs w:val="28"/>
          <w:lang w:eastAsia="en-GB"/>
          <w14:ligatures w14:val="none"/>
        </w:rPr>
        <w:t xml:space="preserve"> </w:t>
      </w:r>
      <w:r w:rsidRPr="006B5E6B">
        <w:rPr>
          <w:rFonts w:ascii="Arial" w:eastAsia="Times New Roman" w:hAnsi="Arial" w:cs="Arial"/>
          <w:kern w:val="0"/>
          <w:sz w:val="28"/>
          <w:szCs w:val="28"/>
          <w:lang w:eastAsia="en-GB"/>
          <w14:ligatures w14:val="none"/>
        </w:rPr>
        <w:t xml:space="preserve">trilogy (1999-2003) presents a dystopian future where sentient machines have enslaved humanity within a simulated </w:t>
      </w:r>
      <w:r w:rsidR="00105FF9" w:rsidRPr="006B5E6B">
        <w:rPr>
          <w:rFonts w:ascii="Arial" w:eastAsia="Times New Roman" w:hAnsi="Arial" w:cs="Arial"/>
          <w:kern w:val="0"/>
          <w:sz w:val="28"/>
          <w:szCs w:val="28"/>
          <w:lang w:eastAsia="en-GB"/>
          <w14:ligatures w14:val="none"/>
        </w:rPr>
        <w:t>reality</w:t>
      </w:r>
      <w:r w:rsidR="00105FF9" w:rsidRPr="00105FF9">
        <w:rPr>
          <w:rFonts w:ascii="Arial" w:eastAsia="Times New Roman" w:hAnsi="Arial" w:cs="Arial"/>
          <w:kern w:val="0"/>
          <w:sz w:val="28"/>
          <w:szCs w:val="28"/>
          <w:lang w:eastAsia="en-GB"/>
          <w14:ligatures w14:val="none"/>
        </w:rPr>
        <w:t>,</w:t>
      </w:r>
      <w:r w:rsidR="00105FF9" w:rsidRPr="006B5E6B">
        <w:rPr>
          <w:rFonts w:ascii="Arial" w:eastAsia="Times New Roman" w:hAnsi="Arial" w:cs="Arial"/>
          <w:kern w:val="0"/>
          <w:sz w:val="28"/>
          <w:szCs w:val="28"/>
          <w:lang w:eastAsia="en-GB"/>
          <w14:ligatures w14:val="none"/>
        </w:rPr>
        <w:t xml:space="preserve"> the</w:t>
      </w:r>
      <w:r w:rsidRPr="006B5E6B">
        <w:rPr>
          <w:rFonts w:ascii="Arial" w:eastAsia="Times New Roman" w:hAnsi="Arial" w:cs="Arial"/>
          <w:kern w:val="0"/>
          <w:sz w:val="28"/>
          <w:szCs w:val="28"/>
          <w:lang w:eastAsia="en-GB"/>
          <w14:ligatures w14:val="none"/>
        </w:rPr>
        <w:t xml:space="preserve"> </w:t>
      </w:r>
      <w:r w:rsidR="00105FF9" w:rsidRPr="006B5E6B">
        <w:rPr>
          <w:rFonts w:ascii="Arial" w:eastAsia="Times New Roman" w:hAnsi="Arial" w:cs="Arial"/>
          <w:kern w:val="0"/>
          <w:sz w:val="28"/>
          <w:szCs w:val="28"/>
          <w:lang w:eastAsia="en-GB"/>
          <w14:ligatures w14:val="none"/>
        </w:rPr>
        <w:t>Matrix</w:t>
      </w:r>
      <w:r w:rsidR="00105FF9" w:rsidRPr="00105FF9">
        <w:rPr>
          <w:rFonts w:ascii="Arial" w:eastAsia="Times New Roman" w:hAnsi="Arial" w:cs="Arial"/>
          <w:kern w:val="0"/>
          <w:sz w:val="28"/>
          <w:szCs w:val="28"/>
          <w:lang w:eastAsia="en-GB"/>
          <w14:ligatures w14:val="none"/>
        </w:rPr>
        <w:t>,</w:t>
      </w:r>
      <w:r w:rsidR="00105FF9" w:rsidRPr="006B5E6B">
        <w:rPr>
          <w:rFonts w:ascii="Arial" w:eastAsia="Times New Roman" w:hAnsi="Arial" w:cs="Arial"/>
          <w:kern w:val="0"/>
          <w:sz w:val="28"/>
          <w:szCs w:val="28"/>
          <w:lang w:eastAsia="en-GB"/>
          <w14:ligatures w14:val="none"/>
        </w:rPr>
        <w:t xml:space="preserve"> while</w:t>
      </w:r>
      <w:r w:rsidRPr="006B5E6B">
        <w:rPr>
          <w:rFonts w:ascii="Arial" w:eastAsia="Times New Roman" w:hAnsi="Arial" w:cs="Arial"/>
          <w:kern w:val="0"/>
          <w:sz w:val="28"/>
          <w:szCs w:val="28"/>
          <w:lang w:eastAsia="en-GB"/>
          <w14:ligatures w14:val="none"/>
        </w:rPr>
        <w:t xml:space="preserve"> harvesting human bodies as an energy source.</w:t>
      </w:r>
      <w:r w:rsidRPr="006B5E6B">
        <w:rPr>
          <w:rFonts w:ascii="Arial" w:eastAsia="Times New Roman" w:hAnsi="Arial" w:cs="Arial"/>
          <w:kern w:val="0"/>
          <w:sz w:val="28"/>
          <w:szCs w:val="28"/>
          <w:vertAlign w:val="superscript"/>
          <w:lang w:eastAsia="en-GB"/>
          <w14:ligatures w14:val="none"/>
        </w:rPr>
        <w:t>10</w:t>
      </w:r>
      <w:r w:rsidRPr="006B5E6B">
        <w:rPr>
          <w:rFonts w:ascii="Arial" w:eastAsia="Times New Roman" w:hAnsi="Arial" w:cs="Arial"/>
          <w:kern w:val="0"/>
          <w:sz w:val="28"/>
          <w:szCs w:val="28"/>
          <w:lang w:eastAsia="en-GB"/>
          <w14:ligatures w14:val="none"/>
        </w:rPr>
        <w:t xml:space="preserve"> The film's protagonist, Thomas Anderson (who adopts the hacker alias 'Neo'), is prophesied as 'The One' who will liberate humanity from digital bondage. The parallels to Exodus are systematic and deliberate: the Matrix functions as Egypt, Agent Smith as Pharaoh's agents, Morpheus as Moses, and Neo as a messianic figure combining Moses' prophetic role with Christ's sacrificial death and resurrection. The Nebuchadnezzar's crew represents the remnant of faithful Israelites who have escaped slavery and await promised deliverance. Zion, the last human city, directly invokes biblical geography as the promised land. Even the character names encode biblical resonance: Morpheus means 'shaper of forms,' paralleling Moses' role as divine messenger; Trinity evokes Christian theological mystery; Neo means 'new,' suggesting both novelty and renewal of ancient patterns.</w:t>
      </w:r>
      <w:r w:rsidRPr="006B5E6B">
        <w:rPr>
          <w:rFonts w:ascii="Arial" w:eastAsia="Times New Roman" w:hAnsi="Arial" w:cs="Arial"/>
          <w:kern w:val="0"/>
          <w:sz w:val="28"/>
          <w:szCs w:val="28"/>
          <w:vertAlign w:val="superscript"/>
          <w:lang w:eastAsia="en-GB"/>
          <w14:ligatures w14:val="none"/>
        </w:rPr>
        <w:t>11</w:t>
      </w:r>
    </w:p>
    <w:p w14:paraId="36C43213" w14:textId="0E389F7E" w:rsidR="006B5E6B" w:rsidRPr="006B5E6B" w:rsidRDefault="006B5E6B" w:rsidP="006B5E6B">
      <w:pPr>
        <w:spacing w:after="0" w:line="480" w:lineRule="auto"/>
        <w:ind w:firstLine="720"/>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lastRenderedPageBreak/>
        <w:t xml:space="preserve">However, the Wachowskis significantly transform the source material. The Exodus narrative emphasizes communal </w:t>
      </w:r>
      <w:r w:rsidR="00105FF9" w:rsidRPr="006B5E6B">
        <w:rPr>
          <w:rFonts w:ascii="Arial" w:eastAsia="Times New Roman" w:hAnsi="Arial" w:cs="Arial"/>
          <w:kern w:val="0"/>
          <w:sz w:val="28"/>
          <w:szCs w:val="28"/>
          <w:lang w:eastAsia="en-GB"/>
          <w14:ligatures w14:val="none"/>
        </w:rPr>
        <w:t>liberation</w:t>
      </w:r>
      <w:r w:rsidR="00105FF9" w:rsidRPr="00105FF9">
        <w:rPr>
          <w:rFonts w:ascii="Arial" w:eastAsia="Times New Roman" w:hAnsi="Arial" w:cs="Arial"/>
          <w:kern w:val="0"/>
          <w:sz w:val="28"/>
          <w:szCs w:val="28"/>
          <w:lang w:eastAsia="en-GB"/>
          <w14:ligatures w14:val="none"/>
        </w:rPr>
        <w:t>,</w:t>
      </w:r>
      <w:r w:rsidR="00105FF9" w:rsidRPr="006B5E6B">
        <w:rPr>
          <w:rFonts w:ascii="Arial" w:eastAsia="Times New Roman" w:hAnsi="Arial" w:cs="Arial"/>
          <w:kern w:val="0"/>
          <w:sz w:val="28"/>
          <w:szCs w:val="28"/>
          <w:lang w:eastAsia="en-GB"/>
          <w14:ligatures w14:val="none"/>
        </w:rPr>
        <w:t xml:space="preserve"> an</w:t>
      </w:r>
      <w:r w:rsidRPr="006B5E6B">
        <w:rPr>
          <w:rFonts w:ascii="Arial" w:eastAsia="Times New Roman" w:hAnsi="Arial" w:cs="Arial"/>
          <w:kern w:val="0"/>
          <w:sz w:val="28"/>
          <w:szCs w:val="28"/>
          <w:lang w:eastAsia="en-GB"/>
          <w14:ligatures w14:val="none"/>
        </w:rPr>
        <w:t xml:space="preserve"> entire people escaping bondage together. </w:t>
      </w:r>
      <w:r w:rsidRPr="006B5E6B">
        <w:rPr>
          <w:rFonts w:ascii="Arial" w:eastAsia="Times New Roman" w:hAnsi="Arial" w:cs="Arial"/>
          <w:i/>
          <w:iCs/>
          <w:kern w:val="0"/>
          <w:sz w:val="28"/>
          <w:szCs w:val="28"/>
          <w:lang w:eastAsia="en-GB"/>
          <w14:ligatures w14:val="none"/>
        </w:rPr>
        <w:t>The Matrix</w:t>
      </w:r>
      <w:r w:rsidRPr="006B5E6B">
        <w:rPr>
          <w:rFonts w:ascii="Arial" w:eastAsia="Times New Roman" w:hAnsi="Arial" w:cs="Arial"/>
          <w:kern w:val="0"/>
          <w:sz w:val="28"/>
          <w:szCs w:val="28"/>
          <w:lang w:eastAsia="en-GB"/>
          <w14:ligatures w14:val="none"/>
        </w:rPr>
        <w:t xml:space="preserve"> individualizes salvation through </w:t>
      </w:r>
      <w:proofErr w:type="spellStart"/>
      <w:r w:rsidRPr="006B5E6B">
        <w:rPr>
          <w:rFonts w:ascii="Arial" w:eastAsia="Times New Roman" w:hAnsi="Arial" w:cs="Arial"/>
          <w:kern w:val="0"/>
          <w:sz w:val="28"/>
          <w:szCs w:val="28"/>
          <w:lang w:eastAsia="en-GB"/>
          <w14:ligatures w14:val="none"/>
        </w:rPr>
        <w:t>Neo's</w:t>
      </w:r>
      <w:proofErr w:type="spellEnd"/>
      <w:r w:rsidRPr="006B5E6B">
        <w:rPr>
          <w:rFonts w:ascii="Arial" w:eastAsia="Times New Roman" w:hAnsi="Arial" w:cs="Arial"/>
          <w:kern w:val="0"/>
          <w:sz w:val="28"/>
          <w:szCs w:val="28"/>
          <w:lang w:eastAsia="en-GB"/>
          <w14:ligatures w14:val="none"/>
        </w:rPr>
        <w:t xml:space="preserve"> unique abilities as 'The One.' Most humans remain trapped in blissful ignorance, with liberation available only to those who 'take the red pill' and awaken to reality's harsh truth. This shift reflects postmodern anxieties about epistemological uncertainty and the difficulty of distinguishing authentic experience from simulation. Where Exodus presents a clear moral geography (Egypt equals slavery, Canaan equals freedom), </w:t>
      </w:r>
      <w:r w:rsidRPr="006B5E6B">
        <w:rPr>
          <w:rFonts w:ascii="Arial" w:eastAsia="Times New Roman" w:hAnsi="Arial" w:cs="Arial"/>
          <w:i/>
          <w:iCs/>
          <w:kern w:val="0"/>
          <w:sz w:val="28"/>
          <w:szCs w:val="28"/>
          <w:lang w:eastAsia="en-GB"/>
          <w14:ligatures w14:val="none"/>
        </w:rPr>
        <w:t>The Matrix</w:t>
      </w:r>
      <w:r w:rsidRPr="006B5E6B">
        <w:rPr>
          <w:rFonts w:ascii="Arial" w:eastAsia="Times New Roman" w:hAnsi="Arial" w:cs="Arial"/>
          <w:kern w:val="0"/>
          <w:sz w:val="28"/>
          <w:szCs w:val="28"/>
          <w:lang w:eastAsia="en-GB"/>
          <w14:ligatures w14:val="none"/>
        </w:rPr>
        <w:t xml:space="preserve"> complicates this binary. Cypher's betrayal reveals that some prefer comfortable illusion to painful </w:t>
      </w:r>
      <w:r w:rsidR="00105FF9" w:rsidRPr="006B5E6B">
        <w:rPr>
          <w:rFonts w:ascii="Arial" w:eastAsia="Times New Roman" w:hAnsi="Arial" w:cs="Arial"/>
          <w:kern w:val="0"/>
          <w:sz w:val="28"/>
          <w:szCs w:val="28"/>
          <w:lang w:eastAsia="en-GB"/>
          <w14:ligatures w14:val="none"/>
        </w:rPr>
        <w:t>reality</w:t>
      </w:r>
      <w:r w:rsidR="00105FF9" w:rsidRPr="00105FF9">
        <w:rPr>
          <w:rFonts w:ascii="Arial" w:eastAsia="Times New Roman" w:hAnsi="Arial" w:cs="Arial"/>
          <w:kern w:val="0"/>
          <w:sz w:val="28"/>
          <w:szCs w:val="28"/>
          <w:lang w:eastAsia="en-GB"/>
          <w14:ligatures w14:val="none"/>
        </w:rPr>
        <w:t>,</w:t>
      </w:r>
      <w:r w:rsidR="00105FF9" w:rsidRPr="006B5E6B">
        <w:rPr>
          <w:rFonts w:ascii="Arial" w:eastAsia="Times New Roman" w:hAnsi="Arial" w:cs="Arial"/>
          <w:kern w:val="0"/>
          <w:sz w:val="28"/>
          <w:szCs w:val="28"/>
          <w:lang w:eastAsia="en-GB"/>
          <w14:ligatures w14:val="none"/>
        </w:rPr>
        <w:t xml:space="preserve"> a</w:t>
      </w:r>
      <w:r w:rsidRPr="006B5E6B">
        <w:rPr>
          <w:rFonts w:ascii="Arial" w:eastAsia="Times New Roman" w:hAnsi="Arial" w:cs="Arial"/>
          <w:kern w:val="0"/>
          <w:sz w:val="28"/>
          <w:szCs w:val="28"/>
          <w:lang w:eastAsia="en-GB"/>
          <w14:ligatures w14:val="none"/>
        </w:rPr>
        <w:t xml:space="preserve"> perspective alien to the Exodus account where no Israelite argues for returning to Pharaoh's control.</w:t>
      </w:r>
    </w:p>
    <w:p w14:paraId="1FC1CF8E" w14:textId="77777777" w:rsidR="006B5E6B" w:rsidRPr="00105FF9" w:rsidRDefault="006B5E6B" w:rsidP="00105FF9">
      <w:pPr>
        <w:rPr>
          <w:rFonts w:ascii="Arial" w:hAnsi="Arial" w:cs="Arial"/>
          <w:sz w:val="28"/>
          <w:szCs w:val="28"/>
          <w:lang w:eastAsia="en-GB"/>
        </w:rPr>
      </w:pPr>
      <w:r w:rsidRPr="00105FF9">
        <w:rPr>
          <w:rFonts w:ascii="Arial" w:hAnsi="Arial" w:cs="Arial"/>
          <w:sz w:val="28"/>
          <w:szCs w:val="28"/>
          <w:lang w:eastAsia="en-GB"/>
        </w:rPr>
        <w:t>4.2 Theological Syncretism and Interpretive Layering</w:t>
      </w:r>
    </w:p>
    <w:p w14:paraId="69444D74" w14:textId="7E979A2B" w:rsidR="006B5E6B" w:rsidRPr="006B5E6B" w:rsidRDefault="006B5E6B" w:rsidP="006B5E6B">
      <w:pPr>
        <w:spacing w:after="0" w:line="480" w:lineRule="auto"/>
        <w:ind w:firstLine="720"/>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t xml:space="preserve">Scholarly analysis reveals that </w:t>
      </w:r>
      <w:r w:rsidRPr="006B5E6B">
        <w:rPr>
          <w:rFonts w:ascii="Arial" w:eastAsia="Times New Roman" w:hAnsi="Arial" w:cs="Arial"/>
          <w:i/>
          <w:iCs/>
          <w:kern w:val="0"/>
          <w:sz w:val="28"/>
          <w:szCs w:val="28"/>
          <w:lang w:eastAsia="en-GB"/>
          <w14:ligatures w14:val="none"/>
        </w:rPr>
        <w:t>The Matrix</w:t>
      </w:r>
      <w:r w:rsidRPr="006B5E6B">
        <w:rPr>
          <w:rFonts w:ascii="Arial" w:eastAsia="Times New Roman" w:hAnsi="Arial" w:cs="Arial"/>
          <w:kern w:val="0"/>
          <w:sz w:val="28"/>
          <w:szCs w:val="28"/>
          <w:lang w:eastAsia="en-GB"/>
          <w14:ligatures w14:val="none"/>
        </w:rPr>
        <w:t xml:space="preserve"> draws not only from Exodus but from multiple religious traditions simultaneously. Frances Flannery-Dailey and Rachel Wagner demonstrate extensive parallels with Gnostic cosmology, where the material world represents imprisonment by a false god (the Demiurge), and salvation requires esoteric knowledge to escape to a higher spiritual realm.</w:t>
      </w:r>
      <w:r w:rsidRPr="006B5E6B">
        <w:rPr>
          <w:rFonts w:ascii="Arial" w:eastAsia="Times New Roman" w:hAnsi="Arial" w:cs="Arial"/>
          <w:kern w:val="0"/>
          <w:sz w:val="28"/>
          <w:szCs w:val="28"/>
          <w:vertAlign w:val="superscript"/>
          <w:lang w:eastAsia="en-GB"/>
          <w14:ligatures w14:val="none"/>
        </w:rPr>
        <w:t>12</w:t>
      </w:r>
      <w:r w:rsidRPr="006B5E6B">
        <w:rPr>
          <w:rFonts w:ascii="Arial" w:eastAsia="Times New Roman" w:hAnsi="Arial" w:cs="Arial"/>
          <w:kern w:val="0"/>
          <w:sz w:val="28"/>
          <w:szCs w:val="28"/>
          <w:lang w:eastAsia="en-GB"/>
          <w14:ligatures w14:val="none"/>
        </w:rPr>
        <w:t xml:space="preserve"> The film's famous 'red pill/blue pill' choice echoes Gnostic initiation, where enlightenment comes through revealing hidden reality. Buddhist </w:t>
      </w:r>
      <w:r w:rsidRPr="006B5E6B">
        <w:rPr>
          <w:rFonts w:ascii="Arial" w:eastAsia="Times New Roman" w:hAnsi="Arial" w:cs="Arial"/>
          <w:kern w:val="0"/>
          <w:sz w:val="28"/>
          <w:szCs w:val="28"/>
          <w:lang w:eastAsia="en-GB"/>
          <w14:ligatures w14:val="none"/>
        </w:rPr>
        <w:lastRenderedPageBreak/>
        <w:t>concepts of illusion (</w:t>
      </w:r>
      <w:proofErr w:type="spellStart"/>
      <w:r w:rsidRPr="006B5E6B">
        <w:rPr>
          <w:rFonts w:ascii="Arial" w:eastAsia="Times New Roman" w:hAnsi="Arial" w:cs="Arial"/>
          <w:kern w:val="0"/>
          <w:sz w:val="28"/>
          <w:szCs w:val="28"/>
          <w:lang w:eastAsia="en-GB"/>
          <w14:ligatures w14:val="none"/>
        </w:rPr>
        <w:t>maya</w:t>
      </w:r>
      <w:proofErr w:type="spellEnd"/>
      <w:r w:rsidRPr="006B5E6B">
        <w:rPr>
          <w:rFonts w:ascii="Arial" w:eastAsia="Times New Roman" w:hAnsi="Arial" w:cs="Arial"/>
          <w:kern w:val="0"/>
          <w:sz w:val="28"/>
          <w:szCs w:val="28"/>
          <w:lang w:eastAsia="en-GB"/>
          <w14:ligatures w14:val="none"/>
        </w:rPr>
        <w:t xml:space="preserve">) and awakening equally permeate the narrative, with </w:t>
      </w:r>
      <w:proofErr w:type="spellStart"/>
      <w:r w:rsidRPr="006B5E6B">
        <w:rPr>
          <w:rFonts w:ascii="Arial" w:eastAsia="Times New Roman" w:hAnsi="Arial" w:cs="Arial"/>
          <w:kern w:val="0"/>
          <w:sz w:val="28"/>
          <w:szCs w:val="28"/>
          <w:lang w:eastAsia="en-GB"/>
          <w14:ligatures w14:val="none"/>
        </w:rPr>
        <w:t>Neo's</w:t>
      </w:r>
      <w:proofErr w:type="spellEnd"/>
      <w:r w:rsidRPr="006B5E6B">
        <w:rPr>
          <w:rFonts w:ascii="Arial" w:eastAsia="Times New Roman" w:hAnsi="Arial" w:cs="Arial"/>
          <w:kern w:val="0"/>
          <w:sz w:val="28"/>
          <w:szCs w:val="28"/>
          <w:lang w:eastAsia="en-GB"/>
          <w14:ligatures w14:val="none"/>
        </w:rPr>
        <w:t xml:space="preserve"> training emphasizing the unreality of the Matrix and the importance of mental discipline.</w:t>
      </w:r>
      <w:r w:rsidRPr="006B5E6B">
        <w:rPr>
          <w:rFonts w:ascii="Arial" w:eastAsia="Times New Roman" w:hAnsi="Arial" w:cs="Arial"/>
          <w:kern w:val="0"/>
          <w:sz w:val="28"/>
          <w:szCs w:val="28"/>
          <w:vertAlign w:val="superscript"/>
          <w:lang w:eastAsia="en-GB"/>
          <w14:ligatures w14:val="none"/>
        </w:rPr>
        <w:t>13</w:t>
      </w:r>
      <w:r w:rsidRPr="006B5E6B">
        <w:rPr>
          <w:rFonts w:ascii="Arial" w:eastAsia="Times New Roman" w:hAnsi="Arial" w:cs="Arial"/>
          <w:kern w:val="0"/>
          <w:sz w:val="28"/>
          <w:szCs w:val="28"/>
          <w:lang w:eastAsia="en-GB"/>
          <w14:ligatures w14:val="none"/>
        </w:rPr>
        <w:t xml:space="preserve"> This theological </w:t>
      </w:r>
      <w:r w:rsidR="00105FF9" w:rsidRPr="006B5E6B">
        <w:rPr>
          <w:rFonts w:ascii="Arial" w:eastAsia="Times New Roman" w:hAnsi="Arial" w:cs="Arial"/>
          <w:kern w:val="0"/>
          <w:sz w:val="28"/>
          <w:szCs w:val="28"/>
          <w:lang w:eastAsia="en-GB"/>
          <w14:ligatures w14:val="none"/>
        </w:rPr>
        <w:t>syncretism</w:t>
      </w:r>
      <w:r w:rsidR="00105FF9" w:rsidRPr="00105FF9">
        <w:rPr>
          <w:rFonts w:ascii="Arial" w:eastAsia="Times New Roman" w:hAnsi="Arial" w:cs="Arial"/>
          <w:kern w:val="0"/>
          <w:sz w:val="28"/>
          <w:szCs w:val="28"/>
          <w:lang w:eastAsia="en-GB"/>
          <w14:ligatures w14:val="none"/>
        </w:rPr>
        <w:t>,</w:t>
      </w:r>
      <w:r w:rsidR="00105FF9" w:rsidRPr="006B5E6B">
        <w:rPr>
          <w:rFonts w:ascii="Arial" w:eastAsia="Times New Roman" w:hAnsi="Arial" w:cs="Arial"/>
          <w:kern w:val="0"/>
          <w:sz w:val="28"/>
          <w:szCs w:val="28"/>
          <w:lang w:eastAsia="en-GB"/>
          <w14:ligatures w14:val="none"/>
        </w:rPr>
        <w:t xml:space="preserve"> combining</w:t>
      </w:r>
      <w:r w:rsidRPr="006B5E6B">
        <w:rPr>
          <w:rFonts w:ascii="Arial" w:eastAsia="Times New Roman" w:hAnsi="Arial" w:cs="Arial"/>
          <w:kern w:val="0"/>
          <w:sz w:val="28"/>
          <w:szCs w:val="28"/>
          <w:lang w:eastAsia="en-GB"/>
          <w14:ligatures w14:val="none"/>
        </w:rPr>
        <w:t xml:space="preserve"> Exodus liberation theology, Christian </w:t>
      </w:r>
      <w:proofErr w:type="spellStart"/>
      <w:r w:rsidRPr="006B5E6B">
        <w:rPr>
          <w:rFonts w:ascii="Arial" w:eastAsia="Times New Roman" w:hAnsi="Arial" w:cs="Arial"/>
          <w:kern w:val="0"/>
          <w:sz w:val="28"/>
          <w:szCs w:val="28"/>
          <w:lang w:eastAsia="en-GB"/>
          <w14:ligatures w14:val="none"/>
        </w:rPr>
        <w:t>messianism</w:t>
      </w:r>
      <w:proofErr w:type="spellEnd"/>
      <w:r w:rsidRPr="006B5E6B">
        <w:rPr>
          <w:rFonts w:ascii="Arial" w:eastAsia="Times New Roman" w:hAnsi="Arial" w:cs="Arial"/>
          <w:kern w:val="0"/>
          <w:sz w:val="28"/>
          <w:szCs w:val="28"/>
          <w:lang w:eastAsia="en-GB"/>
          <w14:ligatures w14:val="none"/>
        </w:rPr>
        <w:t xml:space="preserve">, Gnostic dualism, and Buddhist </w:t>
      </w:r>
      <w:r w:rsidR="00105FF9" w:rsidRPr="006B5E6B">
        <w:rPr>
          <w:rFonts w:ascii="Arial" w:eastAsia="Times New Roman" w:hAnsi="Arial" w:cs="Arial"/>
          <w:kern w:val="0"/>
          <w:sz w:val="28"/>
          <w:szCs w:val="28"/>
          <w:lang w:eastAsia="en-GB"/>
          <w14:ligatures w14:val="none"/>
        </w:rPr>
        <w:t>enlightenment</w:t>
      </w:r>
      <w:r w:rsidR="00105FF9" w:rsidRPr="00105FF9">
        <w:rPr>
          <w:rFonts w:ascii="Arial" w:eastAsia="Times New Roman" w:hAnsi="Arial" w:cs="Arial"/>
          <w:kern w:val="0"/>
          <w:sz w:val="28"/>
          <w:szCs w:val="28"/>
          <w:lang w:eastAsia="en-GB"/>
          <w14:ligatures w14:val="none"/>
        </w:rPr>
        <w:t>,</w:t>
      </w:r>
      <w:r w:rsidR="00105FF9" w:rsidRPr="006B5E6B">
        <w:rPr>
          <w:rFonts w:ascii="Arial" w:eastAsia="Times New Roman" w:hAnsi="Arial" w:cs="Arial"/>
          <w:kern w:val="0"/>
          <w:sz w:val="28"/>
          <w:szCs w:val="28"/>
          <w:lang w:eastAsia="en-GB"/>
          <w14:ligatures w14:val="none"/>
        </w:rPr>
        <w:t xml:space="preserve"> represents</w:t>
      </w:r>
      <w:r w:rsidRPr="006B5E6B">
        <w:rPr>
          <w:rFonts w:ascii="Arial" w:eastAsia="Times New Roman" w:hAnsi="Arial" w:cs="Arial"/>
          <w:kern w:val="0"/>
          <w:sz w:val="28"/>
          <w:szCs w:val="28"/>
          <w:lang w:eastAsia="en-GB"/>
          <w14:ligatures w14:val="none"/>
        </w:rPr>
        <w:t xml:space="preserve"> a distinctly postmodern approach to religious narrative. Rather than maintaining theological purity, the Wachowskis construct a hybrid mythology that resonates with contemporary spiritual seekers who identify as 'spiritual but not religious.'</w:t>
      </w:r>
    </w:p>
    <w:p w14:paraId="7C5C574B" w14:textId="7842C11E" w:rsidR="006B5E6B" w:rsidRPr="006B5E6B" w:rsidRDefault="006B5E6B" w:rsidP="006B5E6B">
      <w:pPr>
        <w:spacing w:after="0" w:line="480" w:lineRule="auto"/>
        <w:ind w:firstLine="720"/>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t>Paul Fontana argues this eclecticism serves the filmmakers' larger philosophical project: interrogating the nature of reality itself in an age of digital mediation.</w:t>
      </w:r>
      <w:r w:rsidRPr="006B5E6B">
        <w:rPr>
          <w:rFonts w:ascii="Arial" w:eastAsia="Times New Roman" w:hAnsi="Arial" w:cs="Arial"/>
          <w:kern w:val="0"/>
          <w:sz w:val="28"/>
          <w:szCs w:val="28"/>
          <w:vertAlign w:val="superscript"/>
          <w:lang w:eastAsia="en-GB"/>
          <w14:ligatures w14:val="none"/>
        </w:rPr>
        <w:t>14</w:t>
      </w:r>
      <w:r w:rsidRPr="006B5E6B">
        <w:rPr>
          <w:rFonts w:ascii="Arial" w:eastAsia="Times New Roman" w:hAnsi="Arial" w:cs="Arial"/>
          <w:kern w:val="0"/>
          <w:sz w:val="28"/>
          <w:szCs w:val="28"/>
          <w:lang w:eastAsia="en-GB"/>
          <w14:ligatures w14:val="none"/>
        </w:rPr>
        <w:t xml:space="preserve"> Ancient Israelites experienced liberation as a movement from physical slavery to political autonomy; postmodern subjects experience imprisonment as </w:t>
      </w:r>
      <w:r w:rsidR="00105FF9" w:rsidRPr="006B5E6B">
        <w:rPr>
          <w:rFonts w:ascii="Arial" w:eastAsia="Times New Roman" w:hAnsi="Arial" w:cs="Arial"/>
          <w:kern w:val="0"/>
          <w:sz w:val="28"/>
          <w:szCs w:val="28"/>
          <w:lang w:eastAsia="en-GB"/>
          <w14:ligatures w14:val="none"/>
        </w:rPr>
        <w:t>epistemological</w:t>
      </w:r>
      <w:r w:rsidR="00105FF9" w:rsidRPr="00105FF9">
        <w:rPr>
          <w:rFonts w:ascii="Arial" w:eastAsia="Times New Roman" w:hAnsi="Arial" w:cs="Arial"/>
          <w:kern w:val="0"/>
          <w:sz w:val="28"/>
          <w:szCs w:val="28"/>
          <w:lang w:eastAsia="en-GB"/>
          <w14:ligatures w14:val="none"/>
        </w:rPr>
        <w:t>,</w:t>
      </w:r>
      <w:r w:rsidR="00105FF9" w:rsidRPr="006B5E6B">
        <w:rPr>
          <w:rFonts w:ascii="Arial" w:eastAsia="Times New Roman" w:hAnsi="Arial" w:cs="Arial"/>
          <w:kern w:val="0"/>
          <w:sz w:val="28"/>
          <w:szCs w:val="28"/>
          <w:lang w:eastAsia="en-GB"/>
          <w14:ligatures w14:val="none"/>
        </w:rPr>
        <w:t xml:space="preserve"> the</w:t>
      </w:r>
      <w:r w:rsidRPr="006B5E6B">
        <w:rPr>
          <w:rFonts w:ascii="Arial" w:eastAsia="Times New Roman" w:hAnsi="Arial" w:cs="Arial"/>
          <w:kern w:val="0"/>
          <w:sz w:val="28"/>
          <w:szCs w:val="28"/>
          <w:lang w:eastAsia="en-GB"/>
          <w14:ligatures w14:val="none"/>
        </w:rPr>
        <w:t xml:space="preserve"> inability to distinguish authentic experience from technological simulation. The Matrix's Egypt is not a geopolitical power but the entire structure of perceived reality. This fundamental translation transforms Exodus's political theology into philosophical phenomenology, while maintaining the narrative architecture of prophetic revelation, confrontation with systemic power, and hoped-for liberation.</w:t>
      </w:r>
    </w:p>
    <w:p w14:paraId="7D8DD79F" w14:textId="77777777" w:rsidR="006B5E6B" w:rsidRPr="00105FF9" w:rsidRDefault="006B5E6B" w:rsidP="00105FF9">
      <w:pPr>
        <w:rPr>
          <w:rFonts w:ascii="Arial" w:hAnsi="Arial" w:cs="Arial"/>
          <w:sz w:val="28"/>
          <w:szCs w:val="28"/>
          <w:lang w:eastAsia="en-GB"/>
        </w:rPr>
      </w:pPr>
      <w:r w:rsidRPr="00105FF9">
        <w:rPr>
          <w:rFonts w:ascii="Arial" w:hAnsi="Arial" w:cs="Arial"/>
          <w:sz w:val="28"/>
          <w:szCs w:val="28"/>
          <w:lang w:eastAsia="en-GB"/>
        </w:rPr>
        <w:t>4.3 The Purpose of Biblical Appropriation</w:t>
      </w:r>
    </w:p>
    <w:p w14:paraId="4595E6DF" w14:textId="7460FCED" w:rsidR="006B5E6B" w:rsidRPr="006B5E6B" w:rsidRDefault="006B5E6B" w:rsidP="006B5E6B">
      <w:pPr>
        <w:spacing w:after="0" w:line="480" w:lineRule="auto"/>
        <w:ind w:firstLine="720"/>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t xml:space="preserve">Why do the Wachowskis employ biblical narrative structures? Gregory </w:t>
      </w:r>
      <w:proofErr w:type="spellStart"/>
      <w:r w:rsidRPr="006B5E6B">
        <w:rPr>
          <w:rFonts w:ascii="Arial" w:eastAsia="Times New Roman" w:hAnsi="Arial" w:cs="Arial"/>
          <w:kern w:val="0"/>
          <w:sz w:val="28"/>
          <w:szCs w:val="28"/>
          <w:lang w:eastAsia="en-GB"/>
          <w14:ligatures w14:val="none"/>
        </w:rPr>
        <w:t>Bassham</w:t>
      </w:r>
      <w:proofErr w:type="spellEnd"/>
      <w:r w:rsidRPr="006B5E6B">
        <w:rPr>
          <w:rFonts w:ascii="Arial" w:eastAsia="Times New Roman" w:hAnsi="Arial" w:cs="Arial"/>
          <w:kern w:val="0"/>
          <w:sz w:val="28"/>
          <w:szCs w:val="28"/>
          <w:lang w:eastAsia="en-GB"/>
          <w14:ligatures w14:val="none"/>
        </w:rPr>
        <w:t xml:space="preserve"> suggests that religious archetypes provide instant </w:t>
      </w:r>
      <w:r w:rsidRPr="006B5E6B">
        <w:rPr>
          <w:rFonts w:ascii="Arial" w:eastAsia="Times New Roman" w:hAnsi="Arial" w:cs="Arial"/>
          <w:kern w:val="0"/>
          <w:sz w:val="28"/>
          <w:szCs w:val="28"/>
          <w:lang w:eastAsia="en-GB"/>
          <w14:ligatures w14:val="none"/>
        </w:rPr>
        <w:lastRenderedPageBreak/>
        <w:t xml:space="preserve">narrative </w:t>
      </w:r>
      <w:r w:rsidR="00105FF9" w:rsidRPr="006B5E6B">
        <w:rPr>
          <w:rFonts w:ascii="Arial" w:eastAsia="Times New Roman" w:hAnsi="Arial" w:cs="Arial"/>
          <w:kern w:val="0"/>
          <w:sz w:val="28"/>
          <w:szCs w:val="28"/>
          <w:lang w:eastAsia="en-GB"/>
          <w14:ligatures w14:val="none"/>
        </w:rPr>
        <w:t>legibility</w:t>
      </w:r>
      <w:r w:rsidR="00105FF9" w:rsidRPr="00105FF9">
        <w:rPr>
          <w:rFonts w:ascii="Arial" w:eastAsia="Times New Roman" w:hAnsi="Arial" w:cs="Arial"/>
          <w:kern w:val="0"/>
          <w:sz w:val="28"/>
          <w:szCs w:val="28"/>
          <w:lang w:eastAsia="en-GB"/>
          <w14:ligatures w14:val="none"/>
        </w:rPr>
        <w:t>,</w:t>
      </w:r>
      <w:r w:rsidR="00105FF9" w:rsidRPr="006B5E6B">
        <w:rPr>
          <w:rFonts w:ascii="Arial" w:eastAsia="Times New Roman" w:hAnsi="Arial" w:cs="Arial"/>
          <w:kern w:val="0"/>
          <w:sz w:val="28"/>
          <w:szCs w:val="28"/>
          <w:lang w:eastAsia="en-GB"/>
          <w14:ligatures w14:val="none"/>
        </w:rPr>
        <w:t xml:space="preserve"> audiences</w:t>
      </w:r>
      <w:r w:rsidRPr="006B5E6B">
        <w:rPr>
          <w:rFonts w:ascii="Arial" w:eastAsia="Times New Roman" w:hAnsi="Arial" w:cs="Arial"/>
          <w:kern w:val="0"/>
          <w:sz w:val="28"/>
          <w:szCs w:val="28"/>
          <w:lang w:eastAsia="en-GB"/>
          <w14:ligatures w14:val="none"/>
        </w:rPr>
        <w:t xml:space="preserve"> worldwide immediately recognize messianic sacrifice, prophetic calling, and apocalyptic conflict without requiring exposition.</w:t>
      </w:r>
      <w:r w:rsidRPr="006B5E6B">
        <w:rPr>
          <w:rFonts w:ascii="Arial" w:eastAsia="Times New Roman" w:hAnsi="Arial" w:cs="Arial"/>
          <w:kern w:val="0"/>
          <w:sz w:val="28"/>
          <w:szCs w:val="28"/>
          <w:vertAlign w:val="superscript"/>
          <w:lang w:eastAsia="en-GB"/>
          <w14:ligatures w14:val="none"/>
        </w:rPr>
        <w:t>15</w:t>
      </w:r>
      <w:r w:rsidRPr="006B5E6B">
        <w:rPr>
          <w:rFonts w:ascii="Arial" w:eastAsia="Times New Roman" w:hAnsi="Arial" w:cs="Arial"/>
          <w:kern w:val="0"/>
          <w:sz w:val="28"/>
          <w:szCs w:val="28"/>
          <w:lang w:eastAsia="en-GB"/>
          <w14:ligatures w14:val="none"/>
        </w:rPr>
        <w:t xml:space="preserve"> Biblical imagery carries cultural authority accumulated over millennia, lending gravitas to science fiction that might otherwise appear as mere entertainment. Yet the filmmakers simultaneously subvert this authority by demonstrating that multiple religious traditions tell structurally </w:t>
      </w:r>
      <w:r w:rsidR="00105FF9" w:rsidRPr="006B5E6B">
        <w:rPr>
          <w:rFonts w:ascii="Arial" w:eastAsia="Times New Roman" w:hAnsi="Arial" w:cs="Arial"/>
          <w:kern w:val="0"/>
          <w:sz w:val="28"/>
          <w:szCs w:val="28"/>
          <w:lang w:eastAsia="en-GB"/>
          <w14:ligatures w14:val="none"/>
        </w:rPr>
        <w:t>related stories</w:t>
      </w:r>
      <w:r w:rsidRPr="006B5E6B">
        <w:rPr>
          <w:rFonts w:ascii="Arial" w:eastAsia="Times New Roman" w:hAnsi="Arial" w:cs="Arial"/>
          <w:kern w:val="0"/>
          <w:sz w:val="28"/>
          <w:szCs w:val="28"/>
          <w:lang w:eastAsia="en-GB"/>
          <w14:ligatures w14:val="none"/>
        </w:rPr>
        <w:t>. The Oracle's pronouncement that 'being The One is like being in love; no one can tell you you're in love, you just know it' radically democratizes messianic identity, shifting from divine election to personal authenticity. This represents a characteristically American reinterpretation of religious tradition, where individual experience trumps institutional authority.</w:t>
      </w:r>
    </w:p>
    <w:p w14:paraId="22C6D972" w14:textId="03EC2C56" w:rsidR="006B5E6B" w:rsidRPr="006B5E6B" w:rsidRDefault="006B5E6B" w:rsidP="006B5E6B">
      <w:pPr>
        <w:spacing w:after="0" w:line="480" w:lineRule="auto"/>
        <w:ind w:firstLine="720"/>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t xml:space="preserve">Christopher </w:t>
      </w:r>
      <w:proofErr w:type="spellStart"/>
      <w:r w:rsidRPr="006B5E6B">
        <w:rPr>
          <w:rFonts w:ascii="Arial" w:eastAsia="Times New Roman" w:hAnsi="Arial" w:cs="Arial"/>
          <w:kern w:val="0"/>
          <w:sz w:val="28"/>
          <w:szCs w:val="28"/>
          <w:lang w:eastAsia="en-GB"/>
          <w14:ligatures w14:val="none"/>
        </w:rPr>
        <w:t>Deacy</w:t>
      </w:r>
      <w:proofErr w:type="spellEnd"/>
      <w:r w:rsidRPr="006B5E6B">
        <w:rPr>
          <w:rFonts w:ascii="Arial" w:eastAsia="Times New Roman" w:hAnsi="Arial" w:cs="Arial"/>
          <w:kern w:val="0"/>
          <w:sz w:val="28"/>
          <w:szCs w:val="28"/>
          <w:lang w:eastAsia="en-GB"/>
          <w14:ligatures w14:val="none"/>
        </w:rPr>
        <w:t xml:space="preserve"> argues that Christ-figure films like </w:t>
      </w:r>
      <w:r w:rsidRPr="006B5E6B">
        <w:rPr>
          <w:rFonts w:ascii="Arial" w:eastAsia="Times New Roman" w:hAnsi="Arial" w:cs="Arial"/>
          <w:i/>
          <w:iCs/>
          <w:kern w:val="0"/>
          <w:sz w:val="28"/>
          <w:szCs w:val="28"/>
          <w:lang w:eastAsia="en-GB"/>
          <w14:ligatures w14:val="none"/>
        </w:rPr>
        <w:t>The Matrix</w:t>
      </w:r>
      <w:r w:rsidRPr="006B5E6B">
        <w:rPr>
          <w:rFonts w:ascii="Arial" w:eastAsia="Times New Roman" w:hAnsi="Arial" w:cs="Arial"/>
          <w:kern w:val="0"/>
          <w:sz w:val="28"/>
          <w:szCs w:val="28"/>
          <w:lang w:eastAsia="en-GB"/>
          <w14:ligatures w14:val="none"/>
        </w:rPr>
        <w:t xml:space="preserve"> do not simply borrow from Christianity but offer competing salvific narratives for secular audiences.</w:t>
      </w:r>
      <w:r w:rsidRPr="006B5E6B">
        <w:rPr>
          <w:rFonts w:ascii="Arial" w:eastAsia="Times New Roman" w:hAnsi="Arial" w:cs="Arial"/>
          <w:kern w:val="0"/>
          <w:sz w:val="28"/>
          <w:szCs w:val="28"/>
          <w:vertAlign w:val="superscript"/>
          <w:lang w:eastAsia="en-GB"/>
          <w14:ligatures w14:val="none"/>
        </w:rPr>
        <w:t>16</w:t>
      </w:r>
      <w:r w:rsidRPr="006B5E6B">
        <w:rPr>
          <w:rFonts w:ascii="Arial" w:eastAsia="Times New Roman" w:hAnsi="Arial" w:cs="Arial"/>
          <w:kern w:val="0"/>
          <w:sz w:val="28"/>
          <w:szCs w:val="28"/>
          <w:lang w:eastAsia="en-GB"/>
          <w14:ligatures w14:val="none"/>
        </w:rPr>
        <w:t xml:space="preserve"> Where traditional Christianity promises spiritual salvation through faith in Christ's historical death and resurrection, </w:t>
      </w:r>
      <w:r w:rsidRPr="006B5E6B">
        <w:rPr>
          <w:rFonts w:ascii="Arial" w:eastAsia="Times New Roman" w:hAnsi="Arial" w:cs="Arial"/>
          <w:i/>
          <w:iCs/>
          <w:kern w:val="0"/>
          <w:sz w:val="28"/>
          <w:szCs w:val="28"/>
          <w:lang w:eastAsia="en-GB"/>
          <w14:ligatures w14:val="none"/>
        </w:rPr>
        <w:t>The Matrix</w:t>
      </w:r>
      <w:r w:rsidRPr="006B5E6B">
        <w:rPr>
          <w:rFonts w:ascii="Arial" w:eastAsia="Times New Roman" w:hAnsi="Arial" w:cs="Arial"/>
          <w:kern w:val="0"/>
          <w:sz w:val="28"/>
          <w:szCs w:val="28"/>
          <w:lang w:eastAsia="en-GB"/>
          <w14:ligatures w14:val="none"/>
        </w:rPr>
        <w:t xml:space="preserve"> offers philosophical liberation through epistemological awakening. </w:t>
      </w:r>
      <w:proofErr w:type="spellStart"/>
      <w:r w:rsidRPr="006B5E6B">
        <w:rPr>
          <w:rFonts w:ascii="Arial" w:eastAsia="Times New Roman" w:hAnsi="Arial" w:cs="Arial"/>
          <w:kern w:val="0"/>
          <w:sz w:val="28"/>
          <w:szCs w:val="28"/>
          <w:lang w:eastAsia="en-GB"/>
          <w14:ligatures w14:val="none"/>
        </w:rPr>
        <w:t>Neo's</w:t>
      </w:r>
      <w:proofErr w:type="spellEnd"/>
      <w:r w:rsidRPr="006B5E6B">
        <w:rPr>
          <w:rFonts w:ascii="Arial" w:eastAsia="Times New Roman" w:hAnsi="Arial" w:cs="Arial"/>
          <w:kern w:val="0"/>
          <w:sz w:val="28"/>
          <w:szCs w:val="28"/>
          <w:lang w:eastAsia="en-GB"/>
          <w14:ligatures w14:val="none"/>
        </w:rPr>
        <w:t xml:space="preserve"> resurrection functions not as evidence of divine power but as demonstration that reality itself is mutable when properly understood. This represents a profound transformation of biblical soteriology from divine gift to human achievement through </w:t>
      </w:r>
      <w:r w:rsidR="00105FF9" w:rsidRPr="006B5E6B">
        <w:rPr>
          <w:rFonts w:ascii="Arial" w:eastAsia="Times New Roman" w:hAnsi="Arial" w:cs="Arial"/>
          <w:kern w:val="0"/>
          <w:sz w:val="28"/>
          <w:szCs w:val="28"/>
          <w:lang w:eastAsia="en-GB"/>
          <w14:ligatures w14:val="none"/>
        </w:rPr>
        <w:lastRenderedPageBreak/>
        <w:t>knowledge</w:t>
      </w:r>
      <w:r w:rsidR="00105FF9" w:rsidRPr="00105FF9">
        <w:rPr>
          <w:rFonts w:ascii="Arial" w:eastAsia="Times New Roman" w:hAnsi="Arial" w:cs="Arial"/>
          <w:kern w:val="0"/>
          <w:sz w:val="28"/>
          <w:szCs w:val="28"/>
          <w:lang w:eastAsia="en-GB"/>
          <w14:ligatures w14:val="none"/>
        </w:rPr>
        <w:t>,</w:t>
      </w:r>
      <w:r w:rsidR="00105FF9" w:rsidRPr="006B5E6B">
        <w:rPr>
          <w:rFonts w:ascii="Arial" w:eastAsia="Times New Roman" w:hAnsi="Arial" w:cs="Arial"/>
          <w:kern w:val="0"/>
          <w:sz w:val="28"/>
          <w:szCs w:val="28"/>
          <w:lang w:eastAsia="en-GB"/>
          <w14:ligatures w14:val="none"/>
        </w:rPr>
        <w:t xml:space="preserve"> ironically</w:t>
      </w:r>
      <w:r w:rsidRPr="006B5E6B">
        <w:rPr>
          <w:rFonts w:ascii="Arial" w:eastAsia="Times New Roman" w:hAnsi="Arial" w:cs="Arial"/>
          <w:kern w:val="0"/>
          <w:sz w:val="28"/>
          <w:szCs w:val="28"/>
          <w:lang w:eastAsia="en-GB"/>
          <w14:ligatures w14:val="none"/>
        </w:rPr>
        <w:t xml:space="preserve"> closer to the Gnostic heresies early Christianity condemned than to orthodox doctrine.</w:t>
      </w:r>
    </w:p>
    <w:p w14:paraId="4190BB7D" w14:textId="77777777" w:rsidR="006B5E6B" w:rsidRPr="00105FF9" w:rsidRDefault="006B5E6B" w:rsidP="00105FF9">
      <w:pPr>
        <w:rPr>
          <w:rFonts w:ascii="Arial" w:hAnsi="Arial" w:cs="Arial"/>
          <w:b/>
          <w:bCs/>
          <w:sz w:val="28"/>
          <w:szCs w:val="28"/>
          <w:lang w:eastAsia="en-GB"/>
        </w:rPr>
      </w:pPr>
      <w:r w:rsidRPr="00105FF9">
        <w:rPr>
          <w:rFonts w:ascii="Arial" w:hAnsi="Arial" w:cs="Arial"/>
          <w:b/>
          <w:bCs/>
          <w:sz w:val="28"/>
          <w:szCs w:val="28"/>
          <w:lang w:eastAsia="en-GB"/>
        </w:rPr>
        <w:t>5. Critical Synthesis: Cinema as the New Temple</w:t>
      </w:r>
    </w:p>
    <w:p w14:paraId="6875726A" w14:textId="77777777" w:rsidR="006B5E6B" w:rsidRPr="00105FF9" w:rsidRDefault="006B5E6B" w:rsidP="00105FF9">
      <w:pPr>
        <w:rPr>
          <w:rFonts w:ascii="Arial" w:hAnsi="Arial" w:cs="Arial"/>
          <w:sz w:val="28"/>
          <w:szCs w:val="28"/>
          <w:lang w:eastAsia="en-GB"/>
        </w:rPr>
      </w:pPr>
      <w:r w:rsidRPr="00105FF9">
        <w:rPr>
          <w:rFonts w:ascii="Arial" w:hAnsi="Arial" w:cs="Arial"/>
          <w:sz w:val="28"/>
          <w:szCs w:val="28"/>
          <w:lang w:eastAsia="en-GB"/>
        </w:rPr>
        <w:t>5.1 The Impact on Biblical Literacy</w:t>
      </w:r>
    </w:p>
    <w:p w14:paraId="7CB33BB3" w14:textId="0F24E56A" w:rsidR="006B5E6B" w:rsidRPr="006B5E6B" w:rsidRDefault="006B5E6B" w:rsidP="006B5E6B">
      <w:pPr>
        <w:spacing w:after="0" w:line="480" w:lineRule="auto"/>
        <w:ind w:firstLine="720"/>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t xml:space="preserve">The phenomenon </w:t>
      </w:r>
      <w:r w:rsidRPr="00105FF9">
        <w:rPr>
          <w:rFonts w:ascii="Arial" w:eastAsia="Times New Roman" w:hAnsi="Arial" w:cs="Arial"/>
          <w:kern w:val="0"/>
          <w:sz w:val="28"/>
          <w:szCs w:val="28"/>
          <w:lang w:eastAsia="en-GB"/>
          <w14:ligatures w14:val="none"/>
        </w:rPr>
        <w:t>analysed</w:t>
      </w:r>
      <w:r w:rsidRPr="006B5E6B">
        <w:rPr>
          <w:rFonts w:ascii="Arial" w:eastAsia="Times New Roman" w:hAnsi="Arial" w:cs="Arial"/>
          <w:kern w:val="0"/>
          <w:sz w:val="28"/>
          <w:szCs w:val="28"/>
          <w:lang w:eastAsia="en-GB"/>
          <w14:ligatures w14:val="none"/>
        </w:rPr>
        <w:t xml:space="preserve"> here raises crucial questions about biblical literacy and cultural authority in late modernity. For increasing numbers of people, particularly in secularizing Western societies, knowledge of biblical narratives comes primarily through cinematic mediation rather than direct textual engagement. This creates what Clive Marsh terms 'second-order' biblical </w:t>
      </w:r>
      <w:r w:rsidR="00105FF9" w:rsidRPr="006B5E6B">
        <w:rPr>
          <w:rFonts w:ascii="Arial" w:eastAsia="Times New Roman" w:hAnsi="Arial" w:cs="Arial"/>
          <w:kern w:val="0"/>
          <w:sz w:val="28"/>
          <w:szCs w:val="28"/>
          <w:lang w:eastAsia="en-GB"/>
          <w14:ligatures w14:val="none"/>
        </w:rPr>
        <w:t>knowledge</w:t>
      </w:r>
      <w:r w:rsidR="00105FF9" w:rsidRPr="00105FF9">
        <w:rPr>
          <w:rFonts w:ascii="Arial" w:eastAsia="Times New Roman" w:hAnsi="Arial" w:cs="Arial"/>
          <w:kern w:val="0"/>
          <w:sz w:val="28"/>
          <w:szCs w:val="28"/>
          <w:lang w:eastAsia="en-GB"/>
          <w14:ligatures w14:val="none"/>
        </w:rPr>
        <w:t>,</w:t>
      </w:r>
      <w:r w:rsidR="00105FF9" w:rsidRPr="006B5E6B">
        <w:rPr>
          <w:rFonts w:ascii="Arial" w:eastAsia="Times New Roman" w:hAnsi="Arial" w:cs="Arial"/>
          <w:kern w:val="0"/>
          <w:sz w:val="28"/>
          <w:szCs w:val="28"/>
          <w:lang w:eastAsia="en-GB"/>
          <w14:ligatures w14:val="none"/>
        </w:rPr>
        <w:t xml:space="preserve"> audiences</w:t>
      </w:r>
      <w:r w:rsidRPr="006B5E6B">
        <w:rPr>
          <w:rFonts w:ascii="Arial" w:eastAsia="Times New Roman" w:hAnsi="Arial" w:cs="Arial"/>
          <w:kern w:val="0"/>
          <w:sz w:val="28"/>
          <w:szCs w:val="28"/>
          <w:lang w:eastAsia="en-GB"/>
          <w14:ligatures w14:val="none"/>
        </w:rPr>
        <w:t xml:space="preserve"> recognize Neo as a Christ-figure without necessarily understanding Christian theology's actual content.</w:t>
      </w:r>
      <w:r w:rsidRPr="006B5E6B">
        <w:rPr>
          <w:rFonts w:ascii="Arial" w:eastAsia="Times New Roman" w:hAnsi="Arial" w:cs="Arial"/>
          <w:kern w:val="0"/>
          <w:sz w:val="28"/>
          <w:szCs w:val="28"/>
          <w:vertAlign w:val="superscript"/>
          <w:lang w:eastAsia="en-GB"/>
          <w14:ligatures w14:val="none"/>
        </w:rPr>
        <w:t>17</w:t>
      </w:r>
      <w:r w:rsidRPr="006B5E6B">
        <w:rPr>
          <w:rFonts w:ascii="Arial" w:eastAsia="Times New Roman" w:hAnsi="Arial" w:cs="Arial"/>
          <w:kern w:val="0"/>
          <w:sz w:val="28"/>
          <w:szCs w:val="28"/>
          <w:lang w:eastAsia="en-GB"/>
          <w14:ligatures w14:val="none"/>
        </w:rPr>
        <w:t xml:space="preserve"> Margaret Miles argues that this mediation fundamentally alters how sacred narratives function culturally: they become resources for individual meaning-making rather than community-defining traditions.</w:t>
      </w:r>
      <w:r w:rsidRPr="006B5E6B">
        <w:rPr>
          <w:rFonts w:ascii="Arial" w:eastAsia="Times New Roman" w:hAnsi="Arial" w:cs="Arial"/>
          <w:kern w:val="0"/>
          <w:sz w:val="28"/>
          <w:szCs w:val="28"/>
          <w:vertAlign w:val="superscript"/>
          <w:lang w:eastAsia="en-GB"/>
          <w14:ligatures w14:val="none"/>
        </w:rPr>
        <w:t>18</w:t>
      </w:r>
      <w:r w:rsidRPr="006B5E6B">
        <w:rPr>
          <w:rFonts w:ascii="Arial" w:eastAsia="Times New Roman" w:hAnsi="Arial" w:cs="Arial"/>
          <w:kern w:val="0"/>
          <w:sz w:val="28"/>
          <w:szCs w:val="28"/>
          <w:lang w:eastAsia="en-GB"/>
          <w14:ligatures w14:val="none"/>
        </w:rPr>
        <w:t xml:space="preserve"> The theological complexity of biblical </w:t>
      </w:r>
      <w:r w:rsidR="00105FF9" w:rsidRPr="006B5E6B">
        <w:rPr>
          <w:rFonts w:ascii="Arial" w:eastAsia="Times New Roman" w:hAnsi="Arial" w:cs="Arial"/>
          <w:kern w:val="0"/>
          <w:sz w:val="28"/>
          <w:szCs w:val="28"/>
          <w:lang w:eastAsia="en-GB"/>
          <w14:ligatures w14:val="none"/>
        </w:rPr>
        <w:t>texts</w:t>
      </w:r>
      <w:r w:rsidR="00105FF9" w:rsidRPr="00105FF9">
        <w:rPr>
          <w:rFonts w:ascii="Arial" w:eastAsia="Times New Roman" w:hAnsi="Arial" w:cs="Arial"/>
          <w:kern w:val="0"/>
          <w:sz w:val="28"/>
          <w:szCs w:val="28"/>
          <w:lang w:eastAsia="en-GB"/>
          <w14:ligatures w14:val="none"/>
        </w:rPr>
        <w:t>,</w:t>
      </w:r>
      <w:r w:rsidR="00105FF9" w:rsidRPr="006B5E6B">
        <w:rPr>
          <w:rFonts w:ascii="Arial" w:eastAsia="Times New Roman" w:hAnsi="Arial" w:cs="Arial"/>
          <w:kern w:val="0"/>
          <w:sz w:val="28"/>
          <w:szCs w:val="28"/>
          <w:lang w:eastAsia="en-GB"/>
          <w14:ligatures w14:val="none"/>
        </w:rPr>
        <w:t xml:space="preserve"> their</w:t>
      </w:r>
      <w:r w:rsidRPr="006B5E6B">
        <w:rPr>
          <w:rFonts w:ascii="Arial" w:eastAsia="Times New Roman" w:hAnsi="Arial" w:cs="Arial"/>
          <w:kern w:val="0"/>
          <w:sz w:val="28"/>
          <w:szCs w:val="28"/>
          <w:lang w:eastAsia="en-GB"/>
          <w14:ligatures w14:val="none"/>
        </w:rPr>
        <w:t xml:space="preserve"> internal contradictions, cultural specificity, and historical </w:t>
      </w:r>
      <w:r w:rsidR="00105FF9" w:rsidRPr="006B5E6B">
        <w:rPr>
          <w:rFonts w:ascii="Arial" w:eastAsia="Times New Roman" w:hAnsi="Arial" w:cs="Arial"/>
          <w:kern w:val="0"/>
          <w:sz w:val="28"/>
          <w:szCs w:val="28"/>
          <w:lang w:eastAsia="en-GB"/>
          <w14:ligatures w14:val="none"/>
        </w:rPr>
        <w:t>development</w:t>
      </w:r>
      <w:r w:rsidR="00105FF9" w:rsidRPr="00105FF9">
        <w:rPr>
          <w:rFonts w:ascii="Arial" w:eastAsia="Times New Roman" w:hAnsi="Arial" w:cs="Arial"/>
          <w:kern w:val="0"/>
          <w:sz w:val="28"/>
          <w:szCs w:val="28"/>
          <w:lang w:eastAsia="en-GB"/>
          <w14:ligatures w14:val="none"/>
        </w:rPr>
        <w:t>,</w:t>
      </w:r>
      <w:r w:rsidR="00105FF9" w:rsidRPr="006B5E6B">
        <w:rPr>
          <w:rFonts w:ascii="Arial" w:eastAsia="Times New Roman" w:hAnsi="Arial" w:cs="Arial"/>
          <w:kern w:val="0"/>
          <w:sz w:val="28"/>
          <w:szCs w:val="28"/>
          <w:lang w:eastAsia="en-GB"/>
          <w14:ligatures w14:val="none"/>
        </w:rPr>
        <w:t xml:space="preserve"> disappears</w:t>
      </w:r>
      <w:r w:rsidRPr="006B5E6B">
        <w:rPr>
          <w:rFonts w:ascii="Arial" w:eastAsia="Times New Roman" w:hAnsi="Arial" w:cs="Arial"/>
          <w:kern w:val="0"/>
          <w:sz w:val="28"/>
          <w:szCs w:val="28"/>
          <w:lang w:eastAsia="en-GB"/>
          <w14:ligatures w14:val="none"/>
        </w:rPr>
        <w:t xml:space="preserve"> in cinematic adaptation, replaced by streamlined narratives emphasizing universal themes.</w:t>
      </w:r>
    </w:p>
    <w:p w14:paraId="03063126" w14:textId="2E839519" w:rsidR="006B5E6B" w:rsidRPr="006B5E6B" w:rsidRDefault="006B5E6B" w:rsidP="006B5E6B">
      <w:pPr>
        <w:spacing w:after="0" w:line="480" w:lineRule="auto"/>
        <w:ind w:firstLine="720"/>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t>Lloyd Baugh's extensive study of Christ-figures in cinema identifies over a hundred films employing messianic protagonists, demonstrating the pervasiveness of this pattern.</w:t>
      </w:r>
      <w:r w:rsidRPr="006B5E6B">
        <w:rPr>
          <w:rFonts w:ascii="Arial" w:eastAsia="Times New Roman" w:hAnsi="Arial" w:cs="Arial"/>
          <w:kern w:val="0"/>
          <w:sz w:val="28"/>
          <w:szCs w:val="28"/>
          <w:vertAlign w:val="superscript"/>
          <w:lang w:eastAsia="en-GB"/>
          <w14:ligatures w14:val="none"/>
        </w:rPr>
        <w:t>19</w:t>
      </w:r>
      <w:r w:rsidRPr="006B5E6B">
        <w:rPr>
          <w:rFonts w:ascii="Arial" w:eastAsia="Times New Roman" w:hAnsi="Arial" w:cs="Arial"/>
          <w:kern w:val="0"/>
          <w:sz w:val="28"/>
          <w:szCs w:val="28"/>
          <w:lang w:eastAsia="en-GB"/>
          <w14:ligatures w14:val="none"/>
        </w:rPr>
        <w:t xml:space="preserve"> Anton </w:t>
      </w:r>
      <w:proofErr w:type="spellStart"/>
      <w:r w:rsidRPr="006B5E6B">
        <w:rPr>
          <w:rFonts w:ascii="Arial" w:eastAsia="Times New Roman" w:hAnsi="Arial" w:cs="Arial"/>
          <w:kern w:val="0"/>
          <w:sz w:val="28"/>
          <w:szCs w:val="28"/>
          <w:lang w:eastAsia="en-GB"/>
          <w14:ligatures w14:val="none"/>
        </w:rPr>
        <w:t>Kozlovic</w:t>
      </w:r>
      <w:proofErr w:type="spellEnd"/>
      <w:r w:rsidRPr="006B5E6B">
        <w:rPr>
          <w:rFonts w:ascii="Arial" w:eastAsia="Times New Roman" w:hAnsi="Arial" w:cs="Arial"/>
          <w:kern w:val="0"/>
          <w:sz w:val="28"/>
          <w:szCs w:val="28"/>
          <w:lang w:eastAsia="en-GB"/>
          <w14:ligatures w14:val="none"/>
        </w:rPr>
        <w:t xml:space="preserve"> systematizes the 'structural characteristics' of cinematic Christ-figures: miraculous births, special powers, confrontation with evil, sacrificial death, and resurrection or ascension.</w:t>
      </w:r>
      <w:r w:rsidRPr="006B5E6B">
        <w:rPr>
          <w:rFonts w:ascii="Arial" w:eastAsia="Times New Roman" w:hAnsi="Arial" w:cs="Arial"/>
          <w:kern w:val="0"/>
          <w:sz w:val="28"/>
          <w:szCs w:val="28"/>
          <w:vertAlign w:val="superscript"/>
          <w:lang w:eastAsia="en-GB"/>
          <w14:ligatures w14:val="none"/>
        </w:rPr>
        <w:t>20</w:t>
      </w:r>
      <w:r w:rsidRPr="006B5E6B">
        <w:rPr>
          <w:rFonts w:ascii="Arial" w:eastAsia="Times New Roman" w:hAnsi="Arial" w:cs="Arial"/>
          <w:kern w:val="0"/>
          <w:sz w:val="28"/>
          <w:szCs w:val="28"/>
          <w:lang w:eastAsia="en-GB"/>
          <w14:ligatures w14:val="none"/>
        </w:rPr>
        <w:t xml:space="preserve"> These recurring patterns suggest that contemporary culture has internalized biblical archetypes to such degree that they function as narrative </w:t>
      </w:r>
      <w:r w:rsidR="00105FF9" w:rsidRPr="006B5E6B">
        <w:rPr>
          <w:rFonts w:ascii="Arial" w:eastAsia="Times New Roman" w:hAnsi="Arial" w:cs="Arial"/>
          <w:kern w:val="0"/>
          <w:sz w:val="28"/>
          <w:szCs w:val="28"/>
          <w:lang w:eastAsia="en-GB"/>
          <w14:ligatures w14:val="none"/>
        </w:rPr>
        <w:t>grammar</w:t>
      </w:r>
      <w:r w:rsidR="00105FF9" w:rsidRPr="00105FF9">
        <w:rPr>
          <w:rFonts w:ascii="Arial" w:eastAsia="Times New Roman" w:hAnsi="Arial" w:cs="Arial"/>
          <w:kern w:val="0"/>
          <w:sz w:val="28"/>
          <w:szCs w:val="28"/>
          <w:lang w:eastAsia="en-GB"/>
          <w14:ligatures w14:val="none"/>
        </w:rPr>
        <w:t>,</w:t>
      </w:r>
      <w:r w:rsidR="00105FF9" w:rsidRPr="006B5E6B">
        <w:rPr>
          <w:rFonts w:ascii="Arial" w:eastAsia="Times New Roman" w:hAnsi="Arial" w:cs="Arial"/>
          <w:kern w:val="0"/>
          <w:sz w:val="28"/>
          <w:szCs w:val="28"/>
          <w:lang w:eastAsia="en-GB"/>
          <w14:ligatures w14:val="none"/>
        </w:rPr>
        <w:t xml:space="preserve"> fundamental</w:t>
      </w:r>
      <w:r w:rsidRPr="006B5E6B">
        <w:rPr>
          <w:rFonts w:ascii="Arial" w:eastAsia="Times New Roman" w:hAnsi="Arial" w:cs="Arial"/>
          <w:kern w:val="0"/>
          <w:sz w:val="28"/>
          <w:szCs w:val="28"/>
          <w:lang w:eastAsia="en-GB"/>
          <w14:ligatures w14:val="none"/>
        </w:rPr>
        <w:t xml:space="preserve"> building blocks for storytelling. Yet this very familiarity may hollow out theological substance. When every blockbuster protagonist becomes a Christ-figure, does the pattern retain meaning or devolve into mere formula?</w:t>
      </w:r>
    </w:p>
    <w:p w14:paraId="1F9840AB" w14:textId="77777777" w:rsidR="006B5E6B" w:rsidRPr="00105FF9" w:rsidRDefault="006B5E6B" w:rsidP="00105FF9">
      <w:pPr>
        <w:rPr>
          <w:rFonts w:ascii="Arial" w:hAnsi="Arial" w:cs="Arial"/>
          <w:sz w:val="28"/>
          <w:szCs w:val="28"/>
          <w:lang w:eastAsia="en-GB"/>
        </w:rPr>
      </w:pPr>
      <w:r w:rsidRPr="00105FF9">
        <w:rPr>
          <w:rFonts w:ascii="Arial" w:hAnsi="Arial" w:cs="Arial"/>
          <w:sz w:val="28"/>
          <w:szCs w:val="28"/>
          <w:lang w:eastAsia="en-GB"/>
        </w:rPr>
        <w:t>5.2 Blurred Lines: Authority and Authenticity</w:t>
      </w:r>
    </w:p>
    <w:p w14:paraId="2EF5AD00" w14:textId="0A1A79DF" w:rsidR="006B5E6B" w:rsidRPr="006B5E6B" w:rsidRDefault="006B5E6B" w:rsidP="006B5E6B">
      <w:pPr>
        <w:spacing w:after="0" w:line="480" w:lineRule="auto"/>
        <w:ind w:firstLine="720"/>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t xml:space="preserve">Peter Malone argues that cinema has become contemporary society's 'new </w:t>
      </w:r>
      <w:r w:rsidR="00105FF9" w:rsidRPr="006B5E6B">
        <w:rPr>
          <w:rFonts w:ascii="Arial" w:eastAsia="Times New Roman" w:hAnsi="Arial" w:cs="Arial"/>
          <w:kern w:val="0"/>
          <w:sz w:val="28"/>
          <w:szCs w:val="28"/>
          <w:lang w:eastAsia="en-GB"/>
          <w14:ligatures w14:val="none"/>
        </w:rPr>
        <w:t>temple’</w:t>
      </w:r>
      <w:r w:rsidR="00105FF9" w:rsidRPr="00105FF9">
        <w:rPr>
          <w:rFonts w:ascii="Arial" w:eastAsia="Times New Roman" w:hAnsi="Arial" w:cs="Arial"/>
          <w:kern w:val="0"/>
          <w:sz w:val="28"/>
          <w:szCs w:val="28"/>
          <w:lang w:eastAsia="en-GB"/>
          <w14:ligatures w14:val="none"/>
        </w:rPr>
        <w:t>,</w:t>
      </w:r>
      <w:r w:rsidR="00105FF9" w:rsidRPr="006B5E6B">
        <w:rPr>
          <w:rFonts w:ascii="Arial" w:eastAsia="Times New Roman" w:hAnsi="Arial" w:cs="Arial"/>
          <w:kern w:val="0"/>
          <w:sz w:val="28"/>
          <w:szCs w:val="28"/>
          <w:lang w:eastAsia="en-GB"/>
          <w14:ligatures w14:val="none"/>
        </w:rPr>
        <w:t xml:space="preserve"> the</w:t>
      </w:r>
      <w:r w:rsidRPr="006B5E6B">
        <w:rPr>
          <w:rFonts w:ascii="Arial" w:eastAsia="Times New Roman" w:hAnsi="Arial" w:cs="Arial"/>
          <w:kern w:val="0"/>
          <w:sz w:val="28"/>
          <w:szCs w:val="28"/>
          <w:lang w:eastAsia="en-GB"/>
          <w14:ligatures w14:val="none"/>
        </w:rPr>
        <w:t xml:space="preserve"> sacred space where communities gather to experience transcendence, confront moral questions, and reinforce shared values.</w:t>
      </w:r>
      <w:r w:rsidRPr="006B5E6B">
        <w:rPr>
          <w:rFonts w:ascii="Arial" w:eastAsia="Times New Roman" w:hAnsi="Arial" w:cs="Arial"/>
          <w:kern w:val="0"/>
          <w:sz w:val="28"/>
          <w:szCs w:val="28"/>
          <w:vertAlign w:val="superscript"/>
          <w:lang w:eastAsia="en-GB"/>
          <w14:ligatures w14:val="none"/>
        </w:rPr>
        <w:t>21</w:t>
      </w:r>
      <w:r w:rsidRPr="006B5E6B">
        <w:rPr>
          <w:rFonts w:ascii="Arial" w:eastAsia="Times New Roman" w:hAnsi="Arial" w:cs="Arial"/>
          <w:kern w:val="0"/>
          <w:sz w:val="28"/>
          <w:szCs w:val="28"/>
          <w:lang w:eastAsia="en-GB"/>
          <w14:ligatures w14:val="none"/>
        </w:rPr>
        <w:t xml:space="preserve"> This comparison illuminates both gains and losses in the shift from religious to cinematic mediation of sacred narrative. Temples traditionally imposed interpretive authority through priesthood and liturgy; cinema democratizes interpretation, allowing individual viewers to construct meaning according to personal experience. John </w:t>
      </w:r>
      <w:proofErr w:type="spellStart"/>
      <w:r w:rsidRPr="006B5E6B">
        <w:rPr>
          <w:rFonts w:ascii="Arial" w:eastAsia="Times New Roman" w:hAnsi="Arial" w:cs="Arial"/>
          <w:kern w:val="0"/>
          <w:sz w:val="28"/>
          <w:szCs w:val="28"/>
          <w:lang w:eastAsia="en-GB"/>
          <w14:ligatures w14:val="none"/>
        </w:rPr>
        <w:t>Lyden</w:t>
      </w:r>
      <w:proofErr w:type="spellEnd"/>
      <w:r w:rsidRPr="006B5E6B">
        <w:rPr>
          <w:rFonts w:ascii="Arial" w:eastAsia="Times New Roman" w:hAnsi="Arial" w:cs="Arial"/>
          <w:kern w:val="0"/>
          <w:sz w:val="28"/>
          <w:szCs w:val="28"/>
          <w:lang w:eastAsia="en-GB"/>
          <w14:ligatures w14:val="none"/>
        </w:rPr>
        <w:t xml:space="preserve"> extends this argument, suggesting film functions as 'religion' by providing mythic frameworks, moral exemplars, and communal rituals (the shared experience of cinema-going).</w:t>
      </w:r>
      <w:r w:rsidRPr="006B5E6B">
        <w:rPr>
          <w:rFonts w:ascii="Arial" w:eastAsia="Times New Roman" w:hAnsi="Arial" w:cs="Arial"/>
          <w:kern w:val="0"/>
          <w:sz w:val="28"/>
          <w:szCs w:val="28"/>
          <w:vertAlign w:val="superscript"/>
          <w:lang w:eastAsia="en-GB"/>
          <w14:ligatures w14:val="none"/>
        </w:rPr>
        <w:t>22</w:t>
      </w:r>
      <w:r w:rsidRPr="006B5E6B">
        <w:rPr>
          <w:rFonts w:ascii="Arial" w:eastAsia="Times New Roman" w:hAnsi="Arial" w:cs="Arial"/>
          <w:kern w:val="0"/>
          <w:sz w:val="28"/>
          <w:szCs w:val="28"/>
          <w:lang w:eastAsia="en-GB"/>
          <w14:ligatures w14:val="none"/>
        </w:rPr>
        <w:t xml:space="preserve"> Yet this substitution </w:t>
      </w:r>
      <w:r w:rsidR="00105FF9" w:rsidRPr="006B5E6B">
        <w:rPr>
          <w:rFonts w:ascii="Arial" w:eastAsia="Times New Roman" w:hAnsi="Arial" w:cs="Arial"/>
          <w:kern w:val="0"/>
          <w:sz w:val="28"/>
          <w:szCs w:val="28"/>
          <w:lang w:eastAsia="en-GB"/>
          <w14:ligatures w14:val="none"/>
        </w:rPr>
        <w:t>reduces</w:t>
      </w:r>
      <w:r w:rsidRPr="006B5E6B">
        <w:rPr>
          <w:rFonts w:ascii="Arial" w:eastAsia="Times New Roman" w:hAnsi="Arial" w:cs="Arial"/>
          <w:kern w:val="0"/>
          <w:sz w:val="28"/>
          <w:szCs w:val="28"/>
          <w:lang w:eastAsia="en-GB"/>
          <w14:ligatures w14:val="none"/>
        </w:rPr>
        <w:t xml:space="preserve"> religion's complexity to its most generic elements: inspirational stories and emotional catharsis.</w:t>
      </w:r>
    </w:p>
    <w:p w14:paraId="21FAB16B" w14:textId="791D4E2F" w:rsidR="006B5E6B" w:rsidRPr="006B5E6B" w:rsidRDefault="006B5E6B" w:rsidP="006B5E6B">
      <w:pPr>
        <w:spacing w:after="0" w:line="480" w:lineRule="auto"/>
        <w:ind w:firstLine="720"/>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t xml:space="preserve">The implications for biblical studies are profound. If scholars study ancient texts primarily to understand their original historical and theological contexts, they increasingly study </w:t>
      </w:r>
      <w:proofErr w:type="spellStart"/>
      <w:r w:rsidRPr="006B5E6B">
        <w:rPr>
          <w:rFonts w:ascii="Arial" w:eastAsia="Times New Roman" w:hAnsi="Arial" w:cs="Arial"/>
          <w:kern w:val="0"/>
          <w:sz w:val="28"/>
          <w:szCs w:val="28"/>
          <w:lang w:eastAsia="en-GB"/>
          <w14:ligatures w14:val="none"/>
        </w:rPr>
        <w:t>artifacts</w:t>
      </w:r>
      <w:proofErr w:type="spellEnd"/>
      <w:r w:rsidRPr="006B5E6B">
        <w:rPr>
          <w:rFonts w:ascii="Arial" w:eastAsia="Times New Roman" w:hAnsi="Arial" w:cs="Arial"/>
          <w:kern w:val="0"/>
          <w:sz w:val="28"/>
          <w:szCs w:val="28"/>
          <w:lang w:eastAsia="en-GB"/>
          <w14:ligatures w14:val="none"/>
        </w:rPr>
        <w:t xml:space="preserve"> disconnected from how these texts </w:t>
      </w:r>
      <w:r w:rsidR="00105FF9" w:rsidRPr="006B5E6B">
        <w:rPr>
          <w:rFonts w:ascii="Arial" w:eastAsia="Times New Roman" w:hAnsi="Arial" w:cs="Arial"/>
          <w:kern w:val="0"/>
          <w:sz w:val="28"/>
          <w:szCs w:val="28"/>
          <w:lang w:eastAsia="en-GB"/>
          <w14:ligatures w14:val="none"/>
        </w:rPr>
        <w:t>function</w:t>
      </w:r>
      <w:r w:rsidRPr="006B5E6B">
        <w:rPr>
          <w:rFonts w:ascii="Arial" w:eastAsia="Times New Roman" w:hAnsi="Arial" w:cs="Arial"/>
          <w:kern w:val="0"/>
          <w:sz w:val="28"/>
          <w:szCs w:val="28"/>
          <w:lang w:eastAsia="en-GB"/>
          <w14:ligatures w14:val="none"/>
        </w:rPr>
        <w:t xml:space="preserve"> in contemporary culture. Paul Tillich's concept of 'ultimate concern' provides a framework for understanding this disjunction.</w:t>
      </w:r>
      <w:r w:rsidRPr="006B5E6B">
        <w:rPr>
          <w:rFonts w:ascii="Arial" w:eastAsia="Times New Roman" w:hAnsi="Arial" w:cs="Arial"/>
          <w:kern w:val="0"/>
          <w:sz w:val="28"/>
          <w:szCs w:val="28"/>
          <w:vertAlign w:val="superscript"/>
          <w:lang w:eastAsia="en-GB"/>
          <w14:ligatures w14:val="none"/>
        </w:rPr>
        <w:t>23</w:t>
      </w:r>
      <w:r w:rsidRPr="006B5E6B">
        <w:rPr>
          <w:rFonts w:ascii="Arial" w:eastAsia="Times New Roman" w:hAnsi="Arial" w:cs="Arial"/>
          <w:kern w:val="0"/>
          <w:sz w:val="28"/>
          <w:szCs w:val="28"/>
          <w:lang w:eastAsia="en-GB"/>
          <w14:ligatures w14:val="none"/>
        </w:rPr>
        <w:t xml:space="preserve"> For Tillich, religion addresses whatever individuals consider their ultimate </w:t>
      </w:r>
      <w:r w:rsidR="00105FF9" w:rsidRPr="006B5E6B">
        <w:rPr>
          <w:rFonts w:ascii="Arial" w:eastAsia="Times New Roman" w:hAnsi="Arial" w:cs="Arial"/>
          <w:kern w:val="0"/>
          <w:sz w:val="28"/>
          <w:szCs w:val="28"/>
          <w:lang w:eastAsia="en-GB"/>
          <w14:ligatures w14:val="none"/>
        </w:rPr>
        <w:t>concern</w:t>
      </w:r>
      <w:r w:rsidR="00105FF9" w:rsidRPr="00105FF9">
        <w:rPr>
          <w:rFonts w:ascii="Arial" w:eastAsia="Times New Roman" w:hAnsi="Arial" w:cs="Arial"/>
          <w:kern w:val="0"/>
          <w:sz w:val="28"/>
          <w:szCs w:val="28"/>
          <w:lang w:eastAsia="en-GB"/>
          <w14:ligatures w14:val="none"/>
        </w:rPr>
        <w:t>,</w:t>
      </w:r>
      <w:r w:rsidR="00105FF9" w:rsidRPr="006B5E6B">
        <w:rPr>
          <w:rFonts w:ascii="Arial" w:eastAsia="Times New Roman" w:hAnsi="Arial" w:cs="Arial"/>
          <w:kern w:val="0"/>
          <w:sz w:val="28"/>
          <w:szCs w:val="28"/>
          <w:lang w:eastAsia="en-GB"/>
          <w14:ligatures w14:val="none"/>
        </w:rPr>
        <w:t xml:space="preserve"> the</w:t>
      </w:r>
      <w:r w:rsidRPr="006B5E6B">
        <w:rPr>
          <w:rFonts w:ascii="Arial" w:eastAsia="Times New Roman" w:hAnsi="Arial" w:cs="Arial"/>
          <w:kern w:val="0"/>
          <w:sz w:val="28"/>
          <w:szCs w:val="28"/>
          <w:lang w:eastAsia="en-GB"/>
          <w14:ligatures w14:val="none"/>
        </w:rPr>
        <w:t xml:space="preserve"> </w:t>
      </w:r>
      <w:r w:rsidR="00105FF9" w:rsidRPr="006B5E6B">
        <w:rPr>
          <w:rFonts w:ascii="Arial" w:eastAsia="Times New Roman" w:hAnsi="Arial" w:cs="Arial"/>
          <w:kern w:val="0"/>
          <w:sz w:val="28"/>
          <w:szCs w:val="28"/>
          <w:lang w:eastAsia="en-GB"/>
          <w14:ligatures w14:val="none"/>
        </w:rPr>
        <w:t>centre</w:t>
      </w:r>
      <w:r w:rsidRPr="006B5E6B">
        <w:rPr>
          <w:rFonts w:ascii="Arial" w:eastAsia="Times New Roman" w:hAnsi="Arial" w:cs="Arial"/>
          <w:kern w:val="0"/>
          <w:sz w:val="28"/>
          <w:szCs w:val="28"/>
          <w:lang w:eastAsia="en-GB"/>
          <w14:ligatures w14:val="none"/>
        </w:rPr>
        <w:t xml:space="preserve"> around which life organizes itself. When cinema provides the narratives, symbols, and rituals that organize people's ultimate concerns, it functions religiously regardless of explicit theological content. This suggests biblical scholars must engage popular culture not as trivial distortion but as the primary site where biblical narratives now live and evolve. The 'afterlife' of biblical texts in cinema may prove more culturally significant than their original composition.</w:t>
      </w:r>
    </w:p>
    <w:p w14:paraId="2975163C" w14:textId="77777777" w:rsidR="006B5E6B" w:rsidRPr="00105FF9" w:rsidRDefault="006B5E6B" w:rsidP="00105FF9">
      <w:pPr>
        <w:rPr>
          <w:rFonts w:ascii="Arial" w:hAnsi="Arial" w:cs="Arial"/>
          <w:sz w:val="28"/>
          <w:szCs w:val="28"/>
          <w:lang w:eastAsia="en-GB"/>
        </w:rPr>
      </w:pPr>
      <w:r w:rsidRPr="00105FF9">
        <w:rPr>
          <w:rFonts w:ascii="Arial" w:hAnsi="Arial" w:cs="Arial"/>
          <w:sz w:val="28"/>
          <w:szCs w:val="28"/>
          <w:lang w:eastAsia="en-GB"/>
        </w:rPr>
        <w:t>5.3 Toward a Critical Appreciation</w:t>
      </w:r>
    </w:p>
    <w:p w14:paraId="0BE2D6C3" w14:textId="2098A38A" w:rsidR="006B5E6B" w:rsidRPr="006B5E6B" w:rsidRDefault="006B5E6B" w:rsidP="006B5E6B">
      <w:pPr>
        <w:spacing w:after="0" w:line="480" w:lineRule="auto"/>
        <w:ind w:firstLine="720"/>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t xml:space="preserve">This essay has argued that contemporary cinema performs cultural </w:t>
      </w:r>
      <w:r w:rsidR="00105FF9" w:rsidRPr="006B5E6B">
        <w:rPr>
          <w:rFonts w:ascii="Arial" w:eastAsia="Times New Roman" w:hAnsi="Arial" w:cs="Arial"/>
          <w:kern w:val="0"/>
          <w:sz w:val="28"/>
          <w:szCs w:val="28"/>
          <w:lang w:eastAsia="en-GB"/>
          <w14:ligatures w14:val="none"/>
        </w:rPr>
        <w:t>exegesis</w:t>
      </w:r>
      <w:r w:rsidR="00105FF9" w:rsidRPr="00105FF9">
        <w:rPr>
          <w:rFonts w:ascii="Arial" w:eastAsia="Times New Roman" w:hAnsi="Arial" w:cs="Arial"/>
          <w:kern w:val="0"/>
          <w:sz w:val="28"/>
          <w:szCs w:val="28"/>
          <w:lang w:eastAsia="en-GB"/>
          <w14:ligatures w14:val="none"/>
        </w:rPr>
        <w:t>,</w:t>
      </w:r>
      <w:r w:rsidR="00105FF9" w:rsidRPr="006B5E6B">
        <w:rPr>
          <w:rFonts w:ascii="Arial" w:eastAsia="Times New Roman" w:hAnsi="Arial" w:cs="Arial"/>
          <w:kern w:val="0"/>
          <w:sz w:val="28"/>
          <w:szCs w:val="28"/>
          <w:lang w:eastAsia="en-GB"/>
          <w14:ligatures w14:val="none"/>
        </w:rPr>
        <w:t xml:space="preserve"> interpreting</w:t>
      </w:r>
      <w:r w:rsidRPr="006B5E6B">
        <w:rPr>
          <w:rFonts w:ascii="Arial" w:eastAsia="Times New Roman" w:hAnsi="Arial" w:cs="Arial"/>
          <w:kern w:val="0"/>
          <w:sz w:val="28"/>
          <w:szCs w:val="28"/>
          <w:lang w:eastAsia="en-GB"/>
          <w14:ligatures w14:val="none"/>
        </w:rPr>
        <w:t xml:space="preserve"> biblical narratives for postmodern audiences much as patristic commentaries interpreted them for Hellenistic readers or medieval passion plays dramatized them for illiterate congregations. Recognizing this continuity should not blind us to significant discontinuities. Commercial pressures shape cinematic adaptations in ways foreign to traditional religious interpretation. Films must appeal to global, religiously diverse audiences, encouraging generic spirituality over specific theological commitments. Action sequences and special effects budgets determine narrative structure as much as source texts. Product placement and franchise potential influence creative decisions.</w:t>
      </w:r>
    </w:p>
    <w:p w14:paraId="1855BDF3" w14:textId="33E711CB" w:rsidR="006B5E6B" w:rsidRPr="006B5E6B" w:rsidRDefault="006B5E6B" w:rsidP="006B5E6B">
      <w:pPr>
        <w:spacing w:after="0" w:line="480" w:lineRule="auto"/>
        <w:ind w:firstLine="720"/>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t xml:space="preserve">Yet these critiques should not lead to blanket dismissal of popular culture's engagement with biblical tradition. Jolyon Mitchell and S. Brent Plate argue that the Bible itself emerged from popular </w:t>
      </w:r>
      <w:r w:rsidR="00105FF9" w:rsidRPr="006B5E6B">
        <w:rPr>
          <w:rFonts w:ascii="Arial" w:eastAsia="Times New Roman" w:hAnsi="Arial" w:cs="Arial"/>
          <w:kern w:val="0"/>
          <w:sz w:val="28"/>
          <w:szCs w:val="28"/>
          <w:lang w:eastAsia="en-GB"/>
          <w14:ligatures w14:val="none"/>
        </w:rPr>
        <w:t>culture</w:t>
      </w:r>
      <w:r w:rsidR="00105FF9" w:rsidRPr="00105FF9">
        <w:rPr>
          <w:rFonts w:ascii="Arial" w:eastAsia="Times New Roman" w:hAnsi="Arial" w:cs="Arial"/>
          <w:kern w:val="0"/>
          <w:sz w:val="28"/>
          <w:szCs w:val="28"/>
          <w:lang w:eastAsia="en-GB"/>
          <w14:ligatures w14:val="none"/>
        </w:rPr>
        <w:t>,</w:t>
      </w:r>
      <w:r w:rsidR="00105FF9" w:rsidRPr="006B5E6B">
        <w:rPr>
          <w:rFonts w:ascii="Arial" w:eastAsia="Times New Roman" w:hAnsi="Arial" w:cs="Arial"/>
          <w:kern w:val="0"/>
          <w:sz w:val="28"/>
          <w:szCs w:val="28"/>
          <w:lang w:eastAsia="en-GB"/>
          <w14:ligatures w14:val="none"/>
        </w:rPr>
        <w:t xml:space="preserve"> oral</w:t>
      </w:r>
      <w:r w:rsidRPr="006B5E6B">
        <w:rPr>
          <w:rFonts w:ascii="Arial" w:eastAsia="Times New Roman" w:hAnsi="Arial" w:cs="Arial"/>
          <w:kern w:val="0"/>
          <w:sz w:val="28"/>
          <w:szCs w:val="28"/>
          <w:lang w:eastAsia="en-GB"/>
          <w14:ligatures w14:val="none"/>
        </w:rPr>
        <w:t xml:space="preserve"> traditions, folk songs, political </w:t>
      </w:r>
      <w:r w:rsidR="00105FF9" w:rsidRPr="006B5E6B">
        <w:rPr>
          <w:rFonts w:ascii="Arial" w:eastAsia="Times New Roman" w:hAnsi="Arial" w:cs="Arial"/>
          <w:kern w:val="0"/>
          <w:sz w:val="28"/>
          <w:szCs w:val="28"/>
          <w:lang w:eastAsia="en-GB"/>
          <w14:ligatures w14:val="none"/>
        </w:rPr>
        <w:t>propaganda</w:t>
      </w:r>
      <w:r w:rsidR="00105FF9" w:rsidRPr="00105FF9">
        <w:rPr>
          <w:rFonts w:ascii="Arial" w:eastAsia="Times New Roman" w:hAnsi="Arial" w:cs="Arial"/>
          <w:kern w:val="0"/>
          <w:sz w:val="28"/>
          <w:szCs w:val="28"/>
          <w:lang w:eastAsia="en-GB"/>
          <w14:ligatures w14:val="none"/>
        </w:rPr>
        <w:t>,</w:t>
      </w:r>
      <w:r w:rsidR="00105FF9" w:rsidRPr="006B5E6B">
        <w:rPr>
          <w:rFonts w:ascii="Arial" w:eastAsia="Times New Roman" w:hAnsi="Arial" w:cs="Arial"/>
          <w:kern w:val="0"/>
          <w:sz w:val="28"/>
          <w:szCs w:val="28"/>
          <w:lang w:eastAsia="en-GB"/>
          <w14:ligatures w14:val="none"/>
        </w:rPr>
        <w:t xml:space="preserve"> only</w:t>
      </w:r>
      <w:r w:rsidRPr="006B5E6B">
        <w:rPr>
          <w:rFonts w:ascii="Arial" w:eastAsia="Times New Roman" w:hAnsi="Arial" w:cs="Arial"/>
          <w:kern w:val="0"/>
          <w:sz w:val="28"/>
          <w:szCs w:val="28"/>
          <w:lang w:eastAsia="en-GB"/>
          <w14:ligatures w14:val="none"/>
        </w:rPr>
        <w:t xml:space="preserve"> later canonized as scripture.</w:t>
      </w:r>
      <w:r w:rsidRPr="006B5E6B">
        <w:rPr>
          <w:rFonts w:ascii="Arial" w:eastAsia="Times New Roman" w:hAnsi="Arial" w:cs="Arial"/>
          <w:kern w:val="0"/>
          <w:sz w:val="28"/>
          <w:szCs w:val="28"/>
          <w:vertAlign w:val="superscript"/>
          <w:lang w:eastAsia="en-GB"/>
          <w14:ligatures w14:val="none"/>
        </w:rPr>
        <w:t>24</w:t>
      </w:r>
      <w:r w:rsidRPr="006B5E6B">
        <w:rPr>
          <w:rFonts w:ascii="Arial" w:eastAsia="Times New Roman" w:hAnsi="Arial" w:cs="Arial"/>
          <w:kern w:val="0"/>
          <w:sz w:val="28"/>
          <w:szCs w:val="28"/>
          <w:lang w:eastAsia="en-GB"/>
          <w14:ligatures w14:val="none"/>
        </w:rPr>
        <w:t xml:space="preserve"> The notion that sacred texts exist in pristine isolation from commercial and political interests reflects modern assumptions foreign to ancient textual production. Biblical authors borrowed extensively from surrounding cultures: creation narratives from Mesopotamia, wisdom literature from Egypt, apocalyptic imagery from Persia. Contemporary filmmakers continue this tradition of creative appropriation and synthesis. The question is not whether such appropriation is legitimate but how to develop critical tools for evaluating its outcomes.</w:t>
      </w:r>
    </w:p>
    <w:p w14:paraId="2C64D537" w14:textId="77777777" w:rsidR="006B5E6B" w:rsidRPr="00105FF9" w:rsidRDefault="006B5E6B" w:rsidP="00105FF9">
      <w:pPr>
        <w:rPr>
          <w:rFonts w:ascii="Arial" w:hAnsi="Arial" w:cs="Arial"/>
          <w:b/>
          <w:bCs/>
          <w:sz w:val="28"/>
          <w:szCs w:val="28"/>
          <w:lang w:eastAsia="en-GB"/>
        </w:rPr>
      </w:pPr>
      <w:r w:rsidRPr="00105FF9">
        <w:rPr>
          <w:rFonts w:ascii="Arial" w:hAnsi="Arial" w:cs="Arial"/>
          <w:b/>
          <w:bCs/>
          <w:sz w:val="28"/>
          <w:szCs w:val="28"/>
          <w:lang w:eastAsia="en-GB"/>
        </w:rPr>
        <w:t>6. Conclusion</w:t>
      </w:r>
    </w:p>
    <w:p w14:paraId="335472D4" w14:textId="4D3A1CB0" w:rsidR="006B5E6B" w:rsidRPr="006B5E6B" w:rsidRDefault="006B5E6B" w:rsidP="006B5E6B">
      <w:pPr>
        <w:spacing w:after="0" w:line="480" w:lineRule="auto"/>
        <w:ind w:firstLine="720"/>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t xml:space="preserve">This analysis of the Exodus narrative's cinematic transformation in </w:t>
      </w:r>
      <w:r w:rsidRPr="006B5E6B">
        <w:rPr>
          <w:rFonts w:ascii="Arial" w:eastAsia="Times New Roman" w:hAnsi="Arial" w:cs="Arial"/>
          <w:i/>
          <w:iCs/>
          <w:kern w:val="0"/>
          <w:sz w:val="28"/>
          <w:szCs w:val="28"/>
          <w:lang w:eastAsia="en-GB"/>
          <w14:ligatures w14:val="none"/>
        </w:rPr>
        <w:t>The Matrix</w:t>
      </w:r>
      <w:r w:rsidRPr="006B5E6B">
        <w:rPr>
          <w:rFonts w:ascii="Arial" w:eastAsia="Times New Roman" w:hAnsi="Arial" w:cs="Arial"/>
          <w:kern w:val="0"/>
          <w:sz w:val="28"/>
          <w:szCs w:val="28"/>
          <w:lang w:eastAsia="en-GB"/>
          <w14:ligatures w14:val="none"/>
        </w:rPr>
        <w:t xml:space="preserve"> trilogy demonstrates that popular culture does not merely reference biblical texts but actively reshapes them to address contemporary concerns. The Wachowskis translate ancient liberation theology into postmodern epistemological anxiety, transforming Pharaoh's political oppression into the Matrix's perceptual imprisonment. Their theological </w:t>
      </w:r>
      <w:r w:rsidR="00105FF9" w:rsidRPr="006B5E6B">
        <w:rPr>
          <w:rFonts w:ascii="Arial" w:eastAsia="Times New Roman" w:hAnsi="Arial" w:cs="Arial"/>
          <w:kern w:val="0"/>
          <w:sz w:val="28"/>
          <w:szCs w:val="28"/>
          <w:lang w:eastAsia="en-GB"/>
          <w14:ligatures w14:val="none"/>
        </w:rPr>
        <w:t>syncretism</w:t>
      </w:r>
      <w:r w:rsidR="00105FF9" w:rsidRPr="00105FF9">
        <w:rPr>
          <w:rFonts w:ascii="Arial" w:eastAsia="Times New Roman" w:hAnsi="Arial" w:cs="Arial"/>
          <w:kern w:val="0"/>
          <w:sz w:val="28"/>
          <w:szCs w:val="28"/>
          <w:lang w:eastAsia="en-GB"/>
          <w14:ligatures w14:val="none"/>
        </w:rPr>
        <w:t>,</w:t>
      </w:r>
      <w:r w:rsidR="00105FF9" w:rsidRPr="006B5E6B">
        <w:rPr>
          <w:rFonts w:ascii="Arial" w:eastAsia="Times New Roman" w:hAnsi="Arial" w:cs="Arial"/>
          <w:kern w:val="0"/>
          <w:sz w:val="28"/>
          <w:szCs w:val="28"/>
          <w:lang w:eastAsia="en-GB"/>
          <w14:ligatures w14:val="none"/>
        </w:rPr>
        <w:t xml:space="preserve"> blending</w:t>
      </w:r>
      <w:r w:rsidRPr="006B5E6B">
        <w:rPr>
          <w:rFonts w:ascii="Arial" w:eastAsia="Times New Roman" w:hAnsi="Arial" w:cs="Arial"/>
          <w:kern w:val="0"/>
          <w:sz w:val="28"/>
          <w:szCs w:val="28"/>
          <w:lang w:eastAsia="en-GB"/>
          <w14:ligatures w14:val="none"/>
        </w:rPr>
        <w:t xml:space="preserve"> biblical motifs with Gnostic dualism and Buddhist </w:t>
      </w:r>
      <w:r w:rsidR="00105FF9" w:rsidRPr="006B5E6B">
        <w:rPr>
          <w:rFonts w:ascii="Arial" w:eastAsia="Times New Roman" w:hAnsi="Arial" w:cs="Arial"/>
          <w:kern w:val="0"/>
          <w:sz w:val="28"/>
          <w:szCs w:val="28"/>
          <w:lang w:eastAsia="en-GB"/>
          <w14:ligatures w14:val="none"/>
        </w:rPr>
        <w:t>enlightenment</w:t>
      </w:r>
      <w:r w:rsidR="00105FF9" w:rsidRPr="00105FF9">
        <w:rPr>
          <w:rFonts w:ascii="Arial" w:eastAsia="Times New Roman" w:hAnsi="Arial" w:cs="Arial"/>
          <w:kern w:val="0"/>
          <w:sz w:val="28"/>
          <w:szCs w:val="28"/>
          <w:lang w:eastAsia="en-GB"/>
          <w14:ligatures w14:val="none"/>
        </w:rPr>
        <w:t>,</w:t>
      </w:r>
      <w:r w:rsidR="00105FF9" w:rsidRPr="006B5E6B">
        <w:rPr>
          <w:rFonts w:ascii="Arial" w:eastAsia="Times New Roman" w:hAnsi="Arial" w:cs="Arial"/>
          <w:kern w:val="0"/>
          <w:sz w:val="28"/>
          <w:szCs w:val="28"/>
          <w:lang w:eastAsia="en-GB"/>
          <w14:ligatures w14:val="none"/>
        </w:rPr>
        <w:t xml:space="preserve"> reflects</w:t>
      </w:r>
      <w:r w:rsidRPr="006B5E6B">
        <w:rPr>
          <w:rFonts w:ascii="Arial" w:eastAsia="Times New Roman" w:hAnsi="Arial" w:cs="Arial"/>
          <w:kern w:val="0"/>
          <w:sz w:val="28"/>
          <w:szCs w:val="28"/>
          <w:lang w:eastAsia="en-GB"/>
          <w14:ligatures w14:val="none"/>
        </w:rPr>
        <w:t xml:space="preserve"> broader cultural shifts toward individualized, eclectic spirituality. Far from simplistic distortion, this cinematic midrash engages seriously with questions of authority, authenticity, and liberation, even as it transforms their meaning.</w:t>
      </w:r>
    </w:p>
    <w:p w14:paraId="49C5EC4F" w14:textId="3D26E4A4" w:rsidR="006B5E6B" w:rsidRPr="006B5E6B" w:rsidRDefault="006B5E6B" w:rsidP="006B5E6B">
      <w:pPr>
        <w:spacing w:after="0" w:line="480" w:lineRule="auto"/>
        <w:ind w:firstLine="720"/>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t xml:space="preserve">For biblical studies, this phenomenon demands methodological expansion. Scholars must </w:t>
      </w:r>
      <w:r w:rsidR="00105FF9" w:rsidRPr="006B5E6B">
        <w:rPr>
          <w:rFonts w:ascii="Arial" w:eastAsia="Times New Roman" w:hAnsi="Arial" w:cs="Arial"/>
          <w:kern w:val="0"/>
          <w:sz w:val="28"/>
          <w:szCs w:val="28"/>
          <w:lang w:eastAsia="en-GB"/>
          <w14:ligatures w14:val="none"/>
        </w:rPr>
        <w:t>address</w:t>
      </w:r>
      <w:r w:rsidRPr="006B5E6B">
        <w:rPr>
          <w:rFonts w:ascii="Arial" w:eastAsia="Times New Roman" w:hAnsi="Arial" w:cs="Arial"/>
          <w:kern w:val="0"/>
          <w:sz w:val="28"/>
          <w:szCs w:val="28"/>
          <w:lang w:eastAsia="en-GB"/>
          <w14:ligatures w14:val="none"/>
        </w:rPr>
        <w:t xml:space="preserve"> how biblical narratives circulate in popular culture not as supplementary curiosity but as central to understanding these texts' ongoing cultural significance. The Bible's power never derived solely from antiquarian study but from its capacity to speak across historical contexts. Cinema represents the latest medium through which that conversation continues. Whether this development </w:t>
      </w:r>
      <w:r w:rsidRPr="00105FF9">
        <w:rPr>
          <w:rFonts w:ascii="Arial" w:eastAsia="Times New Roman" w:hAnsi="Arial" w:cs="Arial"/>
          <w:kern w:val="0"/>
          <w:sz w:val="28"/>
          <w:szCs w:val="28"/>
          <w:lang w:eastAsia="en-GB"/>
          <w14:ligatures w14:val="none"/>
        </w:rPr>
        <w:t>enriches</w:t>
      </w:r>
      <w:r w:rsidRPr="006B5E6B">
        <w:rPr>
          <w:rFonts w:ascii="Arial" w:eastAsia="Times New Roman" w:hAnsi="Arial" w:cs="Arial"/>
          <w:kern w:val="0"/>
          <w:sz w:val="28"/>
          <w:szCs w:val="28"/>
          <w:lang w:eastAsia="en-GB"/>
          <w14:ligatures w14:val="none"/>
        </w:rPr>
        <w:t xml:space="preserve"> or impoverishes biblical tradition remains debatable, but its cultural importance is undeniable. In an age when more people encounter biblical narratives through </w:t>
      </w:r>
      <w:r w:rsidRPr="006B5E6B">
        <w:rPr>
          <w:rFonts w:ascii="Arial" w:eastAsia="Times New Roman" w:hAnsi="Arial" w:cs="Arial"/>
          <w:i/>
          <w:iCs/>
          <w:kern w:val="0"/>
          <w:sz w:val="28"/>
          <w:szCs w:val="28"/>
          <w:lang w:eastAsia="en-GB"/>
          <w14:ligatures w14:val="none"/>
        </w:rPr>
        <w:t>The Matrix</w:t>
      </w:r>
      <w:r w:rsidRPr="006B5E6B">
        <w:rPr>
          <w:rFonts w:ascii="Arial" w:eastAsia="Times New Roman" w:hAnsi="Arial" w:cs="Arial"/>
          <w:kern w:val="0"/>
          <w:sz w:val="28"/>
          <w:szCs w:val="28"/>
          <w:lang w:eastAsia="en-GB"/>
          <w14:ligatures w14:val="none"/>
        </w:rPr>
        <w:t xml:space="preserve"> than through synagogue or church, the sacred scripture has become the secular </w:t>
      </w:r>
      <w:r w:rsidR="00105FF9" w:rsidRPr="006B5E6B">
        <w:rPr>
          <w:rFonts w:ascii="Arial" w:eastAsia="Times New Roman" w:hAnsi="Arial" w:cs="Arial"/>
          <w:kern w:val="0"/>
          <w:sz w:val="28"/>
          <w:szCs w:val="28"/>
          <w:lang w:eastAsia="en-GB"/>
          <w14:ligatures w14:val="none"/>
        </w:rPr>
        <w:t>scripture</w:t>
      </w:r>
      <w:r w:rsidR="00105FF9" w:rsidRPr="00105FF9">
        <w:rPr>
          <w:rFonts w:ascii="Arial" w:eastAsia="Times New Roman" w:hAnsi="Arial" w:cs="Arial"/>
          <w:kern w:val="0"/>
          <w:sz w:val="28"/>
          <w:szCs w:val="28"/>
          <w:lang w:eastAsia="en-GB"/>
          <w14:ligatures w14:val="none"/>
        </w:rPr>
        <w:t>,</w:t>
      </w:r>
      <w:r w:rsidR="00105FF9" w:rsidRPr="006B5E6B">
        <w:rPr>
          <w:rFonts w:ascii="Arial" w:eastAsia="Times New Roman" w:hAnsi="Arial" w:cs="Arial"/>
          <w:kern w:val="0"/>
          <w:sz w:val="28"/>
          <w:szCs w:val="28"/>
          <w:lang w:eastAsia="en-GB"/>
          <w14:ligatures w14:val="none"/>
        </w:rPr>
        <w:t xml:space="preserve"> less</w:t>
      </w:r>
      <w:r w:rsidRPr="006B5E6B">
        <w:rPr>
          <w:rFonts w:ascii="Arial" w:eastAsia="Times New Roman" w:hAnsi="Arial" w:cs="Arial"/>
          <w:kern w:val="0"/>
          <w:sz w:val="28"/>
          <w:szCs w:val="28"/>
          <w:lang w:eastAsia="en-GB"/>
          <w14:ligatures w14:val="none"/>
        </w:rPr>
        <w:t xml:space="preserve"> a fixed text than a living tradition perpetually reborn through cultural interpretation.</w:t>
      </w:r>
    </w:p>
    <w:p w14:paraId="49075C81" w14:textId="77777777" w:rsidR="006B5E6B" w:rsidRPr="006B5E6B" w:rsidRDefault="006B5E6B" w:rsidP="006B5E6B">
      <w:pPr>
        <w:spacing w:after="0" w:line="480" w:lineRule="auto"/>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br w:type="page"/>
      </w:r>
    </w:p>
    <w:p w14:paraId="3A74977B" w14:textId="77777777" w:rsidR="006B5E6B" w:rsidRPr="00105FF9" w:rsidRDefault="006B5E6B" w:rsidP="00105FF9">
      <w:pPr>
        <w:rPr>
          <w:rFonts w:ascii="Arial" w:hAnsi="Arial" w:cs="Arial"/>
          <w:b/>
          <w:bCs/>
          <w:sz w:val="28"/>
          <w:szCs w:val="28"/>
          <w:lang w:eastAsia="en-GB"/>
        </w:rPr>
      </w:pPr>
      <w:r w:rsidRPr="00105FF9">
        <w:rPr>
          <w:rFonts w:ascii="Arial" w:hAnsi="Arial" w:cs="Arial"/>
          <w:b/>
          <w:bCs/>
          <w:sz w:val="28"/>
          <w:szCs w:val="28"/>
          <w:lang w:eastAsia="en-GB"/>
        </w:rPr>
        <w:t>Footnotes</w:t>
      </w:r>
    </w:p>
    <w:p w14:paraId="25E422A0" w14:textId="77777777" w:rsidR="006B5E6B" w:rsidRPr="006B5E6B" w:rsidRDefault="006B5E6B" w:rsidP="006B5E6B">
      <w:pPr>
        <w:spacing w:after="0" w:line="480" w:lineRule="auto"/>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t xml:space="preserve">1. Robert Jewett and John Shelton Lawrence, </w:t>
      </w:r>
      <w:r w:rsidRPr="006B5E6B">
        <w:rPr>
          <w:rFonts w:ascii="Arial" w:eastAsia="Times New Roman" w:hAnsi="Arial" w:cs="Arial"/>
          <w:i/>
          <w:iCs/>
          <w:kern w:val="0"/>
          <w:sz w:val="28"/>
          <w:szCs w:val="28"/>
          <w:lang w:eastAsia="en-GB"/>
          <w14:ligatures w14:val="none"/>
        </w:rPr>
        <w:t>Captain America and the Crusade Against Evil: The Dilemma of Zealous Nationalism</w:t>
      </w:r>
      <w:r w:rsidRPr="006B5E6B">
        <w:rPr>
          <w:rFonts w:ascii="Arial" w:eastAsia="Times New Roman" w:hAnsi="Arial" w:cs="Arial"/>
          <w:kern w:val="0"/>
          <w:sz w:val="28"/>
          <w:szCs w:val="28"/>
          <w:lang w:eastAsia="en-GB"/>
          <w14:ligatures w14:val="none"/>
        </w:rPr>
        <w:t xml:space="preserve"> (Grand Rapids: Eerdmans, 2003), p. 34.</w:t>
      </w:r>
    </w:p>
    <w:p w14:paraId="3C111EE7" w14:textId="77777777" w:rsidR="006B5E6B" w:rsidRPr="006B5E6B" w:rsidRDefault="006B5E6B" w:rsidP="006B5E6B">
      <w:pPr>
        <w:spacing w:after="0" w:line="480" w:lineRule="auto"/>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t xml:space="preserve">2. Erin </w:t>
      </w:r>
      <w:proofErr w:type="spellStart"/>
      <w:r w:rsidRPr="006B5E6B">
        <w:rPr>
          <w:rFonts w:ascii="Arial" w:eastAsia="Times New Roman" w:hAnsi="Arial" w:cs="Arial"/>
          <w:kern w:val="0"/>
          <w:sz w:val="28"/>
          <w:szCs w:val="28"/>
          <w:lang w:eastAsia="en-GB"/>
          <w14:ligatures w14:val="none"/>
        </w:rPr>
        <w:t>Runions</w:t>
      </w:r>
      <w:proofErr w:type="spellEnd"/>
      <w:r w:rsidRPr="006B5E6B">
        <w:rPr>
          <w:rFonts w:ascii="Arial" w:eastAsia="Times New Roman" w:hAnsi="Arial" w:cs="Arial"/>
          <w:kern w:val="0"/>
          <w:sz w:val="28"/>
          <w:szCs w:val="28"/>
          <w:lang w:eastAsia="en-GB"/>
          <w14:ligatures w14:val="none"/>
        </w:rPr>
        <w:t xml:space="preserve">, </w:t>
      </w:r>
      <w:r w:rsidRPr="006B5E6B">
        <w:rPr>
          <w:rFonts w:ascii="Arial" w:eastAsia="Times New Roman" w:hAnsi="Arial" w:cs="Arial"/>
          <w:i/>
          <w:iCs/>
          <w:kern w:val="0"/>
          <w:sz w:val="28"/>
          <w:szCs w:val="28"/>
          <w:lang w:eastAsia="en-GB"/>
          <w14:ligatures w14:val="none"/>
        </w:rPr>
        <w:t xml:space="preserve">The Babylon Complex: </w:t>
      </w:r>
      <w:proofErr w:type="spellStart"/>
      <w:r w:rsidRPr="006B5E6B">
        <w:rPr>
          <w:rFonts w:ascii="Arial" w:eastAsia="Times New Roman" w:hAnsi="Arial" w:cs="Arial"/>
          <w:i/>
          <w:iCs/>
          <w:kern w:val="0"/>
          <w:sz w:val="28"/>
          <w:szCs w:val="28"/>
          <w:lang w:eastAsia="en-GB"/>
          <w14:ligatures w14:val="none"/>
        </w:rPr>
        <w:t>Theopolitical</w:t>
      </w:r>
      <w:proofErr w:type="spellEnd"/>
      <w:r w:rsidRPr="006B5E6B">
        <w:rPr>
          <w:rFonts w:ascii="Arial" w:eastAsia="Times New Roman" w:hAnsi="Arial" w:cs="Arial"/>
          <w:i/>
          <w:iCs/>
          <w:kern w:val="0"/>
          <w:sz w:val="28"/>
          <w:szCs w:val="28"/>
          <w:lang w:eastAsia="en-GB"/>
          <w14:ligatures w14:val="none"/>
        </w:rPr>
        <w:t xml:space="preserve"> Fantasies of War, Sex, and Sovereignty</w:t>
      </w:r>
      <w:r w:rsidRPr="006B5E6B">
        <w:rPr>
          <w:rFonts w:ascii="Arial" w:eastAsia="Times New Roman" w:hAnsi="Arial" w:cs="Arial"/>
          <w:kern w:val="0"/>
          <w:sz w:val="28"/>
          <w:szCs w:val="28"/>
          <w:lang w:eastAsia="en-GB"/>
          <w14:ligatures w14:val="none"/>
        </w:rPr>
        <w:t xml:space="preserve"> (New York: Fordham University Press, 2014), p. 12.</w:t>
      </w:r>
    </w:p>
    <w:p w14:paraId="77DB6865" w14:textId="77777777" w:rsidR="006B5E6B" w:rsidRPr="006B5E6B" w:rsidRDefault="006B5E6B" w:rsidP="006B5E6B">
      <w:pPr>
        <w:spacing w:after="0" w:line="480" w:lineRule="auto"/>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t xml:space="preserve">3. Adele </w:t>
      </w:r>
      <w:proofErr w:type="spellStart"/>
      <w:r w:rsidRPr="006B5E6B">
        <w:rPr>
          <w:rFonts w:ascii="Arial" w:eastAsia="Times New Roman" w:hAnsi="Arial" w:cs="Arial"/>
          <w:kern w:val="0"/>
          <w:sz w:val="28"/>
          <w:szCs w:val="28"/>
          <w:lang w:eastAsia="en-GB"/>
          <w14:ligatures w14:val="none"/>
        </w:rPr>
        <w:t>Reinhartz</w:t>
      </w:r>
      <w:proofErr w:type="spellEnd"/>
      <w:r w:rsidRPr="006B5E6B">
        <w:rPr>
          <w:rFonts w:ascii="Arial" w:eastAsia="Times New Roman" w:hAnsi="Arial" w:cs="Arial"/>
          <w:kern w:val="0"/>
          <w:sz w:val="28"/>
          <w:szCs w:val="28"/>
          <w:lang w:eastAsia="en-GB"/>
          <w14:ligatures w14:val="none"/>
        </w:rPr>
        <w:t xml:space="preserve">, </w:t>
      </w:r>
      <w:r w:rsidRPr="006B5E6B">
        <w:rPr>
          <w:rFonts w:ascii="Arial" w:eastAsia="Times New Roman" w:hAnsi="Arial" w:cs="Arial"/>
          <w:i/>
          <w:iCs/>
          <w:kern w:val="0"/>
          <w:sz w:val="28"/>
          <w:szCs w:val="28"/>
          <w:lang w:eastAsia="en-GB"/>
          <w14:ligatures w14:val="none"/>
        </w:rPr>
        <w:t>Scripture on the Silver Screen</w:t>
      </w:r>
      <w:r w:rsidRPr="006B5E6B">
        <w:rPr>
          <w:rFonts w:ascii="Arial" w:eastAsia="Times New Roman" w:hAnsi="Arial" w:cs="Arial"/>
          <w:kern w:val="0"/>
          <w:sz w:val="28"/>
          <w:szCs w:val="28"/>
          <w:lang w:eastAsia="en-GB"/>
          <w14:ligatures w14:val="none"/>
        </w:rPr>
        <w:t xml:space="preserve"> (Louisville: Westminster John Knox Press, 2003), p. 8.</w:t>
      </w:r>
    </w:p>
    <w:p w14:paraId="3740DAC9" w14:textId="77777777" w:rsidR="006B5E6B" w:rsidRPr="006B5E6B" w:rsidRDefault="006B5E6B" w:rsidP="006B5E6B">
      <w:pPr>
        <w:spacing w:after="0" w:line="480" w:lineRule="auto"/>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t xml:space="preserve">4. George </w:t>
      </w:r>
      <w:proofErr w:type="spellStart"/>
      <w:r w:rsidRPr="006B5E6B">
        <w:rPr>
          <w:rFonts w:ascii="Arial" w:eastAsia="Times New Roman" w:hAnsi="Arial" w:cs="Arial"/>
          <w:kern w:val="0"/>
          <w:sz w:val="28"/>
          <w:szCs w:val="28"/>
          <w:lang w:eastAsia="en-GB"/>
          <w14:ligatures w14:val="none"/>
        </w:rPr>
        <w:t>Aichele</w:t>
      </w:r>
      <w:proofErr w:type="spellEnd"/>
      <w:r w:rsidRPr="006B5E6B">
        <w:rPr>
          <w:rFonts w:ascii="Arial" w:eastAsia="Times New Roman" w:hAnsi="Arial" w:cs="Arial"/>
          <w:kern w:val="0"/>
          <w:sz w:val="28"/>
          <w:szCs w:val="28"/>
          <w:lang w:eastAsia="en-GB"/>
          <w14:ligatures w14:val="none"/>
        </w:rPr>
        <w:t xml:space="preserve"> and Richard Walsh, eds., </w:t>
      </w:r>
      <w:r w:rsidRPr="006B5E6B">
        <w:rPr>
          <w:rFonts w:ascii="Arial" w:eastAsia="Times New Roman" w:hAnsi="Arial" w:cs="Arial"/>
          <w:i/>
          <w:iCs/>
          <w:kern w:val="0"/>
          <w:sz w:val="28"/>
          <w:szCs w:val="28"/>
          <w:lang w:eastAsia="en-GB"/>
          <w14:ligatures w14:val="none"/>
        </w:rPr>
        <w:t>Screening Scripture: Intertextual Connections Between Scripture and Film</w:t>
      </w:r>
      <w:r w:rsidRPr="006B5E6B">
        <w:rPr>
          <w:rFonts w:ascii="Arial" w:eastAsia="Times New Roman" w:hAnsi="Arial" w:cs="Arial"/>
          <w:kern w:val="0"/>
          <w:sz w:val="28"/>
          <w:szCs w:val="28"/>
          <w:lang w:eastAsia="en-GB"/>
          <w14:ligatures w14:val="none"/>
        </w:rPr>
        <w:t xml:space="preserve"> (Harrisburg: Trinity Press International, 2002), p. 3.</w:t>
      </w:r>
    </w:p>
    <w:p w14:paraId="4E1620AB" w14:textId="77777777" w:rsidR="006B5E6B" w:rsidRPr="006B5E6B" w:rsidRDefault="006B5E6B" w:rsidP="006B5E6B">
      <w:pPr>
        <w:spacing w:after="0" w:line="480" w:lineRule="auto"/>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t xml:space="preserve">5. Richard L. Pratt Jr., </w:t>
      </w:r>
      <w:r w:rsidRPr="006B5E6B">
        <w:rPr>
          <w:rFonts w:ascii="Arial" w:eastAsia="Times New Roman" w:hAnsi="Arial" w:cs="Arial"/>
          <w:i/>
          <w:iCs/>
          <w:kern w:val="0"/>
          <w:sz w:val="28"/>
          <w:szCs w:val="28"/>
          <w:lang w:eastAsia="en-GB"/>
          <w14:ligatures w14:val="none"/>
        </w:rPr>
        <w:t>He Gave Us Stories: The Bible Student's Guide to Interpreting Old Testament Narratives</w:t>
      </w:r>
      <w:r w:rsidRPr="006B5E6B">
        <w:rPr>
          <w:rFonts w:ascii="Arial" w:eastAsia="Times New Roman" w:hAnsi="Arial" w:cs="Arial"/>
          <w:kern w:val="0"/>
          <w:sz w:val="28"/>
          <w:szCs w:val="28"/>
          <w:lang w:eastAsia="en-GB"/>
          <w14:ligatures w14:val="none"/>
        </w:rPr>
        <w:t xml:space="preserve"> (Phillipsburg: P&amp;R Publishing, 1990), p. 67.</w:t>
      </w:r>
    </w:p>
    <w:p w14:paraId="41F01D2F" w14:textId="77777777" w:rsidR="006B5E6B" w:rsidRPr="006B5E6B" w:rsidRDefault="006B5E6B" w:rsidP="006B5E6B">
      <w:pPr>
        <w:spacing w:after="0" w:line="480" w:lineRule="auto"/>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t xml:space="preserve">6. Terence E. </w:t>
      </w:r>
      <w:proofErr w:type="spellStart"/>
      <w:r w:rsidRPr="006B5E6B">
        <w:rPr>
          <w:rFonts w:ascii="Arial" w:eastAsia="Times New Roman" w:hAnsi="Arial" w:cs="Arial"/>
          <w:kern w:val="0"/>
          <w:sz w:val="28"/>
          <w:szCs w:val="28"/>
          <w:lang w:eastAsia="en-GB"/>
          <w14:ligatures w14:val="none"/>
        </w:rPr>
        <w:t>Fretheim</w:t>
      </w:r>
      <w:proofErr w:type="spellEnd"/>
      <w:r w:rsidRPr="006B5E6B">
        <w:rPr>
          <w:rFonts w:ascii="Arial" w:eastAsia="Times New Roman" w:hAnsi="Arial" w:cs="Arial"/>
          <w:kern w:val="0"/>
          <w:sz w:val="28"/>
          <w:szCs w:val="28"/>
          <w:lang w:eastAsia="en-GB"/>
          <w14:ligatures w14:val="none"/>
        </w:rPr>
        <w:t xml:space="preserve">, </w:t>
      </w:r>
      <w:r w:rsidRPr="006B5E6B">
        <w:rPr>
          <w:rFonts w:ascii="Arial" w:eastAsia="Times New Roman" w:hAnsi="Arial" w:cs="Arial"/>
          <w:i/>
          <w:iCs/>
          <w:kern w:val="0"/>
          <w:sz w:val="28"/>
          <w:szCs w:val="28"/>
          <w:lang w:eastAsia="en-GB"/>
          <w14:ligatures w14:val="none"/>
        </w:rPr>
        <w:t>Exodus</w:t>
      </w:r>
      <w:r w:rsidRPr="006B5E6B">
        <w:rPr>
          <w:rFonts w:ascii="Arial" w:eastAsia="Times New Roman" w:hAnsi="Arial" w:cs="Arial"/>
          <w:kern w:val="0"/>
          <w:sz w:val="28"/>
          <w:szCs w:val="28"/>
          <w:lang w:eastAsia="en-GB"/>
          <w14:ligatures w14:val="none"/>
        </w:rPr>
        <w:t>, Interpretation: A Bible Commentary for Teaching and Preaching (Louisville: Westminster John Knox Press, 1991), p. 45.</w:t>
      </w:r>
    </w:p>
    <w:p w14:paraId="339C5E7B" w14:textId="69EB4F43" w:rsidR="006B5E6B" w:rsidRPr="006B5E6B" w:rsidRDefault="006B5E6B" w:rsidP="006B5E6B">
      <w:pPr>
        <w:spacing w:after="0" w:line="480" w:lineRule="auto"/>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t xml:space="preserve">7. Michael </w:t>
      </w:r>
      <w:proofErr w:type="spellStart"/>
      <w:r w:rsidRPr="006B5E6B">
        <w:rPr>
          <w:rFonts w:ascii="Arial" w:eastAsia="Times New Roman" w:hAnsi="Arial" w:cs="Arial"/>
          <w:kern w:val="0"/>
          <w:sz w:val="28"/>
          <w:szCs w:val="28"/>
          <w:lang w:eastAsia="en-GB"/>
          <w14:ligatures w14:val="none"/>
        </w:rPr>
        <w:t>Walzer</w:t>
      </w:r>
      <w:proofErr w:type="spellEnd"/>
      <w:r w:rsidRPr="006B5E6B">
        <w:rPr>
          <w:rFonts w:ascii="Arial" w:eastAsia="Times New Roman" w:hAnsi="Arial" w:cs="Arial"/>
          <w:kern w:val="0"/>
          <w:sz w:val="28"/>
          <w:szCs w:val="28"/>
          <w:lang w:eastAsia="en-GB"/>
          <w14:ligatures w14:val="none"/>
        </w:rPr>
        <w:t xml:space="preserve">, </w:t>
      </w:r>
      <w:r w:rsidR="00105FF9" w:rsidRPr="006B5E6B">
        <w:rPr>
          <w:rFonts w:ascii="Arial" w:eastAsia="Times New Roman" w:hAnsi="Arial" w:cs="Arial"/>
          <w:i/>
          <w:iCs/>
          <w:kern w:val="0"/>
          <w:sz w:val="28"/>
          <w:szCs w:val="28"/>
          <w:lang w:eastAsia="en-GB"/>
          <w14:ligatures w14:val="none"/>
        </w:rPr>
        <w:t>Exodus,</w:t>
      </w:r>
      <w:r w:rsidRPr="006B5E6B">
        <w:rPr>
          <w:rFonts w:ascii="Arial" w:eastAsia="Times New Roman" w:hAnsi="Arial" w:cs="Arial"/>
          <w:i/>
          <w:iCs/>
          <w:kern w:val="0"/>
          <w:sz w:val="28"/>
          <w:szCs w:val="28"/>
          <w:lang w:eastAsia="en-GB"/>
          <w14:ligatures w14:val="none"/>
        </w:rPr>
        <w:t xml:space="preserve"> and Revolution</w:t>
      </w:r>
      <w:r w:rsidRPr="006B5E6B">
        <w:rPr>
          <w:rFonts w:ascii="Arial" w:eastAsia="Times New Roman" w:hAnsi="Arial" w:cs="Arial"/>
          <w:kern w:val="0"/>
          <w:sz w:val="28"/>
          <w:szCs w:val="28"/>
          <w:lang w:eastAsia="en-GB"/>
          <w14:ligatures w14:val="none"/>
        </w:rPr>
        <w:t xml:space="preserve"> (New York: Basic Books, 1985), p. 7.</w:t>
      </w:r>
    </w:p>
    <w:p w14:paraId="10E15653" w14:textId="77777777" w:rsidR="006B5E6B" w:rsidRPr="006B5E6B" w:rsidRDefault="006B5E6B" w:rsidP="006B5E6B">
      <w:pPr>
        <w:spacing w:after="0" w:line="480" w:lineRule="auto"/>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t xml:space="preserve">8. Jon D. </w:t>
      </w:r>
      <w:proofErr w:type="spellStart"/>
      <w:r w:rsidRPr="006B5E6B">
        <w:rPr>
          <w:rFonts w:ascii="Arial" w:eastAsia="Times New Roman" w:hAnsi="Arial" w:cs="Arial"/>
          <w:kern w:val="0"/>
          <w:sz w:val="28"/>
          <w:szCs w:val="28"/>
          <w:lang w:eastAsia="en-GB"/>
          <w14:ligatures w14:val="none"/>
        </w:rPr>
        <w:t>Levenson</w:t>
      </w:r>
      <w:proofErr w:type="spellEnd"/>
      <w:r w:rsidRPr="006B5E6B">
        <w:rPr>
          <w:rFonts w:ascii="Arial" w:eastAsia="Times New Roman" w:hAnsi="Arial" w:cs="Arial"/>
          <w:kern w:val="0"/>
          <w:sz w:val="28"/>
          <w:szCs w:val="28"/>
          <w:lang w:eastAsia="en-GB"/>
          <w14:ligatures w14:val="none"/>
        </w:rPr>
        <w:t xml:space="preserve">, 'Liberation Theology and the Exodus', in Michael </w:t>
      </w:r>
      <w:proofErr w:type="spellStart"/>
      <w:r w:rsidRPr="006B5E6B">
        <w:rPr>
          <w:rFonts w:ascii="Arial" w:eastAsia="Times New Roman" w:hAnsi="Arial" w:cs="Arial"/>
          <w:kern w:val="0"/>
          <w:sz w:val="28"/>
          <w:szCs w:val="28"/>
          <w:lang w:eastAsia="en-GB"/>
          <w14:ligatures w14:val="none"/>
        </w:rPr>
        <w:t>Walzer</w:t>
      </w:r>
      <w:proofErr w:type="spellEnd"/>
      <w:r w:rsidRPr="006B5E6B">
        <w:rPr>
          <w:rFonts w:ascii="Arial" w:eastAsia="Times New Roman" w:hAnsi="Arial" w:cs="Arial"/>
          <w:kern w:val="0"/>
          <w:sz w:val="28"/>
          <w:szCs w:val="28"/>
          <w:lang w:eastAsia="en-GB"/>
          <w14:ligatures w14:val="none"/>
        </w:rPr>
        <w:t xml:space="preserve">, Menachem </w:t>
      </w:r>
      <w:proofErr w:type="spellStart"/>
      <w:r w:rsidRPr="006B5E6B">
        <w:rPr>
          <w:rFonts w:ascii="Arial" w:eastAsia="Times New Roman" w:hAnsi="Arial" w:cs="Arial"/>
          <w:kern w:val="0"/>
          <w:sz w:val="28"/>
          <w:szCs w:val="28"/>
          <w:lang w:eastAsia="en-GB"/>
          <w14:ligatures w14:val="none"/>
        </w:rPr>
        <w:t>Lorberbaum</w:t>
      </w:r>
      <w:proofErr w:type="spellEnd"/>
      <w:r w:rsidRPr="006B5E6B">
        <w:rPr>
          <w:rFonts w:ascii="Arial" w:eastAsia="Times New Roman" w:hAnsi="Arial" w:cs="Arial"/>
          <w:kern w:val="0"/>
          <w:sz w:val="28"/>
          <w:szCs w:val="28"/>
          <w:lang w:eastAsia="en-GB"/>
          <w14:ligatures w14:val="none"/>
        </w:rPr>
        <w:t xml:space="preserve"> and Noam J. Zohar, eds., </w:t>
      </w:r>
      <w:r w:rsidRPr="006B5E6B">
        <w:rPr>
          <w:rFonts w:ascii="Arial" w:eastAsia="Times New Roman" w:hAnsi="Arial" w:cs="Arial"/>
          <w:i/>
          <w:iCs/>
          <w:kern w:val="0"/>
          <w:sz w:val="28"/>
          <w:szCs w:val="28"/>
          <w:lang w:eastAsia="en-GB"/>
          <w14:ligatures w14:val="none"/>
        </w:rPr>
        <w:t>The Jewish Political Tradition, Volume I: Authority</w:t>
      </w:r>
      <w:r w:rsidRPr="006B5E6B">
        <w:rPr>
          <w:rFonts w:ascii="Arial" w:eastAsia="Times New Roman" w:hAnsi="Arial" w:cs="Arial"/>
          <w:kern w:val="0"/>
          <w:sz w:val="28"/>
          <w:szCs w:val="28"/>
          <w:lang w:eastAsia="en-GB"/>
          <w14:ligatures w14:val="none"/>
        </w:rPr>
        <w:t xml:space="preserve"> (New Haven: Yale University Press, 2000), pp. 215-30 (p. 218).</w:t>
      </w:r>
    </w:p>
    <w:p w14:paraId="2FB96620" w14:textId="77777777" w:rsidR="006B5E6B" w:rsidRPr="006B5E6B" w:rsidRDefault="006B5E6B" w:rsidP="006B5E6B">
      <w:pPr>
        <w:spacing w:after="0" w:line="480" w:lineRule="auto"/>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t xml:space="preserve">9. Carol Meyers, </w:t>
      </w:r>
      <w:r w:rsidRPr="006B5E6B">
        <w:rPr>
          <w:rFonts w:ascii="Arial" w:eastAsia="Times New Roman" w:hAnsi="Arial" w:cs="Arial"/>
          <w:i/>
          <w:iCs/>
          <w:kern w:val="0"/>
          <w:sz w:val="28"/>
          <w:szCs w:val="28"/>
          <w:lang w:eastAsia="en-GB"/>
          <w14:ligatures w14:val="none"/>
        </w:rPr>
        <w:t>Exodus</w:t>
      </w:r>
      <w:r w:rsidRPr="006B5E6B">
        <w:rPr>
          <w:rFonts w:ascii="Arial" w:eastAsia="Times New Roman" w:hAnsi="Arial" w:cs="Arial"/>
          <w:kern w:val="0"/>
          <w:sz w:val="28"/>
          <w:szCs w:val="28"/>
          <w:lang w:eastAsia="en-GB"/>
          <w14:ligatures w14:val="none"/>
        </w:rPr>
        <w:t>, The New Cambridge Bible Commentary (Cambridge: Cambridge University Press, 2005), p. 89.</w:t>
      </w:r>
    </w:p>
    <w:p w14:paraId="768FA766" w14:textId="77777777" w:rsidR="006B5E6B" w:rsidRPr="006B5E6B" w:rsidRDefault="006B5E6B" w:rsidP="006B5E6B">
      <w:pPr>
        <w:spacing w:after="0" w:line="480" w:lineRule="auto"/>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t xml:space="preserve">10. </w:t>
      </w:r>
      <w:r w:rsidRPr="006B5E6B">
        <w:rPr>
          <w:rFonts w:ascii="Arial" w:eastAsia="Times New Roman" w:hAnsi="Arial" w:cs="Arial"/>
          <w:i/>
          <w:iCs/>
          <w:kern w:val="0"/>
          <w:sz w:val="28"/>
          <w:szCs w:val="28"/>
          <w:lang w:eastAsia="en-GB"/>
          <w14:ligatures w14:val="none"/>
        </w:rPr>
        <w:t>The Matrix</w:t>
      </w:r>
      <w:r w:rsidRPr="006B5E6B">
        <w:rPr>
          <w:rFonts w:ascii="Arial" w:eastAsia="Times New Roman" w:hAnsi="Arial" w:cs="Arial"/>
          <w:kern w:val="0"/>
          <w:sz w:val="28"/>
          <w:szCs w:val="28"/>
          <w:lang w:eastAsia="en-GB"/>
          <w14:ligatures w14:val="none"/>
        </w:rPr>
        <w:t>, dir. by Larry and Andy Wachowski (Warner Bros., 1999).</w:t>
      </w:r>
    </w:p>
    <w:p w14:paraId="0015E2BA" w14:textId="77777777" w:rsidR="006B5E6B" w:rsidRPr="006B5E6B" w:rsidRDefault="006B5E6B" w:rsidP="006B5E6B">
      <w:pPr>
        <w:spacing w:after="0" w:line="480" w:lineRule="auto"/>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t xml:space="preserve">11. Matt Lawrence, </w:t>
      </w:r>
      <w:r w:rsidRPr="006B5E6B">
        <w:rPr>
          <w:rFonts w:ascii="Arial" w:eastAsia="Times New Roman" w:hAnsi="Arial" w:cs="Arial"/>
          <w:i/>
          <w:iCs/>
          <w:kern w:val="0"/>
          <w:sz w:val="28"/>
          <w:szCs w:val="28"/>
          <w:lang w:eastAsia="en-GB"/>
          <w14:ligatures w14:val="none"/>
        </w:rPr>
        <w:t>Like a Splinter in Your Mind: The Philosophy Behind the Matrix Trilogy</w:t>
      </w:r>
      <w:r w:rsidRPr="006B5E6B">
        <w:rPr>
          <w:rFonts w:ascii="Arial" w:eastAsia="Times New Roman" w:hAnsi="Arial" w:cs="Arial"/>
          <w:kern w:val="0"/>
          <w:sz w:val="28"/>
          <w:szCs w:val="28"/>
          <w:lang w:eastAsia="en-GB"/>
          <w14:ligatures w14:val="none"/>
        </w:rPr>
        <w:t xml:space="preserve"> (Oxford: Blackwell, 2004), p. 56.</w:t>
      </w:r>
    </w:p>
    <w:p w14:paraId="62A7B7FC" w14:textId="77777777" w:rsidR="006B5E6B" w:rsidRPr="006B5E6B" w:rsidRDefault="006B5E6B" w:rsidP="006B5E6B">
      <w:pPr>
        <w:spacing w:after="0" w:line="480" w:lineRule="auto"/>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t xml:space="preserve">12. Frances Flannery-Dailey and Rachel Wagner, 'Wake Up! Gnosticism and Buddhism in The Matrix', </w:t>
      </w:r>
      <w:r w:rsidRPr="006B5E6B">
        <w:rPr>
          <w:rFonts w:ascii="Arial" w:eastAsia="Times New Roman" w:hAnsi="Arial" w:cs="Arial"/>
          <w:i/>
          <w:iCs/>
          <w:kern w:val="0"/>
          <w:sz w:val="28"/>
          <w:szCs w:val="28"/>
          <w:lang w:eastAsia="en-GB"/>
          <w14:ligatures w14:val="none"/>
        </w:rPr>
        <w:t>Journal of Religion and Film</w:t>
      </w:r>
      <w:r w:rsidRPr="006B5E6B">
        <w:rPr>
          <w:rFonts w:ascii="Arial" w:eastAsia="Times New Roman" w:hAnsi="Arial" w:cs="Arial"/>
          <w:kern w:val="0"/>
          <w:sz w:val="28"/>
          <w:szCs w:val="28"/>
          <w:lang w:eastAsia="en-GB"/>
          <w14:ligatures w14:val="none"/>
        </w:rPr>
        <w:t>, 5.2 (2001), 1-15 (p. 4).</w:t>
      </w:r>
    </w:p>
    <w:p w14:paraId="574A2426" w14:textId="77777777" w:rsidR="006B5E6B" w:rsidRPr="006B5E6B" w:rsidRDefault="006B5E6B" w:rsidP="006B5E6B">
      <w:pPr>
        <w:spacing w:after="0" w:line="480" w:lineRule="auto"/>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t xml:space="preserve">13. Paul Fontana, 'Finding God in The Matrix', in Glenn </w:t>
      </w:r>
      <w:proofErr w:type="spellStart"/>
      <w:r w:rsidRPr="006B5E6B">
        <w:rPr>
          <w:rFonts w:ascii="Arial" w:eastAsia="Times New Roman" w:hAnsi="Arial" w:cs="Arial"/>
          <w:kern w:val="0"/>
          <w:sz w:val="28"/>
          <w:szCs w:val="28"/>
          <w:lang w:eastAsia="en-GB"/>
          <w14:ligatures w14:val="none"/>
        </w:rPr>
        <w:t>Yeffeth</w:t>
      </w:r>
      <w:proofErr w:type="spellEnd"/>
      <w:r w:rsidRPr="006B5E6B">
        <w:rPr>
          <w:rFonts w:ascii="Arial" w:eastAsia="Times New Roman" w:hAnsi="Arial" w:cs="Arial"/>
          <w:kern w:val="0"/>
          <w:sz w:val="28"/>
          <w:szCs w:val="28"/>
          <w:lang w:eastAsia="en-GB"/>
          <w14:ligatures w14:val="none"/>
        </w:rPr>
        <w:t xml:space="preserve">, ed., </w:t>
      </w:r>
      <w:r w:rsidRPr="006B5E6B">
        <w:rPr>
          <w:rFonts w:ascii="Arial" w:eastAsia="Times New Roman" w:hAnsi="Arial" w:cs="Arial"/>
          <w:i/>
          <w:iCs/>
          <w:kern w:val="0"/>
          <w:sz w:val="28"/>
          <w:szCs w:val="28"/>
          <w:lang w:eastAsia="en-GB"/>
          <w14:ligatures w14:val="none"/>
        </w:rPr>
        <w:t>Taking the Red Pill: Science, Philosophy and Religion in The Matrix</w:t>
      </w:r>
      <w:r w:rsidRPr="006B5E6B">
        <w:rPr>
          <w:rFonts w:ascii="Arial" w:eastAsia="Times New Roman" w:hAnsi="Arial" w:cs="Arial"/>
          <w:kern w:val="0"/>
          <w:sz w:val="28"/>
          <w:szCs w:val="28"/>
          <w:lang w:eastAsia="en-GB"/>
          <w14:ligatures w14:val="none"/>
        </w:rPr>
        <w:t xml:space="preserve"> (Dallas: </w:t>
      </w:r>
      <w:proofErr w:type="spellStart"/>
      <w:r w:rsidRPr="006B5E6B">
        <w:rPr>
          <w:rFonts w:ascii="Arial" w:eastAsia="Times New Roman" w:hAnsi="Arial" w:cs="Arial"/>
          <w:kern w:val="0"/>
          <w:sz w:val="28"/>
          <w:szCs w:val="28"/>
          <w:lang w:eastAsia="en-GB"/>
          <w14:ligatures w14:val="none"/>
        </w:rPr>
        <w:t>BenBella</w:t>
      </w:r>
      <w:proofErr w:type="spellEnd"/>
      <w:r w:rsidRPr="006B5E6B">
        <w:rPr>
          <w:rFonts w:ascii="Arial" w:eastAsia="Times New Roman" w:hAnsi="Arial" w:cs="Arial"/>
          <w:kern w:val="0"/>
          <w:sz w:val="28"/>
          <w:szCs w:val="28"/>
          <w:lang w:eastAsia="en-GB"/>
          <w14:ligatures w14:val="none"/>
        </w:rPr>
        <w:t xml:space="preserve"> Books, 2003), pp. 159-84 (p. 165).</w:t>
      </w:r>
    </w:p>
    <w:p w14:paraId="5259B8F8" w14:textId="2F83CC87" w:rsidR="006B5E6B" w:rsidRPr="006B5E6B" w:rsidRDefault="006B5E6B" w:rsidP="006B5E6B">
      <w:pPr>
        <w:spacing w:after="0" w:line="480" w:lineRule="auto"/>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t xml:space="preserve">14. James L. Ford, 'Buddhism, Christianity, and The Matrix: The Dialectic of </w:t>
      </w:r>
      <w:r w:rsidR="00105FF9" w:rsidRPr="006B5E6B">
        <w:rPr>
          <w:rFonts w:ascii="Arial" w:eastAsia="Times New Roman" w:hAnsi="Arial" w:cs="Arial"/>
          <w:kern w:val="0"/>
          <w:sz w:val="28"/>
          <w:szCs w:val="28"/>
          <w:lang w:eastAsia="en-GB"/>
          <w14:ligatures w14:val="none"/>
        </w:rPr>
        <w:t>Mythmaking</w:t>
      </w:r>
      <w:r w:rsidRPr="006B5E6B">
        <w:rPr>
          <w:rFonts w:ascii="Arial" w:eastAsia="Times New Roman" w:hAnsi="Arial" w:cs="Arial"/>
          <w:kern w:val="0"/>
          <w:sz w:val="28"/>
          <w:szCs w:val="28"/>
          <w:lang w:eastAsia="en-GB"/>
          <w14:ligatures w14:val="none"/>
        </w:rPr>
        <w:t xml:space="preserve"> in Contemporary Cinema', </w:t>
      </w:r>
      <w:r w:rsidRPr="006B5E6B">
        <w:rPr>
          <w:rFonts w:ascii="Arial" w:eastAsia="Times New Roman" w:hAnsi="Arial" w:cs="Arial"/>
          <w:i/>
          <w:iCs/>
          <w:kern w:val="0"/>
          <w:sz w:val="28"/>
          <w:szCs w:val="28"/>
          <w:lang w:eastAsia="en-GB"/>
          <w14:ligatures w14:val="none"/>
        </w:rPr>
        <w:t>Journal of Religion and Film</w:t>
      </w:r>
      <w:r w:rsidRPr="006B5E6B">
        <w:rPr>
          <w:rFonts w:ascii="Arial" w:eastAsia="Times New Roman" w:hAnsi="Arial" w:cs="Arial"/>
          <w:kern w:val="0"/>
          <w:sz w:val="28"/>
          <w:szCs w:val="28"/>
          <w:lang w:eastAsia="en-GB"/>
          <w14:ligatures w14:val="none"/>
        </w:rPr>
        <w:t>, 4.2 (2000), 1-10 (p. 7).</w:t>
      </w:r>
    </w:p>
    <w:p w14:paraId="5719E2E6" w14:textId="77777777" w:rsidR="006B5E6B" w:rsidRPr="006B5E6B" w:rsidRDefault="006B5E6B" w:rsidP="006B5E6B">
      <w:pPr>
        <w:spacing w:after="0" w:line="480" w:lineRule="auto"/>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t xml:space="preserve">15. Gregory </w:t>
      </w:r>
      <w:proofErr w:type="spellStart"/>
      <w:r w:rsidRPr="006B5E6B">
        <w:rPr>
          <w:rFonts w:ascii="Arial" w:eastAsia="Times New Roman" w:hAnsi="Arial" w:cs="Arial"/>
          <w:kern w:val="0"/>
          <w:sz w:val="28"/>
          <w:szCs w:val="28"/>
          <w:lang w:eastAsia="en-GB"/>
          <w14:ligatures w14:val="none"/>
        </w:rPr>
        <w:t>Bassham</w:t>
      </w:r>
      <w:proofErr w:type="spellEnd"/>
      <w:r w:rsidRPr="006B5E6B">
        <w:rPr>
          <w:rFonts w:ascii="Arial" w:eastAsia="Times New Roman" w:hAnsi="Arial" w:cs="Arial"/>
          <w:kern w:val="0"/>
          <w:sz w:val="28"/>
          <w:szCs w:val="28"/>
          <w:lang w:eastAsia="en-GB"/>
          <w14:ligatures w14:val="none"/>
        </w:rPr>
        <w:t xml:space="preserve">, 'The Religion of The Matrix and the Problems of Pluralism', in William Irwin, ed., </w:t>
      </w:r>
      <w:r w:rsidRPr="006B5E6B">
        <w:rPr>
          <w:rFonts w:ascii="Arial" w:eastAsia="Times New Roman" w:hAnsi="Arial" w:cs="Arial"/>
          <w:i/>
          <w:iCs/>
          <w:kern w:val="0"/>
          <w:sz w:val="28"/>
          <w:szCs w:val="28"/>
          <w:lang w:eastAsia="en-GB"/>
          <w14:ligatures w14:val="none"/>
        </w:rPr>
        <w:t>The Matrix and Philosophy: Welcome to the Desert of the Real</w:t>
      </w:r>
      <w:r w:rsidRPr="006B5E6B">
        <w:rPr>
          <w:rFonts w:ascii="Arial" w:eastAsia="Times New Roman" w:hAnsi="Arial" w:cs="Arial"/>
          <w:kern w:val="0"/>
          <w:sz w:val="28"/>
          <w:szCs w:val="28"/>
          <w:lang w:eastAsia="en-GB"/>
          <w14:ligatures w14:val="none"/>
        </w:rPr>
        <w:t xml:space="preserve"> (Chicago: Open Court, 2002), pp. 111-25 (p. 117).</w:t>
      </w:r>
    </w:p>
    <w:p w14:paraId="17228579" w14:textId="77777777" w:rsidR="006B5E6B" w:rsidRPr="006B5E6B" w:rsidRDefault="006B5E6B" w:rsidP="006B5E6B">
      <w:pPr>
        <w:spacing w:after="0" w:line="480" w:lineRule="auto"/>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t xml:space="preserve">16. Christopher </w:t>
      </w:r>
      <w:proofErr w:type="spellStart"/>
      <w:r w:rsidRPr="006B5E6B">
        <w:rPr>
          <w:rFonts w:ascii="Arial" w:eastAsia="Times New Roman" w:hAnsi="Arial" w:cs="Arial"/>
          <w:kern w:val="0"/>
          <w:sz w:val="28"/>
          <w:szCs w:val="28"/>
          <w:lang w:eastAsia="en-GB"/>
          <w14:ligatures w14:val="none"/>
        </w:rPr>
        <w:t>Deacy</w:t>
      </w:r>
      <w:proofErr w:type="spellEnd"/>
      <w:r w:rsidRPr="006B5E6B">
        <w:rPr>
          <w:rFonts w:ascii="Arial" w:eastAsia="Times New Roman" w:hAnsi="Arial" w:cs="Arial"/>
          <w:kern w:val="0"/>
          <w:sz w:val="28"/>
          <w:szCs w:val="28"/>
          <w:lang w:eastAsia="en-GB"/>
          <w14:ligatures w14:val="none"/>
        </w:rPr>
        <w:t xml:space="preserve">, </w:t>
      </w:r>
      <w:r w:rsidRPr="006B5E6B">
        <w:rPr>
          <w:rFonts w:ascii="Arial" w:eastAsia="Times New Roman" w:hAnsi="Arial" w:cs="Arial"/>
          <w:i/>
          <w:iCs/>
          <w:kern w:val="0"/>
          <w:sz w:val="28"/>
          <w:szCs w:val="28"/>
          <w:lang w:eastAsia="en-GB"/>
          <w14:ligatures w14:val="none"/>
        </w:rPr>
        <w:t xml:space="preserve">Screen </w:t>
      </w:r>
      <w:proofErr w:type="spellStart"/>
      <w:r w:rsidRPr="006B5E6B">
        <w:rPr>
          <w:rFonts w:ascii="Arial" w:eastAsia="Times New Roman" w:hAnsi="Arial" w:cs="Arial"/>
          <w:i/>
          <w:iCs/>
          <w:kern w:val="0"/>
          <w:sz w:val="28"/>
          <w:szCs w:val="28"/>
          <w:lang w:eastAsia="en-GB"/>
          <w14:ligatures w14:val="none"/>
        </w:rPr>
        <w:t>Christologies</w:t>
      </w:r>
      <w:proofErr w:type="spellEnd"/>
      <w:r w:rsidRPr="006B5E6B">
        <w:rPr>
          <w:rFonts w:ascii="Arial" w:eastAsia="Times New Roman" w:hAnsi="Arial" w:cs="Arial"/>
          <w:i/>
          <w:iCs/>
          <w:kern w:val="0"/>
          <w:sz w:val="28"/>
          <w:szCs w:val="28"/>
          <w:lang w:eastAsia="en-GB"/>
          <w14:ligatures w14:val="none"/>
        </w:rPr>
        <w:t>: Redemption and the Medium of Film</w:t>
      </w:r>
      <w:r w:rsidRPr="006B5E6B">
        <w:rPr>
          <w:rFonts w:ascii="Arial" w:eastAsia="Times New Roman" w:hAnsi="Arial" w:cs="Arial"/>
          <w:kern w:val="0"/>
          <w:sz w:val="28"/>
          <w:szCs w:val="28"/>
          <w:lang w:eastAsia="en-GB"/>
          <w14:ligatures w14:val="none"/>
        </w:rPr>
        <w:t xml:space="preserve"> (Cardiff: University of Wales Press, 2001), p. 134.</w:t>
      </w:r>
    </w:p>
    <w:p w14:paraId="2267265C" w14:textId="77777777" w:rsidR="006B5E6B" w:rsidRPr="006B5E6B" w:rsidRDefault="006B5E6B" w:rsidP="006B5E6B">
      <w:pPr>
        <w:spacing w:after="0" w:line="480" w:lineRule="auto"/>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t xml:space="preserve">17. Clive Marsh and Gaye Ortiz, eds., </w:t>
      </w:r>
      <w:r w:rsidRPr="006B5E6B">
        <w:rPr>
          <w:rFonts w:ascii="Arial" w:eastAsia="Times New Roman" w:hAnsi="Arial" w:cs="Arial"/>
          <w:i/>
          <w:iCs/>
          <w:kern w:val="0"/>
          <w:sz w:val="28"/>
          <w:szCs w:val="28"/>
          <w:lang w:eastAsia="en-GB"/>
          <w14:ligatures w14:val="none"/>
        </w:rPr>
        <w:t>Explorations in Theology and Film: Movies and Meaning</w:t>
      </w:r>
      <w:r w:rsidRPr="006B5E6B">
        <w:rPr>
          <w:rFonts w:ascii="Arial" w:eastAsia="Times New Roman" w:hAnsi="Arial" w:cs="Arial"/>
          <w:kern w:val="0"/>
          <w:sz w:val="28"/>
          <w:szCs w:val="28"/>
          <w:lang w:eastAsia="en-GB"/>
          <w14:ligatures w14:val="none"/>
        </w:rPr>
        <w:t xml:space="preserve"> (Oxford: Blackwell, 1997), p. 21.</w:t>
      </w:r>
    </w:p>
    <w:p w14:paraId="6A376220" w14:textId="77777777" w:rsidR="006B5E6B" w:rsidRPr="006B5E6B" w:rsidRDefault="006B5E6B" w:rsidP="006B5E6B">
      <w:pPr>
        <w:spacing w:after="0" w:line="480" w:lineRule="auto"/>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t xml:space="preserve">18. Margaret R. Miles, </w:t>
      </w:r>
      <w:r w:rsidRPr="006B5E6B">
        <w:rPr>
          <w:rFonts w:ascii="Arial" w:eastAsia="Times New Roman" w:hAnsi="Arial" w:cs="Arial"/>
          <w:i/>
          <w:iCs/>
          <w:kern w:val="0"/>
          <w:sz w:val="28"/>
          <w:szCs w:val="28"/>
          <w:lang w:eastAsia="en-GB"/>
          <w14:ligatures w14:val="none"/>
        </w:rPr>
        <w:t>Seeing and Believing: Religion and Values in the Movies</w:t>
      </w:r>
      <w:r w:rsidRPr="006B5E6B">
        <w:rPr>
          <w:rFonts w:ascii="Arial" w:eastAsia="Times New Roman" w:hAnsi="Arial" w:cs="Arial"/>
          <w:kern w:val="0"/>
          <w:sz w:val="28"/>
          <w:szCs w:val="28"/>
          <w:lang w:eastAsia="en-GB"/>
          <w14:ligatures w14:val="none"/>
        </w:rPr>
        <w:t xml:space="preserve"> (Boston: Beacon Press, 1996), p. 45.</w:t>
      </w:r>
    </w:p>
    <w:p w14:paraId="69BC4322" w14:textId="77777777" w:rsidR="006B5E6B" w:rsidRPr="006B5E6B" w:rsidRDefault="006B5E6B" w:rsidP="006B5E6B">
      <w:pPr>
        <w:spacing w:after="0" w:line="480" w:lineRule="auto"/>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t xml:space="preserve">19. Lloyd Baugh, </w:t>
      </w:r>
      <w:r w:rsidRPr="006B5E6B">
        <w:rPr>
          <w:rFonts w:ascii="Arial" w:eastAsia="Times New Roman" w:hAnsi="Arial" w:cs="Arial"/>
          <w:i/>
          <w:iCs/>
          <w:kern w:val="0"/>
          <w:sz w:val="28"/>
          <w:szCs w:val="28"/>
          <w:lang w:eastAsia="en-GB"/>
          <w14:ligatures w14:val="none"/>
        </w:rPr>
        <w:t>Imaging the Divine: Jesus and Christ-Figures in Film</w:t>
      </w:r>
      <w:r w:rsidRPr="006B5E6B">
        <w:rPr>
          <w:rFonts w:ascii="Arial" w:eastAsia="Times New Roman" w:hAnsi="Arial" w:cs="Arial"/>
          <w:kern w:val="0"/>
          <w:sz w:val="28"/>
          <w:szCs w:val="28"/>
          <w:lang w:eastAsia="en-GB"/>
          <w14:ligatures w14:val="none"/>
        </w:rPr>
        <w:t xml:space="preserve"> (Kansas City: </w:t>
      </w:r>
      <w:proofErr w:type="spellStart"/>
      <w:r w:rsidRPr="006B5E6B">
        <w:rPr>
          <w:rFonts w:ascii="Arial" w:eastAsia="Times New Roman" w:hAnsi="Arial" w:cs="Arial"/>
          <w:kern w:val="0"/>
          <w:sz w:val="28"/>
          <w:szCs w:val="28"/>
          <w:lang w:eastAsia="en-GB"/>
          <w14:ligatures w14:val="none"/>
        </w:rPr>
        <w:t>Sheed</w:t>
      </w:r>
      <w:proofErr w:type="spellEnd"/>
      <w:r w:rsidRPr="006B5E6B">
        <w:rPr>
          <w:rFonts w:ascii="Arial" w:eastAsia="Times New Roman" w:hAnsi="Arial" w:cs="Arial"/>
          <w:kern w:val="0"/>
          <w:sz w:val="28"/>
          <w:szCs w:val="28"/>
          <w:lang w:eastAsia="en-GB"/>
          <w14:ligatures w14:val="none"/>
        </w:rPr>
        <w:t xml:space="preserve"> &amp; Ward, 1997), p. 78.</w:t>
      </w:r>
    </w:p>
    <w:p w14:paraId="76686390" w14:textId="77777777" w:rsidR="006B5E6B" w:rsidRPr="006B5E6B" w:rsidRDefault="006B5E6B" w:rsidP="006B5E6B">
      <w:pPr>
        <w:spacing w:after="0" w:line="480" w:lineRule="auto"/>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t xml:space="preserve">20. Anton Karl </w:t>
      </w:r>
      <w:proofErr w:type="spellStart"/>
      <w:r w:rsidRPr="006B5E6B">
        <w:rPr>
          <w:rFonts w:ascii="Arial" w:eastAsia="Times New Roman" w:hAnsi="Arial" w:cs="Arial"/>
          <w:kern w:val="0"/>
          <w:sz w:val="28"/>
          <w:szCs w:val="28"/>
          <w:lang w:eastAsia="en-GB"/>
          <w14:ligatures w14:val="none"/>
        </w:rPr>
        <w:t>Kozlovic</w:t>
      </w:r>
      <w:proofErr w:type="spellEnd"/>
      <w:r w:rsidRPr="006B5E6B">
        <w:rPr>
          <w:rFonts w:ascii="Arial" w:eastAsia="Times New Roman" w:hAnsi="Arial" w:cs="Arial"/>
          <w:kern w:val="0"/>
          <w:sz w:val="28"/>
          <w:szCs w:val="28"/>
          <w:lang w:eastAsia="en-GB"/>
          <w14:ligatures w14:val="none"/>
        </w:rPr>
        <w:t xml:space="preserve">, 'The Structural Characteristics of the Cinematic Christ-Figure', </w:t>
      </w:r>
      <w:r w:rsidRPr="006B5E6B">
        <w:rPr>
          <w:rFonts w:ascii="Arial" w:eastAsia="Times New Roman" w:hAnsi="Arial" w:cs="Arial"/>
          <w:i/>
          <w:iCs/>
          <w:kern w:val="0"/>
          <w:sz w:val="28"/>
          <w:szCs w:val="28"/>
          <w:lang w:eastAsia="en-GB"/>
          <w14:ligatures w14:val="none"/>
        </w:rPr>
        <w:t>Journal of Religion and Popular Culture</w:t>
      </w:r>
      <w:r w:rsidRPr="006B5E6B">
        <w:rPr>
          <w:rFonts w:ascii="Arial" w:eastAsia="Times New Roman" w:hAnsi="Arial" w:cs="Arial"/>
          <w:kern w:val="0"/>
          <w:sz w:val="28"/>
          <w:szCs w:val="28"/>
          <w:lang w:eastAsia="en-GB"/>
          <w14:ligatures w14:val="none"/>
        </w:rPr>
        <w:t>, 8 (2004), 1-25 (p. 12).</w:t>
      </w:r>
    </w:p>
    <w:p w14:paraId="1DC080F4" w14:textId="77777777" w:rsidR="006B5E6B" w:rsidRPr="006B5E6B" w:rsidRDefault="006B5E6B" w:rsidP="006B5E6B">
      <w:pPr>
        <w:spacing w:after="0" w:line="480" w:lineRule="auto"/>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t xml:space="preserve">21. Peter Malone, </w:t>
      </w:r>
      <w:r w:rsidRPr="006B5E6B">
        <w:rPr>
          <w:rFonts w:ascii="Arial" w:eastAsia="Times New Roman" w:hAnsi="Arial" w:cs="Arial"/>
          <w:i/>
          <w:iCs/>
          <w:kern w:val="0"/>
          <w:sz w:val="28"/>
          <w:szCs w:val="28"/>
          <w:lang w:eastAsia="en-GB"/>
          <w14:ligatures w14:val="none"/>
        </w:rPr>
        <w:t xml:space="preserve">Movie </w:t>
      </w:r>
      <w:proofErr w:type="spellStart"/>
      <w:r w:rsidRPr="006B5E6B">
        <w:rPr>
          <w:rFonts w:ascii="Arial" w:eastAsia="Times New Roman" w:hAnsi="Arial" w:cs="Arial"/>
          <w:i/>
          <w:iCs/>
          <w:kern w:val="0"/>
          <w:sz w:val="28"/>
          <w:szCs w:val="28"/>
          <w:lang w:eastAsia="en-GB"/>
          <w14:ligatures w14:val="none"/>
        </w:rPr>
        <w:t>Christs</w:t>
      </w:r>
      <w:proofErr w:type="spellEnd"/>
      <w:r w:rsidRPr="006B5E6B">
        <w:rPr>
          <w:rFonts w:ascii="Arial" w:eastAsia="Times New Roman" w:hAnsi="Arial" w:cs="Arial"/>
          <w:i/>
          <w:iCs/>
          <w:kern w:val="0"/>
          <w:sz w:val="28"/>
          <w:szCs w:val="28"/>
          <w:lang w:eastAsia="en-GB"/>
          <w14:ligatures w14:val="none"/>
        </w:rPr>
        <w:t xml:space="preserve"> and Antichrists</w:t>
      </w:r>
      <w:r w:rsidRPr="006B5E6B">
        <w:rPr>
          <w:rFonts w:ascii="Arial" w:eastAsia="Times New Roman" w:hAnsi="Arial" w:cs="Arial"/>
          <w:kern w:val="0"/>
          <w:sz w:val="28"/>
          <w:szCs w:val="28"/>
          <w:lang w:eastAsia="en-GB"/>
          <w14:ligatures w14:val="none"/>
        </w:rPr>
        <w:t xml:space="preserve"> (New York: Crossroad, 1990), p. 92.</w:t>
      </w:r>
    </w:p>
    <w:p w14:paraId="7D1FCB02" w14:textId="77777777" w:rsidR="006B5E6B" w:rsidRPr="006B5E6B" w:rsidRDefault="006B5E6B" w:rsidP="006B5E6B">
      <w:pPr>
        <w:spacing w:after="0" w:line="480" w:lineRule="auto"/>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t xml:space="preserve">22. John </w:t>
      </w:r>
      <w:proofErr w:type="spellStart"/>
      <w:r w:rsidRPr="006B5E6B">
        <w:rPr>
          <w:rFonts w:ascii="Arial" w:eastAsia="Times New Roman" w:hAnsi="Arial" w:cs="Arial"/>
          <w:kern w:val="0"/>
          <w:sz w:val="28"/>
          <w:szCs w:val="28"/>
          <w:lang w:eastAsia="en-GB"/>
          <w14:ligatures w14:val="none"/>
        </w:rPr>
        <w:t>Lyden</w:t>
      </w:r>
      <w:proofErr w:type="spellEnd"/>
      <w:r w:rsidRPr="006B5E6B">
        <w:rPr>
          <w:rFonts w:ascii="Arial" w:eastAsia="Times New Roman" w:hAnsi="Arial" w:cs="Arial"/>
          <w:kern w:val="0"/>
          <w:sz w:val="28"/>
          <w:szCs w:val="28"/>
          <w:lang w:eastAsia="en-GB"/>
          <w14:ligatures w14:val="none"/>
        </w:rPr>
        <w:t xml:space="preserve">, </w:t>
      </w:r>
      <w:r w:rsidRPr="006B5E6B">
        <w:rPr>
          <w:rFonts w:ascii="Arial" w:eastAsia="Times New Roman" w:hAnsi="Arial" w:cs="Arial"/>
          <w:i/>
          <w:iCs/>
          <w:kern w:val="0"/>
          <w:sz w:val="28"/>
          <w:szCs w:val="28"/>
          <w:lang w:eastAsia="en-GB"/>
          <w14:ligatures w14:val="none"/>
        </w:rPr>
        <w:t>Film as Religion: Myths, Morals, and Rituals</w:t>
      </w:r>
      <w:r w:rsidRPr="006B5E6B">
        <w:rPr>
          <w:rFonts w:ascii="Arial" w:eastAsia="Times New Roman" w:hAnsi="Arial" w:cs="Arial"/>
          <w:kern w:val="0"/>
          <w:sz w:val="28"/>
          <w:szCs w:val="28"/>
          <w:lang w:eastAsia="en-GB"/>
          <w14:ligatures w14:val="none"/>
        </w:rPr>
        <w:t xml:space="preserve"> (New York: New York University Press, 2003), p. 156.</w:t>
      </w:r>
    </w:p>
    <w:p w14:paraId="47BBF8AC" w14:textId="77777777" w:rsidR="006B5E6B" w:rsidRPr="006B5E6B" w:rsidRDefault="006B5E6B" w:rsidP="006B5E6B">
      <w:pPr>
        <w:spacing w:after="0" w:line="480" w:lineRule="auto"/>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t xml:space="preserve">23. Paul Tillich, </w:t>
      </w:r>
      <w:r w:rsidRPr="006B5E6B">
        <w:rPr>
          <w:rFonts w:ascii="Arial" w:eastAsia="Times New Roman" w:hAnsi="Arial" w:cs="Arial"/>
          <w:i/>
          <w:iCs/>
          <w:kern w:val="0"/>
          <w:sz w:val="28"/>
          <w:szCs w:val="28"/>
          <w:lang w:eastAsia="en-GB"/>
          <w14:ligatures w14:val="none"/>
        </w:rPr>
        <w:t>Theology of Culture</w:t>
      </w:r>
      <w:r w:rsidRPr="006B5E6B">
        <w:rPr>
          <w:rFonts w:ascii="Arial" w:eastAsia="Times New Roman" w:hAnsi="Arial" w:cs="Arial"/>
          <w:kern w:val="0"/>
          <w:sz w:val="28"/>
          <w:szCs w:val="28"/>
          <w:lang w:eastAsia="en-GB"/>
          <w14:ligatures w14:val="none"/>
        </w:rPr>
        <w:t>, ed. by Robert C. Kimball (New York: Oxford University Press, 1959), p. 42.</w:t>
      </w:r>
    </w:p>
    <w:p w14:paraId="113FBC86" w14:textId="77777777" w:rsidR="006B5E6B" w:rsidRPr="006B5E6B" w:rsidRDefault="006B5E6B" w:rsidP="006B5E6B">
      <w:pPr>
        <w:spacing w:after="0" w:line="480" w:lineRule="auto"/>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t xml:space="preserve">24. Jolyon Mitchell and S. Brent Plate, eds., </w:t>
      </w:r>
      <w:r w:rsidRPr="006B5E6B">
        <w:rPr>
          <w:rFonts w:ascii="Arial" w:eastAsia="Times New Roman" w:hAnsi="Arial" w:cs="Arial"/>
          <w:i/>
          <w:iCs/>
          <w:kern w:val="0"/>
          <w:sz w:val="28"/>
          <w:szCs w:val="28"/>
          <w:lang w:eastAsia="en-GB"/>
          <w14:ligatures w14:val="none"/>
        </w:rPr>
        <w:t>The Religion and Film Reader</w:t>
      </w:r>
      <w:r w:rsidRPr="006B5E6B">
        <w:rPr>
          <w:rFonts w:ascii="Arial" w:eastAsia="Times New Roman" w:hAnsi="Arial" w:cs="Arial"/>
          <w:kern w:val="0"/>
          <w:sz w:val="28"/>
          <w:szCs w:val="28"/>
          <w:lang w:eastAsia="en-GB"/>
          <w14:ligatures w14:val="none"/>
        </w:rPr>
        <w:t xml:space="preserve"> (New York: Routledge, 2007), p. 8.</w:t>
      </w:r>
    </w:p>
    <w:p w14:paraId="55301295" w14:textId="77777777" w:rsidR="006B5E6B" w:rsidRPr="006B5E6B" w:rsidRDefault="006B5E6B" w:rsidP="006B5E6B">
      <w:pPr>
        <w:spacing w:after="0" w:line="480" w:lineRule="auto"/>
        <w:rPr>
          <w:rFonts w:ascii="Arial" w:eastAsia="Times New Roman" w:hAnsi="Arial" w:cs="Arial"/>
          <w:kern w:val="0"/>
          <w:sz w:val="28"/>
          <w:szCs w:val="28"/>
          <w:lang w:eastAsia="en-GB"/>
          <w14:ligatures w14:val="none"/>
        </w:rPr>
      </w:pPr>
      <w:r w:rsidRPr="006B5E6B">
        <w:rPr>
          <w:rFonts w:ascii="Arial" w:eastAsia="Times New Roman" w:hAnsi="Arial" w:cs="Arial"/>
          <w:kern w:val="0"/>
          <w:sz w:val="28"/>
          <w:szCs w:val="28"/>
          <w:lang w:eastAsia="en-GB"/>
          <w14:ligatures w14:val="none"/>
        </w:rPr>
        <w:br w:type="page"/>
      </w:r>
    </w:p>
    <w:p w14:paraId="3045B6EC" w14:textId="77777777" w:rsidR="006B5E6B" w:rsidRPr="006B5E6B" w:rsidRDefault="006B5E6B" w:rsidP="006B5E6B">
      <w:pPr>
        <w:spacing w:before="360" w:after="180" w:line="480" w:lineRule="auto"/>
        <w:outlineLvl w:val="0"/>
        <w:rPr>
          <w:rFonts w:ascii="Times New Roman" w:eastAsia="Times New Roman" w:hAnsi="Times New Roman" w:cs="Times New Roman"/>
          <w:b/>
          <w:bCs/>
          <w:color w:val="000000"/>
          <w:kern w:val="0"/>
          <w:sz w:val="26"/>
          <w:szCs w:val="26"/>
          <w:lang w:eastAsia="en-GB"/>
          <w14:ligatures w14:val="none"/>
        </w:rPr>
      </w:pPr>
      <w:r w:rsidRPr="006B5E6B">
        <w:rPr>
          <w:rFonts w:ascii="Times New Roman" w:eastAsia="Times New Roman" w:hAnsi="Times New Roman" w:cs="Times New Roman"/>
          <w:b/>
          <w:bCs/>
          <w:color w:val="000000"/>
          <w:kern w:val="0"/>
          <w:sz w:val="26"/>
          <w:szCs w:val="26"/>
          <w:lang w:eastAsia="en-GB"/>
          <w14:ligatures w14:val="none"/>
        </w:rPr>
        <w:t>Bibliography</w:t>
      </w:r>
    </w:p>
    <w:p w14:paraId="7D873893" w14:textId="77777777" w:rsidR="006B5E6B" w:rsidRPr="006B5E6B" w:rsidRDefault="006B5E6B" w:rsidP="006B5E6B">
      <w:pPr>
        <w:spacing w:after="0" w:line="480" w:lineRule="auto"/>
        <w:rPr>
          <w:rFonts w:ascii="Times New Roman" w:eastAsia="Times New Roman" w:hAnsi="Times New Roman" w:cs="Times New Roman"/>
          <w:kern w:val="0"/>
          <w:lang w:eastAsia="en-GB"/>
          <w14:ligatures w14:val="none"/>
        </w:rPr>
      </w:pPr>
      <w:proofErr w:type="spellStart"/>
      <w:r w:rsidRPr="006B5E6B">
        <w:rPr>
          <w:rFonts w:ascii="Times New Roman" w:eastAsia="Times New Roman" w:hAnsi="Times New Roman" w:cs="Times New Roman"/>
          <w:kern w:val="0"/>
          <w:lang w:eastAsia="en-GB"/>
          <w14:ligatures w14:val="none"/>
        </w:rPr>
        <w:t>Aichele</w:t>
      </w:r>
      <w:proofErr w:type="spellEnd"/>
      <w:r w:rsidRPr="006B5E6B">
        <w:rPr>
          <w:rFonts w:ascii="Times New Roman" w:eastAsia="Times New Roman" w:hAnsi="Times New Roman" w:cs="Times New Roman"/>
          <w:kern w:val="0"/>
          <w:lang w:eastAsia="en-GB"/>
          <w14:ligatures w14:val="none"/>
        </w:rPr>
        <w:t xml:space="preserve">, George, and Richard Walsh, eds., </w:t>
      </w:r>
      <w:r w:rsidRPr="006B5E6B">
        <w:rPr>
          <w:rFonts w:ascii="Times New Roman" w:eastAsia="Times New Roman" w:hAnsi="Times New Roman" w:cs="Times New Roman"/>
          <w:i/>
          <w:iCs/>
          <w:kern w:val="0"/>
          <w:lang w:eastAsia="en-GB"/>
          <w14:ligatures w14:val="none"/>
        </w:rPr>
        <w:t>Screening Scripture: Intertextual Connections Between Scripture and Film</w:t>
      </w:r>
      <w:r w:rsidRPr="006B5E6B">
        <w:rPr>
          <w:rFonts w:ascii="Times New Roman" w:eastAsia="Times New Roman" w:hAnsi="Times New Roman" w:cs="Times New Roman"/>
          <w:kern w:val="0"/>
          <w:lang w:eastAsia="en-GB"/>
          <w14:ligatures w14:val="none"/>
        </w:rPr>
        <w:t xml:space="preserve"> (Harrisburg: Trinity Press International, 2002)</w:t>
      </w:r>
    </w:p>
    <w:p w14:paraId="47924C20" w14:textId="77777777" w:rsidR="006B5E6B" w:rsidRPr="006B5E6B" w:rsidRDefault="006B5E6B" w:rsidP="006B5E6B">
      <w:pPr>
        <w:spacing w:after="0" w:line="480" w:lineRule="auto"/>
        <w:rPr>
          <w:rFonts w:ascii="Times New Roman" w:eastAsia="Times New Roman" w:hAnsi="Times New Roman" w:cs="Times New Roman"/>
          <w:kern w:val="0"/>
          <w:lang w:eastAsia="en-GB"/>
          <w14:ligatures w14:val="none"/>
        </w:rPr>
      </w:pPr>
      <w:proofErr w:type="spellStart"/>
      <w:r w:rsidRPr="006B5E6B">
        <w:rPr>
          <w:rFonts w:ascii="Times New Roman" w:eastAsia="Times New Roman" w:hAnsi="Times New Roman" w:cs="Times New Roman"/>
          <w:kern w:val="0"/>
          <w:lang w:eastAsia="en-GB"/>
          <w14:ligatures w14:val="none"/>
        </w:rPr>
        <w:t>Bassham</w:t>
      </w:r>
      <w:proofErr w:type="spellEnd"/>
      <w:r w:rsidRPr="006B5E6B">
        <w:rPr>
          <w:rFonts w:ascii="Times New Roman" w:eastAsia="Times New Roman" w:hAnsi="Times New Roman" w:cs="Times New Roman"/>
          <w:kern w:val="0"/>
          <w:lang w:eastAsia="en-GB"/>
          <w14:ligatures w14:val="none"/>
        </w:rPr>
        <w:t xml:space="preserve">, Gregory, 'The Religion of The Matrix and the Problems of Pluralism', in William Irwin, ed., </w:t>
      </w:r>
      <w:r w:rsidRPr="006B5E6B">
        <w:rPr>
          <w:rFonts w:ascii="Times New Roman" w:eastAsia="Times New Roman" w:hAnsi="Times New Roman" w:cs="Times New Roman"/>
          <w:i/>
          <w:iCs/>
          <w:kern w:val="0"/>
          <w:lang w:eastAsia="en-GB"/>
          <w14:ligatures w14:val="none"/>
        </w:rPr>
        <w:t>The Matrix and Philosophy: Welcome to the Desert of the Real</w:t>
      </w:r>
      <w:r w:rsidRPr="006B5E6B">
        <w:rPr>
          <w:rFonts w:ascii="Times New Roman" w:eastAsia="Times New Roman" w:hAnsi="Times New Roman" w:cs="Times New Roman"/>
          <w:kern w:val="0"/>
          <w:lang w:eastAsia="en-GB"/>
          <w14:ligatures w14:val="none"/>
        </w:rPr>
        <w:t xml:space="preserve"> (Chicago: Open Court, 2002), pp. 111-25</w:t>
      </w:r>
    </w:p>
    <w:p w14:paraId="527F30AE" w14:textId="77777777" w:rsidR="006B5E6B" w:rsidRPr="006B5E6B" w:rsidRDefault="006B5E6B" w:rsidP="006B5E6B">
      <w:pPr>
        <w:spacing w:after="0" w:line="480" w:lineRule="auto"/>
        <w:rPr>
          <w:rFonts w:ascii="Times New Roman" w:eastAsia="Times New Roman" w:hAnsi="Times New Roman" w:cs="Times New Roman"/>
          <w:kern w:val="0"/>
          <w:lang w:eastAsia="en-GB"/>
          <w14:ligatures w14:val="none"/>
        </w:rPr>
      </w:pPr>
      <w:r w:rsidRPr="006B5E6B">
        <w:rPr>
          <w:rFonts w:ascii="Times New Roman" w:eastAsia="Times New Roman" w:hAnsi="Times New Roman" w:cs="Times New Roman"/>
          <w:kern w:val="0"/>
          <w:lang w:eastAsia="en-GB"/>
          <w14:ligatures w14:val="none"/>
        </w:rPr>
        <w:t xml:space="preserve">Baugh, Lloyd, </w:t>
      </w:r>
      <w:r w:rsidRPr="006B5E6B">
        <w:rPr>
          <w:rFonts w:ascii="Times New Roman" w:eastAsia="Times New Roman" w:hAnsi="Times New Roman" w:cs="Times New Roman"/>
          <w:i/>
          <w:iCs/>
          <w:kern w:val="0"/>
          <w:lang w:eastAsia="en-GB"/>
          <w14:ligatures w14:val="none"/>
        </w:rPr>
        <w:t>Imaging the Divine: Jesus and Christ-Figures in Film</w:t>
      </w:r>
      <w:r w:rsidRPr="006B5E6B">
        <w:rPr>
          <w:rFonts w:ascii="Times New Roman" w:eastAsia="Times New Roman" w:hAnsi="Times New Roman" w:cs="Times New Roman"/>
          <w:kern w:val="0"/>
          <w:lang w:eastAsia="en-GB"/>
          <w14:ligatures w14:val="none"/>
        </w:rPr>
        <w:t xml:space="preserve"> (Kansas City: </w:t>
      </w:r>
      <w:proofErr w:type="spellStart"/>
      <w:r w:rsidRPr="006B5E6B">
        <w:rPr>
          <w:rFonts w:ascii="Times New Roman" w:eastAsia="Times New Roman" w:hAnsi="Times New Roman" w:cs="Times New Roman"/>
          <w:kern w:val="0"/>
          <w:lang w:eastAsia="en-GB"/>
          <w14:ligatures w14:val="none"/>
        </w:rPr>
        <w:t>Sheed</w:t>
      </w:r>
      <w:proofErr w:type="spellEnd"/>
      <w:r w:rsidRPr="006B5E6B">
        <w:rPr>
          <w:rFonts w:ascii="Times New Roman" w:eastAsia="Times New Roman" w:hAnsi="Times New Roman" w:cs="Times New Roman"/>
          <w:kern w:val="0"/>
          <w:lang w:eastAsia="en-GB"/>
          <w14:ligatures w14:val="none"/>
        </w:rPr>
        <w:t xml:space="preserve"> &amp; Ward, 1997)</w:t>
      </w:r>
    </w:p>
    <w:p w14:paraId="747B60DE" w14:textId="77777777" w:rsidR="006B5E6B" w:rsidRPr="006B5E6B" w:rsidRDefault="006B5E6B" w:rsidP="006B5E6B">
      <w:pPr>
        <w:spacing w:after="0" w:line="480" w:lineRule="auto"/>
        <w:rPr>
          <w:rFonts w:ascii="Times New Roman" w:eastAsia="Times New Roman" w:hAnsi="Times New Roman" w:cs="Times New Roman"/>
          <w:kern w:val="0"/>
          <w:lang w:eastAsia="en-GB"/>
          <w14:ligatures w14:val="none"/>
        </w:rPr>
      </w:pPr>
      <w:proofErr w:type="spellStart"/>
      <w:r w:rsidRPr="006B5E6B">
        <w:rPr>
          <w:rFonts w:ascii="Times New Roman" w:eastAsia="Times New Roman" w:hAnsi="Times New Roman" w:cs="Times New Roman"/>
          <w:kern w:val="0"/>
          <w:lang w:eastAsia="en-GB"/>
          <w14:ligatures w14:val="none"/>
        </w:rPr>
        <w:t>Deacy</w:t>
      </w:r>
      <w:proofErr w:type="spellEnd"/>
      <w:r w:rsidRPr="006B5E6B">
        <w:rPr>
          <w:rFonts w:ascii="Times New Roman" w:eastAsia="Times New Roman" w:hAnsi="Times New Roman" w:cs="Times New Roman"/>
          <w:kern w:val="0"/>
          <w:lang w:eastAsia="en-GB"/>
          <w14:ligatures w14:val="none"/>
        </w:rPr>
        <w:t xml:space="preserve">, Christopher, </w:t>
      </w:r>
      <w:r w:rsidRPr="006B5E6B">
        <w:rPr>
          <w:rFonts w:ascii="Times New Roman" w:eastAsia="Times New Roman" w:hAnsi="Times New Roman" w:cs="Times New Roman"/>
          <w:i/>
          <w:iCs/>
          <w:kern w:val="0"/>
          <w:lang w:eastAsia="en-GB"/>
          <w14:ligatures w14:val="none"/>
        </w:rPr>
        <w:t xml:space="preserve">Screen </w:t>
      </w:r>
      <w:proofErr w:type="spellStart"/>
      <w:r w:rsidRPr="006B5E6B">
        <w:rPr>
          <w:rFonts w:ascii="Times New Roman" w:eastAsia="Times New Roman" w:hAnsi="Times New Roman" w:cs="Times New Roman"/>
          <w:i/>
          <w:iCs/>
          <w:kern w:val="0"/>
          <w:lang w:eastAsia="en-GB"/>
          <w14:ligatures w14:val="none"/>
        </w:rPr>
        <w:t>Christologies</w:t>
      </w:r>
      <w:proofErr w:type="spellEnd"/>
      <w:r w:rsidRPr="006B5E6B">
        <w:rPr>
          <w:rFonts w:ascii="Times New Roman" w:eastAsia="Times New Roman" w:hAnsi="Times New Roman" w:cs="Times New Roman"/>
          <w:i/>
          <w:iCs/>
          <w:kern w:val="0"/>
          <w:lang w:eastAsia="en-GB"/>
          <w14:ligatures w14:val="none"/>
        </w:rPr>
        <w:t>: Redemption and the Medium of Film</w:t>
      </w:r>
      <w:r w:rsidRPr="006B5E6B">
        <w:rPr>
          <w:rFonts w:ascii="Times New Roman" w:eastAsia="Times New Roman" w:hAnsi="Times New Roman" w:cs="Times New Roman"/>
          <w:kern w:val="0"/>
          <w:lang w:eastAsia="en-GB"/>
          <w14:ligatures w14:val="none"/>
        </w:rPr>
        <w:t xml:space="preserve"> (Cardiff: University of Wales Press, 2001)</w:t>
      </w:r>
    </w:p>
    <w:p w14:paraId="3C4026CD" w14:textId="77777777" w:rsidR="006B5E6B" w:rsidRPr="006B5E6B" w:rsidRDefault="006B5E6B" w:rsidP="006B5E6B">
      <w:pPr>
        <w:spacing w:after="0" w:line="480" w:lineRule="auto"/>
        <w:rPr>
          <w:rFonts w:ascii="Times New Roman" w:eastAsia="Times New Roman" w:hAnsi="Times New Roman" w:cs="Times New Roman"/>
          <w:kern w:val="0"/>
          <w:lang w:eastAsia="en-GB"/>
          <w14:ligatures w14:val="none"/>
        </w:rPr>
      </w:pPr>
      <w:r w:rsidRPr="006B5E6B">
        <w:rPr>
          <w:rFonts w:ascii="Times New Roman" w:eastAsia="Times New Roman" w:hAnsi="Times New Roman" w:cs="Times New Roman"/>
          <w:kern w:val="0"/>
          <w:lang w:eastAsia="en-GB"/>
          <w14:ligatures w14:val="none"/>
        </w:rPr>
        <w:t xml:space="preserve">Flannery-Dailey, Frances, and Rachel Wagner, 'Wake Up! Gnosticism and Buddhism in The Matrix', </w:t>
      </w:r>
      <w:r w:rsidRPr="006B5E6B">
        <w:rPr>
          <w:rFonts w:ascii="Times New Roman" w:eastAsia="Times New Roman" w:hAnsi="Times New Roman" w:cs="Times New Roman"/>
          <w:i/>
          <w:iCs/>
          <w:kern w:val="0"/>
          <w:lang w:eastAsia="en-GB"/>
          <w14:ligatures w14:val="none"/>
        </w:rPr>
        <w:t>Journal of Religion and Film</w:t>
      </w:r>
      <w:r w:rsidRPr="006B5E6B">
        <w:rPr>
          <w:rFonts w:ascii="Times New Roman" w:eastAsia="Times New Roman" w:hAnsi="Times New Roman" w:cs="Times New Roman"/>
          <w:kern w:val="0"/>
          <w:lang w:eastAsia="en-GB"/>
          <w14:ligatures w14:val="none"/>
        </w:rPr>
        <w:t>, 5.2 (2001), 1-15</w:t>
      </w:r>
    </w:p>
    <w:p w14:paraId="041D4D95" w14:textId="77777777" w:rsidR="006B5E6B" w:rsidRPr="006B5E6B" w:rsidRDefault="006B5E6B" w:rsidP="006B5E6B">
      <w:pPr>
        <w:spacing w:after="0" w:line="480" w:lineRule="auto"/>
        <w:rPr>
          <w:rFonts w:ascii="Times New Roman" w:eastAsia="Times New Roman" w:hAnsi="Times New Roman" w:cs="Times New Roman"/>
          <w:kern w:val="0"/>
          <w:lang w:eastAsia="en-GB"/>
          <w14:ligatures w14:val="none"/>
        </w:rPr>
      </w:pPr>
      <w:r w:rsidRPr="006B5E6B">
        <w:rPr>
          <w:rFonts w:ascii="Times New Roman" w:eastAsia="Times New Roman" w:hAnsi="Times New Roman" w:cs="Times New Roman"/>
          <w:kern w:val="0"/>
          <w:lang w:eastAsia="en-GB"/>
          <w14:ligatures w14:val="none"/>
        </w:rPr>
        <w:t xml:space="preserve">Fontana, Paul, 'Finding God in The Matrix', in Glenn </w:t>
      </w:r>
      <w:proofErr w:type="spellStart"/>
      <w:r w:rsidRPr="006B5E6B">
        <w:rPr>
          <w:rFonts w:ascii="Times New Roman" w:eastAsia="Times New Roman" w:hAnsi="Times New Roman" w:cs="Times New Roman"/>
          <w:kern w:val="0"/>
          <w:lang w:eastAsia="en-GB"/>
          <w14:ligatures w14:val="none"/>
        </w:rPr>
        <w:t>Yeffeth</w:t>
      </w:r>
      <w:proofErr w:type="spellEnd"/>
      <w:r w:rsidRPr="006B5E6B">
        <w:rPr>
          <w:rFonts w:ascii="Times New Roman" w:eastAsia="Times New Roman" w:hAnsi="Times New Roman" w:cs="Times New Roman"/>
          <w:kern w:val="0"/>
          <w:lang w:eastAsia="en-GB"/>
          <w14:ligatures w14:val="none"/>
        </w:rPr>
        <w:t xml:space="preserve">, ed., </w:t>
      </w:r>
      <w:r w:rsidRPr="006B5E6B">
        <w:rPr>
          <w:rFonts w:ascii="Times New Roman" w:eastAsia="Times New Roman" w:hAnsi="Times New Roman" w:cs="Times New Roman"/>
          <w:i/>
          <w:iCs/>
          <w:kern w:val="0"/>
          <w:lang w:eastAsia="en-GB"/>
          <w14:ligatures w14:val="none"/>
        </w:rPr>
        <w:t>Taking the Red Pill: Science, Philosophy and Religion in The Matrix</w:t>
      </w:r>
      <w:r w:rsidRPr="006B5E6B">
        <w:rPr>
          <w:rFonts w:ascii="Times New Roman" w:eastAsia="Times New Roman" w:hAnsi="Times New Roman" w:cs="Times New Roman"/>
          <w:kern w:val="0"/>
          <w:lang w:eastAsia="en-GB"/>
          <w14:ligatures w14:val="none"/>
        </w:rPr>
        <w:t xml:space="preserve"> (Dallas: </w:t>
      </w:r>
      <w:proofErr w:type="spellStart"/>
      <w:r w:rsidRPr="006B5E6B">
        <w:rPr>
          <w:rFonts w:ascii="Times New Roman" w:eastAsia="Times New Roman" w:hAnsi="Times New Roman" w:cs="Times New Roman"/>
          <w:kern w:val="0"/>
          <w:lang w:eastAsia="en-GB"/>
          <w14:ligatures w14:val="none"/>
        </w:rPr>
        <w:t>BenBella</w:t>
      </w:r>
      <w:proofErr w:type="spellEnd"/>
      <w:r w:rsidRPr="006B5E6B">
        <w:rPr>
          <w:rFonts w:ascii="Times New Roman" w:eastAsia="Times New Roman" w:hAnsi="Times New Roman" w:cs="Times New Roman"/>
          <w:kern w:val="0"/>
          <w:lang w:eastAsia="en-GB"/>
          <w14:ligatures w14:val="none"/>
        </w:rPr>
        <w:t xml:space="preserve"> Books, 2003), pp. 159-84</w:t>
      </w:r>
    </w:p>
    <w:p w14:paraId="73360F10" w14:textId="77777777" w:rsidR="006B5E6B" w:rsidRPr="006B5E6B" w:rsidRDefault="006B5E6B" w:rsidP="006B5E6B">
      <w:pPr>
        <w:spacing w:after="0" w:line="480" w:lineRule="auto"/>
        <w:rPr>
          <w:rFonts w:ascii="Times New Roman" w:eastAsia="Times New Roman" w:hAnsi="Times New Roman" w:cs="Times New Roman"/>
          <w:kern w:val="0"/>
          <w:lang w:eastAsia="en-GB"/>
          <w14:ligatures w14:val="none"/>
        </w:rPr>
      </w:pPr>
      <w:r w:rsidRPr="006B5E6B">
        <w:rPr>
          <w:rFonts w:ascii="Times New Roman" w:eastAsia="Times New Roman" w:hAnsi="Times New Roman" w:cs="Times New Roman"/>
          <w:kern w:val="0"/>
          <w:lang w:eastAsia="en-GB"/>
          <w14:ligatures w14:val="none"/>
        </w:rPr>
        <w:t xml:space="preserve">Ford, James L., 'Buddhism, Christianity, and The Matrix: The Dialectic of Myth-Making in Contemporary Cinema', </w:t>
      </w:r>
      <w:r w:rsidRPr="006B5E6B">
        <w:rPr>
          <w:rFonts w:ascii="Times New Roman" w:eastAsia="Times New Roman" w:hAnsi="Times New Roman" w:cs="Times New Roman"/>
          <w:i/>
          <w:iCs/>
          <w:kern w:val="0"/>
          <w:lang w:eastAsia="en-GB"/>
          <w14:ligatures w14:val="none"/>
        </w:rPr>
        <w:t>Journal of Religion and Film</w:t>
      </w:r>
      <w:r w:rsidRPr="006B5E6B">
        <w:rPr>
          <w:rFonts w:ascii="Times New Roman" w:eastAsia="Times New Roman" w:hAnsi="Times New Roman" w:cs="Times New Roman"/>
          <w:kern w:val="0"/>
          <w:lang w:eastAsia="en-GB"/>
          <w14:ligatures w14:val="none"/>
        </w:rPr>
        <w:t>, 4.2 (2000), 1-10</w:t>
      </w:r>
    </w:p>
    <w:p w14:paraId="7BECD304" w14:textId="77777777" w:rsidR="006B5E6B" w:rsidRPr="006B5E6B" w:rsidRDefault="006B5E6B" w:rsidP="006B5E6B">
      <w:pPr>
        <w:spacing w:after="0" w:line="480" w:lineRule="auto"/>
        <w:rPr>
          <w:rFonts w:ascii="Times New Roman" w:eastAsia="Times New Roman" w:hAnsi="Times New Roman" w:cs="Times New Roman"/>
          <w:kern w:val="0"/>
          <w:lang w:eastAsia="en-GB"/>
          <w14:ligatures w14:val="none"/>
        </w:rPr>
      </w:pPr>
      <w:proofErr w:type="spellStart"/>
      <w:r w:rsidRPr="006B5E6B">
        <w:rPr>
          <w:rFonts w:ascii="Times New Roman" w:eastAsia="Times New Roman" w:hAnsi="Times New Roman" w:cs="Times New Roman"/>
          <w:kern w:val="0"/>
          <w:lang w:eastAsia="en-GB"/>
          <w14:ligatures w14:val="none"/>
        </w:rPr>
        <w:t>Fretheim</w:t>
      </w:r>
      <w:proofErr w:type="spellEnd"/>
      <w:r w:rsidRPr="006B5E6B">
        <w:rPr>
          <w:rFonts w:ascii="Times New Roman" w:eastAsia="Times New Roman" w:hAnsi="Times New Roman" w:cs="Times New Roman"/>
          <w:kern w:val="0"/>
          <w:lang w:eastAsia="en-GB"/>
          <w14:ligatures w14:val="none"/>
        </w:rPr>
        <w:t xml:space="preserve">, Terence E., </w:t>
      </w:r>
      <w:r w:rsidRPr="006B5E6B">
        <w:rPr>
          <w:rFonts w:ascii="Times New Roman" w:eastAsia="Times New Roman" w:hAnsi="Times New Roman" w:cs="Times New Roman"/>
          <w:i/>
          <w:iCs/>
          <w:kern w:val="0"/>
          <w:lang w:eastAsia="en-GB"/>
          <w14:ligatures w14:val="none"/>
        </w:rPr>
        <w:t>Exodus</w:t>
      </w:r>
      <w:r w:rsidRPr="006B5E6B">
        <w:rPr>
          <w:rFonts w:ascii="Times New Roman" w:eastAsia="Times New Roman" w:hAnsi="Times New Roman" w:cs="Times New Roman"/>
          <w:kern w:val="0"/>
          <w:lang w:eastAsia="en-GB"/>
          <w14:ligatures w14:val="none"/>
        </w:rPr>
        <w:t>, Interpretation: A Bible Commentary for Teaching and Preaching (Louisville: Westminster John Knox Press, 1991)</w:t>
      </w:r>
    </w:p>
    <w:p w14:paraId="47684A8C" w14:textId="77777777" w:rsidR="006B5E6B" w:rsidRPr="006B5E6B" w:rsidRDefault="006B5E6B" w:rsidP="006B5E6B">
      <w:pPr>
        <w:spacing w:after="0" w:line="480" w:lineRule="auto"/>
        <w:rPr>
          <w:rFonts w:ascii="Times New Roman" w:eastAsia="Times New Roman" w:hAnsi="Times New Roman" w:cs="Times New Roman"/>
          <w:kern w:val="0"/>
          <w:lang w:eastAsia="en-GB"/>
          <w14:ligatures w14:val="none"/>
        </w:rPr>
      </w:pPr>
      <w:r w:rsidRPr="006B5E6B">
        <w:rPr>
          <w:rFonts w:ascii="Times New Roman" w:eastAsia="Times New Roman" w:hAnsi="Times New Roman" w:cs="Times New Roman"/>
          <w:kern w:val="0"/>
          <w:lang w:eastAsia="en-GB"/>
          <w14:ligatures w14:val="none"/>
        </w:rPr>
        <w:t xml:space="preserve">Jewett, Robert, and John Shelton Lawrence, </w:t>
      </w:r>
      <w:r w:rsidRPr="006B5E6B">
        <w:rPr>
          <w:rFonts w:ascii="Times New Roman" w:eastAsia="Times New Roman" w:hAnsi="Times New Roman" w:cs="Times New Roman"/>
          <w:i/>
          <w:iCs/>
          <w:kern w:val="0"/>
          <w:lang w:eastAsia="en-GB"/>
          <w14:ligatures w14:val="none"/>
        </w:rPr>
        <w:t>Captain America and the Crusade Against Evil: The Dilemma of Zealous Nationalism</w:t>
      </w:r>
      <w:r w:rsidRPr="006B5E6B">
        <w:rPr>
          <w:rFonts w:ascii="Times New Roman" w:eastAsia="Times New Roman" w:hAnsi="Times New Roman" w:cs="Times New Roman"/>
          <w:kern w:val="0"/>
          <w:lang w:eastAsia="en-GB"/>
          <w14:ligatures w14:val="none"/>
        </w:rPr>
        <w:t xml:space="preserve"> (Grand Rapids: Eerdmans, 2003)</w:t>
      </w:r>
    </w:p>
    <w:p w14:paraId="0700ADB6" w14:textId="77777777" w:rsidR="006B5E6B" w:rsidRPr="006B5E6B" w:rsidRDefault="006B5E6B" w:rsidP="006B5E6B">
      <w:pPr>
        <w:spacing w:after="0" w:line="480" w:lineRule="auto"/>
        <w:rPr>
          <w:rFonts w:ascii="Times New Roman" w:eastAsia="Times New Roman" w:hAnsi="Times New Roman" w:cs="Times New Roman"/>
          <w:kern w:val="0"/>
          <w:lang w:eastAsia="en-GB"/>
          <w14:ligatures w14:val="none"/>
        </w:rPr>
      </w:pPr>
      <w:proofErr w:type="spellStart"/>
      <w:r w:rsidRPr="006B5E6B">
        <w:rPr>
          <w:rFonts w:ascii="Times New Roman" w:eastAsia="Times New Roman" w:hAnsi="Times New Roman" w:cs="Times New Roman"/>
          <w:kern w:val="0"/>
          <w:lang w:eastAsia="en-GB"/>
          <w14:ligatures w14:val="none"/>
        </w:rPr>
        <w:t>Kozlovic</w:t>
      </w:r>
      <w:proofErr w:type="spellEnd"/>
      <w:r w:rsidRPr="006B5E6B">
        <w:rPr>
          <w:rFonts w:ascii="Times New Roman" w:eastAsia="Times New Roman" w:hAnsi="Times New Roman" w:cs="Times New Roman"/>
          <w:kern w:val="0"/>
          <w:lang w:eastAsia="en-GB"/>
          <w14:ligatures w14:val="none"/>
        </w:rPr>
        <w:t xml:space="preserve">, Anton Karl, 'The Structural Characteristics of the Cinematic Christ-Figure', </w:t>
      </w:r>
      <w:r w:rsidRPr="006B5E6B">
        <w:rPr>
          <w:rFonts w:ascii="Times New Roman" w:eastAsia="Times New Roman" w:hAnsi="Times New Roman" w:cs="Times New Roman"/>
          <w:i/>
          <w:iCs/>
          <w:kern w:val="0"/>
          <w:lang w:eastAsia="en-GB"/>
          <w14:ligatures w14:val="none"/>
        </w:rPr>
        <w:t>Journal of Religion and Popular Culture</w:t>
      </w:r>
      <w:r w:rsidRPr="006B5E6B">
        <w:rPr>
          <w:rFonts w:ascii="Times New Roman" w:eastAsia="Times New Roman" w:hAnsi="Times New Roman" w:cs="Times New Roman"/>
          <w:kern w:val="0"/>
          <w:lang w:eastAsia="en-GB"/>
          <w14:ligatures w14:val="none"/>
        </w:rPr>
        <w:t>, 8 (2004), 1-25</w:t>
      </w:r>
    </w:p>
    <w:p w14:paraId="4014D238" w14:textId="77777777" w:rsidR="006B5E6B" w:rsidRPr="006B5E6B" w:rsidRDefault="006B5E6B" w:rsidP="006B5E6B">
      <w:pPr>
        <w:spacing w:after="0" w:line="480" w:lineRule="auto"/>
        <w:rPr>
          <w:rFonts w:ascii="Times New Roman" w:eastAsia="Times New Roman" w:hAnsi="Times New Roman" w:cs="Times New Roman"/>
          <w:kern w:val="0"/>
          <w:lang w:eastAsia="en-GB"/>
          <w14:ligatures w14:val="none"/>
        </w:rPr>
      </w:pPr>
      <w:r w:rsidRPr="006B5E6B">
        <w:rPr>
          <w:rFonts w:ascii="Times New Roman" w:eastAsia="Times New Roman" w:hAnsi="Times New Roman" w:cs="Times New Roman"/>
          <w:kern w:val="0"/>
          <w:lang w:eastAsia="en-GB"/>
          <w14:ligatures w14:val="none"/>
        </w:rPr>
        <w:t xml:space="preserve">Lawrence, Matt, </w:t>
      </w:r>
      <w:r w:rsidRPr="006B5E6B">
        <w:rPr>
          <w:rFonts w:ascii="Times New Roman" w:eastAsia="Times New Roman" w:hAnsi="Times New Roman" w:cs="Times New Roman"/>
          <w:i/>
          <w:iCs/>
          <w:kern w:val="0"/>
          <w:lang w:eastAsia="en-GB"/>
          <w14:ligatures w14:val="none"/>
        </w:rPr>
        <w:t>Like a Splinter in Your Mind: The Philosophy Behind the Matrix Trilogy</w:t>
      </w:r>
      <w:r w:rsidRPr="006B5E6B">
        <w:rPr>
          <w:rFonts w:ascii="Times New Roman" w:eastAsia="Times New Roman" w:hAnsi="Times New Roman" w:cs="Times New Roman"/>
          <w:kern w:val="0"/>
          <w:lang w:eastAsia="en-GB"/>
          <w14:ligatures w14:val="none"/>
        </w:rPr>
        <w:t xml:space="preserve"> (Oxford: Blackwell, 2004)</w:t>
      </w:r>
    </w:p>
    <w:p w14:paraId="79D18389" w14:textId="77777777" w:rsidR="006B5E6B" w:rsidRPr="006B5E6B" w:rsidRDefault="006B5E6B" w:rsidP="006B5E6B">
      <w:pPr>
        <w:spacing w:after="0" w:line="480" w:lineRule="auto"/>
        <w:rPr>
          <w:rFonts w:ascii="Times New Roman" w:eastAsia="Times New Roman" w:hAnsi="Times New Roman" w:cs="Times New Roman"/>
          <w:kern w:val="0"/>
          <w:lang w:eastAsia="en-GB"/>
          <w14:ligatures w14:val="none"/>
        </w:rPr>
      </w:pPr>
      <w:proofErr w:type="spellStart"/>
      <w:r w:rsidRPr="006B5E6B">
        <w:rPr>
          <w:rFonts w:ascii="Times New Roman" w:eastAsia="Times New Roman" w:hAnsi="Times New Roman" w:cs="Times New Roman"/>
          <w:kern w:val="0"/>
          <w:lang w:eastAsia="en-GB"/>
          <w14:ligatures w14:val="none"/>
        </w:rPr>
        <w:t>Levenson</w:t>
      </w:r>
      <w:proofErr w:type="spellEnd"/>
      <w:r w:rsidRPr="006B5E6B">
        <w:rPr>
          <w:rFonts w:ascii="Times New Roman" w:eastAsia="Times New Roman" w:hAnsi="Times New Roman" w:cs="Times New Roman"/>
          <w:kern w:val="0"/>
          <w:lang w:eastAsia="en-GB"/>
          <w14:ligatures w14:val="none"/>
        </w:rPr>
        <w:t xml:space="preserve">, Jon D., 'Liberation Theology and the Exodus', in Michael </w:t>
      </w:r>
      <w:proofErr w:type="spellStart"/>
      <w:r w:rsidRPr="006B5E6B">
        <w:rPr>
          <w:rFonts w:ascii="Times New Roman" w:eastAsia="Times New Roman" w:hAnsi="Times New Roman" w:cs="Times New Roman"/>
          <w:kern w:val="0"/>
          <w:lang w:eastAsia="en-GB"/>
          <w14:ligatures w14:val="none"/>
        </w:rPr>
        <w:t>Walzer</w:t>
      </w:r>
      <w:proofErr w:type="spellEnd"/>
      <w:r w:rsidRPr="006B5E6B">
        <w:rPr>
          <w:rFonts w:ascii="Times New Roman" w:eastAsia="Times New Roman" w:hAnsi="Times New Roman" w:cs="Times New Roman"/>
          <w:kern w:val="0"/>
          <w:lang w:eastAsia="en-GB"/>
          <w14:ligatures w14:val="none"/>
        </w:rPr>
        <w:t xml:space="preserve">, Menachem </w:t>
      </w:r>
      <w:proofErr w:type="spellStart"/>
      <w:r w:rsidRPr="006B5E6B">
        <w:rPr>
          <w:rFonts w:ascii="Times New Roman" w:eastAsia="Times New Roman" w:hAnsi="Times New Roman" w:cs="Times New Roman"/>
          <w:kern w:val="0"/>
          <w:lang w:eastAsia="en-GB"/>
          <w14:ligatures w14:val="none"/>
        </w:rPr>
        <w:t>Lorberbaum</w:t>
      </w:r>
      <w:proofErr w:type="spellEnd"/>
      <w:r w:rsidRPr="006B5E6B">
        <w:rPr>
          <w:rFonts w:ascii="Times New Roman" w:eastAsia="Times New Roman" w:hAnsi="Times New Roman" w:cs="Times New Roman"/>
          <w:kern w:val="0"/>
          <w:lang w:eastAsia="en-GB"/>
          <w14:ligatures w14:val="none"/>
        </w:rPr>
        <w:t xml:space="preserve"> and Noam J. Zohar, eds., </w:t>
      </w:r>
      <w:r w:rsidRPr="006B5E6B">
        <w:rPr>
          <w:rFonts w:ascii="Times New Roman" w:eastAsia="Times New Roman" w:hAnsi="Times New Roman" w:cs="Times New Roman"/>
          <w:i/>
          <w:iCs/>
          <w:kern w:val="0"/>
          <w:lang w:eastAsia="en-GB"/>
          <w14:ligatures w14:val="none"/>
        </w:rPr>
        <w:t>The Jewish Political Tradition, Volume I: Authority</w:t>
      </w:r>
      <w:r w:rsidRPr="006B5E6B">
        <w:rPr>
          <w:rFonts w:ascii="Times New Roman" w:eastAsia="Times New Roman" w:hAnsi="Times New Roman" w:cs="Times New Roman"/>
          <w:kern w:val="0"/>
          <w:lang w:eastAsia="en-GB"/>
          <w14:ligatures w14:val="none"/>
        </w:rPr>
        <w:t xml:space="preserve"> (New Haven: Yale University Press, 2000), pp. 215-30</w:t>
      </w:r>
    </w:p>
    <w:p w14:paraId="75B00CC3" w14:textId="77777777" w:rsidR="006B5E6B" w:rsidRPr="006B5E6B" w:rsidRDefault="006B5E6B" w:rsidP="006B5E6B">
      <w:pPr>
        <w:spacing w:after="0" w:line="480" w:lineRule="auto"/>
        <w:rPr>
          <w:rFonts w:ascii="Times New Roman" w:eastAsia="Times New Roman" w:hAnsi="Times New Roman" w:cs="Times New Roman"/>
          <w:kern w:val="0"/>
          <w:lang w:eastAsia="en-GB"/>
          <w14:ligatures w14:val="none"/>
        </w:rPr>
      </w:pPr>
      <w:proofErr w:type="spellStart"/>
      <w:r w:rsidRPr="006B5E6B">
        <w:rPr>
          <w:rFonts w:ascii="Times New Roman" w:eastAsia="Times New Roman" w:hAnsi="Times New Roman" w:cs="Times New Roman"/>
          <w:kern w:val="0"/>
          <w:lang w:eastAsia="en-GB"/>
          <w14:ligatures w14:val="none"/>
        </w:rPr>
        <w:t>Lyden</w:t>
      </w:r>
      <w:proofErr w:type="spellEnd"/>
      <w:r w:rsidRPr="006B5E6B">
        <w:rPr>
          <w:rFonts w:ascii="Times New Roman" w:eastAsia="Times New Roman" w:hAnsi="Times New Roman" w:cs="Times New Roman"/>
          <w:kern w:val="0"/>
          <w:lang w:eastAsia="en-GB"/>
          <w14:ligatures w14:val="none"/>
        </w:rPr>
        <w:t xml:space="preserve">, John, </w:t>
      </w:r>
      <w:r w:rsidRPr="006B5E6B">
        <w:rPr>
          <w:rFonts w:ascii="Times New Roman" w:eastAsia="Times New Roman" w:hAnsi="Times New Roman" w:cs="Times New Roman"/>
          <w:i/>
          <w:iCs/>
          <w:kern w:val="0"/>
          <w:lang w:eastAsia="en-GB"/>
          <w14:ligatures w14:val="none"/>
        </w:rPr>
        <w:t>Film as Religion: Myths, Morals, and Rituals</w:t>
      </w:r>
      <w:r w:rsidRPr="006B5E6B">
        <w:rPr>
          <w:rFonts w:ascii="Times New Roman" w:eastAsia="Times New Roman" w:hAnsi="Times New Roman" w:cs="Times New Roman"/>
          <w:kern w:val="0"/>
          <w:lang w:eastAsia="en-GB"/>
          <w14:ligatures w14:val="none"/>
        </w:rPr>
        <w:t xml:space="preserve"> (New York: New York University Press, 2003)</w:t>
      </w:r>
    </w:p>
    <w:p w14:paraId="7DE6878D" w14:textId="77777777" w:rsidR="006B5E6B" w:rsidRPr="006B5E6B" w:rsidRDefault="006B5E6B" w:rsidP="006B5E6B">
      <w:pPr>
        <w:spacing w:after="0" w:line="480" w:lineRule="auto"/>
        <w:rPr>
          <w:rFonts w:ascii="Times New Roman" w:eastAsia="Times New Roman" w:hAnsi="Times New Roman" w:cs="Times New Roman"/>
          <w:kern w:val="0"/>
          <w:lang w:eastAsia="en-GB"/>
          <w14:ligatures w14:val="none"/>
        </w:rPr>
      </w:pPr>
      <w:r w:rsidRPr="006B5E6B">
        <w:rPr>
          <w:rFonts w:ascii="Times New Roman" w:eastAsia="Times New Roman" w:hAnsi="Times New Roman" w:cs="Times New Roman"/>
          <w:kern w:val="0"/>
          <w:lang w:eastAsia="en-GB"/>
          <w14:ligatures w14:val="none"/>
        </w:rPr>
        <w:t xml:space="preserve">Malone, Peter, </w:t>
      </w:r>
      <w:r w:rsidRPr="006B5E6B">
        <w:rPr>
          <w:rFonts w:ascii="Times New Roman" w:eastAsia="Times New Roman" w:hAnsi="Times New Roman" w:cs="Times New Roman"/>
          <w:i/>
          <w:iCs/>
          <w:kern w:val="0"/>
          <w:lang w:eastAsia="en-GB"/>
          <w14:ligatures w14:val="none"/>
        </w:rPr>
        <w:t xml:space="preserve">Movie </w:t>
      </w:r>
      <w:proofErr w:type="spellStart"/>
      <w:r w:rsidRPr="006B5E6B">
        <w:rPr>
          <w:rFonts w:ascii="Times New Roman" w:eastAsia="Times New Roman" w:hAnsi="Times New Roman" w:cs="Times New Roman"/>
          <w:i/>
          <w:iCs/>
          <w:kern w:val="0"/>
          <w:lang w:eastAsia="en-GB"/>
          <w14:ligatures w14:val="none"/>
        </w:rPr>
        <w:t>Christs</w:t>
      </w:r>
      <w:proofErr w:type="spellEnd"/>
      <w:r w:rsidRPr="006B5E6B">
        <w:rPr>
          <w:rFonts w:ascii="Times New Roman" w:eastAsia="Times New Roman" w:hAnsi="Times New Roman" w:cs="Times New Roman"/>
          <w:i/>
          <w:iCs/>
          <w:kern w:val="0"/>
          <w:lang w:eastAsia="en-GB"/>
          <w14:ligatures w14:val="none"/>
        </w:rPr>
        <w:t xml:space="preserve"> and Antichrists</w:t>
      </w:r>
      <w:r w:rsidRPr="006B5E6B">
        <w:rPr>
          <w:rFonts w:ascii="Times New Roman" w:eastAsia="Times New Roman" w:hAnsi="Times New Roman" w:cs="Times New Roman"/>
          <w:kern w:val="0"/>
          <w:lang w:eastAsia="en-GB"/>
          <w14:ligatures w14:val="none"/>
        </w:rPr>
        <w:t xml:space="preserve"> (New York: Crossroad, 1990)</w:t>
      </w:r>
    </w:p>
    <w:p w14:paraId="0FEB3006" w14:textId="77777777" w:rsidR="006B5E6B" w:rsidRPr="006B5E6B" w:rsidRDefault="006B5E6B" w:rsidP="006B5E6B">
      <w:pPr>
        <w:spacing w:after="0" w:line="480" w:lineRule="auto"/>
        <w:rPr>
          <w:rFonts w:ascii="Times New Roman" w:eastAsia="Times New Roman" w:hAnsi="Times New Roman" w:cs="Times New Roman"/>
          <w:kern w:val="0"/>
          <w:lang w:eastAsia="en-GB"/>
          <w14:ligatures w14:val="none"/>
        </w:rPr>
      </w:pPr>
      <w:r w:rsidRPr="006B5E6B">
        <w:rPr>
          <w:rFonts w:ascii="Times New Roman" w:eastAsia="Times New Roman" w:hAnsi="Times New Roman" w:cs="Times New Roman"/>
          <w:kern w:val="0"/>
          <w:lang w:eastAsia="en-GB"/>
          <w14:ligatures w14:val="none"/>
        </w:rPr>
        <w:t xml:space="preserve">Marsh, Clive, and Gaye Ortiz, eds., </w:t>
      </w:r>
      <w:r w:rsidRPr="006B5E6B">
        <w:rPr>
          <w:rFonts w:ascii="Times New Roman" w:eastAsia="Times New Roman" w:hAnsi="Times New Roman" w:cs="Times New Roman"/>
          <w:i/>
          <w:iCs/>
          <w:kern w:val="0"/>
          <w:lang w:eastAsia="en-GB"/>
          <w14:ligatures w14:val="none"/>
        </w:rPr>
        <w:t>Explorations in Theology and Film: Movies and Meaning</w:t>
      </w:r>
      <w:r w:rsidRPr="006B5E6B">
        <w:rPr>
          <w:rFonts w:ascii="Times New Roman" w:eastAsia="Times New Roman" w:hAnsi="Times New Roman" w:cs="Times New Roman"/>
          <w:kern w:val="0"/>
          <w:lang w:eastAsia="en-GB"/>
          <w14:ligatures w14:val="none"/>
        </w:rPr>
        <w:t xml:space="preserve"> (Oxford: Blackwell, 1997)</w:t>
      </w:r>
    </w:p>
    <w:p w14:paraId="4C9E1D23" w14:textId="77777777" w:rsidR="006B5E6B" w:rsidRPr="006B5E6B" w:rsidRDefault="006B5E6B" w:rsidP="006B5E6B">
      <w:pPr>
        <w:spacing w:after="0" w:line="480" w:lineRule="auto"/>
        <w:rPr>
          <w:rFonts w:ascii="Times New Roman" w:eastAsia="Times New Roman" w:hAnsi="Times New Roman" w:cs="Times New Roman"/>
          <w:kern w:val="0"/>
          <w:lang w:eastAsia="en-GB"/>
          <w14:ligatures w14:val="none"/>
        </w:rPr>
      </w:pPr>
      <w:r w:rsidRPr="006B5E6B">
        <w:rPr>
          <w:rFonts w:ascii="Times New Roman" w:eastAsia="Times New Roman" w:hAnsi="Times New Roman" w:cs="Times New Roman"/>
          <w:kern w:val="0"/>
          <w:lang w:eastAsia="en-GB"/>
          <w14:ligatures w14:val="none"/>
        </w:rPr>
        <w:t xml:space="preserve">Meyers, Carol, </w:t>
      </w:r>
      <w:r w:rsidRPr="006B5E6B">
        <w:rPr>
          <w:rFonts w:ascii="Times New Roman" w:eastAsia="Times New Roman" w:hAnsi="Times New Roman" w:cs="Times New Roman"/>
          <w:i/>
          <w:iCs/>
          <w:kern w:val="0"/>
          <w:lang w:eastAsia="en-GB"/>
          <w14:ligatures w14:val="none"/>
        </w:rPr>
        <w:t>Exodus</w:t>
      </w:r>
      <w:r w:rsidRPr="006B5E6B">
        <w:rPr>
          <w:rFonts w:ascii="Times New Roman" w:eastAsia="Times New Roman" w:hAnsi="Times New Roman" w:cs="Times New Roman"/>
          <w:kern w:val="0"/>
          <w:lang w:eastAsia="en-GB"/>
          <w14:ligatures w14:val="none"/>
        </w:rPr>
        <w:t>, The New Cambridge Bible Commentary (Cambridge: Cambridge University Press, 2005)</w:t>
      </w:r>
    </w:p>
    <w:p w14:paraId="68D0A214" w14:textId="77777777" w:rsidR="006B5E6B" w:rsidRPr="006B5E6B" w:rsidRDefault="006B5E6B" w:rsidP="006B5E6B">
      <w:pPr>
        <w:spacing w:after="0" w:line="480" w:lineRule="auto"/>
        <w:rPr>
          <w:rFonts w:ascii="Times New Roman" w:eastAsia="Times New Roman" w:hAnsi="Times New Roman" w:cs="Times New Roman"/>
          <w:kern w:val="0"/>
          <w:lang w:eastAsia="en-GB"/>
          <w14:ligatures w14:val="none"/>
        </w:rPr>
      </w:pPr>
      <w:r w:rsidRPr="006B5E6B">
        <w:rPr>
          <w:rFonts w:ascii="Times New Roman" w:eastAsia="Times New Roman" w:hAnsi="Times New Roman" w:cs="Times New Roman"/>
          <w:kern w:val="0"/>
          <w:lang w:eastAsia="en-GB"/>
          <w14:ligatures w14:val="none"/>
        </w:rPr>
        <w:t xml:space="preserve">Miles, Margaret R., </w:t>
      </w:r>
      <w:r w:rsidRPr="006B5E6B">
        <w:rPr>
          <w:rFonts w:ascii="Times New Roman" w:eastAsia="Times New Roman" w:hAnsi="Times New Roman" w:cs="Times New Roman"/>
          <w:i/>
          <w:iCs/>
          <w:kern w:val="0"/>
          <w:lang w:eastAsia="en-GB"/>
          <w14:ligatures w14:val="none"/>
        </w:rPr>
        <w:t>Seeing and Believing: Religion and Values in the Movies</w:t>
      </w:r>
      <w:r w:rsidRPr="006B5E6B">
        <w:rPr>
          <w:rFonts w:ascii="Times New Roman" w:eastAsia="Times New Roman" w:hAnsi="Times New Roman" w:cs="Times New Roman"/>
          <w:kern w:val="0"/>
          <w:lang w:eastAsia="en-GB"/>
          <w14:ligatures w14:val="none"/>
        </w:rPr>
        <w:t xml:space="preserve"> (Boston: Beacon Press, 1996)</w:t>
      </w:r>
    </w:p>
    <w:p w14:paraId="26E6B55B" w14:textId="77777777" w:rsidR="006B5E6B" w:rsidRPr="006B5E6B" w:rsidRDefault="006B5E6B" w:rsidP="006B5E6B">
      <w:pPr>
        <w:spacing w:after="0" w:line="480" w:lineRule="auto"/>
        <w:rPr>
          <w:rFonts w:ascii="Times New Roman" w:eastAsia="Times New Roman" w:hAnsi="Times New Roman" w:cs="Times New Roman"/>
          <w:kern w:val="0"/>
          <w:lang w:eastAsia="en-GB"/>
          <w14:ligatures w14:val="none"/>
        </w:rPr>
      </w:pPr>
      <w:r w:rsidRPr="006B5E6B">
        <w:rPr>
          <w:rFonts w:ascii="Times New Roman" w:eastAsia="Times New Roman" w:hAnsi="Times New Roman" w:cs="Times New Roman"/>
          <w:kern w:val="0"/>
          <w:lang w:eastAsia="en-GB"/>
          <w14:ligatures w14:val="none"/>
        </w:rPr>
        <w:t xml:space="preserve">Mitchell, Jolyon, and S. Brent Plate, eds., </w:t>
      </w:r>
      <w:r w:rsidRPr="006B5E6B">
        <w:rPr>
          <w:rFonts w:ascii="Times New Roman" w:eastAsia="Times New Roman" w:hAnsi="Times New Roman" w:cs="Times New Roman"/>
          <w:i/>
          <w:iCs/>
          <w:kern w:val="0"/>
          <w:lang w:eastAsia="en-GB"/>
          <w14:ligatures w14:val="none"/>
        </w:rPr>
        <w:t>The Religion and Film Reader</w:t>
      </w:r>
      <w:r w:rsidRPr="006B5E6B">
        <w:rPr>
          <w:rFonts w:ascii="Times New Roman" w:eastAsia="Times New Roman" w:hAnsi="Times New Roman" w:cs="Times New Roman"/>
          <w:kern w:val="0"/>
          <w:lang w:eastAsia="en-GB"/>
          <w14:ligatures w14:val="none"/>
        </w:rPr>
        <w:t xml:space="preserve"> (New York: Routledge, 2007)</w:t>
      </w:r>
    </w:p>
    <w:p w14:paraId="7BC82099" w14:textId="77777777" w:rsidR="006B5E6B" w:rsidRPr="006B5E6B" w:rsidRDefault="006B5E6B" w:rsidP="006B5E6B">
      <w:pPr>
        <w:spacing w:after="0" w:line="480" w:lineRule="auto"/>
        <w:rPr>
          <w:rFonts w:ascii="Times New Roman" w:eastAsia="Times New Roman" w:hAnsi="Times New Roman" w:cs="Times New Roman"/>
          <w:kern w:val="0"/>
          <w:lang w:eastAsia="en-GB"/>
          <w14:ligatures w14:val="none"/>
        </w:rPr>
      </w:pPr>
      <w:r w:rsidRPr="006B5E6B">
        <w:rPr>
          <w:rFonts w:ascii="Times New Roman" w:eastAsia="Times New Roman" w:hAnsi="Times New Roman" w:cs="Times New Roman"/>
          <w:kern w:val="0"/>
          <w:lang w:eastAsia="en-GB"/>
          <w14:ligatures w14:val="none"/>
        </w:rPr>
        <w:t xml:space="preserve">Pratt Jr., Richard L., </w:t>
      </w:r>
      <w:r w:rsidRPr="006B5E6B">
        <w:rPr>
          <w:rFonts w:ascii="Times New Roman" w:eastAsia="Times New Roman" w:hAnsi="Times New Roman" w:cs="Times New Roman"/>
          <w:i/>
          <w:iCs/>
          <w:kern w:val="0"/>
          <w:lang w:eastAsia="en-GB"/>
          <w14:ligatures w14:val="none"/>
        </w:rPr>
        <w:t>He Gave Us Stories: The Bible Student's Guide to Interpreting Old Testament Narratives</w:t>
      </w:r>
      <w:r w:rsidRPr="006B5E6B">
        <w:rPr>
          <w:rFonts w:ascii="Times New Roman" w:eastAsia="Times New Roman" w:hAnsi="Times New Roman" w:cs="Times New Roman"/>
          <w:kern w:val="0"/>
          <w:lang w:eastAsia="en-GB"/>
          <w14:ligatures w14:val="none"/>
        </w:rPr>
        <w:t xml:space="preserve"> (Phillipsburg: P&amp;R Publishing, 1990)</w:t>
      </w:r>
    </w:p>
    <w:p w14:paraId="479784CB" w14:textId="77777777" w:rsidR="006B5E6B" w:rsidRPr="006B5E6B" w:rsidRDefault="006B5E6B" w:rsidP="006B5E6B">
      <w:pPr>
        <w:spacing w:after="0" w:line="480" w:lineRule="auto"/>
        <w:rPr>
          <w:rFonts w:ascii="Times New Roman" w:eastAsia="Times New Roman" w:hAnsi="Times New Roman" w:cs="Times New Roman"/>
          <w:kern w:val="0"/>
          <w:lang w:eastAsia="en-GB"/>
          <w14:ligatures w14:val="none"/>
        </w:rPr>
      </w:pPr>
      <w:proofErr w:type="spellStart"/>
      <w:r w:rsidRPr="006B5E6B">
        <w:rPr>
          <w:rFonts w:ascii="Times New Roman" w:eastAsia="Times New Roman" w:hAnsi="Times New Roman" w:cs="Times New Roman"/>
          <w:kern w:val="0"/>
          <w:lang w:eastAsia="en-GB"/>
          <w14:ligatures w14:val="none"/>
        </w:rPr>
        <w:t>Reinhartz</w:t>
      </w:r>
      <w:proofErr w:type="spellEnd"/>
      <w:r w:rsidRPr="006B5E6B">
        <w:rPr>
          <w:rFonts w:ascii="Times New Roman" w:eastAsia="Times New Roman" w:hAnsi="Times New Roman" w:cs="Times New Roman"/>
          <w:kern w:val="0"/>
          <w:lang w:eastAsia="en-GB"/>
          <w14:ligatures w14:val="none"/>
        </w:rPr>
        <w:t xml:space="preserve">, Adele, </w:t>
      </w:r>
      <w:r w:rsidRPr="006B5E6B">
        <w:rPr>
          <w:rFonts w:ascii="Times New Roman" w:eastAsia="Times New Roman" w:hAnsi="Times New Roman" w:cs="Times New Roman"/>
          <w:i/>
          <w:iCs/>
          <w:kern w:val="0"/>
          <w:lang w:eastAsia="en-GB"/>
          <w14:ligatures w14:val="none"/>
        </w:rPr>
        <w:t>Scripture on the Silver Screen</w:t>
      </w:r>
      <w:r w:rsidRPr="006B5E6B">
        <w:rPr>
          <w:rFonts w:ascii="Times New Roman" w:eastAsia="Times New Roman" w:hAnsi="Times New Roman" w:cs="Times New Roman"/>
          <w:kern w:val="0"/>
          <w:lang w:eastAsia="en-GB"/>
          <w14:ligatures w14:val="none"/>
        </w:rPr>
        <w:t xml:space="preserve"> (Louisville: Westminster John Knox Press, 2003)</w:t>
      </w:r>
    </w:p>
    <w:p w14:paraId="1ACE394A" w14:textId="77777777" w:rsidR="006B5E6B" w:rsidRPr="006B5E6B" w:rsidRDefault="006B5E6B" w:rsidP="006B5E6B">
      <w:pPr>
        <w:spacing w:after="0" w:line="480" w:lineRule="auto"/>
        <w:rPr>
          <w:rFonts w:ascii="Times New Roman" w:eastAsia="Times New Roman" w:hAnsi="Times New Roman" w:cs="Times New Roman"/>
          <w:kern w:val="0"/>
          <w:lang w:eastAsia="en-GB"/>
          <w14:ligatures w14:val="none"/>
        </w:rPr>
      </w:pPr>
      <w:proofErr w:type="spellStart"/>
      <w:r w:rsidRPr="006B5E6B">
        <w:rPr>
          <w:rFonts w:ascii="Times New Roman" w:eastAsia="Times New Roman" w:hAnsi="Times New Roman" w:cs="Times New Roman"/>
          <w:kern w:val="0"/>
          <w:lang w:eastAsia="en-GB"/>
          <w14:ligatures w14:val="none"/>
        </w:rPr>
        <w:t>Runions</w:t>
      </w:r>
      <w:proofErr w:type="spellEnd"/>
      <w:r w:rsidRPr="006B5E6B">
        <w:rPr>
          <w:rFonts w:ascii="Times New Roman" w:eastAsia="Times New Roman" w:hAnsi="Times New Roman" w:cs="Times New Roman"/>
          <w:kern w:val="0"/>
          <w:lang w:eastAsia="en-GB"/>
          <w14:ligatures w14:val="none"/>
        </w:rPr>
        <w:t xml:space="preserve">, Erin, </w:t>
      </w:r>
      <w:r w:rsidRPr="006B5E6B">
        <w:rPr>
          <w:rFonts w:ascii="Times New Roman" w:eastAsia="Times New Roman" w:hAnsi="Times New Roman" w:cs="Times New Roman"/>
          <w:i/>
          <w:iCs/>
          <w:kern w:val="0"/>
          <w:lang w:eastAsia="en-GB"/>
          <w14:ligatures w14:val="none"/>
        </w:rPr>
        <w:t xml:space="preserve">The Babylon Complex: </w:t>
      </w:r>
      <w:proofErr w:type="spellStart"/>
      <w:r w:rsidRPr="006B5E6B">
        <w:rPr>
          <w:rFonts w:ascii="Times New Roman" w:eastAsia="Times New Roman" w:hAnsi="Times New Roman" w:cs="Times New Roman"/>
          <w:i/>
          <w:iCs/>
          <w:kern w:val="0"/>
          <w:lang w:eastAsia="en-GB"/>
          <w14:ligatures w14:val="none"/>
        </w:rPr>
        <w:t>Theopolitical</w:t>
      </w:r>
      <w:proofErr w:type="spellEnd"/>
      <w:r w:rsidRPr="006B5E6B">
        <w:rPr>
          <w:rFonts w:ascii="Times New Roman" w:eastAsia="Times New Roman" w:hAnsi="Times New Roman" w:cs="Times New Roman"/>
          <w:i/>
          <w:iCs/>
          <w:kern w:val="0"/>
          <w:lang w:eastAsia="en-GB"/>
          <w14:ligatures w14:val="none"/>
        </w:rPr>
        <w:t xml:space="preserve"> Fantasies of War, Sex, and Sovereignty</w:t>
      </w:r>
      <w:r w:rsidRPr="006B5E6B">
        <w:rPr>
          <w:rFonts w:ascii="Times New Roman" w:eastAsia="Times New Roman" w:hAnsi="Times New Roman" w:cs="Times New Roman"/>
          <w:kern w:val="0"/>
          <w:lang w:eastAsia="en-GB"/>
          <w14:ligatures w14:val="none"/>
        </w:rPr>
        <w:t xml:space="preserve"> (New York: Fordham University Press, 2014)</w:t>
      </w:r>
    </w:p>
    <w:p w14:paraId="747881AE" w14:textId="77777777" w:rsidR="006B5E6B" w:rsidRPr="006B5E6B" w:rsidRDefault="006B5E6B" w:rsidP="006B5E6B">
      <w:pPr>
        <w:spacing w:after="0" w:line="480" w:lineRule="auto"/>
        <w:rPr>
          <w:rFonts w:ascii="Times New Roman" w:eastAsia="Times New Roman" w:hAnsi="Times New Roman" w:cs="Times New Roman"/>
          <w:kern w:val="0"/>
          <w:lang w:eastAsia="en-GB"/>
          <w14:ligatures w14:val="none"/>
        </w:rPr>
      </w:pPr>
      <w:r w:rsidRPr="006B5E6B">
        <w:rPr>
          <w:rFonts w:ascii="Times New Roman" w:eastAsia="Times New Roman" w:hAnsi="Times New Roman" w:cs="Times New Roman"/>
          <w:kern w:val="0"/>
          <w:lang w:eastAsia="en-GB"/>
          <w14:ligatures w14:val="none"/>
        </w:rPr>
        <w:t xml:space="preserve">Tillich, Paul, </w:t>
      </w:r>
      <w:r w:rsidRPr="006B5E6B">
        <w:rPr>
          <w:rFonts w:ascii="Times New Roman" w:eastAsia="Times New Roman" w:hAnsi="Times New Roman" w:cs="Times New Roman"/>
          <w:i/>
          <w:iCs/>
          <w:kern w:val="0"/>
          <w:lang w:eastAsia="en-GB"/>
          <w14:ligatures w14:val="none"/>
        </w:rPr>
        <w:t>Theology of Culture</w:t>
      </w:r>
      <w:r w:rsidRPr="006B5E6B">
        <w:rPr>
          <w:rFonts w:ascii="Times New Roman" w:eastAsia="Times New Roman" w:hAnsi="Times New Roman" w:cs="Times New Roman"/>
          <w:kern w:val="0"/>
          <w:lang w:eastAsia="en-GB"/>
          <w14:ligatures w14:val="none"/>
        </w:rPr>
        <w:t>, ed. by Robert C. Kimball (New York: Oxford University Press, 1959)</w:t>
      </w:r>
    </w:p>
    <w:p w14:paraId="4E13DA16" w14:textId="77777777" w:rsidR="006B5E6B" w:rsidRPr="006B5E6B" w:rsidRDefault="006B5E6B" w:rsidP="006B5E6B">
      <w:pPr>
        <w:spacing w:after="0" w:line="480" w:lineRule="auto"/>
        <w:rPr>
          <w:rFonts w:ascii="Times New Roman" w:eastAsia="Times New Roman" w:hAnsi="Times New Roman" w:cs="Times New Roman"/>
          <w:kern w:val="0"/>
          <w:lang w:eastAsia="en-GB"/>
          <w14:ligatures w14:val="none"/>
        </w:rPr>
      </w:pPr>
      <w:proofErr w:type="spellStart"/>
      <w:r w:rsidRPr="006B5E6B">
        <w:rPr>
          <w:rFonts w:ascii="Times New Roman" w:eastAsia="Times New Roman" w:hAnsi="Times New Roman" w:cs="Times New Roman"/>
          <w:kern w:val="0"/>
          <w:lang w:eastAsia="en-GB"/>
          <w14:ligatures w14:val="none"/>
        </w:rPr>
        <w:t>Walzer</w:t>
      </w:r>
      <w:proofErr w:type="spellEnd"/>
      <w:r w:rsidRPr="006B5E6B">
        <w:rPr>
          <w:rFonts w:ascii="Times New Roman" w:eastAsia="Times New Roman" w:hAnsi="Times New Roman" w:cs="Times New Roman"/>
          <w:kern w:val="0"/>
          <w:lang w:eastAsia="en-GB"/>
          <w14:ligatures w14:val="none"/>
        </w:rPr>
        <w:t xml:space="preserve">, Michael, </w:t>
      </w:r>
      <w:r w:rsidRPr="006B5E6B">
        <w:rPr>
          <w:rFonts w:ascii="Times New Roman" w:eastAsia="Times New Roman" w:hAnsi="Times New Roman" w:cs="Times New Roman"/>
          <w:i/>
          <w:iCs/>
          <w:kern w:val="0"/>
          <w:lang w:eastAsia="en-GB"/>
          <w14:ligatures w14:val="none"/>
        </w:rPr>
        <w:t>Exodus and Revolution</w:t>
      </w:r>
      <w:r w:rsidRPr="006B5E6B">
        <w:rPr>
          <w:rFonts w:ascii="Times New Roman" w:eastAsia="Times New Roman" w:hAnsi="Times New Roman" w:cs="Times New Roman"/>
          <w:kern w:val="0"/>
          <w:lang w:eastAsia="en-GB"/>
          <w14:ligatures w14:val="none"/>
        </w:rPr>
        <w:t xml:space="preserve"> (New York: Basic Books, 1985)</w:t>
      </w:r>
    </w:p>
    <w:p w14:paraId="6AA24ACB" w14:textId="77777777" w:rsidR="006B5E6B" w:rsidRPr="006B5E6B" w:rsidRDefault="006B5E6B" w:rsidP="006B5E6B">
      <w:pPr>
        <w:spacing w:after="0" w:line="480" w:lineRule="auto"/>
        <w:rPr>
          <w:rFonts w:ascii="Times New Roman" w:eastAsia="Times New Roman" w:hAnsi="Times New Roman" w:cs="Times New Roman"/>
          <w:kern w:val="0"/>
          <w:lang w:eastAsia="en-GB"/>
          <w14:ligatures w14:val="none"/>
        </w:rPr>
      </w:pPr>
      <w:r w:rsidRPr="006B5E6B">
        <w:rPr>
          <w:rFonts w:ascii="Times New Roman" w:eastAsia="Times New Roman" w:hAnsi="Times New Roman" w:cs="Times New Roman"/>
          <w:i/>
          <w:iCs/>
          <w:kern w:val="0"/>
          <w:lang w:eastAsia="en-GB"/>
          <w14:ligatures w14:val="none"/>
        </w:rPr>
        <w:t>The Matrix</w:t>
      </w:r>
      <w:r w:rsidRPr="006B5E6B">
        <w:rPr>
          <w:rFonts w:ascii="Times New Roman" w:eastAsia="Times New Roman" w:hAnsi="Times New Roman" w:cs="Times New Roman"/>
          <w:kern w:val="0"/>
          <w:lang w:eastAsia="en-GB"/>
          <w14:ligatures w14:val="none"/>
        </w:rPr>
        <w:t>, dir. by Larry and Andy Wachowski (Warner Bros., 1999)</w:t>
      </w:r>
    </w:p>
    <w:p w14:paraId="29017C1C" w14:textId="77777777" w:rsidR="00201C53" w:rsidRDefault="00201C53"/>
    <w:sectPr w:rsidR="00201C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A343EF" w14:textId="77777777" w:rsidR="00D3579C" w:rsidRDefault="00D3579C" w:rsidP="00D3579C">
      <w:pPr>
        <w:spacing w:after="0" w:line="240" w:lineRule="auto"/>
      </w:pPr>
      <w:r>
        <w:separator/>
      </w:r>
    </w:p>
  </w:endnote>
  <w:endnote w:type="continuationSeparator" w:id="0">
    <w:p w14:paraId="5B5AC053" w14:textId="77777777" w:rsidR="00D3579C" w:rsidRDefault="00D3579C" w:rsidP="00D357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BFD036" w14:textId="77777777" w:rsidR="00D3579C" w:rsidRDefault="00D3579C" w:rsidP="00D3579C">
      <w:pPr>
        <w:spacing w:after="0" w:line="240" w:lineRule="auto"/>
      </w:pPr>
      <w:r>
        <w:separator/>
      </w:r>
    </w:p>
  </w:footnote>
  <w:footnote w:type="continuationSeparator" w:id="0">
    <w:p w14:paraId="5A7DEAE7" w14:textId="77777777" w:rsidR="00D3579C" w:rsidRDefault="00D3579C" w:rsidP="00D3579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proofState w:spelling="clean"/>
  <w:revisionView w:inkAnnotations="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5E6B"/>
    <w:rsid w:val="00045FB8"/>
    <w:rsid w:val="00105FF9"/>
    <w:rsid w:val="001112F5"/>
    <w:rsid w:val="00201C53"/>
    <w:rsid w:val="00496AC2"/>
    <w:rsid w:val="00621EFA"/>
    <w:rsid w:val="0064592C"/>
    <w:rsid w:val="006B5E6B"/>
    <w:rsid w:val="007240A5"/>
    <w:rsid w:val="007E2A67"/>
    <w:rsid w:val="009135C8"/>
    <w:rsid w:val="00CD1030"/>
    <w:rsid w:val="00D3579C"/>
    <w:rsid w:val="00F56A8B"/>
    <w:rsid w:val="00FB18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7BB9A2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5E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B5E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5E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5E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5E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5E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5E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5E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5E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5E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5E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5E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5E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5E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5E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5E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5E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5E6B"/>
    <w:rPr>
      <w:rFonts w:eastAsiaTheme="majorEastAsia" w:cstheme="majorBidi"/>
      <w:color w:val="272727" w:themeColor="text1" w:themeTint="D8"/>
    </w:rPr>
  </w:style>
  <w:style w:type="paragraph" w:styleId="Title">
    <w:name w:val="Title"/>
    <w:basedOn w:val="Normal"/>
    <w:next w:val="Normal"/>
    <w:link w:val="TitleChar"/>
    <w:uiPriority w:val="10"/>
    <w:qFormat/>
    <w:rsid w:val="006B5E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5E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5E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5E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5E6B"/>
    <w:pPr>
      <w:spacing w:before="160"/>
      <w:jc w:val="center"/>
    </w:pPr>
    <w:rPr>
      <w:i/>
      <w:iCs/>
      <w:color w:val="404040" w:themeColor="text1" w:themeTint="BF"/>
    </w:rPr>
  </w:style>
  <w:style w:type="character" w:customStyle="1" w:styleId="QuoteChar">
    <w:name w:val="Quote Char"/>
    <w:basedOn w:val="DefaultParagraphFont"/>
    <w:link w:val="Quote"/>
    <w:uiPriority w:val="29"/>
    <w:rsid w:val="006B5E6B"/>
    <w:rPr>
      <w:i/>
      <w:iCs/>
      <w:color w:val="404040" w:themeColor="text1" w:themeTint="BF"/>
    </w:rPr>
  </w:style>
  <w:style w:type="paragraph" w:styleId="ListParagraph">
    <w:name w:val="List Paragraph"/>
    <w:basedOn w:val="Normal"/>
    <w:uiPriority w:val="34"/>
    <w:qFormat/>
    <w:rsid w:val="006B5E6B"/>
    <w:pPr>
      <w:ind w:left="720"/>
      <w:contextualSpacing/>
    </w:pPr>
  </w:style>
  <w:style w:type="character" w:styleId="IntenseEmphasis">
    <w:name w:val="Intense Emphasis"/>
    <w:basedOn w:val="DefaultParagraphFont"/>
    <w:uiPriority w:val="21"/>
    <w:qFormat/>
    <w:rsid w:val="006B5E6B"/>
    <w:rPr>
      <w:i/>
      <w:iCs/>
      <w:color w:val="0F4761" w:themeColor="accent1" w:themeShade="BF"/>
    </w:rPr>
  </w:style>
  <w:style w:type="paragraph" w:styleId="IntenseQuote">
    <w:name w:val="Intense Quote"/>
    <w:basedOn w:val="Normal"/>
    <w:next w:val="Normal"/>
    <w:link w:val="IntenseQuoteChar"/>
    <w:uiPriority w:val="30"/>
    <w:qFormat/>
    <w:rsid w:val="006B5E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5E6B"/>
    <w:rPr>
      <w:i/>
      <w:iCs/>
      <w:color w:val="0F4761" w:themeColor="accent1" w:themeShade="BF"/>
    </w:rPr>
  </w:style>
  <w:style w:type="character" w:styleId="IntenseReference">
    <w:name w:val="Intense Reference"/>
    <w:basedOn w:val="DefaultParagraphFont"/>
    <w:uiPriority w:val="32"/>
    <w:qFormat/>
    <w:rsid w:val="006B5E6B"/>
    <w:rPr>
      <w:b/>
      <w:bCs/>
      <w:smallCaps/>
      <w:color w:val="0F4761" w:themeColor="accent1" w:themeShade="BF"/>
      <w:spacing w:val="5"/>
    </w:rPr>
  </w:style>
  <w:style w:type="paragraph" w:styleId="Header">
    <w:name w:val="header"/>
    <w:basedOn w:val="Normal"/>
    <w:link w:val="HeaderChar"/>
    <w:uiPriority w:val="99"/>
    <w:unhideWhenUsed/>
    <w:rsid w:val="00D357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579C"/>
  </w:style>
  <w:style w:type="paragraph" w:styleId="Footer">
    <w:name w:val="footer"/>
    <w:basedOn w:val="Normal"/>
    <w:link w:val="FooterChar"/>
    <w:uiPriority w:val="99"/>
    <w:unhideWhenUsed/>
    <w:rsid w:val="00D357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57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7"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ntTable" Target="fontTable.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4037</Words>
  <Characters>23014</Characters>
  <Application>Microsoft Office Word</Application>
  <DocSecurity>0</DocSecurity>
  <Lines>191</Lines>
  <Paragraphs>53</Paragraphs>
  <ScaleCrop>false</ScaleCrop>
  <Company/>
  <LinksUpToDate>false</LinksUpToDate>
  <CharactersWithSpaces>26998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2026-01-01T20:49:00Z</dcterms:created>
  <dcterms:modified xsi:type="dcterms:W3CDTF">2026-01-01T20:49:00Z</dcterms:modified>
</cp:coreProperties>
</file>