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F38B7" w14:textId="6667533C" w:rsidR="001518CF" w:rsidRDefault="001518CF" w:rsidP="001518CF">
      <w:pPr>
        <w:pStyle w:val="Heading1"/>
        <w:spacing w:before="240" w:after="240" w:line="360" w:lineRule="auto"/>
        <w:rPr>
          <w:rFonts w:cs="Times New Roman"/>
          <w:szCs w:val="24"/>
        </w:rPr>
      </w:pPr>
      <w:bookmarkStart w:id="0" w:name="_Hlk39953949"/>
      <w:bookmarkStart w:id="1" w:name="_Hlk42427952"/>
      <w:bookmarkStart w:id="2" w:name="_Toc39837778"/>
      <w:r>
        <w:rPr>
          <w:rFonts w:cs="Times New Roman"/>
          <w:noProof/>
          <w:szCs w:val="24"/>
        </w:rPr>
        <w:drawing>
          <wp:inline distT="0" distB="0" distL="0" distR="0" wp14:anchorId="53C747A9" wp14:editId="1F150BB8">
            <wp:extent cx="3108960" cy="1897380"/>
            <wp:effectExtent l="0" t="0" r="0" b="0"/>
            <wp:docPr id="5" name="Picture 5"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08960" cy="1897380"/>
                    </a:xfrm>
                    <a:prstGeom prst="rect">
                      <a:avLst/>
                    </a:prstGeom>
                    <a:noFill/>
                    <a:ln>
                      <a:noFill/>
                    </a:ln>
                  </pic:spPr>
                </pic:pic>
              </a:graphicData>
            </a:graphic>
          </wp:inline>
        </w:drawing>
      </w:r>
    </w:p>
    <w:p w14:paraId="24F107B4" w14:textId="77777777" w:rsidR="001518CF" w:rsidRPr="001518CF" w:rsidRDefault="001518CF" w:rsidP="001518CF"/>
    <w:p w14:paraId="59BFA2E4" w14:textId="77777777" w:rsidR="001518CF" w:rsidRPr="001518CF" w:rsidRDefault="001518CF" w:rsidP="001518CF">
      <w:pPr>
        <w:rPr>
          <w:rFonts w:ascii="Times New Roman" w:hAnsi="Times New Roman" w:cs="Times New Roman"/>
          <w:b/>
          <w:bCs/>
          <w:color w:val="000000" w:themeColor="text1"/>
          <w:sz w:val="50"/>
          <w:szCs w:val="50"/>
        </w:rPr>
      </w:pPr>
    </w:p>
    <w:p w14:paraId="033F2A44" w14:textId="77777777" w:rsidR="001518CF" w:rsidRPr="001518CF" w:rsidRDefault="001518CF" w:rsidP="001518CF">
      <w:pPr>
        <w:jc w:val="center"/>
        <w:rPr>
          <w:rFonts w:ascii="Times New Roman" w:hAnsi="Times New Roman" w:cs="Times New Roman"/>
          <w:b/>
          <w:bCs/>
          <w:sz w:val="40"/>
          <w:szCs w:val="40"/>
          <w:lang w:val="en-US"/>
        </w:rPr>
      </w:pPr>
    </w:p>
    <w:p w14:paraId="29452C53" w14:textId="77777777" w:rsidR="001518CF" w:rsidRPr="001518CF" w:rsidRDefault="001518CF" w:rsidP="001518CF">
      <w:pPr>
        <w:jc w:val="center"/>
        <w:rPr>
          <w:rFonts w:ascii="Times New Roman" w:hAnsi="Times New Roman" w:cs="Times New Roman"/>
          <w:b/>
          <w:bCs/>
          <w:sz w:val="40"/>
          <w:szCs w:val="40"/>
          <w:lang w:val="en-US"/>
        </w:rPr>
      </w:pPr>
      <w:r w:rsidRPr="001518CF">
        <w:rPr>
          <w:rFonts w:ascii="Times New Roman" w:hAnsi="Times New Roman" w:cs="Times New Roman"/>
          <w:b/>
          <w:bCs/>
          <w:sz w:val="40"/>
          <w:szCs w:val="40"/>
          <w:lang w:val="en-US"/>
        </w:rPr>
        <w:t>INTERNATIONAL FINANCIAL MANAGEMENT</w:t>
      </w:r>
    </w:p>
    <w:p w14:paraId="7825301C" w14:textId="77777777" w:rsidR="001518CF" w:rsidRPr="001518CF" w:rsidRDefault="001518CF" w:rsidP="001518CF">
      <w:pPr>
        <w:jc w:val="center"/>
        <w:rPr>
          <w:rFonts w:ascii="Times New Roman" w:hAnsi="Times New Roman" w:cs="Times New Roman"/>
          <w:b/>
          <w:bCs/>
          <w:color w:val="000000" w:themeColor="text1"/>
          <w:sz w:val="32"/>
          <w:szCs w:val="32"/>
        </w:rPr>
      </w:pPr>
    </w:p>
    <w:p w14:paraId="451FA096" w14:textId="0B23D168" w:rsidR="001518CF" w:rsidRPr="001518CF" w:rsidRDefault="001518CF" w:rsidP="001518CF">
      <w:pPr>
        <w:jc w:val="center"/>
        <w:rPr>
          <w:rFonts w:ascii="Times New Roman" w:hAnsi="Times New Roman" w:cs="Times New Roman"/>
          <w:b/>
          <w:bCs/>
          <w:color w:val="000000" w:themeColor="text1"/>
          <w:sz w:val="50"/>
          <w:szCs w:val="50"/>
        </w:rPr>
      </w:pPr>
      <w:r w:rsidRPr="001518CF">
        <w:rPr>
          <w:rFonts w:ascii="Times New Roman" w:hAnsi="Times New Roman" w:cs="Times New Roman"/>
          <w:b/>
          <w:bCs/>
          <w:color w:val="000000" w:themeColor="text1"/>
          <w:sz w:val="50"/>
          <w:szCs w:val="50"/>
        </w:rPr>
        <w:t>Assessment 1</w:t>
      </w:r>
    </w:p>
    <w:p w14:paraId="69607F91" w14:textId="77777777" w:rsidR="001518CF" w:rsidRDefault="001518CF" w:rsidP="001518CF">
      <w:pPr>
        <w:rPr>
          <w:rFonts w:cs="Times New Roman"/>
          <w:color w:val="000000" w:themeColor="text1"/>
          <w:szCs w:val="24"/>
        </w:rPr>
      </w:pPr>
    </w:p>
    <w:p w14:paraId="360ADF27" w14:textId="4DC1553D" w:rsidR="001518CF" w:rsidRDefault="001518CF" w:rsidP="001518CF">
      <w:pPr>
        <w:rPr>
          <w:rFonts w:cs="Times New Roman"/>
          <w:color w:val="000000" w:themeColor="text1"/>
          <w:szCs w:val="24"/>
        </w:rPr>
      </w:pPr>
    </w:p>
    <w:p w14:paraId="0CEFDEA1" w14:textId="39970596" w:rsidR="001518CF" w:rsidRDefault="001518CF" w:rsidP="001518CF">
      <w:pPr>
        <w:rPr>
          <w:rFonts w:cs="Times New Roman"/>
          <w:color w:val="000000" w:themeColor="text1"/>
          <w:szCs w:val="24"/>
        </w:rPr>
      </w:pPr>
    </w:p>
    <w:p w14:paraId="71BE28DA" w14:textId="27321979" w:rsidR="001518CF" w:rsidRDefault="001518CF" w:rsidP="001518CF">
      <w:pPr>
        <w:rPr>
          <w:rFonts w:cs="Times New Roman"/>
          <w:color w:val="000000" w:themeColor="text1"/>
          <w:szCs w:val="24"/>
        </w:rPr>
      </w:pPr>
    </w:p>
    <w:p w14:paraId="48080E8C" w14:textId="7822F7A8" w:rsidR="001518CF" w:rsidRDefault="001518CF" w:rsidP="001518CF">
      <w:pPr>
        <w:rPr>
          <w:rFonts w:cs="Times New Roman"/>
          <w:color w:val="000000" w:themeColor="text1"/>
          <w:szCs w:val="24"/>
        </w:rPr>
      </w:pPr>
    </w:p>
    <w:p w14:paraId="7083F053" w14:textId="10A78994" w:rsidR="001518CF" w:rsidRDefault="001518CF" w:rsidP="001518CF">
      <w:pPr>
        <w:rPr>
          <w:rFonts w:cs="Times New Roman"/>
          <w:color w:val="000000" w:themeColor="text1"/>
          <w:szCs w:val="24"/>
        </w:rPr>
      </w:pPr>
    </w:p>
    <w:p w14:paraId="0655BC20" w14:textId="221EC46F" w:rsidR="001518CF" w:rsidRDefault="001518CF" w:rsidP="001518CF">
      <w:pPr>
        <w:rPr>
          <w:rFonts w:cs="Times New Roman"/>
          <w:color w:val="000000" w:themeColor="text1"/>
          <w:szCs w:val="24"/>
        </w:rPr>
      </w:pPr>
    </w:p>
    <w:p w14:paraId="0859A111" w14:textId="77777777" w:rsidR="001518CF" w:rsidRDefault="001518CF" w:rsidP="001518CF">
      <w:pPr>
        <w:rPr>
          <w:rFonts w:cs="Times New Roman"/>
          <w:color w:val="000000" w:themeColor="text1"/>
          <w:szCs w:val="24"/>
        </w:rPr>
      </w:pPr>
    </w:p>
    <w:p w14:paraId="5A1FB036" w14:textId="77777777" w:rsidR="001518CF" w:rsidRPr="00E51669" w:rsidRDefault="001518CF" w:rsidP="001518CF">
      <w:pPr>
        <w:rPr>
          <w:rFonts w:cs="Times New Roman"/>
          <w:color w:val="000000" w:themeColor="text1"/>
          <w:sz w:val="24"/>
          <w:szCs w:val="24"/>
        </w:rPr>
      </w:pPr>
    </w:p>
    <w:p w14:paraId="0CB7E7AE" w14:textId="2C5413AF" w:rsidR="001518CF" w:rsidRPr="001518CF" w:rsidRDefault="001518CF" w:rsidP="001518CF">
      <w:pPr>
        <w:jc w:val="right"/>
        <w:rPr>
          <w:rFonts w:ascii="Times New Roman" w:hAnsi="Times New Roman" w:cs="Times New Roman"/>
          <w:color w:val="000000" w:themeColor="text1"/>
          <w:szCs w:val="24"/>
        </w:rPr>
      </w:pPr>
      <w:r w:rsidRPr="00E51669">
        <w:rPr>
          <w:rFonts w:ascii="Times New Roman" w:hAnsi="Times New Roman" w:cs="Times New Roman"/>
          <w:color w:val="000000" w:themeColor="text1"/>
          <w:sz w:val="24"/>
          <w:szCs w:val="24"/>
        </w:rPr>
        <w:t xml:space="preserve">Student: Stefania Prohnitchi </w:t>
      </w:r>
      <w:r w:rsidRPr="00E51669">
        <w:rPr>
          <w:rFonts w:ascii="Times New Roman" w:hAnsi="Times New Roman" w:cs="Times New Roman"/>
          <w:color w:val="000000" w:themeColor="text1"/>
          <w:sz w:val="24"/>
          <w:szCs w:val="24"/>
        </w:rPr>
        <w:br/>
        <w:t>Student number: 1917713</w:t>
      </w:r>
      <w:r w:rsidRPr="00E51669">
        <w:rPr>
          <w:rFonts w:ascii="Times New Roman" w:hAnsi="Times New Roman" w:cs="Times New Roman"/>
          <w:color w:val="000000" w:themeColor="text1"/>
          <w:sz w:val="24"/>
          <w:szCs w:val="24"/>
        </w:rPr>
        <w:br/>
        <w:t>Course: BA Business Management</w:t>
      </w:r>
      <w:r w:rsidRPr="001518CF">
        <w:rPr>
          <w:rFonts w:ascii="Times New Roman" w:hAnsi="Times New Roman" w:cs="Times New Roman"/>
          <w:color w:val="000000" w:themeColor="text1"/>
          <w:szCs w:val="24"/>
        </w:rPr>
        <w:t xml:space="preserve">  </w:t>
      </w:r>
      <w:r w:rsidRPr="001518CF">
        <w:rPr>
          <w:rFonts w:ascii="Times New Roman" w:hAnsi="Times New Roman" w:cs="Times New Roman"/>
          <w:color w:val="000000" w:themeColor="text1"/>
          <w:szCs w:val="24"/>
        </w:rPr>
        <w:br/>
      </w:r>
      <w:r w:rsidR="00EC3FB4" w:rsidRPr="00EC3FB4">
        <w:rPr>
          <w:rFonts w:ascii="Times New Roman" w:hAnsi="Times New Roman" w:cs="Times New Roman"/>
          <w:color w:val="000000" w:themeColor="text1"/>
          <w:sz w:val="24"/>
          <w:szCs w:val="24"/>
        </w:rPr>
        <w:t xml:space="preserve">Module lecturer: Taye </w:t>
      </w:r>
      <w:proofErr w:type="spellStart"/>
      <w:r w:rsidR="00EC3FB4" w:rsidRPr="00EC3FB4">
        <w:rPr>
          <w:rFonts w:ascii="Times New Roman" w:hAnsi="Times New Roman" w:cs="Times New Roman"/>
          <w:color w:val="000000" w:themeColor="text1"/>
          <w:sz w:val="24"/>
          <w:szCs w:val="24"/>
        </w:rPr>
        <w:t>Osadiya</w:t>
      </w:r>
      <w:proofErr w:type="spellEnd"/>
      <w:r w:rsidR="00EC3FB4">
        <w:rPr>
          <w:rFonts w:ascii="Times New Roman" w:hAnsi="Times New Roman" w:cs="Times New Roman"/>
          <w:color w:val="000000" w:themeColor="text1"/>
          <w:szCs w:val="24"/>
        </w:rPr>
        <w:t xml:space="preserve"> </w:t>
      </w:r>
    </w:p>
    <w:p w14:paraId="063FAC72" w14:textId="77777777" w:rsidR="001518CF" w:rsidRPr="001518CF" w:rsidRDefault="001518CF" w:rsidP="001518CF">
      <w:pPr>
        <w:spacing w:line="276" w:lineRule="auto"/>
        <w:rPr>
          <w:rFonts w:ascii="Times New Roman" w:hAnsi="Times New Roman" w:cs="Times New Roman"/>
          <w:lang w:val="en-US"/>
        </w:rPr>
      </w:pPr>
      <w:r w:rsidRPr="001518CF">
        <w:rPr>
          <w:rFonts w:ascii="Times New Roman" w:hAnsi="Times New Roman" w:cs="Times New Roman"/>
          <w:lang w:val="en-US"/>
        </w:rPr>
        <w:br w:type="page"/>
      </w:r>
    </w:p>
    <w:bookmarkEnd w:id="0"/>
    <w:bookmarkEnd w:id="1"/>
    <w:bookmarkEnd w:id="2"/>
    <w:p w14:paraId="18FA13F5" w14:textId="2E4D5F94" w:rsidR="00BD7A90" w:rsidRDefault="001518CF" w:rsidP="001518CF">
      <w:pPr>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In</w:t>
      </w:r>
      <w:r w:rsidR="00BD7A90">
        <w:rPr>
          <w:rFonts w:ascii="Times New Roman" w:hAnsi="Times New Roman" w:cs="Times New Roman"/>
          <w:b/>
          <w:bCs/>
          <w:sz w:val="24"/>
          <w:szCs w:val="24"/>
          <w:lang w:val="en-US"/>
        </w:rPr>
        <w:t xml:space="preserve">troduction </w:t>
      </w:r>
    </w:p>
    <w:p w14:paraId="7D71D388" w14:textId="2F07F2F0" w:rsidR="00D12407" w:rsidRPr="00D12407" w:rsidRDefault="00D12407" w:rsidP="001852DC">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following essay will be focused on the International Financial Management and the company selected for the following study is </w:t>
      </w:r>
      <w:r w:rsidRPr="0094264A">
        <w:rPr>
          <w:rFonts w:ascii="Times New Roman" w:hAnsi="Times New Roman" w:cs="Times New Roman"/>
          <w:b/>
          <w:bCs/>
          <w:i/>
          <w:sz w:val="24"/>
          <w:szCs w:val="24"/>
          <w:lang w:val="en-US"/>
        </w:rPr>
        <w:t>The Cooperative Group UK</w:t>
      </w:r>
      <w:r>
        <w:rPr>
          <w:rFonts w:ascii="Times New Roman" w:hAnsi="Times New Roman" w:cs="Times New Roman"/>
          <w:sz w:val="24"/>
          <w:szCs w:val="24"/>
          <w:lang w:val="en-US"/>
        </w:rPr>
        <w:t xml:space="preserve">. </w:t>
      </w:r>
      <w:r w:rsidR="00AF10F1">
        <w:rPr>
          <w:rFonts w:ascii="Times New Roman" w:hAnsi="Times New Roman" w:cs="Times New Roman"/>
          <w:sz w:val="24"/>
          <w:szCs w:val="24"/>
          <w:lang w:val="en-US"/>
        </w:rPr>
        <w:t xml:space="preserve">The researcher will be analyzing the importance of the IFM and will be discussing the challenges it faces in the international financial market. </w:t>
      </w:r>
      <w:r w:rsidR="00F8446A">
        <w:rPr>
          <w:rFonts w:ascii="Times New Roman" w:hAnsi="Times New Roman" w:cs="Times New Roman"/>
          <w:sz w:val="24"/>
          <w:szCs w:val="24"/>
          <w:lang w:val="en-US"/>
        </w:rPr>
        <w:t xml:space="preserve">The next section will be about dividend distribution policy and the market hypothesis theory will be underlined. Furthermore, the researcher will also be </w:t>
      </w:r>
      <w:r w:rsidR="004932DF">
        <w:rPr>
          <w:rFonts w:ascii="Times New Roman" w:hAnsi="Times New Roman" w:cs="Times New Roman"/>
          <w:sz w:val="24"/>
          <w:szCs w:val="24"/>
          <w:lang w:val="en-US"/>
        </w:rPr>
        <w:t>evaluating and analyzing the chosen compan</w:t>
      </w:r>
      <w:r w:rsidR="000D7029">
        <w:rPr>
          <w:rFonts w:ascii="Times New Roman" w:hAnsi="Times New Roman" w:cs="Times New Roman"/>
          <w:sz w:val="24"/>
          <w:szCs w:val="24"/>
          <w:lang w:val="en-US"/>
        </w:rPr>
        <w:t>y'</w:t>
      </w:r>
      <w:r w:rsidR="004932DF">
        <w:rPr>
          <w:rFonts w:ascii="Times New Roman" w:hAnsi="Times New Roman" w:cs="Times New Roman"/>
          <w:sz w:val="24"/>
          <w:szCs w:val="24"/>
          <w:lang w:val="en-US"/>
        </w:rPr>
        <w:t xml:space="preserve">s methods in appraising the projects. </w:t>
      </w:r>
    </w:p>
    <w:p w14:paraId="4D5A4404" w14:textId="1CCDCE93" w:rsidR="00BD7A90" w:rsidRDefault="00BD7A90" w:rsidP="00E51669">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Main body</w:t>
      </w:r>
    </w:p>
    <w:p w14:paraId="654D613C" w14:textId="669BD406" w:rsidR="00081412" w:rsidRDefault="000D7029" w:rsidP="001852DC">
      <w:pPr>
        <w:spacing w:line="360" w:lineRule="auto"/>
        <w:ind w:firstLine="720"/>
        <w:jc w:val="both"/>
        <w:rPr>
          <w:rFonts w:ascii="Times New Roman" w:hAnsi="Times New Roman" w:cs="Times New Roman"/>
          <w:sz w:val="24"/>
          <w:szCs w:val="24"/>
          <w:lang w:val="en-US"/>
        </w:rPr>
      </w:pPr>
      <w:r w:rsidRPr="000D7029">
        <w:rPr>
          <w:rFonts w:ascii="Times New Roman" w:hAnsi="Times New Roman" w:cs="Times New Roman"/>
          <w:b/>
          <w:bCs/>
          <w:i/>
          <w:iCs/>
          <w:sz w:val="24"/>
          <w:szCs w:val="24"/>
          <w:lang w:val="en-US"/>
        </w:rPr>
        <w:t>I</w:t>
      </w:r>
      <w:r w:rsidR="005D2341" w:rsidRPr="000D7029">
        <w:rPr>
          <w:rFonts w:ascii="Times New Roman" w:hAnsi="Times New Roman" w:cs="Times New Roman"/>
          <w:b/>
          <w:bCs/>
          <w:i/>
          <w:iCs/>
          <w:sz w:val="24"/>
          <w:szCs w:val="24"/>
          <w:lang w:val="en-US"/>
        </w:rPr>
        <w:t>nternational financial management</w:t>
      </w:r>
      <w:r w:rsidR="005D2341">
        <w:rPr>
          <w:rFonts w:ascii="Times New Roman" w:hAnsi="Times New Roman" w:cs="Times New Roman"/>
          <w:sz w:val="24"/>
          <w:szCs w:val="24"/>
          <w:lang w:val="en-US"/>
        </w:rPr>
        <w:t xml:space="preserve"> is also known as international finance in the organization and </w:t>
      </w:r>
      <w:proofErr w:type="gramStart"/>
      <w:r w:rsidR="005D2341">
        <w:rPr>
          <w:rFonts w:ascii="Times New Roman" w:hAnsi="Times New Roman" w:cs="Times New Roman"/>
          <w:sz w:val="24"/>
          <w:szCs w:val="24"/>
          <w:lang w:val="en-US"/>
        </w:rPr>
        <w:t>is considered to be</w:t>
      </w:r>
      <w:proofErr w:type="gramEnd"/>
      <w:r w:rsidR="005D2341">
        <w:rPr>
          <w:rFonts w:ascii="Times New Roman" w:hAnsi="Times New Roman" w:cs="Times New Roman"/>
          <w:sz w:val="24"/>
          <w:szCs w:val="24"/>
          <w:lang w:val="en-US"/>
        </w:rPr>
        <w:t xml:space="preserve"> a well</w:t>
      </w:r>
      <w:r>
        <w:rPr>
          <w:rFonts w:ascii="Times New Roman" w:hAnsi="Times New Roman" w:cs="Times New Roman"/>
          <w:sz w:val="24"/>
          <w:szCs w:val="24"/>
          <w:lang w:val="en-US"/>
        </w:rPr>
        <w:t>-</w:t>
      </w:r>
      <w:r w:rsidR="005D2341">
        <w:rPr>
          <w:rFonts w:ascii="Times New Roman" w:hAnsi="Times New Roman" w:cs="Times New Roman"/>
          <w:sz w:val="24"/>
          <w:szCs w:val="24"/>
          <w:lang w:val="en-US"/>
        </w:rPr>
        <w:t xml:space="preserve">known term in the </w:t>
      </w:r>
      <w:r w:rsidR="00810630">
        <w:rPr>
          <w:rFonts w:ascii="Times New Roman" w:hAnsi="Times New Roman" w:cs="Times New Roman"/>
          <w:sz w:val="24"/>
          <w:szCs w:val="24"/>
          <w:lang w:val="en-US"/>
        </w:rPr>
        <w:t xml:space="preserve">modern world. It is simply all about financial management in an international business environment. The same </w:t>
      </w:r>
      <w:proofErr w:type="gramStart"/>
      <w:r w:rsidR="00810630">
        <w:rPr>
          <w:rFonts w:ascii="Times New Roman" w:hAnsi="Times New Roman" w:cs="Times New Roman"/>
          <w:sz w:val="24"/>
          <w:szCs w:val="24"/>
          <w:lang w:val="en-US"/>
        </w:rPr>
        <w:t>is considered to be</w:t>
      </w:r>
      <w:proofErr w:type="gramEnd"/>
      <w:r w:rsidR="00810630">
        <w:rPr>
          <w:rFonts w:ascii="Times New Roman" w:hAnsi="Times New Roman" w:cs="Times New Roman"/>
          <w:sz w:val="24"/>
          <w:szCs w:val="24"/>
          <w:lang w:val="en-US"/>
        </w:rPr>
        <w:t xml:space="preserve"> different than that of the financial management </w:t>
      </w:r>
      <w:r w:rsidR="00C24281">
        <w:rPr>
          <w:rFonts w:ascii="Times New Roman" w:hAnsi="Times New Roman" w:cs="Times New Roman"/>
          <w:sz w:val="24"/>
          <w:szCs w:val="24"/>
          <w:lang w:val="en-US"/>
        </w:rPr>
        <w:t xml:space="preserve">of the organization. </w:t>
      </w:r>
      <w:r>
        <w:rPr>
          <w:rFonts w:ascii="Times New Roman" w:hAnsi="Times New Roman" w:cs="Times New Roman"/>
          <w:sz w:val="24"/>
          <w:szCs w:val="24"/>
          <w:lang w:val="en-US"/>
        </w:rPr>
        <w:t>Different factors</w:t>
      </w:r>
      <w:r w:rsidR="00C24281">
        <w:rPr>
          <w:rFonts w:ascii="Times New Roman" w:hAnsi="Times New Roman" w:cs="Times New Roman"/>
          <w:sz w:val="24"/>
          <w:szCs w:val="24"/>
          <w:lang w:val="en-US"/>
        </w:rPr>
        <w:t xml:space="preserve"> </w:t>
      </w:r>
      <w:r w:rsidR="003C5A3A">
        <w:rPr>
          <w:rFonts w:ascii="Times New Roman" w:hAnsi="Times New Roman" w:cs="Times New Roman"/>
          <w:sz w:val="24"/>
          <w:szCs w:val="24"/>
          <w:lang w:val="en-US"/>
        </w:rPr>
        <w:t>are said to be involved in the following and they are currency, political</w:t>
      </w:r>
      <w:r>
        <w:rPr>
          <w:rFonts w:ascii="Times New Roman" w:hAnsi="Times New Roman" w:cs="Times New Roman"/>
          <w:sz w:val="24"/>
          <w:szCs w:val="24"/>
          <w:lang w:val="en-US"/>
        </w:rPr>
        <w:t>,</w:t>
      </w:r>
      <w:r w:rsidR="003C5A3A">
        <w:rPr>
          <w:rFonts w:ascii="Times New Roman" w:hAnsi="Times New Roman" w:cs="Times New Roman"/>
          <w:sz w:val="24"/>
          <w:szCs w:val="24"/>
          <w:lang w:val="en-US"/>
        </w:rPr>
        <w:t xml:space="preserve"> and diversified opportunity sets. </w:t>
      </w:r>
      <w:r w:rsidR="00076432">
        <w:rPr>
          <w:rFonts w:ascii="Times New Roman" w:hAnsi="Times New Roman" w:cs="Times New Roman"/>
          <w:sz w:val="24"/>
          <w:szCs w:val="24"/>
          <w:lang w:val="en-US"/>
        </w:rPr>
        <w:t xml:space="preserve">The proper management of the international financial management in the organization helps in achieving efficiency and effectiveness in </w:t>
      </w:r>
      <w:proofErr w:type="gramStart"/>
      <w:r w:rsidR="00076432">
        <w:rPr>
          <w:rFonts w:ascii="Times New Roman" w:hAnsi="Times New Roman" w:cs="Times New Roman"/>
          <w:sz w:val="24"/>
          <w:szCs w:val="24"/>
          <w:lang w:val="en-US"/>
        </w:rPr>
        <w:t>all of</w:t>
      </w:r>
      <w:proofErr w:type="gramEnd"/>
      <w:r w:rsidR="00076432">
        <w:rPr>
          <w:rFonts w:ascii="Times New Roman" w:hAnsi="Times New Roman" w:cs="Times New Roman"/>
          <w:sz w:val="24"/>
          <w:szCs w:val="24"/>
          <w:lang w:val="en-US"/>
        </w:rPr>
        <w:t xml:space="preserve"> the markets</w:t>
      </w:r>
      <w:r w:rsidR="00C46B75">
        <w:rPr>
          <w:rFonts w:ascii="Times New Roman" w:hAnsi="Times New Roman" w:cs="Times New Roman"/>
          <w:sz w:val="24"/>
          <w:szCs w:val="24"/>
          <w:lang w:val="en-US"/>
        </w:rPr>
        <w:t xml:space="preserve"> (</w:t>
      </w:r>
      <w:r w:rsidR="00C46B75" w:rsidRPr="00984F66">
        <w:rPr>
          <w:rFonts w:ascii="Times New Roman" w:eastAsia="Times New Roman" w:hAnsi="Times New Roman" w:cs="Times New Roman"/>
          <w:sz w:val="24"/>
          <w:szCs w:val="24"/>
          <w:lang w:eastAsia="en-GB"/>
        </w:rPr>
        <w:t xml:space="preserve">ban </w:t>
      </w:r>
      <w:proofErr w:type="spellStart"/>
      <w:r w:rsidR="00C46B75" w:rsidRPr="00984F66">
        <w:rPr>
          <w:rFonts w:ascii="Times New Roman" w:eastAsia="Times New Roman" w:hAnsi="Times New Roman" w:cs="Times New Roman"/>
          <w:sz w:val="24"/>
          <w:szCs w:val="24"/>
          <w:lang w:eastAsia="en-GB"/>
        </w:rPr>
        <w:t>Galboun</w:t>
      </w:r>
      <w:proofErr w:type="spellEnd"/>
      <w:r w:rsidR="00C46B75" w:rsidRPr="00984F66">
        <w:rPr>
          <w:rFonts w:ascii="Times New Roman" w:eastAsia="Times New Roman" w:hAnsi="Times New Roman" w:cs="Times New Roman"/>
          <w:sz w:val="24"/>
          <w:szCs w:val="24"/>
          <w:lang w:eastAsia="en-GB"/>
        </w:rPr>
        <w:t>, 2021</w:t>
      </w:r>
      <w:r w:rsidR="00C46B75">
        <w:rPr>
          <w:rFonts w:ascii="Times New Roman" w:hAnsi="Times New Roman" w:cs="Times New Roman"/>
          <w:sz w:val="24"/>
          <w:szCs w:val="24"/>
          <w:lang w:val="en-US"/>
        </w:rPr>
        <w:t>)</w:t>
      </w:r>
      <w:r w:rsidR="00076432">
        <w:rPr>
          <w:rFonts w:ascii="Times New Roman" w:hAnsi="Times New Roman" w:cs="Times New Roman"/>
          <w:sz w:val="24"/>
          <w:szCs w:val="24"/>
          <w:lang w:val="en-US"/>
        </w:rPr>
        <w:t>. The following also helps in calculating the exchange rates of the various currencies of the nations</w:t>
      </w:r>
      <w:r w:rsidR="00352B02">
        <w:rPr>
          <w:rFonts w:ascii="Times New Roman" w:hAnsi="Times New Roman" w:cs="Times New Roman"/>
          <w:sz w:val="24"/>
          <w:szCs w:val="24"/>
          <w:lang w:val="en-US"/>
        </w:rPr>
        <w:t xml:space="preserve">. </w:t>
      </w:r>
      <w:r w:rsidR="00352B02" w:rsidRPr="00164655">
        <w:rPr>
          <w:rFonts w:ascii="Times New Roman" w:hAnsi="Times New Roman" w:cs="Times New Roman"/>
          <w:b/>
          <w:bCs/>
          <w:i/>
          <w:iCs/>
          <w:sz w:val="24"/>
          <w:szCs w:val="24"/>
          <w:lang w:val="en-US"/>
        </w:rPr>
        <w:t>IFM</w:t>
      </w:r>
      <w:r w:rsidR="00352B02">
        <w:rPr>
          <w:rFonts w:ascii="Times New Roman" w:hAnsi="Times New Roman" w:cs="Times New Roman"/>
          <w:sz w:val="24"/>
          <w:szCs w:val="24"/>
          <w:lang w:val="en-US"/>
        </w:rPr>
        <w:t xml:space="preserve"> helps in investigating international debt securities. In the Cooperative Group</w:t>
      </w:r>
      <w:r>
        <w:rPr>
          <w:rFonts w:ascii="Times New Roman" w:hAnsi="Times New Roman" w:cs="Times New Roman"/>
          <w:sz w:val="24"/>
          <w:szCs w:val="24"/>
          <w:lang w:val="en-US"/>
        </w:rPr>
        <w:t>,</w:t>
      </w:r>
      <w:r w:rsidR="00352B02">
        <w:rPr>
          <w:rFonts w:ascii="Times New Roman" w:hAnsi="Times New Roman" w:cs="Times New Roman"/>
          <w:sz w:val="24"/>
          <w:szCs w:val="24"/>
          <w:lang w:val="en-US"/>
        </w:rPr>
        <w:t xml:space="preserve"> it can be said that </w:t>
      </w:r>
      <w:r w:rsidR="00FD41E1">
        <w:rPr>
          <w:rFonts w:ascii="Times New Roman" w:hAnsi="Times New Roman" w:cs="Times New Roman"/>
          <w:sz w:val="24"/>
          <w:szCs w:val="24"/>
          <w:lang w:val="en-US"/>
        </w:rPr>
        <w:t xml:space="preserve">international financial management helps in improving the profitability of the organization. </w:t>
      </w:r>
      <w:r w:rsidR="0043747D">
        <w:rPr>
          <w:rFonts w:ascii="Times New Roman" w:hAnsi="Times New Roman" w:cs="Times New Roman"/>
          <w:sz w:val="24"/>
          <w:szCs w:val="24"/>
          <w:lang w:val="en-US"/>
        </w:rPr>
        <w:t xml:space="preserve">It also helps in providing economical stability </w:t>
      </w:r>
      <w:proofErr w:type="gramStart"/>
      <w:r w:rsidR="0043747D">
        <w:rPr>
          <w:rFonts w:ascii="Times New Roman" w:hAnsi="Times New Roman" w:cs="Times New Roman"/>
          <w:sz w:val="24"/>
          <w:szCs w:val="24"/>
          <w:lang w:val="en-US"/>
        </w:rPr>
        <w:t>and also</w:t>
      </w:r>
      <w:proofErr w:type="gramEnd"/>
      <w:r w:rsidR="0043747D">
        <w:rPr>
          <w:rFonts w:ascii="Times New Roman" w:hAnsi="Times New Roman" w:cs="Times New Roman"/>
          <w:sz w:val="24"/>
          <w:szCs w:val="24"/>
          <w:lang w:val="en-US"/>
        </w:rPr>
        <w:t xml:space="preserve"> encourages the employees to save money. </w:t>
      </w:r>
    </w:p>
    <w:p w14:paraId="47E99DCA" w14:textId="670155F1" w:rsidR="0043747D" w:rsidRDefault="0043747D" w:rsidP="000D702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various </w:t>
      </w:r>
      <w:r w:rsidRPr="00164655">
        <w:rPr>
          <w:rFonts w:ascii="Times New Roman" w:hAnsi="Times New Roman" w:cs="Times New Roman"/>
          <w:b/>
          <w:bCs/>
          <w:i/>
          <w:iCs/>
          <w:sz w:val="24"/>
          <w:szCs w:val="24"/>
          <w:lang w:val="en-US"/>
        </w:rPr>
        <w:t>objectives of the International Financial Management</w:t>
      </w:r>
      <w:r>
        <w:rPr>
          <w:rFonts w:ascii="Times New Roman" w:hAnsi="Times New Roman" w:cs="Times New Roman"/>
          <w:sz w:val="24"/>
          <w:szCs w:val="24"/>
          <w:lang w:val="en-US"/>
        </w:rPr>
        <w:t xml:space="preserve"> are: </w:t>
      </w:r>
    </w:p>
    <w:p w14:paraId="394AE4E7" w14:textId="0321DDCC" w:rsidR="0043747D" w:rsidRDefault="00164655" w:rsidP="000D7029">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It helps in establishing the regular and adequate supply of the funds in the organization.</w:t>
      </w:r>
    </w:p>
    <w:p w14:paraId="30010B56" w14:textId="402CDB2A" w:rsidR="00164655" w:rsidRDefault="00164655" w:rsidP="000D7029">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following also helps in establishing a sage and secure investments in the organization and has a solid plan for utilizing the capital</w:t>
      </w:r>
      <w:r w:rsidR="00C46B75">
        <w:rPr>
          <w:rFonts w:ascii="Times New Roman" w:hAnsi="Times New Roman" w:cs="Times New Roman"/>
          <w:sz w:val="24"/>
          <w:szCs w:val="24"/>
          <w:lang w:val="en-US"/>
        </w:rPr>
        <w:t xml:space="preserve"> (</w:t>
      </w:r>
      <w:r w:rsidR="00C46B75" w:rsidRPr="00984F66">
        <w:rPr>
          <w:rFonts w:ascii="Times New Roman" w:eastAsia="Times New Roman" w:hAnsi="Times New Roman" w:cs="Times New Roman"/>
          <w:sz w:val="24"/>
          <w:szCs w:val="24"/>
          <w:lang w:eastAsia="en-GB"/>
        </w:rPr>
        <w:t>Servais, 2020</w:t>
      </w:r>
      <w:r w:rsidR="00C46B75">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276CC35D" w14:textId="45469900" w:rsidR="00164655" w:rsidRDefault="00164655" w:rsidP="000D7029">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helps in the wealth maximization of the shareholders in the organization and helps in </w:t>
      </w:r>
      <w:r w:rsidR="000D7029">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optimum rate of interest. </w:t>
      </w:r>
    </w:p>
    <w:p w14:paraId="660EC961" w14:textId="01A4D475" w:rsidR="00164655" w:rsidRDefault="00BB5528" w:rsidP="000D7029">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It helps in undergoing foreign exchange risk management and involves political risk management.</w:t>
      </w:r>
    </w:p>
    <w:p w14:paraId="44952FA9" w14:textId="2B773903" w:rsidR="00BB5528" w:rsidRPr="00164655" w:rsidRDefault="00BB5528" w:rsidP="000D7029">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following tends to be much more effective in inflation risk management. </w:t>
      </w:r>
    </w:p>
    <w:p w14:paraId="037B836F" w14:textId="1462AB9F" w:rsidR="00BB5528" w:rsidRDefault="00C35BDB" w:rsidP="001852DC">
      <w:pPr>
        <w:spacing w:line="360" w:lineRule="auto"/>
        <w:ind w:firstLine="36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various </w:t>
      </w:r>
      <w:r w:rsidRPr="00C35BDB">
        <w:rPr>
          <w:rFonts w:ascii="Times New Roman" w:hAnsi="Times New Roman" w:cs="Times New Roman"/>
          <w:b/>
          <w:bCs/>
          <w:i/>
          <w:iCs/>
          <w:sz w:val="24"/>
          <w:szCs w:val="24"/>
          <w:lang w:val="en-US"/>
        </w:rPr>
        <w:t>challenges</w:t>
      </w:r>
      <w:r>
        <w:rPr>
          <w:rFonts w:ascii="Times New Roman" w:hAnsi="Times New Roman" w:cs="Times New Roman"/>
          <w:sz w:val="24"/>
          <w:szCs w:val="24"/>
          <w:lang w:val="en-US"/>
        </w:rPr>
        <w:t xml:space="preserve"> that </w:t>
      </w:r>
      <w:r w:rsidRPr="00C35BDB">
        <w:rPr>
          <w:rFonts w:ascii="Times New Roman" w:hAnsi="Times New Roman" w:cs="Times New Roman"/>
          <w:b/>
          <w:bCs/>
          <w:i/>
          <w:iCs/>
          <w:sz w:val="24"/>
          <w:szCs w:val="24"/>
          <w:lang w:val="en-US"/>
        </w:rPr>
        <w:t>The Cooperative Group of UK</w:t>
      </w:r>
      <w:r>
        <w:rPr>
          <w:rFonts w:ascii="Times New Roman" w:hAnsi="Times New Roman" w:cs="Times New Roman"/>
          <w:sz w:val="24"/>
          <w:szCs w:val="24"/>
          <w:lang w:val="en-US"/>
        </w:rPr>
        <w:t xml:space="preserve"> is facing to do business in the international financial market are as follows: </w:t>
      </w:r>
    </w:p>
    <w:p w14:paraId="47568D7E" w14:textId="2F9DBABD" w:rsidR="0005734A" w:rsidRDefault="00C35BDB" w:rsidP="000D7029">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The company is facing challenges such as attracting more customers</w:t>
      </w:r>
      <w:r w:rsidR="0005734A">
        <w:rPr>
          <w:rFonts w:ascii="Times New Roman" w:hAnsi="Times New Roman" w:cs="Times New Roman"/>
          <w:sz w:val="24"/>
          <w:szCs w:val="24"/>
          <w:lang w:val="en-US"/>
        </w:rPr>
        <w:t>. Bringing customer</w:t>
      </w:r>
      <w:r w:rsidR="000D7029">
        <w:rPr>
          <w:rFonts w:ascii="Times New Roman" w:hAnsi="Times New Roman" w:cs="Times New Roman"/>
          <w:sz w:val="24"/>
          <w:szCs w:val="24"/>
          <w:lang w:val="en-US"/>
        </w:rPr>
        <w:t>s</w:t>
      </w:r>
      <w:r w:rsidR="0005734A">
        <w:rPr>
          <w:rFonts w:ascii="Times New Roman" w:hAnsi="Times New Roman" w:cs="Times New Roman"/>
          <w:sz w:val="24"/>
          <w:szCs w:val="24"/>
          <w:lang w:val="en-US"/>
        </w:rPr>
        <w:t xml:space="preserve"> back to the store is one of the biggest challenge</w:t>
      </w:r>
      <w:r w:rsidR="000D7029">
        <w:rPr>
          <w:rFonts w:ascii="Times New Roman" w:hAnsi="Times New Roman" w:cs="Times New Roman"/>
          <w:sz w:val="24"/>
          <w:szCs w:val="24"/>
          <w:lang w:val="en-US"/>
        </w:rPr>
        <w:t>s</w:t>
      </w:r>
      <w:r w:rsidR="0005734A">
        <w:rPr>
          <w:rFonts w:ascii="Times New Roman" w:hAnsi="Times New Roman" w:cs="Times New Roman"/>
          <w:sz w:val="24"/>
          <w:szCs w:val="24"/>
          <w:lang w:val="en-US"/>
        </w:rPr>
        <w:t xml:space="preserve"> that retail companies are facing all over the world</w:t>
      </w:r>
      <w:r w:rsidR="000D7029">
        <w:rPr>
          <w:rFonts w:ascii="Times New Roman" w:hAnsi="Times New Roman" w:cs="Times New Roman"/>
          <w:sz w:val="24"/>
          <w:szCs w:val="24"/>
          <w:lang w:val="en-US"/>
        </w:rPr>
        <w:t>,</w:t>
      </w:r>
      <w:r w:rsidR="0005734A">
        <w:rPr>
          <w:rFonts w:ascii="Times New Roman" w:hAnsi="Times New Roman" w:cs="Times New Roman"/>
          <w:sz w:val="24"/>
          <w:szCs w:val="24"/>
          <w:lang w:val="en-US"/>
        </w:rPr>
        <w:t xml:space="preserve"> </w:t>
      </w:r>
      <w:r w:rsidR="000D7029">
        <w:rPr>
          <w:rFonts w:ascii="Times New Roman" w:hAnsi="Times New Roman" w:cs="Times New Roman"/>
          <w:sz w:val="24"/>
          <w:szCs w:val="24"/>
          <w:lang w:val="en-US"/>
        </w:rPr>
        <w:t>e</w:t>
      </w:r>
      <w:r w:rsidR="0005734A">
        <w:rPr>
          <w:rFonts w:ascii="Times New Roman" w:hAnsi="Times New Roman" w:cs="Times New Roman"/>
          <w:sz w:val="24"/>
          <w:szCs w:val="24"/>
          <w:lang w:val="en-US"/>
        </w:rPr>
        <w:t>specially after the pandemic. People are more onto doing online shopping rather vising a retail store and do shopping</w:t>
      </w:r>
      <w:r w:rsidR="000D7029">
        <w:rPr>
          <w:rFonts w:ascii="Times New Roman" w:hAnsi="Times New Roman" w:cs="Times New Roman"/>
          <w:sz w:val="24"/>
          <w:szCs w:val="24"/>
          <w:lang w:val="en-US"/>
        </w:rPr>
        <w:t xml:space="preserve"> (</w:t>
      </w:r>
      <w:r w:rsidR="000D7029" w:rsidRPr="00984F66">
        <w:rPr>
          <w:rFonts w:ascii="Times New Roman" w:eastAsia="Times New Roman" w:hAnsi="Times New Roman" w:cs="Times New Roman"/>
          <w:sz w:val="24"/>
          <w:szCs w:val="24"/>
          <w:lang w:eastAsia="en-GB"/>
        </w:rPr>
        <w:t xml:space="preserve">Bravo, </w:t>
      </w:r>
      <w:proofErr w:type="spellStart"/>
      <w:r w:rsidR="000D7029" w:rsidRPr="00984F66">
        <w:rPr>
          <w:rFonts w:ascii="Times New Roman" w:eastAsia="Times New Roman" w:hAnsi="Times New Roman" w:cs="Times New Roman"/>
          <w:sz w:val="24"/>
          <w:szCs w:val="24"/>
          <w:lang w:eastAsia="en-GB"/>
        </w:rPr>
        <w:t>Sibayan</w:t>
      </w:r>
      <w:proofErr w:type="spellEnd"/>
      <w:r w:rsidR="000D7029">
        <w:rPr>
          <w:rFonts w:ascii="Times New Roman" w:eastAsia="Times New Roman" w:hAnsi="Times New Roman" w:cs="Times New Roman"/>
          <w:sz w:val="24"/>
          <w:szCs w:val="24"/>
          <w:lang w:eastAsia="en-GB"/>
        </w:rPr>
        <w:t xml:space="preserve"> </w:t>
      </w:r>
      <w:r w:rsidR="000D7029" w:rsidRPr="00984F66">
        <w:rPr>
          <w:rFonts w:ascii="Times New Roman" w:eastAsia="Times New Roman" w:hAnsi="Times New Roman" w:cs="Times New Roman"/>
          <w:sz w:val="24"/>
          <w:szCs w:val="24"/>
          <w:lang w:eastAsia="en-GB"/>
        </w:rPr>
        <w:t xml:space="preserve">&amp; </w:t>
      </w:r>
      <w:proofErr w:type="spellStart"/>
      <w:r w:rsidR="000D7029" w:rsidRPr="00984F66">
        <w:rPr>
          <w:rFonts w:ascii="Times New Roman" w:eastAsia="Times New Roman" w:hAnsi="Times New Roman" w:cs="Times New Roman"/>
          <w:sz w:val="24"/>
          <w:szCs w:val="24"/>
          <w:lang w:eastAsia="en-GB"/>
        </w:rPr>
        <w:t>Arcilla</w:t>
      </w:r>
      <w:proofErr w:type="spellEnd"/>
      <w:r w:rsidR="000D7029" w:rsidRPr="00984F66">
        <w:rPr>
          <w:rFonts w:ascii="Times New Roman" w:eastAsia="Times New Roman" w:hAnsi="Times New Roman" w:cs="Times New Roman"/>
          <w:sz w:val="24"/>
          <w:szCs w:val="24"/>
          <w:lang w:eastAsia="en-GB"/>
        </w:rPr>
        <w:t>, 2019</w:t>
      </w:r>
      <w:r w:rsidR="000D7029">
        <w:rPr>
          <w:rFonts w:ascii="Times New Roman" w:hAnsi="Times New Roman" w:cs="Times New Roman"/>
          <w:sz w:val="24"/>
          <w:szCs w:val="24"/>
          <w:lang w:val="en-US"/>
        </w:rPr>
        <w:t>)</w:t>
      </w:r>
      <w:r w:rsidR="0005734A">
        <w:rPr>
          <w:rFonts w:ascii="Times New Roman" w:hAnsi="Times New Roman" w:cs="Times New Roman"/>
          <w:sz w:val="24"/>
          <w:szCs w:val="24"/>
          <w:lang w:val="en-US"/>
        </w:rPr>
        <w:t xml:space="preserve">. </w:t>
      </w:r>
      <w:r w:rsidR="00EF2454">
        <w:rPr>
          <w:rFonts w:ascii="Times New Roman" w:hAnsi="Times New Roman" w:cs="Times New Roman"/>
          <w:sz w:val="24"/>
          <w:szCs w:val="24"/>
          <w:lang w:val="en-US"/>
        </w:rPr>
        <w:t xml:space="preserve">Providing </w:t>
      </w:r>
      <w:r w:rsidR="000D7029">
        <w:rPr>
          <w:rFonts w:ascii="Times New Roman" w:hAnsi="Times New Roman" w:cs="Times New Roman"/>
          <w:sz w:val="24"/>
          <w:szCs w:val="24"/>
          <w:lang w:val="en-US"/>
        </w:rPr>
        <w:t xml:space="preserve">a </w:t>
      </w:r>
      <w:r w:rsidR="00EF2454">
        <w:rPr>
          <w:rFonts w:ascii="Times New Roman" w:hAnsi="Times New Roman" w:cs="Times New Roman"/>
          <w:sz w:val="24"/>
          <w:szCs w:val="24"/>
          <w:lang w:val="en-US"/>
        </w:rPr>
        <w:t xml:space="preserve">different kind of discount on the products or offers in EMI can help a company in bringing back customers to the retail stores of Cooperative Group. </w:t>
      </w:r>
    </w:p>
    <w:p w14:paraId="7B83C7EC" w14:textId="53FD758D" w:rsidR="00EF2454" w:rsidRDefault="009D5AC2" w:rsidP="000D7029">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Another challenge that will </w:t>
      </w:r>
      <w:r w:rsidR="000D7029">
        <w:rPr>
          <w:rFonts w:ascii="Times New Roman" w:hAnsi="Times New Roman" w:cs="Times New Roman"/>
          <w:sz w:val="24"/>
          <w:szCs w:val="24"/>
          <w:lang w:val="en-US"/>
        </w:rPr>
        <w:t xml:space="preserve">be </w:t>
      </w:r>
      <w:r>
        <w:rPr>
          <w:rFonts w:ascii="Times New Roman" w:hAnsi="Times New Roman" w:cs="Times New Roman"/>
          <w:sz w:val="24"/>
          <w:szCs w:val="24"/>
          <w:lang w:val="en-US"/>
        </w:rPr>
        <w:t>one of the major concern</w:t>
      </w:r>
      <w:r w:rsidR="000D7029">
        <w:rPr>
          <w:rFonts w:ascii="Times New Roman" w:hAnsi="Times New Roman" w:cs="Times New Roman"/>
          <w:sz w:val="24"/>
          <w:szCs w:val="24"/>
          <w:lang w:val="en-US"/>
        </w:rPr>
        <w:t>s</w:t>
      </w:r>
      <w:r>
        <w:rPr>
          <w:rFonts w:ascii="Times New Roman" w:hAnsi="Times New Roman" w:cs="Times New Roman"/>
          <w:sz w:val="24"/>
          <w:szCs w:val="24"/>
          <w:lang w:val="en-US"/>
        </w:rPr>
        <w:t xml:space="preserve"> for offline retailers is retaining the customers. There is already a shift in the offline and online customers </w:t>
      </w:r>
      <w:r w:rsidR="00590E28">
        <w:rPr>
          <w:rFonts w:ascii="Times New Roman" w:hAnsi="Times New Roman" w:cs="Times New Roman"/>
          <w:sz w:val="24"/>
          <w:szCs w:val="24"/>
          <w:lang w:val="en-US"/>
        </w:rPr>
        <w:t xml:space="preserve">in the following market. </w:t>
      </w:r>
    </w:p>
    <w:p w14:paraId="25825CDB" w14:textId="5947D2B9" w:rsidR="00590E28" w:rsidRDefault="00590E28" w:rsidP="000D7029">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Another challenge that the companies are facing </w:t>
      </w:r>
      <w:r w:rsidR="000D7029">
        <w:rPr>
          <w:rFonts w:ascii="Times New Roman" w:hAnsi="Times New Roman" w:cs="Times New Roman"/>
          <w:sz w:val="24"/>
          <w:szCs w:val="24"/>
          <w:lang w:val="en-US"/>
        </w:rPr>
        <w:t>is</w:t>
      </w:r>
      <w:r>
        <w:rPr>
          <w:rFonts w:ascii="Times New Roman" w:hAnsi="Times New Roman" w:cs="Times New Roman"/>
          <w:sz w:val="24"/>
          <w:szCs w:val="24"/>
          <w:lang w:val="en-US"/>
        </w:rPr>
        <w:t xml:space="preserve"> like keeping up with the changing in customer expectation</w:t>
      </w:r>
      <w:r w:rsidR="000D7029">
        <w:rPr>
          <w:rFonts w:ascii="Times New Roman" w:hAnsi="Times New Roman" w:cs="Times New Roman"/>
          <w:sz w:val="24"/>
          <w:szCs w:val="24"/>
          <w:lang w:val="en-US"/>
        </w:rPr>
        <w:t>s</w:t>
      </w:r>
      <w:r>
        <w:rPr>
          <w:rFonts w:ascii="Times New Roman" w:hAnsi="Times New Roman" w:cs="Times New Roman"/>
          <w:sz w:val="24"/>
          <w:szCs w:val="24"/>
          <w:lang w:val="en-US"/>
        </w:rPr>
        <w:t xml:space="preserve">. With the change in </w:t>
      </w:r>
      <w:r w:rsidR="000D7029">
        <w:rPr>
          <w:rFonts w:ascii="Times New Roman" w:hAnsi="Times New Roman" w:cs="Times New Roman"/>
          <w:sz w:val="24"/>
          <w:szCs w:val="24"/>
          <w:lang w:val="en-US"/>
        </w:rPr>
        <w:t xml:space="preserve">the </w:t>
      </w:r>
      <w:r>
        <w:rPr>
          <w:rFonts w:ascii="Times New Roman" w:hAnsi="Times New Roman" w:cs="Times New Roman"/>
          <w:sz w:val="24"/>
          <w:szCs w:val="24"/>
          <w:lang w:val="en-US"/>
        </w:rPr>
        <w:t>buying pattern of the customers</w:t>
      </w:r>
      <w:r w:rsidR="000D7029">
        <w:rPr>
          <w:rFonts w:ascii="Times New Roman" w:hAnsi="Times New Roman" w:cs="Times New Roman"/>
          <w:sz w:val="24"/>
          <w:szCs w:val="24"/>
          <w:lang w:val="en-US"/>
        </w:rPr>
        <w:t>,</w:t>
      </w:r>
      <w:r>
        <w:rPr>
          <w:rFonts w:ascii="Times New Roman" w:hAnsi="Times New Roman" w:cs="Times New Roman"/>
          <w:sz w:val="24"/>
          <w:szCs w:val="24"/>
          <w:lang w:val="en-US"/>
        </w:rPr>
        <w:t xml:space="preserve"> the retailers need to </w:t>
      </w:r>
      <w:r w:rsidR="009B7FE9">
        <w:rPr>
          <w:rFonts w:ascii="Times New Roman" w:hAnsi="Times New Roman" w:cs="Times New Roman"/>
          <w:sz w:val="24"/>
          <w:szCs w:val="24"/>
          <w:lang w:val="en-US"/>
        </w:rPr>
        <w:t>keep up with the change</w:t>
      </w:r>
      <w:r w:rsidR="000D7029">
        <w:rPr>
          <w:rFonts w:ascii="Times New Roman" w:hAnsi="Times New Roman" w:cs="Times New Roman"/>
          <w:sz w:val="24"/>
          <w:szCs w:val="24"/>
          <w:lang w:val="en-US"/>
        </w:rPr>
        <w:t xml:space="preserve"> (</w:t>
      </w:r>
      <w:r w:rsidR="000D7029" w:rsidRPr="00C46B75">
        <w:rPr>
          <w:rFonts w:ascii="Times New Roman" w:eastAsia="Times New Roman" w:hAnsi="Times New Roman" w:cs="Times New Roman"/>
          <w:sz w:val="24"/>
          <w:szCs w:val="24"/>
          <w:lang w:eastAsia="en-GB"/>
        </w:rPr>
        <w:t>Shapiro</w:t>
      </w:r>
      <w:r w:rsidR="000D7029">
        <w:rPr>
          <w:rFonts w:ascii="Times New Roman" w:eastAsia="Times New Roman" w:hAnsi="Times New Roman" w:cs="Times New Roman"/>
          <w:sz w:val="24"/>
          <w:szCs w:val="24"/>
          <w:lang w:eastAsia="en-GB"/>
        </w:rPr>
        <w:t xml:space="preserve"> </w:t>
      </w:r>
      <w:r w:rsidR="000D7029" w:rsidRPr="00C46B75">
        <w:rPr>
          <w:rFonts w:ascii="Times New Roman" w:eastAsia="Times New Roman" w:hAnsi="Times New Roman" w:cs="Times New Roman"/>
          <w:sz w:val="24"/>
          <w:szCs w:val="24"/>
          <w:lang w:eastAsia="en-GB"/>
        </w:rPr>
        <w:t xml:space="preserve">&amp; </w:t>
      </w:r>
      <w:proofErr w:type="spellStart"/>
      <w:r w:rsidR="000D7029" w:rsidRPr="00C46B75">
        <w:rPr>
          <w:rFonts w:ascii="Times New Roman" w:eastAsia="Times New Roman" w:hAnsi="Times New Roman" w:cs="Times New Roman"/>
          <w:sz w:val="24"/>
          <w:szCs w:val="24"/>
          <w:lang w:eastAsia="en-GB"/>
        </w:rPr>
        <w:t>Hanouna</w:t>
      </w:r>
      <w:proofErr w:type="spellEnd"/>
      <w:r w:rsidR="000D7029" w:rsidRPr="00C46B75">
        <w:rPr>
          <w:rFonts w:ascii="Times New Roman" w:eastAsia="Times New Roman" w:hAnsi="Times New Roman" w:cs="Times New Roman"/>
          <w:sz w:val="24"/>
          <w:szCs w:val="24"/>
          <w:lang w:eastAsia="en-GB"/>
        </w:rPr>
        <w:t>, 2019</w:t>
      </w:r>
      <w:r w:rsidR="000D7029">
        <w:rPr>
          <w:rFonts w:ascii="Times New Roman" w:hAnsi="Times New Roman" w:cs="Times New Roman"/>
          <w:sz w:val="24"/>
          <w:szCs w:val="24"/>
          <w:lang w:val="en-US"/>
        </w:rPr>
        <w:t>)</w:t>
      </w:r>
      <w:r w:rsidR="009B7FE9">
        <w:rPr>
          <w:rFonts w:ascii="Times New Roman" w:hAnsi="Times New Roman" w:cs="Times New Roman"/>
          <w:sz w:val="24"/>
          <w:szCs w:val="24"/>
          <w:lang w:val="en-US"/>
        </w:rPr>
        <w:t xml:space="preserve">. </w:t>
      </w:r>
    </w:p>
    <w:p w14:paraId="309487EF" w14:textId="42663049" w:rsidR="00124A51" w:rsidRPr="0005734A" w:rsidRDefault="00124A51" w:rsidP="000D7029">
      <w:pPr>
        <w:pStyle w:val="ListParagraph"/>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 challenge regarding contactless payments is also a challenge that modern retailers are facing nowadays. The company must therefore limit the use of cash in their retail outlet and must encourage people in </w:t>
      </w:r>
      <w:r w:rsidR="00462568">
        <w:rPr>
          <w:rFonts w:ascii="Times New Roman" w:hAnsi="Times New Roman" w:cs="Times New Roman"/>
          <w:sz w:val="24"/>
          <w:szCs w:val="24"/>
          <w:lang w:val="en-US"/>
        </w:rPr>
        <w:t>making digital and cashless payments.</w:t>
      </w:r>
    </w:p>
    <w:p w14:paraId="150523C3" w14:textId="655734F6" w:rsidR="00462568" w:rsidRDefault="00BE6749" w:rsidP="001852DC">
      <w:pPr>
        <w:spacing w:line="360" w:lineRule="auto"/>
        <w:ind w:firstLine="36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purpose of the </w:t>
      </w:r>
      <w:r w:rsidRPr="000D7029">
        <w:rPr>
          <w:rFonts w:ascii="Times New Roman" w:hAnsi="Times New Roman" w:cs="Times New Roman"/>
          <w:b/>
          <w:bCs/>
          <w:i/>
          <w:iCs/>
          <w:sz w:val="24"/>
          <w:szCs w:val="24"/>
          <w:lang w:val="en-US"/>
        </w:rPr>
        <w:t>dividend distribution policy</w:t>
      </w:r>
      <w:r>
        <w:rPr>
          <w:rFonts w:ascii="Times New Roman" w:hAnsi="Times New Roman" w:cs="Times New Roman"/>
          <w:sz w:val="24"/>
          <w:szCs w:val="24"/>
          <w:lang w:val="en-US"/>
        </w:rPr>
        <w:t xml:space="preserve"> in the organization is all about </w:t>
      </w:r>
      <w:r w:rsidR="00FF6EB6">
        <w:rPr>
          <w:rFonts w:ascii="Times New Roman" w:hAnsi="Times New Roman" w:cs="Times New Roman"/>
          <w:sz w:val="24"/>
          <w:szCs w:val="24"/>
          <w:lang w:val="en-US"/>
        </w:rPr>
        <w:t xml:space="preserve">facilitating the process of the dividend declaration and the recommendation and the payout of the company. It helps in ensuring the </w:t>
      </w:r>
      <w:r w:rsidR="003B59A2">
        <w:rPr>
          <w:rFonts w:ascii="Times New Roman" w:hAnsi="Times New Roman" w:cs="Times New Roman"/>
          <w:sz w:val="24"/>
          <w:szCs w:val="24"/>
          <w:lang w:val="en-US"/>
        </w:rPr>
        <w:t xml:space="preserve">regular dividend income that is for the </w:t>
      </w:r>
      <w:r w:rsidR="00163F45">
        <w:rPr>
          <w:rFonts w:ascii="Times New Roman" w:hAnsi="Times New Roman" w:cs="Times New Roman"/>
          <w:sz w:val="24"/>
          <w:szCs w:val="24"/>
          <w:lang w:val="en-US"/>
        </w:rPr>
        <w:t>long-term</w:t>
      </w:r>
      <w:r w:rsidR="003B59A2">
        <w:rPr>
          <w:rFonts w:ascii="Times New Roman" w:hAnsi="Times New Roman" w:cs="Times New Roman"/>
          <w:sz w:val="24"/>
          <w:szCs w:val="24"/>
          <w:lang w:val="en-US"/>
        </w:rPr>
        <w:t xml:space="preserve"> capital and the shareholders of the company</w:t>
      </w:r>
      <w:r w:rsidR="000D7029">
        <w:rPr>
          <w:rFonts w:ascii="Times New Roman" w:hAnsi="Times New Roman" w:cs="Times New Roman"/>
          <w:sz w:val="24"/>
          <w:szCs w:val="24"/>
          <w:lang w:val="en-US"/>
        </w:rPr>
        <w:t xml:space="preserve"> (</w:t>
      </w:r>
      <w:r w:rsidR="000D7029" w:rsidRPr="000D7029">
        <w:rPr>
          <w:rFonts w:ascii="Times New Roman" w:eastAsia="Times New Roman" w:hAnsi="Times New Roman" w:cs="Times New Roman"/>
          <w:sz w:val="24"/>
          <w:szCs w:val="24"/>
          <w:lang w:eastAsia="en-GB"/>
        </w:rPr>
        <w:t>Oliveira</w:t>
      </w:r>
      <w:r w:rsidR="000D7029">
        <w:rPr>
          <w:rFonts w:ascii="Times New Roman" w:eastAsia="Times New Roman" w:hAnsi="Times New Roman" w:cs="Times New Roman"/>
          <w:sz w:val="24"/>
          <w:szCs w:val="24"/>
          <w:lang w:eastAsia="en-GB"/>
        </w:rPr>
        <w:t xml:space="preserve"> </w:t>
      </w:r>
      <w:r w:rsidR="000D7029" w:rsidRPr="000D7029">
        <w:rPr>
          <w:rFonts w:ascii="Times New Roman" w:eastAsia="Times New Roman" w:hAnsi="Times New Roman" w:cs="Times New Roman"/>
          <w:sz w:val="24"/>
          <w:szCs w:val="24"/>
          <w:lang w:eastAsia="en-GB"/>
        </w:rPr>
        <w:t xml:space="preserve">&amp; </w:t>
      </w:r>
      <w:proofErr w:type="spellStart"/>
      <w:r w:rsidR="000D7029" w:rsidRPr="000D7029">
        <w:rPr>
          <w:rFonts w:ascii="Times New Roman" w:eastAsia="Times New Roman" w:hAnsi="Times New Roman" w:cs="Times New Roman"/>
          <w:sz w:val="24"/>
          <w:szCs w:val="24"/>
          <w:lang w:eastAsia="en-GB"/>
        </w:rPr>
        <w:t>Juca</w:t>
      </w:r>
      <w:proofErr w:type="spellEnd"/>
      <w:r w:rsidR="000D7029" w:rsidRPr="000D7029">
        <w:rPr>
          <w:rFonts w:ascii="Times New Roman" w:eastAsia="Times New Roman" w:hAnsi="Times New Roman" w:cs="Times New Roman"/>
          <w:sz w:val="24"/>
          <w:szCs w:val="24"/>
          <w:lang w:eastAsia="en-GB"/>
        </w:rPr>
        <w:t>, 2021</w:t>
      </w:r>
      <w:r w:rsidR="000D7029">
        <w:rPr>
          <w:rFonts w:ascii="Times New Roman" w:hAnsi="Times New Roman" w:cs="Times New Roman"/>
          <w:sz w:val="24"/>
          <w:szCs w:val="24"/>
          <w:lang w:val="en-US"/>
        </w:rPr>
        <w:t>)</w:t>
      </w:r>
      <w:r w:rsidR="003B59A2">
        <w:rPr>
          <w:rFonts w:ascii="Times New Roman" w:hAnsi="Times New Roman" w:cs="Times New Roman"/>
          <w:sz w:val="24"/>
          <w:szCs w:val="24"/>
          <w:lang w:val="en-US"/>
        </w:rPr>
        <w:t xml:space="preserve">. </w:t>
      </w:r>
      <w:r w:rsidR="00B1783F">
        <w:rPr>
          <w:rFonts w:ascii="Times New Roman" w:hAnsi="Times New Roman" w:cs="Times New Roman"/>
          <w:sz w:val="24"/>
          <w:szCs w:val="24"/>
          <w:lang w:val="en-US"/>
        </w:rPr>
        <w:t xml:space="preserve">The following policy tends to establish the principles in the organization that helps in ascertaining the amounts that can be </w:t>
      </w:r>
      <w:r w:rsidR="006F0707">
        <w:rPr>
          <w:rFonts w:ascii="Times New Roman" w:hAnsi="Times New Roman" w:cs="Times New Roman"/>
          <w:sz w:val="24"/>
          <w:szCs w:val="24"/>
          <w:lang w:val="en-US"/>
        </w:rPr>
        <w:t>distributed to the shareholders as dividend. Thus, the dividend policy in an organization helps in striking a bal</w:t>
      </w:r>
      <w:r w:rsidR="00163F45">
        <w:rPr>
          <w:rFonts w:ascii="Times New Roman" w:hAnsi="Times New Roman" w:cs="Times New Roman"/>
          <w:sz w:val="24"/>
          <w:szCs w:val="24"/>
          <w:lang w:val="en-US"/>
        </w:rPr>
        <w:t>a</w:t>
      </w:r>
      <w:r w:rsidR="006F0707">
        <w:rPr>
          <w:rFonts w:ascii="Times New Roman" w:hAnsi="Times New Roman" w:cs="Times New Roman"/>
          <w:sz w:val="24"/>
          <w:szCs w:val="24"/>
          <w:lang w:val="en-US"/>
        </w:rPr>
        <w:t xml:space="preserve">nce between the payouts and the retained earnings in the organization. </w:t>
      </w:r>
      <w:r w:rsidR="003B59A2">
        <w:rPr>
          <w:rFonts w:ascii="Times New Roman" w:hAnsi="Times New Roman" w:cs="Times New Roman"/>
          <w:sz w:val="24"/>
          <w:szCs w:val="24"/>
          <w:lang w:val="en-US"/>
        </w:rPr>
        <w:t xml:space="preserve">Regarding the dividend distribution </w:t>
      </w:r>
      <w:r w:rsidR="00163F45">
        <w:rPr>
          <w:rFonts w:ascii="Times New Roman" w:hAnsi="Times New Roman" w:cs="Times New Roman"/>
          <w:sz w:val="24"/>
          <w:szCs w:val="24"/>
          <w:lang w:val="en-US"/>
        </w:rPr>
        <w:t>policy,</w:t>
      </w:r>
      <w:r w:rsidR="003B59A2">
        <w:rPr>
          <w:rFonts w:ascii="Times New Roman" w:hAnsi="Times New Roman" w:cs="Times New Roman"/>
          <w:sz w:val="24"/>
          <w:szCs w:val="24"/>
          <w:lang w:val="en-US"/>
        </w:rPr>
        <w:t xml:space="preserve"> it can be said that </w:t>
      </w:r>
      <w:r w:rsidR="00351F65">
        <w:rPr>
          <w:rFonts w:ascii="Times New Roman" w:hAnsi="Times New Roman" w:cs="Times New Roman"/>
          <w:sz w:val="24"/>
          <w:szCs w:val="24"/>
          <w:lang w:val="en-US"/>
        </w:rPr>
        <w:t>there are three forms of dividend in the organization and are as follows:</w:t>
      </w:r>
    </w:p>
    <w:p w14:paraId="1694E380" w14:textId="7E90DB7D" w:rsidR="00351F65" w:rsidRDefault="00351F65" w:rsidP="000D7029">
      <w:pPr>
        <w:pStyle w:val="ListParagraph"/>
        <w:numPr>
          <w:ilvl w:val="0"/>
          <w:numId w:val="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Interim dividend </w:t>
      </w:r>
    </w:p>
    <w:p w14:paraId="5425E41B" w14:textId="3FA85373" w:rsidR="00351F65" w:rsidRDefault="00351F65" w:rsidP="000D7029">
      <w:pPr>
        <w:pStyle w:val="ListParagraph"/>
        <w:numPr>
          <w:ilvl w:val="0"/>
          <w:numId w:val="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Final dividend</w:t>
      </w:r>
      <w:r w:rsidR="000D7029">
        <w:rPr>
          <w:rFonts w:ascii="Times New Roman" w:hAnsi="Times New Roman" w:cs="Times New Roman"/>
          <w:sz w:val="24"/>
          <w:szCs w:val="24"/>
          <w:lang w:val="en-US"/>
        </w:rPr>
        <w:t xml:space="preserve"> (</w:t>
      </w:r>
      <w:r w:rsidR="000D7029" w:rsidRPr="000D7029">
        <w:rPr>
          <w:rFonts w:ascii="Times New Roman" w:eastAsia="Times New Roman" w:hAnsi="Times New Roman" w:cs="Times New Roman"/>
          <w:sz w:val="24"/>
          <w:szCs w:val="24"/>
          <w:lang w:eastAsia="en-GB"/>
        </w:rPr>
        <w:t>Schwarz, 2018</w:t>
      </w:r>
      <w:r w:rsidR="000D7029">
        <w:rPr>
          <w:rFonts w:ascii="Times New Roman" w:hAnsi="Times New Roman" w:cs="Times New Roman"/>
          <w:sz w:val="24"/>
          <w:szCs w:val="24"/>
          <w:lang w:val="en-US"/>
        </w:rPr>
        <w:t>).</w:t>
      </w:r>
    </w:p>
    <w:p w14:paraId="41C403EA" w14:textId="304607C7" w:rsidR="00351F65" w:rsidRPr="00351F65" w:rsidRDefault="00351F65" w:rsidP="000D7029">
      <w:pPr>
        <w:pStyle w:val="ListParagraph"/>
        <w:numPr>
          <w:ilvl w:val="0"/>
          <w:numId w:val="3"/>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Special dividend</w:t>
      </w:r>
    </w:p>
    <w:p w14:paraId="03101925" w14:textId="4DC5EA82" w:rsidR="000D7029" w:rsidRPr="000D7029" w:rsidRDefault="000D7029" w:rsidP="001852DC">
      <w:pPr>
        <w:spacing w:line="360" w:lineRule="auto"/>
        <w:ind w:firstLine="360"/>
        <w:jc w:val="both"/>
        <w:rPr>
          <w:rFonts w:ascii="Times New Roman" w:hAnsi="Times New Roman" w:cs="Times New Roman"/>
          <w:b/>
          <w:bCs/>
          <w:sz w:val="24"/>
          <w:szCs w:val="24"/>
          <w:lang w:val="en-US"/>
        </w:rPr>
      </w:pPr>
      <w:r>
        <w:rPr>
          <w:rFonts w:ascii="Times New Roman" w:eastAsia="Times New Roman" w:hAnsi="Times New Roman" w:cs="Times New Roman"/>
          <w:sz w:val="24"/>
          <w:szCs w:val="24"/>
        </w:rPr>
        <w:t xml:space="preserve">The </w:t>
      </w:r>
      <w:r w:rsidRPr="000D7029">
        <w:rPr>
          <w:rFonts w:ascii="Times New Roman" w:hAnsi="Times New Roman" w:cs="Times New Roman"/>
          <w:b/>
          <w:bCs/>
          <w:i/>
          <w:iCs/>
          <w:sz w:val="24"/>
          <w:szCs w:val="24"/>
          <w:lang w:val="en-US"/>
        </w:rPr>
        <w:t>Dividend discount model</w:t>
      </w:r>
      <w:r>
        <w:rPr>
          <w:rFonts w:ascii="Times New Roman" w:eastAsia="Times New Roman" w:hAnsi="Times New Roman" w:cs="Times New Roman"/>
          <w:sz w:val="24"/>
          <w:szCs w:val="24"/>
        </w:rPr>
        <w:t xml:space="preserve"> is a quantitative method which is utilized to predict the price of an organization’s stock depending on the specific assumption that the present fair price of a particular stock of an organization would be equal to the sum of the future dividends of the organization (</w:t>
      </w:r>
      <w:proofErr w:type="spellStart"/>
      <w:r>
        <w:rPr>
          <w:rFonts w:ascii="Times New Roman" w:eastAsia="Times New Roman" w:hAnsi="Times New Roman" w:cs="Times New Roman"/>
          <w:color w:val="222222"/>
          <w:sz w:val="24"/>
          <w:szCs w:val="24"/>
          <w:highlight w:val="white"/>
        </w:rPr>
        <w:t>d'Amico</w:t>
      </w:r>
      <w:proofErr w:type="spellEnd"/>
      <w:r>
        <w:rPr>
          <w:rFonts w:ascii="Times New Roman" w:eastAsia="Times New Roman" w:hAnsi="Times New Roman" w:cs="Times New Roman"/>
          <w:color w:val="222222"/>
          <w:sz w:val="24"/>
          <w:szCs w:val="24"/>
          <w:highlight w:val="white"/>
        </w:rPr>
        <w:t xml:space="preserve"> and De </w:t>
      </w:r>
      <w:proofErr w:type="spellStart"/>
      <w:r>
        <w:rPr>
          <w:rFonts w:ascii="Times New Roman" w:eastAsia="Times New Roman" w:hAnsi="Times New Roman" w:cs="Times New Roman"/>
          <w:color w:val="222222"/>
          <w:sz w:val="24"/>
          <w:szCs w:val="24"/>
          <w:highlight w:val="white"/>
        </w:rPr>
        <w:t>Blasis</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This model is classified into three distinguished types which are listed below:</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10"/>
        <w:gridCol w:w="4020"/>
        <w:gridCol w:w="4230"/>
      </w:tblGrid>
      <w:tr w:rsidR="000D7029" w14:paraId="0892703B" w14:textId="77777777" w:rsidTr="00973C02">
        <w:trPr>
          <w:cantSplit/>
          <w:trHeight w:val="440"/>
          <w:tblHeader/>
        </w:trPr>
        <w:tc>
          <w:tcPr>
            <w:tcW w:w="9360" w:type="dxa"/>
            <w:gridSpan w:val="3"/>
            <w:shd w:val="clear" w:color="auto" w:fill="auto"/>
            <w:tcMar>
              <w:top w:w="100" w:type="dxa"/>
              <w:left w:w="100" w:type="dxa"/>
              <w:bottom w:w="100" w:type="dxa"/>
              <w:right w:w="100" w:type="dxa"/>
            </w:tcMar>
          </w:tcPr>
          <w:p w14:paraId="19987378" w14:textId="77777777" w:rsidR="000D7029" w:rsidRDefault="000D7029" w:rsidP="00973C02">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Classification of Dividend Discount Model</w:t>
            </w:r>
          </w:p>
        </w:tc>
      </w:tr>
      <w:tr w:rsidR="000D7029" w14:paraId="03A9327C" w14:textId="77777777" w:rsidTr="00973C02">
        <w:trPr>
          <w:cantSplit/>
          <w:tblHeader/>
        </w:trPr>
        <w:tc>
          <w:tcPr>
            <w:tcW w:w="1110" w:type="dxa"/>
            <w:shd w:val="clear" w:color="auto" w:fill="auto"/>
            <w:tcMar>
              <w:top w:w="100" w:type="dxa"/>
              <w:left w:w="100" w:type="dxa"/>
              <w:bottom w:w="100" w:type="dxa"/>
              <w:right w:w="100" w:type="dxa"/>
            </w:tcMar>
          </w:tcPr>
          <w:p w14:paraId="74E82C4C" w14:textId="77777777" w:rsidR="000D7029" w:rsidRDefault="000D7029" w:rsidP="00973C02">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Serial No</w:t>
            </w:r>
          </w:p>
        </w:tc>
        <w:tc>
          <w:tcPr>
            <w:tcW w:w="4020" w:type="dxa"/>
            <w:shd w:val="clear" w:color="auto" w:fill="auto"/>
            <w:tcMar>
              <w:top w:w="100" w:type="dxa"/>
              <w:left w:w="100" w:type="dxa"/>
              <w:bottom w:w="100" w:type="dxa"/>
              <w:right w:w="100" w:type="dxa"/>
            </w:tcMar>
          </w:tcPr>
          <w:p w14:paraId="09F8478A" w14:textId="77777777" w:rsidR="000D7029" w:rsidRDefault="000D7029" w:rsidP="00973C02">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Classification</w:t>
            </w:r>
          </w:p>
        </w:tc>
        <w:tc>
          <w:tcPr>
            <w:tcW w:w="4230" w:type="dxa"/>
            <w:shd w:val="clear" w:color="auto" w:fill="auto"/>
            <w:tcMar>
              <w:top w:w="100" w:type="dxa"/>
              <w:left w:w="100" w:type="dxa"/>
              <w:bottom w:w="100" w:type="dxa"/>
              <w:right w:w="100" w:type="dxa"/>
            </w:tcMar>
          </w:tcPr>
          <w:p w14:paraId="14DD2A37" w14:textId="77777777" w:rsidR="000D7029" w:rsidRDefault="000D7029" w:rsidP="00973C02">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r>
      <w:tr w:rsidR="000D7029" w14:paraId="325EC71D" w14:textId="77777777" w:rsidTr="00973C02">
        <w:trPr>
          <w:cantSplit/>
          <w:tblHeader/>
        </w:trPr>
        <w:tc>
          <w:tcPr>
            <w:tcW w:w="1110" w:type="dxa"/>
            <w:shd w:val="clear" w:color="auto" w:fill="auto"/>
            <w:tcMar>
              <w:top w:w="100" w:type="dxa"/>
              <w:left w:w="100" w:type="dxa"/>
              <w:bottom w:w="100" w:type="dxa"/>
              <w:right w:w="100" w:type="dxa"/>
            </w:tcMar>
          </w:tcPr>
          <w:p w14:paraId="0D0282DC" w14:textId="77777777" w:rsidR="000D7029" w:rsidRDefault="000D7029" w:rsidP="00973C02">
            <w:pPr>
              <w:pStyle w:val="Normal1"/>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020" w:type="dxa"/>
            <w:shd w:val="clear" w:color="auto" w:fill="auto"/>
            <w:tcMar>
              <w:top w:w="100" w:type="dxa"/>
              <w:left w:w="100" w:type="dxa"/>
              <w:bottom w:w="100" w:type="dxa"/>
              <w:right w:w="100" w:type="dxa"/>
            </w:tcMar>
          </w:tcPr>
          <w:p w14:paraId="3462F429" w14:textId="77777777" w:rsidR="000D7029" w:rsidRDefault="000D7029" w:rsidP="00973C02">
            <w:pPr>
              <w:pStyle w:val="Normal1"/>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Gordon Growth Model</w:t>
            </w:r>
          </w:p>
        </w:tc>
        <w:tc>
          <w:tcPr>
            <w:tcW w:w="4230" w:type="dxa"/>
            <w:shd w:val="clear" w:color="auto" w:fill="auto"/>
            <w:tcMar>
              <w:top w:w="100" w:type="dxa"/>
              <w:left w:w="100" w:type="dxa"/>
              <w:bottom w:w="100" w:type="dxa"/>
              <w:right w:w="100" w:type="dxa"/>
            </w:tcMar>
          </w:tcPr>
          <w:p w14:paraId="533D9240" w14:textId="77777777" w:rsidR="000D7029" w:rsidRDefault="000D7029" w:rsidP="00973C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the most widely used variation which is based on the supposition that future dividend streams would enlarge at a consistent rate for a boundless time (</w:t>
            </w:r>
            <w:proofErr w:type="spellStart"/>
            <w:r>
              <w:rPr>
                <w:rFonts w:ascii="Times New Roman" w:eastAsia="Times New Roman" w:hAnsi="Times New Roman" w:cs="Times New Roman"/>
                <w:color w:val="222222"/>
                <w:sz w:val="24"/>
                <w:szCs w:val="24"/>
                <w:highlight w:val="white"/>
              </w:rPr>
              <w:t>Pani</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sz w:val="24"/>
                <w:szCs w:val="24"/>
              </w:rPr>
              <w:t>). This model becomes prolific in the assessment of the value related to the stable businesses with the potential flow of cash and stable dividend growth levels. The mathematical expression of the model is provided below:</w:t>
            </w:r>
          </w:p>
          <w:p w14:paraId="7C20746B" w14:textId="77777777" w:rsidR="000D7029" w:rsidRDefault="000D7029" w:rsidP="00973C02">
            <w:pPr>
              <w:pStyle w:val="Normal1"/>
              <w:widowControl w:val="0"/>
              <w:spacing w:line="360" w:lineRule="auto"/>
              <w:rPr>
                <w:rFonts w:ascii="Times New Roman" w:eastAsia="Times New Roman" w:hAnsi="Times New Roman" w:cs="Times New Roman"/>
                <w:sz w:val="24"/>
                <w:szCs w:val="24"/>
              </w:rPr>
            </w:pPr>
          </w:p>
          <w:p w14:paraId="041F1E8B" w14:textId="77777777" w:rsidR="000D7029" w:rsidRDefault="000D7029" w:rsidP="00973C02">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7A64AC02" wp14:editId="0327B946">
                  <wp:extent cx="1595438" cy="707337"/>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a:stretch>
                            <a:fillRect/>
                          </a:stretch>
                        </pic:blipFill>
                        <pic:spPr>
                          <a:xfrm>
                            <a:off x="0" y="0"/>
                            <a:ext cx="1595438" cy="707337"/>
                          </a:xfrm>
                          <a:prstGeom prst="rect">
                            <a:avLst/>
                          </a:prstGeom>
                        </pic:spPr>
                      </pic:pic>
                    </a:graphicData>
                  </a:graphic>
                </wp:inline>
              </w:drawing>
            </w:r>
          </w:p>
          <w:p w14:paraId="38E35CBD" w14:textId="77777777" w:rsidR="000D7029" w:rsidRDefault="000D7029" w:rsidP="00973C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Where V</w:t>
            </w:r>
            <w:r>
              <w:rPr>
                <w:rFonts w:ascii="Times New Roman" w:eastAsia="Times New Roman" w:hAnsi="Times New Roman" w:cs="Times New Roman"/>
                <w:sz w:val="18"/>
                <w:szCs w:val="18"/>
              </w:rPr>
              <w:t>0</w:t>
            </w:r>
            <w:r>
              <w:rPr>
                <w:rFonts w:ascii="Times New Roman" w:eastAsia="Times New Roman" w:hAnsi="Times New Roman" w:cs="Times New Roman"/>
                <w:sz w:val="24"/>
                <w:szCs w:val="24"/>
              </w:rPr>
              <w:t xml:space="preserve"> stands for the preset stock fair value.</w:t>
            </w:r>
          </w:p>
          <w:p w14:paraId="056998E1" w14:textId="77777777" w:rsidR="000D7029" w:rsidRDefault="000D7029" w:rsidP="00973C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 denotes estimated costing belonging to equity capital (computed using CAPM)</w:t>
            </w:r>
          </w:p>
          <w:p w14:paraId="3F1A9787" w14:textId="77777777" w:rsidR="000D7029" w:rsidRDefault="000D7029" w:rsidP="00973C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 indicates the steady growth rate of the dividend of the firm</w:t>
            </w:r>
          </w:p>
          <w:p w14:paraId="7A33DAD3" w14:textId="77777777" w:rsidR="000D7029" w:rsidRDefault="000D7029" w:rsidP="00973C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16"/>
                <w:szCs w:val="16"/>
              </w:rPr>
              <w:t>1</w:t>
            </w:r>
            <w:r>
              <w:rPr>
                <w:rFonts w:ascii="Times New Roman" w:eastAsia="Times New Roman" w:hAnsi="Times New Roman" w:cs="Times New Roman"/>
                <w:sz w:val="24"/>
                <w:szCs w:val="24"/>
              </w:rPr>
              <w:t xml:space="preserve"> denotes the dividend payment. </w:t>
            </w:r>
          </w:p>
        </w:tc>
      </w:tr>
      <w:tr w:rsidR="000D7029" w14:paraId="4EF87FB2" w14:textId="77777777" w:rsidTr="00973C02">
        <w:trPr>
          <w:cantSplit/>
          <w:tblHeader/>
        </w:trPr>
        <w:tc>
          <w:tcPr>
            <w:tcW w:w="1110" w:type="dxa"/>
            <w:shd w:val="clear" w:color="auto" w:fill="auto"/>
            <w:tcMar>
              <w:top w:w="100" w:type="dxa"/>
              <w:left w:w="100" w:type="dxa"/>
              <w:bottom w:w="100" w:type="dxa"/>
              <w:right w:w="100" w:type="dxa"/>
            </w:tcMar>
          </w:tcPr>
          <w:p w14:paraId="7909841D" w14:textId="77777777" w:rsidR="000D7029" w:rsidRDefault="000D7029" w:rsidP="00973C02">
            <w:pPr>
              <w:pStyle w:val="Normal1"/>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w:t>
            </w:r>
          </w:p>
        </w:tc>
        <w:tc>
          <w:tcPr>
            <w:tcW w:w="4020" w:type="dxa"/>
            <w:shd w:val="clear" w:color="auto" w:fill="auto"/>
            <w:tcMar>
              <w:top w:w="100" w:type="dxa"/>
              <w:left w:w="100" w:type="dxa"/>
              <w:bottom w:w="100" w:type="dxa"/>
              <w:right w:w="100" w:type="dxa"/>
            </w:tcMar>
          </w:tcPr>
          <w:p w14:paraId="7D1E51E7" w14:textId="77777777" w:rsidR="000D7029" w:rsidRDefault="000D7029" w:rsidP="00973C02">
            <w:pPr>
              <w:pStyle w:val="Normal1"/>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One Period DDM</w:t>
            </w:r>
          </w:p>
        </w:tc>
        <w:tc>
          <w:tcPr>
            <w:tcW w:w="4230" w:type="dxa"/>
            <w:shd w:val="clear" w:color="auto" w:fill="auto"/>
            <w:tcMar>
              <w:top w:w="100" w:type="dxa"/>
              <w:left w:w="100" w:type="dxa"/>
              <w:bottom w:w="100" w:type="dxa"/>
              <w:right w:w="100" w:type="dxa"/>
            </w:tcMar>
          </w:tcPr>
          <w:p w14:paraId="0F391769" w14:textId="77777777" w:rsidR="000D7029" w:rsidRDefault="000D7029" w:rsidP="00973C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t>
            </w:r>
            <w:proofErr w:type="gramStart"/>
            <w:r>
              <w:rPr>
                <w:rFonts w:ascii="Times New Roman" w:eastAsia="Times New Roman" w:hAnsi="Times New Roman" w:cs="Times New Roman"/>
                <w:sz w:val="24"/>
                <w:szCs w:val="24"/>
              </w:rPr>
              <w:t>makes an assumption</w:t>
            </w:r>
            <w:proofErr w:type="gramEnd"/>
            <w:r>
              <w:rPr>
                <w:rFonts w:ascii="Times New Roman" w:eastAsia="Times New Roman" w:hAnsi="Times New Roman" w:cs="Times New Roman"/>
                <w:sz w:val="24"/>
                <w:szCs w:val="24"/>
              </w:rPr>
              <w:t xml:space="preserve"> that an investor would be prepared in holding the stock for a particular year. Due to the short holding period, the generation of cash flow is anticipated to be in the form of a single dividend payment with the selling price of that </w:t>
            </w:r>
            <w:proofErr w:type="gramStart"/>
            <w:r>
              <w:rPr>
                <w:rFonts w:ascii="Times New Roman" w:eastAsia="Times New Roman" w:hAnsi="Times New Roman" w:cs="Times New Roman"/>
                <w:sz w:val="24"/>
                <w:szCs w:val="24"/>
              </w:rPr>
              <w:t>particular stock</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Cornell and </w:t>
            </w:r>
            <w:proofErr w:type="spellStart"/>
            <w:r>
              <w:rPr>
                <w:rFonts w:ascii="Times New Roman" w:eastAsia="Times New Roman" w:hAnsi="Times New Roman" w:cs="Times New Roman"/>
                <w:color w:val="222222"/>
                <w:sz w:val="24"/>
                <w:szCs w:val="24"/>
                <w:highlight w:val="white"/>
              </w:rPr>
              <w:t>Gerger</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It is expressed in the following way:</w:t>
            </w:r>
          </w:p>
          <w:p w14:paraId="1C43E0CD" w14:textId="77777777" w:rsidR="000D7029" w:rsidRDefault="000D7029" w:rsidP="00973C02">
            <w:pPr>
              <w:pStyle w:val="Normal1"/>
              <w:widowControl w:val="0"/>
              <w:spacing w:line="360" w:lineRule="auto"/>
              <w:rPr>
                <w:rFonts w:ascii="Times New Roman" w:eastAsia="Times New Roman" w:hAnsi="Times New Roman" w:cs="Times New Roman"/>
                <w:sz w:val="24"/>
                <w:szCs w:val="24"/>
              </w:rPr>
            </w:pPr>
          </w:p>
          <w:p w14:paraId="7313E126" w14:textId="77777777" w:rsidR="000D7029" w:rsidRDefault="000D7029" w:rsidP="00973C02">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25FB5F50" wp14:editId="37845256">
                  <wp:extent cx="2195513" cy="67995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2195513" cy="679953"/>
                          </a:xfrm>
                          <a:prstGeom prst="rect">
                            <a:avLst/>
                          </a:prstGeom>
                        </pic:spPr>
                      </pic:pic>
                    </a:graphicData>
                  </a:graphic>
                </wp:inline>
              </w:drawing>
            </w:r>
          </w:p>
          <w:p w14:paraId="5CB17659" w14:textId="77777777" w:rsidR="000D7029" w:rsidRDefault="000D7029" w:rsidP="000D7029">
            <w:pPr>
              <w:pStyle w:val="Normal1"/>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w:t>
            </w:r>
            <w:r>
              <w:rPr>
                <w:rFonts w:ascii="Times New Roman" w:eastAsia="Times New Roman" w:hAnsi="Times New Roman" w:cs="Times New Roman"/>
                <w:sz w:val="18"/>
                <w:szCs w:val="18"/>
              </w:rPr>
              <w:t>0</w:t>
            </w:r>
            <w:r>
              <w:rPr>
                <w:rFonts w:ascii="Times New Roman" w:eastAsia="Times New Roman" w:hAnsi="Times New Roman" w:cs="Times New Roman"/>
                <w:sz w:val="24"/>
                <w:szCs w:val="24"/>
              </w:rPr>
              <w:t xml:space="preserve"> denotes the present stock value</w:t>
            </w:r>
          </w:p>
          <w:p w14:paraId="1F1624CD" w14:textId="77777777" w:rsidR="000D7029" w:rsidRDefault="000D7029" w:rsidP="000D7029">
            <w:pPr>
              <w:pStyle w:val="Normal1"/>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 stands for estimated cost like the earlier model</w:t>
            </w:r>
          </w:p>
          <w:p w14:paraId="2F8E989A" w14:textId="77777777" w:rsidR="000D7029" w:rsidRDefault="000D7029" w:rsidP="000D7029">
            <w:pPr>
              <w:pStyle w:val="Normal1"/>
              <w:widowControl w:val="0"/>
              <w:numPr>
                <w:ilvl w:val="0"/>
                <w:numId w:val="4"/>
              </w:num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D</w:t>
            </w:r>
            <w:r>
              <w:rPr>
                <w:rFonts w:ascii="Times New Roman" w:eastAsia="Times New Roman" w:hAnsi="Times New Roman" w:cs="Times New Roman"/>
                <w:sz w:val="16"/>
                <w:szCs w:val="16"/>
              </w:rPr>
              <w:t>1</w:t>
            </w:r>
            <w:r>
              <w:rPr>
                <w:rFonts w:ascii="Times New Roman" w:eastAsia="Times New Roman" w:hAnsi="Times New Roman" w:cs="Times New Roman"/>
                <w:sz w:val="24"/>
                <w:szCs w:val="24"/>
              </w:rPr>
              <w:t xml:space="preserve"> denotes the dividend payment in one single period</w:t>
            </w:r>
          </w:p>
          <w:p w14:paraId="0C811468" w14:textId="77777777" w:rsidR="000D7029" w:rsidRDefault="000D7029" w:rsidP="000D7029">
            <w:pPr>
              <w:pStyle w:val="Normal1"/>
              <w:widowControl w:val="0"/>
              <w:numPr>
                <w:ilvl w:val="0"/>
                <w:numId w:val="4"/>
              </w:num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P</w:t>
            </w:r>
            <w:r>
              <w:rPr>
                <w:rFonts w:ascii="Times New Roman" w:eastAsia="Times New Roman" w:hAnsi="Times New Roman" w:cs="Times New Roman"/>
                <w:sz w:val="18"/>
                <w:szCs w:val="18"/>
              </w:rPr>
              <w:t>1</w:t>
            </w:r>
            <w:r>
              <w:rPr>
                <w:rFonts w:ascii="Times New Roman" w:eastAsia="Times New Roman" w:hAnsi="Times New Roman" w:cs="Times New Roman"/>
                <w:sz w:val="24"/>
                <w:szCs w:val="24"/>
              </w:rPr>
              <w:t xml:space="preserve"> indicates the stock price of one period</w:t>
            </w:r>
          </w:p>
        </w:tc>
      </w:tr>
      <w:tr w:rsidR="000D7029" w14:paraId="2C48EBDB" w14:textId="77777777" w:rsidTr="00973C02">
        <w:trPr>
          <w:cantSplit/>
          <w:trHeight w:val="5253"/>
          <w:tblHeader/>
        </w:trPr>
        <w:tc>
          <w:tcPr>
            <w:tcW w:w="1110" w:type="dxa"/>
            <w:shd w:val="clear" w:color="auto" w:fill="auto"/>
            <w:tcMar>
              <w:top w:w="100" w:type="dxa"/>
              <w:left w:w="100" w:type="dxa"/>
              <w:bottom w:w="100" w:type="dxa"/>
              <w:right w:w="100" w:type="dxa"/>
            </w:tcMar>
          </w:tcPr>
          <w:p w14:paraId="2E47A60F" w14:textId="77777777" w:rsidR="000D7029" w:rsidRDefault="000D7029" w:rsidP="00973C02">
            <w:pPr>
              <w:pStyle w:val="Normal1"/>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w:t>
            </w:r>
          </w:p>
        </w:tc>
        <w:tc>
          <w:tcPr>
            <w:tcW w:w="4020" w:type="dxa"/>
            <w:shd w:val="clear" w:color="auto" w:fill="auto"/>
            <w:tcMar>
              <w:top w:w="100" w:type="dxa"/>
              <w:left w:w="100" w:type="dxa"/>
              <w:bottom w:w="100" w:type="dxa"/>
              <w:right w:w="100" w:type="dxa"/>
            </w:tcMar>
          </w:tcPr>
          <w:p w14:paraId="0DBA517D" w14:textId="77777777" w:rsidR="000D7029" w:rsidRDefault="000D7029" w:rsidP="00973C02">
            <w:pPr>
              <w:pStyle w:val="Normal1"/>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Multiperiod DDM</w:t>
            </w:r>
          </w:p>
        </w:tc>
        <w:tc>
          <w:tcPr>
            <w:tcW w:w="4230" w:type="dxa"/>
            <w:shd w:val="clear" w:color="auto" w:fill="auto"/>
            <w:tcMar>
              <w:top w:w="100" w:type="dxa"/>
              <w:left w:w="100" w:type="dxa"/>
              <w:bottom w:w="100" w:type="dxa"/>
              <w:right w:w="100" w:type="dxa"/>
            </w:tcMar>
          </w:tcPr>
          <w:p w14:paraId="3FD4D930" w14:textId="77777777" w:rsidR="000D7029" w:rsidRDefault="000D7029" w:rsidP="00973C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an extension of the previously mentioned discount model which is formulated on the assumption that an investor anticipates holding the stock bought for more than one </w:t>
            </w:r>
            <w:proofErr w:type="gramStart"/>
            <w:r>
              <w:rPr>
                <w:rFonts w:ascii="Times New Roman" w:eastAsia="Times New Roman" w:hAnsi="Times New Roman" w:cs="Times New Roman"/>
                <w:sz w:val="24"/>
                <w:szCs w:val="24"/>
              </w:rPr>
              <w:t>time period</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color w:val="222222"/>
                <w:sz w:val="24"/>
                <w:szCs w:val="24"/>
                <w:highlight w:val="white"/>
              </w:rPr>
              <w:t>Yulianto</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sz w:val="24"/>
                <w:szCs w:val="24"/>
              </w:rPr>
              <w:t>). For this reason, the anticipated flow of cash would consist of various dividend payments and the calculated selling price belonging to the stock towards the end of the period. The formula of this model is provided below:</w:t>
            </w:r>
          </w:p>
          <w:p w14:paraId="639CE9CA" w14:textId="77777777" w:rsidR="000D7029" w:rsidRDefault="000D7029" w:rsidP="00973C02">
            <w:pPr>
              <w:pStyle w:val="Normal1"/>
              <w:widowControl w:val="0"/>
              <w:spacing w:line="360" w:lineRule="auto"/>
              <w:rPr>
                <w:rFonts w:ascii="Times New Roman" w:eastAsia="Times New Roman" w:hAnsi="Times New Roman" w:cs="Times New Roman"/>
                <w:sz w:val="24"/>
                <w:szCs w:val="24"/>
              </w:rPr>
            </w:pPr>
          </w:p>
          <w:p w14:paraId="15C1E50B" w14:textId="77777777" w:rsidR="000D7029" w:rsidRDefault="000D7029" w:rsidP="00973C02">
            <w:pPr>
              <w:pStyle w:val="Normal1"/>
              <w:widowControl w:val="0"/>
              <w:spacing w:line="360" w:lineRule="auto"/>
              <w:jc w:val="center"/>
              <w:rPr>
                <w:rFonts w:ascii="Times New Roman" w:eastAsia="Times New Roman" w:hAnsi="Times New Roman" w:cs="Times New Roman"/>
                <w:sz w:val="24"/>
                <w:szCs w:val="24"/>
              </w:rPr>
            </w:pPr>
          </w:p>
          <w:p w14:paraId="4A7C97BC" w14:textId="77777777" w:rsidR="000D7029" w:rsidRDefault="000D7029" w:rsidP="00973C02">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6A5788A7" wp14:editId="3B225F96">
                  <wp:extent cx="2552700" cy="3937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cstate="print"/>
                          <a:stretch>
                            <a:fillRect/>
                          </a:stretch>
                        </pic:blipFill>
                        <pic:spPr>
                          <a:xfrm>
                            <a:off x="0" y="0"/>
                            <a:ext cx="2552700" cy="393700"/>
                          </a:xfrm>
                          <a:prstGeom prst="rect">
                            <a:avLst/>
                          </a:prstGeom>
                        </pic:spPr>
                      </pic:pic>
                    </a:graphicData>
                  </a:graphic>
                </wp:inline>
              </w:drawing>
            </w:r>
          </w:p>
          <w:p w14:paraId="28D5DEBD" w14:textId="77777777" w:rsidR="000D7029" w:rsidRDefault="000D7029" w:rsidP="00973C02">
            <w:pPr>
              <w:pStyle w:val="Normal1"/>
              <w:widowControl w:val="0"/>
              <w:spacing w:line="360" w:lineRule="auto"/>
              <w:jc w:val="center"/>
              <w:rPr>
                <w:rFonts w:ascii="Times New Roman" w:eastAsia="Times New Roman" w:hAnsi="Times New Roman" w:cs="Times New Roman"/>
                <w:sz w:val="24"/>
                <w:szCs w:val="24"/>
              </w:rPr>
            </w:pPr>
          </w:p>
          <w:p w14:paraId="2FCED187" w14:textId="77777777" w:rsidR="000D7029" w:rsidRDefault="000D7029" w:rsidP="00973C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challenging aspect of this model is forecasting dividend payments that are necessary to require consisting of different periods (</w:t>
            </w:r>
            <w:proofErr w:type="spellStart"/>
            <w:r>
              <w:rPr>
                <w:rFonts w:ascii="Times New Roman" w:eastAsia="Times New Roman" w:hAnsi="Times New Roman" w:cs="Times New Roman"/>
                <w:color w:val="222222"/>
                <w:sz w:val="24"/>
                <w:szCs w:val="24"/>
                <w:highlight w:val="white"/>
              </w:rPr>
              <w:t>Časta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tc>
      </w:tr>
    </w:tbl>
    <w:p w14:paraId="048CF2CD" w14:textId="77777777" w:rsidR="000D7029" w:rsidRDefault="000D7029" w:rsidP="000D7029">
      <w:pPr>
        <w:pStyle w:val="Normal1"/>
        <w:spacing w:line="360" w:lineRule="auto"/>
        <w:jc w:val="both"/>
        <w:rPr>
          <w:rFonts w:ascii="Times New Roman" w:eastAsia="Times New Roman" w:hAnsi="Times New Roman" w:cs="Times New Roman"/>
          <w:sz w:val="24"/>
          <w:szCs w:val="24"/>
        </w:rPr>
      </w:pPr>
    </w:p>
    <w:p w14:paraId="2E4B4577" w14:textId="77777777" w:rsidR="000D7029" w:rsidRPr="00164449" w:rsidRDefault="000D7029" w:rsidP="000D7029">
      <w:pPr>
        <w:pStyle w:val="Caption"/>
        <w:keepNext/>
        <w:jc w:val="center"/>
        <w:rPr>
          <w:rFonts w:ascii="Times New Roman" w:hAnsi="Times New Roman" w:cs="Times New Roman"/>
          <w:color w:val="000000" w:themeColor="text1"/>
          <w:sz w:val="24"/>
          <w:szCs w:val="24"/>
          <w:lang w:val="en-IN"/>
        </w:rPr>
      </w:pPr>
      <w:r w:rsidRPr="00164449">
        <w:rPr>
          <w:rFonts w:ascii="Times New Roman" w:hAnsi="Times New Roman" w:cs="Times New Roman"/>
          <w:color w:val="000000" w:themeColor="text1"/>
          <w:sz w:val="24"/>
          <w:szCs w:val="24"/>
        </w:rPr>
        <w:t xml:space="preserve">Table </w:t>
      </w:r>
      <w:r w:rsidRPr="00164449">
        <w:rPr>
          <w:rFonts w:ascii="Times New Roman" w:hAnsi="Times New Roman" w:cs="Times New Roman"/>
          <w:color w:val="000000" w:themeColor="text1"/>
          <w:sz w:val="24"/>
          <w:szCs w:val="24"/>
        </w:rPr>
        <w:fldChar w:fldCharType="begin"/>
      </w:r>
      <w:r w:rsidRPr="00164449">
        <w:rPr>
          <w:rFonts w:ascii="Times New Roman" w:hAnsi="Times New Roman" w:cs="Times New Roman"/>
          <w:color w:val="000000" w:themeColor="text1"/>
          <w:sz w:val="24"/>
          <w:szCs w:val="24"/>
        </w:rPr>
        <w:instrText xml:space="preserve"> SEQ Table \* ARABIC </w:instrText>
      </w:r>
      <w:r w:rsidRPr="00164449">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1</w:t>
      </w:r>
      <w:r w:rsidRPr="00164449">
        <w:rPr>
          <w:rFonts w:ascii="Times New Roman" w:hAnsi="Times New Roman" w:cs="Times New Roman"/>
          <w:color w:val="000000" w:themeColor="text1"/>
          <w:sz w:val="24"/>
          <w:szCs w:val="24"/>
        </w:rPr>
        <w:fldChar w:fldCharType="end"/>
      </w:r>
      <w:r w:rsidRPr="00164449">
        <w:rPr>
          <w:rFonts w:ascii="Times New Roman" w:hAnsi="Times New Roman" w:cs="Times New Roman"/>
          <w:color w:val="000000" w:themeColor="text1"/>
          <w:sz w:val="24"/>
          <w:szCs w:val="24"/>
          <w:lang w:val="en-IN"/>
        </w:rPr>
        <w:t>: Classification of Dividend Discount Model</w:t>
      </w:r>
    </w:p>
    <w:p w14:paraId="18B4B967" w14:textId="77777777" w:rsidR="000D7029" w:rsidRPr="00164449" w:rsidRDefault="000D7029" w:rsidP="000D7029">
      <w:pPr>
        <w:jc w:val="center"/>
        <w:rPr>
          <w:rFonts w:ascii="Times New Roman" w:hAnsi="Times New Roman" w:cs="Times New Roman"/>
          <w:color w:val="000000" w:themeColor="text1"/>
          <w:sz w:val="24"/>
          <w:szCs w:val="24"/>
          <w:lang w:val="en-IN"/>
        </w:rPr>
      </w:pPr>
      <w:r w:rsidRPr="00164449">
        <w:rPr>
          <w:rFonts w:ascii="Times New Roman" w:hAnsi="Times New Roman" w:cs="Times New Roman"/>
          <w:color w:val="000000" w:themeColor="text1"/>
          <w:sz w:val="24"/>
          <w:szCs w:val="24"/>
          <w:lang w:val="en-IN"/>
        </w:rPr>
        <w:t>(Source: Created by the learner)</w:t>
      </w:r>
    </w:p>
    <w:p w14:paraId="68396FB8" w14:textId="77777777" w:rsidR="000D7029" w:rsidRDefault="000D7029" w:rsidP="000D7029">
      <w:pPr>
        <w:pStyle w:val="Normal1"/>
        <w:spacing w:line="360" w:lineRule="auto"/>
        <w:jc w:val="both"/>
        <w:rPr>
          <w:rFonts w:ascii="Times New Roman" w:eastAsia="Times New Roman" w:hAnsi="Times New Roman" w:cs="Times New Roman"/>
          <w:sz w:val="24"/>
          <w:szCs w:val="24"/>
        </w:rPr>
      </w:pPr>
    </w:p>
    <w:p w14:paraId="091129E9" w14:textId="03880DAD" w:rsidR="000D7029" w:rsidRDefault="000D7029" w:rsidP="001852DC">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Pr="000D7029">
        <w:rPr>
          <w:rFonts w:ascii="Times New Roman" w:eastAsia="Times New Roman" w:hAnsi="Times New Roman" w:cs="Times New Roman"/>
          <w:b/>
          <w:i/>
          <w:iCs/>
          <w:sz w:val="24"/>
          <w:szCs w:val="24"/>
        </w:rPr>
        <w:t>Efficient Market Hypothesis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theory states that the market can never be beaten because it includes necessary information regarding present share prices. For this reason, stocks make their trading activities in the fairest value indicating that these would not be bought, </w:t>
      </w:r>
      <w:proofErr w:type="gramStart"/>
      <w:r>
        <w:rPr>
          <w:rFonts w:ascii="Times New Roman" w:eastAsia="Times New Roman" w:hAnsi="Times New Roman" w:cs="Times New Roman"/>
          <w:sz w:val="24"/>
          <w:szCs w:val="24"/>
        </w:rPr>
        <w:t>underrated</w:t>
      </w:r>
      <w:proofErr w:type="gramEnd"/>
      <w:r>
        <w:rPr>
          <w:rFonts w:ascii="Times New Roman" w:eastAsia="Times New Roman" w:hAnsi="Times New Roman" w:cs="Times New Roman"/>
          <w:sz w:val="24"/>
          <w:szCs w:val="24"/>
        </w:rPr>
        <w:t xml:space="preserve"> or overvalued. The distinguished versions of this theory are available in three forms which are weak, </w:t>
      </w:r>
      <w:proofErr w:type="gramStart"/>
      <w:r>
        <w:rPr>
          <w:rFonts w:ascii="Times New Roman" w:eastAsia="Times New Roman" w:hAnsi="Times New Roman" w:cs="Times New Roman"/>
          <w:sz w:val="24"/>
          <w:szCs w:val="24"/>
        </w:rPr>
        <w:t>strong</w:t>
      </w:r>
      <w:proofErr w:type="gramEnd"/>
      <w:r>
        <w:rPr>
          <w:rFonts w:ascii="Times New Roman" w:eastAsia="Times New Roman" w:hAnsi="Times New Roman" w:cs="Times New Roman"/>
          <w:sz w:val="24"/>
          <w:szCs w:val="24"/>
        </w:rPr>
        <w:t xml:space="preserve"> and semi-strong (</w:t>
      </w:r>
      <w:r>
        <w:rPr>
          <w:rFonts w:ascii="Times New Roman" w:eastAsia="Times New Roman" w:hAnsi="Times New Roman" w:cs="Times New Roman"/>
          <w:color w:val="222222"/>
          <w:sz w:val="24"/>
          <w:szCs w:val="24"/>
          <w:highlight w:val="white"/>
        </w:rPr>
        <w:t>Singh et al., 2021</w:t>
      </w:r>
      <w:r>
        <w:rPr>
          <w:rFonts w:ascii="Times New Roman" w:eastAsia="Times New Roman" w:hAnsi="Times New Roman" w:cs="Times New Roman"/>
          <w:sz w:val="24"/>
          <w:szCs w:val="24"/>
        </w:rPr>
        <w:t xml:space="preserve">). The first one proposes at present’s prices of the stock reflecting the essential data of the earlier prices indicating that there would be no technical analysis which can help investors. </w:t>
      </w:r>
    </w:p>
    <w:p w14:paraId="72817BA0" w14:textId="77777777" w:rsidR="000D7029" w:rsidRDefault="000D7029" w:rsidP="000D7029">
      <w:pPr>
        <w:pStyle w:val="Normal1"/>
        <w:spacing w:line="360" w:lineRule="auto"/>
        <w:jc w:val="center"/>
        <w:rPr>
          <w:rFonts w:ascii="Times New Roman" w:eastAsia="Times New Roman" w:hAnsi="Times New Roman" w:cs="Times New Roman"/>
          <w:sz w:val="24"/>
          <w:szCs w:val="24"/>
        </w:rPr>
      </w:pPr>
      <w:r>
        <w:rPr>
          <w:noProof/>
          <w:lang w:val="en-IN"/>
        </w:rPr>
        <w:lastRenderedPageBreak/>
        <w:drawing>
          <wp:inline distT="0" distB="0" distL="0" distR="0" wp14:anchorId="30B9CD11" wp14:editId="62FCDB44">
            <wp:extent cx="3923363" cy="2944922"/>
            <wp:effectExtent l="38100" t="57150" r="115237" b="103078"/>
            <wp:docPr id="4" name="Picture 1" descr="Investing and the Efficient Market Hypothesis - Greek Sha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Investing and the Efficient Market Hypothesis - Greek Shares"/>
                    <pic:cNvPicPr>
                      <a:picLocks noChangeAspect="1" noChangeArrowheads="1"/>
                    </pic:cNvPicPr>
                  </pic:nvPicPr>
                  <pic:blipFill>
                    <a:blip r:embed="rId11"/>
                    <a:stretch>
                      <a:fillRect/>
                    </a:stretch>
                  </pic:blipFill>
                  <pic:spPr bwMode="auto">
                    <a:xfrm>
                      <a:off x="0" y="0"/>
                      <a:ext cx="3923577" cy="29450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709ADD" w14:textId="77777777" w:rsidR="000D7029" w:rsidRPr="00164449" w:rsidRDefault="000D7029" w:rsidP="000D7029">
      <w:pPr>
        <w:pStyle w:val="Caption"/>
        <w:keepNext/>
        <w:jc w:val="center"/>
        <w:rPr>
          <w:rFonts w:ascii="Times New Roman" w:hAnsi="Times New Roman" w:cs="Times New Roman"/>
          <w:color w:val="000000" w:themeColor="text1"/>
          <w:sz w:val="24"/>
          <w:szCs w:val="24"/>
          <w:lang w:val="en-IN"/>
        </w:rPr>
      </w:pPr>
      <w:r>
        <w:rPr>
          <w:rFonts w:ascii="Times New Roman" w:hAnsi="Times New Roman" w:cs="Times New Roman"/>
          <w:color w:val="000000" w:themeColor="text1"/>
          <w:sz w:val="24"/>
          <w:szCs w:val="24"/>
        </w:rPr>
        <w:t>Figure 1</w:t>
      </w:r>
      <w:r w:rsidRPr="00164449">
        <w:rPr>
          <w:rFonts w:ascii="Times New Roman" w:hAnsi="Times New Roman" w:cs="Times New Roman"/>
          <w:color w:val="000000" w:themeColor="text1"/>
          <w:sz w:val="24"/>
          <w:szCs w:val="24"/>
          <w:lang w:val="en-IN"/>
        </w:rPr>
        <w:t>: Efficient Market Hypothesis Theory</w:t>
      </w:r>
    </w:p>
    <w:p w14:paraId="36F2064C" w14:textId="77777777" w:rsidR="000D7029" w:rsidRPr="00164449" w:rsidRDefault="000D7029" w:rsidP="000D7029">
      <w:pPr>
        <w:jc w:val="center"/>
        <w:rPr>
          <w:rFonts w:ascii="Times New Roman" w:hAnsi="Times New Roman" w:cs="Times New Roman"/>
          <w:color w:val="000000" w:themeColor="text1"/>
          <w:sz w:val="24"/>
          <w:szCs w:val="24"/>
          <w:lang w:val="en-IN"/>
        </w:rPr>
      </w:pPr>
      <w:r w:rsidRPr="00164449">
        <w:rPr>
          <w:rFonts w:ascii="Times New Roman" w:hAnsi="Times New Roman" w:cs="Times New Roman"/>
          <w:color w:val="000000" w:themeColor="text1"/>
          <w:sz w:val="24"/>
          <w:szCs w:val="24"/>
          <w:lang w:val="en-IN"/>
        </w:rPr>
        <w:t xml:space="preserve">(Source: </w:t>
      </w:r>
      <w:r w:rsidRPr="00164449">
        <w:rPr>
          <w:rFonts w:ascii="Times New Roman" w:eastAsia="Times New Roman" w:hAnsi="Times New Roman" w:cs="Times New Roman"/>
          <w:color w:val="000000" w:themeColor="text1"/>
          <w:sz w:val="24"/>
          <w:szCs w:val="24"/>
          <w:highlight w:val="white"/>
        </w:rPr>
        <w:t>Ali et al., 2021</w:t>
      </w:r>
      <w:r w:rsidRPr="00164449">
        <w:rPr>
          <w:rFonts w:ascii="Times New Roman" w:eastAsia="Times New Roman" w:hAnsi="Times New Roman" w:cs="Times New Roman"/>
          <w:color w:val="000000" w:themeColor="text1"/>
          <w:sz w:val="24"/>
          <w:szCs w:val="24"/>
        </w:rPr>
        <w:t>)</w:t>
      </w:r>
    </w:p>
    <w:p w14:paraId="7DE86EBE" w14:textId="77777777" w:rsidR="000D7029" w:rsidRDefault="000D7029" w:rsidP="000D7029">
      <w:pPr>
        <w:pStyle w:val="Normal1"/>
        <w:spacing w:line="360" w:lineRule="auto"/>
        <w:rPr>
          <w:rFonts w:ascii="Times New Roman" w:eastAsia="Times New Roman" w:hAnsi="Times New Roman" w:cs="Times New Roman"/>
          <w:sz w:val="24"/>
          <w:szCs w:val="24"/>
        </w:rPr>
      </w:pPr>
    </w:p>
    <w:p w14:paraId="58ED66C2" w14:textId="77777777" w:rsidR="000D7029" w:rsidRDefault="000D7029" w:rsidP="001852DC">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semi-strong holds the fact that as public information becomes an inevitable part of the present price of the stock therefore investors cannot make utilization of technical as well as fundamental aspects although data that is unavailable to the forefront of the public can aid investors (</w:t>
      </w:r>
      <w:r>
        <w:rPr>
          <w:rFonts w:ascii="Times New Roman" w:eastAsia="Times New Roman" w:hAnsi="Times New Roman" w:cs="Times New Roman"/>
          <w:color w:val="222222"/>
          <w:sz w:val="24"/>
          <w:szCs w:val="24"/>
          <w:highlight w:val="white"/>
        </w:rPr>
        <w:t>Ali et al., 2021</w:t>
      </w:r>
      <w:r>
        <w:rPr>
          <w:rFonts w:ascii="Times New Roman" w:eastAsia="Times New Roman" w:hAnsi="Times New Roman" w:cs="Times New Roman"/>
          <w:sz w:val="24"/>
          <w:szCs w:val="24"/>
        </w:rPr>
        <w:t xml:space="preserve">). On the contrary, the strong version argues that all types of information whether they are public or nonpublic are related to the present price of the stock and there would be no such information that would provide an advantage to an investor, present in the market. </w:t>
      </w:r>
    </w:p>
    <w:p w14:paraId="268C0482" w14:textId="77777777" w:rsidR="000D7029" w:rsidRDefault="000D7029" w:rsidP="000D702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 this regard, it would be necessary for the Cooperative Group of the UK to understand the relevant financial aspects of this theory that would create a suitable scope for it to carry out its trading activities in an effective manner (</w:t>
      </w:r>
      <w:r>
        <w:rPr>
          <w:rFonts w:ascii="Times New Roman" w:eastAsia="Times New Roman" w:hAnsi="Times New Roman" w:cs="Times New Roman"/>
          <w:color w:val="222222"/>
          <w:sz w:val="24"/>
          <w:szCs w:val="24"/>
          <w:highlight w:val="white"/>
        </w:rPr>
        <w:t>Roland et al., 2021</w:t>
      </w:r>
      <w:r>
        <w:rPr>
          <w:rFonts w:ascii="Times New Roman" w:eastAsia="Times New Roman" w:hAnsi="Times New Roman" w:cs="Times New Roman"/>
          <w:sz w:val="24"/>
          <w:szCs w:val="24"/>
        </w:rPr>
        <w:t xml:space="preserve">). At the same time, all the essential financial perspectives regarding the statement of profit and loss with market analysis would be vital for attracting customers towards them for providing top quality services in the market of the country. </w:t>
      </w:r>
    </w:p>
    <w:p w14:paraId="7EF75EF4" w14:textId="77777777" w:rsidR="001852DC" w:rsidRDefault="000D7029" w:rsidP="001852DC">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appraising methods of the Cooperative Group of the UK are</w:t>
      </w:r>
      <w:r w:rsidR="001852DC">
        <w:rPr>
          <w:rFonts w:ascii="Times New Roman" w:eastAsia="Times New Roman" w:hAnsi="Times New Roman" w:cs="Times New Roman"/>
          <w:sz w:val="24"/>
          <w:szCs w:val="24"/>
        </w:rPr>
        <w:t xml:space="preserve">: </w:t>
      </w:r>
    </w:p>
    <w:p w14:paraId="5E61249A" w14:textId="3E2DD2A8" w:rsidR="000D7029" w:rsidRDefault="000D7029" w:rsidP="001852D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Net Present Value Method: </w:t>
      </w:r>
      <w:r>
        <w:rPr>
          <w:rFonts w:ascii="Times New Roman" w:eastAsia="Times New Roman" w:hAnsi="Times New Roman" w:cs="Times New Roman"/>
          <w:sz w:val="24"/>
          <w:szCs w:val="24"/>
        </w:rPr>
        <w:t xml:space="preserve">It is a financial metric using which the total value of the invention opportunity of the Cooperative Group is calculated. The primary idea that acts here is projecting the inflow and outflow of the future cash related to the investment, discounting all the cash flows to the current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and then adding them together (</w:t>
      </w:r>
      <w:proofErr w:type="spellStart"/>
      <w:r>
        <w:rPr>
          <w:rFonts w:ascii="Times New Roman" w:eastAsia="Times New Roman" w:hAnsi="Times New Roman" w:cs="Times New Roman"/>
          <w:color w:val="222222"/>
          <w:sz w:val="24"/>
          <w:szCs w:val="24"/>
          <w:highlight w:val="white"/>
        </w:rPr>
        <w:t>Pani</w:t>
      </w:r>
      <w:proofErr w:type="spellEnd"/>
      <w:r>
        <w:rPr>
          <w:rFonts w:ascii="Times New Roman" w:eastAsia="Times New Roman" w:hAnsi="Times New Roman" w:cs="Times New Roman"/>
          <w:color w:val="222222"/>
          <w:sz w:val="24"/>
          <w:szCs w:val="24"/>
        </w:rPr>
        <w:t xml:space="preserve"> et al., 2021)</w:t>
      </w:r>
      <w:r>
        <w:rPr>
          <w:rFonts w:ascii="Times New Roman" w:eastAsia="Times New Roman" w:hAnsi="Times New Roman" w:cs="Times New Roman"/>
          <w:sz w:val="24"/>
          <w:szCs w:val="24"/>
        </w:rPr>
        <w:t xml:space="preserve">. It gives </w:t>
      </w:r>
      <w:r>
        <w:rPr>
          <w:rFonts w:ascii="Times New Roman" w:eastAsia="Times New Roman" w:hAnsi="Times New Roman" w:cs="Times New Roman"/>
          <w:sz w:val="24"/>
          <w:szCs w:val="24"/>
        </w:rPr>
        <w:lastRenderedPageBreak/>
        <w:t xml:space="preserve">statistical data that becomes useful for the managers of the organization in comparing the cash outlay against the current return value. </w:t>
      </w:r>
    </w:p>
    <w:p w14:paraId="4FC602C2" w14:textId="77777777" w:rsidR="000D7029" w:rsidRDefault="000D7029" w:rsidP="001852DC">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Dividend Cash Flow method: </w:t>
      </w:r>
      <w:r>
        <w:rPr>
          <w:rFonts w:ascii="Times New Roman" w:eastAsia="Times New Roman" w:hAnsi="Times New Roman" w:cs="Times New Roman"/>
          <w:sz w:val="24"/>
          <w:szCs w:val="24"/>
        </w:rPr>
        <w:t>Effective utilization of this method also provides a strategic perspective to the firm related to the assessment of its future assets that can play a vital role in future dividends. At the same time based on this, the higher authorities make necessary decisions regarding the improvement of its operational activities in the market of the country (</w:t>
      </w:r>
      <w:r>
        <w:rPr>
          <w:rFonts w:ascii="Times New Roman" w:eastAsia="Times New Roman" w:hAnsi="Times New Roman" w:cs="Times New Roman"/>
          <w:color w:val="222222"/>
          <w:sz w:val="24"/>
          <w:szCs w:val="24"/>
          <w:highlight w:val="white"/>
        </w:rPr>
        <w:t xml:space="preserve">Cornell and </w:t>
      </w:r>
      <w:proofErr w:type="spellStart"/>
      <w:r>
        <w:rPr>
          <w:rFonts w:ascii="Times New Roman" w:eastAsia="Times New Roman" w:hAnsi="Times New Roman" w:cs="Times New Roman"/>
          <w:color w:val="222222"/>
          <w:sz w:val="24"/>
          <w:szCs w:val="24"/>
          <w:highlight w:val="white"/>
        </w:rPr>
        <w:t>Gerger</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222222"/>
          <w:sz w:val="24"/>
          <w:szCs w:val="24"/>
        </w:rPr>
        <w:t>).</w:t>
      </w:r>
      <w:r>
        <w:rPr>
          <w:rFonts w:ascii="Times New Roman" w:eastAsia="Times New Roman" w:hAnsi="Times New Roman" w:cs="Times New Roman"/>
          <w:sz w:val="24"/>
          <w:szCs w:val="24"/>
        </w:rPr>
        <w:t xml:space="preserve"> The three models discussed earlier under the dividend discount model are essential for the firm in appraising the projects. </w:t>
      </w:r>
    </w:p>
    <w:p w14:paraId="2D40EC7C" w14:textId="77777777" w:rsidR="000D7029" w:rsidRDefault="000D7029" w:rsidP="000D7029">
      <w:pPr>
        <w:spacing w:line="360" w:lineRule="auto"/>
        <w:jc w:val="both"/>
        <w:rPr>
          <w:rFonts w:ascii="Times New Roman" w:hAnsi="Times New Roman" w:cs="Times New Roman"/>
          <w:b/>
          <w:bCs/>
          <w:sz w:val="24"/>
          <w:szCs w:val="24"/>
          <w:lang w:val="en-US"/>
        </w:rPr>
      </w:pPr>
    </w:p>
    <w:p w14:paraId="26E9B76F" w14:textId="1974B498" w:rsidR="004932DF" w:rsidRDefault="004932DF" w:rsidP="000D7029">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Conclusion</w:t>
      </w:r>
    </w:p>
    <w:p w14:paraId="1E0AEE52" w14:textId="74BB4FFA" w:rsidR="004932DF" w:rsidRDefault="004932DF" w:rsidP="001852DC">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According to the above study</w:t>
      </w:r>
      <w:r w:rsidR="000D702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B35226">
        <w:rPr>
          <w:rFonts w:ascii="Times New Roman" w:hAnsi="Times New Roman" w:cs="Times New Roman"/>
          <w:sz w:val="24"/>
          <w:szCs w:val="24"/>
          <w:lang w:val="en-US"/>
        </w:rPr>
        <w:t xml:space="preserve">an investigation was done on the Cooperative Group UK regarding the international financial management. The researcher in the following essay evaluated the </w:t>
      </w:r>
      <w:r w:rsidR="00984F66">
        <w:rPr>
          <w:rFonts w:ascii="Times New Roman" w:hAnsi="Times New Roman" w:cs="Times New Roman"/>
          <w:sz w:val="24"/>
          <w:szCs w:val="24"/>
          <w:lang w:val="en-US"/>
        </w:rPr>
        <w:t>corporation’s</w:t>
      </w:r>
      <w:r w:rsidR="00B35226">
        <w:rPr>
          <w:rFonts w:ascii="Times New Roman" w:hAnsi="Times New Roman" w:cs="Times New Roman"/>
          <w:sz w:val="24"/>
          <w:szCs w:val="24"/>
          <w:lang w:val="en-US"/>
        </w:rPr>
        <w:t xml:space="preserve"> dividend distribution policy along with the efficient market hypothesis. </w:t>
      </w:r>
      <w:r w:rsidR="00D854F5">
        <w:rPr>
          <w:rFonts w:ascii="Times New Roman" w:hAnsi="Times New Roman" w:cs="Times New Roman"/>
          <w:sz w:val="24"/>
          <w:szCs w:val="24"/>
          <w:lang w:val="en-US"/>
        </w:rPr>
        <w:t xml:space="preserve">Furthermore, the researcher </w:t>
      </w:r>
      <w:r w:rsidR="00984F66">
        <w:rPr>
          <w:rFonts w:ascii="Times New Roman" w:hAnsi="Times New Roman" w:cs="Times New Roman"/>
          <w:sz w:val="24"/>
          <w:szCs w:val="24"/>
          <w:lang w:val="en-US"/>
        </w:rPr>
        <w:t>analyzed</w:t>
      </w:r>
      <w:r w:rsidR="00D854F5">
        <w:rPr>
          <w:rFonts w:ascii="Times New Roman" w:hAnsi="Times New Roman" w:cs="Times New Roman"/>
          <w:sz w:val="24"/>
          <w:szCs w:val="24"/>
          <w:lang w:val="en-US"/>
        </w:rPr>
        <w:t xml:space="preserve"> </w:t>
      </w:r>
      <w:r w:rsidR="00984F66">
        <w:rPr>
          <w:rFonts w:ascii="Times New Roman" w:hAnsi="Times New Roman" w:cs="Times New Roman"/>
          <w:sz w:val="24"/>
          <w:szCs w:val="24"/>
          <w:lang w:val="en-US"/>
        </w:rPr>
        <w:t>the various methods that are chose</w:t>
      </w:r>
      <w:r w:rsidR="000D7029">
        <w:rPr>
          <w:rFonts w:ascii="Times New Roman" w:hAnsi="Times New Roman" w:cs="Times New Roman"/>
          <w:sz w:val="24"/>
          <w:szCs w:val="24"/>
          <w:lang w:val="en-US"/>
        </w:rPr>
        <w:t>n</w:t>
      </w:r>
      <w:r w:rsidR="00984F66">
        <w:rPr>
          <w:rFonts w:ascii="Times New Roman" w:hAnsi="Times New Roman" w:cs="Times New Roman"/>
          <w:sz w:val="24"/>
          <w:szCs w:val="24"/>
          <w:lang w:val="en-US"/>
        </w:rPr>
        <w:t xml:space="preserve"> by the company </w:t>
      </w:r>
      <w:r w:rsidR="000D7029">
        <w:rPr>
          <w:rFonts w:ascii="Times New Roman" w:hAnsi="Times New Roman" w:cs="Times New Roman"/>
          <w:sz w:val="24"/>
          <w:szCs w:val="24"/>
          <w:lang w:val="en-US"/>
        </w:rPr>
        <w:t>for</w:t>
      </w:r>
      <w:r w:rsidR="00984F66">
        <w:rPr>
          <w:rFonts w:ascii="Times New Roman" w:hAnsi="Times New Roman" w:cs="Times New Roman"/>
          <w:sz w:val="24"/>
          <w:szCs w:val="24"/>
          <w:lang w:val="en-US"/>
        </w:rPr>
        <w:t xml:space="preserve"> appraising the projects. </w:t>
      </w:r>
    </w:p>
    <w:p w14:paraId="5D6F9C0F" w14:textId="1DC2C930" w:rsidR="00984F66" w:rsidRDefault="00984F66">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4ACF2D4" w14:textId="39846030" w:rsidR="00984F66" w:rsidRDefault="00984F66" w:rsidP="00BD7A90">
      <w:pPr>
        <w:jc w:val="both"/>
        <w:rPr>
          <w:rFonts w:ascii="Times New Roman" w:hAnsi="Times New Roman" w:cs="Times New Roman"/>
          <w:b/>
          <w:bCs/>
          <w:sz w:val="24"/>
          <w:szCs w:val="24"/>
          <w:lang w:val="en-US"/>
        </w:rPr>
      </w:pPr>
      <w:r w:rsidRPr="00984F66">
        <w:rPr>
          <w:rFonts w:ascii="Times New Roman" w:hAnsi="Times New Roman" w:cs="Times New Roman"/>
          <w:b/>
          <w:bCs/>
          <w:sz w:val="24"/>
          <w:szCs w:val="24"/>
          <w:lang w:val="en-US"/>
        </w:rPr>
        <w:lastRenderedPageBreak/>
        <w:t>Reference list</w:t>
      </w:r>
    </w:p>
    <w:p w14:paraId="279EDB1D" w14:textId="0EA7F279"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222222"/>
          <w:sz w:val="24"/>
          <w:szCs w:val="24"/>
          <w:highlight w:val="white"/>
        </w:rPr>
        <w:t>A</w:t>
      </w:r>
      <w:r w:rsidRPr="000D7029">
        <w:rPr>
          <w:rFonts w:ascii="Times New Roman" w:eastAsia="Times New Roman" w:hAnsi="Times New Roman" w:cs="Times New Roman"/>
          <w:color w:val="000000" w:themeColor="text1"/>
          <w:sz w:val="24"/>
          <w:szCs w:val="24"/>
          <w:highlight w:val="white"/>
        </w:rPr>
        <w:t xml:space="preserve">li, S.E.A., Lai, F.W., Hassan, </w:t>
      </w:r>
      <w:proofErr w:type="gramStart"/>
      <w:r w:rsidRPr="000D7029">
        <w:rPr>
          <w:rFonts w:ascii="Times New Roman" w:eastAsia="Times New Roman" w:hAnsi="Times New Roman" w:cs="Times New Roman"/>
          <w:color w:val="000000" w:themeColor="text1"/>
          <w:sz w:val="24"/>
          <w:szCs w:val="24"/>
          <w:highlight w:val="white"/>
        </w:rPr>
        <w:t>R.</w:t>
      </w:r>
      <w:proofErr w:type="gramEnd"/>
      <w:r w:rsidRPr="000D7029">
        <w:rPr>
          <w:rFonts w:ascii="Times New Roman" w:eastAsia="Times New Roman" w:hAnsi="Times New Roman" w:cs="Times New Roman"/>
          <w:color w:val="000000" w:themeColor="text1"/>
          <w:sz w:val="24"/>
          <w:szCs w:val="24"/>
          <w:highlight w:val="white"/>
        </w:rPr>
        <w:t xml:space="preserve"> and Shad, M.K., (2021). The long-run impact of information security breach announcements on investors’ confidence: The context of efficient market hypothesis. </w:t>
      </w:r>
      <w:r w:rsidRPr="000D7029">
        <w:rPr>
          <w:rFonts w:ascii="Times New Roman" w:eastAsia="Times New Roman" w:hAnsi="Times New Roman" w:cs="Times New Roman"/>
          <w:i/>
          <w:color w:val="000000" w:themeColor="text1"/>
          <w:sz w:val="24"/>
          <w:szCs w:val="24"/>
          <w:highlight w:val="white"/>
        </w:rPr>
        <w:t>Sustainability</w:t>
      </w:r>
      <w:r w:rsidRPr="000D7029">
        <w:rPr>
          <w:rFonts w:ascii="Times New Roman" w:eastAsia="Times New Roman" w:hAnsi="Times New Roman" w:cs="Times New Roman"/>
          <w:color w:val="000000" w:themeColor="text1"/>
          <w:sz w:val="24"/>
          <w:szCs w:val="24"/>
          <w:highlight w:val="white"/>
        </w:rPr>
        <w:t xml:space="preserve">, </w:t>
      </w:r>
      <w:r w:rsidRPr="000D7029">
        <w:rPr>
          <w:rFonts w:ascii="Times New Roman" w:eastAsia="Times New Roman" w:hAnsi="Times New Roman" w:cs="Times New Roman"/>
          <w:i/>
          <w:color w:val="000000" w:themeColor="text1"/>
          <w:sz w:val="24"/>
          <w:szCs w:val="24"/>
          <w:highlight w:val="white"/>
        </w:rPr>
        <w:t>13</w:t>
      </w:r>
      <w:r w:rsidRPr="000D7029">
        <w:rPr>
          <w:rFonts w:ascii="Times New Roman" w:eastAsia="Times New Roman" w:hAnsi="Times New Roman" w:cs="Times New Roman"/>
          <w:color w:val="000000" w:themeColor="text1"/>
          <w:sz w:val="24"/>
          <w:szCs w:val="24"/>
          <w:highlight w:val="white"/>
        </w:rPr>
        <w:t>(3), p.1066.</w:t>
      </w:r>
    </w:p>
    <w:p w14:paraId="5C0DBB4F" w14:textId="77777777"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p>
    <w:p w14:paraId="1448B769" w14:textId="15D7BE1D" w:rsidR="000D7029" w:rsidRPr="000D7029" w:rsidRDefault="000D7029" w:rsidP="000D7029">
      <w:pPr>
        <w:spacing w:after="0" w:line="360" w:lineRule="auto"/>
        <w:jc w:val="both"/>
        <w:rPr>
          <w:rFonts w:ascii="Times New Roman" w:eastAsia="Times New Roman" w:hAnsi="Times New Roman" w:cs="Times New Roman"/>
          <w:color w:val="000000" w:themeColor="text1"/>
          <w:sz w:val="24"/>
          <w:szCs w:val="24"/>
          <w:lang w:eastAsia="en-GB"/>
        </w:rPr>
      </w:pPr>
      <w:r w:rsidRPr="00984F66">
        <w:rPr>
          <w:rFonts w:ascii="Times New Roman" w:eastAsia="Times New Roman" w:hAnsi="Times New Roman" w:cs="Times New Roman"/>
          <w:color w:val="000000" w:themeColor="text1"/>
          <w:sz w:val="24"/>
          <w:szCs w:val="24"/>
          <w:lang w:eastAsia="en-GB"/>
        </w:rPr>
        <w:t xml:space="preserve">ban </w:t>
      </w:r>
      <w:proofErr w:type="spellStart"/>
      <w:r w:rsidRPr="00984F66">
        <w:rPr>
          <w:rFonts w:ascii="Times New Roman" w:eastAsia="Times New Roman" w:hAnsi="Times New Roman" w:cs="Times New Roman"/>
          <w:color w:val="000000" w:themeColor="text1"/>
          <w:sz w:val="24"/>
          <w:szCs w:val="24"/>
          <w:lang w:eastAsia="en-GB"/>
        </w:rPr>
        <w:t>Galboun</w:t>
      </w:r>
      <w:proofErr w:type="spellEnd"/>
      <w:r w:rsidRPr="00984F66">
        <w:rPr>
          <w:rFonts w:ascii="Times New Roman" w:eastAsia="Times New Roman" w:hAnsi="Times New Roman" w:cs="Times New Roman"/>
          <w:color w:val="000000" w:themeColor="text1"/>
          <w:sz w:val="24"/>
          <w:szCs w:val="24"/>
          <w:lang w:eastAsia="en-GB"/>
        </w:rPr>
        <w:t xml:space="preserve">, A. R. (2021). A SURVEY OF CURRENT CHALLENGES AND OPPORTUNITIES IN THE ADOPTION OF INTERNATIONAL FINANCIAL REPORTING STANDARDS IN EGYPT. </w:t>
      </w:r>
      <w:r w:rsidRPr="00984F66">
        <w:rPr>
          <w:rFonts w:ascii="Times New Roman" w:eastAsia="Times New Roman" w:hAnsi="Times New Roman" w:cs="Times New Roman"/>
          <w:i/>
          <w:iCs/>
          <w:color w:val="000000" w:themeColor="text1"/>
          <w:sz w:val="24"/>
          <w:szCs w:val="24"/>
          <w:lang w:eastAsia="en-GB"/>
        </w:rPr>
        <w:t>Accounting, Organization &amp; Economics</w:t>
      </w:r>
      <w:r w:rsidRPr="00984F66">
        <w:rPr>
          <w:rFonts w:ascii="Times New Roman" w:eastAsia="Times New Roman" w:hAnsi="Times New Roman" w:cs="Times New Roman"/>
          <w:color w:val="000000" w:themeColor="text1"/>
          <w:sz w:val="24"/>
          <w:szCs w:val="24"/>
          <w:lang w:eastAsia="en-GB"/>
        </w:rPr>
        <w:t xml:space="preserve">, </w:t>
      </w:r>
      <w:r w:rsidRPr="00984F66">
        <w:rPr>
          <w:rFonts w:ascii="Times New Roman" w:eastAsia="Times New Roman" w:hAnsi="Times New Roman" w:cs="Times New Roman"/>
          <w:i/>
          <w:iCs/>
          <w:color w:val="000000" w:themeColor="text1"/>
          <w:sz w:val="24"/>
          <w:szCs w:val="24"/>
          <w:lang w:eastAsia="en-GB"/>
        </w:rPr>
        <w:t>1</w:t>
      </w:r>
      <w:r w:rsidRPr="00984F66">
        <w:rPr>
          <w:rFonts w:ascii="Times New Roman" w:eastAsia="Times New Roman" w:hAnsi="Times New Roman" w:cs="Times New Roman"/>
          <w:color w:val="000000" w:themeColor="text1"/>
          <w:sz w:val="24"/>
          <w:szCs w:val="24"/>
          <w:lang w:eastAsia="en-GB"/>
        </w:rPr>
        <w:t>(1), 52-71.</w:t>
      </w:r>
      <w:r w:rsidRPr="000D7029">
        <w:rPr>
          <w:rFonts w:ascii="Times New Roman" w:eastAsia="Times New Roman" w:hAnsi="Times New Roman" w:cs="Times New Roman"/>
          <w:color w:val="000000" w:themeColor="text1"/>
          <w:sz w:val="24"/>
          <w:szCs w:val="24"/>
          <w:lang w:eastAsia="en-GB"/>
        </w:rPr>
        <w:t xml:space="preserve"> </w:t>
      </w:r>
      <w:hyperlink r:id="rId12" w:history="1">
        <w:r w:rsidRPr="000D7029">
          <w:rPr>
            <w:rStyle w:val="Hyperlink"/>
            <w:rFonts w:ascii="Times New Roman" w:eastAsia="Times New Roman" w:hAnsi="Times New Roman" w:cs="Times New Roman"/>
            <w:color w:val="000000" w:themeColor="text1"/>
            <w:sz w:val="24"/>
            <w:szCs w:val="24"/>
            <w:u w:val="none"/>
            <w:lang w:eastAsia="en-GB"/>
          </w:rPr>
          <w:t>https://fortunepublishing.org/index.php/aoe/article/download/47/25</w:t>
        </w:r>
      </w:hyperlink>
    </w:p>
    <w:p w14:paraId="10A50E0B" w14:textId="77777777" w:rsidR="000D7029" w:rsidRPr="000D7029" w:rsidRDefault="000D7029" w:rsidP="000D7029">
      <w:pPr>
        <w:spacing w:after="0" w:line="360" w:lineRule="auto"/>
        <w:jc w:val="both"/>
        <w:rPr>
          <w:rFonts w:ascii="Times New Roman" w:eastAsia="Times New Roman" w:hAnsi="Times New Roman" w:cs="Times New Roman"/>
          <w:color w:val="000000" w:themeColor="text1"/>
          <w:sz w:val="24"/>
          <w:szCs w:val="24"/>
          <w:lang w:eastAsia="en-GB"/>
        </w:rPr>
      </w:pPr>
    </w:p>
    <w:p w14:paraId="44B102BF" w14:textId="2718759E" w:rsidR="000D7029" w:rsidRPr="000D7029" w:rsidRDefault="000D7029" w:rsidP="000D7029">
      <w:pPr>
        <w:spacing w:after="0" w:line="360" w:lineRule="auto"/>
        <w:jc w:val="both"/>
        <w:rPr>
          <w:rFonts w:ascii="Times New Roman" w:eastAsia="Times New Roman" w:hAnsi="Times New Roman" w:cs="Times New Roman"/>
          <w:color w:val="000000" w:themeColor="text1"/>
          <w:sz w:val="24"/>
          <w:szCs w:val="24"/>
          <w:lang w:eastAsia="en-GB"/>
        </w:rPr>
      </w:pPr>
      <w:r w:rsidRPr="00984F66">
        <w:rPr>
          <w:rFonts w:ascii="Times New Roman" w:eastAsia="Times New Roman" w:hAnsi="Times New Roman" w:cs="Times New Roman"/>
          <w:color w:val="000000" w:themeColor="text1"/>
          <w:sz w:val="24"/>
          <w:szCs w:val="24"/>
          <w:lang w:eastAsia="en-GB"/>
        </w:rPr>
        <w:t xml:space="preserve">Bravo, M., </w:t>
      </w:r>
      <w:proofErr w:type="spellStart"/>
      <w:r w:rsidRPr="00984F66">
        <w:rPr>
          <w:rFonts w:ascii="Times New Roman" w:eastAsia="Times New Roman" w:hAnsi="Times New Roman" w:cs="Times New Roman"/>
          <w:color w:val="000000" w:themeColor="text1"/>
          <w:sz w:val="24"/>
          <w:szCs w:val="24"/>
          <w:lang w:eastAsia="en-GB"/>
        </w:rPr>
        <w:t>Sibayan</w:t>
      </w:r>
      <w:proofErr w:type="spellEnd"/>
      <w:r w:rsidRPr="00984F66">
        <w:rPr>
          <w:rFonts w:ascii="Times New Roman" w:eastAsia="Times New Roman" w:hAnsi="Times New Roman" w:cs="Times New Roman"/>
          <w:color w:val="000000" w:themeColor="text1"/>
          <w:sz w:val="24"/>
          <w:szCs w:val="24"/>
          <w:lang w:eastAsia="en-GB"/>
        </w:rPr>
        <w:t xml:space="preserve">, A., &amp; </w:t>
      </w:r>
      <w:proofErr w:type="spellStart"/>
      <w:r w:rsidRPr="00984F66">
        <w:rPr>
          <w:rFonts w:ascii="Times New Roman" w:eastAsia="Times New Roman" w:hAnsi="Times New Roman" w:cs="Times New Roman"/>
          <w:color w:val="000000" w:themeColor="text1"/>
          <w:sz w:val="24"/>
          <w:szCs w:val="24"/>
          <w:lang w:eastAsia="en-GB"/>
        </w:rPr>
        <w:t>Arcilla</w:t>
      </w:r>
      <w:proofErr w:type="spellEnd"/>
      <w:r w:rsidRPr="00984F66">
        <w:rPr>
          <w:rFonts w:ascii="Times New Roman" w:eastAsia="Times New Roman" w:hAnsi="Times New Roman" w:cs="Times New Roman"/>
          <w:color w:val="000000" w:themeColor="text1"/>
          <w:sz w:val="24"/>
          <w:szCs w:val="24"/>
          <w:lang w:eastAsia="en-GB"/>
        </w:rPr>
        <w:t>, M. (2019). An Assessment of the e-Learning Management Systems Used by Philippine Insurance Agents of an International Financial Organization Using HELAM.</w:t>
      </w:r>
      <w:r w:rsidRPr="000D7029">
        <w:rPr>
          <w:rFonts w:ascii="Times New Roman" w:eastAsia="Times New Roman" w:hAnsi="Times New Roman" w:cs="Times New Roman"/>
          <w:color w:val="000000" w:themeColor="text1"/>
          <w:sz w:val="24"/>
          <w:szCs w:val="24"/>
          <w:lang w:eastAsia="en-GB"/>
        </w:rPr>
        <w:t xml:space="preserve"> </w:t>
      </w:r>
      <w:hyperlink r:id="rId13" w:history="1">
        <w:r w:rsidRPr="000D7029">
          <w:rPr>
            <w:rStyle w:val="Hyperlink"/>
            <w:rFonts w:ascii="Times New Roman" w:eastAsia="Times New Roman" w:hAnsi="Times New Roman" w:cs="Times New Roman"/>
            <w:color w:val="000000" w:themeColor="text1"/>
            <w:sz w:val="24"/>
            <w:szCs w:val="24"/>
            <w:u w:val="none"/>
            <w:lang w:eastAsia="en-GB"/>
          </w:rPr>
          <w:t>https://www.dlsu.edu.ph/wp-content/uploads/pdf/conferences/research-congress-proceedings/2019/lli-II-026.pdf</w:t>
        </w:r>
      </w:hyperlink>
    </w:p>
    <w:p w14:paraId="7064FC06" w14:textId="77777777" w:rsidR="000D7029" w:rsidRPr="000D7029" w:rsidRDefault="000D7029" w:rsidP="000D7029">
      <w:pPr>
        <w:spacing w:after="0" w:line="360" w:lineRule="auto"/>
        <w:jc w:val="both"/>
        <w:rPr>
          <w:rFonts w:ascii="Times New Roman" w:eastAsia="Times New Roman" w:hAnsi="Times New Roman" w:cs="Times New Roman"/>
          <w:color w:val="000000" w:themeColor="text1"/>
          <w:sz w:val="24"/>
          <w:szCs w:val="24"/>
          <w:lang w:eastAsia="en-GB"/>
        </w:rPr>
      </w:pPr>
    </w:p>
    <w:p w14:paraId="55C33DCA" w14:textId="0348DBB1"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0D7029">
        <w:rPr>
          <w:rFonts w:ascii="Times New Roman" w:eastAsia="Times New Roman" w:hAnsi="Times New Roman" w:cs="Times New Roman"/>
          <w:color w:val="000000" w:themeColor="text1"/>
          <w:sz w:val="24"/>
          <w:szCs w:val="24"/>
          <w:highlight w:val="white"/>
        </w:rPr>
        <w:t>Časta</w:t>
      </w:r>
      <w:proofErr w:type="spellEnd"/>
      <w:r w:rsidRPr="000D7029">
        <w:rPr>
          <w:rFonts w:ascii="Times New Roman" w:eastAsia="Times New Roman" w:hAnsi="Times New Roman" w:cs="Times New Roman"/>
          <w:color w:val="000000" w:themeColor="text1"/>
          <w:sz w:val="24"/>
          <w:szCs w:val="24"/>
          <w:highlight w:val="white"/>
        </w:rPr>
        <w:t xml:space="preserve">, M., (2022). Deriving equity risk premium using dividend futures. </w:t>
      </w:r>
      <w:r w:rsidRPr="000D7029">
        <w:rPr>
          <w:rFonts w:ascii="Times New Roman" w:eastAsia="Times New Roman" w:hAnsi="Times New Roman" w:cs="Times New Roman"/>
          <w:i/>
          <w:color w:val="000000" w:themeColor="text1"/>
          <w:sz w:val="24"/>
          <w:szCs w:val="24"/>
          <w:highlight w:val="white"/>
        </w:rPr>
        <w:t>The North American Journal of Economics and Finance</w:t>
      </w:r>
      <w:r w:rsidRPr="000D7029">
        <w:rPr>
          <w:rFonts w:ascii="Times New Roman" w:eastAsia="Times New Roman" w:hAnsi="Times New Roman" w:cs="Times New Roman"/>
          <w:color w:val="000000" w:themeColor="text1"/>
          <w:sz w:val="24"/>
          <w:szCs w:val="24"/>
          <w:highlight w:val="white"/>
        </w:rPr>
        <w:t xml:space="preserve">, </w:t>
      </w:r>
      <w:r w:rsidRPr="000D7029">
        <w:rPr>
          <w:rFonts w:ascii="Times New Roman" w:eastAsia="Times New Roman" w:hAnsi="Times New Roman" w:cs="Times New Roman"/>
          <w:i/>
          <w:color w:val="000000" w:themeColor="text1"/>
          <w:sz w:val="24"/>
          <w:szCs w:val="24"/>
          <w:highlight w:val="white"/>
        </w:rPr>
        <w:t>60</w:t>
      </w:r>
      <w:r w:rsidRPr="000D7029">
        <w:rPr>
          <w:rFonts w:ascii="Times New Roman" w:eastAsia="Times New Roman" w:hAnsi="Times New Roman" w:cs="Times New Roman"/>
          <w:color w:val="000000" w:themeColor="text1"/>
          <w:sz w:val="24"/>
          <w:szCs w:val="24"/>
          <w:highlight w:val="white"/>
        </w:rPr>
        <w:t>, p.101667.</w:t>
      </w:r>
    </w:p>
    <w:p w14:paraId="1D20BC1E" w14:textId="77777777"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p>
    <w:p w14:paraId="3E265782" w14:textId="6D2552E9"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r w:rsidRPr="000D7029">
        <w:rPr>
          <w:rFonts w:ascii="Times New Roman" w:eastAsia="Times New Roman" w:hAnsi="Times New Roman" w:cs="Times New Roman"/>
          <w:color w:val="000000" w:themeColor="text1"/>
          <w:sz w:val="24"/>
          <w:szCs w:val="24"/>
          <w:highlight w:val="white"/>
        </w:rPr>
        <w:t xml:space="preserve">Cornell, B. and </w:t>
      </w:r>
      <w:proofErr w:type="spellStart"/>
      <w:r w:rsidRPr="000D7029">
        <w:rPr>
          <w:rFonts w:ascii="Times New Roman" w:eastAsia="Times New Roman" w:hAnsi="Times New Roman" w:cs="Times New Roman"/>
          <w:color w:val="000000" w:themeColor="text1"/>
          <w:sz w:val="24"/>
          <w:szCs w:val="24"/>
          <w:highlight w:val="white"/>
        </w:rPr>
        <w:t>Gerger</w:t>
      </w:r>
      <w:proofErr w:type="spellEnd"/>
      <w:r w:rsidRPr="000D7029">
        <w:rPr>
          <w:rFonts w:ascii="Times New Roman" w:eastAsia="Times New Roman" w:hAnsi="Times New Roman" w:cs="Times New Roman"/>
          <w:color w:val="000000" w:themeColor="text1"/>
          <w:sz w:val="24"/>
          <w:szCs w:val="24"/>
          <w:highlight w:val="white"/>
        </w:rPr>
        <w:t xml:space="preserve">, R., (2022). Let's Get Real About the Dividend Discount Model. </w:t>
      </w:r>
      <w:r w:rsidRPr="000D7029">
        <w:rPr>
          <w:rFonts w:ascii="Times New Roman" w:eastAsia="Times New Roman" w:hAnsi="Times New Roman" w:cs="Times New Roman"/>
          <w:i/>
          <w:color w:val="000000" w:themeColor="text1"/>
          <w:sz w:val="24"/>
          <w:szCs w:val="24"/>
          <w:highlight w:val="white"/>
        </w:rPr>
        <w:t>Available at SSRN</w:t>
      </w:r>
      <w:r w:rsidRPr="000D7029">
        <w:rPr>
          <w:rFonts w:ascii="Times New Roman" w:eastAsia="Times New Roman" w:hAnsi="Times New Roman" w:cs="Times New Roman"/>
          <w:color w:val="000000" w:themeColor="text1"/>
          <w:sz w:val="24"/>
          <w:szCs w:val="24"/>
          <w:highlight w:val="white"/>
        </w:rPr>
        <w:t>.</w:t>
      </w:r>
    </w:p>
    <w:p w14:paraId="4BEAA1AA" w14:textId="77777777"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p>
    <w:p w14:paraId="5FF7E9FF" w14:textId="0BDD81D4"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0D7029">
        <w:rPr>
          <w:rFonts w:ascii="Times New Roman" w:eastAsia="Times New Roman" w:hAnsi="Times New Roman" w:cs="Times New Roman"/>
          <w:color w:val="000000" w:themeColor="text1"/>
          <w:sz w:val="24"/>
          <w:szCs w:val="24"/>
          <w:highlight w:val="white"/>
        </w:rPr>
        <w:t>d'Amico</w:t>
      </w:r>
      <w:proofErr w:type="spellEnd"/>
      <w:r w:rsidRPr="000D7029">
        <w:rPr>
          <w:rFonts w:ascii="Times New Roman" w:eastAsia="Times New Roman" w:hAnsi="Times New Roman" w:cs="Times New Roman"/>
          <w:color w:val="000000" w:themeColor="text1"/>
          <w:sz w:val="24"/>
          <w:szCs w:val="24"/>
          <w:highlight w:val="white"/>
        </w:rPr>
        <w:t xml:space="preserve">, G. and De </w:t>
      </w:r>
      <w:proofErr w:type="spellStart"/>
      <w:r w:rsidRPr="000D7029">
        <w:rPr>
          <w:rFonts w:ascii="Times New Roman" w:eastAsia="Times New Roman" w:hAnsi="Times New Roman" w:cs="Times New Roman"/>
          <w:color w:val="000000" w:themeColor="text1"/>
          <w:sz w:val="24"/>
          <w:szCs w:val="24"/>
          <w:highlight w:val="white"/>
        </w:rPr>
        <w:t>Blasis</w:t>
      </w:r>
      <w:proofErr w:type="spellEnd"/>
      <w:r w:rsidRPr="000D7029">
        <w:rPr>
          <w:rFonts w:ascii="Times New Roman" w:eastAsia="Times New Roman" w:hAnsi="Times New Roman" w:cs="Times New Roman"/>
          <w:color w:val="000000" w:themeColor="text1"/>
          <w:sz w:val="24"/>
          <w:szCs w:val="24"/>
          <w:highlight w:val="white"/>
        </w:rPr>
        <w:t xml:space="preserve">, R., (2020). A review of the Dividend Discount Model: from deterministic to stochastic models. </w:t>
      </w:r>
      <w:r w:rsidRPr="000D7029">
        <w:rPr>
          <w:rFonts w:ascii="Times New Roman" w:eastAsia="Times New Roman" w:hAnsi="Times New Roman" w:cs="Times New Roman"/>
          <w:i/>
          <w:color w:val="000000" w:themeColor="text1"/>
          <w:sz w:val="24"/>
          <w:szCs w:val="24"/>
          <w:highlight w:val="white"/>
        </w:rPr>
        <w:t>Statistical Topics and Stochastic Models for Dependent Data with Applications</w:t>
      </w:r>
      <w:r w:rsidRPr="000D7029">
        <w:rPr>
          <w:rFonts w:ascii="Times New Roman" w:eastAsia="Times New Roman" w:hAnsi="Times New Roman" w:cs="Times New Roman"/>
          <w:color w:val="000000" w:themeColor="text1"/>
          <w:sz w:val="24"/>
          <w:szCs w:val="24"/>
          <w:highlight w:val="white"/>
        </w:rPr>
        <w:t>, pp.47-67.</w:t>
      </w:r>
    </w:p>
    <w:p w14:paraId="4BCA4B9A" w14:textId="77777777"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p>
    <w:p w14:paraId="44D8B853" w14:textId="2AC32585" w:rsidR="000D7029" w:rsidRPr="000D7029" w:rsidRDefault="000D7029" w:rsidP="001518CF">
      <w:pPr>
        <w:spacing w:after="0" w:line="360" w:lineRule="auto"/>
        <w:rPr>
          <w:rFonts w:ascii="Times New Roman" w:eastAsia="Times New Roman" w:hAnsi="Times New Roman" w:cs="Times New Roman"/>
          <w:color w:val="000000" w:themeColor="text1"/>
          <w:sz w:val="24"/>
          <w:szCs w:val="24"/>
          <w:lang w:eastAsia="en-GB"/>
        </w:rPr>
      </w:pPr>
      <w:r w:rsidRPr="000D7029">
        <w:rPr>
          <w:rFonts w:ascii="Times New Roman" w:eastAsia="Times New Roman" w:hAnsi="Times New Roman" w:cs="Times New Roman"/>
          <w:color w:val="000000" w:themeColor="text1"/>
          <w:sz w:val="24"/>
          <w:szCs w:val="24"/>
          <w:lang w:eastAsia="en-GB"/>
        </w:rPr>
        <w:t xml:space="preserve">Oliveira, E. C., &amp; </w:t>
      </w:r>
      <w:proofErr w:type="spellStart"/>
      <w:r w:rsidRPr="000D7029">
        <w:rPr>
          <w:rFonts w:ascii="Times New Roman" w:eastAsia="Times New Roman" w:hAnsi="Times New Roman" w:cs="Times New Roman"/>
          <w:color w:val="000000" w:themeColor="text1"/>
          <w:sz w:val="24"/>
          <w:szCs w:val="24"/>
          <w:lang w:eastAsia="en-GB"/>
        </w:rPr>
        <w:t>Juca</w:t>
      </w:r>
      <w:proofErr w:type="spellEnd"/>
      <w:r w:rsidRPr="000D7029">
        <w:rPr>
          <w:rFonts w:ascii="Times New Roman" w:eastAsia="Times New Roman" w:hAnsi="Times New Roman" w:cs="Times New Roman"/>
          <w:color w:val="000000" w:themeColor="text1"/>
          <w:sz w:val="24"/>
          <w:szCs w:val="24"/>
          <w:lang w:eastAsia="en-GB"/>
        </w:rPr>
        <w:t xml:space="preserve">, M. N. (2021). Multinational Dividend Policies: A Systematic Literature Review to Future. </w:t>
      </w:r>
      <w:r w:rsidRPr="000D7029">
        <w:rPr>
          <w:rFonts w:ascii="Times New Roman" w:eastAsia="Times New Roman" w:hAnsi="Times New Roman" w:cs="Times New Roman"/>
          <w:i/>
          <w:iCs/>
          <w:color w:val="000000" w:themeColor="text1"/>
          <w:sz w:val="24"/>
          <w:szCs w:val="24"/>
          <w:lang w:eastAsia="en-GB"/>
        </w:rPr>
        <w:t>International Journal of Economics &amp; Business Administration (IJEBA)</w:t>
      </w:r>
      <w:r w:rsidRPr="000D7029">
        <w:rPr>
          <w:rFonts w:ascii="Times New Roman" w:eastAsia="Times New Roman" w:hAnsi="Times New Roman" w:cs="Times New Roman"/>
          <w:color w:val="000000" w:themeColor="text1"/>
          <w:sz w:val="24"/>
          <w:szCs w:val="24"/>
          <w:lang w:eastAsia="en-GB"/>
        </w:rPr>
        <w:t xml:space="preserve">, </w:t>
      </w:r>
      <w:r w:rsidRPr="000D7029">
        <w:rPr>
          <w:rFonts w:ascii="Times New Roman" w:eastAsia="Times New Roman" w:hAnsi="Times New Roman" w:cs="Times New Roman"/>
          <w:i/>
          <w:iCs/>
          <w:color w:val="000000" w:themeColor="text1"/>
          <w:sz w:val="24"/>
          <w:szCs w:val="24"/>
          <w:lang w:eastAsia="en-GB"/>
        </w:rPr>
        <w:t>9</w:t>
      </w:r>
      <w:r w:rsidRPr="000D7029">
        <w:rPr>
          <w:rFonts w:ascii="Times New Roman" w:eastAsia="Times New Roman" w:hAnsi="Times New Roman" w:cs="Times New Roman"/>
          <w:color w:val="000000" w:themeColor="text1"/>
          <w:sz w:val="24"/>
          <w:szCs w:val="24"/>
          <w:lang w:eastAsia="en-GB"/>
        </w:rPr>
        <w:t xml:space="preserve">(1), 442-465. </w:t>
      </w:r>
      <w:hyperlink r:id="rId14" w:history="1">
        <w:r w:rsidRPr="000D7029">
          <w:rPr>
            <w:rStyle w:val="Hyperlink"/>
            <w:rFonts w:ascii="Times New Roman" w:eastAsia="Times New Roman" w:hAnsi="Times New Roman" w:cs="Times New Roman"/>
            <w:color w:val="000000" w:themeColor="text1"/>
            <w:sz w:val="24"/>
            <w:szCs w:val="24"/>
            <w:u w:val="none"/>
            <w:lang w:eastAsia="en-GB"/>
          </w:rPr>
          <w:t>https://scholar.archive.org/work/jv23xwpytzcwhcgx4qlxkhw4qm/access/wayback/https://www.ijeba.com/journal/684/download</w:t>
        </w:r>
      </w:hyperlink>
    </w:p>
    <w:p w14:paraId="1B83193D" w14:textId="77777777" w:rsidR="000D7029" w:rsidRPr="000D7029" w:rsidRDefault="000D7029" w:rsidP="000D7029">
      <w:pPr>
        <w:spacing w:after="0" w:line="360" w:lineRule="auto"/>
        <w:jc w:val="both"/>
        <w:rPr>
          <w:rFonts w:ascii="Times New Roman" w:eastAsia="Times New Roman" w:hAnsi="Times New Roman" w:cs="Times New Roman"/>
          <w:color w:val="000000" w:themeColor="text1"/>
          <w:sz w:val="24"/>
          <w:szCs w:val="24"/>
          <w:lang w:eastAsia="en-GB"/>
        </w:rPr>
      </w:pPr>
    </w:p>
    <w:p w14:paraId="49241614" w14:textId="0F6BFC4D"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0D7029">
        <w:rPr>
          <w:rFonts w:ascii="Times New Roman" w:eastAsia="Times New Roman" w:hAnsi="Times New Roman" w:cs="Times New Roman"/>
          <w:color w:val="000000" w:themeColor="text1"/>
          <w:sz w:val="24"/>
          <w:szCs w:val="24"/>
          <w:highlight w:val="white"/>
        </w:rPr>
        <w:lastRenderedPageBreak/>
        <w:t>Pani</w:t>
      </w:r>
      <w:proofErr w:type="spellEnd"/>
      <w:r w:rsidRPr="000D7029">
        <w:rPr>
          <w:rFonts w:ascii="Times New Roman" w:eastAsia="Times New Roman" w:hAnsi="Times New Roman" w:cs="Times New Roman"/>
          <w:color w:val="000000" w:themeColor="text1"/>
          <w:sz w:val="24"/>
          <w:szCs w:val="24"/>
          <w:highlight w:val="white"/>
        </w:rPr>
        <w:t xml:space="preserve">, I., </w:t>
      </w:r>
      <w:proofErr w:type="spellStart"/>
      <w:r w:rsidRPr="000D7029">
        <w:rPr>
          <w:rFonts w:ascii="Times New Roman" w:eastAsia="Times New Roman" w:hAnsi="Times New Roman" w:cs="Times New Roman"/>
          <w:color w:val="000000" w:themeColor="text1"/>
          <w:sz w:val="24"/>
          <w:szCs w:val="24"/>
          <w:highlight w:val="white"/>
        </w:rPr>
        <w:t>Putranto</w:t>
      </w:r>
      <w:proofErr w:type="spellEnd"/>
      <w:r w:rsidRPr="000D7029">
        <w:rPr>
          <w:rFonts w:ascii="Times New Roman" w:eastAsia="Times New Roman" w:hAnsi="Times New Roman" w:cs="Times New Roman"/>
          <w:color w:val="000000" w:themeColor="text1"/>
          <w:sz w:val="24"/>
          <w:szCs w:val="24"/>
          <w:highlight w:val="white"/>
        </w:rPr>
        <w:t xml:space="preserve">, D.D.A. and </w:t>
      </w:r>
      <w:proofErr w:type="spellStart"/>
      <w:r w:rsidRPr="000D7029">
        <w:rPr>
          <w:rFonts w:ascii="Times New Roman" w:eastAsia="Times New Roman" w:hAnsi="Times New Roman" w:cs="Times New Roman"/>
          <w:color w:val="000000" w:themeColor="text1"/>
          <w:sz w:val="24"/>
          <w:szCs w:val="24"/>
          <w:highlight w:val="white"/>
        </w:rPr>
        <w:t>Wardhani</w:t>
      </w:r>
      <w:proofErr w:type="spellEnd"/>
      <w:r w:rsidRPr="000D7029">
        <w:rPr>
          <w:rFonts w:ascii="Times New Roman" w:eastAsia="Times New Roman" w:hAnsi="Times New Roman" w:cs="Times New Roman"/>
          <w:color w:val="000000" w:themeColor="text1"/>
          <w:sz w:val="24"/>
          <w:szCs w:val="24"/>
          <w:highlight w:val="white"/>
        </w:rPr>
        <w:t xml:space="preserve">, P.K., (2021). Net present value (NPV) of the rehabilitated irrigation channels to increase agricultural production. </w:t>
      </w:r>
      <w:r w:rsidRPr="000D7029">
        <w:rPr>
          <w:rFonts w:ascii="Times New Roman" w:eastAsia="Times New Roman" w:hAnsi="Times New Roman" w:cs="Times New Roman"/>
          <w:i/>
          <w:color w:val="000000" w:themeColor="text1"/>
          <w:sz w:val="24"/>
          <w:szCs w:val="24"/>
          <w:highlight w:val="white"/>
        </w:rPr>
        <w:t>International Journal of Advanced Technology and Engineering Exploration</w:t>
      </w:r>
      <w:r w:rsidRPr="000D7029">
        <w:rPr>
          <w:rFonts w:ascii="Times New Roman" w:eastAsia="Times New Roman" w:hAnsi="Times New Roman" w:cs="Times New Roman"/>
          <w:color w:val="000000" w:themeColor="text1"/>
          <w:sz w:val="24"/>
          <w:szCs w:val="24"/>
          <w:highlight w:val="white"/>
        </w:rPr>
        <w:t xml:space="preserve">, </w:t>
      </w:r>
      <w:r w:rsidRPr="000D7029">
        <w:rPr>
          <w:rFonts w:ascii="Times New Roman" w:eastAsia="Times New Roman" w:hAnsi="Times New Roman" w:cs="Times New Roman"/>
          <w:i/>
          <w:color w:val="000000" w:themeColor="text1"/>
          <w:sz w:val="24"/>
          <w:szCs w:val="24"/>
          <w:highlight w:val="white"/>
        </w:rPr>
        <w:t>8</w:t>
      </w:r>
      <w:r w:rsidRPr="000D7029">
        <w:rPr>
          <w:rFonts w:ascii="Times New Roman" w:eastAsia="Times New Roman" w:hAnsi="Times New Roman" w:cs="Times New Roman"/>
          <w:color w:val="000000" w:themeColor="text1"/>
          <w:sz w:val="24"/>
          <w:szCs w:val="24"/>
          <w:highlight w:val="white"/>
        </w:rPr>
        <w:t>(78), p.576.</w:t>
      </w:r>
    </w:p>
    <w:p w14:paraId="3CBABFDC" w14:textId="77777777"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p>
    <w:p w14:paraId="086FD383" w14:textId="635F2300"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r w:rsidRPr="000D7029">
        <w:rPr>
          <w:rFonts w:ascii="Times New Roman" w:eastAsia="Times New Roman" w:hAnsi="Times New Roman" w:cs="Times New Roman"/>
          <w:color w:val="000000" w:themeColor="text1"/>
          <w:sz w:val="24"/>
          <w:szCs w:val="24"/>
          <w:highlight w:val="white"/>
        </w:rPr>
        <w:t xml:space="preserve">Roland, N., </w:t>
      </w:r>
      <w:proofErr w:type="spellStart"/>
      <w:r w:rsidRPr="000D7029">
        <w:rPr>
          <w:rFonts w:ascii="Times New Roman" w:eastAsia="Times New Roman" w:hAnsi="Times New Roman" w:cs="Times New Roman"/>
          <w:color w:val="000000" w:themeColor="text1"/>
          <w:sz w:val="24"/>
          <w:szCs w:val="24"/>
          <w:highlight w:val="white"/>
        </w:rPr>
        <w:t>Matusitz</w:t>
      </w:r>
      <w:proofErr w:type="spellEnd"/>
      <w:r w:rsidRPr="000D7029">
        <w:rPr>
          <w:rFonts w:ascii="Times New Roman" w:eastAsia="Times New Roman" w:hAnsi="Times New Roman" w:cs="Times New Roman"/>
          <w:color w:val="000000" w:themeColor="text1"/>
          <w:sz w:val="24"/>
          <w:szCs w:val="24"/>
          <w:highlight w:val="white"/>
        </w:rPr>
        <w:t xml:space="preserve">, J. and Sturm, R., (2021). The communicative impact of terrorist attacks on the financial marketplace: a perspective from the efficient market hypothesis. </w:t>
      </w:r>
      <w:r w:rsidRPr="000D7029">
        <w:rPr>
          <w:rFonts w:ascii="Times New Roman" w:eastAsia="Times New Roman" w:hAnsi="Times New Roman" w:cs="Times New Roman"/>
          <w:i/>
          <w:color w:val="000000" w:themeColor="text1"/>
          <w:sz w:val="24"/>
          <w:szCs w:val="24"/>
          <w:highlight w:val="white"/>
        </w:rPr>
        <w:t xml:space="preserve">Crime, </w:t>
      </w:r>
      <w:proofErr w:type="gramStart"/>
      <w:r w:rsidRPr="000D7029">
        <w:rPr>
          <w:rFonts w:ascii="Times New Roman" w:eastAsia="Times New Roman" w:hAnsi="Times New Roman" w:cs="Times New Roman"/>
          <w:i/>
          <w:color w:val="000000" w:themeColor="text1"/>
          <w:sz w:val="24"/>
          <w:szCs w:val="24"/>
          <w:highlight w:val="white"/>
        </w:rPr>
        <w:t>Law</w:t>
      </w:r>
      <w:proofErr w:type="gramEnd"/>
      <w:r w:rsidRPr="000D7029">
        <w:rPr>
          <w:rFonts w:ascii="Times New Roman" w:eastAsia="Times New Roman" w:hAnsi="Times New Roman" w:cs="Times New Roman"/>
          <w:i/>
          <w:color w:val="000000" w:themeColor="text1"/>
          <w:sz w:val="24"/>
          <w:szCs w:val="24"/>
          <w:highlight w:val="white"/>
        </w:rPr>
        <w:t xml:space="preserve"> and Social Change</w:t>
      </w:r>
      <w:r w:rsidRPr="000D7029">
        <w:rPr>
          <w:rFonts w:ascii="Times New Roman" w:eastAsia="Times New Roman" w:hAnsi="Times New Roman" w:cs="Times New Roman"/>
          <w:color w:val="000000" w:themeColor="text1"/>
          <w:sz w:val="24"/>
          <w:szCs w:val="24"/>
          <w:highlight w:val="white"/>
        </w:rPr>
        <w:t xml:space="preserve">, </w:t>
      </w:r>
      <w:r w:rsidRPr="000D7029">
        <w:rPr>
          <w:rFonts w:ascii="Times New Roman" w:eastAsia="Times New Roman" w:hAnsi="Times New Roman" w:cs="Times New Roman"/>
          <w:i/>
          <w:color w:val="000000" w:themeColor="text1"/>
          <w:sz w:val="24"/>
          <w:szCs w:val="24"/>
          <w:highlight w:val="white"/>
        </w:rPr>
        <w:t>76</w:t>
      </w:r>
      <w:r w:rsidRPr="000D7029">
        <w:rPr>
          <w:rFonts w:ascii="Times New Roman" w:eastAsia="Times New Roman" w:hAnsi="Times New Roman" w:cs="Times New Roman"/>
          <w:color w:val="000000" w:themeColor="text1"/>
          <w:sz w:val="24"/>
          <w:szCs w:val="24"/>
          <w:highlight w:val="white"/>
        </w:rPr>
        <w:t>(4), pp.337-366.</w:t>
      </w:r>
    </w:p>
    <w:p w14:paraId="53CEAD29" w14:textId="77777777"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8"/>
          <w:szCs w:val="28"/>
          <w:highlight w:val="white"/>
        </w:rPr>
      </w:pPr>
    </w:p>
    <w:p w14:paraId="4511FEB0" w14:textId="01017991" w:rsidR="000D7029" w:rsidRPr="000D7029" w:rsidRDefault="000D7029" w:rsidP="001518CF">
      <w:pPr>
        <w:spacing w:after="0" w:line="360" w:lineRule="auto"/>
        <w:rPr>
          <w:rFonts w:ascii="Times New Roman" w:eastAsia="Times New Roman" w:hAnsi="Times New Roman" w:cs="Times New Roman"/>
          <w:color w:val="000000" w:themeColor="text1"/>
          <w:sz w:val="24"/>
          <w:szCs w:val="24"/>
          <w:lang w:eastAsia="en-GB"/>
        </w:rPr>
      </w:pPr>
      <w:r w:rsidRPr="000D7029">
        <w:rPr>
          <w:rFonts w:ascii="Times New Roman" w:eastAsia="Times New Roman" w:hAnsi="Times New Roman" w:cs="Times New Roman"/>
          <w:color w:val="000000" w:themeColor="text1"/>
          <w:sz w:val="24"/>
          <w:szCs w:val="24"/>
          <w:lang w:eastAsia="en-GB"/>
        </w:rPr>
        <w:t>Schwarz, D. (2018). The ability of listed companies to optimize their capital structure, shape their distribution policy and fight hostile takeovers by repurchasing their own shares.</w:t>
      </w:r>
      <w:r w:rsidR="001518CF">
        <w:rPr>
          <w:rFonts w:ascii="Times New Roman" w:eastAsia="Times New Roman" w:hAnsi="Times New Roman" w:cs="Times New Roman"/>
          <w:color w:val="000000" w:themeColor="text1"/>
          <w:sz w:val="24"/>
          <w:szCs w:val="24"/>
          <w:lang w:eastAsia="en-GB"/>
        </w:rPr>
        <w:t xml:space="preserve"> </w:t>
      </w:r>
      <w:r w:rsidRPr="000D7029">
        <w:rPr>
          <w:rFonts w:ascii="Times New Roman" w:eastAsia="Times New Roman" w:hAnsi="Times New Roman" w:cs="Times New Roman"/>
          <w:i/>
          <w:iCs/>
          <w:color w:val="000000" w:themeColor="text1"/>
          <w:sz w:val="24"/>
          <w:szCs w:val="24"/>
          <w:lang w:eastAsia="en-GB"/>
        </w:rPr>
        <w:t>Entrepreneurship and Sustainability Issues</w:t>
      </w:r>
      <w:r w:rsidRPr="000D7029">
        <w:rPr>
          <w:rFonts w:ascii="Times New Roman" w:eastAsia="Times New Roman" w:hAnsi="Times New Roman" w:cs="Times New Roman"/>
          <w:color w:val="000000" w:themeColor="text1"/>
          <w:sz w:val="24"/>
          <w:szCs w:val="24"/>
          <w:lang w:eastAsia="en-GB"/>
        </w:rPr>
        <w:t xml:space="preserve">, </w:t>
      </w:r>
      <w:r w:rsidRPr="000D7029">
        <w:rPr>
          <w:rFonts w:ascii="Times New Roman" w:eastAsia="Times New Roman" w:hAnsi="Times New Roman" w:cs="Times New Roman"/>
          <w:i/>
          <w:iCs/>
          <w:color w:val="000000" w:themeColor="text1"/>
          <w:sz w:val="24"/>
          <w:szCs w:val="24"/>
          <w:lang w:eastAsia="en-GB"/>
        </w:rPr>
        <w:t>6</w:t>
      </w:r>
      <w:r w:rsidRPr="000D7029">
        <w:rPr>
          <w:rFonts w:ascii="Times New Roman" w:eastAsia="Times New Roman" w:hAnsi="Times New Roman" w:cs="Times New Roman"/>
          <w:color w:val="000000" w:themeColor="text1"/>
          <w:sz w:val="24"/>
          <w:szCs w:val="24"/>
          <w:lang w:eastAsia="en-GB"/>
        </w:rPr>
        <w:t xml:space="preserve">(2), 636. </w:t>
      </w:r>
      <w:hyperlink r:id="rId15" w:history="1">
        <w:r w:rsidRPr="000D7029">
          <w:rPr>
            <w:rStyle w:val="Hyperlink"/>
            <w:rFonts w:ascii="Times New Roman" w:eastAsia="Times New Roman" w:hAnsi="Times New Roman" w:cs="Times New Roman"/>
            <w:color w:val="000000" w:themeColor="text1"/>
            <w:sz w:val="24"/>
            <w:szCs w:val="24"/>
            <w:u w:val="none"/>
            <w:lang w:eastAsia="en-GB"/>
          </w:rPr>
          <w:t>https://jssidoi.org/jesi/uploads/articles/22/Schwarz_The_ability_of_listed_companies_to_optimize_their_capital_structure_shape_their_distribution_policy_and_fight_hostile_takeovers_by_repurchasing_their_own_shares.pdf</w:t>
        </w:r>
      </w:hyperlink>
    </w:p>
    <w:p w14:paraId="3B545B5B" w14:textId="77777777" w:rsidR="000D7029" w:rsidRPr="000D7029" w:rsidRDefault="000D7029" w:rsidP="000D7029">
      <w:pPr>
        <w:spacing w:after="0" w:line="360" w:lineRule="auto"/>
        <w:jc w:val="both"/>
        <w:rPr>
          <w:rFonts w:ascii="Times New Roman" w:eastAsia="Times New Roman" w:hAnsi="Times New Roman" w:cs="Times New Roman"/>
          <w:color w:val="000000" w:themeColor="text1"/>
          <w:sz w:val="24"/>
          <w:szCs w:val="24"/>
          <w:lang w:eastAsia="en-GB"/>
        </w:rPr>
      </w:pPr>
    </w:p>
    <w:p w14:paraId="5E648552" w14:textId="632C4B4F" w:rsidR="000D7029" w:rsidRPr="000D7029" w:rsidRDefault="000D7029" w:rsidP="000D7029">
      <w:pPr>
        <w:spacing w:after="0" w:line="360" w:lineRule="auto"/>
        <w:jc w:val="both"/>
        <w:rPr>
          <w:rFonts w:ascii="Times New Roman" w:eastAsia="Times New Roman" w:hAnsi="Times New Roman" w:cs="Times New Roman"/>
          <w:color w:val="000000" w:themeColor="text1"/>
          <w:sz w:val="24"/>
          <w:szCs w:val="24"/>
          <w:lang w:eastAsia="en-GB"/>
        </w:rPr>
      </w:pPr>
      <w:r w:rsidRPr="00984F66">
        <w:rPr>
          <w:rFonts w:ascii="Times New Roman" w:eastAsia="Times New Roman" w:hAnsi="Times New Roman" w:cs="Times New Roman"/>
          <w:color w:val="000000" w:themeColor="text1"/>
          <w:sz w:val="24"/>
          <w:szCs w:val="24"/>
          <w:lang w:eastAsia="en-GB"/>
        </w:rPr>
        <w:t xml:space="preserve">Servais, J. P. (2020). The International Organization of Securities Commissions (IOSCO) and the New International Financial Architecture: What Role for IOSCO in the Development and Implementation of Cross-Border Regulation and </w:t>
      </w:r>
      <w:proofErr w:type="gramStart"/>
      <w:r w:rsidRPr="00984F66">
        <w:rPr>
          <w:rFonts w:ascii="Times New Roman" w:eastAsia="Times New Roman" w:hAnsi="Times New Roman" w:cs="Times New Roman"/>
          <w:color w:val="000000" w:themeColor="text1"/>
          <w:sz w:val="24"/>
          <w:szCs w:val="24"/>
          <w:lang w:eastAsia="en-GB"/>
        </w:rPr>
        <w:t>Equivalence?.</w:t>
      </w:r>
      <w:proofErr w:type="gramEnd"/>
      <w:r w:rsidRPr="00984F66">
        <w:rPr>
          <w:rFonts w:ascii="Times New Roman" w:eastAsia="Times New Roman" w:hAnsi="Times New Roman" w:cs="Times New Roman"/>
          <w:color w:val="000000" w:themeColor="text1"/>
          <w:sz w:val="24"/>
          <w:szCs w:val="24"/>
          <w:lang w:eastAsia="en-GB"/>
        </w:rPr>
        <w:t xml:space="preserve"> </w:t>
      </w:r>
      <w:r w:rsidRPr="00984F66">
        <w:rPr>
          <w:rFonts w:ascii="Times New Roman" w:eastAsia="Times New Roman" w:hAnsi="Times New Roman" w:cs="Times New Roman"/>
          <w:i/>
          <w:iCs/>
          <w:color w:val="000000" w:themeColor="text1"/>
          <w:sz w:val="24"/>
          <w:szCs w:val="24"/>
          <w:lang w:eastAsia="en-GB"/>
        </w:rPr>
        <w:t>European Company and Financial Law Review</w:t>
      </w:r>
      <w:r w:rsidRPr="00984F66">
        <w:rPr>
          <w:rFonts w:ascii="Times New Roman" w:eastAsia="Times New Roman" w:hAnsi="Times New Roman" w:cs="Times New Roman"/>
          <w:color w:val="000000" w:themeColor="text1"/>
          <w:sz w:val="24"/>
          <w:szCs w:val="24"/>
          <w:lang w:eastAsia="en-GB"/>
        </w:rPr>
        <w:t xml:space="preserve">, </w:t>
      </w:r>
      <w:r w:rsidRPr="00984F66">
        <w:rPr>
          <w:rFonts w:ascii="Times New Roman" w:eastAsia="Times New Roman" w:hAnsi="Times New Roman" w:cs="Times New Roman"/>
          <w:i/>
          <w:iCs/>
          <w:color w:val="000000" w:themeColor="text1"/>
          <w:sz w:val="24"/>
          <w:szCs w:val="24"/>
          <w:lang w:eastAsia="en-GB"/>
        </w:rPr>
        <w:t>17</w:t>
      </w:r>
      <w:r w:rsidRPr="00984F66">
        <w:rPr>
          <w:rFonts w:ascii="Times New Roman" w:eastAsia="Times New Roman" w:hAnsi="Times New Roman" w:cs="Times New Roman"/>
          <w:color w:val="000000" w:themeColor="text1"/>
          <w:sz w:val="24"/>
          <w:szCs w:val="24"/>
          <w:lang w:eastAsia="en-GB"/>
        </w:rPr>
        <w:t>(1), 3-10.</w:t>
      </w:r>
    </w:p>
    <w:p w14:paraId="355201AC" w14:textId="77777777" w:rsidR="000D7029" w:rsidRPr="00984F66" w:rsidRDefault="000D7029" w:rsidP="000D7029">
      <w:pPr>
        <w:spacing w:after="0" w:line="360" w:lineRule="auto"/>
        <w:jc w:val="both"/>
        <w:rPr>
          <w:rFonts w:ascii="Times New Roman" w:eastAsia="Times New Roman" w:hAnsi="Times New Roman" w:cs="Times New Roman"/>
          <w:color w:val="000000" w:themeColor="text1"/>
          <w:sz w:val="24"/>
          <w:szCs w:val="24"/>
          <w:lang w:eastAsia="en-GB"/>
        </w:rPr>
      </w:pPr>
    </w:p>
    <w:p w14:paraId="515B7D65" w14:textId="2616F382" w:rsidR="000D7029" w:rsidRPr="000D7029" w:rsidRDefault="000D7029" w:rsidP="000D7029">
      <w:pPr>
        <w:spacing w:after="0" w:line="360" w:lineRule="auto"/>
        <w:jc w:val="both"/>
        <w:rPr>
          <w:rFonts w:ascii="Times New Roman" w:eastAsia="Times New Roman" w:hAnsi="Times New Roman" w:cs="Times New Roman"/>
          <w:color w:val="000000" w:themeColor="text1"/>
          <w:sz w:val="24"/>
          <w:szCs w:val="24"/>
          <w:lang w:eastAsia="en-GB"/>
        </w:rPr>
      </w:pPr>
      <w:r w:rsidRPr="00C46B75">
        <w:rPr>
          <w:rFonts w:ascii="Times New Roman" w:eastAsia="Times New Roman" w:hAnsi="Times New Roman" w:cs="Times New Roman"/>
          <w:color w:val="000000" w:themeColor="text1"/>
          <w:sz w:val="24"/>
          <w:szCs w:val="24"/>
          <w:lang w:eastAsia="en-GB"/>
        </w:rPr>
        <w:t xml:space="preserve">Shapiro, A. C., &amp; </w:t>
      </w:r>
      <w:proofErr w:type="spellStart"/>
      <w:r w:rsidRPr="00C46B75">
        <w:rPr>
          <w:rFonts w:ascii="Times New Roman" w:eastAsia="Times New Roman" w:hAnsi="Times New Roman" w:cs="Times New Roman"/>
          <w:color w:val="000000" w:themeColor="text1"/>
          <w:sz w:val="24"/>
          <w:szCs w:val="24"/>
          <w:lang w:eastAsia="en-GB"/>
        </w:rPr>
        <w:t>Hanouna</w:t>
      </w:r>
      <w:proofErr w:type="spellEnd"/>
      <w:r w:rsidRPr="00C46B75">
        <w:rPr>
          <w:rFonts w:ascii="Times New Roman" w:eastAsia="Times New Roman" w:hAnsi="Times New Roman" w:cs="Times New Roman"/>
          <w:color w:val="000000" w:themeColor="text1"/>
          <w:sz w:val="24"/>
          <w:szCs w:val="24"/>
          <w:lang w:eastAsia="en-GB"/>
        </w:rPr>
        <w:t xml:space="preserve">, P. (2019). </w:t>
      </w:r>
      <w:r w:rsidRPr="00C46B75">
        <w:rPr>
          <w:rFonts w:ascii="Times New Roman" w:eastAsia="Times New Roman" w:hAnsi="Times New Roman" w:cs="Times New Roman"/>
          <w:i/>
          <w:iCs/>
          <w:color w:val="000000" w:themeColor="text1"/>
          <w:sz w:val="24"/>
          <w:szCs w:val="24"/>
          <w:lang w:eastAsia="en-GB"/>
        </w:rPr>
        <w:t>Multinational financial management</w:t>
      </w:r>
      <w:r w:rsidRPr="00C46B75">
        <w:rPr>
          <w:rFonts w:ascii="Times New Roman" w:eastAsia="Times New Roman" w:hAnsi="Times New Roman" w:cs="Times New Roman"/>
          <w:color w:val="000000" w:themeColor="text1"/>
          <w:sz w:val="24"/>
          <w:szCs w:val="24"/>
          <w:lang w:eastAsia="en-GB"/>
        </w:rPr>
        <w:t>. John Wiley &amp; Sons.</w:t>
      </w:r>
    </w:p>
    <w:p w14:paraId="59889BC4" w14:textId="77777777" w:rsidR="000D7029" w:rsidRPr="00C46B75" w:rsidRDefault="000D7029" w:rsidP="000D7029">
      <w:pPr>
        <w:spacing w:after="0" w:line="360" w:lineRule="auto"/>
        <w:jc w:val="both"/>
        <w:rPr>
          <w:rFonts w:ascii="Times New Roman" w:eastAsia="Times New Roman" w:hAnsi="Times New Roman" w:cs="Times New Roman"/>
          <w:color w:val="000000" w:themeColor="text1"/>
          <w:sz w:val="24"/>
          <w:szCs w:val="24"/>
          <w:lang w:eastAsia="en-GB"/>
        </w:rPr>
      </w:pPr>
    </w:p>
    <w:p w14:paraId="3DE66708" w14:textId="68CC8A5D"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r w:rsidRPr="000D7029">
        <w:rPr>
          <w:rFonts w:ascii="Times New Roman" w:eastAsia="Times New Roman" w:hAnsi="Times New Roman" w:cs="Times New Roman"/>
          <w:color w:val="000000" w:themeColor="text1"/>
          <w:sz w:val="24"/>
          <w:szCs w:val="24"/>
          <w:highlight w:val="white"/>
        </w:rPr>
        <w:t xml:space="preserve">Singh, J.E., </w:t>
      </w:r>
      <w:proofErr w:type="spellStart"/>
      <w:r w:rsidRPr="000D7029">
        <w:rPr>
          <w:rFonts w:ascii="Times New Roman" w:eastAsia="Times New Roman" w:hAnsi="Times New Roman" w:cs="Times New Roman"/>
          <w:color w:val="000000" w:themeColor="text1"/>
          <w:sz w:val="24"/>
          <w:szCs w:val="24"/>
          <w:highlight w:val="white"/>
        </w:rPr>
        <w:t>Babshetti</w:t>
      </w:r>
      <w:proofErr w:type="spellEnd"/>
      <w:r w:rsidRPr="000D7029">
        <w:rPr>
          <w:rFonts w:ascii="Times New Roman" w:eastAsia="Times New Roman" w:hAnsi="Times New Roman" w:cs="Times New Roman"/>
          <w:color w:val="000000" w:themeColor="text1"/>
          <w:sz w:val="24"/>
          <w:szCs w:val="24"/>
          <w:highlight w:val="white"/>
        </w:rPr>
        <w:t xml:space="preserve">, V. and </w:t>
      </w:r>
      <w:proofErr w:type="spellStart"/>
      <w:r w:rsidRPr="000D7029">
        <w:rPr>
          <w:rFonts w:ascii="Times New Roman" w:eastAsia="Times New Roman" w:hAnsi="Times New Roman" w:cs="Times New Roman"/>
          <w:color w:val="000000" w:themeColor="text1"/>
          <w:sz w:val="24"/>
          <w:szCs w:val="24"/>
          <w:highlight w:val="white"/>
        </w:rPr>
        <w:t>Shivaprasad</w:t>
      </w:r>
      <w:proofErr w:type="spellEnd"/>
      <w:r w:rsidRPr="000D7029">
        <w:rPr>
          <w:rFonts w:ascii="Times New Roman" w:eastAsia="Times New Roman" w:hAnsi="Times New Roman" w:cs="Times New Roman"/>
          <w:color w:val="000000" w:themeColor="text1"/>
          <w:sz w:val="24"/>
          <w:szCs w:val="24"/>
          <w:highlight w:val="white"/>
        </w:rPr>
        <w:t xml:space="preserve">, H.N., (2021). Efficient Market Hypothesis to Behavioral Finance: A Review of Rationality to Irrationality. </w:t>
      </w:r>
      <w:r w:rsidRPr="000D7029">
        <w:rPr>
          <w:rFonts w:ascii="Times New Roman" w:eastAsia="Times New Roman" w:hAnsi="Times New Roman" w:cs="Times New Roman"/>
          <w:i/>
          <w:color w:val="000000" w:themeColor="text1"/>
          <w:sz w:val="24"/>
          <w:szCs w:val="24"/>
          <w:highlight w:val="white"/>
        </w:rPr>
        <w:t>Materials Today: Proceedings</w:t>
      </w:r>
      <w:r w:rsidRPr="000D7029">
        <w:rPr>
          <w:rFonts w:ascii="Times New Roman" w:eastAsia="Times New Roman" w:hAnsi="Times New Roman" w:cs="Times New Roman"/>
          <w:color w:val="000000" w:themeColor="text1"/>
          <w:sz w:val="24"/>
          <w:szCs w:val="24"/>
          <w:highlight w:val="white"/>
        </w:rPr>
        <w:t>.</w:t>
      </w:r>
    </w:p>
    <w:p w14:paraId="09E4FBAA" w14:textId="77777777"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p>
    <w:p w14:paraId="4B0B617E" w14:textId="77777777" w:rsidR="000D7029" w:rsidRPr="000D7029" w:rsidRDefault="000D7029" w:rsidP="000D7029">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0D7029">
        <w:rPr>
          <w:rFonts w:ascii="Times New Roman" w:eastAsia="Times New Roman" w:hAnsi="Times New Roman" w:cs="Times New Roman"/>
          <w:color w:val="000000" w:themeColor="text1"/>
          <w:sz w:val="24"/>
          <w:szCs w:val="24"/>
          <w:highlight w:val="white"/>
        </w:rPr>
        <w:t>Yulianto</w:t>
      </w:r>
      <w:proofErr w:type="spellEnd"/>
      <w:r w:rsidRPr="000D7029">
        <w:rPr>
          <w:rFonts w:ascii="Times New Roman" w:eastAsia="Times New Roman" w:hAnsi="Times New Roman" w:cs="Times New Roman"/>
          <w:color w:val="000000" w:themeColor="text1"/>
          <w:sz w:val="24"/>
          <w:szCs w:val="24"/>
          <w:highlight w:val="white"/>
        </w:rPr>
        <w:t xml:space="preserve">, D., </w:t>
      </w:r>
      <w:proofErr w:type="spellStart"/>
      <w:r w:rsidRPr="000D7029">
        <w:rPr>
          <w:rFonts w:ascii="Times New Roman" w:eastAsia="Times New Roman" w:hAnsi="Times New Roman" w:cs="Times New Roman"/>
          <w:color w:val="000000" w:themeColor="text1"/>
          <w:sz w:val="24"/>
          <w:szCs w:val="24"/>
          <w:highlight w:val="white"/>
        </w:rPr>
        <w:t>Mulyantini</w:t>
      </w:r>
      <w:proofErr w:type="spellEnd"/>
      <w:r w:rsidRPr="000D7029">
        <w:rPr>
          <w:rFonts w:ascii="Times New Roman" w:eastAsia="Times New Roman" w:hAnsi="Times New Roman" w:cs="Times New Roman"/>
          <w:color w:val="000000" w:themeColor="text1"/>
          <w:sz w:val="24"/>
          <w:szCs w:val="24"/>
          <w:highlight w:val="white"/>
        </w:rPr>
        <w:t xml:space="preserve">, S. and </w:t>
      </w:r>
      <w:proofErr w:type="spellStart"/>
      <w:r w:rsidRPr="000D7029">
        <w:rPr>
          <w:rFonts w:ascii="Times New Roman" w:eastAsia="Times New Roman" w:hAnsi="Times New Roman" w:cs="Times New Roman"/>
          <w:color w:val="000000" w:themeColor="text1"/>
          <w:sz w:val="24"/>
          <w:szCs w:val="24"/>
          <w:highlight w:val="white"/>
        </w:rPr>
        <w:t>Arieftiara</w:t>
      </w:r>
      <w:proofErr w:type="spellEnd"/>
      <w:r w:rsidRPr="000D7029">
        <w:rPr>
          <w:rFonts w:ascii="Times New Roman" w:eastAsia="Times New Roman" w:hAnsi="Times New Roman" w:cs="Times New Roman"/>
          <w:color w:val="000000" w:themeColor="text1"/>
          <w:sz w:val="24"/>
          <w:szCs w:val="24"/>
          <w:highlight w:val="white"/>
        </w:rPr>
        <w:t xml:space="preserve">, D., (2021). Valuation of Intrinsic Value of Construction Sector Stock Using Residual Income Model (RIM) and Dividend Discount Model (DDM). </w:t>
      </w:r>
      <w:r w:rsidRPr="000D7029">
        <w:rPr>
          <w:rFonts w:ascii="Times New Roman" w:eastAsia="Times New Roman" w:hAnsi="Times New Roman" w:cs="Times New Roman"/>
          <w:i/>
          <w:color w:val="000000" w:themeColor="text1"/>
          <w:sz w:val="24"/>
          <w:szCs w:val="24"/>
          <w:highlight w:val="white"/>
        </w:rPr>
        <w:t>Budapest International Research and Critics Institute (BIRCI-Journal): Humanities and Social Sciences</w:t>
      </w:r>
      <w:r w:rsidRPr="000D7029">
        <w:rPr>
          <w:rFonts w:ascii="Times New Roman" w:eastAsia="Times New Roman" w:hAnsi="Times New Roman" w:cs="Times New Roman"/>
          <w:color w:val="000000" w:themeColor="text1"/>
          <w:sz w:val="24"/>
          <w:szCs w:val="24"/>
          <w:highlight w:val="white"/>
        </w:rPr>
        <w:t xml:space="preserve">, </w:t>
      </w:r>
      <w:r w:rsidRPr="000D7029">
        <w:rPr>
          <w:rFonts w:ascii="Times New Roman" w:eastAsia="Times New Roman" w:hAnsi="Times New Roman" w:cs="Times New Roman"/>
          <w:i/>
          <w:color w:val="000000" w:themeColor="text1"/>
          <w:sz w:val="24"/>
          <w:szCs w:val="24"/>
          <w:highlight w:val="white"/>
        </w:rPr>
        <w:t>4</w:t>
      </w:r>
      <w:r w:rsidRPr="000D7029">
        <w:rPr>
          <w:rFonts w:ascii="Times New Roman" w:eastAsia="Times New Roman" w:hAnsi="Times New Roman" w:cs="Times New Roman"/>
          <w:color w:val="000000" w:themeColor="text1"/>
          <w:sz w:val="24"/>
          <w:szCs w:val="24"/>
          <w:highlight w:val="white"/>
        </w:rPr>
        <w:t>(3), pp.7243-7257.</w:t>
      </w:r>
    </w:p>
    <w:p w14:paraId="2FEBB55D" w14:textId="77777777" w:rsidR="00C46B75" w:rsidRPr="00984F66" w:rsidRDefault="00C46B75" w:rsidP="000D7029">
      <w:pPr>
        <w:spacing w:after="0" w:line="240" w:lineRule="auto"/>
        <w:jc w:val="both"/>
        <w:rPr>
          <w:rFonts w:ascii="Times New Roman" w:eastAsia="Times New Roman" w:hAnsi="Times New Roman" w:cs="Times New Roman"/>
          <w:sz w:val="24"/>
          <w:szCs w:val="24"/>
          <w:lang w:eastAsia="en-GB"/>
        </w:rPr>
      </w:pPr>
    </w:p>
    <w:p w14:paraId="7E930104" w14:textId="77777777" w:rsidR="00984F66" w:rsidRPr="00984F66" w:rsidRDefault="00984F66" w:rsidP="00984F66">
      <w:pPr>
        <w:spacing w:after="0" w:line="240" w:lineRule="auto"/>
        <w:rPr>
          <w:rFonts w:ascii="Times New Roman" w:eastAsia="Times New Roman" w:hAnsi="Times New Roman" w:cs="Times New Roman"/>
          <w:sz w:val="24"/>
          <w:szCs w:val="24"/>
          <w:lang w:eastAsia="en-GB"/>
        </w:rPr>
      </w:pPr>
    </w:p>
    <w:p w14:paraId="266AE762" w14:textId="77777777" w:rsidR="00984F66" w:rsidRPr="00984F66" w:rsidRDefault="00984F66" w:rsidP="00BD7A90">
      <w:pPr>
        <w:jc w:val="both"/>
        <w:rPr>
          <w:rFonts w:ascii="Times New Roman" w:hAnsi="Times New Roman" w:cs="Times New Roman"/>
          <w:sz w:val="24"/>
          <w:szCs w:val="24"/>
          <w:lang w:val="en-US"/>
        </w:rPr>
      </w:pPr>
    </w:p>
    <w:sectPr w:rsidR="00984F66" w:rsidRPr="00984F66" w:rsidSect="001147D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DECC3" w14:textId="77777777" w:rsidR="005B20A9" w:rsidRDefault="005B20A9" w:rsidP="000D7029">
      <w:pPr>
        <w:spacing w:after="0" w:line="240" w:lineRule="auto"/>
      </w:pPr>
      <w:r>
        <w:separator/>
      </w:r>
    </w:p>
  </w:endnote>
  <w:endnote w:type="continuationSeparator" w:id="0">
    <w:p w14:paraId="6F546B1A" w14:textId="77777777" w:rsidR="005B20A9" w:rsidRDefault="005B20A9" w:rsidP="000D7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2810088"/>
      <w:docPartObj>
        <w:docPartGallery w:val="Page Numbers (Bottom of Page)"/>
        <w:docPartUnique/>
      </w:docPartObj>
    </w:sdtPr>
    <w:sdtEndPr>
      <w:rPr>
        <w:noProof/>
      </w:rPr>
    </w:sdtEndPr>
    <w:sdtContent>
      <w:p w14:paraId="6F1A3D29" w14:textId="626B91C3" w:rsidR="000D7029" w:rsidRDefault="000D70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94F110" w14:textId="77777777" w:rsidR="000D7029" w:rsidRDefault="000D7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5CE3F" w14:textId="77777777" w:rsidR="005B20A9" w:rsidRDefault="005B20A9" w:rsidP="000D7029">
      <w:pPr>
        <w:spacing w:after="0" w:line="240" w:lineRule="auto"/>
      </w:pPr>
      <w:r>
        <w:separator/>
      </w:r>
    </w:p>
  </w:footnote>
  <w:footnote w:type="continuationSeparator" w:id="0">
    <w:p w14:paraId="5FF9A73A" w14:textId="77777777" w:rsidR="005B20A9" w:rsidRDefault="005B20A9" w:rsidP="000D7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11A8F"/>
    <w:multiLevelType w:val="multilevel"/>
    <w:tmpl w:val="762AC9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3C7736"/>
    <w:multiLevelType w:val="hybridMultilevel"/>
    <w:tmpl w:val="56F2E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E73442"/>
    <w:multiLevelType w:val="hybridMultilevel"/>
    <w:tmpl w:val="0124F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0F4791"/>
    <w:multiLevelType w:val="hybridMultilevel"/>
    <w:tmpl w:val="7714C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wNTa0sDQxMTQ0MDZX0lEKTi0uzszPAykwrAUAZr5FeywAAAA="/>
  </w:docVars>
  <w:rsids>
    <w:rsidRoot w:val="00C761AE"/>
    <w:rsid w:val="0005734A"/>
    <w:rsid w:val="00063070"/>
    <w:rsid w:val="00076432"/>
    <w:rsid w:val="00081412"/>
    <w:rsid w:val="000D7029"/>
    <w:rsid w:val="001147DB"/>
    <w:rsid w:val="00124A51"/>
    <w:rsid w:val="00146B40"/>
    <w:rsid w:val="001518CF"/>
    <w:rsid w:val="00163F45"/>
    <w:rsid w:val="00164655"/>
    <w:rsid w:val="001852DC"/>
    <w:rsid w:val="00351F65"/>
    <w:rsid w:val="00352B02"/>
    <w:rsid w:val="003A01DC"/>
    <w:rsid w:val="003B59A2"/>
    <w:rsid w:val="003C5A3A"/>
    <w:rsid w:val="0043747D"/>
    <w:rsid w:val="00462568"/>
    <w:rsid w:val="004932DF"/>
    <w:rsid w:val="00590E28"/>
    <w:rsid w:val="005B20A9"/>
    <w:rsid w:val="005D2341"/>
    <w:rsid w:val="006F0707"/>
    <w:rsid w:val="007B1441"/>
    <w:rsid w:val="00810630"/>
    <w:rsid w:val="00897D92"/>
    <w:rsid w:val="0094264A"/>
    <w:rsid w:val="00984F66"/>
    <w:rsid w:val="009B7FE9"/>
    <w:rsid w:val="009D5AC2"/>
    <w:rsid w:val="00AF10F1"/>
    <w:rsid w:val="00B1783F"/>
    <w:rsid w:val="00B35226"/>
    <w:rsid w:val="00B57879"/>
    <w:rsid w:val="00BB5528"/>
    <w:rsid w:val="00BD7A90"/>
    <w:rsid w:val="00BE6749"/>
    <w:rsid w:val="00C24281"/>
    <w:rsid w:val="00C35BDB"/>
    <w:rsid w:val="00C46B75"/>
    <w:rsid w:val="00C761AE"/>
    <w:rsid w:val="00C83539"/>
    <w:rsid w:val="00D12407"/>
    <w:rsid w:val="00D854F5"/>
    <w:rsid w:val="00E51669"/>
    <w:rsid w:val="00E574EA"/>
    <w:rsid w:val="00EC3FB4"/>
    <w:rsid w:val="00EF2454"/>
    <w:rsid w:val="00F8446A"/>
    <w:rsid w:val="00FB2AAF"/>
    <w:rsid w:val="00FD41E1"/>
    <w:rsid w:val="00FF6EB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62B58"/>
  <w15:chartTrackingRefBased/>
  <w15:docId w15:val="{DB642B30-25EC-4553-9980-618D54D8B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8CF"/>
    <w:pPr>
      <w:keepNext/>
      <w:keepLines/>
      <w:spacing w:before="480" w:after="0" w:line="480" w:lineRule="auto"/>
      <w:jc w:val="both"/>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4655"/>
    <w:pPr>
      <w:ind w:left="720"/>
      <w:contextualSpacing/>
    </w:pPr>
  </w:style>
  <w:style w:type="character" w:styleId="Hyperlink">
    <w:name w:val="Hyperlink"/>
    <w:basedOn w:val="DefaultParagraphFont"/>
    <w:uiPriority w:val="99"/>
    <w:unhideWhenUsed/>
    <w:rsid w:val="00984F66"/>
    <w:rPr>
      <w:color w:val="0563C1" w:themeColor="hyperlink"/>
      <w:u w:val="single"/>
    </w:rPr>
  </w:style>
  <w:style w:type="character" w:styleId="UnresolvedMention">
    <w:name w:val="Unresolved Mention"/>
    <w:basedOn w:val="DefaultParagraphFont"/>
    <w:uiPriority w:val="99"/>
    <w:semiHidden/>
    <w:unhideWhenUsed/>
    <w:rsid w:val="00984F66"/>
    <w:rPr>
      <w:color w:val="605E5C"/>
      <w:shd w:val="clear" w:color="auto" w:fill="E1DFDD"/>
    </w:rPr>
  </w:style>
  <w:style w:type="paragraph" w:styleId="Header">
    <w:name w:val="header"/>
    <w:basedOn w:val="Normal"/>
    <w:link w:val="HeaderChar"/>
    <w:uiPriority w:val="99"/>
    <w:unhideWhenUsed/>
    <w:rsid w:val="000D7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029"/>
  </w:style>
  <w:style w:type="paragraph" w:styleId="Footer">
    <w:name w:val="footer"/>
    <w:basedOn w:val="Normal"/>
    <w:link w:val="FooterChar"/>
    <w:uiPriority w:val="99"/>
    <w:unhideWhenUsed/>
    <w:rsid w:val="000D7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029"/>
  </w:style>
  <w:style w:type="paragraph" w:customStyle="1" w:styleId="Normal1">
    <w:name w:val="Normal1"/>
    <w:rsid w:val="000D7029"/>
    <w:pPr>
      <w:spacing w:after="0" w:line="276" w:lineRule="auto"/>
    </w:pPr>
    <w:rPr>
      <w:rFonts w:ascii="Arial" w:eastAsia="Arial" w:hAnsi="Arial" w:cs="Arial"/>
      <w:lang w:val="en-US" w:eastAsia="en-IN" w:bidi="bn-IN"/>
    </w:rPr>
  </w:style>
  <w:style w:type="table" w:customStyle="1" w:styleId="a">
    <w:name w:val="a"/>
    <w:basedOn w:val="TableNormal"/>
    <w:rsid w:val="000D7029"/>
    <w:pPr>
      <w:spacing w:after="0" w:line="276" w:lineRule="auto"/>
    </w:pPr>
    <w:rPr>
      <w:rFonts w:ascii="Arial" w:eastAsia="Arial" w:hAnsi="Arial" w:cs="Arial"/>
      <w:lang w:val="en-US" w:eastAsia="en-IN" w:bidi="bn-IN"/>
    </w:rPr>
    <w:tblPr>
      <w:tblStyleRowBandSize w:val="1"/>
      <w:tblStyleColBandSize w:val="1"/>
      <w:tblCellMar>
        <w:top w:w="100" w:type="dxa"/>
        <w:left w:w="100" w:type="dxa"/>
        <w:bottom w:w="100" w:type="dxa"/>
        <w:right w:w="100" w:type="dxa"/>
      </w:tblCellMar>
    </w:tblPr>
  </w:style>
  <w:style w:type="paragraph" w:styleId="Caption">
    <w:name w:val="caption"/>
    <w:basedOn w:val="Normal"/>
    <w:next w:val="Normal"/>
    <w:uiPriority w:val="35"/>
    <w:unhideWhenUsed/>
    <w:qFormat/>
    <w:rsid w:val="000D7029"/>
    <w:pPr>
      <w:spacing w:after="200" w:line="240" w:lineRule="auto"/>
    </w:pPr>
    <w:rPr>
      <w:rFonts w:ascii="Arial" w:eastAsia="Arial" w:hAnsi="Arial" w:cs="Vrinda"/>
      <w:b/>
      <w:bCs/>
      <w:color w:val="4472C4" w:themeColor="accent1"/>
      <w:sz w:val="18"/>
      <w:lang w:val="en-US" w:eastAsia="en-IN" w:bidi="bn-IN"/>
    </w:rPr>
  </w:style>
  <w:style w:type="character" w:customStyle="1" w:styleId="Heading1Char">
    <w:name w:val="Heading 1 Char"/>
    <w:basedOn w:val="DefaultParagraphFont"/>
    <w:link w:val="Heading1"/>
    <w:uiPriority w:val="9"/>
    <w:rsid w:val="001518CF"/>
    <w:rPr>
      <w:rFonts w:ascii="Times New Roman" w:eastAsiaTheme="majorEastAsia" w:hAnsi="Times New Roman" w:cstheme="majorBidi"/>
      <w:b/>
      <w:bCs/>
      <w:color w:val="000000" w:themeColor="text1"/>
      <w:sz w:val="24"/>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618382">
      <w:bodyDiv w:val="1"/>
      <w:marLeft w:val="0"/>
      <w:marRight w:val="0"/>
      <w:marTop w:val="0"/>
      <w:marBottom w:val="0"/>
      <w:divBdr>
        <w:top w:val="none" w:sz="0" w:space="0" w:color="auto"/>
        <w:left w:val="none" w:sz="0" w:space="0" w:color="auto"/>
        <w:bottom w:val="none" w:sz="0" w:space="0" w:color="auto"/>
        <w:right w:val="none" w:sz="0" w:space="0" w:color="auto"/>
      </w:divBdr>
      <w:divsChild>
        <w:div w:id="1576934886">
          <w:marLeft w:val="0"/>
          <w:marRight w:val="0"/>
          <w:marTop w:val="0"/>
          <w:marBottom w:val="0"/>
          <w:divBdr>
            <w:top w:val="none" w:sz="0" w:space="0" w:color="auto"/>
            <w:left w:val="none" w:sz="0" w:space="0" w:color="auto"/>
            <w:bottom w:val="none" w:sz="0" w:space="0" w:color="auto"/>
            <w:right w:val="none" w:sz="0" w:space="0" w:color="auto"/>
          </w:divBdr>
        </w:div>
      </w:divsChild>
    </w:div>
    <w:div w:id="1019357565">
      <w:bodyDiv w:val="1"/>
      <w:marLeft w:val="0"/>
      <w:marRight w:val="0"/>
      <w:marTop w:val="0"/>
      <w:marBottom w:val="0"/>
      <w:divBdr>
        <w:top w:val="none" w:sz="0" w:space="0" w:color="auto"/>
        <w:left w:val="none" w:sz="0" w:space="0" w:color="auto"/>
        <w:bottom w:val="none" w:sz="0" w:space="0" w:color="auto"/>
        <w:right w:val="none" w:sz="0" w:space="0" w:color="auto"/>
      </w:divBdr>
      <w:divsChild>
        <w:div w:id="338970477">
          <w:marLeft w:val="0"/>
          <w:marRight w:val="0"/>
          <w:marTop w:val="0"/>
          <w:marBottom w:val="0"/>
          <w:divBdr>
            <w:top w:val="none" w:sz="0" w:space="0" w:color="auto"/>
            <w:left w:val="none" w:sz="0" w:space="0" w:color="auto"/>
            <w:bottom w:val="none" w:sz="0" w:space="0" w:color="auto"/>
            <w:right w:val="none" w:sz="0" w:space="0" w:color="auto"/>
          </w:divBdr>
        </w:div>
      </w:divsChild>
    </w:div>
    <w:div w:id="1254970255">
      <w:bodyDiv w:val="1"/>
      <w:marLeft w:val="0"/>
      <w:marRight w:val="0"/>
      <w:marTop w:val="0"/>
      <w:marBottom w:val="0"/>
      <w:divBdr>
        <w:top w:val="none" w:sz="0" w:space="0" w:color="auto"/>
        <w:left w:val="none" w:sz="0" w:space="0" w:color="auto"/>
        <w:bottom w:val="none" w:sz="0" w:space="0" w:color="auto"/>
        <w:right w:val="none" w:sz="0" w:space="0" w:color="auto"/>
      </w:divBdr>
      <w:divsChild>
        <w:div w:id="528378539">
          <w:marLeft w:val="0"/>
          <w:marRight w:val="0"/>
          <w:marTop w:val="0"/>
          <w:marBottom w:val="0"/>
          <w:divBdr>
            <w:top w:val="none" w:sz="0" w:space="0" w:color="auto"/>
            <w:left w:val="none" w:sz="0" w:space="0" w:color="auto"/>
            <w:bottom w:val="none" w:sz="0" w:space="0" w:color="auto"/>
            <w:right w:val="none" w:sz="0" w:space="0" w:color="auto"/>
          </w:divBdr>
        </w:div>
      </w:divsChild>
    </w:div>
    <w:div w:id="1329601690">
      <w:bodyDiv w:val="1"/>
      <w:marLeft w:val="0"/>
      <w:marRight w:val="0"/>
      <w:marTop w:val="0"/>
      <w:marBottom w:val="0"/>
      <w:divBdr>
        <w:top w:val="none" w:sz="0" w:space="0" w:color="auto"/>
        <w:left w:val="none" w:sz="0" w:space="0" w:color="auto"/>
        <w:bottom w:val="none" w:sz="0" w:space="0" w:color="auto"/>
        <w:right w:val="none" w:sz="0" w:space="0" w:color="auto"/>
      </w:divBdr>
      <w:divsChild>
        <w:div w:id="1911571483">
          <w:marLeft w:val="0"/>
          <w:marRight w:val="0"/>
          <w:marTop w:val="0"/>
          <w:marBottom w:val="0"/>
          <w:divBdr>
            <w:top w:val="none" w:sz="0" w:space="0" w:color="auto"/>
            <w:left w:val="none" w:sz="0" w:space="0" w:color="auto"/>
            <w:bottom w:val="none" w:sz="0" w:space="0" w:color="auto"/>
            <w:right w:val="none" w:sz="0" w:space="0" w:color="auto"/>
          </w:divBdr>
        </w:div>
      </w:divsChild>
    </w:div>
    <w:div w:id="1380744119">
      <w:bodyDiv w:val="1"/>
      <w:marLeft w:val="0"/>
      <w:marRight w:val="0"/>
      <w:marTop w:val="0"/>
      <w:marBottom w:val="0"/>
      <w:divBdr>
        <w:top w:val="none" w:sz="0" w:space="0" w:color="auto"/>
        <w:left w:val="none" w:sz="0" w:space="0" w:color="auto"/>
        <w:bottom w:val="none" w:sz="0" w:space="0" w:color="auto"/>
        <w:right w:val="none" w:sz="0" w:space="0" w:color="auto"/>
      </w:divBdr>
    </w:div>
    <w:div w:id="1384216336">
      <w:bodyDiv w:val="1"/>
      <w:marLeft w:val="0"/>
      <w:marRight w:val="0"/>
      <w:marTop w:val="0"/>
      <w:marBottom w:val="0"/>
      <w:divBdr>
        <w:top w:val="none" w:sz="0" w:space="0" w:color="auto"/>
        <w:left w:val="none" w:sz="0" w:space="0" w:color="auto"/>
        <w:bottom w:val="none" w:sz="0" w:space="0" w:color="auto"/>
        <w:right w:val="none" w:sz="0" w:space="0" w:color="auto"/>
      </w:divBdr>
      <w:divsChild>
        <w:div w:id="1563326778">
          <w:marLeft w:val="0"/>
          <w:marRight w:val="0"/>
          <w:marTop w:val="0"/>
          <w:marBottom w:val="0"/>
          <w:divBdr>
            <w:top w:val="none" w:sz="0" w:space="0" w:color="auto"/>
            <w:left w:val="none" w:sz="0" w:space="0" w:color="auto"/>
            <w:bottom w:val="none" w:sz="0" w:space="0" w:color="auto"/>
            <w:right w:val="none" w:sz="0" w:space="0" w:color="auto"/>
          </w:divBdr>
        </w:div>
      </w:divsChild>
    </w:div>
    <w:div w:id="1506357764">
      <w:bodyDiv w:val="1"/>
      <w:marLeft w:val="0"/>
      <w:marRight w:val="0"/>
      <w:marTop w:val="0"/>
      <w:marBottom w:val="0"/>
      <w:divBdr>
        <w:top w:val="none" w:sz="0" w:space="0" w:color="auto"/>
        <w:left w:val="none" w:sz="0" w:space="0" w:color="auto"/>
        <w:bottom w:val="none" w:sz="0" w:space="0" w:color="auto"/>
        <w:right w:val="none" w:sz="0" w:space="0" w:color="auto"/>
      </w:divBdr>
      <w:divsChild>
        <w:div w:id="380524092">
          <w:marLeft w:val="0"/>
          <w:marRight w:val="0"/>
          <w:marTop w:val="0"/>
          <w:marBottom w:val="0"/>
          <w:divBdr>
            <w:top w:val="none" w:sz="0" w:space="0" w:color="auto"/>
            <w:left w:val="none" w:sz="0" w:space="0" w:color="auto"/>
            <w:bottom w:val="none" w:sz="0" w:space="0" w:color="auto"/>
            <w:right w:val="none" w:sz="0" w:space="0" w:color="auto"/>
          </w:divBdr>
        </w:div>
      </w:divsChild>
    </w:div>
    <w:div w:id="1811248976">
      <w:bodyDiv w:val="1"/>
      <w:marLeft w:val="0"/>
      <w:marRight w:val="0"/>
      <w:marTop w:val="0"/>
      <w:marBottom w:val="0"/>
      <w:divBdr>
        <w:top w:val="none" w:sz="0" w:space="0" w:color="auto"/>
        <w:left w:val="none" w:sz="0" w:space="0" w:color="auto"/>
        <w:bottom w:val="none" w:sz="0" w:space="0" w:color="auto"/>
        <w:right w:val="none" w:sz="0" w:space="0" w:color="auto"/>
      </w:divBdr>
      <w:divsChild>
        <w:div w:id="236863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lsu.edu.ph/wp-content/uploads/pdf/conferences/research-congress-proceedings/2019/lli-II-026.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fortunepublishing.org/index.php/aoe/article/download/47/2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jssidoi.org/jesi/uploads/articles/22/Schwarz_The_ability_of_listed_companies_to_optimize_their_capital_structure_shape_their_distribution_policy_and_fight_hostile_takeovers_by_repurchasing_their_own_shares.pdf"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cholar.archive.org/work/jv23xwpytzcwhcgx4qlxkhw4qm/access/wayback/https://www.ijeba.com/journal/684/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2121</Words>
  <Characters>12094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Stefania Prohnitchi</cp:lastModifiedBy>
  <cp:revision>2</cp:revision>
  <dcterms:created xsi:type="dcterms:W3CDTF">2022-05-03T17:32:00Z</dcterms:created>
  <dcterms:modified xsi:type="dcterms:W3CDTF">2022-05-03T17:32:00Z</dcterms:modified>
</cp:coreProperties>
</file>