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8CE0DB" w14:textId="19D6E4C9" w:rsidR="00F32F36" w:rsidRPr="00610E2D" w:rsidRDefault="00B00C9B" w:rsidP="00E6044C">
      <w:pPr>
        <w:spacing w:line="360" w:lineRule="auto"/>
        <w:jc w:val="center"/>
        <w:rPr>
          <w:rFonts w:cstheme="minorHAnsi"/>
          <w:b/>
          <w:u w:val="single"/>
        </w:rPr>
      </w:pPr>
      <w:r w:rsidRPr="00610E2D">
        <w:rPr>
          <w:rFonts w:cstheme="minorHAnsi"/>
          <w:b/>
          <w:u w:val="single"/>
        </w:rPr>
        <w:t>Abolishing the House of Lords</w:t>
      </w:r>
    </w:p>
    <w:p w14:paraId="07AE96E0" w14:textId="77777777" w:rsidR="00F33192" w:rsidRPr="00610E2D" w:rsidRDefault="00F33192" w:rsidP="00E6044C">
      <w:pPr>
        <w:spacing w:line="360" w:lineRule="auto"/>
        <w:rPr>
          <w:rFonts w:cstheme="minorHAnsi"/>
          <w:b/>
          <w:u w:val="single"/>
        </w:rPr>
      </w:pPr>
    </w:p>
    <w:p w14:paraId="1E2D6232" w14:textId="57A182D1" w:rsidR="00D87826" w:rsidRPr="00610E2D" w:rsidRDefault="00D87826" w:rsidP="00E6044C">
      <w:pPr>
        <w:spacing w:line="360" w:lineRule="auto"/>
        <w:rPr>
          <w:rFonts w:cstheme="minorHAnsi"/>
          <w:color w:val="1A1A1A" w:themeColor="background1" w:themeShade="1A"/>
        </w:rPr>
      </w:pPr>
      <w:r w:rsidRPr="00610E2D">
        <w:rPr>
          <w:rFonts w:cstheme="minorHAnsi"/>
          <w:color w:val="1A1A1A" w:themeColor="background1" w:themeShade="1A"/>
        </w:rPr>
        <w:t xml:space="preserve">When tackling a subject with such complexity, it's beneficial to dismantle the topic into smaller components. For instance, </w:t>
      </w:r>
      <w:r w:rsidR="00E33F96" w:rsidRPr="00610E2D">
        <w:rPr>
          <w:rFonts w:cstheme="minorHAnsi"/>
          <w:color w:val="1A1A1A" w:themeColor="background1" w:themeShade="1A"/>
        </w:rPr>
        <w:t>what</w:t>
      </w:r>
      <w:r w:rsidRPr="00610E2D">
        <w:rPr>
          <w:rFonts w:cstheme="minorHAnsi"/>
          <w:color w:val="1A1A1A" w:themeColor="background1" w:themeShade="1A"/>
        </w:rPr>
        <w:t xml:space="preserve"> is the House of Lords' role in Parliament? Are they essential to a functioning Parliament today? Analysing these questions determines whether reform or abolishment is necessary. Parliament has three components: the House of Commons, the </w:t>
      </w:r>
      <w:r w:rsidR="00E33F96" w:rsidRPr="00610E2D">
        <w:rPr>
          <w:rFonts w:cstheme="minorHAnsi"/>
          <w:color w:val="1A1A1A" w:themeColor="background1" w:themeShade="1A"/>
        </w:rPr>
        <w:t>M</w:t>
      </w:r>
      <w:r w:rsidRPr="00610E2D">
        <w:rPr>
          <w:rFonts w:cstheme="minorHAnsi"/>
          <w:color w:val="1A1A1A" w:themeColor="background1" w:themeShade="1A"/>
        </w:rPr>
        <w:t xml:space="preserve">onarchy and the House of Lords. The roles of Parliament include scrutiny, making or changing legislation, having debates, and checking or budgeting government spending. Decisions are usually approved by both houses before commencing (What is the role of </w:t>
      </w:r>
      <w:proofErr w:type="gramStart"/>
      <w:r w:rsidRPr="00610E2D">
        <w:rPr>
          <w:rFonts w:cstheme="minorHAnsi"/>
          <w:color w:val="1A1A1A" w:themeColor="background1" w:themeShade="1A"/>
        </w:rPr>
        <w:t>Parliament?,</w:t>
      </w:r>
      <w:proofErr w:type="gramEnd"/>
      <w:r w:rsidRPr="00610E2D">
        <w:rPr>
          <w:rFonts w:cstheme="minorHAnsi"/>
          <w:color w:val="1A1A1A" w:themeColor="background1" w:themeShade="1A"/>
        </w:rPr>
        <w:t xml:space="preserve"> no date)</w:t>
      </w:r>
      <w:r w:rsidR="00DD5D76">
        <w:rPr>
          <w:rFonts w:cstheme="minorHAnsi"/>
          <w:color w:val="1A1A1A" w:themeColor="background1" w:themeShade="1A"/>
        </w:rPr>
        <w:t>.</w:t>
      </w:r>
    </w:p>
    <w:p w14:paraId="2231F145" w14:textId="77777777" w:rsidR="0075071E" w:rsidRDefault="0075071E" w:rsidP="00E6044C">
      <w:pPr>
        <w:spacing w:line="360" w:lineRule="auto"/>
        <w:rPr>
          <w:rFonts w:cstheme="minorHAnsi"/>
        </w:rPr>
      </w:pPr>
    </w:p>
    <w:p w14:paraId="568E1F0E" w14:textId="001BE1E4" w:rsidR="0075071E" w:rsidRDefault="00086ADE" w:rsidP="00E6044C">
      <w:pPr>
        <w:spacing w:line="360" w:lineRule="auto"/>
        <w:rPr>
          <w:rFonts w:cstheme="minorHAnsi"/>
          <w:color w:val="1A1A1A" w:themeColor="background1" w:themeShade="1A"/>
        </w:rPr>
      </w:pPr>
      <w:r w:rsidRPr="00610E2D">
        <w:rPr>
          <w:rFonts w:cstheme="minorHAnsi"/>
        </w:rPr>
        <w:t>According to Brady (2023), the House of Lords, established in the 14th century, debates government policy</w:t>
      </w:r>
      <w:r w:rsidR="00133228" w:rsidRPr="00610E2D">
        <w:rPr>
          <w:rFonts w:cstheme="minorHAnsi"/>
        </w:rPr>
        <w:t xml:space="preserve"> while also</w:t>
      </w:r>
      <w:r w:rsidRPr="00610E2D">
        <w:rPr>
          <w:rFonts w:cstheme="minorHAnsi"/>
        </w:rPr>
        <w:t xml:space="preserve"> checking and balancing bills. </w:t>
      </w:r>
      <w:r w:rsidRPr="00610E2D">
        <w:rPr>
          <w:rStyle w:val="Emphasis"/>
          <w:rFonts w:cstheme="minorHAnsi"/>
          <w:color w:val="0E101A"/>
        </w:rPr>
        <w:t>Roles and work of the House of Lords </w:t>
      </w:r>
      <w:r w:rsidRPr="00610E2D">
        <w:rPr>
          <w:rFonts w:cstheme="minorHAnsi"/>
        </w:rPr>
        <w:t>(no date) states that 60% of their time is spent on legislation and 40% on scrutiny. Lilly, A. (2022) concludes that an immense amount of the House of Lords are life peers appointed for the rest of their lives. Supplementary ways to gain a seat include nominations via a political party, resignation honour and controversially hereditary peers</w:t>
      </w:r>
      <w:r w:rsidR="00813AB9">
        <w:rPr>
          <w:rFonts w:cstheme="minorHAnsi"/>
        </w:rPr>
        <w:t xml:space="preserve">. </w:t>
      </w:r>
      <w:r w:rsidRPr="00610E2D">
        <w:rPr>
          <w:rFonts w:cstheme="minorHAnsi"/>
        </w:rPr>
        <w:t>Several bishops are members of the House of Lords by default. Namely, the archbishop of York and Canterbury</w:t>
      </w:r>
      <w:r w:rsidR="003E72B6" w:rsidRPr="00610E2D">
        <w:rPr>
          <w:rFonts w:cstheme="minorHAnsi"/>
        </w:rPr>
        <w:t xml:space="preserve"> their</w:t>
      </w:r>
      <w:r w:rsidRPr="00610E2D">
        <w:rPr>
          <w:rFonts w:cstheme="minorHAnsi"/>
        </w:rPr>
        <w:t xml:space="preserve"> referred to as Lord Spirituals.</w:t>
      </w:r>
    </w:p>
    <w:p w14:paraId="2CC9C256" w14:textId="77777777" w:rsidR="0075071E" w:rsidRDefault="0075071E" w:rsidP="00E6044C">
      <w:pPr>
        <w:spacing w:line="360" w:lineRule="auto"/>
        <w:rPr>
          <w:rFonts w:cstheme="minorHAnsi"/>
          <w:color w:val="1A1A1A" w:themeColor="background1" w:themeShade="1A"/>
        </w:rPr>
      </w:pPr>
    </w:p>
    <w:p w14:paraId="4624DF5D" w14:textId="254A41C4" w:rsidR="00202EEC" w:rsidRPr="00610E2D" w:rsidRDefault="00A925A1" w:rsidP="00E6044C">
      <w:pPr>
        <w:spacing w:line="360" w:lineRule="auto"/>
        <w:rPr>
          <w:rFonts w:cstheme="minorHAnsi"/>
          <w:color w:val="1A1A1A" w:themeColor="background1" w:themeShade="1A"/>
        </w:rPr>
      </w:pPr>
      <w:r w:rsidRPr="00610E2D">
        <w:rPr>
          <w:rFonts w:cstheme="minorHAnsi"/>
          <w:color w:val="1A1A1A" w:themeColor="background1" w:themeShade="1A"/>
        </w:rPr>
        <w:t xml:space="preserve">The first advantage of the House of Lords is the crossbench peers. Lily, A. (2022) defines these members as solely appointed for their expertise and skills, unaffiliated to any political party. They have backgrounds in law, business, sports, academia and various other areas, which is desirable as D’Souza, B.F. (2021) asserts that without crossbench peers, the constitution will lose credibility due to having an insufficient understanding of topics, for instance, someone with knowledge of business will discuss laws regarding business more in-depth than an MP who has no experience in that field, this results in enhanced legislation. Politicians sometimes seek to circumvent discussing controversial issues or opinions out of fear of </w:t>
      </w:r>
      <w:r w:rsidR="00FC47B9">
        <w:rPr>
          <w:rFonts w:cstheme="minorHAnsi"/>
          <w:color w:val="1A1A1A" w:themeColor="background1" w:themeShade="1A"/>
        </w:rPr>
        <w:t xml:space="preserve">not </w:t>
      </w:r>
      <w:r w:rsidRPr="00610E2D">
        <w:rPr>
          <w:rFonts w:cstheme="minorHAnsi"/>
          <w:color w:val="1A1A1A" w:themeColor="background1" w:themeShade="1A"/>
        </w:rPr>
        <w:t>being re-elected, whereas crossbench peers are free to vocalise their views. To conclude, the more experts, the better scrutiny on a wide range of topics</w:t>
      </w:r>
      <w:r w:rsidR="00B3440A" w:rsidRPr="00610E2D">
        <w:rPr>
          <w:rFonts w:cstheme="minorHAnsi"/>
          <w:color w:val="1A1A1A" w:themeColor="background1" w:themeShade="1A"/>
        </w:rPr>
        <w:t>.</w:t>
      </w:r>
    </w:p>
    <w:p w14:paraId="3AAB2CE0" w14:textId="77777777" w:rsidR="00CB20E8" w:rsidRDefault="0053600F" w:rsidP="00E6044C">
      <w:pPr>
        <w:spacing w:line="360" w:lineRule="auto"/>
        <w:rPr>
          <w:rFonts w:cstheme="minorHAnsi"/>
          <w:color w:val="1A1A1A" w:themeColor="background1" w:themeShade="1A"/>
        </w:rPr>
      </w:pPr>
      <w:r w:rsidRPr="00610E2D">
        <w:rPr>
          <w:rFonts w:cstheme="minorHAnsi"/>
          <w:color w:val="1A1A1A" w:themeColor="background1" w:themeShade="1A"/>
        </w:rPr>
        <w:t xml:space="preserve"> </w:t>
      </w:r>
    </w:p>
    <w:p w14:paraId="2C5D501D" w14:textId="62ADA54C" w:rsidR="00C02D6D" w:rsidRDefault="00254382" w:rsidP="00E6044C">
      <w:pPr>
        <w:spacing w:line="360" w:lineRule="auto"/>
        <w:rPr>
          <w:rFonts w:cstheme="minorHAnsi"/>
          <w:color w:val="1A1A1A" w:themeColor="background1" w:themeShade="1A"/>
        </w:rPr>
      </w:pPr>
      <w:r w:rsidRPr="00610E2D">
        <w:rPr>
          <w:rFonts w:cstheme="minorHAnsi"/>
          <w:color w:val="1A1A1A" w:themeColor="background1" w:themeShade="1A"/>
        </w:rPr>
        <w:t>On the other hand</w:t>
      </w:r>
      <w:r w:rsidR="0053600F" w:rsidRPr="00610E2D">
        <w:rPr>
          <w:rFonts w:cstheme="minorHAnsi"/>
          <w:color w:val="1A1A1A" w:themeColor="background1" w:themeShade="1A"/>
        </w:rPr>
        <w:t xml:space="preserve">, some argue that the House of Lords is dominated by politicians. This can be supported by the statistics presented by Hughes, D. (2015), stating that 27% of peers had politics as their career before entering the House of Lords, the majority being MPs prior. Political staff were 7%, </w:t>
      </w:r>
      <w:r w:rsidR="0053600F" w:rsidRPr="00610E2D">
        <w:rPr>
          <w:rFonts w:cstheme="minorHAnsi"/>
          <w:color w:val="1A1A1A" w:themeColor="background1" w:themeShade="1A"/>
        </w:rPr>
        <w:lastRenderedPageBreak/>
        <w:t>7% business, 9% commerce, banking/finance 6%, two peers worked for the royal family, and one worked in manual trade.</w:t>
      </w:r>
      <w:r w:rsidR="00D15E25" w:rsidRPr="00610E2D">
        <w:rPr>
          <w:rFonts w:cstheme="minorHAnsi"/>
          <w:color w:val="1A1A1A" w:themeColor="background1" w:themeShade="1A"/>
        </w:rPr>
        <w:t xml:space="preserve"> </w:t>
      </w:r>
      <w:r w:rsidR="00B3440A" w:rsidRPr="00610E2D">
        <w:rPr>
          <w:rFonts w:cstheme="minorHAnsi"/>
          <w:color w:val="1A1A1A" w:themeColor="background1" w:themeShade="1A"/>
        </w:rPr>
        <w:t xml:space="preserve">These statistics illustrate that individuals with conventional occupations are not seen as imperative enough to have a role in the House of Lords despite being able to discuss issues corresponding to their career, </w:t>
      </w:r>
      <w:r w:rsidR="00A02FD8" w:rsidRPr="00610E2D">
        <w:rPr>
          <w:rFonts w:cstheme="minorHAnsi"/>
          <w:color w:val="1A1A1A" w:themeColor="background1" w:themeShade="1A"/>
        </w:rPr>
        <w:t xml:space="preserve">representing </w:t>
      </w:r>
      <w:r w:rsidR="00B3440A" w:rsidRPr="00610E2D">
        <w:rPr>
          <w:rFonts w:cstheme="minorHAnsi"/>
          <w:color w:val="1A1A1A" w:themeColor="background1" w:themeShade="1A"/>
        </w:rPr>
        <w:t>and relating to a larger audience. Regarding the statistic stating 27% of peers being politicians before entering, this can be favourable as the house becomes more democratic but can raise concerns as these MPs may have built a connection with the prime minister and may have been the sole reason they were appointed</w:t>
      </w:r>
      <w:r w:rsidR="00691148" w:rsidRPr="00610E2D">
        <w:rPr>
          <w:rFonts w:cstheme="minorHAnsi"/>
          <w:color w:val="1A1A1A" w:themeColor="background1" w:themeShade="1A"/>
        </w:rPr>
        <w:t xml:space="preserve">, </w:t>
      </w:r>
      <w:r w:rsidR="00A61D6F" w:rsidRPr="00610E2D">
        <w:rPr>
          <w:rFonts w:cstheme="minorHAnsi"/>
          <w:color w:val="1A1A1A" w:themeColor="background1" w:themeShade="1A"/>
        </w:rPr>
        <w:t xml:space="preserve">this may </w:t>
      </w:r>
      <w:r w:rsidR="00B838B8" w:rsidRPr="00610E2D">
        <w:rPr>
          <w:rFonts w:cstheme="minorHAnsi"/>
          <w:color w:val="1A1A1A" w:themeColor="background1" w:themeShade="1A"/>
        </w:rPr>
        <w:t xml:space="preserve">be a </w:t>
      </w:r>
      <w:r w:rsidR="00A61D6F" w:rsidRPr="00610E2D">
        <w:rPr>
          <w:rFonts w:cstheme="minorHAnsi"/>
          <w:color w:val="1A1A1A" w:themeColor="background1" w:themeShade="1A"/>
        </w:rPr>
        <w:t>cause for reform, possibly putting a cap on how many MPs can sit at once bu</w:t>
      </w:r>
      <w:r w:rsidR="00586E6F">
        <w:rPr>
          <w:rFonts w:cstheme="minorHAnsi"/>
          <w:color w:val="1A1A1A" w:themeColor="background1" w:themeShade="1A"/>
        </w:rPr>
        <w:t>t may not be</w:t>
      </w:r>
      <w:r w:rsidR="00A61D6F" w:rsidRPr="00610E2D">
        <w:rPr>
          <w:rFonts w:cstheme="minorHAnsi"/>
          <w:color w:val="1A1A1A" w:themeColor="background1" w:themeShade="1A"/>
        </w:rPr>
        <w:t xml:space="preserve"> detrimental enough to cause for</w:t>
      </w:r>
      <w:r w:rsidR="00AA2B1F" w:rsidRPr="00610E2D">
        <w:rPr>
          <w:rFonts w:cstheme="minorHAnsi"/>
          <w:color w:val="1A1A1A" w:themeColor="background1" w:themeShade="1A"/>
        </w:rPr>
        <w:t xml:space="preserve"> abolishment. </w:t>
      </w:r>
      <w:r w:rsidR="00A61D6F" w:rsidRPr="00610E2D">
        <w:rPr>
          <w:rFonts w:cstheme="minorHAnsi"/>
          <w:color w:val="1A1A1A" w:themeColor="background1" w:themeShade="1A"/>
        </w:rPr>
        <w:t xml:space="preserve"> </w:t>
      </w:r>
    </w:p>
    <w:p w14:paraId="322DB20A" w14:textId="77777777" w:rsidR="003805FE" w:rsidRDefault="003805FE" w:rsidP="00E6044C">
      <w:pPr>
        <w:spacing w:line="360" w:lineRule="auto"/>
        <w:rPr>
          <w:rFonts w:cstheme="minorHAnsi"/>
          <w:color w:val="1A1A1A" w:themeColor="background1" w:themeShade="1A"/>
        </w:rPr>
      </w:pPr>
    </w:p>
    <w:p w14:paraId="4BF77958" w14:textId="2F53854D" w:rsidR="00D70336" w:rsidRPr="00610E2D" w:rsidRDefault="00C5609E" w:rsidP="00E6044C">
      <w:pPr>
        <w:spacing w:line="360" w:lineRule="auto"/>
        <w:rPr>
          <w:rFonts w:cstheme="minorHAnsi"/>
          <w:color w:val="1A1A1A" w:themeColor="background1" w:themeShade="1A"/>
        </w:rPr>
      </w:pPr>
      <w:r w:rsidRPr="00610E2D">
        <w:rPr>
          <w:rFonts w:cstheme="minorHAnsi"/>
          <w:color w:val="1A1A1A" w:themeColor="background1" w:themeShade="1A"/>
        </w:rPr>
        <w:t xml:space="preserve">When discussing abolishing the House of Lords, a primary concern is the appointment process, leading to accusations of cronyism. Members are elected because they are comrades or because of donations opposed to their suitability for the role. An example highlighted by Talbot, C. (2023) is Boris Johnson nominating Dr Peter Cruddas, who donated a fortune to his party. </w:t>
      </w:r>
      <w:r w:rsidR="00DA1C9B">
        <w:rPr>
          <w:rFonts w:cstheme="minorHAnsi"/>
          <w:color w:val="1A1A1A" w:themeColor="background1" w:themeShade="1A"/>
        </w:rPr>
        <w:t xml:space="preserve">The House of Lords Appointment </w:t>
      </w:r>
      <w:r w:rsidR="00592894">
        <w:rPr>
          <w:rFonts w:cstheme="minorHAnsi"/>
          <w:color w:val="1A1A1A" w:themeColor="background1" w:themeShade="1A"/>
        </w:rPr>
        <w:t>Commission</w:t>
      </w:r>
      <w:r w:rsidR="009A10C9">
        <w:rPr>
          <w:rFonts w:cstheme="minorHAnsi"/>
          <w:color w:val="1A1A1A" w:themeColor="background1" w:themeShade="1A"/>
        </w:rPr>
        <w:t xml:space="preserve"> </w:t>
      </w:r>
      <w:r w:rsidR="005772B9">
        <w:rPr>
          <w:rFonts w:cstheme="minorHAnsi"/>
          <w:color w:val="1A1A1A" w:themeColor="background1" w:themeShade="1A"/>
        </w:rPr>
        <w:t>(HOLAC)</w:t>
      </w:r>
      <w:r w:rsidRPr="00610E2D">
        <w:rPr>
          <w:rFonts w:cstheme="minorHAnsi"/>
          <w:color w:val="1A1A1A" w:themeColor="background1" w:themeShade="1A"/>
        </w:rPr>
        <w:t xml:space="preserve"> considered the nomination against the vetting criteria and concluded they could not support the appointment. Despite this, Boris Johnson overruled HOLAC, resulting in Cruddas buying his way into the House of Lords using privilege to gain power despite having no relevant experience, affecting the public’s </w:t>
      </w:r>
      <w:r w:rsidR="00F56309" w:rsidRPr="00610E2D">
        <w:rPr>
          <w:rFonts w:cstheme="minorHAnsi"/>
          <w:color w:val="1A1A1A" w:themeColor="background1" w:themeShade="1A"/>
        </w:rPr>
        <w:t xml:space="preserve">perception </w:t>
      </w:r>
      <w:r w:rsidRPr="00610E2D">
        <w:rPr>
          <w:rFonts w:cstheme="minorHAnsi"/>
          <w:color w:val="1A1A1A" w:themeColor="background1" w:themeShade="1A"/>
        </w:rPr>
        <w:t>and causing society to lack trust in the constitution. One way of combating this issue would be granting HOLAC power to reject nominations rather than just being used as an advisory.</w:t>
      </w:r>
      <w:r w:rsidR="0090797F" w:rsidRPr="00610E2D">
        <w:rPr>
          <w:rFonts w:cstheme="minorHAnsi"/>
          <w:color w:val="1A1A1A" w:themeColor="background1" w:themeShade="1A"/>
        </w:rPr>
        <w:t xml:space="preserve"> </w:t>
      </w:r>
    </w:p>
    <w:p w14:paraId="228D3C77" w14:textId="77777777" w:rsidR="00CB20E8" w:rsidRDefault="00CB20E8" w:rsidP="00E6044C">
      <w:pPr>
        <w:spacing w:line="360" w:lineRule="auto"/>
        <w:rPr>
          <w:rFonts w:cstheme="minorHAnsi"/>
        </w:rPr>
      </w:pPr>
    </w:p>
    <w:p w14:paraId="0035BFAC" w14:textId="53E5662A" w:rsidR="00592D44" w:rsidRPr="00610E2D" w:rsidRDefault="00D70336" w:rsidP="00E6044C">
      <w:pPr>
        <w:spacing w:line="360" w:lineRule="auto"/>
        <w:rPr>
          <w:rFonts w:cstheme="minorHAnsi"/>
          <w:color w:val="1A1A1A" w:themeColor="background1" w:themeShade="1A"/>
        </w:rPr>
      </w:pPr>
      <w:r w:rsidRPr="00A85F3B">
        <w:rPr>
          <w:rFonts w:cstheme="minorHAnsi"/>
        </w:rPr>
        <w:t xml:space="preserve">Furthermore, some members </w:t>
      </w:r>
      <w:r w:rsidR="00162202" w:rsidRPr="00A85F3B">
        <w:rPr>
          <w:rFonts w:cstheme="minorHAnsi"/>
        </w:rPr>
        <w:t>i</w:t>
      </w:r>
      <w:r w:rsidRPr="00A85F3B">
        <w:rPr>
          <w:rFonts w:cstheme="minorHAnsi"/>
        </w:rPr>
        <w:t>nherit</w:t>
      </w:r>
      <w:r w:rsidR="00162202" w:rsidRPr="00A85F3B">
        <w:rPr>
          <w:rFonts w:cstheme="minorHAnsi"/>
        </w:rPr>
        <w:t>ed their title</w:t>
      </w:r>
      <w:r w:rsidRPr="00A85F3B">
        <w:rPr>
          <w:rFonts w:cstheme="minorHAnsi"/>
        </w:rPr>
        <w:t>, rather than being elected, known as hereditary peers, demonstrating there’s no obligation to understand politics or complex issues as they were granted this with no exertion. However, </w:t>
      </w:r>
      <w:r w:rsidRPr="00A85F3B">
        <w:rPr>
          <w:rStyle w:val="Emphasis"/>
          <w:rFonts w:cstheme="minorHAnsi"/>
          <w:color w:val="0E101A"/>
        </w:rPr>
        <w:t>The House of Lords Act </w:t>
      </w:r>
      <w:r w:rsidRPr="00A85F3B">
        <w:rPr>
          <w:rFonts w:cstheme="minorHAnsi"/>
        </w:rPr>
        <w:t>1999 removed all hereditary peers, except 92, elected by previous hereditary peers but grouped by party affiliation. Scolari, F. (2021) claimed 28 hereditary peers are crossbenchers, signifying that these members did not have a role in politics and may also have no expertise in noteworthy areas, exhibiting that they are only in The House of Lords because of the previous generation rather than their knowledge and skill set or political experience defeating the purpose of crossbenchers being there for their expertise.</w:t>
      </w:r>
    </w:p>
    <w:p w14:paraId="0137C63C" w14:textId="77777777" w:rsidR="003805FE" w:rsidRDefault="003805FE" w:rsidP="00E6044C">
      <w:pPr>
        <w:spacing w:line="360" w:lineRule="auto"/>
        <w:rPr>
          <w:rFonts w:cstheme="minorHAnsi"/>
          <w:color w:val="1A1A1A" w:themeColor="background1" w:themeShade="1A"/>
        </w:rPr>
      </w:pPr>
    </w:p>
    <w:p w14:paraId="06523D9B" w14:textId="1E140606" w:rsidR="00347A8D" w:rsidRPr="00610E2D" w:rsidRDefault="00B46A0B" w:rsidP="00E6044C">
      <w:pPr>
        <w:spacing w:line="360" w:lineRule="auto"/>
        <w:rPr>
          <w:rFonts w:cstheme="minorHAnsi"/>
          <w:color w:val="1A1A1A" w:themeColor="background1" w:themeShade="1A"/>
        </w:rPr>
      </w:pPr>
      <w:r w:rsidRPr="00610E2D">
        <w:rPr>
          <w:rFonts w:cstheme="minorHAnsi"/>
          <w:color w:val="1A1A1A" w:themeColor="background1" w:themeShade="1A"/>
        </w:rPr>
        <w:t xml:space="preserve">Another advantage of the House of Lords is that they can amend bills and represent people who wouldn’t usually have a voice in Parliament and are affected by the legislation. They also amend bills </w:t>
      </w:r>
      <w:r w:rsidRPr="00610E2D">
        <w:rPr>
          <w:rFonts w:cstheme="minorHAnsi"/>
          <w:color w:val="1A1A1A" w:themeColor="background1" w:themeShade="1A"/>
        </w:rPr>
        <w:lastRenderedPageBreak/>
        <w:t xml:space="preserve">following their beliefs as they are not in fear of not being re-elected. The Parliament </w:t>
      </w:r>
      <w:r w:rsidR="003124AB" w:rsidRPr="00610E2D">
        <w:rPr>
          <w:rFonts w:cstheme="minorHAnsi"/>
          <w:color w:val="1A1A1A" w:themeColor="background1" w:themeShade="1A"/>
        </w:rPr>
        <w:t>Act 1949</w:t>
      </w:r>
      <w:r w:rsidRPr="00610E2D">
        <w:rPr>
          <w:rFonts w:cstheme="minorHAnsi"/>
          <w:color w:val="1A1A1A" w:themeColor="background1" w:themeShade="1A"/>
        </w:rPr>
        <w:t xml:space="preserve"> removed the House of Lords power to veto a bill unless it was to extend the lifetime of Parliament. However, the act allows the Lords to delay a piece of proposed legislation by a year, removing some political power while still making the House of Lords fundamental in Parliament, evident due to the figures stated in 2022 in the House of Lords - UK Parliament (2022), the Lords considered 5,244 changes to only a 100 bills in 2022, the</w:t>
      </w:r>
      <w:r w:rsidR="00CD3AE0">
        <w:rPr>
          <w:rFonts w:cstheme="minorHAnsi"/>
          <w:color w:val="1A1A1A" w:themeColor="background1" w:themeShade="1A"/>
        </w:rPr>
        <w:t>y</w:t>
      </w:r>
      <w:r w:rsidRPr="00610E2D">
        <w:rPr>
          <w:rFonts w:cstheme="minorHAnsi"/>
          <w:color w:val="1A1A1A" w:themeColor="background1" w:themeShade="1A"/>
        </w:rPr>
        <w:t xml:space="preserve"> also spent over 3,350 hours of business which were composed of questioning the lower houses decisions by debate, answering urgent or daily question, airing concerns, encouraging government for action. The 5,244 changes they considered propose the problem that the House of Lords abolishment would result in the bills not being scrutinized to the same degree, meaning they would be less effective, not as well put together, or some areas would be left unconsidered. </w:t>
      </w:r>
      <w:r w:rsidR="007E7284">
        <w:rPr>
          <w:rFonts w:cstheme="minorHAnsi"/>
          <w:color w:val="1A1A1A" w:themeColor="background1" w:themeShade="1A"/>
        </w:rPr>
        <w:t>A</w:t>
      </w:r>
      <w:r w:rsidRPr="00610E2D">
        <w:rPr>
          <w:rFonts w:cstheme="minorHAnsi"/>
          <w:color w:val="1A1A1A" w:themeColor="background1" w:themeShade="1A"/>
        </w:rPr>
        <w:t xml:space="preserve">s a case in point, legislation regarding finance will be less well versed, as the House of Commons are not </w:t>
      </w:r>
      <w:r w:rsidR="000B5ABA">
        <w:rPr>
          <w:rFonts w:cstheme="minorHAnsi"/>
          <w:color w:val="1A1A1A" w:themeColor="background1" w:themeShade="1A"/>
        </w:rPr>
        <w:t xml:space="preserve">equipped </w:t>
      </w:r>
      <w:r w:rsidRPr="00610E2D">
        <w:rPr>
          <w:rFonts w:cstheme="minorHAnsi"/>
          <w:color w:val="1A1A1A" w:themeColor="background1" w:themeShade="1A"/>
        </w:rPr>
        <w:t>with the specialist knowledge someone in the House of Lords would have.</w:t>
      </w:r>
    </w:p>
    <w:p w14:paraId="08257BDD" w14:textId="77777777" w:rsidR="003805FE" w:rsidRDefault="003805FE" w:rsidP="00E6044C">
      <w:pPr>
        <w:spacing w:line="360" w:lineRule="auto"/>
      </w:pPr>
    </w:p>
    <w:p w14:paraId="1CFAB70F" w14:textId="6B772F8B" w:rsidR="003805FE" w:rsidRDefault="00DE282D" w:rsidP="00E6044C">
      <w:pPr>
        <w:spacing w:line="360" w:lineRule="auto"/>
      </w:pPr>
      <w:r>
        <w:t>The last disadvantage is regarding diversity. The House of Lords members are mainly men, with only 28% being women (Haves, E. 2021). Previously, women could not gain a seat in the House of Lords or gain life peerage until the </w:t>
      </w:r>
      <w:r>
        <w:rPr>
          <w:rStyle w:val="Emphasis"/>
          <w:color w:val="0E101A"/>
        </w:rPr>
        <w:t>Peerage Act 1958 </w:t>
      </w:r>
      <w:r>
        <w:t>changed this, whilst women could not be allocated hereditary peerage until the Peerage Act 1963. Even though in the present day, women can be hereditary peers, there are no female hereditary peers in the House of Lords today. The lack of women in the House of Lords is not the only issue. Lack of ethnic diversity also arises. Purvis, M. (2019) suggested that only 6% of members were ethnically diverse, but there has been a 2.6% growth since 2001. If there is no diversity, there will be no discussion on problems that occur in conjunction with different cultures and no advocacy for their cultural difference or religious differences. If more ethnically diverse members joined the House of Lords, they could help fight prejudice and help break through barriers people from different backgrounds systemically face. </w:t>
      </w:r>
    </w:p>
    <w:p w14:paraId="3570F206" w14:textId="77777777" w:rsidR="00DE282D" w:rsidRDefault="00DE282D" w:rsidP="00E6044C">
      <w:pPr>
        <w:spacing w:line="360" w:lineRule="auto"/>
      </w:pPr>
    </w:p>
    <w:p w14:paraId="7ADE4713" w14:textId="38B8EC6F" w:rsidR="004209AA" w:rsidRDefault="004D36B8" w:rsidP="00E6044C">
      <w:pPr>
        <w:spacing w:line="360" w:lineRule="auto"/>
      </w:pPr>
      <w:r w:rsidRPr="004D36B8">
        <w:t xml:space="preserve">There are many proposals for reforming the House of Lords. The first is the House of Lords (peerage Nominations) Bill [HL] (2022). This bill proposes placing HOLAC on a statutory basis and that the prime minister is required to wait for HOLAC to confirm the individual has met their conditions and then will be able to refer them to the Monarchy, ensuring the nominations are willing to contribute to the House of Lords and carries themselves well. The bill also includes 20% or more members who must not affiliated with a political party. The remaining members must be split equally between each party. It also limits the number of members, stating that there must not be more members in the </w:t>
      </w:r>
      <w:r w:rsidRPr="004D36B8">
        <w:lastRenderedPageBreak/>
        <w:t xml:space="preserve">House of Lords than in the House of Commons. The commission would contain nine nominees. The Speaker of the House of Commons/the Lord Speaker would nominate these, and four or more members would have to be independent, including the chair. </w:t>
      </w:r>
      <w:r w:rsidR="00DE3DD8" w:rsidRPr="00DE3DD8">
        <w:t>The public would also be able to nominate the crossbenchers.  The public nomination aspect is an ideal proposal for bringing some long-awaited democracy into the House of Lords, also combating some of the disadvantages brought to light through the essay, for example, more crossbenchers being fixing the Politicians dominating the House of Lords discussion from earlier, the prime minister voting anyone who makes contributions to the party or whom he built a friendship with and strengthening HOLAC.</w:t>
      </w:r>
    </w:p>
    <w:p w14:paraId="2A73D4D6" w14:textId="77777777" w:rsidR="00CB20E8" w:rsidRDefault="00CB20E8" w:rsidP="00E6044C">
      <w:pPr>
        <w:spacing w:line="360" w:lineRule="auto"/>
      </w:pPr>
    </w:p>
    <w:p w14:paraId="7182EB61" w14:textId="1F556797" w:rsidR="00EB4864" w:rsidRDefault="00CB20E8" w:rsidP="00E6044C">
      <w:pPr>
        <w:spacing w:line="360" w:lineRule="auto"/>
      </w:pPr>
      <w:r w:rsidRPr="00CB20E8">
        <w:t>New plans proposed by the Labour Party written by Pope, C. (2022) include abolishing the House of Lords, developing a new democratic chamber where members are elected and reducing the number of members. Throughout this essay, there were many advantages to the House of Lords that other areas of politics lack. For example, abolishment would mean just another political chamber with MPs, losing all the expertise of crossbenchers.</w:t>
      </w:r>
    </w:p>
    <w:p w14:paraId="33C68A1F" w14:textId="77777777" w:rsidR="00CB20E8" w:rsidRDefault="00CB20E8" w:rsidP="00E6044C">
      <w:pPr>
        <w:spacing w:line="360" w:lineRule="auto"/>
      </w:pPr>
    </w:p>
    <w:p w14:paraId="77562714" w14:textId="37F68CBF" w:rsidR="009A0AEA" w:rsidRDefault="00DF7A6D" w:rsidP="00E6044C">
      <w:pPr>
        <w:spacing w:line="360" w:lineRule="auto"/>
      </w:pPr>
      <w:r w:rsidRPr="00DF7A6D">
        <w:t>In conclusion, the evidence suggests reforming the House of Lords opposed to abolishing should be the focus as they are essential to a functioning Parliament today. The absence of the House of Lords would almost always result in another chamber of MPs, who have a bias based on their party's views or potentially no second chamber, resulting in poor legislation and less scrutiny. The House of Lords (peerage Nominations) Bill [HL] (2022) would drastically fix the problems the House of Lords are currently facing, installing trust back in the public, making it slightly more democratic but also maintaining its initial purpose. There was a research gap regarding statistics for the frequency of proposed amendments changing legislation, which would have benefitted the essay.</w:t>
      </w:r>
    </w:p>
    <w:p w14:paraId="4722CB56" w14:textId="77777777" w:rsidR="009A0AEA" w:rsidRDefault="009A0AEA" w:rsidP="00E6044C">
      <w:pPr>
        <w:spacing w:line="360" w:lineRule="auto"/>
      </w:pPr>
    </w:p>
    <w:p w14:paraId="5DC04DF1" w14:textId="77777777" w:rsidR="00AE1B72" w:rsidRDefault="00AE1B72" w:rsidP="00E6044C">
      <w:pPr>
        <w:spacing w:line="360" w:lineRule="auto"/>
      </w:pPr>
    </w:p>
    <w:p w14:paraId="71BBBFD6" w14:textId="77777777" w:rsidR="00AE1B72" w:rsidRDefault="00AE1B72" w:rsidP="00E6044C">
      <w:pPr>
        <w:spacing w:line="360" w:lineRule="auto"/>
      </w:pPr>
    </w:p>
    <w:p w14:paraId="28794356" w14:textId="77777777" w:rsidR="00921274" w:rsidRDefault="00921274" w:rsidP="00E6044C">
      <w:pPr>
        <w:spacing w:line="360" w:lineRule="auto"/>
      </w:pPr>
    </w:p>
    <w:p w14:paraId="7014CFD8" w14:textId="77777777" w:rsidR="00921274" w:rsidRDefault="00921274" w:rsidP="00E6044C">
      <w:pPr>
        <w:spacing w:line="360" w:lineRule="auto"/>
      </w:pPr>
    </w:p>
    <w:p w14:paraId="46564777" w14:textId="77777777" w:rsidR="00E53ED3" w:rsidRDefault="00E53ED3" w:rsidP="00E6044C">
      <w:pPr>
        <w:spacing w:line="360" w:lineRule="auto"/>
      </w:pPr>
    </w:p>
    <w:p w14:paraId="68C7F12A" w14:textId="77777777" w:rsidR="00E53ED3" w:rsidRDefault="00E53ED3" w:rsidP="00E6044C">
      <w:pPr>
        <w:spacing w:line="360" w:lineRule="auto"/>
      </w:pPr>
    </w:p>
    <w:p w14:paraId="61FD667D" w14:textId="77777777" w:rsidR="00CE0FE2" w:rsidRDefault="00E724DD" w:rsidP="00CE0FE2">
      <w:pPr>
        <w:spacing w:line="360" w:lineRule="auto"/>
        <w:rPr>
          <w:rFonts w:cstheme="minorHAnsi"/>
          <w:b/>
          <w:bCs/>
          <w:u w:val="single"/>
        </w:rPr>
      </w:pPr>
      <w:r w:rsidRPr="00575506">
        <w:rPr>
          <w:rFonts w:cstheme="minorHAnsi"/>
          <w:b/>
          <w:bCs/>
          <w:u w:val="single"/>
        </w:rPr>
        <w:lastRenderedPageBreak/>
        <w:t>Bibliography</w:t>
      </w:r>
    </w:p>
    <w:p w14:paraId="41A086BA" w14:textId="5E118A8F" w:rsidR="00E724DD" w:rsidRPr="00CE0FE2" w:rsidRDefault="008C5615" w:rsidP="00CE0FE2">
      <w:pPr>
        <w:spacing w:line="360" w:lineRule="auto"/>
        <w:rPr>
          <w:rFonts w:cstheme="minorHAnsi"/>
          <w:b/>
          <w:bCs/>
          <w:u w:val="single"/>
        </w:rPr>
      </w:pPr>
      <w:r w:rsidRPr="00575506">
        <w:rPr>
          <w:rFonts w:cstheme="minorHAnsi"/>
        </w:rPr>
        <w:t xml:space="preserve">Brady. M. (2023) last modified date: October 03 2023, </w:t>
      </w:r>
      <w:r w:rsidRPr="00575506">
        <w:rPr>
          <w:rFonts w:cstheme="minorHAnsi"/>
          <w:i/>
          <w:iCs/>
        </w:rPr>
        <w:t>what is the house of lords?, historical index</w:t>
      </w:r>
      <w:r w:rsidRPr="00575506">
        <w:rPr>
          <w:rFonts w:cstheme="minorHAnsi"/>
        </w:rPr>
        <w:t xml:space="preserve">, available at: </w:t>
      </w:r>
      <w:hyperlink r:id="rId9">
        <w:r w:rsidRPr="00575506">
          <w:rPr>
            <w:rStyle w:val="Hyperlink"/>
            <w:rFonts w:eastAsia="Calibri" w:cstheme="minorHAnsi"/>
          </w:rPr>
          <w:t>What is the House of Lords? (with picture) (historicalindex.org)</w:t>
        </w:r>
      </w:hyperlink>
      <w:r w:rsidRPr="00575506">
        <w:rPr>
          <w:rFonts w:cstheme="minorHAnsi"/>
        </w:rPr>
        <w:t xml:space="preserve"> (Accessed on: 19 October 2023).</w:t>
      </w:r>
    </w:p>
    <w:p w14:paraId="7766F650" w14:textId="77777777" w:rsidR="00A258D6" w:rsidRPr="00575506" w:rsidRDefault="00A258D6" w:rsidP="00CE0FE2">
      <w:pPr>
        <w:pStyle w:val="ListParagraph"/>
        <w:spacing w:after="0" w:line="480" w:lineRule="auto"/>
        <w:ind w:left="0"/>
        <w:rPr>
          <w:rFonts w:eastAsia="Arial" w:cstheme="minorHAnsi"/>
        </w:rPr>
      </w:pPr>
    </w:p>
    <w:p w14:paraId="440446E2" w14:textId="7B4E9EF6" w:rsidR="00A258D6" w:rsidRPr="00575506" w:rsidRDefault="00236665" w:rsidP="005E69E6">
      <w:pPr>
        <w:ind w:hanging="567"/>
        <w:rPr>
          <w:rFonts w:cstheme="minorHAnsi"/>
        </w:rPr>
      </w:pPr>
      <w:r>
        <w:rPr>
          <w:rFonts w:cstheme="minorHAnsi"/>
        </w:rPr>
        <w:t xml:space="preserve">            </w:t>
      </w:r>
      <w:proofErr w:type="gramStart"/>
      <w:r w:rsidR="00A258D6" w:rsidRPr="00575506">
        <w:rPr>
          <w:rFonts w:cstheme="minorHAnsi"/>
        </w:rPr>
        <w:t>D’Souza ,</w:t>
      </w:r>
      <w:proofErr w:type="gramEnd"/>
      <w:r w:rsidR="00A258D6" w:rsidRPr="00575506">
        <w:rPr>
          <w:rFonts w:cstheme="minorHAnsi"/>
        </w:rPr>
        <w:t xml:space="preserve"> B.F. (2021) ‘</w:t>
      </w:r>
      <w:r w:rsidR="00A258D6" w:rsidRPr="006735FB">
        <w:rPr>
          <w:rFonts w:cstheme="minorHAnsi"/>
          <w:i/>
          <w:iCs/>
        </w:rPr>
        <w:t>Expertise in the House of Lords is vital and supplied by the cross benchers:</w:t>
      </w:r>
      <w:r w:rsidR="00A258D6" w:rsidRPr="006735FB">
        <w:rPr>
          <w:rFonts w:cstheme="minorHAnsi"/>
          <w:i/>
          <w:iCs/>
        </w:rPr>
        <w:t xml:space="preserve"> </w:t>
      </w:r>
      <w:r w:rsidR="00A258D6" w:rsidRPr="006735FB">
        <w:rPr>
          <w:rFonts w:cstheme="minorHAnsi"/>
          <w:i/>
          <w:iCs/>
        </w:rPr>
        <w:t>there is no</w:t>
      </w:r>
      <w:r>
        <w:rPr>
          <w:rFonts w:cstheme="minorHAnsi"/>
          <w:i/>
          <w:iCs/>
        </w:rPr>
        <w:t xml:space="preserve"> </w:t>
      </w:r>
      <w:r w:rsidR="00A258D6" w:rsidRPr="006735FB">
        <w:rPr>
          <w:rFonts w:cstheme="minorHAnsi"/>
          <w:i/>
          <w:iCs/>
        </w:rPr>
        <w:t>democratic deficit and so elections are not neede</w:t>
      </w:r>
      <w:r w:rsidR="00A258D6" w:rsidRPr="006735FB">
        <w:rPr>
          <w:rFonts w:cstheme="minorHAnsi"/>
          <w:i/>
          <w:iCs/>
        </w:rPr>
        <w:t>d</w:t>
      </w:r>
      <w:r w:rsidR="00A258D6" w:rsidRPr="006735FB">
        <w:rPr>
          <w:rFonts w:cstheme="minorHAnsi"/>
          <w:i/>
          <w:iCs/>
        </w:rPr>
        <w:t>’</w:t>
      </w:r>
      <w:r w:rsidR="00A258D6" w:rsidRPr="00575506">
        <w:rPr>
          <w:rFonts w:cstheme="minorHAnsi"/>
        </w:rPr>
        <w:t xml:space="preserve">, </w:t>
      </w:r>
      <w:r w:rsidR="00A258D6" w:rsidRPr="00575506">
        <w:rPr>
          <w:rFonts w:cstheme="minorHAnsi"/>
          <w:i/>
          <w:iCs/>
        </w:rPr>
        <w:t>The LONDON SCHOOL of ECONOMICS and POLITICAL SCIENCE</w:t>
      </w:r>
      <w:r w:rsidR="00A258D6" w:rsidRPr="00575506">
        <w:rPr>
          <w:rFonts w:cstheme="minorHAnsi"/>
        </w:rPr>
        <w:t xml:space="preserve">, 13 July. Available at: </w:t>
      </w:r>
      <w:hyperlink r:id="rId10">
        <w:r w:rsidR="00A258D6" w:rsidRPr="00575506">
          <w:rPr>
            <w:rStyle w:val="Hyperlink"/>
            <w:rFonts w:cstheme="minorHAnsi"/>
          </w:rPr>
          <w:t>https://blogs.lse.ac.uk/politicsandpolicy/2011/07/13/house-of-lords-cross-benchers-democratic-deficit/</w:t>
        </w:r>
      </w:hyperlink>
      <w:r w:rsidR="00A258D6" w:rsidRPr="00575506">
        <w:rPr>
          <w:rFonts w:cstheme="minorHAnsi"/>
        </w:rPr>
        <w:t xml:space="preserve"> (Accessed: 30 October 2023).</w:t>
      </w:r>
    </w:p>
    <w:p w14:paraId="08B1A183" w14:textId="77777777" w:rsidR="009D3D33" w:rsidRPr="00575506" w:rsidRDefault="009D3D33" w:rsidP="00CE0FE2">
      <w:pPr>
        <w:ind w:hanging="567"/>
        <w:rPr>
          <w:rFonts w:cstheme="minorHAnsi"/>
        </w:rPr>
      </w:pPr>
    </w:p>
    <w:p w14:paraId="3B1E9D0B" w14:textId="2EE42D4F" w:rsidR="009D3D33" w:rsidRPr="00575506" w:rsidRDefault="00236665" w:rsidP="00236665">
      <w:pPr>
        <w:pStyle w:val="NormalWeb"/>
        <w:ind w:hanging="567"/>
        <w:rPr>
          <w:rFonts w:asciiTheme="minorHAnsi" w:hAnsiTheme="minorHAnsi" w:cstheme="minorHAnsi"/>
          <w:sz w:val="22"/>
          <w:szCs w:val="22"/>
        </w:rPr>
      </w:pPr>
      <w:r>
        <w:rPr>
          <w:rFonts w:asciiTheme="minorHAnsi" w:hAnsiTheme="minorHAnsi" w:cstheme="minorHAnsi"/>
          <w:sz w:val="22"/>
          <w:szCs w:val="22"/>
        </w:rPr>
        <w:t xml:space="preserve">           </w:t>
      </w:r>
      <w:r w:rsidR="009D3D33" w:rsidRPr="00575506">
        <w:rPr>
          <w:rFonts w:asciiTheme="minorHAnsi" w:hAnsiTheme="minorHAnsi" w:cstheme="minorHAnsi"/>
          <w:sz w:val="22"/>
          <w:szCs w:val="22"/>
        </w:rPr>
        <w:t xml:space="preserve">Haves, E. (2021) </w:t>
      </w:r>
      <w:r w:rsidR="009D3D33" w:rsidRPr="00575506">
        <w:rPr>
          <w:rFonts w:asciiTheme="minorHAnsi" w:hAnsiTheme="minorHAnsi" w:cstheme="minorHAnsi"/>
          <w:i/>
          <w:iCs/>
          <w:sz w:val="22"/>
          <w:szCs w:val="22"/>
        </w:rPr>
        <w:t>Representation of women in the House of Lords</w:t>
      </w:r>
      <w:r w:rsidR="009D3D33" w:rsidRPr="00575506">
        <w:rPr>
          <w:rFonts w:asciiTheme="minorHAnsi" w:hAnsiTheme="minorHAnsi" w:cstheme="minorHAnsi"/>
          <w:sz w:val="22"/>
          <w:szCs w:val="22"/>
        </w:rPr>
        <w:t xml:space="preserve">, </w:t>
      </w:r>
      <w:r w:rsidR="009D3D33" w:rsidRPr="00575506">
        <w:rPr>
          <w:rFonts w:asciiTheme="minorHAnsi" w:hAnsiTheme="minorHAnsi" w:cstheme="minorHAnsi"/>
          <w:i/>
          <w:iCs/>
          <w:sz w:val="22"/>
          <w:szCs w:val="22"/>
        </w:rPr>
        <w:t xml:space="preserve">House </w:t>
      </w:r>
      <w:proofErr w:type="gramStart"/>
      <w:r w:rsidR="009D3D33" w:rsidRPr="00575506">
        <w:rPr>
          <w:rFonts w:asciiTheme="minorHAnsi" w:hAnsiTheme="minorHAnsi" w:cstheme="minorHAnsi"/>
          <w:i/>
          <w:iCs/>
          <w:sz w:val="22"/>
          <w:szCs w:val="22"/>
        </w:rPr>
        <w:t>Of</w:t>
      </w:r>
      <w:proofErr w:type="gramEnd"/>
      <w:r w:rsidR="009D3D33" w:rsidRPr="00575506">
        <w:rPr>
          <w:rFonts w:asciiTheme="minorHAnsi" w:hAnsiTheme="minorHAnsi" w:cstheme="minorHAnsi"/>
          <w:i/>
          <w:iCs/>
          <w:sz w:val="22"/>
          <w:szCs w:val="22"/>
        </w:rPr>
        <w:t xml:space="preserve"> Lords Library</w:t>
      </w:r>
      <w:r w:rsidR="009D3D33" w:rsidRPr="00575506">
        <w:rPr>
          <w:rFonts w:asciiTheme="minorHAnsi" w:hAnsiTheme="minorHAnsi" w:cstheme="minorHAnsi"/>
          <w:sz w:val="22"/>
          <w:szCs w:val="22"/>
        </w:rPr>
        <w:t>. Available at: https://lordslibrary.parliament.uk/representation-of-women-in-the-house-of-lords/ (Accessed: 04 November 2023).</w:t>
      </w:r>
    </w:p>
    <w:p w14:paraId="1A321F94" w14:textId="77777777" w:rsidR="00864933" w:rsidRPr="00575506" w:rsidRDefault="00864933" w:rsidP="00CE0FE2">
      <w:pPr>
        <w:pStyle w:val="NormalWeb"/>
        <w:ind w:hanging="567"/>
        <w:rPr>
          <w:rFonts w:asciiTheme="minorHAnsi" w:hAnsiTheme="minorHAnsi" w:cstheme="minorHAnsi"/>
          <w:sz w:val="22"/>
          <w:szCs w:val="22"/>
        </w:rPr>
      </w:pPr>
    </w:p>
    <w:p w14:paraId="0FF22871" w14:textId="6658945B" w:rsidR="00864933" w:rsidRPr="00575506" w:rsidRDefault="00864933" w:rsidP="00CE0FE2">
      <w:pPr>
        <w:spacing w:after="0" w:line="480" w:lineRule="auto"/>
        <w:rPr>
          <w:rFonts w:cstheme="minorHAnsi"/>
        </w:rPr>
      </w:pPr>
      <w:r w:rsidRPr="00575506">
        <w:rPr>
          <w:rFonts w:eastAsia="Arial" w:cstheme="minorHAnsi"/>
          <w:i/>
          <w:iCs/>
        </w:rPr>
        <w:t xml:space="preserve">House of Lords Act </w:t>
      </w:r>
      <w:proofErr w:type="gramStart"/>
      <w:r w:rsidRPr="00575506">
        <w:rPr>
          <w:rFonts w:eastAsia="Arial" w:cstheme="minorHAnsi"/>
          <w:i/>
          <w:iCs/>
        </w:rPr>
        <w:t>1999 ,</w:t>
      </w:r>
      <w:proofErr w:type="gramEnd"/>
      <w:r w:rsidRPr="00575506">
        <w:rPr>
          <w:rFonts w:eastAsia="Arial" w:cstheme="minorHAnsi"/>
          <w:i/>
          <w:iCs/>
        </w:rPr>
        <w:t xml:space="preserve"> c.34,</w:t>
      </w:r>
      <w:r w:rsidRPr="00575506">
        <w:rPr>
          <w:rFonts w:eastAsia="Arial" w:cstheme="minorHAnsi"/>
        </w:rPr>
        <w:t xml:space="preserve"> available at: </w:t>
      </w:r>
      <w:hyperlink r:id="rId11" w:history="1">
        <w:r w:rsidRPr="00575506">
          <w:rPr>
            <w:rStyle w:val="Hyperlink"/>
            <w:rFonts w:cstheme="minorHAnsi"/>
          </w:rPr>
          <w:t>House of Lords Act 1999 (legislation.gov.uk)</w:t>
        </w:r>
      </w:hyperlink>
      <w:r w:rsidRPr="00575506">
        <w:rPr>
          <w:rFonts w:cstheme="minorHAnsi"/>
        </w:rPr>
        <w:t xml:space="preserve"> (Accessed on:01 November 2023)</w:t>
      </w:r>
      <w:r w:rsidR="00236665">
        <w:rPr>
          <w:rFonts w:cstheme="minorHAnsi"/>
        </w:rPr>
        <w:t>.</w:t>
      </w:r>
    </w:p>
    <w:p w14:paraId="28AF7720" w14:textId="77777777" w:rsidR="00AF46DA" w:rsidRPr="00575506" w:rsidRDefault="00AF46DA" w:rsidP="00CE0FE2">
      <w:pPr>
        <w:pStyle w:val="NormalWeb"/>
        <w:rPr>
          <w:rFonts w:asciiTheme="minorHAnsi" w:hAnsiTheme="minorHAnsi" w:cstheme="minorHAnsi"/>
          <w:sz w:val="22"/>
          <w:szCs w:val="22"/>
        </w:rPr>
      </w:pPr>
    </w:p>
    <w:p w14:paraId="060E4AA4" w14:textId="7FF07516" w:rsidR="00AF46DA" w:rsidRPr="00575506" w:rsidRDefault="00236665" w:rsidP="00CE0FE2">
      <w:pPr>
        <w:ind w:hanging="567"/>
        <w:rPr>
          <w:rFonts w:cstheme="minorHAnsi"/>
        </w:rPr>
      </w:pPr>
      <w:r>
        <w:rPr>
          <w:rFonts w:eastAsia="Times New Roman" w:cstheme="minorHAnsi"/>
        </w:rPr>
        <w:t xml:space="preserve">           </w:t>
      </w:r>
      <w:r w:rsidR="00AF46DA" w:rsidRPr="00575506">
        <w:rPr>
          <w:rFonts w:eastAsia="Times New Roman" w:cstheme="minorHAnsi"/>
        </w:rPr>
        <w:t xml:space="preserve">Hughes, D. (2015) </w:t>
      </w:r>
      <w:r w:rsidR="00AF46DA" w:rsidRPr="00575506">
        <w:rPr>
          <w:rFonts w:eastAsia="Times New Roman" w:cstheme="minorHAnsi"/>
          <w:i/>
          <w:iCs/>
        </w:rPr>
        <w:t>House of Lords: Fact vs fiction</w:t>
      </w:r>
      <w:r w:rsidR="00AF46DA" w:rsidRPr="00575506">
        <w:rPr>
          <w:rFonts w:eastAsia="Times New Roman" w:cstheme="minorHAnsi"/>
        </w:rPr>
        <w:t xml:space="preserve">, </w:t>
      </w:r>
      <w:r w:rsidR="00AF46DA" w:rsidRPr="00575506">
        <w:rPr>
          <w:rFonts w:eastAsia="Times New Roman" w:cstheme="minorHAnsi"/>
          <w:i/>
          <w:iCs/>
        </w:rPr>
        <w:t>Electoral Reform Society ERS</w:t>
      </w:r>
      <w:r w:rsidR="00AF46DA" w:rsidRPr="00575506">
        <w:rPr>
          <w:rFonts w:eastAsia="Times New Roman" w:cstheme="minorHAnsi"/>
        </w:rPr>
        <w:t xml:space="preserve">. Available at: </w:t>
      </w:r>
      <w:hyperlink r:id="rId12">
        <w:r w:rsidR="00AF46DA" w:rsidRPr="00575506">
          <w:rPr>
            <w:rStyle w:val="Hyperlink"/>
            <w:rFonts w:eastAsia="Times New Roman" w:cstheme="minorHAnsi"/>
          </w:rPr>
          <w:t>https://www.electoral-reform.org.uk/latest-news-and-research/publications/house-of-lords-fact-vs-fiction/</w:t>
        </w:r>
      </w:hyperlink>
      <w:r w:rsidR="00AF46DA" w:rsidRPr="00575506">
        <w:rPr>
          <w:rFonts w:eastAsia="Times New Roman" w:cstheme="minorHAnsi"/>
        </w:rPr>
        <w:t xml:space="preserve"> (Accessed: 30 October 2023).</w:t>
      </w:r>
    </w:p>
    <w:p w14:paraId="506677C9" w14:textId="77777777" w:rsidR="00AF46DA" w:rsidRPr="00575506" w:rsidRDefault="00AF46DA" w:rsidP="00CE0FE2">
      <w:pPr>
        <w:pStyle w:val="NormalWeb"/>
        <w:rPr>
          <w:rFonts w:asciiTheme="minorHAnsi" w:hAnsiTheme="minorHAnsi" w:cstheme="minorHAnsi"/>
          <w:sz w:val="22"/>
          <w:szCs w:val="22"/>
        </w:rPr>
      </w:pPr>
    </w:p>
    <w:p w14:paraId="70B506E2" w14:textId="6CE660BF" w:rsidR="005F27D6" w:rsidRPr="00575506" w:rsidRDefault="005F27D6" w:rsidP="00CE0FE2">
      <w:pPr>
        <w:rPr>
          <w:rFonts w:eastAsia="Arial" w:cstheme="minorHAnsi"/>
        </w:rPr>
      </w:pPr>
      <w:r w:rsidRPr="00575506">
        <w:rPr>
          <w:rFonts w:eastAsia="Arial" w:cstheme="minorHAnsi"/>
        </w:rPr>
        <w:t xml:space="preserve">Lilly, A. (2022) </w:t>
      </w:r>
      <w:r w:rsidRPr="00575506">
        <w:rPr>
          <w:rFonts w:eastAsia="Arial" w:cstheme="minorHAnsi"/>
          <w:i/>
          <w:iCs/>
        </w:rPr>
        <w:t>Joining and leaving the House of Lords</w:t>
      </w:r>
      <w:r w:rsidRPr="00575506">
        <w:rPr>
          <w:rFonts w:eastAsia="Arial" w:cstheme="minorHAnsi"/>
        </w:rPr>
        <w:t xml:space="preserve">, </w:t>
      </w:r>
      <w:r w:rsidRPr="00575506">
        <w:rPr>
          <w:rFonts w:eastAsia="Arial" w:cstheme="minorHAnsi"/>
          <w:i/>
          <w:iCs/>
        </w:rPr>
        <w:t>Institute for Government</w:t>
      </w:r>
      <w:r w:rsidRPr="00575506">
        <w:rPr>
          <w:rFonts w:eastAsia="Arial" w:cstheme="minorHAnsi"/>
        </w:rPr>
        <w:t xml:space="preserve">. Available at: </w:t>
      </w:r>
      <w:hyperlink r:id="rId13">
        <w:r w:rsidRPr="00575506">
          <w:rPr>
            <w:rStyle w:val="Hyperlink"/>
            <w:rFonts w:eastAsia="Arial" w:cstheme="minorHAnsi"/>
          </w:rPr>
          <w:t>https://www.instituteforgovernment.org.uk/explainer/joining-and-leaving-house-lords</w:t>
        </w:r>
      </w:hyperlink>
      <w:r w:rsidRPr="00575506">
        <w:rPr>
          <w:rFonts w:eastAsia="Arial" w:cstheme="minorHAnsi"/>
        </w:rPr>
        <w:t xml:space="preserve"> (Accessed: 30 October 2023).</w:t>
      </w:r>
    </w:p>
    <w:p w14:paraId="1FF5779E" w14:textId="77777777" w:rsidR="0069025E" w:rsidRPr="00575506" w:rsidRDefault="0069025E" w:rsidP="00CE0FE2">
      <w:pPr>
        <w:rPr>
          <w:rFonts w:eastAsia="Arial" w:cstheme="minorHAnsi"/>
        </w:rPr>
      </w:pPr>
    </w:p>
    <w:p w14:paraId="216FF86E" w14:textId="1A64D22F" w:rsidR="0069025E" w:rsidRPr="00575506" w:rsidRDefault="00236665" w:rsidP="00236665">
      <w:pPr>
        <w:pStyle w:val="NormalWeb"/>
        <w:ind w:hanging="567"/>
        <w:rPr>
          <w:rFonts w:asciiTheme="minorHAnsi" w:hAnsiTheme="minorHAnsi" w:cstheme="minorHAnsi"/>
          <w:sz w:val="22"/>
          <w:szCs w:val="22"/>
        </w:rPr>
      </w:pPr>
      <w:r>
        <w:rPr>
          <w:rFonts w:asciiTheme="minorHAnsi" w:hAnsiTheme="minorHAnsi" w:cstheme="minorHAnsi"/>
          <w:sz w:val="22"/>
          <w:szCs w:val="22"/>
        </w:rPr>
        <w:t xml:space="preserve">            </w:t>
      </w:r>
      <w:r w:rsidR="0069025E" w:rsidRPr="00575506">
        <w:rPr>
          <w:rFonts w:asciiTheme="minorHAnsi" w:hAnsiTheme="minorHAnsi" w:cstheme="minorHAnsi"/>
          <w:sz w:val="22"/>
          <w:szCs w:val="22"/>
        </w:rPr>
        <w:t xml:space="preserve">Scolari, F. (2021) </w:t>
      </w:r>
      <w:r w:rsidR="0069025E" w:rsidRPr="00575506">
        <w:rPr>
          <w:rFonts w:asciiTheme="minorHAnsi" w:hAnsiTheme="minorHAnsi" w:cstheme="minorHAnsi"/>
          <w:i/>
          <w:iCs/>
          <w:sz w:val="22"/>
          <w:szCs w:val="22"/>
        </w:rPr>
        <w:t xml:space="preserve">Why are there still hereditary peers in the House of </w:t>
      </w:r>
      <w:proofErr w:type="gramStart"/>
      <w:r w:rsidR="0069025E" w:rsidRPr="00575506">
        <w:rPr>
          <w:rFonts w:asciiTheme="minorHAnsi" w:hAnsiTheme="minorHAnsi" w:cstheme="minorHAnsi"/>
          <w:i/>
          <w:iCs/>
          <w:sz w:val="22"/>
          <w:szCs w:val="22"/>
        </w:rPr>
        <w:t>Lords?</w:t>
      </w:r>
      <w:r w:rsidR="0069025E" w:rsidRPr="00575506">
        <w:rPr>
          <w:rFonts w:asciiTheme="minorHAnsi" w:hAnsiTheme="minorHAnsi" w:cstheme="minorHAnsi"/>
          <w:sz w:val="22"/>
          <w:szCs w:val="22"/>
        </w:rPr>
        <w:t>,</w:t>
      </w:r>
      <w:proofErr w:type="gramEnd"/>
      <w:r w:rsidR="0069025E" w:rsidRPr="00575506">
        <w:rPr>
          <w:rFonts w:asciiTheme="minorHAnsi" w:hAnsiTheme="minorHAnsi" w:cstheme="minorHAnsi"/>
          <w:sz w:val="22"/>
          <w:szCs w:val="22"/>
        </w:rPr>
        <w:t xml:space="preserve"> </w:t>
      </w:r>
      <w:r w:rsidR="0069025E" w:rsidRPr="00575506">
        <w:rPr>
          <w:rFonts w:asciiTheme="minorHAnsi" w:hAnsiTheme="minorHAnsi" w:cstheme="minorHAnsi"/>
          <w:i/>
          <w:iCs/>
          <w:sz w:val="22"/>
          <w:szCs w:val="22"/>
        </w:rPr>
        <w:t>Electoral Reform Society ERS</w:t>
      </w:r>
      <w:r w:rsidR="0069025E" w:rsidRPr="00575506">
        <w:rPr>
          <w:rFonts w:asciiTheme="minorHAnsi" w:hAnsiTheme="minorHAnsi" w:cstheme="minorHAnsi"/>
          <w:sz w:val="22"/>
          <w:szCs w:val="22"/>
        </w:rPr>
        <w:t>. Available at: https://www.electoral-reform.org.uk/why-are-there-still-hereditary-peers-in-the-house-of-lords/ (Accessed: 01 November 2023).</w:t>
      </w:r>
    </w:p>
    <w:p w14:paraId="796B38D3" w14:textId="77777777" w:rsidR="0069025E" w:rsidRPr="00575506" w:rsidRDefault="0069025E" w:rsidP="00CE0FE2">
      <w:pPr>
        <w:rPr>
          <w:rFonts w:eastAsia="Arial" w:cstheme="minorHAnsi"/>
        </w:rPr>
      </w:pPr>
    </w:p>
    <w:p w14:paraId="7A50E537" w14:textId="77777777" w:rsidR="00236665" w:rsidRDefault="007707E5" w:rsidP="00CE0FE2">
      <w:pPr>
        <w:pStyle w:val="NormalWeb"/>
        <w:rPr>
          <w:rFonts w:asciiTheme="minorHAnsi" w:hAnsiTheme="minorHAnsi" w:cstheme="minorHAnsi"/>
          <w:sz w:val="22"/>
          <w:szCs w:val="22"/>
        </w:rPr>
      </w:pPr>
      <w:r w:rsidRPr="00575506">
        <w:rPr>
          <w:rFonts w:asciiTheme="minorHAnsi" w:hAnsiTheme="minorHAnsi" w:cstheme="minorHAnsi"/>
          <w:sz w:val="22"/>
          <w:szCs w:val="22"/>
        </w:rPr>
        <w:t xml:space="preserve">Talbot, C. (2023) </w:t>
      </w:r>
      <w:r w:rsidRPr="00575506">
        <w:rPr>
          <w:rFonts w:asciiTheme="minorHAnsi" w:hAnsiTheme="minorHAnsi" w:cstheme="minorHAnsi"/>
          <w:i/>
          <w:iCs/>
          <w:sz w:val="22"/>
          <w:szCs w:val="22"/>
        </w:rPr>
        <w:t>House of Lords Appointment Commission (</w:t>
      </w:r>
      <w:proofErr w:type="spellStart"/>
      <w:r w:rsidRPr="00575506">
        <w:rPr>
          <w:rFonts w:asciiTheme="minorHAnsi" w:hAnsiTheme="minorHAnsi" w:cstheme="minorHAnsi"/>
          <w:i/>
          <w:iCs/>
          <w:sz w:val="22"/>
          <w:szCs w:val="22"/>
        </w:rPr>
        <w:t>holac</w:t>
      </w:r>
      <w:proofErr w:type="spellEnd"/>
      <w:r w:rsidRPr="00575506">
        <w:rPr>
          <w:rFonts w:asciiTheme="minorHAnsi" w:hAnsiTheme="minorHAnsi" w:cstheme="minorHAnsi"/>
          <w:i/>
          <w:iCs/>
          <w:sz w:val="22"/>
          <w:szCs w:val="22"/>
        </w:rPr>
        <w:t xml:space="preserve">) – chronicle of a death </w:t>
      </w:r>
      <w:proofErr w:type="gramStart"/>
      <w:r w:rsidRPr="00575506">
        <w:rPr>
          <w:rFonts w:asciiTheme="minorHAnsi" w:hAnsiTheme="minorHAnsi" w:cstheme="minorHAnsi"/>
          <w:i/>
          <w:iCs/>
          <w:sz w:val="22"/>
          <w:szCs w:val="22"/>
        </w:rPr>
        <w:t>foretold?</w:t>
      </w:r>
      <w:r w:rsidRPr="00575506">
        <w:rPr>
          <w:rFonts w:asciiTheme="minorHAnsi" w:hAnsiTheme="minorHAnsi" w:cstheme="minorHAnsi"/>
          <w:sz w:val="22"/>
          <w:szCs w:val="22"/>
        </w:rPr>
        <w:t>,</w:t>
      </w:r>
      <w:proofErr w:type="gramEnd"/>
      <w:r w:rsidRPr="00575506">
        <w:rPr>
          <w:rFonts w:asciiTheme="minorHAnsi" w:hAnsiTheme="minorHAnsi" w:cstheme="minorHAnsi"/>
          <w:sz w:val="22"/>
          <w:szCs w:val="22"/>
        </w:rPr>
        <w:t xml:space="preserve"> </w:t>
      </w:r>
      <w:r w:rsidRPr="00575506">
        <w:rPr>
          <w:rFonts w:asciiTheme="minorHAnsi" w:hAnsiTheme="minorHAnsi" w:cstheme="minorHAnsi"/>
          <w:i/>
          <w:iCs/>
          <w:sz w:val="22"/>
          <w:szCs w:val="22"/>
        </w:rPr>
        <w:t>The Constitution Society</w:t>
      </w:r>
      <w:r w:rsidRPr="00575506">
        <w:rPr>
          <w:rFonts w:asciiTheme="minorHAnsi" w:hAnsiTheme="minorHAnsi" w:cstheme="minorHAnsi"/>
          <w:sz w:val="22"/>
          <w:szCs w:val="22"/>
        </w:rPr>
        <w:t>. Available at: https://consoc.org.uk/house-of-lords-appointment-commission/ (Accessed: 01 November 2023).</w:t>
      </w:r>
    </w:p>
    <w:p w14:paraId="4A43E2D9" w14:textId="3B92659C" w:rsidR="00A01141" w:rsidRPr="00575506" w:rsidRDefault="00A01141" w:rsidP="00CE0FE2">
      <w:pPr>
        <w:pStyle w:val="NormalWeb"/>
        <w:rPr>
          <w:rFonts w:asciiTheme="minorHAnsi" w:hAnsiTheme="minorHAnsi" w:cstheme="minorHAnsi"/>
          <w:sz w:val="22"/>
          <w:szCs w:val="22"/>
        </w:rPr>
      </w:pPr>
      <w:r w:rsidRPr="00575506">
        <w:rPr>
          <w:rFonts w:asciiTheme="minorHAnsi" w:hAnsiTheme="minorHAnsi" w:cstheme="minorHAnsi"/>
          <w:sz w:val="22"/>
          <w:szCs w:val="22"/>
        </w:rPr>
        <w:t xml:space="preserve">UK Parliament, </w:t>
      </w:r>
      <w:r w:rsidRPr="00575506">
        <w:rPr>
          <w:rFonts w:asciiTheme="minorHAnsi" w:hAnsiTheme="minorHAnsi" w:cstheme="minorHAnsi"/>
          <w:i/>
          <w:iCs/>
          <w:sz w:val="22"/>
          <w:szCs w:val="22"/>
        </w:rPr>
        <w:t>2022 in the House of Lords - UK parliament</w:t>
      </w:r>
      <w:r w:rsidRPr="00575506">
        <w:rPr>
          <w:rFonts w:asciiTheme="minorHAnsi" w:hAnsiTheme="minorHAnsi" w:cstheme="minorHAnsi"/>
          <w:sz w:val="22"/>
          <w:szCs w:val="22"/>
        </w:rPr>
        <w:t xml:space="preserve"> (2022) </w:t>
      </w:r>
      <w:r w:rsidRPr="00575506">
        <w:rPr>
          <w:rFonts w:asciiTheme="minorHAnsi" w:hAnsiTheme="minorHAnsi" w:cstheme="minorHAnsi"/>
          <w:i/>
          <w:iCs/>
          <w:sz w:val="22"/>
          <w:szCs w:val="22"/>
        </w:rPr>
        <w:t>UK Parliament</w:t>
      </w:r>
      <w:r w:rsidRPr="00575506">
        <w:rPr>
          <w:rFonts w:asciiTheme="minorHAnsi" w:hAnsiTheme="minorHAnsi" w:cstheme="minorHAnsi"/>
          <w:sz w:val="22"/>
          <w:szCs w:val="22"/>
        </w:rPr>
        <w:t>. Available at: https://www.parliament.uk/business/news/2022/december-2022/2022-in-the-house-of-lords/ (Accessed: 02 November 2023).</w:t>
      </w:r>
    </w:p>
    <w:p w14:paraId="2E248660" w14:textId="77777777" w:rsidR="00A01141" w:rsidRPr="00575506" w:rsidRDefault="00A01141" w:rsidP="00CE0FE2">
      <w:pPr>
        <w:rPr>
          <w:rFonts w:cstheme="minorHAnsi"/>
        </w:rPr>
      </w:pPr>
    </w:p>
    <w:p w14:paraId="1038CC6E" w14:textId="733FF012" w:rsidR="00087C95" w:rsidRPr="00575506" w:rsidRDefault="00087C95" w:rsidP="00CE0FE2">
      <w:pPr>
        <w:rPr>
          <w:rFonts w:eastAsia="Calibri" w:cstheme="minorHAnsi"/>
        </w:rPr>
      </w:pPr>
      <w:r w:rsidRPr="00575506">
        <w:rPr>
          <w:rFonts w:cstheme="minorHAnsi"/>
        </w:rPr>
        <w:t>U</w:t>
      </w:r>
      <w:r w:rsidR="00A01141" w:rsidRPr="00575506">
        <w:rPr>
          <w:rFonts w:cstheme="minorHAnsi"/>
        </w:rPr>
        <w:t>K</w:t>
      </w:r>
      <w:r w:rsidRPr="00575506">
        <w:rPr>
          <w:rFonts w:cstheme="minorHAnsi"/>
        </w:rPr>
        <w:t xml:space="preserve"> parliament (no date) </w:t>
      </w:r>
      <w:r w:rsidRPr="00575506">
        <w:rPr>
          <w:rFonts w:cstheme="minorHAnsi"/>
          <w:i/>
          <w:iCs/>
        </w:rPr>
        <w:t>Roles and work of the house of lords.</w:t>
      </w:r>
      <w:r w:rsidRPr="00575506">
        <w:rPr>
          <w:rFonts w:cstheme="minorHAnsi"/>
        </w:rPr>
        <w:t xml:space="preserve"> Available at: </w:t>
      </w:r>
      <w:hyperlink r:id="rId14">
        <w:r w:rsidRPr="00575506">
          <w:rPr>
            <w:rStyle w:val="Hyperlink"/>
            <w:rFonts w:eastAsia="Calibri" w:cstheme="minorHAnsi"/>
          </w:rPr>
          <w:t>Role and work of the House of Lords - UK Parliament</w:t>
        </w:r>
      </w:hyperlink>
      <w:r w:rsidRPr="00575506">
        <w:rPr>
          <w:rFonts w:eastAsia="Calibri" w:cstheme="minorHAnsi"/>
        </w:rPr>
        <w:t xml:space="preserve"> (Accessed: 19 October 2023).</w:t>
      </w:r>
    </w:p>
    <w:p w14:paraId="5EAFFB17" w14:textId="77777777" w:rsidR="00DA7C04" w:rsidRPr="00575506" w:rsidRDefault="00DA7C04" w:rsidP="00CE0FE2">
      <w:pPr>
        <w:pStyle w:val="NormalWeb"/>
        <w:rPr>
          <w:rFonts w:asciiTheme="minorHAnsi" w:hAnsiTheme="minorHAnsi" w:cstheme="minorHAnsi"/>
          <w:sz w:val="22"/>
          <w:szCs w:val="22"/>
        </w:rPr>
      </w:pPr>
    </w:p>
    <w:p w14:paraId="09004656" w14:textId="77777777" w:rsidR="00C11852" w:rsidRPr="00575506" w:rsidRDefault="00C11852" w:rsidP="00CE0FE2">
      <w:pPr>
        <w:rPr>
          <w:rFonts w:cstheme="minorHAnsi"/>
        </w:rPr>
      </w:pPr>
      <w:r w:rsidRPr="00575506">
        <w:rPr>
          <w:rFonts w:cstheme="minorHAnsi"/>
        </w:rPr>
        <w:t xml:space="preserve">UK Parliament (no date) </w:t>
      </w:r>
      <w:r w:rsidRPr="00575506">
        <w:rPr>
          <w:rFonts w:cstheme="minorHAnsi"/>
          <w:i/>
          <w:iCs/>
        </w:rPr>
        <w:t>What is the role of Parliament?</w:t>
      </w:r>
      <w:r w:rsidRPr="00575506">
        <w:rPr>
          <w:rFonts w:cstheme="minorHAnsi"/>
        </w:rPr>
        <w:t xml:space="preserve"> Available at: </w:t>
      </w:r>
      <w:hyperlink r:id="rId15">
        <w:r w:rsidRPr="00575506">
          <w:rPr>
            <w:rStyle w:val="Hyperlink"/>
            <w:rFonts w:cstheme="minorHAnsi"/>
          </w:rPr>
          <w:t>What is the role of Parliament? - UK Parliament</w:t>
        </w:r>
      </w:hyperlink>
      <w:r w:rsidRPr="00575506">
        <w:rPr>
          <w:rFonts w:cstheme="minorHAnsi"/>
        </w:rPr>
        <w:t xml:space="preserve"> (Accessed: 19 October 2023).</w:t>
      </w:r>
    </w:p>
    <w:p w14:paraId="15534B46" w14:textId="77777777" w:rsidR="004F6A36" w:rsidRPr="00575506" w:rsidRDefault="004F6A36" w:rsidP="00CE0FE2">
      <w:pPr>
        <w:rPr>
          <w:rFonts w:cstheme="minorHAnsi"/>
        </w:rPr>
      </w:pPr>
    </w:p>
    <w:p w14:paraId="0CF93D9B" w14:textId="08DECC84" w:rsidR="004F6A36" w:rsidRPr="006735FB" w:rsidRDefault="004F6A36" w:rsidP="00CE0FE2">
      <w:pPr>
        <w:spacing w:after="0" w:line="480" w:lineRule="auto"/>
        <w:rPr>
          <w:rFonts w:cstheme="minorHAnsi"/>
        </w:rPr>
      </w:pPr>
      <w:r w:rsidRPr="006735FB">
        <w:rPr>
          <w:rFonts w:cstheme="minorHAnsi"/>
          <w:i/>
          <w:iCs/>
        </w:rPr>
        <w:t>Parliament Act 1949,  c. 103</w:t>
      </w:r>
      <w:r w:rsidRPr="006735FB">
        <w:rPr>
          <w:rFonts w:cstheme="minorHAnsi"/>
        </w:rPr>
        <w:t xml:space="preserve">, Available at: </w:t>
      </w:r>
      <w:hyperlink r:id="rId16" w:history="1">
        <w:r w:rsidRPr="006735FB">
          <w:rPr>
            <w:rStyle w:val="Hyperlink"/>
            <w:rFonts w:cstheme="minorHAnsi"/>
          </w:rPr>
          <w:t>Parliament Act 1949 (legislation.gov.uk)</w:t>
        </w:r>
      </w:hyperlink>
      <w:r w:rsidRPr="006735FB">
        <w:rPr>
          <w:rFonts w:cstheme="minorHAnsi"/>
        </w:rPr>
        <w:t xml:space="preserve"> (Accessed on: 02 November 2023)</w:t>
      </w:r>
      <w:r w:rsidR="00236665">
        <w:rPr>
          <w:rFonts w:cstheme="minorHAnsi"/>
        </w:rPr>
        <w:t>.</w:t>
      </w:r>
    </w:p>
    <w:p w14:paraId="09D7D05C" w14:textId="77777777" w:rsidR="00171A08" w:rsidRPr="00575506" w:rsidRDefault="00171A08" w:rsidP="00CE0FE2">
      <w:pPr>
        <w:pStyle w:val="ListParagraph"/>
        <w:spacing w:after="0" w:line="480" w:lineRule="auto"/>
        <w:ind w:left="0"/>
        <w:rPr>
          <w:rFonts w:cstheme="minorHAnsi"/>
          <w:i/>
          <w:iCs/>
        </w:rPr>
      </w:pPr>
    </w:p>
    <w:p w14:paraId="16DCD7D4" w14:textId="3CBBBA17" w:rsidR="00171A08" w:rsidRPr="006735FB" w:rsidRDefault="00171A08" w:rsidP="00CE0FE2">
      <w:pPr>
        <w:spacing w:after="0" w:line="480" w:lineRule="auto"/>
        <w:rPr>
          <w:rFonts w:cstheme="minorHAnsi"/>
        </w:rPr>
      </w:pPr>
      <w:r w:rsidRPr="006735FB">
        <w:rPr>
          <w:rFonts w:cstheme="minorHAnsi"/>
          <w:i/>
          <w:iCs/>
        </w:rPr>
        <w:t>Peerage act 1958, c. 21</w:t>
      </w:r>
      <w:r w:rsidRPr="006735FB">
        <w:rPr>
          <w:rFonts w:cstheme="minorHAnsi"/>
        </w:rPr>
        <w:t xml:space="preserve">, available at: </w:t>
      </w:r>
      <w:hyperlink r:id="rId17" w:history="1">
        <w:r w:rsidRPr="006735FB">
          <w:rPr>
            <w:rStyle w:val="Hyperlink"/>
            <w:rFonts w:cstheme="minorHAnsi"/>
          </w:rPr>
          <w:t>Life Peerages Act 1958 (legislation.gov.uk)</w:t>
        </w:r>
      </w:hyperlink>
      <w:r w:rsidRPr="006735FB">
        <w:rPr>
          <w:rFonts w:cstheme="minorHAnsi"/>
        </w:rPr>
        <w:t xml:space="preserve"> (accessed on: 04 November 2023)</w:t>
      </w:r>
      <w:r w:rsidR="00236665">
        <w:rPr>
          <w:rFonts w:cstheme="minorHAnsi"/>
        </w:rPr>
        <w:t>.</w:t>
      </w:r>
    </w:p>
    <w:p w14:paraId="186C4755" w14:textId="77777777" w:rsidR="004F6A36" w:rsidRPr="00575506" w:rsidRDefault="004F6A36" w:rsidP="00CE0FE2">
      <w:pPr>
        <w:rPr>
          <w:rFonts w:cstheme="minorHAnsi"/>
        </w:rPr>
      </w:pPr>
    </w:p>
    <w:p w14:paraId="3DA07737" w14:textId="1A6556B2" w:rsidR="0055691B" w:rsidRPr="006735FB" w:rsidRDefault="0055691B" w:rsidP="00CE0FE2">
      <w:pPr>
        <w:spacing w:after="0" w:line="480" w:lineRule="auto"/>
        <w:rPr>
          <w:rFonts w:cstheme="minorHAnsi"/>
        </w:rPr>
      </w:pPr>
      <w:r w:rsidRPr="006735FB">
        <w:rPr>
          <w:rFonts w:cstheme="minorHAnsi"/>
          <w:i/>
          <w:iCs/>
          <w:color w:val="393939"/>
        </w:rPr>
        <w:t xml:space="preserve">Peerage Act 1963, </w:t>
      </w:r>
      <w:r w:rsidRPr="006735FB">
        <w:rPr>
          <w:rFonts w:cstheme="minorHAnsi"/>
          <w:i/>
          <w:iCs/>
          <w:color w:val="444444"/>
          <w:shd w:val="clear" w:color="auto" w:fill="FFFFFF"/>
        </w:rPr>
        <w:t xml:space="preserve">c. </w:t>
      </w:r>
      <w:proofErr w:type="gramStart"/>
      <w:r w:rsidRPr="006735FB">
        <w:rPr>
          <w:rFonts w:cstheme="minorHAnsi"/>
          <w:i/>
          <w:iCs/>
          <w:color w:val="444444"/>
          <w:shd w:val="clear" w:color="auto" w:fill="FFFFFF"/>
        </w:rPr>
        <w:t>48</w:t>
      </w:r>
      <w:r w:rsidRPr="006735FB">
        <w:rPr>
          <w:rFonts w:cstheme="minorHAnsi"/>
          <w:color w:val="444444"/>
          <w:shd w:val="clear" w:color="auto" w:fill="FFFFFF"/>
        </w:rPr>
        <w:t>,  available</w:t>
      </w:r>
      <w:proofErr w:type="gramEnd"/>
      <w:r w:rsidRPr="006735FB">
        <w:rPr>
          <w:rFonts w:cstheme="minorHAnsi"/>
          <w:color w:val="444444"/>
          <w:shd w:val="clear" w:color="auto" w:fill="FFFFFF"/>
        </w:rPr>
        <w:t xml:space="preserve"> at: </w:t>
      </w:r>
      <w:hyperlink r:id="rId18" w:history="1">
        <w:r w:rsidRPr="006735FB">
          <w:rPr>
            <w:rStyle w:val="Hyperlink"/>
            <w:rFonts w:cstheme="minorHAnsi"/>
          </w:rPr>
          <w:t>Peerage Act 1963 (legislation.gov.uk)</w:t>
        </w:r>
      </w:hyperlink>
      <w:r w:rsidRPr="006735FB">
        <w:rPr>
          <w:rFonts w:cstheme="minorHAnsi"/>
        </w:rPr>
        <w:t xml:space="preserve"> (accessed on: 03 November 2023)</w:t>
      </w:r>
      <w:r w:rsidR="00236665">
        <w:rPr>
          <w:rFonts w:cstheme="minorHAnsi"/>
        </w:rPr>
        <w:t>.</w:t>
      </w:r>
    </w:p>
    <w:p w14:paraId="3E0414D8" w14:textId="77777777" w:rsidR="0055691B" w:rsidRPr="00575506" w:rsidRDefault="0055691B" w:rsidP="00CE0FE2">
      <w:pPr>
        <w:rPr>
          <w:rFonts w:cstheme="minorHAnsi"/>
        </w:rPr>
      </w:pPr>
    </w:p>
    <w:p w14:paraId="4232006C" w14:textId="17866338" w:rsidR="00CF242D" w:rsidRPr="00575506" w:rsidRDefault="00CF242D" w:rsidP="00CE0FE2">
      <w:pPr>
        <w:spacing w:after="0" w:line="480" w:lineRule="auto"/>
        <w:rPr>
          <w:rFonts w:cstheme="minorHAnsi"/>
        </w:rPr>
      </w:pPr>
      <w:r w:rsidRPr="00F7435B">
        <w:rPr>
          <w:rFonts w:cstheme="minorHAnsi"/>
          <w:i/>
          <w:iCs/>
        </w:rPr>
        <w:t xml:space="preserve">Peerage </w:t>
      </w:r>
      <w:proofErr w:type="spellStart"/>
      <w:r w:rsidRPr="00F7435B">
        <w:rPr>
          <w:rFonts w:cstheme="minorHAnsi"/>
          <w:i/>
          <w:iCs/>
        </w:rPr>
        <w:t>Nominination</w:t>
      </w:r>
      <w:proofErr w:type="spellEnd"/>
      <w:r w:rsidRPr="00F7435B">
        <w:rPr>
          <w:rFonts w:cstheme="minorHAnsi"/>
          <w:i/>
          <w:iCs/>
        </w:rPr>
        <w:t xml:space="preserve"> Bill</w:t>
      </w:r>
      <w:r w:rsidRPr="00575506">
        <w:rPr>
          <w:rFonts w:cstheme="minorHAnsi"/>
        </w:rPr>
        <w:t xml:space="preserve">  (2022) House of lords</w:t>
      </w:r>
      <w:r w:rsidR="00AB1913">
        <w:rPr>
          <w:rFonts w:cstheme="minorHAnsi"/>
        </w:rPr>
        <w:t xml:space="preserve">, </w:t>
      </w:r>
      <w:r w:rsidRPr="00575506">
        <w:rPr>
          <w:rFonts w:cstheme="minorHAnsi"/>
        </w:rPr>
        <w:t xml:space="preserve">Bill </w:t>
      </w:r>
      <w:r w:rsidR="00AB1913">
        <w:rPr>
          <w:rFonts w:cstheme="minorHAnsi"/>
        </w:rPr>
        <w:t xml:space="preserve">no. </w:t>
      </w:r>
      <w:r w:rsidRPr="00575506">
        <w:rPr>
          <w:rFonts w:cstheme="minorHAnsi"/>
        </w:rPr>
        <w:t>19</w:t>
      </w:r>
      <w:r w:rsidR="00AB1913">
        <w:rPr>
          <w:rFonts w:cstheme="minorHAnsi"/>
        </w:rPr>
        <w:t>,</w:t>
      </w:r>
      <w:r w:rsidRPr="00575506">
        <w:rPr>
          <w:rFonts w:cstheme="minorHAnsi"/>
        </w:rPr>
        <w:t xml:space="preserve"> London, Available at: </w:t>
      </w:r>
      <w:hyperlink r:id="rId19" w:history="1">
        <w:r w:rsidRPr="00575506">
          <w:rPr>
            <w:rStyle w:val="Hyperlink"/>
            <w:rFonts w:cstheme="minorHAnsi"/>
          </w:rPr>
          <w:t>House of Lords (Peerage Nominations) Bill [HL]: HL Bill 19 of 2022–23 - House of Lords Library (parliament.uk)</w:t>
        </w:r>
      </w:hyperlink>
      <w:r w:rsidRPr="00575506">
        <w:rPr>
          <w:rFonts w:cstheme="minorHAnsi"/>
        </w:rPr>
        <w:t xml:space="preserve"> Accessed on: 07 November 2023)</w:t>
      </w:r>
      <w:r w:rsidR="00236665">
        <w:rPr>
          <w:rFonts w:cstheme="minorHAnsi"/>
        </w:rPr>
        <w:t>.</w:t>
      </w:r>
    </w:p>
    <w:p w14:paraId="43878CD1" w14:textId="77777777" w:rsidR="00CF242D" w:rsidRPr="00575506" w:rsidRDefault="00CF242D" w:rsidP="00CE0FE2">
      <w:pPr>
        <w:rPr>
          <w:rFonts w:cstheme="minorHAnsi"/>
        </w:rPr>
      </w:pPr>
    </w:p>
    <w:p w14:paraId="2F16861D" w14:textId="622C2F1B" w:rsidR="009C227E" w:rsidRPr="00575506" w:rsidRDefault="00236665" w:rsidP="00CE0FE2">
      <w:pPr>
        <w:pStyle w:val="NormalWeb"/>
        <w:ind w:hanging="567"/>
        <w:rPr>
          <w:rFonts w:asciiTheme="minorHAnsi" w:hAnsiTheme="minorHAnsi" w:cstheme="minorHAnsi"/>
          <w:sz w:val="22"/>
          <w:szCs w:val="22"/>
        </w:rPr>
      </w:pPr>
      <w:r>
        <w:rPr>
          <w:rFonts w:asciiTheme="minorHAnsi" w:hAnsiTheme="minorHAnsi" w:cstheme="minorHAnsi"/>
          <w:sz w:val="22"/>
          <w:szCs w:val="22"/>
        </w:rPr>
        <w:t xml:space="preserve">           </w:t>
      </w:r>
      <w:r w:rsidR="009C227E" w:rsidRPr="00575506">
        <w:rPr>
          <w:rFonts w:asciiTheme="minorHAnsi" w:hAnsiTheme="minorHAnsi" w:cstheme="minorHAnsi"/>
          <w:sz w:val="22"/>
          <w:szCs w:val="22"/>
        </w:rPr>
        <w:t xml:space="preserve">Pope, C. (2022) </w:t>
      </w:r>
      <w:r w:rsidR="009C227E" w:rsidRPr="00575506">
        <w:rPr>
          <w:rFonts w:asciiTheme="minorHAnsi" w:hAnsiTheme="minorHAnsi" w:cstheme="minorHAnsi"/>
          <w:i/>
          <w:iCs/>
          <w:sz w:val="22"/>
          <w:szCs w:val="22"/>
        </w:rPr>
        <w:t>A New Britain: Renewing our democracy and rebuilding our economy</w:t>
      </w:r>
      <w:r w:rsidR="009C227E" w:rsidRPr="00575506">
        <w:rPr>
          <w:rFonts w:asciiTheme="minorHAnsi" w:hAnsiTheme="minorHAnsi" w:cstheme="minorHAnsi"/>
          <w:sz w:val="22"/>
          <w:szCs w:val="22"/>
        </w:rPr>
        <w:t xml:space="preserve">, </w:t>
      </w:r>
      <w:r w:rsidR="009C227E" w:rsidRPr="00575506">
        <w:rPr>
          <w:rFonts w:asciiTheme="minorHAnsi" w:hAnsiTheme="minorHAnsi" w:cstheme="minorHAnsi"/>
          <w:i/>
          <w:iCs/>
          <w:sz w:val="22"/>
          <w:szCs w:val="22"/>
        </w:rPr>
        <w:t>A New Britain:</w:t>
      </w:r>
      <w:r w:rsidR="006735FB">
        <w:rPr>
          <w:rFonts w:asciiTheme="minorHAnsi" w:hAnsiTheme="minorHAnsi" w:cstheme="minorHAnsi"/>
          <w:i/>
          <w:iCs/>
          <w:sz w:val="22"/>
          <w:szCs w:val="22"/>
        </w:rPr>
        <w:t xml:space="preserve"> </w:t>
      </w:r>
      <w:r w:rsidR="009C227E" w:rsidRPr="00575506">
        <w:rPr>
          <w:rFonts w:asciiTheme="minorHAnsi" w:hAnsiTheme="minorHAnsi" w:cstheme="minorHAnsi"/>
          <w:i/>
          <w:iCs/>
          <w:sz w:val="22"/>
          <w:szCs w:val="22"/>
        </w:rPr>
        <w:t>Renewing our Democracy and Rebuilding our Economy</w:t>
      </w:r>
      <w:r w:rsidR="009C227E" w:rsidRPr="00575506">
        <w:rPr>
          <w:rFonts w:asciiTheme="minorHAnsi" w:hAnsiTheme="minorHAnsi" w:cstheme="minorHAnsi"/>
          <w:sz w:val="22"/>
          <w:szCs w:val="22"/>
        </w:rPr>
        <w:t>. Available at: https://labour.org.uk/updates/stories/a-new-britain-renewing-our-democracy-and-rebuilding-our-economy/ (Accessed: 07 November 2023).</w:t>
      </w:r>
    </w:p>
    <w:p w14:paraId="33DF6F11" w14:textId="77777777" w:rsidR="00236665" w:rsidRDefault="00236665" w:rsidP="00236665">
      <w:pPr>
        <w:pStyle w:val="NormalWeb"/>
        <w:ind w:hanging="567"/>
        <w:rPr>
          <w:rFonts w:asciiTheme="minorHAnsi" w:hAnsiTheme="minorHAnsi" w:cstheme="minorHAnsi"/>
          <w:sz w:val="22"/>
          <w:szCs w:val="22"/>
        </w:rPr>
      </w:pPr>
      <w:r>
        <w:rPr>
          <w:rFonts w:asciiTheme="minorHAnsi" w:hAnsiTheme="minorHAnsi" w:cstheme="minorHAnsi"/>
          <w:sz w:val="22"/>
          <w:szCs w:val="22"/>
        </w:rPr>
        <w:t xml:space="preserve">         </w:t>
      </w:r>
    </w:p>
    <w:p w14:paraId="59E431B3" w14:textId="2609D3A6" w:rsidR="00FC410D" w:rsidRPr="00575506" w:rsidRDefault="00236665" w:rsidP="00CE0FE2">
      <w:pPr>
        <w:pStyle w:val="NormalWeb"/>
        <w:ind w:hanging="567"/>
        <w:rPr>
          <w:rFonts w:asciiTheme="minorHAnsi" w:hAnsiTheme="minorHAnsi" w:cstheme="minorHAnsi"/>
          <w:sz w:val="22"/>
          <w:szCs w:val="22"/>
        </w:rPr>
      </w:pPr>
      <w:r>
        <w:rPr>
          <w:rFonts w:asciiTheme="minorHAnsi" w:hAnsiTheme="minorHAnsi" w:cstheme="minorHAnsi"/>
          <w:sz w:val="22"/>
          <w:szCs w:val="22"/>
        </w:rPr>
        <w:t xml:space="preserve">           </w:t>
      </w:r>
      <w:r w:rsidR="00FC410D" w:rsidRPr="00575506">
        <w:rPr>
          <w:rFonts w:asciiTheme="minorHAnsi" w:hAnsiTheme="minorHAnsi" w:cstheme="minorHAnsi"/>
          <w:sz w:val="22"/>
          <w:szCs w:val="22"/>
        </w:rPr>
        <w:t xml:space="preserve">Purvis, M. (2019) </w:t>
      </w:r>
      <w:r w:rsidR="00FC410D" w:rsidRPr="00575506">
        <w:rPr>
          <w:rFonts w:asciiTheme="minorHAnsi" w:hAnsiTheme="minorHAnsi" w:cstheme="minorHAnsi"/>
          <w:i/>
          <w:iCs/>
          <w:sz w:val="22"/>
          <w:szCs w:val="22"/>
        </w:rPr>
        <w:t>Ethnic and religious diversity in the House of Lords</w:t>
      </w:r>
      <w:r w:rsidR="00FC410D" w:rsidRPr="00575506">
        <w:rPr>
          <w:rFonts w:asciiTheme="minorHAnsi" w:hAnsiTheme="minorHAnsi" w:cstheme="minorHAnsi"/>
          <w:sz w:val="22"/>
          <w:szCs w:val="22"/>
        </w:rPr>
        <w:t xml:space="preserve">, </w:t>
      </w:r>
      <w:r w:rsidR="00FC410D" w:rsidRPr="00575506">
        <w:rPr>
          <w:rFonts w:asciiTheme="minorHAnsi" w:hAnsiTheme="minorHAnsi" w:cstheme="minorHAnsi"/>
          <w:i/>
          <w:iCs/>
          <w:sz w:val="22"/>
          <w:szCs w:val="22"/>
        </w:rPr>
        <w:t>Ethnic and Religious Diversity in the House of Lords</w:t>
      </w:r>
      <w:r w:rsidR="00FC410D" w:rsidRPr="00575506">
        <w:rPr>
          <w:rFonts w:asciiTheme="minorHAnsi" w:hAnsiTheme="minorHAnsi" w:cstheme="minorHAnsi"/>
          <w:sz w:val="22"/>
          <w:szCs w:val="22"/>
        </w:rPr>
        <w:t>. Available at: https://lordslibrary.parliament.uk/research-briefings/lln-2019-0150/ (Accessed: 03 November 2023).</w:t>
      </w:r>
    </w:p>
    <w:p w14:paraId="18439D97" w14:textId="77777777" w:rsidR="00CF242D" w:rsidRDefault="00CF242D" w:rsidP="00C11852"/>
    <w:p w14:paraId="6A970A43" w14:textId="77777777" w:rsidR="00C11852" w:rsidRDefault="00C11852" w:rsidP="00C11852"/>
    <w:p w14:paraId="45432086" w14:textId="77777777" w:rsidR="00DA7C04" w:rsidRDefault="00DA7C04" w:rsidP="00C11852">
      <w:pPr>
        <w:rPr>
          <w:rFonts w:ascii="Calibri" w:eastAsia="Calibri" w:hAnsi="Calibri" w:cs="Calibri"/>
        </w:rPr>
      </w:pPr>
    </w:p>
    <w:p w14:paraId="3658D56B" w14:textId="77777777" w:rsidR="00C11852" w:rsidRDefault="00C11852" w:rsidP="00E646A4">
      <w:pPr>
        <w:pStyle w:val="NormalWeb"/>
      </w:pPr>
    </w:p>
    <w:p w14:paraId="1A88D3B6" w14:textId="77777777" w:rsidR="00AF46DA" w:rsidRDefault="00AF46DA" w:rsidP="00E646A4">
      <w:pPr>
        <w:pStyle w:val="NormalWeb"/>
      </w:pPr>
    </w:p>
    <w:p w14:paraId="7CAF8DEF" w14:textId="77777777" w:rsidR="00026423" w:rsidRDefault="00026423" w:rsidP="0001037A">
      <w:pPr>
        <w:pStyle w:val="NormalWeb"/>
        <w:ind w:left="567" w:hanging="567"/>
      </w:pPr>
    </w:p>
    <w:p w14:paraId="786EDB75" w14:textId="77777777" w:rsidR="00026423" w:rsidRDefault="00026423" w:rsidP="00026423">
      <w:pPr>
        <w:pStyle w:val="NormalWeb"/>
        <w:ind w:left="567" w:hanging="567"/>
      </w:pPr>
    </w:p>
    <w:p w14:paraId="6B71664F" w14:textId="77777777" w:rsidR="00026423" w:rsidRDefault="00026423" w:rsidP="0001037A">
      <w:pPr>
        <w:pStyle w:val="NormalWeb"/>
        <w:ind w:left="567" w:hanging="567"/>
      </w:pPr>
    </w:p>
    <w:p w14:paraId="1927B1B0" w14:textId="77777777" w:rsidR="0001037A" w:rsidRDefault="0001037A" w:rsidP="00B775AD">
      <w:pPr>
        <w:spacing w:after="0" w:line="480" w:lineRule="auto"/>
      </w:pPr>
    </w:p>
    <w:p w14:paraId="51121F40" w14:textId="77777777" w:rsidR="00B775AD" w:rsidRDefault="00B775AD" w:rsidP="00B775AD">
      <w:pPr>
        <w:spacing w:after="0" w:line="480" w:lineRule="auto"/>
      </w:pPr>
    </w:p>
    <w:p w14:paraId="72F1E74E" w14:textId="77777777" w:rsidR="00B775AD" w:rsidRDefault="00B775AD" w:rsidP="00B775AD">
      <w:pPr>
        <w:spacing w:after="0" w:line="480" w:lineRule="auto"/>
      </w:pPr>
    </w:p>
    <w:p w14:paraId="56EC1CED" w14:textId="77777777" w:rsidR="009D3D33" w:rsidRDefault="009D3D33" w:rsidP="00A258D6">
      <w:pPr>
        <w:ind w:left="567" w:hanging="567"/>
      </w:pPr>
    </w:p>
    <w:p w14:paraId="2882D642" w14:textId="77777777" w:rsidR="00A258D6" w:rsidRDefault="00A258D6" w:rsidP="00E6044C">
      <w:pPr>
        <w:spacing w:line="360" w:lineRule="auto"/>
        <w:rPr>
          <w:b/>
          <w:bCs/>
          <w:u w:val="single"/>
        </w:rPr>
      </w:pPr>
    </w:p>
    <w:p w14:paraId="03EDA128" w14:textId="77777777" w:rsidR="00E724DD" w:rsidRPr="00E724DD" w:rsidRDefault="00E724DD" w:rsidP="00E6044C">
      <w:pPr>
        <w:spacing w:line="360" w:lineRule="auto"/>
        <w:rPr>
          <w:b/>
          <w:bCs/>
          <w:u w:val="single"/>
        </w:rPr>
      </w:pPr>
    </w:p>
    <w:p w14:paraId="778EB14B" w14:textId="77777777" w:rsidR="00E53ED3" w:rsidRDefault="00E53ED3" w:rsidP="00E6044C">
      <w:pPr>
        <w:spacing w:line="360" w:lineRule="auto"/>
        <w:rPr>
          <w:rFonts w:ascii="Aptos" w:hAnsi="Aptos" w:cs="Aptos Serif"/>
          <w:color w:val="1A1A1A" w:themeColor="background1" w:themeShade="1A"/>
        </w:rPr>
      </w:pPr>
    </w:p>
    <w:p w14:paraId="52DB1E7E" w14:textId="77777777" w:rsidR="00CC2A2A" w:rsidRDefault="00CC2A2A" w:rsidP="00E6044C">
      <w:pPr>
        <w:spacing w:line="360" w:lineRule="auto"/>
        <w:rPr>
          <w:rFonts w:ascii="Aptos" w:hAnsi="Aptos" w:cs="Aptos Serif"/>
          <w:color w:val="1A1A1A" w:themeColor="background1" w:themeShade="1A"/>
        </w:rPr>
      </w:pPr>
    </w:p>
    <w:p w14:paraId="2367AE25" w14:textId="323EBACE" w:rsidR="00066335" w:rsidRDefault="00066335" w:rsidP="00E6044C">
      <w:pPr>
        <w:spacing w:line="360" w:lineRule="auto"/>
        <w:rPr>
          <w:rFonts w:ascii="Aptos" w:hAnsi="Aptos" w:cs="Aptos Serif"/>
          <w:color w:val="1A1A1A" w:themeColor="background1" w:themeShade="1A"/>
        </w:rPr>
      </w:pPr>
    </w:p>
    <w:p w14:paraId="5B484A61" w14:textId="77777777" w:rsidR="00066335" w:rsidRDefault="00066335" w:rsidP="00E6044C">
      <w:pPr>
        <w:spacing w:line="360" w:lineRule="auto"/>
        <w:rPr>
          <w:rFonts w:ascii="Aptos" w:hAnsi="Aptos" w:cs="Aptos Serif"/>
          <w:color w:val="1A1A1A" w:themeColor="background1" w:themeShade="1A"/>
        </w:rPr>
      </w:pPr>
    </w:p>
    <w:p w14:paraId="2ECF7A79" w14:textId="77777777" w:rsidR="00524DDB" w:rsidRDefault="00524DDB" w:rsidP="00E6044C">
      <w:pPr>
        <w:spacing w:line="360" w:lineRule="auto"/>
        <w:rPr>
          <w:rFonts w:ascii="Aptos" w:hAnsi="Aptos" w:cs="Aptos Serif"/>
          <w:color w:val="1A1A1A" w:themeColor="background1" w:themeShade="1A"/>
        </w:rPr>
      </w:pPr>
    </w:p>
    <w:p w14:paraId="15B1A7CB" w14:textId="7A1DE56F" w:rsidR="00066335" w:rsidRDefault="00722CBF" w:rsidP="00E6044C">
      <w:pPr>
        <w:spacing w:line="360" w:lineRule="auto"/>
        <w:rPr>
          <w:rFonts w:ascii="Aptos" w:hAnsi="Aptos" w:cs="Aptos Serif"/>
          <w:color w:val="1A1A1A" w:themeColor="background1" w:themeShade="1A"/>
        </w:rPr>
      </w:pPr>
      <w:r>
        <w:rPr>
          <w:rFonts w:ascii="Aptos" w:hAnsi="Aptos" w:cs="Aptos Serif"/>
          <w:color w:val="1A1A1A" w:themeColor="background1" w:themeShade="1A"/>
        </w:rPr>
        <w:t xml:space="preserve"> </w:t>
      </w:r>
    </w:p>
    <w:p w14:paraId="2B73EF1F" w14:textId="77777777" w:rsidR="00066335" w:rsidRDefault="00066335" w:rsidP="00E6044C">
      <w:pPr>
        <w:spacing w:line="360" w:lineRule="auto"/>
        <w:rPr>
          <w:rFonts w:ascii="Aptos" w:hAnsi="Aptos" w:cs="Aptos Serif"/>
          <w:color w:val="1A1A1A" w:themeColor="background1" w:themeShade="1A"/>
        </w:rPr>
      </w:pPr>
    </w:p>
    <w:p w14:paraId="00C47283" w14:textId="77777777" w:rsidR="00524DDB" w:rsidRDefault="00524DDB" w:rsidP="00E6044C">
      <w:pPr>
        <w:spacing w:line="360" w:lineRule="auto"/>
        <w:rPr>
          <w:rFonts w:ascii="Aptos" w:hAnsi="Aptos" w:cs="Aptos Serif"/>
          <w:color w:val="1A1A1A" w:themeColor="background1" w:themeShade="1A"/>
        </w:rPr>
      </w:pPr>
    </w:p>
    <w:p w14:paraId="73077E85" w14:textId="77777777" w:rsidR="00524DDB" w:rsidRDefault="00524DDB" w:rsidP="00E6044C">
      <w:pPr>
        <w:spacing w:line="360" w:lineRule="auto"/>
        <w:rPr>
          <w:rFonts w:ascii="Aptos" w:hAnsi="Aptos" w:cs="Aptos Serif"/>
          <w:color w:val="1A1A1A" w:themeColor="background1" w:themeShade="1A"/>
        </w:rPr>
      </w:pPr>
    </w:p>
    <w:p w14:paraId="309D1ED8" w14:textId="77777777" w:rsidR="00524DDB" w:rsidRDefault="00524DDB" w:rsidP="00E6044C">
      <w:pPr>
        <w:spacing w:line="360" w:lineRule="auto"/>
        <w:rPr>
          <w:rFonts w:ascii="Aptos" w:hAnsi="Aptos" w:cs="Aptos Serif"/>
          <w:color w:val="1A1A1A" w:themeColor="background1" w:themeShade="1A"/>
        </w:rPr>
      </w:pPr>
    </w:p>
    <w:p w14:paraId="1960909C" w14:textId="15574FBB" w:rsidR="007804E4" w:rsidRDefault="007804E4" w:rsidP="00E6044C">
      <w:pPr>
        <w:spacing w:line="360" w:lineRule="auto"/>
        <w:rPr>
          <w:rFonts w:ascii="Aptos" w:hAnsi="Aptos" w:cs="Aptos Serif"/>
          <w:color w:val="1A1A1A" w:themeColor="background1" w:themeShade="1A"/>
        </w:rPr>
      </w:pPr>
    </w:p>
    <w:p w14:paraId="245408B8" w14:textId="77777777" w:rsidR="00BA1040" w:rsidRDefault="00BA1040" w:rsidP="00E6044C">
      <w:pPr>
        <w:spacing w:line="360" w:lineRule="auto"/>
        <w:rPr>
          <w:rFonts w:ascii="Aptos" w:hAnsi="Aptos" w:cs="Aptos Serif"/>
          <w:color w:val="1A1A1A" w:themeColor="background1" w:themeShade="1A"/>
        </w:rPr>
      </w:pPr>
    </w:p>
    <w:p w14:paraId="7F1FC1FF" w14:textId="77777777" w:rsidR="00BA1040" w:rsidRDefault="00BA1040" w:rsidP="00E6044C">
      <w:pPr>
        <w:spacing w:line="360" w:lineRule="auto"/>
        <w:rPr>
          <w:rFonts w:ascii="Aptos" w:hAnsi="Aptos" w:cs="Aptos Serif"/>
          <w:color w:val="1A1A1A" w:themeColor="background1" w:themeShade="1A"/>
        </w:rPr>
      </w:pPr>
    </w:p>
    <w:p w14:paraId="54B62D9E" w14:textId="77777777" w:rsidR="00BA1040" w:rsidRDefault="00BA1040" w:rsidP="00E6044C">
      <w:pPr>
        <w:spacing w:line="360" w:lineRule="auto"/>
        <w:rPr>
          <w:rFonts w:ascii="Aptos" w:hAnsi="Aptos" w:cs="Aptos Serif"/>
          <w:color w:val="1A1A1A" w:themeColor="background1" w:themeShade="1A"/>
        </w:rPr>
      </w:pPr>
    </w:p>
    <w:p w14:paraId="7C860691" w14:textId="77777777" w:rsidR="00BA1040" w:rsidRPr="0015296D" w:rsidRDefault="00BA1040" w:rsidP="00E6044C">
      <w:pPr>
        <w:spacing w:line="360" w:lineRule="auto"/>
        <w:rPr>
          <w:rFonts w:ascii="Aptos" w:hAnsi="Aptos" w:cs="Aptos Serif"/>
          <w:color w:val="1A1A1A" w:themeColor="background1" w:themeShade="1A"/>
        </w:rPr>
      </w:pPr>
    </w:p>
    <w:p w14:paraId="4393AAB5" w14:textId="77777777" w:rsidR="00326909" w:rsidRDefault="00326909" w:rsidP="00E6044C">
      <w:pPr>
        <w:spacing w:line="360" w:lineRule="auto"/>
        <w:rPr>
          <w:rFonts w:ascii="Arial" w:hAnsi="Arial" w:cs="Arial"/>
          <w:color w:val="1A1A1A" w:themeColor="background1" w:themeShade="1A"/>
        </w:rPr>
      </w:pPr>
    </w:p>
    <w:p w14:paraId="7CBC2FA4" w14:textId="77777777" w:rsidR="007804E4" w:rsidRDefault="007804E4" w:rsidP="00E6044C">
      <w:pPr>
        <w:spacing w:line="360" w:lineRule="auto"/>
        <w:rPr>
          <w:rFonts w:ascii="Arial" w:hAnsi="Arial" w:cs="Arial"/>
          <w:color w:val="1A1A1A" w:themeColor="background1" w:themeShade="1A"/>
        </w:rPr>
      </w:pPr>
    </w:p>
    <w:p w14:paraId="7A875EDE" w14:textId="77777777" w:rsidR="007804E4" w:rsidRDefault="007804E4" w:rsidP="00E6044C">
      <w:pPr>
        <w:spacing w:line="360" w:lineRule="auto"/>
        <w:rPr>
          <w:rFonts w:ascii="Arial" w:hAnsi="Arial" w:cs="Arial"/>
          <w:color w:val="1A1A1A" w:themeColor="background1" w:themeShade="1A"/>
        </w:rPr>
      </w:pPr>
    </w:p>
    <w:p w14:paraId="1FD2D20F" w14:textId="77777777" w:rsidR="00F33192" w:rsidRPr="0029584A" w:rsidRDefault="00F33192" w:rsidP="00E6044C">
      <w:pPr>
        <w:spacing w:line="360" w:lineRule="auto"/>
        <w:rPr>
          <w:color w:val="1A1A1A" w:themeColor="background1" w:themeShade="1A"/>
        </w:rPr>
      </w:pPr>
    </w:p>
    <w:p w14:paraId="7C06291F" w14:textId="77777777" w:rsidR="00F33192" w:rsidRPr="0029584A" w:rsidRDefault="00F33192" w:rsidP="00E6044C">
      <w:pPr>
        <w:spacing w:line="360" w:lineRule="auto"/>
        <w:rPr>
          <w:color w:val="1A1A1A" w:themeColor="background1" w:themeShade="1A"/>
        </w:rPr>
      </w:pPr>
    </w:p>
    <w:p w14:paraId="4C536F20" w14:textId="77777777" w:rsidR="00653B06" w:rsidRPr="0029584A" w:rsidRDefault="00653B06" w:rsidP="00E6044C">
      <w:pPr>
        <w:spacing w:line="360" w:lineRule="auto"/>
        <w:rPr>
          <w:color w:val="1A1A1A" w:themeColor="background1" w:themeShade="1A"/>
        </w:rPr>
      </w:pPr>
    </w:p>
    <w:p w14:paraId="12C4CD1E" w14:textId="65B747B2" w:rsidR="00F33192" w:rsidRPr="00B00C9B" w:rsidRDefault="00F33192" w:rsidP="00E6044C">
      <w:pPr>
        <w:spacing w:line="360" w:lineRule="auto"/>
        <w:rPr>
          <w:bCs/>
        </w:rPr>
      </w:pPr>
    </w:p>
    <w:sectPr w:rsidR="00F33192" w:rsidRPr="00B00C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Serif">
    <w:charset w:val="00"/>
    <w:family w:val="roman"/>
    <w:pitch w:val="variable"/>
    <w:sig w:usb0="A11526FF" w:usb1="C000ECFB" w:usb2="0001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142A00"/>
    <w:multiLevelType w:val="multilevel"/>
    <w:tmpl w:val="0554E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873875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revisionView w:markup="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0C9B"/>
    <w:rsid w:val="00003651"/>
    <w:rsid w:val="0001037A"/>
    <w:rsid w:val="000125CF"/>
    <w:rsid w:val="0001433A"/>
    <w:rsid w:val="00014718"/>
    <w:rsid w:val="00015519"/>
    <w:rsid w:val="00020367"/>
    <w:rsid w:val="00022C32"/>
    <w:rsid w:val="000239F9"/>
    <w:rsid w:val="0002591C"/>
    <w:rsid w:val="00026423"/>
    <w:rsid w:val="000447DA"/>
    <w:rsid w:val="0004659C"/>
    <w:rsid w:val="00050BC5"/>
    <w:rsid w:val="00051671"/>
    <w:rsid w:val="00061348"/>
    <w:rsid w:val="000639A1"/>
    <w:rsid w:val="00066335"/>
    <w:rsid w:val="0006738F"/>
    <w:rsid w:val="00070D9B"/>
    <w:rsid w:val="00074220"/>
    <w:rsid w:val="00075712"/>
    <w:rsid w:val="00084BB1"/>
    <w:rsid w:val="00086ADE"/>
    <w:rsid w:val="00087C95"/>
    <w:rsid w:val="000910AA"/>
    <w:rsid w:val="000957BE"/>
    <w:rsid w:val="000A2B6F"/>
    <w:rsid w:val="000A5A00"/>
    <w:rsid w:val="000B3580"/>
    <w:rsid w:val="000B5ABA"/>
    <w:rsid w:val="000C03EA"/>
    <w:rsid w:val="000D2F4D"/>
    <w:rsid w:val="000E0102"/>
    <w:rsid w:val="000E164A"/>
    <w:rsid w:val="000E7350"/>
    <w:rsid w:val="000F3EF9"/>
    <w:rsid w:val="000F546F"/>
    <w:rsid w:val="001035AE"/>
    <w:rsid w:val="00110666"/>
    <w:rsid w:val="00110F37"/>
    <w:rsid w:val="00115873"/>
    <w:rsid w:val="00117892"/>
    <w:rsid w:val="00123B85"/>
    <w:rsid w:val="00133228"/>
    <w:rsid w:val="00143F29"/>
    <w:rsid w:val="001478DC"/>
    <w:rsid w:val="001512BA"/>
    <w:rsid w:val="0015296D"/>
    <w:rsid w:val="00153AA4"/>
    <w:rsid w:val="00162202"/>
    <w:rsid w:val="00162F8D"/>
    <w:rsid w:val="00165894"/>
    <w:rsid w:val="00171957"/>
    <w:rsid w:val="00171A08"/>
    <w:rsid w:val="0018362A"/>
    <w:rsid w:val="001851A0"/>
    <w:rsid w:val="0019274A"/>
    <w:rsid w:val="001961CB"/>
    <w:rsid w:val="0019624C"/>
    <w:rsid w:val="001A20A3"/>
    <w:rsid w:val="001C02B3"/>
    <w:rsid w:val="001C1551"/>
    <w:rsid w:val="001C23A9"/>
    <w:rsid w:val="001C2410"/>
    <w:rsid w:val="001D0704"/>
    <w:rsid w:val="001E244B"/>
    <w:rsid w:val="001E5CD4"/>
    <w:rsid w:val="001E678D"/>
    <w:rsid w:val="001F4B77"/>
    <w:rsid w:val="00202EEC"/>
    <w:rsid w:val="002049C3"/>
    <w:rsid w:val="00205A64"/>
    <w:rsid w:val="002060AA"/>
    <w:rsid w:val="002134B6"/>
    <w:rsid w:val="002150B5"/>
    <w:rsid w:val="00217AF0"/>
    <w:rsid w:val="00217D09"/>
    <w:rsid w:val="002204DE"/>
    <w:rsid w:val="002224A3"/>
    <w:rsid w:val="002347A8"/>
    <w:rsid w:val="00236665"/>
    <w:rsid w:val="0024367A"/>
    <w:rsid w:val="002451AF"/>
    <w:rsid w:val="002456F0"/>
    <w:rsid w:val="00252DF4"/>
    <w:rsid w:val="00253567"/>
    <w:rsid w:val="00254323"/>
    <w:rsid w:val="00254382"/>
    <w:rsid w:val="00256209"/>
    <w:rsid w:val="002617BC"/>
    <w:rsid w:val="00263876"/>
    <w:rsid w:val="00267C29"/>
    <w:rsid w:val="00270019"/>
    <w:rsid w:val="00270BE7"/>
    <w:rsid w:val="0027134C"/>
    <w:rsid w:val="0027166A"/>
    <w:rsid w:val="00275AB4"/>
    <w:rsid w:val="00281629"/>
    <w:rsid w:val="002834F4"/>
    <w:rsid w:val="00284B06"/>
    <w:rsid w:val="00285F85"/>
    <w:rsid w:val="00292912"/>
    <w:rsid w:val="00293E9D"/>
    <w:rsid w:val="002955AB"/>
    <w:rsid w:val="0029584A"/>
    <w:rsid w:val="002B5A6A"/>
    <w:rsid w:val="002B5DF7"/>
    <w:rsid w:val="002C206A"/>
    <w:rsid w:val="002C6FE2"/>
    <w:rsid w:val="002D2D42"/>
    <w:rsid w:val="002D3838"/>
    <w:rsid w:val="002D6DDF"/>
    <w:rsid w:val="002E2446"/>
    <w:rsid w:val="002E29A4"/>
    <w:rsid w:val="002E5380"/>
    <w:rsid w:val="002F443C"/>
    <w:rsid w:val="002F4645"/>
    <w:rsid w:val="002F65E6"/>
    <w:rsid w:val="003005B3"/>
    <w:rsid w:val="003124AB"/>
    <w:rsid w:val="00314538"/>
    <w:rsid w:val="003255ED"/>
    <w:rsid w:val="00326909"/>
    <w:rsid w:val="0034415A"/>
    <w:rsid w:val="003456C6"/>
    <w:rsid w:val="00345AC2"/>
    <w:rsid w:val="00347A8D"/>
    <w:rsid w:val="00353074"/>
    <w:rsid w:val="00353BAA"/>
    <w:rsid w:val="00370AA5"/>
    <w:rsid w:val="00371C77"/>
    <w:rsid w:val="00373B85"/>
    <w:rsid w:val="003742BC"/>
    <w:rsid w:val="00375DA9"/>
    <w:rsid w:val="0037616A"/>
    <w:rsid w:val="003805FE"/>
    <w:rsid w:val="00381588"/>
    <w:rsid w:val="00381D70"/>
    <w:rsid w:val="00391925"/>
    <w:rsid w:val="003966A6"/>
    <w:rsid w:val="003A78F1"/>
    <w:rsid w:val="003B22C7"/>
    <w:rsid w:val="003C38B3"/>
    <w:rsid w:val="003D319F"/>
    <w:rsid w:val="003E0BE4"/>
    <w:rsid w:val="003E446D"/>
    <w:rsid w:val="003E6410"/>
    <w:rsid w:val="003E72B6"/>
    <w:rsid w:val="003F0947"/>
    <w:rsid w:val="003F1292"/>
    <w:rsid w:val="003F22E9"/>
    <w:rsid w:val="003F4BF5"/>
    <w:rsid w:val="0040016E"/>
    <w:rsid w:val="00405DC1"/>
    <w:rsid w:val="00412451"/>
    <w:rsid w:val="00413E4E"/>
    <w:rsid w:val="00417B03"/>
    <w:rsid w:val="004208F1"/>
    <w:rsid w:val="004209AA"/>
    <w:rsid w:val="0042790D"/>
    <w:rsid w:val="004317A3"/>
    <w:rsid w:val="00433F44"/>
    <w:rsid w:val="00434003"/>
    <w:rsid w:val="004350DF"/>
    <w:rsid w:val="00435695"/>
    <w:rsid w:val="00443419"/>
    <w:rsid w:val="00445EC0"/>
    <w:rsid w:val="00464846"/>
    <w:rsid w:val="00465B23"/>
    <w:rsid w:val="004662D3"/>
    <w:rsid w:val="00475E7F"/>
    <w:rsid w:val="0048043D"/>
    <w:rsid w:val="00484921"/>
    <w:rsid w:val="00484CA1"/>
    <w:rsid w:val="004944F5"/>
    <w:rsid w:val="004A0672"/>
    <w:rsid w:val="004B3A9B"/>
    <w:rsid w:val="004C2DE6"/>
    <w:rsid w:val="004D1DAF"/>
    <w:rsid w:val="004D2876"/>
    <w:rsid w:val="004D36B8"/>
    <w:rsid w:val="004E1DD6"/>
    <w:rsid w:val="004E2D90"/>
    <w:rsid w:val="004E4031"/>
    <w:rsid w:val="004E5AAD"/>
    <w:rsid w:val="004F11F1"/>
    <w:rsid w:val="004F6A36"/>
    <w:rsid w:val="0050143F"/>
    <w:rsid w:val="00507FBA"/>
    <w:rsid w:val="00510D50"/>
    <w:rsid w:val="005143DE"/>
    <w:rsid w:val="00514511"/>
    <w:rsid w:val="00516186"/>
    <w:rsid w:val="00524DDB"/>
    <w:rsid w:val="00525F97"/>
    <w:rsid w:val="0052649F"/>
    <w:rsid w:val="00530149"/>
    <w:rsid w:val="00531F81"/>
    <w:rsid w:val="00533034"/>
    <w:rsid w:val="0053596A"/>
    <w:rsid w:val="0053600F"/>
    <w:rsid w:val="00540ED8"/>
    <w:rsid w:val="005436C6"/>
    <w:rsid w:val="00546E10"/>
    <w:rsid w:val="00552FBB"/>
    <w:rsid w:val="0055383B"/>
    <w:rsid w:val="0055691B"/>
    <w:rsid w:val="0056079E"/>
    <w:rsid w:val="00561583"/>
    <w:rsid w:val="005678CA"/>
    <w:rsid w:val="00574D54"/>
    <w:rsid w:val="00575506"/>
    <w:rsid w:val="005772B9"/>
    <w:rsid w:val="0058013B"/>
    <w:rsid w:val="00580BF7"/>
    <w:rsid w:val="00586E6F"/>
    <w:rsid w:val="00592894"/>
    <w:rsid w:val="00592D44"/>
    <w:rsid w:val="005939FC"/>
    <w:rsid w:val="0059797F"/>
    <w:rsid w:val="005A1E87"/>
    <w:rsid w:val="005A3CDB"/>
    <w:rsid w:val="005B0183"/>
    <w:rsid w:val="005B10A7"/>
    <w:rsid w:val="005C1D16"/>
    <w:rsid w:val="005E1D64"/>
    <w:rsid w:val="005E69E6"/>
    <w:rsid w:val="005F2441"/>
    <w:rsid w:val="005F27D6"/>
    <w:rsid w:val="005F394E"/>
    <w:rsid w:val="005F6B4A"/>
    <w:rsid w:val="00602F33"/>
    <w:rsid w:val="0060558A"/>
    <w:rsid w:val="00610E2D"/>
    <w:rsid w:val="00621D5E"/>
    <w:rsid w:val="00632244"/>
    <w:rsid w:val="006322AA"/>
    <w:rsid w:val="00635CED"/>
    <w:rsid w:val="006375A7"/>
    <w:rsid w:val="006431B4"/>
    <w:rsid w:val="0065183C"/>
    <w:rsid w:val="00653B06"/>
    <w:rsid w:val="00656885"/>
    <w:rsid w:val="00662A66"/>
    <w:rsid w:val="00662F3A"/>
    <w:rsid w:val="00665342"/>
    <w:rsid w:val="00667ECF"/>
    <w:rsid w:val="00670DBD"/>
    <w:rsid w:val="00672303"/>
    <w:rsid w:val="006729DF"/>
    <w:rsid w:val="0067351B"/>
    <w:rsid w:val="006735FB"/>
    <w:rsid w:val="00675C44"/>
    <w:rsid w:val="0069025E"/>
    <w:rsid w:val="00691148"/>
    <w:rsid w:val="00694A89"/>
    <w:rsid w:val="006A1EBF"/>
    <w:rsid w:val="006A75D5"/>
    <w:rsid w:val="006B3550"/>
    <w:rsid w:val="006B49BE"/>
    <w:rsid w:val="006B6CA0"/>
    <w:rsid w:val="006C2159"/>
    <w:rsid w:val="006C2732"/>
    <w:rsid w:val="006C6897"/>
    <w:rsid w:val="006C7F80"/>
    <w:rsid w:val="006D372C"/>
    <w:rsid w:val="006E2EF5"/>
    <w:rsid w:val="006E4DDB"/>
    <w:rsid w:val="006E7849"/>
    <w:rsid w:val="006F5766"/>
    <w:rsid w:val="006F5C90"/>
    <w:rsid w:val="006F60DA"/>
    <w:rsid w:val="006F741D"/>
    <w:rsid w:val="007033C8"/>
    <w:rsid w:val="00713700"/>
    <w:rsid w:val="00714B71"/>
    <w:rsid w:val="00717000"/>
    <w:rsid w:val="00717553"/>
    <w:rsid w:val="00722CBF"/>
    <w:rsid w:val="0072371A"/>
    <w:rsid w:val="007271D7"/>
    <w:rsid w:val="0073243D"/>
    <w:rsid w:val="007346F5"/>
    <w:rsid w:val="00736A1A"/>
    <w:rsid w:val="007377B1"/>
    <w:rsid w:val="00741659"/>
    <w:rsid w:val="007433B5"/>
    <w:rsid w:val="007447AA"/>
    <w:rsid w:val="0075071E"/>
    <w:rsid w:val="00753654"/>
    <w:rsid w:val="00756354"/>
    <w:rsid w:val="0076003D"/>
    <w:rsid w:val="007648CD"/>
    <w:rsid w:val="007707E5"/>
    <w:rsid w:val="00775073"/>
    <w:rsid w:val="007804E4"/>
    <w:rsid w:val="00783B8B"/>
    <w:rsid w:val="007915CE"/>
    <w:rsid w:val="00791D8B"/>
    <w:rsid w:val="0079245A"/>
    <w:rsid w:val="007B2245"/>
    <w:rsid w:val="007B2BDA"/>
    <w:rsid w:val="007B2F3F"/>
    <w:rsid w:val="007C1FFA"/>
    <w:rsid w:val="007C5784"/>
    <w:rsid w:val="007D38DE"/>
    <w:rsid w:val="007D5DCC"/>
    <w:rsid w:val="007E5A9E"/>
    <w:rsid w:val="007E7284"/>
    <w:rsid w:val="007F3A49"/>
    <w:rsid w:val="007F5A7A"/>
    <w:rsid w:val="00803C30"/>
    <w:rsid w:val="008121AD"/>
    <w:rsid w:val="00813AB9"/>
    <w:rsid w:val="00817FF7"/>
    <w:rsid w:val="00821684"/>
    <w:rsid w:val="00825894"/>
    <w:rsid w:val="00837655"/>
    <w:rsid w:val="00844578"/>
    <w:rsid w:val="008518E1"/>
    <w:rsid w:val="0085645F"/>
    <w:rsid w:val="00856956"/>
    <w:rsid w:val="00863B6E"/>
    <w:rsid w:val="00864933"/>
    <w:rsid w:val="0087103B"/>
    <w:rsid w:val="008725D0"/>
    <w:rsid w:val="0087435D"/>
    <w:rsid w:val="00877BC0"/>
    <w:rsid w:val="00880782"/>
    <w:rsid w:val="00896AA5"/>
    <w:rsid w:val="008A1132"/>
    <w:rsid w:val="008B3911"/>
    <w:rsid w:val="008B4C8B"/>
    <w:rsid w:val="008B5E69"/>
    <w:rsid w:val="008C403F"/>
    <w:rsid w:val="008C5615"/>
    <w:rsid w:val="008D08A9"/>
    <w:rsid w:val="008D0991"/>
    <w:rsid w:val="008D1505"/>
    <w:rsid w:val="008E12EC"/>
    <w:rsid w:val="008F629A"/>
    <w:rsid w:val="0090797F"/>
    <w:rsid w:val="009132E0"/>
    <w:rsid w:val="00916BA2"/>
    <w:rsid w:val="00921274"/>
    <w:rsid w:val="0092150D"/>
    <w:rsid w:val="00922334"/>
    <w:rsid w:val="00922FFA"/>
    <w:rsid w:val="00924AAA"/>
    <w:rsid w:val="00926804"/>
    <w:rsid w:val="009276F0"/>
    <w:rsid w:val="009302D3"/>
    <w:rsid w:val="00932CD9"/>
    <w:rsid w:val="00933F85"/>
    <w:rsid w:val="00940822"/>
    <w:rsid w:val="00943F41"/>
    <w:rsid w:val="00944BF0"/>
    <w:rsid w:val="00947452"/>
    <w:rsid w:val="0094767A"/>
    <w:rsid w:val="009508D7"/>
    <w:rsid w:val="00964F8D"/>
    <w:rsid w:val="00972934"/>
    <w:rsid w:val="00982527"/>
    <w:rsid w:val="00984953"/>
    <w:rsid w:val="009A07AE"/>
    <w:rsid w:val="009A0AEA"/>
    <w:rsid w:val="009A10C9"/>
    <w:rsid w:val="009A2BA7"/>
    <w:rsid w:val="009A3AE5"/>
    <w:rsid w:val="009A4375"/>
    <w:rsid w:val="009A4780"/>
    <w:rsid w:val="009B0B2A"/>
    <w:rsid w:val="009B48EE"/>
    <w:rsid w:val="009C0E6C"/>
    <w:rsid w:val="009C227E"/>
    <w:rsid w:val="009C4B7D"/>
    <w:rsid w:val="009D3D33"/>
    <w:rsid w:val="009E3532"/>
    <w:rsid w:val="009E435A"/>
    <w:rsid w:val="009E543F"/>
    <w:rsid w:val="009F0AE9"/>
    <w:rsid w:val="00A01141"/>
    <w:rsid w:val="00A02DBD"/>
    <w:rsid w:val="00A02FD8"/>
    <w:rsid w:val="00A069D7"/>
    <w:rsid w:val="00A07698"/>
    <w:rsid w:val="00A17579"/>
    <w:rsid w:val="00A2193F"/>
    <w:rsid w:val="00A2206C"/>
    <w:rsid w:val="00A23FA3"/>
    <w:rsid w:val="00A258D6"/>
    <w:rsid w:val="00A25E9C"/>
    <w:rsid w:val="00A27E28"/>
    <w:rsid w:val="00A33828"/>
    <w:rsid w:val="00A33B54"/>
    <w:rsid w:val="00A37B33"/>
    <w:rsid w:val="00A4274F"/>
    <w:rsid w:val="00A43A62"/>
    <w:rsid w:val="00A46116"/>
    <w:rsid w:val="00A46973"/>
    <w:rsid w:val="00A57F00"/>
    <w:rsid w:val="00A61D6F"/>
    <w:rsid w:val="00A675DF"/>
    <w:rsid w:val="00A701D1"/>
    <w:rsid w:val="00A71A7A"/>
    <w:rsid w:val="00A73DE5"/>
    <w:rsid w:val="00A77838"/>
    <w:rsid w:val="00A85F3B"/>
    <w:rsid w:val="00A8798E"/>
    <w:rsid w:val="00A925A1"/>
    <w:rsid w:val="00A9537F"/>
    <w:rsid w:val="00A96659"/>
    <w:rsid w:val="00A970B5"/>
    <w:rsid w:val="00A97B4A"/>
    <w:rsid w:val="00AA2003"/>
    <w:rsid w:val="00AA2B1F"/>
    <w:rsid w:val="00AA476A"/>
    <w:rsid w:val="00AB0893"/>
    <w:rsid w:val="00AB1913"/>
    <w:rsid w:val="00AB3F03"/>
    <w:rsid w:val="00AC1C66"/>
    <w:rsid w:val="00AE13D7"/>
    <w:rsid w:val="00AE1B72"/>
    <w:rsid w:val="00AE5F28"/>
    <w:rsid w:val="00AE711C"/>
    <w:rsid w:val="00AF46DA"/>
    <w:rsid w:val="00B00C9B"/>
    <w:rsid w:val="00B03BE3"/>
    <w:rsid w:val="00B04081"/>
    <w:rsid w:val="00B10FE7"/>
    <w:rsid w:val="00B23106"/>
    <w:rsid w:val="00B26785"/>
    <w:rsid w:val="00B3440A"/>
    <w:rsid w:val="00B37278"/>
    <w:rsid w:val="00B41D07"/>
    <w:rsid w:val="00B46A0B"/>
    <w:rsid w:val="00B56EAC"/>
    <w:rsid w:val="00B56FCA"/>
    <w:rsid w:val="00B60A9C"/>
    <w:rsid w:val="00B775AD"/>
    <w:rsid w:val="00B838B8"/>
    <w:rsid w:val="00B93D2C"/>
    <w:rsid w:val="00B93E33"/>
    <w:rsid w:val="00B95BE0"/>
    <w:rsid w:val="00BA01AD"/>
    <w:rsid w:val="00BA03A8"/>
    <w:rsid w:val="00BA1040"/>
    <w:rsid w:val="00BA1676"/>
    <w:rsid w:val="00BA24B2"/>
    <w:rsid w:val="00BA2A33"/>
    <w:rsid w:val="00BB2C02"/>
    <w:rsid w:val="00BB559E"/>
    <w:rsid w:val="00BB5FF8"/>
    <w:rsid w:val="00BB7046"/>
    <w:rsid w:val="00BC2734"/>
    <w:rsid w:val="00BC2DBD"/>
    <w:rsid w:val="00BC3BFE"/>
    <w:rsid w:val="00BD00AE"/>
    <w:rsid w:val="00BD10B4"/>
    <w:rsid w:val="00BD2A8A"/>
    <w:rsid w:val="00BD411A"/>
    <w:rsid w:val="00BD717C"/>
    <w:rsid w:val="00BF1EAE"/>
    <w:rsid w:val="00BF291C"/>
    <w:rsid w:val="00C01329"/>
    <w:rsid w:val="00C01DF8"/>
    <w:rsid w:val="00C02D6D"/>
    <w:rsid w:val="00C03882"/>
    <w:rsid w:val="00C10683"/>
    <w:rsid w:val="00C11852"/>
    <w:rsid w:val="00C1692E"/>
    <w:rsid w:val="00C16AA8"/>
    <w:rsid w:val="00C17884"/>
    <w:rsid w:val="00C20D2F"/>
    <w:rsid w:val="00C20DC1"/>
    <w:rsid w:val="00C267C4"/>
    <w:rsid w:val="00C26A2F"/>
    <w:rsid w:val="00C32144"/>
    <w:rsid w:val="00C33265"/>
    <w:rsid w:val="00C33F38"/>
    <w:rsid w:val="00C34128"/>
    <w:rsid w:val="00C50411"/>
    <w:rsid w:val="00C553E4"/>
    <w:rsid w:val="00C5609E"/>
    <w:rsid w:val="00C60762"/>
    <w:rsid w:val="00C62B73"/>
    <w:rsid w:val="00C651BA"/>
    <w:rsid w:val="00C65536"/>
    <w:rsid w:val="00C6587A"/>
    <w:rsid w:val="00C76C6F"/>
    <w:rsid w:val="00C76CC4"/>
    <w:rsid w:val="00CB20E8"/>
    <w:rsid w:val="00CB5417"/>
    <w:rsid w:val="00CC2A2A"/>
    <w:rsid w:val="00CD1BDC"/>
    <w:rsid w:val="00CD3AE0"/>
    <w:rsid w:val="00CE0FE2"/>
    <w:rsid w:val="00CE25B3"/>
    <w:rsid w:val="00CE2AA1"/>
    <w:rsid w:val="00CE6760"/>
    <w:rsid w:val="00CF242D"/>
    <w:rsid w:val="00CF335A"/>
    <w:rsid w:val="00CF382D"/>
    <w:rsid w:val="00CF4A55"/>
    <w:rsid w:val="00D105E4"/>
    <w:rsid w:val="00D152DC"/>
    <w:rsid w:val="00D15BA7"/>
    <w:rsid w:val="00D15E25"/>
    <w:rsid w:val="00D16C58"/>
    <w:rsid w:val="00D24B33"/>
    <w:rsid w:val="00D258F5"/>
    <w:rsid w:val="00D3140C"/>
    <w:rsid w:val="00D338C5"/>
    <w:rsid w:val="00D414BF"/>
    <w:rsid w:val="00D5603F"/>
    <w:rsid w:val="00D61D76"/>
    <w:rsid w:val="00D66FC3"/>
    <w:rsid w:val="00D67B4F"/>
    <w:rsid w:val="00D70336"/>
    <w:rsid w:val="00D72A75"/>
    <w:rsid w:val="00D82176"/>
    <w:rsid w:val="00D8358E"/>
    <w:rsid w:val="00D8614E"/>
    <w:rsid w:val="00D87826"/>
    <w:rsid w:val="00D92988"/>
    <w:rsid w:val="00D92F8F"/>
    <w:rsid w:val="00D93296"/>
    <w:rsid w:val="00D93FBD"/>
    <w:rsid w:val="00D9761D"/>
    <w:rsid w:val="00DA1C9B"/>
    <w:rsid w:val="00DA273C"/>
    <w:rsid w:val="00DA7C04"/>
    <w:rsid w:val="00DA7F09"/>
    <w:rsid w:val="00DB7F74"/>
    <w:rsid w:val="00DC68E9"/>
    <w:rsid w:val="00DD5D76"/>
    <w:rsid w:val="00DE03E7"/>
    <w:rsid w:val="00DE04DE"/>
    <w:rsid w:val="00DE1356"/>
    <w:rsid w:val="00DE282D"/>
    <w:rsid w:val="00DE3DD8"/>
    <w:rsid w:val="00DF7A6D"/>
    <w:rsid w:val="00E13459"/>
    <w:rsid w:val="00E14AE5"/>
    <w:rsid w:val="00E22C83"/>
    <w:rsid w:val="00E33F96"/>
    <w:rsid w:val="00E40E28"/>
    <w:rsid w:val="00E414E7"/>
    <w:rsid w:val="00E443FC"/>
    <w:rsid w:val="00E47B79"/>
    <w:rsid w:val="00E52D82"/>
    <w:rsid w:val="00E53ED3"/>
    <w:rsid w:val="00E6044C"/>
    <w:rsid w:val="00E608EB"/>
    <w:rsid w:val="00E646A4"/>
    <w:rsid w:val="00E72399"/>
    <w:rsid w:val="00E724DD"/>
    <w:rsid w:val="00E751AB"/>
    <w:rsid w:val="00E80C35"/>
    <w:rsid w:val="00E8100B"/>
    <w:rsid w:val="00E9239A"/>
    <w:rsid w:val="00E94DA7"/>
    <w:rsid w:val="00E95745"/>
    <w:rsid w:val="00EA4862"/>
    <w:rsid w:val="00EB0D9C"/>
    <w:rsid w:val="00EB2625"/>
    <w:rsid w:val="00EB433A"/>
    <w:rsid w:val="00EB4864"/>
    <w:rsid w:val="00EB79EE"/>
    <w:rsid w:val="00EC5EAD"/>
    <w:rsid w:val="00ED063E"/>
    <w:rsid w:val="00ED491B"/>
    <w:rsid w:val="00ED5952"/>
    <w:rsid w:val="00ED6BD0"/>
    <w:rsid w:val="00ED70B5"/>
    <w:rsid w:val="00ED79CF"/>
    <w:rsid w:val="00EE72EE"/>
    <w:rsid w:val="00EF2D0E"/>
    <w:rsid w:val="00EF4118"/>
    <w:rsid w:val="00F02FE2"/>
    <w:rsid w:val="00F04BDE"/>
    <w:rsid w:val="00F04DFE"/>
    <w:rsid w:val="00F05400"/>
    <w:rsid w:val="00F16338"/>
    <w:rsid w:val="00F32F36"/>
    <w:rsid w:val="00F33192"/>
    <w:rsid w:val="00F33B0F"/>
    <w:rsid w:val="00F35A09"/>
    <w:rsid w:val="00F42E31"/>
    <w:rsid w:val="00F431DF"/>
    <w:rsid w:val="00F449E5"/>
    <w:rsid w:val="00F50E48"/>
    <w:rsid w:val="00F56309"/>
    <w:rsid w:val="00F63550"/>
    <w:rsid w:val="00F7158C"/>
    <w:rsid w:val="00F7189D"/>
    <w:rsid w:val="00F7435B"/>
    <w:rsid w:val="00F817FF"/>
    <w:rsid w:val="00F942B2"/>
    <w:rsid w:val="00F95EF2"/>
    <w:rsid w:val="00F97824"/>
    <w:rsid w:val="00FA401C"/>
    <w:rsid w:val="00FA7354"/>
    <w:rsid w:val="00FB2AFB"/>
    <w:rsid w:val="00FC410D"/>
    <w:rsid w:val="00FC47B9"/>
    <w:rsid w:val="00FC7E5E"/>
    <w:rsid w:val="00FD2343"/>
    <w:rsid w:val="00FD5462"/>
    <w:rsid w:val="00FD63D7"/>
    <w:rsid w:val="00FF55F7"/>
    <w:rsid w:val="00FF75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69D67"/>
  <w15:chartTrackingRefBased/>
  <w15:docId w15:val="{C6A64245-3E76-48BF-8926-93EA56233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7C9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56956"/>
    <w:rPr>
      <w:color w:val="0563C1" w:themeColor="hyperlink"/>
      <w:u w:val="single"/>
    </w:rPr>
  </w:style>
  <w:style w:type="character" w:styleId="Emphasis">
    <w:name w:val="Emphasis"/>
    <w:basedOn w:val="DefaultParagraphFont"/>
    <w:uiPriority w:val="20"/>
    <w:qFormat/>
    <w:rsid w:val="00947452"/>
    <w:rPr>
      <w:i/>
      <w:iCs/>
    </w:rPr>
  </w:style>
  <w:style w:type="paragraph" w:styleId="ListParagraph">
    <w:name w:val="List Paragraph"/>
    <w:basedOn w:val="Normal"/>
    <w:uiPriority w:val="34"/>
    <w:qFormat/>
    <w:rsid w:val="007804E4"/>
    <w:pPr>
      <w:ind w:left="720"/>
      <w:contextualSpacing/>
    </w:pPr>
    <w:rPr>
      <w:kern w:val="0"/>
      <w:lang w:val="en-US"/>
      <w14:ligatures w14:val="none"/>
    </w:rPr>
  </w:style>
  <w:style w:type="paragraph" w:styleId="NormalWeb">
    <w:name w:val="Normal (Web)"/>
    <w:basedOn w:val="Normal"/>
    <w:uiPriority w:val="99"/>
    <w:semiHidden/>
    <w:unhideWhenUsed/>
    <w:rsid w:val="0092127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FollowedHyperlink">
    <w:name w:val="FollowedHyperlink"/>
    <w:basedOn w:val="DefaultParagraphFont"/>
    <w:uiPriority w:val="99"/>
    <w:semiHidden/>
    <w:unhideWhenUsed/>
    <w:rsid w:val="008C561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411540">
      <w:bodyDiv w:val="1"/>
      <w:marLeft w:val="0"/>
      <w:marRight w:val="0"/>
      <w:marTop w:val="0"/>
      <w:marBottom w:val="0"/>
      <w:divBdr>
        <w:top w:val="none" w:sz="0" w:space="0" w:color="auto"/>
        <w:left w:val="none" w:sz="0" w:space="0" w:color="auto"/>
        <w:bottom w:val="none" w:sz="0" w:space="0" w:color="auto"/>
        <w:right w:val="none" w:sz="0" w:space="0" w:color="auto"/>
      </w:divBdr>
    </w:div>
    <w:div w:id="567156629">
      <w:bodyDiv w:val="1"/>
      <w:marLeft w:val="0"/>
      <w:marRight w:val="0"/>
      <w:marTop w:val="0"/>
      <w:marBottom w:val="0"/>
      <w:divBdr>
        <w:top w:val="none" w:sz="0" w:space="0" w:color="auto"/>
        <w:left w:val="none" w:sz="0" w:space="0" w:color="auto"/>
        <w:bottom w:val="none" w:sz="0" w:space="0" w:color="auto"/>
        <w:right w:val="none" w:sz="0" w:space="0" w:color="auto"/>
      </w:divBdr>
    </w:div>
    <w:div w:id="1569532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instituteforgovernment.org.uk/explainer/joining-and-leaving-house-lords" TargetMode="External"/><Relationship Id="rId18" Type="http://schemas.openxmlformats.org/officeDocument/2006/relationships/hyperlink" Target="https://www.legislation.gov.uk/ukpga/1963/48/contents"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electoral-reform.org.uk/latest-news-and-research/publications/house-of-lords-fact-vs-fiction/" TargetMode="External"/><Relationship Id="rId17" Type="http://schemas.openxmlformats.org/officeDocument/2006/relationships/hyperlink" Target="https://www.legislation.gov.uk/ukpga/Eliz2/6-7/21/enacted" TargetMode="External"/><Relationship Id="rId2" Type="http://schemas.openxmlformats.org/officeDocument/2006/relationships/customXml" Target="../customXml/item2.xml"/><Relationship Id="rId16" Type="http://schemas.openxmlformats.org/officeDocument/2006/relationships/hyperlink" Target="https://www.legislation.gov.uk/ukpga/Geo6/12-13-14/103/content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legislation.gov.uk/ukpga/1999/34/section/3" TargetMode="External"/><Relationship Id="rId5" Type="http://schemas.openxmlformats.org/officeDocument/2006/relationships/numbering" Target="numbering.xml"/><Relationship Id="rId15" Type="http://schemas.openxmlformats.org/officeDocument/2006/relationships/hyperlink" Target="https://www.parliament.uk/about/how/role/" TargetMode="External"/><Relationship Id="rId10" Type="http://schemas.openxmlformats.org/officeDocument/2006/relationships/hyperlink" Target="https://blogs.lse.ac.uk/politicsandpolicy/2011/07/13/house-of-lords-cross-benchers-democratic-deficit/" TargetMode="External"/><Relationship Id="rId19" Type="http://schemas.openxmlformats.org/officeDocument/2006/relationships/hyperlink" Target="https://lordslibrary.parliament.uk/research-briefings/lln-2022-0036/" TargetMode="External"/><Relationship Id="rId4" Type="http://schemas.openxmlformats.org/officeDocument/2006/relationships/customXml" Target="../customXml/item4.xml"/><Relationship Id="rId9" Type="http://schemas.openxmlformats.org/officeDocument/2006/relationships/hyperlink" Target="https://www.historicalindex.org/what-is-the-house-of-lords.htm?utm_content=cmp-true" TargetMode="External"/><Relationship Id="rId14" Type="http://schemas.openxmlformats.org/officeDocument/2006/relationships/hyperlink" Target="https://www.parliament.uk/about/faqs/house-of-lords-faqs/role/" TargetMode="External"/><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3" ma:contentTypeDescription="Create a new document." ma:contentTypeScope="" ma:versionID="cf453e58328fec31073bd3ee7d904aa3">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afeb4becee64491c29fba15b49cdb5fb"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Props1.xml><?xml version="1.0" encoding="utf-8"?>
<ds:datastoreItem xmlns:ds="http://schemas.openxmlformats.org/officeDocument/2006/customXml" ds:itemID="{1FA5AEFF-03CB-4422-89D6-7728EEE6A86E}">
  <ds:schemaRefs>
    <ds:schemaRef ds:uri="http://schemas.microsoft.com/sharepoint/v3/contenttype/forms"/>
  </ds:schemaRefs>
</ds:datastoreItem>
</file>

<file path=customXml/itemProps2.xml><?xml version="1.0" encoding="utf-8"?>
<ds:datastoreItem xmlns:ds="http://schemas.openxmlformats.org/officeDocument/2006/customXml" ds:itemID="{ED61A2FB-B1E4-4C19-831A-74116AF3D6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1182ED-9E62-4968-AF41-0A7141191196}">
  <ds:schemaRefs>
    <ds:schemaRef ds:uri="http://schemas.openxmlformats.org/officeDocument/2006/bibliography"/>
  </ds:schemaRefs>
</ds:datastoreItem>
</file>

<file path=customXml/itemProps4.xml><?xml version="1.0" encoding="utf-8"?>
<ds:datastoreItem xmlns:ds="http://schemas.openxmlformats.org/officeDocument/2006/customXml" ds:itemID="{BB911658-6858-4CB0-8740-387CFE8584BE}">
  <ds:schemaRefs>
    <ds:schemaRef ds:uri="http://schemas.microsoft.com/office/2006/metadata/properties"/>
    <ds:schemaRef ds:uri="http://schemas.microsoft.com/office/2006/documentManagement/types"/>
    <ds:schemaRef ds:uri="http://www.w3.org/XML/1998/namespace"/>
    <ds:schemaRef ds:uri="bd2b2a82-bc2e-4fcc-b8ad-fd63686c78d2"/>
    <ds:schemaRef ds:uri="http://purl.org/dc/dcmitype/"/>
    <ds:schemaRef ds:uri="http://purl.org/dc/terms/"/>
    <ds:schemaRef ds:uri="http://purl.org/dc/elements/1.1/"/>
    <ds:schemaRef ds:uri="http://schemas.microsoft.com/office/infopath/2007/PartnerControls"/>
    <ds:schemaRef ds:uri="http://schemas.openxmlformats.org/package/2006/metadata/core-properties"/>
    <ds:schemaRef ds:uri="ad7316b1-23f1-480c-8fa6-cbf037f4db9c"/>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2198</Words>
  <Characters>12534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Davies (2306055)</dc:creator>
  <cp:keywords/>
  <dc:description/>
  <cp:lastModifiedBy>Shannon Davies (2306055)</cp:lastModifiedBy>
  <cp:revision>2</cp:revision>
  <dcterms:created xsi:type="dcterms:W3CDTF">2023-11-16T20:48:00Z</dcterms:created>
  <dcterms:modified xsi:type="dcterms:W3CDTF">2023-11-16T20:48:00Z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