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C4188" w14:textId="5A183265" w:rsidR="00C11F1C" w:rsidRPr="00C11F1C" w:rsidRDefault="00C11F1C" w:rsidP="002D37E4">
      <w:pPr>
        <w:rPr>
          <w:rFonts w:ascii="Times New Roman" w:hAnsi="Times New Roman" w:cs="Times New Roman"/>
        </w:rPr>
      </w:pPr>
      <w:r w:rsidRPr="00C11F1C">
        <w:rPr>
          <w:rFonts w:ascii="Times New Roman" w:hAnsi="Times New Roman" w:cs="Times New Roman"/>
        </w:rPr>
        <w:t>STUDENT NAME: ANGELO DIMO</w:t>
      </w:r>
    </w:p>
    <w:p w14:paraId="0454F8CE" w14:textId="3C3D6FCB" w:rsidR="00C11F1C" w:rsidRPr="00C11F1C" w:rsidRDefault="00C11F1C" w:rsidP="002D37E4">
      <w:pPr>
        <w:rPr>
          <w:rFonts w:ascii="Times New Roman" w:hAnsi="Times New Roman" w:cs="Times New Roman"/>
        </w:rPr>
      </w:pPr>
      <w:r w:rsidRPr="00C11F1C">
        <w:rPr>
          <w:rFonts w:ascii="Times New Roman" w:hAnsi="Times New Roman" w:cs="Times New Roman"/>
        </w:rPr>
        <w:t>STUDENT NUMBER: 2246213</w:t>
      </w:r>
    </w:p>
    <w:p w14:paraId="5D3D3031" w14:textId="69EE8A11" w:rsidR="00C11F1C" w:rsidRPr="00C11F1C" w:rsidRDefault="00C11F1C" w:rsidP="002D37E4">
      <w:pPr>
        <w:rPr>
          <w:rFonts w:ascii="Times New Roman" w:hAnsi="Times New Roman" w:cs="Times New Roman"/>
        </w:rPr>
      </w:pPr>
      <w:r w:rsidRPr="00C11F1C">
        <w:rPr>
          <w:rFonts w:ascii="Times New Roman" w:hAnsi="Times New Roman" w:cs="Times New Roman"/>
        </w:rPr>
        <w:t>MODULE: ACCOUNTING FUNDAMENTALS</w:t>
      </w:r>
    </w:p>
    <w:p w14:paraId="78296549" w14:textId="34F4A2FC" w:rsidR="00C11F1C" w:rsidRPr="00C11F1C" w:rsidRDefault="00C11F1C" w:rsidP="002D37E4">
      <w:pPr>
        <w:rPr>
          <w:rFonts w:ascii="Times New Roman" w:hAnsi="Times New Roman" w:cs="Times New Roman"/>
        </w:rPr>
      </w:pPr>
      <w:r w:rsidRPr="00C11F1C">
        <w:rPr>
          <w:rFonts w:ascii="Times New Roman" w:hAnsi="Times New Roman" w:cs="Times New Roman"/>
        </w:rPr>
        <w:t>ASSIGNMENT TITLE: COMPONENT 1</w:t>
      </w:r>
    </w:p>
    <w:p w14:paraId="0D268664" w14:textId="4715CC5E" w:rsidR="00C11F1C" w:rsidRPr="00C11F1C" w:rsidRDefault="00C11F1C" w:rsidP="002D37E4">
      <w:pPr>
        <w:rPr>
          <w:rFonts w:ascii="Times New Roman" w:hAnsi="Times New Roman" w:cs="Times New Roman"/>
        </w:rPr>
      </w:pPr>
      <w:r w:rsidRPr="00C11F1C">
        <w:rPr>
          <w:rFonts w:ascii="Times New Roman" w:hAnsi="Times New Roman" w:cs="Times New Roman"/>
        </w:rPr>
        <w:t>LECTURER: MUNODZINESA ZUWIRAI</w:t>
      </w:r>
    </w:p>
    <w:p w14:paraId="578B6696" w14:textId="77777777" w:rsidR="00C11F1C" w:rsidRDefault="00C11F1C" w:rsidP="002D37E4">
      <w:pPr>
        <w:rPr>
          <w:rFonts w:ascii="Arial" w:hAnsi="Arial" w:cs="Arial"/>
        </w:rPr>
      </w:pPr>
    </w:p>
    <w:p w14:paraId="760889F8" w14:textId="77777777" w:rsidR="00C11F1C" w:rsidRDefault="00C11F1C" w:rsidP="002D37E4">
      <w:pPr>
        <w:rPr>
          <w:rFonts w:ascii="Arial" w:hAnsi="Arial" w:cs="Arial"/>
        </w:rPr>
      </w:pPr>
    </w:p>
    <w:p w14:paraId="20601D2F" w14:textId="77777777" w:rsidR="00C11F1C" w:rsidRDefault="00C11F1C" w:rsidP="002D37E4">
      <w:pPr>
        <w:rPr>
          <w:rFonts w:ascii="Arial" w:hAnsi="Arial" w:cs="Arial"/>
        </w:rPr>
      </w:pPr>
    </w:p>
    <w:p w14:paraId="636A5D81" w14:textId="77777777" w:rsidR="00C11F1C" w:rsidRDefault="00C11F1C" w:rsidP="002D37E4">
      <w:pPr>
        <w:rPr>
          <w:rFonts w:ascii="Arial" w:hAnsi="Arial" w:cs="Arial"/>
        </w:rPr>
      </w:pPr>
    </w:p>
    <w:p w14:paraId="38ACB9F7" w14:textId="77777777" w:rsidR="00C11F1C" w:rsidRDefault="00C11F1C" w:rsidP="002D37E4">
      <w:pPr>
        <w:rPr>
          <w:rFonts w:ascii="Arial" w:hAnsi="Arial" w:cs="Arial"/>
        </w:rPr>
      </w:pPr>
    </w:p>
    <w:p w14:paraId="6A8E9E43" w14:textId="77777777" w:rsidR="00C11F1C" w:rsidRDefault="00C11F1C" w:rsidP="002D37E4">
      <w:pPr>
        <w:rPr>
          <w:rFonts w:ascii="Arial" w:hAnsi="Arial" w:cs="Arial"/>
        </w:rPr>
      </w:pPr>
    </w:p>
    <w:p w14:paraId="2F66922D" w14:textId="77777777" w:rsidR="00C11F1C" w:rsidRDefault="00C11F1C" w:rsidP="002D37E4">
      <w:pPr>
        <w:rPr>
          <w:rFonts w:ascii="Arial" w:hAnsi="Arial" w:cs="Arial"/>
        </w:rPr>
      </w:pPr>
    </w:p>
    <w:p w14:paraId="382367F9" w14:textId="77777777" w:rsidR="00C11F1C" w:rsidRDefault="00C11F1C" w:rsidP="002D37E4">
      <w:pPr>
        <w:rPr>
          <w:rFonts w:ascii="Arial" w:hAnsi="Arial" w:cs="Arial"/>
        </w:rPr>
      </w:pPr>
    </w:p>
    <w:p w14:paraId="7E759580" w14:textId="77777777" w:rsidR="00C11F1C" w:rsidRDefault="00C11F1C" w:rsidP="002D37E4">
      <w:pPr>
        <w:rPr>
          <w:rFonts w:ascii="Arial" w:hAnsi="Arial" w:cs="Arial"/>
        </w:rPr>
      </w:pPr>
    </w:p>
    <w:p w14:paraId="02F96761" w14:textId="77777777" w:rsidR="00C11F1C" w:rsidRPr="00C11F1C" w:rsidRDefault="00C11F1C" w:rsidP="002D37E4">
      <w:pPr>
        <w:rPr>
          <w:rFonts w:ascii="Times New Roman" w:hAnsi="Times New Roman" w:cs="Times New Roman"/>
        </w:rPr>
      </w:pPr>
    </w:p>
    <w:p w14:paraId="0DDE97DA" w14:textId="7FF55CE3" w:rsidR="002D37E4" w:rsidRPr="00C11F1C" w:rsidRDefault="002D37E4" w:rsidP="002D37E4">
      <w:pPr>
        <w:rPr>
          <w:rFonts w:ascii="Times New Roman" w:hAnsi="Times New Roman" w:cs="Times New Roman"/>
          <w:b/>
          <w:bCs/>
        </w:rPr>
      </w:pPr>
      <w:r w:rsidRPr="00C11F1C">
        <w:rPr>
          <w:rFonts w:ascii="Times New Roman" w:hAnsi="Times New Roman" w:cs="Times New Roman"/>
          <w:b/>
          <w:bCs/>
        </w:rPr>
        <w:t>Introduction</w:t>
      </w:r>
    </w:p>
    <w:p w14:paraId="2F742DE9" w14:textId="77777777" w:rsidR="002D37E4" w:rsidRPr="00C11F1C" w:rsidRDefault="002D37E4" w:rsidP="002D37E4">
      <w:pPr>
        <w:rPr>
          <w:rFonts w:ascii="Times New Roman" w:hAnsi="Times New Roman" w:cs="Times New Roman"/>
        </w:rPr>
      </w:pPr>
    </w:p>
    <w:p w14:paraId="3866EBCF" w14:textId="17120CF7" w:rsidR="00300652" w:rsidRPr="00C11F1C" w:rsidRDefault="002D37E4" w:rsidP="002D37E4">
      <w:pPr>
        <w:rPr>
          <w:rFonts w:ascii="Times New Roman" w:hAnsi="Times New Roman" w:cs="Times New Roman"/>
        </w:rPr>
      </w:pPr>
      <w:r w:rsidRPr="00C11F1C">
        <w:rPr>
          <w:rFonts w:ascii="Times New Roman" w:hAnsi="Times New Roman" w:cs="Times New Roman"/>
        </w:rPr>
        <w:t>This report will indicate the operational activity of the accounting in the context of business to represent the monetary performance for the stakeholder for making effective business decisions. With the support of, the higher management of the entity will be capable of making relevant accounting statements and representing the monetary situation in a precise manner. Some kind of calculation of the income statement, and balance sheet as well as showing the way to maintain the journal entries more effectively for recoding the transaction in an effective way. Also, the evaluation of the ongoing concern and their implication in the recording of daily activity will be represented in the report more effectively.</w:t>
      </w:r>
    </w:p>
    <w:p w14:paraId="42B00A58" w14:textId="77777777" w:rsidR="002D37E4" w:rsidRPr="00C11F1C" w:rsidRDefault="002D37E4" w:rsidP="002D37E4">
      <w:pPr>
        <w:rPr>
          <w:rFonts w:ascii="Times New Roman" w:hAnsi="Times New Roman" w:cs="Times New Roman"/>
        </w:rPr>
      </w:pPr>
    </w:p>
    <w:p w14:paraId="17F1C409" w14:textId="0BA3A3DF" w:rsidR="002D37E4" w:rsidRDefault="002D37E4" w:rsidP="002D37E4">
      <w:pPr>
        <w:rPr>
          <w:rFonts w:ascii="Arial" w:hAnsi="Arial" w:cs="Arial"/>
        </w:rPr>
      </w:pPr>
      <w:r w:rsidRPr="002D37E4">
        <w:lastRenderedPageBreak/>
        <w:drawing>
          <wp:inline distT="0" distB="0" distL="0" distR="0" wp14:anchorId="5ADE4B98" wp14:editId="4A3BEF2A">
            <wp:extent cx="5731510" cy="7654925"/>
            <wp:effectExtent l="0" t="0" r="2540" b="0"/>
            <wp:docPr id="1320231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7654925"/>
                    </a:xfrm>
                    <a:prstGeom prst="rect">
                      <a:avLst/>
                    </a:prstGeom>
                    <a:noFill/>
                    <a:ln>
                      <a:noFill/>
                    </a:ln>
                  </pic:spPr>
                </pic:pic>
              </a:graphicData>
            </a:graphic>
          </wp:inline>
        </w:drawing>
      </w:r>
    </w:p>
    <w:p w14:paraId="7EBDABE5" w14:textId="77777777" w:rsidR="002D37E4" w:rsidRDefault="002D37E4" w:rsidP="002D37E4">
      <w:pPr>
        <w:rPr>
          <w:rFonts w:ascii="Arial" w:hAnsi="Arial" w:cs="Arial"/>
        </w:rPr>
      </w:pPr>
    </w:p>
    <w:p w14:paraId="1456EA59" w14:textId="4C1988FC" w:rsidR="002D37E4" w:rsidRDefault="002D37E4" w:rsidP="002D37E4">
      <w:pPr>
        <w:rPr>
          <w:rFonts w:ascii="Arial" w:hAnsi="Arial" w:cs="Arial"/>
        </w:rPr>
      </w:pPr>
      <w:r w:rsidRPr="00C11F1C">
        <w:rPr>
          <w:rFonts w:ascii="Arial" w:hAnsi="Arial" w:cs="Arial"/>
        </w:rPr>
        <w:lastRenderedPageBreak/>
        <w:drawing>
          <wp:inline distT="0" distB="0" distL="0" distR="0" wp14:anchorId="48C3BB71" wp14:editId="24E4F716">
            <wp:extent cx="5731510" cy="8759190"/>
            <wp:effectExtent l="0" t="0" r="2540" b="0"/>
            <wp:docPr id="12155309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8759190"/>
                    </a:xfrm>
                    <a:prstGeom prst="rect">
                      <a:avLst/>
                    </a:prstGeom>
                    <a:noFill/>
                    <a:ln>
                      <a:noFill/>
                    </a:ln>
                  </pic:spPr>
                </pic:pic>
              </a:graphicData>
            </a:graphic>
          </wp:inline>
        </w:drawing>
      </w:r>
    </w:p>
    <w:p w14:paraId="306733DB" w14:textId="66A6FC34" w:rsidR="002A0C92" w:rsidRDefault="002A0C92" w:rsidP="002D37E4">
      <w:r w:rsidRPr="002A0C92">
        <w:lastRenderedPageBreak/>
        <w:drawing>
          <wp:inline distT="0" distB="0" distL="0" distR="0" wp14:anchorId="42B0A0B4" wp14:editId="10BA4E56">
            <wp:extent cx="5731510" cy="1047115"/>
            <wp:effectExtent l="0" t="0" r="2540" b="0"/>
            <wp:docPr id="3112373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1047115"/>
                    </a:xfrm>
                    <a:prstGeom prst="rect">
                      <a:avLst/>
                    </a:prstGeom>
                    <a:noFill/>
                    <a:ln>
                      <a:noFill/>
                    </a:ln>
                  </pic:spPr>
                </pic:pic>
              </a:graphicData>
            </a:graphic>
          </wp:inline>
        </w:drawing>
      </w:r>
    </w:p>
    <w:p w14:paraId="7805AACA" w14:textId="527F3CDF" w:rsidR="002A0C92" w:rsidRDefault="002A0C92" w:rsidP="002A0C92">
      <w:pPr>
        <w:rPr>
          <w:rFonts w:ascii="Arial" w:hAnsi="Arial" w:cs="Arial"/>
        </w:rPr>
      </w:pPr>
      <w:r w:rsidRPr="002A0C92">
        <w:lastRenderedPageBreak/>
        <w:drawing>
          <wp:inline distT="0" distB="0" distL="0" distR="0" wp14:anchorId="2246B613" wp14:editId="2CB5C61E">
            <wp:extent cx="5700395" cy="8863330"/>
            <wp:effectExtent l="0" t="0" r="0" b="0"/>
            <wp:docPr id="19445306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00395" cy="8863330"/>
                    </a:xfrm>
                    <a:prstGeom prst="rect">
                      <a:avLst/>
                    </a:prstGeom>
                    <a:noFill/>
                    <a:ln>
                      <a:noFill/>
                    </a:ln>
                  </pic:spPr>
                </pic:pic>
              </a:graphicData>
            </a:graphic>
          </wp:inline>
        </w:drawing>
      </w:r>
      <w:r w:rsidRPr="002A0C92">
        <w:rPr>
          <w:rFonts w:ascii="Arial" w:hAnsi="Arial" w:cs="Arial"/>
        </w:rPr>
        <w:t xml:space="preserve"> </w:t>
      </w:r>
      <w:r w:rsidRPr="002A0C92">
        <w:lastRenderedPageBreak/>
        <w:drawing>
          <wp:inline distT="0" distB="0" distL="0" distR="0" wp14:anchorId="69FBC85F" wp14:editId="2D4A825F">
            <wp:extent cx="5731510" cy="1399540"/>
            <wp:effectExtent l="0" t="0" r="2540" b="0"/>
            <wp:docPr id="2875106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399540"/>
                    </a:xfrm>
                    <a:prstGeom prst="rect">
                      <a:avLst/>
                    </a:prstGeom>
                    <a:noFill/>
                    <a:ln>
                      <a:noFill/>
                    </a:ln>
                  </pic:spPr>
                </pic:pic>
              </a:graphicData>
            </a:graphic>
          </wp:inline>
        </w:drawing>
      </w:r>
    </w:p>
    <w:p w14:paraId="280BD91A" w14:textId="4503F089" w:rsidR="002A0C92" w:rsidRPr="002A0C92" w:rsidRDefault="002A0C92" w:rsidP="002A0C92">
      <w:pPr>
        <w:rPr>
          <w:rFonts w:ascii="Arial" w:hAnsi="Arial" w:cs="Arial"/>
        </w:rPr>
      </w:pPr>
    </w:p>
    <w:p w14:paraId="6411E99A" w14:textId="77777777" w:rsidR="005B5E63" w:rsidRPr="005B5E63" w:rsidRDefault="005B5E63" w:rsidP="005B5E63">
      <w:pPr>
        <w:keepNext/>
        <w:keepLines/>
        <w:spacing w:before="480" w:after="0" w:line="480" w:lineRule="auto"/>
        <w:jc w:val="both"/>
        <w:outlineLvl w:val="0"/>
        <w:rPr>
          <w:rFonts w:ascii="Times New Roman" w:eastAsia="Times New Roman" w:hAnsi="Times New Roman" w:cs="Times New Roman"/>
          <w:b/>
          <w:bCs/>
          <w:color w:val="FF0000"/>
          <w:sz w:val="28"/>
          <w:szCs w:val="28"/>
        </w:rPr>
      </w:pPr>
      <w:bookmarkStart w:id="0" w:name="_Toc160214041"/>
      <w:r w:rsidRPr="005B5E63">
        <w:rPr>
          <w:rFonts w:ascii="Times New Roman" w:eastAsia="Times New Roman" w:hAnsi="Times New Roman" w:cs="Times New Roman"/>
          <w:b/>
          <w:bCs/>
          <w:sz w:val="28"/>
          <w:szCs w:val="28"/>
        </w:rPr>
        <w:t>TASK – TWO</w:t>
      </w:r>
      <w:bookmarkEnd w:id="0"/>
    </w:p>
    <w:tbl>
      <w:tblPr>
        <w:tblW w:w="6140" w:type="dxa"/>
        <w:tblLook w:val="04A0" w:firstRow="1" w:lastRow="0" w:firstColumn="1" w:lastColumn="0" w:noHBand="0" w:noVBand="1"/>
      </w:tblPr>
      <w:tblGrid>
        <w:gridCol w:w="1900"/>
        <w:gridCol w:w="1120"/>
        <w:gridCol w:w="1880"/>
        <w:gridCol w:w="1240"/>
      </w:tblGrid>
      <w:tr w:rsidR="005B5E63" w:rsidRPr="005B5E63" w14:paraId="584B10B3" w14:textId="77777777" w:rsidTr="001711EC">
        <w:trPr>
          <w:trHeight w:val="300"/>
        </w:trPr>
        <w:tc>
          <w:tcPr>
            <w:tcW w:w="1900" w:type="dxa"/>
            <w:tcBorders>
              <w:top w:val="nil"/>
              <w:left w:val="nil"/>
              <w:bottom w:val="nil"/>
              <w:right w:val="nil"/>
            </w:tcBorders>
            <w:shd w:val="clear" w:color="auto" w:fill="auto"/>
            <w:noWrap/>
            <w:vAlign w:val="bottom"/>
            <w:hideMark/>
          </w:tcPr>
          <w:p w14:paraId="1E3B9E40" w14:textId="77777777" w:rsidR="005B5E63" w:rsidRPr="005B5E63" w:rsidRDefault="005B5E63" w:rsidP="005B5E63">
            <w:pPr>
              <w:spacing w:after="0" w:line="240" w:lineRule="auto"/>
              <w:rPr>
                <w:rFonts w:ascii="Times New Roman" w:eastAsia="Times New Roman" w:hAnsi="Times New Roman" w:cs="Times New Roman"/>
                <w:color w:val="000000"/>
                <w:sz w:val="20"/>
                <w:szCs w:val="24"/>
                <w:lang w:val="en-IN" w:eastAsia="en-IN"/>
              </w:rPr>
            </w:pPr>
          </w:p>
        </w:tc>
        <w:tc>
          <w:tcPr>
            <w:tcW w:w="3000" w:type="dxa"/>
            <w:gridSpan w:val="2"/>
            <w:tcBorders>
              <w:top w:val="nil"/>
              <w:left w:val="nil"/>
              <w:bottom w:val="nil"/>
              <w:right w:val="nil"/>
            </w:tcBorders>
            <w:shd w:val="clear" w:color="auto" w:fill="auto"/>
            <w:noWrap/>
            <w:vAlign w:val="bottom"/>
            <w:hideMark/>
          </w:tcPr>
          <w:p w14:paraId="7032C6E7"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 xml:space="preserve">Capital A/c </w:t>
            </w:r>
          </w:p>
        </w:tc>
        <w:tc>
          <w:tcPr>
            <w:tcW w:w="1240" w:type="dxa"/>
            <w:tcBorders>
              <w:top w:val="nil"/>
              <w:left w:val="nil"/>
              <w:bottom w:val="nil"/>
              <w:right w:val="nil"/>
            </w:tcBorders>
            <w:shd w:val="clear" w:color="auto" w:fill="auto"/>
            <w:noWrap/>
            <w:vAlign w:val="bottom"/>
            <w:hideMark/>
          </w:tcPr>
          <w:p w14:paraId="67057AF6"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348E89B7" w14:textId="77777777" w:rsidTr="001711EC">
        <w:trPr>
          <w:trHeight w:val="330"/>
        </w:trPr>
        <w:tc>
          <w:tcPr>
            <w:tcW w:w="1900"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52CC7AFE"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0997458F"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0B5425EA"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363F46DE"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77AE2530"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5B460DD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c/d</w:t>
            </w:r>
          </w:p>
        </w:tc>
        <w:tc>
          <w:tcPr>
            <w:tcW w:w="1120" w:type="dxa"/>
            <w:tcBorders>
              <w:top w:val="single" w:sz="4" w:space="0" w:color="ED7D31"/>
              <w:left w:val="nil"/>
              <w:bottom w:val="nil"/>
              <w:right w:val="single" w:sz="8" w:space="0" w:color="auto"/>
            </w:tcBorders>
            <w:shd w:val="clear" w:color="auto" w:fill="auto"/>
            <w:vAlign w:val="center"/>
            <w:hideMark/>
          </w:tcPr>
          <w:p w14:paraId="298ED611"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30,700</w:t>
            </w:r>
          </w:p>
        </w:tc>
        <w:tc>
          <w:tcPr>
            <w:tcW w:w="1880" w:type="dxa"/>
            <w:tcBorders>
              <w:top w:val="single" w:sz="4" w:space="0" w:color="ED7D31"/>
              <w:left w:val="nil"/>
              <w:bottom w:val="nil"/>
              <w:right w:val="single" w:sz="8" w:space="0" w:color="auto"/>
            </w:tcBorders>
            <w:shd w:val="clear" w:color="auto" w:fill="auto"/>
            <w:vAlign w:val="center"/>
            <w:hideMark/>
          </w:tcPr>
          <w:p w14:paraId="67B70A8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b/d</w:t>
            </w:r>
          </w:p>
        </w:tc>
        <w:tc>
          <w:tcPr>
            <w:tcW w:w="1240" w:type="dxa"/>
            <w:tcBorders>
              <w:top w:val="single" w:sz="4" w:space="0" w:color="ED7D31"/>
              <w:left w:val="nil"/>
              <w:bottom w:val="nil"/>
              <w:right w:val="single" w:sz="8" w:space="0" w:color="auto"/>
            </w:tcBorders>
            <w:shd w:val="clear" w:color="auto" w:fill="auto"/>
            <w:vAlign w:val="center"/>
            <w:hideMark/>
          </w:tcPr>
          <w:p w14:paraId="741C2B1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30,000</w:t>
            </w:r>
          </w:p>
        </w:tc>
      </w:tr>
      <w:tr w:rsidR="005B5E63" w:rsidRPr="005B5E63" w14:paraId="4D754557" w14:textId="77777777" w:rsidTr="001711EC">
        <w:trPr>
          <w:trHeight w:val="630"/>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6ED58AC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nil"/>
              <w:right w:val="single" w:sz="8" w:space="0" w:color="auto"/>
            </w:tcBorders>
            <w:shd w:val="clear" w:color="auto" w:fill="auto"/>
            <w:vAlign w:val="center"/>
            <w:hideMark/>
          </w:tcPr>
          <w:p w14:paraId="113B2874"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 </w:t>
            </w:r>
          </w:p>
        </w:tc>
        <w:tc>
          <w:tcPr>
            <w:tcW w:w="1880" w:type="dxa"/>
            <w:tcBorders>
              <w:top w:val="single" w:sz="4" w:space="0" w:color="ED7D31"/>
              <w:left w:val="nil"/>
              <w:bottom w:val="nil"/>
              <w:right w:val="single" w:sz="8" w:space="0" w:color="auto"/>
            </w:tcBorders>
            <w:shd w:val="clear" w:color="auto" w:fill="auto"/>
            <w:vAlign w:val="center"/>
            <w:hideMark/>
          </w:tcPr>
          <w:p w14:paraId="258BAA5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cash a/c</w:t>
            </w:r>
          </w:p>
        </w:tc>
        <w:tc>
          <w:tcPr>
            <w:tcW w:w="1240" w:type="dxa"/>
            <w:tcBorders>
              <w:top w:val="single" w:sz="4" w:space="0" w:color="ED7D31"/>
              <w:left w:val="nil"/>
              <w:bottom w:val="nil"/>
              <w:right w:val="single" w:sz="8" w:space="0" w:color="auto"/>
            </w:tcBorders>
            <w:shd w:val="clear" w:color="auto" w:fill="auto"/>
            <w:vAlign w:val="center"/>
            <w:hideMark/>
          </w:tcPr>
          <w:p w14:paraId="7A13321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700</w:t>
            </w:r>
          </w:p>
        </w:tc>
      </w:tr>
      <w:tr w:rsidR="005B5E63" w:rsidRPr="005B5E63" w14:paraId="001189AB"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26F2023C"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2D4C734B"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30,700</w:t>
            </w:r>
          </w:p>
        </w:tc>
        <w:tc>
          <w:tcPr>
            <w:tcW w:w="1880" w:type="dxa"/>
            <w:tcBorders>
              <w:top w:val="single" w:sz="4" w:space="0" w:color="ED7D31"/>
              <w:left w:val="nil"/>
              <w:bottom w:val="nil"/>
              <w:right w:val="single" w:sz="8" w:space="0" w:color="auto"/>
            </w:tcBorders>
            <w:shd w:val="clear" w:color="auto" w:fill="auto"/>
            <w:vAlign w:val="center"/>
            <w:hideMark/>
          </w:tcPr>
          <w:p w14:paraId="68EFC043"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50AFB72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30,700</w:t>
            </w:r>
          </w:p>
        </w:tc>
      </w:tr>
      <w:tr w:rsidR="005B5E63" w:rsidRPr="005B5E63" w14:paraId="3FD69FEB" w14:textId="77777777" w:rsidTr="001711EC">
        <w:trPr>
          <w:trHeight w:val="315"/>
        </w:trPr>
        <w:tc>
          <w:tcPr>
            <w:tcW w:w="1900"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3BDB115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5E34A3CC"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 </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247CC03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b/d</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60E8036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30,700</w:t>
            </w:r>
          </w:p>
        </w:tc>
      </w:tr>
      <w:tr w:rsidR="005B5E63" w:rsidRPr="005B5E63" w14:paraId="57E3A546" w14:textId="77777777" w:rsidTr="001711EC">
        <w:trPr>
          <w:trHeight w:val="330"/>
        </w:trPr>
        <w:tc>
          <w:tcPr>
            <w:tcW w:w="1900" w:type="dxa"/>
            <w:tcBorders>
              <w:top w:val="nil"/>
              <w:left w:val="nil"/>
              <w:bottom w:val="nil"/>
              <w:right w:val="nil"/>
            </w:tcBorders>
            <w:shd w:val="clear" w:color="auto" w:fill="auto"/>
            <w:noWrap/>
            <w:vAlign w:val="bottom"/>
            <w:hideMark/>
          </w:tcPr>
          <w:p w14:paraId="27C1C1A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c>
          <w:tcPr>
            <w:tcW w:w="1120" w:type="dxa"/>
            <w:tcBorders>
              <w:top w:val="nil"/>
              <w:left w:val="nil"/>
              <w:bottom w:val="nil"/>
              <w:right w:val="nil"/>
            </w:tcBorders>
            <w:shd w:val="clear" w:color="auto" w:fill="auto"/>
            <w:noWrap/>
            <w:vAlign w:val="bottom"/>
            <w:hideMark/>
          </w:tcPr>
          <w:p w14:paraId="4F2E0D5C"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34C37464"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4954DE5E"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30C62C86" w14:textId="77777777" w:rsidTr="001711EC">
        <w:trPr>
          <w:trHeight w:val="315"/>
        </w:trPr>
        <w:tc>
          <w:tcPr>
            <w:tcW w:w="1900" w:type="dxa"/>
            <w:tcBorders>
              <w:top w:val="nil"/>
              <w:left w:val="nil"/>
              <w:bottom w:val="nil"/>
              <w:right w:val="nil"/>
            </w:tcBorders>
            <w:shd w:val="clear" w:color="auto" w:fill="auto"/>
            <w:noWrap/>
            <w:vAlign w:val="bottom"/>
            <w:hideMark/>
          </w:tcPr>
          <w:p w14:paraId="53484233"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16207B37"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 w:eastAsia="en-IN"/>
              </w:rPr>
              <w:t>Computer A/c</w:t>
            </w:r>
          </w:p>
        </w:tc>
        <w:tc>
          <w:tcPr>
            <w:tcW w:w="1240" w:type="dxa"/>
            <w:tcBorders>
              <w:top w:val="nil"/>
              <w:left w:val="nil"/>
              <w:bottom w:val="nil"/>
              <w:right w:val="nil"/>
            </w:tcBorders>
            <w:shd w:val="clear" w:color="auto" w:fill="auto"/>
            <w:noWrap/>
            <w:vAlign w:val="bottom"/>
            <w:hideMark/>
          </w:tcPr>
          <w:p w14:paraId="7723BAE7"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17B39191" w14:textId="77777777" w:rsidTr="001711EC">
        <w:trPr>
          <w:trHeight w:val="330"/>
        </w:trPr>
        <w:tc>
          <w:tcPr>
            <w:tcW w:w="1900"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3DA6ED37"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47E73D55"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0D28C45E"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7001FF7F"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09E1480D"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5EE426D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cash a/c</w:t>
            </w:r>
          </w:p>
        </w:tc>
        <w:tc>
          <w:tcPr>
            <w:tcW w:w="1120" w:type="dxa"/>
            <w:tcBorders>
              <w:top w:val="single" w:sz="4" w:space="0" w:color="ED7D31"/>
              <w:left w:val="nil"/>
              <w:bottom w:val="nil"/>
              <w:right w:val="single" w:sz="8" w:space="0" w:color="auto"/>
            </w:tcBorders>
            <w:shd w:val="clear" w:color="auto" w:fill="auto"/>
            <w:vAlign w:val="center"/>
            <w:hideMark/>
          </w:tcPr>
          <w:p w14:paraId="71B2E4A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c>
          <w:tcPr>
            <w:tcW w:w="1880" w:type="dxa"/>
            <w:tcBorders>
              <w:top w:val="single" w:sz="4" w:space="0" w:color="ED7D31"/>
              <w:left w:val="nil"/>
              <w:bottom w:val="nil"/>
              <w:right w:val="single" w:sz="8" w:space="0" w:color="auto"/>
            </w:tcBorders>
            <w:shd w:val="clear" w:color="auto" w:fill="auto"/>
            <w:vAlign w:val="center"/>
            <w:hideMark/>
          </w:tcPr>
          <w:p w14:paraId="76FB306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1D7E1B1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r>
      <w:tr w:rsidR="005B5E63" w:rsidRPr="005B5E63" w14:paraId="47F75BF2" w14:textId="77777777" w:rsidTr="001711EC">
        <w:trPr>
          <w:trHeight w:val="630"/>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2295CB47"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67A4313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c>
          <w:tcPr>
            <w:tcW w:w="1880" w:type="dxa"/>
            <w:tcBorders>
              <w:top w:val="single" w:sz="4" w:space="0" w:color="ED7D31"/>
              <w:left w:val="nil"/>
              <w:bottom w:val="nil"/>
              <w:right w:val="single" w:sz="8" w:space="0" w:color="auto"/>
            </w:tcBorders>
            <w:shd w:val="clear" w:color="auto" w:fill="auto"/>
            <w:vAlign w:val="center"/>
            <w:hideMark/>
          </w:tcPr>
          <w:p w14:paraId="2101F82F"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639AE2B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r>
      <w:tr w:rsidR="005B5E63" w:rsidRPr="005B5E63" w14:paraId="4733F8D1" w14:textId="77777777" w:rsidTr="001711EC">
        <w:trPr>
          <w:trHeight w:val="630"/>
        </w:trPr>
        <w:tc>
          <w:tcPr>
            <w:tcW w:w="1900"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778F1CD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4853553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3FF87CB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hideMark/>
          </w:tcPr>
          <w:p w14:paraId="3AD6382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6BBECBF9" w14:textId="77777777" w:rsidTr="001711EC">
        <w:trPr>
          <w:trHeight w:val="315"/>
        </w:trPr>
        <w:tc>
          <w:tcPr>
            <w:tcW w:w="1900" w:type="dxa"/>
            <w:tcBorders>
              <w:top w:val="nil"/>
              <w:left w:val="nil"/>
              <w:bottom w:val="nil"/>
              <w:right w:val="nil"/>
            </w:tcBorders>
            <w:shd w:val="clear" w:color="auto" w:fill="auto"/>
            <w:noWrap/>
            <w:vAlign w:val="bottom"/>
            <w:hideMark/>
          </w:tcPr>
          <w:p w14:paraId="2FDD57EC"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5982C516"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08CFBA5B"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242CF4F9"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0C67A433" w14:textId="77777777" w:rsidTr="001711EC">
        <w:trPr>
          <w:trHeight w:val="315"/>
        </w:trPr>
        <w:tc>
          <w:tcPr>
            <w:tcW w:w="1900" w:type="dxa"/>
            <w:tcBorders>
              <w:top w:val="nil"/>
              <w:left w:val="nil"/>
              <w:bottom w:val="nil"/>
              <w:right w:val="nil"/>
            </w:tcBorders>
            <w:shd w:val="clear" w:color="auto" w:fill="auto"/>
            <w:noWrap/>
            <w:vAlign w:val="bottom"/>
            <w:hideMark/>
          </w:tcPr>
          <w:p w14:paraId="11A3EF4B"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591FD002"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Purchase A/c</w:t>
            </w:r>
          </w:p>
        </w:tc>
        <w:tc>
          <w:tcPr>
            <w:tcW w:w="1240" w:type="dxa"/>
            <w:tcBorders>
              <w:top w:val="nil"/>
              <w:left w:val="nil"/>
              <w:bottom w:val="nil"/>
              <w:right w:val="nil"/>
            </w:tcBorders>
            <w:shd w:val="clear" w:color="auto" w:fill="auto"/>
            <w:noWrap/>
            <w:vAlign w:val="bottom"/>
            <w:hideMark/>
          </w:tcPr>
          <w:p w14:paraId="347BCCAC"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78C283DC" w14:textId="77777777" w:rsidTr="001711EC">
        <w:trPr>
          <w:trHeight w:val="645"/>
        </w:trPr>
        <w:tc>
          <w:tcPr>
            <w:tcW w:w="1900"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7F12F777"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15AC804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15C0E002"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235E6E84"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0DB9CAA5"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59497AD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bank a/c</w:t>
            </w:r>
          </w:p>
        </w:tc>
        <w:tc>
          <w:tcPr>
            <w:tcW w:w="1120" w:type="dxa"/>
            <w:tcBorders>
              <w:top w:val="single" w:sz="4" w:space="0" w:color="ED7D31"/>
              <w:left w:val="nil"/>
              <w:bottom w:val="nil"/>
              <w:right w:val="single" w:sz="8" w:space="0" w:color="auto"/>
            </w:tcBorders>
            <w:shd w:val="clear" w:color="auto" w:fill="auto"/>
            <w:vAlign w:val="center"/>
            <w:hideMark/>
          </w:tcPr>
          <w:p w14:paraId="72F9935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700</w:t>
            </w:r>
          </w:p>
        </w:tc>
        <w:tc>
          <w:tcPr>
            <w:tcW w:w="1880" w:type="dxa"/>
            <w:tcBorders>
              <w:top w:val="single" w:sz="4" w:space="0" w:color="ED7D31"/>
              <w:left w:val="nil"/>
              <w:bottom w:val="nil"/>
              <w:right w:val="single" w:sz="8" w:space="0" w:color="auto"/>
            </w:tcBorders>
            <w:shd w:val="clear" w:color="auto" w:fill="auto"/>
            <w:vAlign w:val="center"/>
            <w:hideMark/>
          </w:tcPr>
          <w:p w14:paraId="6B9674A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0605206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1,900</w:t>
            </w:r>
          </w:p>
        </w:tc>
      </w:tr>
      <w:tr w:rsidR="005B5E63" w:rsidRPr="005B5E63" w14:paraId="5B4685AE" w14:textId="77777777" w:rsidTr="001711EC">
        <w:trPr>
          <w:trHeight w:val="630"/>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2B9FD5A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payable a/c</w:t>
            </w:r>
          </w:p>
        </w:tc>
        <w:tc>
          <w:tcPr>
            <w:tcW w:w="1120" w:type="dxa"/>
            <w:tcBorders>
              <w:top w:val="single" w:sz="4" w:space="0" w:color="ED7D31"/>
              <w:left w:val="nil"/>
              <w:bottom w:val="nil"/>
              <w:right w:val="single" w:sz="8" w:space="0" w:color="auto"/>
            </w:tcBorders>
            <w:shd w:val="clear" w:color="auto" w:fill="auto"/>
            <w:vAlign w:val="center"/>
            <w:hideMark/>
          </w:tcPr>
          <w:p w14:paraId="2DD3A2C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1,200</w:t>
            </w:r>
          </w:p>
        </w:tc>
        <w:tc>
          <w:tcPr>
            <w:tcW w:w="1880" w:type="dxa"/>
            <w:tcBorders>
              <w:top w:val="single" w:sz="4" w:space="0" w:color="ED7D31"/>
              <w:left w:val="nil"/>
              <w:bottom w:val="nil"/>
              <w:right w:val="single" w:sz="8" w:space="0" w:color="auto"/>
            </w:tcBorders>
            <w:shd w:val="clear" w:color="auto" w:fill="auto"/>
            <w:vAlign w:val="center"/>
            <w:hideMark/>
          </w:tcPr>
          <w:p w14:paraId="2B19BBD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1546E18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4B6A6F88" w14:textId="77777777" w:rsidTr="001711EC">
        <w:trPr>
          <w:trHeight w:val="94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3B83404C"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3546868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1,900</w:t>
            </w:r>
          </w:p>
        </w:tc>
        <w:tc>
          <w:tcPr>
            <w:tcW w:w="1880" w:type="dxa"/>
            <w:tcBorders>
              <w:top w:val="single" w:sz="4" w:space="0" w:color="ED7D31"/>
              <w:left w:val="nil"/>
              <w:bottom w:val="nil"/>
              <w:right w:val="single" w:sz="8" w:space="0" w:color="auto"/>
            </w:tcBorders>
            <w:shd w:val="clear" w:color="auto" w:fill="auto"/>
            <w:vAlign w:val="center"/>
            <w:hideMark/>
          </w:tcPr>
          <w:p w14:paraId="6DA346CC"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2BDFFFF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1900</w:t>
            </w:r>
          </w:p>
        </w:tc>
      </w:tr>
      <w:tr w:rsidR="005B5E63" w:rsidRPr="005B5E63" w14:paraId="07E8D51A" w14:textId="77777777" w:rsidTr="001711EC">
        <w:trPr>
          <w:trHeight w:val="315"/>
        </w:trPr>
        <w:tc>
          <w:tcPr>
            <w:tcW w:w="1900"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4D4589F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7FCAFFE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1,900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29C92B9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hideMark/>
          </w:tcPr>
          <w:p w14:paraId="25995F4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0C918A37" w14:textId="77777777" w:rsidTr="001711EC">
        <w:trPr>
          <w:trHeight w:val="315"/>
        </w:trPr>
        <w:tc>
          <w:tcPr>
            <w:tcW w:w="1900" w:type="dxa"/>
            <w:tcBorders>
              <w:top w:val="nil"/>
              <w:left w:val="nil"/>
              <w:bottom w:val="nil"/>
              <w:right w:val="nil"/>
            </w:tcBorders>
            <w:shd w:val="clear" w:color="auto" w:fill="auto"/>
            <w:noWrap/>
            <w:vAlign w:val="bottom"/>
            <w:hideMark/>
          </w:tcPr>
          <w:p w14:paraId="0A4403AA"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6E4D5397"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278CC8F5"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5F0637A4"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bl>
    <w:p w14:paraId="0101691D" w14:textId="2DC16D96" w:rsidR="002A0C92" w:rsidRPr="002A0C92" w:rsidRDefault="002A0C92" w:rsidP="002A0C92">
      <w:pPr>
        <w:rPr>
          <w:rFonts w:ascii="Arial" w:hAnsi="Arial" w:cs="Arial"/>
        </w:rPr>
      </w:pPr>
    </w:p>
    <w:p w14:paraId="239B9248" w14:textId="77777777" w:rsidR="002A0C92" w:rsidRDefault="002A0C92" w:rsidP="002A0C92"/>
    <w:tbl>
      <w:tblPr>
        <w:tblW w:w="6140" w:type="dxa"/>
        <w:tblLook w:val="04A0" w:firstRow="1" w:lastRow="0" w:firstColumn="1" w:lastColumn="0" w:noHBand="0" w:noVBand="1"/>
      </w:tblPr>
      <w:tblGrid>
        <w:gridCol w:w="1900"/>
        <w:gridCol w:w="1120"/>
        <w:gridCol w:w="1880"/>
        <w:gridCol w:w="1240"/>
      </w:tblGrid>
      <w:tr w:rsidR="005B5E63" w:rsidRPr="005B5E63" w14:paraId="6C0390A4" w14:textId="77777777" w:rsidTr="001711EC">
        <w:trPr>
          <w:trHeight w:val="315"/>
        </w:trPr>
        <w:tc>
          <w:tcPr>
            <w:tcW w:w="1900" w:type="dxa"/>
            <w:tcBorders>
              <w:top w:val="nil"/>
              <w:left w:val="nil"/>
              <w:bottom w:val="nil"/>
              <w:right w:val="nil"/>
            </w:tcBorders>
            <w:shd w:val="clear" w:color="auto" w:fill="auto"/>
            <w:noWrap/>
            <w:vAlign w:val="bottom"/>
            <w:hideMark/>
          </w:tcPr>
          <w:p w14:paraId="6B1CF1FE"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507C7F21"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5325F785"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72957DAF"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57B166F5" w14:textId="77777777" w:rsidTr="001711EC">
        <w:trPr>
          <w:trHeight w:val="300"/>
        </w:trPr>
        <w:tc>
          <w:tcPr>
            <w:tcW w:w="1900" w:type="dxa"/>
            <w:tcBorders>
              <w:top w:val="nil"/>
              <w:left w:val="nil"/>
              <w:bottom w:val="nil"/>
              <w:right w:val="nil"/>
            </w:tcBorders>
            <w:shd w:val="clear" w:color="auto" w:fill="auto"/>
            <w:noWrap/>
            <w:vAlign w:val="bottom"/>
            <w:hideMark/>
          </w:tcPr>
          <w:p w14:paraId="5FD0DD56"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6AC80C86"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Payable A/c</w:t>
            </w:r>
          </w:p>
        </w:tc>
        <w:tc>
          <w:tcPr>
            <w:tcW w:w="1240" w:type="dxa"/>
            <w:tcBorders>
              <w:top w:val="nil"/>
              <w:left w:val="nil"/>
              <w:bottom w:val="nil"/>
              <w:right w:val="nil"/>
            </w:tcBorders>
            <w:shd w:val="clear" w:color="auto" w:fill="auto"/>
            <w:noWrap/>
            <w:vAlign w:val="bottom"/>
            <w:hideMark/>
          </w:tcPr>
          <w:p w14:paraId="17955A2E"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74FD3F83" w14:textId="77777777" w:rsidTr="001711EC">
        <w:trPr>
          <w:trHeight w:val="330"/>
        </w:trPr>
        <w:tc>
          <w:tcPr>
            <w:tcW w:w="1900"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4BC7B373"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473C1293"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66A17C66"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5C2E3D94"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4A981B16"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327A823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bank a/c</w:t>
            </w:r>
          </w:p>
        </w:tc>
        <w:tc>
          <w:tcPr>
            <w:tcW w:w="1120" w:type="dxa"/>
            <w:tcBorders>
              <w:top w:val="single" w:sz="4" w:space="0" w:color="ED7D31"/>
              <w:left w:val="nil"/>
              <w:bottom w:val="nil"/>
              <w:right w:val="single" w:sz="8" w:space="0" w:color="auto"/>
            </w:tcBorders>
            <w:shd w:val="clear" w:color="auto" w:fill="auto"/>
            <w:vAlign w:val="center"/>
            <w:hideMark/>
          </w:tcPr>
          <w:p w14:paraId="20E375E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w:t>
            </w:r>
          </w:p>
        </w:tc>
        <w:tc>
          <w:tcPr>
            <w:tcW w:w="1880" w:type="dxa"/>
            <w:tcBorders>
              <w:top w:val="single" w:sz="4" w:space="0" w:color="ED7D31"/>
              <w:left w:val="nil"/>
              <w:bottom w:val="nil"/>
              <w:right w:val="single" w:sz="8" w:space="0" w:color="auto"/>
            </w:tcBorders>
            <w:shd w:val="clear" w:color="auto" w:fill="auto"/>
            <w:vAlign w:val="center"/>
            <w:hideMark/>
          </w:tcPr>
          <w:p w14:paraId="512E7ED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b/d</w:t>
            </w:r>
          </w:p>
        </w:tc>
        <w:tc>
          <w:tcPr>
            <w:tcW w:w="1240" w:type="dxa"/>
            <w:tcBorders>
              <w:top w:val="single" w:sz="4" w:space="0" w:color="ED7D31"/>
              <w:left w:val="nil"/>
              <w:bottom w:val="nil"/>
              <w:right w:val="single" w:sz="8" w:space="0" w:color="auto"/>
            </w:tcBorders>
            <w:shd w:val="clear" w:color="auto" w:fill="auto"/>
            <w:vAlign w:val="center"/>
            <w:hideMark/>
          </w:tcPr>
          <w:p w14:paraId="7FC52E8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2,000</w:t>
            </w:r>
          </w:p>
        </w:tc>
      </w:tr>
      <w:tr w:rsidR="005B5E63" w:rsidRPr="005B5E63" w14:paraId="7530202A"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4853EDA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c/d</w:t>
            </w:r>
          </w:p>
        </w:tc>
        <w:tc>
          <w:tcPr>
            <w:tcW w:w="1120" w:type="dxa"/>
            <w:tcBorders>
              <w:top w:val="single" w:sz="4" w:space="0" w:color="ED7D31"/>
              <w:left w:val="nil"/>
              <w:bottom w:val="nil"/>
              <w:right w:val="single" w:sz="8" w:space="0" w:color="auto"/>
            </w:tcBorders>
            <w:shd w:val="clear" w:color="auto" w:fill="auto"/>
            <w:vAlign w:val="center"/>
            <w:hideMark/>
          </w:tcPr>
          <w:p w14:paraId="56D06D7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2,400</w:t>
            </w:r>
          </w:p>
        </w:tc>
        <w:tc>
          <w:tcPr>
            <w:tcW w:w="1880" w:type="dxa"/>
            <w:tcBorders>
              <w:top w:val="single" w:sz="4" w:space="0" w:color="ED7D31"/>
              <w:left w:val="nil"/>
              <w:bottom w:val="nil"/>
              <w:right w:val="single" w:sz="8" w:space="0" w:color="auto"/>
            </w:tcBorders>
            <w:shd w:val="clear" w:color="auto" w:fill="auto"/>
            <w:vAlign w:val="center"/>
            <w:hideMark/>
          </w:tcPr>
          <w:p w14:paraId="1504539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purchase a/c</w:t>
            </w:r>
          </w:p>
        </w:tc>
        <w:tc>
          <w:tcPr>
            <w:tcW w:w="1240" w:type="dxa"/>
            <w:tcBorders>
              <w:top w:val="single" w:sz="4" w:space="0" w:color="ED7D31"/>
              <w:left w:val="nil"/>
              <w:bottom w:val="nil"/>
              <w:right w:val="single" w:sz="8" w:space="0" w:color="auto"/>
            </w:tcBorders>
            <w:shd w:val="clear" w:color="auto" w:fill="auto"/>
            <w:vAlign w:val="center"/>
            <w:hideMark/>
          </w:tcPr>
          <w:p w14:paraId="6208584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1,200</w:t>
            </w:r>
          </w:p>
        </w:tc>
      </w:tr>
      <w:tr w:rsidR="005B5E63" w:rsidRPr="005B5E63" w14:paraId="7E8E4B71" w14:textId="77777777" w:rsidTr="005B5E63">
        <w:trPr>
          <w:trHeight w:val="70"/>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524EF32D"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39D3F25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3,200</w:t>
            </w:r>
          </w:p>
        </w:tc>
        <w:tc>
          <w:tcPr>
            <w:tcW w:w="1880" w:type="dxa"/>
            <w:tcBorders>
              <w:top w:val="single" w:sz="4" w:space="0" w:color="ED7D31"/>
              <w:left w:val="nil"/>
              <w:bottom w:val="nil"/>
              <w:right w:val="single" w:sz="8" w:space="0" w:color="auto"/>
            </w:tcBorders>
            <w:shd w:val="clear" w:color="auto" w:fill="auto"/>
            <w:vAlign w:val="center"/>
            <w:hideMark/>
          </w:tcPr>
          <w:p w14:paraId="1305E501"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642F1D9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3,200</w:t>
            </w:r>
          </w:p>
        </w:tc>
      </w:tr>
      <w:tr w:rsidR="005B5E63" w:rsidRPr="005B5E63" w14:paraId="587CBE0F" w14:textId="77777777" w:rsidTr="001711EC">
        <w:trPr>
          <w:trHeight w:val="315"/>
        </w:trPr>
        <w:tc>
          <w:tcPr>
            <w:tcW w:w="1900"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33F1335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474BBC9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3F8DDB5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b/d</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4024A28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2,400</w:t>
            </w:r>
          </w:p>
        </w:tc>
      </w:tr>
      <w:tr w:rsidR="005B5E63" w:rsidRPr="005B5E63" w14:paraId="03A2C415" w14:textId="77777777" w:rsidTr="001711EC">
        <w:trPr>
          <w:trHeight w:val="300"/>
        </w:trPr>
        <w:tc>
          <w:tcPr>
            <w:tcW w:w="1900" w:type="dxa"/>
            <w:tcBorders>
              <w:top w:val="nil"/>
              <w:left w:val="nil"/>
              <w:bottom w:val="nil"/>
              <w:right w:val="nil"/>
            </w:tcBorders>
            <w:shd w:val="clear" w:color="auto" w:fill="auto"/>
            <w:noWrap/>
            <w:vAlign w:val="bottom"/>
            <w:hideMark/>
          </w:tcPr>
          <w:p w14:paraId="4494203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c>
          <w:tcPr>
            <w:tcW w:w="1120" w:type="dxa"/>
            <w:tcBorders>
              <w:top w:val="nil"/>
              <w:left w:val="nil"/>
              <w:bottom w:val="nil"/>
              <w:right w:val="nil"/>
            </w:tcBorders>
            <w:shd w:val="clear" w:color="auto" w:fill="auto"/>
            <w:noWrap/>
            <w:vAlign w:val="bottom"/>
            <w:hideMark/>
          </w:tcPr>
          <w:p w14:paraId="01A3AA02"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7EBDB6A9"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4F156A7B"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016F365E" w14:textId="77777777" w:rsidTr="001711EC">
        <w:trPr>
          <w:trHeight w:val="300"/>
        </w:trPr>
        <w:tc>
          <w:tcPr>
            <w:tcW w:w="1900" w:type="dxa"/>
            <w:tcBorders>
              <w:top w:val="nil"/>
              <w:left w:val="nil"/>
              <w:bottom w:val="nil"/>
              <w:right w:val="nil"/>
            </w:tcBorders>
            <w:shd w:val="clear" w:color="auto" w:fill="auto"/>
            <w:noWrap/>
            <w:vAlign w:val="bottom"/>
            <w:hideMark/>
          </w:tcPr>
          <w:p w14:paraId="1649137A"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0C7CEB7E"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 xml:space="preserve">  Cash A/c</w:t>
            </w:r>
          </w:p>
        </w:tc>
        <w:tc>
          <w:tcPr>
            <w:tcW w:w="1240" w:type="dxa"/>
            <w:tcBorders>
              <w:top w:val="nil"/>
              <w:left w:val="nil"/>
              <w:bottom w:val="nil"/>
              <w:right w:val="nil"/>
            </w:tcBorders>
            <w:shd w:val="clear" w:color="auto" w:fill="auto"/>
            <w:noWrap/>
            <w:vAlign w:val="bottom"/>
            <w:hideMark/>
          </w:tcPr>
          <w:p w14:paraId="2F62EEC8"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1E800560" w14:textId="77777777" w:rsidTr="001711EC">
        <w:trPr>
          <w:trHeight w:val="330"/>
        </w:trPr>
        <w:tc>
          <w:tcPr>
            <w:tcW w:w="1900"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2285611C"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71EB220C"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64861883"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07673C46"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5A670036"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305AF35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nil"/>
              <w:right w:val="single" w:sz="8" w:space="0" w:color="auto"/>
            </w:tcBorders>
            <w:shd w:val="clear" w:color="auto" w:fill="auto"/>
            <w:vAlign w:val="center"/>
            <w:hideMark/>
          </w:tcPr>
          <w:p w14:paraId="2C3624A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2,000</w:t>
            </w:r>
          </w:p>
        </w:tc>
        <w:tc>
          <w:tcPr>
            <w:tcW w:w="1880" w:type="dxa"/>
            <w:tcBorders>
              <w:top w:val="single" w:sz="4" w:space="0" w:color="ED7D31"/>
              <w:left w:val="nil"/>
              <w:bottom w:val="nil"/>
              <w:right w:val="single" w:sz="8" w:space="0" w:color="auto"/>
            </w:tcBorders>
            <w:shd w:val="clear" w:color="auto" w:fill="auto"/>
            <w:vAlign w:val="center"/>
            <w:hideMark/>
          </w:tcPr>
          <w:p w14:paraId="3429D30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computer a/c</w:t>
            </w:r>
          </w:p>
        </w:tc>
        <w:tc>
          <w:tcPr>
            <w:tcW w:w="1240" w:type="dxa"/>
            <w:tcBorders>
              <w:top w:val="single" w:sz="4" w:space="0" w:color="ED7D31"/>
              <w:left w:val="nil"/>
              <w:bottom w:val="nil"/>
              <w:right w:val="single" w:sz="8" w:space="0" w:color="auto"/>
            </w:tcBorders>
            <w:shd w:val="clear" w:color="auto" w:fill="auto"/>
            <w:vAlign w:val="center"/>
            <w:hideMark/>
          </w:tcPr>
          <w:p w14:paraId="439230C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r>
      <w:tr w:rsidR="005B5E63" w:rsidRPr="005B5E63" w14:paraId="2B9C87B0"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3C800C5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capital a/c</w:t>
            </w:r>
          </w:p>
        </w:tc>
        <w:tc>
          <w:tcPr>
            <w:tcW w:w="1120" w:type="dxa"/>
            <w:tcBorders>
              <w:top w:val="single" w:sz="4" w:space="0" w:color="ED7D31"/>
              <w:left w:val="nil"/>
              <w:bottom w:val="nil"/>
              <w:right w:val="single" w:sz="8" w:space="0" w:color="auto"/>
            </w:tcBorders>
            <w:shd w:val="clear" w:color="auto" w:fill="auto"/>
            <w:vAlign w:val="center"/>
            <w:hideMark/>
          </w:tcPr>
          <w:p w14:paraId="1766D8C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700</w:t>
            </w:r>
          </w:p>
        </w:tc>
        <w:tc>
          <w:tcPr>
            <w:tcW w:w="1880" w:type="dxa"/>
            <w:tcBorders>
              <w:top w:val="single" w:sz="4" w:space="0" w:color="ED7D31"/>
              <w:left w:val="nil"/>
              <w:bottom w:val="nil"/>
              <w:right w:val="single" w:sz="8" w:space="0" w:color="auto"/>
            </w:tcBorders>
            <w:shd w:val="clear" w:color="auto" w:fill="auto"/>
            <w:vAlign w:val="center"/>
            <w:hideMark/>
          </w:tcPr>
          <w:p w14:paraId="5F96017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bank a/c</w:t>
            </w:r>
          </w:p>
        </w:tc>
        <w:tc>
          <w:tcPr>
            <w:tcW w:w="1240" w:type="dxa"/>
            <w:tcBorders>
              <w:top w:val="single" w:sz="4" w:space="0" w:color="ED7D31"/>
              <w:left w:val="nil"/>
              <w:bottom w:val="nil"/>
              <w:right w:val="single" w:sz="8" w:space="0" w:color="auto"/>
            </w:tcBorders>
            <w:shd w:val="clear" w:color="auto" w:fill="auto"/>
            <w:vAlign w:val="center"/>
            <w:hideMark/>
          </w:tcPr>
          <w:p w14:paraId="18C3D3A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6,000</w:t>
            </w:r>
          </w:p>
        </w:tc>
      </w:tr>
      <w:tr w:rsidR="005B5E63" w:rsidRPr="005B5E63" w14:paraId="7DF77179"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2F0E3DB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receivable a/c</w:t>
            </w:r>
          </w:p>
        </w:tc>
        <w:tc>
          <w:tcPr>
            <w:tcW w:w="1120" w:type="dxa"/>
            <w:tcBorders>
              <w:top w:val="single" w:sz="4" w:space="0" w:color="ED7D31"/>
              <w:left w:val="nil"/>
              <w:bottom w:val="nil"/>
              <w:right w:val="single" w:sz="8" w:space="0" w:color="auto"/>
            </w:tcBorders>
            <w:shd w:val="clear" w:color="auto" w:fill="auto"/>
            <w:vAlign w:val="center"/>
            <w:hideMark/>
          </w:tcPr>
          <w:p w14:paraId="5063241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2,000</w:t>
            </w:r>
          </w:p>
        </w:tc>
        <w:tc>
          <w:tcPr>
            <w:tcW w:w="1880" w:type="dxa"/>
            <w:tcBorders>
              <w:top w:val="single" w:sz="4" w:space="0" w:color="ED7D31"/>
              <w:left w:val="nil"/>
              <w:bottom w:val="nil"/>
              <w:right w:val="single" w:sz="8" w:space="0" w:color="auto"/>
            </w:tcBorders>
            <w:shd w:val="clear" w:color="auto" w:fill="auto"/>
            <w:vAlign w:val="center"/>
            <w:hideMark/>
          </w:tcPr>
          <w:p w14:paraId="066D966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352F986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6,300</w:t>
            </w:r>
          </w:p>
        </w:tc>
      </w:tr>
      <w:tr w:rsidR="005B5E63" w:rsidRPr="005B5E63" w14:paraId="4F09BCE5"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18C9340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advance a/c</w:t>
            </w:r>
          </w:p>
        </w:tc>
        <w:tc>
          <w:tcPr>
            <w:tcW w:w="1120" w:type="dxa"/>
            <w:tcBorders>
              <w:top w:val="single" w:sz="4" w:space="0" w:color="ED7D31"/>
              <w:left w:val="nil"/>
              <w:bottom w:val="nil"/>
              <w:right w:val="single" w:sz="8" w:space="0" w:color="auto"/>
            </w:tcBorders>
            <w:shd w:val="clear" w:color="auto" w:fill="auto"/>
            <w:vAlign w:val="center"/>
            <w:hideMark/>
          </w:tcPr>
          <w:p w14:paraId="79DDE12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w:t>
            </w:r>
          </w:p>
        </w:tc>
        <w:tc>
          <w:tcPr>
            <w:tcW w:w="1880" w:type="dxa"/>
            <w:tcBorders>
              <w:top w:val="single" w:sz="4" w:space="0" w:color="ED7D31"/>
              <w:left w:val="nil"/>
              <w:bottom w:val="nil"/>
              <w:right w:val="single" w:sz="8" w:space="0" w:color="auto"/>
            </w:tcBorders>
            <w:shd w:val="clear" w:color="auto" w:fill="auto"/>
            <w:vAlign w:val="center"/>
            <w:hideMark/>
          </w:tcPr>
          <w:p w14:paraId="5013BBF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201E8CB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bl>
    <w:p w14:paraId="314B83FF" w14:textId="77777777" w:rsidR="002A0C92" w:rsidRDefault="002A0C92" w:rsidP="002A0C92">
      <w:pPr>
        <w:rPr>
          <w:rFonts w:ascii="Arial" w:hAnsi="Arial" w:cs="Arial"/>
        </w:rPr>
      </w:pPr>
    </w:p>
    <w:tbl>
      <w:tblPr>
        <w:tblW w:w="5856" w:type="dxa"/>
        <w:tblInd w:w="284" w:type="dxa"/>
        <w:tblLook w:val="04A0" w:firstRow="1" w:lastRow="0" w:firstColumn="1" w:lastColumn="0" w:noHBand="0" w:noVBand="1"/>
      </w:tblPr>
      <w:tblGrid>
        <w:gridCol w:w="1616"/>
        <w:gridCol w:w="1120"/>
        <w:gridCol w:w="1880"/>
        <w:gridCol w:w="1240"/>
      </w:tblGrid>
      <w:tr w:rsidR="005B5E63" w:rsidRPr="005B5E63" w14:paraId="1CB4E56C"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154ACB4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advance a/c</w:t>
            </w:r>
          </w:p>
        </w:tc>
        <w:tc>
          <w:tcPr>
            <w:tcW w:w="1120" w:type="dxa"/>
            <w:tcBorders>
              <w:top w:val="single" w:sz="4" w:space="0" w:color="ED7D31"/>
              <w:left w:val="nil"/>
              <w:bottom w:val="nil"/>
              <w:right w:val="single" w:sz="8" w:space="0" w:color="auto"/>
            </w:tcBorders>
            <w:shd w:val="clear" w:color="auto" w:fill="auto"/>
            <w:vAlign w:val="center"/>
            <w:hideMark/>
          </w:tcPr>
          <w:p w14:paraId="71658D7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w:t>
            </w:r>
          </w:p>
        </w:tc>
        <w:tc>
          <w:tcPr>
            <w:tcW w:w="1880" w:type="dxa"/>
            <w:tcBorders>
              <w:top w:val="single" w:sz="4" w:space="0" w:color="ED7D31"/>
              <w:left w:val="nil"/>
              <w:bottom w:val="nil"/>
              <w:right w:val="single" w:sz="8" w:space="0" w:color="auto"/>
            </w:tcBorders>
            <w:shd w:val="clear" w:color="auto" w:fill="auto"/>
            <w:vAlign w:val="center"/>
            <w:hideMark/>
          </w:tcPr>
          <w:p w14:paraId="5FF178F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4DBB122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06D1E653"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62D225F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van a/c</w:t>
            </w:r>
          </w:p>
        </w:tc>
        <w:tc>
          <w:tcPr>
            <w:tcW w:w="1120" w:type="dxa"/>
            <w:tcBorders>
              <w:top w:val="single" w:sz="4" w:space="0" w:color="ED7D31"/>
              <w:left w:val="nil"/>
              <w:bottom w:val="nil"/>
              <w:right w:val="single" w:sz="8" w:space="0" w:color="auto"/>
            </w:tcBorders>
            <w:shd w:val="clear" w:color="auto" w:fill="auto"/>
            <w:vAlign w:val="center"/>
            <w:hideMark/>
          </w:tcPr>
          <w:p w14:paraId="33085F3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8,000</w:t>
            </w:r>
          </w:p>
        </w:tc>
        <w:tc>
          <w:tcPr>
            <w:tcW w:w="1880" w:type="dxa"/>
            <w:tcBorders>
              <w:top w:val="single" w:sz="4" w:space="0" w:color="ED7D31"/>
              <w:left w:val="nil"/>
              <w:bottom w:val="nil"/>
              <w:right w:val="single" w:sz="8" w:space="0" w:color="auto"/>
            </w:tcBorders>
            <w:shd w:val="clear" w:color="auto" w:fill="auto"/>
            <w:vAlign w:val="center"/>
            <w:hideMark/>
          </w:tcPr>
          <w:p w14:paraId="633A521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4F6C3FA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7F36E88A"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3D7DA1AB"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17AFFAB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13,300</w:t>
            </w:r>
          </w:p>
        </w:tc>
        <w:tc>
          <w:tcPr>
            <w:tcW w:w="1880" w:type="dxa"/>
            <w:tcBorders>
              <w:top w:val="single" w:sz="4" w:space="0" w:color="ED7D31"/>
              <w:left w:val="nil"/>
              <w:bottom w:val="nil"/>
              <w:right w:val="single" w:sz="8" w:space="0" w:color="auto"/>
            </w:tcBorders>
            <w:shd w:val="clear" w:color="auto" w:fill="auto"/>
            <w:vAlign w:val="center"/>
            <w:hideMark/>
          </w:tcPr>
          <w:p w14:paraId="5531C692"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719BC08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13,300</w:t>
            </w:r>
          </w:p>
        </w:tc>
      </w:tr>
      <w:tr w:rsidR="005B5E63" w:rsidRPr="005B5E63" w14:paraId="3296CFBB"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7883F82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79D30FE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6,300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311541B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hideMark/>
          </w:tcPr>
          <w:p w14:paraId="178709F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bl>
    <w:p w14:paraId="05949F2F" w14:textId="77777777" w:rsidR="002A0C92" w:rsidRDefault="002A0C92" w:rsidP="002A0C92">
      <w:pPr>
        <w:rPr>
          <w:rFonts w:ascii="Arial" w:hAnsi="Arial" w:cs="Arial"/>
        </w:rPr>
      </w:pPr>
    </w:p>
    <w:p w14:paraId="23D0361F" w14:textId="77777777" w:rsidR="005B5E63" w:rsidRDefault="005B5E63" w:rsidP="002A0C92">
      <w:pPr>
        <w:rPr>
          <w:rFonts w:ascii="Arial" w:hAnsi="Arial" w:cs="Arial"/>
        </w:rPr>
      </w:pPr>
    </w:p>
    <w:tbl>
      <w:tblPr>
        <w:tblW w:w="5856" w:type="dxa"/>
        <w:tblInd w:w="284" w:type="dxa"/>
        <w:tblLook w:val="04A0" w:firstRow="1" w:lastRow="0" w:firstColumn="1" w:lastColumn="0" w:noHBand="0" w:noVBand="1"/>
      </w:tblPr>
      <w:tblGrid>
        <w:gridCol w:w="1863"/>
        <w:gridCol w:w="1120"/>
        <w:gridCol w:w="1880"/>
        <w:gridCol w:w="1240"/>
      </w:tblGrid>
      <w:tr w:rsidR="005B5E63" w:rsidRPr="005B5E63" w14:paraId="6872DB74" w14:textId="77777777" w:rsidTr="001711EC">
        <w:trPr>
          <w:trHeight w:val="300"/>
        </w:trPr>
        <w:tc>
          <w:tcPr>
            <w:tcW w:w="1616" w:type="dxa"/>
            <w:tcBorders>
              <w:top w:val="nil"/>
              <w:left w:val="nil"/>
              <w:bottom w:val="nil"/>
              <w:right w:val="nil"/>
            </w:tcBorders>
            <w:shd w:val="clear" w:color="auto" w:fill="auto"/>
            <w:noWrap/>
            <w:vAlign w:val="bottom"/>
            <w:hideMark/>
          </w:tcPr>
          <w:p w14:paraId="5C85B28E"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101FE787"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 xml:space="preserve"> Drawings A/c</w:t>
            </w:r>
          </w:p>
        </w:tc>
        <w:tc>
          <w:tcPr>
            <w:tcW w:w="1240" w:type="dxa"/>
            <w:tcBorders>
              <w:top w:val="nil"/>
              <w:left w:val="nil"/>
              <w:bottom w:val="nil"/>
              <w:right w:val="nil"/>
            </w:tcBorders>
            <w:shd w:val="clear" w:color="auto" w:fill="auto"/>
            <w:noWrap/>
            <w:vAlign w:val="bottom"/>
            <w:hideMark/>
          </w:tcPr>
          <w:p w14:paraId="3301D5C6"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1BC8CE83"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1959D8C5"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26DDB91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231156D5"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6B3CEFCF"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05D98432"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01A74A3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bank a/c</w:t>
            </w:r>
          </w:p>
        </w:tc>
        <w:tc>
          <w:tcPr>
            <w:tcW w:w="1120" w:type="dxa"/>
            <w:tcBorders>
              <w:top w:val="single" w:sz="4" w:space="0" w:color="ED7D31"/>
              <w:left w:val="nil"/>
              <w:bottom w:val="nil"/>
              <w:right w:val="single" w:sz="8" w:space="0" w:color="auto"/>
            </w:tcBorders>
            <w:shd w:val="clear" w:color="auto" w:fill="auto"/>
            <w:vAlign w:val="center"/>
            <w:hideMark/>
          </w:tcPr>
          <w:p w14:paraId="09D7C70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1,200</w:t>
            </w:r>
          </w:p>
        </w:tc>
        <w:tc>
          <w:tcPr>
            <w:tcW w:w="1880" w:type="dxa"/>
            <w:tcBorders>
              <w:top w:val="single" w:sz="4" w:space="0" w:color="ED7D31"/>
              <w:left w:val="nil"/>
              <w:bottom w:val="nil"/>
              <w:right w:val="single" w:sz="8" w:space="0" w:color="auto"/>
            </w:tcBorders>
            <w:shd w:val="clear" w:color="auto" w:fill="auto"/>
            <w:vAlign w:val="center"/>
            <w:hideMark/>
          </w:tcPr>
          <w:p w14:paraId="35FBFCB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1F1BBAC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1,200</w:t>
            </w:r>
          </w:p>
        </w:tc>
      </w:tr>
      <w:tr w:rsidR="005B5E63" w:rsidRPr="005B5E63" w14:paraId="1BB5D001"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04B1171C"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18D02F5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1,200</w:t>
            </w:r>
          </w:p>
        </w:tc>
        <w:tc>
          <w:tcPr>
            <w:tcW w:w="1880" w:type="dxa"/>
            <w:tcBorders>
              <w:top w:val="single" w:sz="4" w:space="0" w:color="ED7D31"/>
              <w:left w:val="nil"/>
              <w:bottom w:val="nil"/>
              <w:right w:val="single" w:sz="8" w:space="0" w:color="auto"/>
            </w:tcBorders>
            <w:shd w:val="clear" w:color="auto" w:fill="auto"/>
            <w:vAlign w:val="center"/>
            <w:hideMark/>
          </w:tcPr>
          <w:p w14:paraId="05B4EFDB"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0962507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1,200</w:t>
            </w:r>
          </w:p>
        </w:tc>
      </w:tr>
      <w:tr w:rsidR="005B5E63" w:rsidRPr="005B5E63" w14:paraId="57722186"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28F989F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082F574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1,200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1B34D4C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hideMark/>
          </w:tcPr>
          <w:p w14:paraId="54D3ABC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2A91529C" w14:textId="77777777" w:rsidTr="001711EC">
        <w:trPr>
          <w:trHeight w:val="300"/>
        </w:trPr>
        <w:tc>
          <w:tcPr>
            <w:tcW w:w="1616" w:type="dxa"/>
            <w:tcBorders>
              <w:top w:val="nil"/>
              <w:left w:val="nil"/>
              <w:bottom w:val="nil"/>
              <w:right w:val="nil"/>
            </w:tcBorders>
            <w:shd w:val="clear" w:color="auto" w:fill="auto"/>
            <w:noWrap/>
            <w:vAlign w:val="bottom"/>
            <w:hideMark/>
          </w:tcPr>
          <w:p w14:paraId="507CF3E9"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64A61080"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51D3FD0E"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4C9FD3E8"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1834A46E" w14:textId="77777777" w:rsidTr="001711EC">
        <w:trPr>
          <w:trHeight w:val="300"/>
        </w:trPr>
        <w:tc>
          <w:tcPr>
            <w:tcW w:w="1616" w:type="dxa"/>
            <w:tcBorders>
              <w:top w:val="nil"/>
              <w:left w:val="nil"/>
              <w:bottom w:val="nil"/>
              <w:right w:val="nil"/>
            </w:tcBorders>
            <w:shd w:val="clear" w:color="auto" w:fill="auto"/>
            <w:noWrap/>
            <w:vAlign w:val="bottom"/>
            <w:hideMark/>
          </w:tcPr>
          <w:p w14:paraId="241AF0A8"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388F2989"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Advertisement A/c</w:t>
            </w:r>
          </w:p>
        </w:tc>
        <w:tc>
          <w:tcPr>
            <w:tcW w:w="1240" w:type="dxa"/>
            <w:tcBorders>
              <w:top w:val="nil"/>
              <w:left w:val="nil"/>
              <w:bottom w:val="nil"/>
              <w:right w:val="nil"/>
            </w:tcBorders>
            <w:shd w:val="clear" w:color="auto" w:fill="auto"/>
            <w:noWrap/>
            <w:vAlign w:val="bottom"/>
            <w:hideMark/>
          </w:tcPr>
          <w:p w14:paraId="673931B4"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25384277"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3694C1DD"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03DE1414"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79B5001B"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2FD1F888"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5844090C"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7A5A868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cash a/c</w:t>
            </w:r>
          </w:p>
        </w:tc>
        <w:tc>
          <w:tcPr>
            <w:tcW w:w="1120" w:type="dxa"/>
            <w:tcBorders>
              <w:top w:val="single" w:sz="4" w:space="0" w:color="ED7D31"/>
              <w:left w:val="nil"/>
              <w:bottom w:val="nil"/>
              <w:right w:val="single" w:sz="8" w:space="0" w:color="auto"/>
            </w:tcBorders>
            <w:shd w:val="clear" w:color="auto" w:fill="auto"/>
            <w:vAlign w:val="center"/>
            <w:hideMark/>
          </w:tcPr>
          <w:p w14:paraId="7DE7C4D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500</w:t>
            </w:r>
          </w:p>
        </w:tc>
        <w:tc>
          <w:tcPr>
            <w:tcW w:w="1880" w:type="dxa"/>
            <w:tcBorders>
              <w:top w:val="single" w:sz="4" w:space="0" w:color="ED7D31"/>
              <w:left w:val="nil"/>
              <w:bottom w:val="nil"/>
              <w:right w:val="single" w:sz="8" w:space="0" w:color="auto"/>
            </w:tcBorders>
            <w:shd w:val="clear" w:color="auto" w:fill="auto"/>
            <w:vAlign w:val="center"/>
            <w:hideMark/>
          </w:tcPr>
          <w:p w14:paraId="3F76E67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4F750B6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500</w:t>
            </w:r>
          </w:p>
        </w:tc>
      </w:tr>
      <w:tr w:rsidR="005B5E63" w:rsidRPr="005B5E63" w14:paraId="0760C862"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451BF0E5"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5BF54B5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500</w:t>
            </w:r>
          </w:p>
        </w:tc>
        <w:tc>
          <w:tcPr>
            <w:tcW w:w="1880" w:type="dxa"/>
            <w:tcBorders>
              <w:top w:val="single" w:sz="4" w:space="0" w:color="ED7D31"/>
              <w:left w:val="nil"/>
              <w:bottom w:val="nil"/>
              <w:right w:val="single" w:sz="8" w:space="0" w:color="auto"/>
            </w:tcBorders>
            <w:shd w:val="clear" w:color="auto" w:fill="auto"/>
            <w:vAlign w:val="center"/>
            <w:hideMark/>
          </w:tcPr>
          <w:p w14:paraId="6C594E9B"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39297B0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500</w:t>
            </w:r>
          </w:p>
        </w:tc>
      </w:tr>
      <w:tr w:rsidR="005B5E63" w:rsidRPr="005B5E63" w14:paraId="021828B7"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26F4041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7A4E7BF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500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2FF68BB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hideMark/>
          </w:tcPr>
          <w:p w14:paraId="205BF02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7C95BB8D" w14:textId="77777777" w:rsidTr="001711EC">
        <w:trPr>
          <w:trHeight w:val="300"/>
        </w:trPr>
        <w:tc>
          <w:tcPr>
            <w:tcW w:w="1616" w:type="dxa"/>
            <w:tcBorders>
              <w:top w:val="nil"/>
              <w:left w:val="nil"/>
              <w:bottom w:val="nil"/>
              <w:right w:val="nil"/>
            </w:tcBorders>
            <w:shd w:val="clear" w:color="auto" w:fill="auto"/>
            <w:noWrap/>
            <w:vAlign w:val="bottom"/>
            <w:hideMark/>
          </w:tcPr>
          <w:p w14:paraId="73DE9838"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3D828ED6"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54AE8746"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468878F9"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16651FCA" w14:textId="77777777" w:rsidTr="001711EC">
        <w:trPr>
          <w:trHeight w:val="300"/>
        </w:trPr>
        <w:tc>
          <w:tcPr>
            <w:tcW w:w="1616" w:type="dxa"/>
            <w:tcBorders>
              <w:top w:val="nil"/>
              <w:left w:val="nil"/>
              <w:bottom w:val="nil"/>
              <w:right w:val="nil"/>
            </w:tcBorders>
            <w:shd w:val="clear" w:color="auto" w:fill="auto"/>
            <w:noWrap/>
            <w:vAlign w:val="bottom"/>
            <w:hideMark/>
          </w:tcPr>
          <w:p w14:paraId="1748FAEC"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65CEFC62" w14:textId="77777777" w:rsidR="005B5E63" w:rsidRPr="005B5E63" w:rsidRDefault="005B5E63" w:rsidP="005B5E63">
            <w:pPr>
              <w:spacing w:after="0" w:line="240" w:lineRule="auto"/>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Wages A/c</w:t>
            </w:r>
          </w:p>
        </w:tc>
        <w:tc>
          <w:tcPr>
            <w:tcW w:w="1880" w:type="dxa"/>
            <w:tcBorders>
              <w:top w:val="nil"/>
              <w:left w:val="nil"/>
              <w:bottom w:val="nil"/>
              <w:right w:val="nil"/>
            </w:tcBorders>
            <w:shd w:val="clear" w:color="auto" w:fill="auto"/>
            <w:noWrap/>
            <w:vAlign w:val="bottom"/>
            <w:hideMark/>
          </w:tcPr>
          <w:p w14:paraId="50B534D6" w14:textId="77777777" w:rsidR="005B5E63" w:rsidRPr="005B5E63" w:rsidRDefault="005B5E63" w:rsidP="005B5E63">
            <w:pPr>
              <w:spacing w:after="0" w:line="240" w:lineRule="auto"/>
              <w:rPr>
                <w:rFonts w:ascii="Calibri" w:eastAsia="Times New Roman" w:hAnsi="Calibri" w:cs="Calibri"/>
                <w:color w:val="000000"/>
                <w:lang w:val="en-IN" w:eastAsia="en-IN"/>
              </w:rPr>
            </w:pPr>
          </w:p>
        </w:tc>
        <w:tc>
          <w:tcPr>
            <w:tcW w:w="1240" w:type="dxa"/>
            <w:tcBorders>
              <w:top w:val="nil"/>
              <w:left w:val="nil"/>
              <w:bottom w:val="nil"/>
              <w:right w:val="nil"/>
            </w:tcBorders>
            <w:shd w:val="clear" w:color="auto" w:fill="auto"/>
            <w:noWrap/>
            <w:vAlign w:val="bottom"/>
            <w:hideMark/>
          </w:tcPr>
          <w:p w14:paraId="52B8CB89"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0690D576"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408133C4"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37ABC69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53ED4C6A"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519970FF"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29C63584"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7D59B5C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cash a/c</w:t>
            </w:r>
          </w:p>
        </w:tc>
        <w:tc>
          <w:tcPr>
            <w:tcW w:w="1120" w:type="dxa"/>
            <w:tcBorders>
              <w:top w:val="single" w:sz="4" w:space="0" w:color="ED7D31"/>
              <w:left w:val="nil"/>
              <w:bottom w:val="nil"/>
              <w:right w:val="single" w:sz="8" w:space="0" w:color="auto"/>
            </w:tcBorders>
            <w:shd w:val="clear" w:color="auto" w:fill="auto"/>
            <w:vAlign w:val="center"/>
            <w:hideMark/>
          </w:tcPr>
          <w:p w14:paraId="759F900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w:t>
            </w:r>
          </w:p>
        </w:tc>
        <w:tc>
          <w:tcPr>
            <w:tcW w:w="1880" w:type="dxa"/>
            <w:tcBorders>
              <w:top w:val="single" w:sz="4" w:space="0" w:color="ED7D31"/>
              <w:left w:val="nil"/>
              <w:bottom w:val="nil"/>
              <w:right w:val="single" w:sz="8" w:space="0" w:color="auto"/>
            </w:tcBorders>
            <w:shd w:val="clear" w:color="auto" w:fill="auto"/>
            <w:vAlign w:val="center"/>
            <w:hideMark/>
          </w:tcPr>
          <w:p w14:paraId="056606D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3620F79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w:t>
            </w:r>
          </w:p>
        </w:tc>
      </w:tr>
      <w:tr w:rsidR="005B5E63" w:rsidRPr="005B5E63" w14:paraId="1976B18C"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33FFD981"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7947E77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w:t>
            </w:r>
          </w:p>
        </w:tc>
        <w:tc>
          <w:tcPr>
            <w:tcW w:w="1880" w:type="dxa"/>
            <w:tcBorders>
              <w:top w:val="single" w:sz="4" w:space="0" w:color="ED7D31"/>
              <w:left w:val="nil"/>
              <w:bottom w:val="nil"/>
              <w:right w:val="single" w:sz="8" w:space="0" w:color="auto"/>
            </w:tcBorders>
            <w:shd w:val="clear" w:color="auto" w:fill="auto"/>
            <w:vAlign w:val="center"/>
            <w:hideMark/>
          </w:tcPr>
          <w:p w14:paraId="568732D1"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1BB5688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w:t>
            </w:r>
          </w:p>
        </w:tc>
      </w:tr>
      <w:tr w:rsidR="005B5E63" w:rsidRPr="005B5E63" w14:paraId="03DC22C9"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7986006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24CB5B1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2873821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hideMark/>
          </w:tcPr>
          <w:p w14:paraId="725361C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28199F37" w14:textId="77777777" w:rsidTr="001711EC">
        <w:trPr>
          <w:trHeight w:val="300"/>
        </w:trPr>
        <w:tc>
          <w:tcPr>
            <w:tcW w:w="1616" w:type="dxa"/>
            <w:tcBorders>
              <w:top w:val="nil"/>
              <w:left w:val="nil"/>
              <w:bottom w:val="nil"/>
              <w:right w:val="nil"/>
            </w:tcBorders>
            <w:shd w:val="clear" w:color="auto" w:fill="auto"/>
            <w:noWrap/>
            <w:vAlign w:val="bottom"/>
            <w:hideMark/>
          </w:tcPr>
          <w:p w14:paraId="2F2F31BE"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40940CC2"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0ABA33F0"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24674047"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6AD19E03" w14:textId="77777777" w:rsidTr="001711EC">
        <w:trPr>
          <w:trHeight w:val="300"/>
        </w:trPr>
        <w:tc>
          <w:tcPr>
            <w:tcW w:w="1616" w:type="dxa"/>
            <w:tcBorders>
              <w:top w:val="nil"/>
              <w:left w:val="nil"/>
              <w:bottom w:val="nil"/>
              <w:right w:val="nil"/>
            </w:tcBorders>
            <w:shd w:val="clear" w:color="auto" w:fill="auto"/>
            <w:noWrap/>
            <w:vAlign w:val="bottom"/>
            <w:hideMark/>
          </w:tcPr>
          <w:p w14:paraId="79FDB607"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153D1B76"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 xml:space="preserve">Insurance A/c    </w:t>
            </w:r>
          </w:p>
        </w:tc>
        <w:tc>
          <w:tcPr>
            <w:tcW w:w="1240" w:type="dxa"/>
            <w:tcBorders>
              <w:top w:val="nil"/>
              <w:left w:val="nil"/>
              <w:bottom w:val="nil"/>
              <w:right w:val="nil"/>
            </w:tcBorders>
            <w:shd w:val="clear" w:color="auto" w:fill="auto"/>
            <w:noWrap/>
            <w:vAlign w:val="bottom"/>
            <w:hideMark/>
          </w:tcPr>
          <w:p w14:paraId="64534D84"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1C88E41F"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06A7C9DC"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6DF7BEA2"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54593227"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7CE5F22F"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635100E5"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4AA4343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lastRenderedPageBreak/>
              <w:t>To bank a/c</w:t>
            </w:r>
          </w:p>
        </w:tc>
        <w:tc>
          <w:tcPr>
            <w:tcW w:w="1120" w:type="dxa"/>
            <w:tcBorders>
              <w:top w:val="single" w:sz="4" w:space="0" w:color="ED7D31"/>
              <w:left w:val="nil"/>
              <w:bottom w:val="nil"/>
              <w:right w:val="single" w:sz="8" w:space="0" w:color="auto"/>
            </w:tcBorders>
            <w:shd w:val="clear" w:color="auto" w:fill="auto"/>
            <w:vAlign w:val="center"/>
            <w:hideMark/>
          </w:tcPr>
          <w:p w14:paraId="1874936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450</w:t>
            </w:r>
          </w:p>
        </w:tc>
        <w:tc>
          <w:tcPr>
            <w:tcW w:w="1880" w:type="dxa"/>
            <w:tcBorders>
              <w:top w:val="single" w:sz="4" w:space="0" w:color="ED7D31"/>
              <w:left w:val="nil"/>
              <w:bottom w:val="nil"/>
              <w:right w:val="single" w:sz="8" w:space="0" w:color="auto"/>
            </w:tcBorders>
            <w:shd w:val="clear" w:color="auto" w:fill="auto"/>
            <w:vAlign w:val="center"/>
            <w:hideMark/>
          </w:tcPr>
          <w:p w14:paraId="4B47935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13EC179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450</w:t>
            </w:r>
          </w:p>
        </w:tc>
      </w:tr>
      <w:tr w:rsidR="005B5E63" w:rsidRPr="005B5E63" w14:paraId="2B934481"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359C4E9F"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4881062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450</w:t>
            </w:r>
          </w:p>
        </w:tc>
        <w:tc>
          <w:tcPr>
            <w:tcW w:w="1880" w:type="dxa"/>
            <w:tcBorders>
              <w:top w:val="single" w:sz="4" w:space="0" w:color="ED7D31"/>
              <w:left w:val="nil"/>
              <w:bottom w:val="nil"/>
              <w:right w:val="single" w:sz="8" w:space="0" w:color="auto"/>
            </w:tcBorders>
            <w:shd w:val="clear" w:color="auto" w:fill="auto"/>
            <w:vAlign w:val="center"/>
            <w:hideMark/>
          </w:tcPr>
          <w:p w14:paraId="18D5B839"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5A09231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450</w:t>
            </w:r>
          </w:p>
        </w:tc>
      </w:tr>
      <w:tr w:rsidR="005B5E63" w:rsidRPr="005B5E63" w14:paraId="05187D69"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4BB7CFF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65B2456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450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031D078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hideMark/>
          </w:tcPr>
          <w:p w14:paraId="0BB6F66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49704750" w14:textId="77777777" w:rsidTr="001711EC">
        <w:trPr>
          <w:trHeight w:val="300"/>
        </w:trPr>
        <w:tc>
          <w:tcPr>
            <w:tcW w:w="1616" w:type="dxa"/>
            <w:tcBorders>
              <w:top w:val="nil"/>
              <w:left w:val="nil"/>
              <w:bottom w:val="nil"/>
              <w:right w:val="nil"/>
            </w:tcBorders>
            <w:shd w:val="clear" w:color="auto" w:fill="auto"/>
            <w:noWrap/>
            <w:vAlign w:val="bottom"/>
            <w:hideMark/>
          </w:tcPr>
          <w:p w14:paraId="178FC608"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01ACE187"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6054A29A"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29EECE62"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bl>
    <w:p w14:paraId="7338F5B3" w14:textId="77777777" w:rsidR="002A0C92" w:rsidRDefault="002A0C92" w:rsidP="002A0C92">
      <w:pPr>
        <w:rPr>
          <w:rFonts w:ascii="Arial" w:hAnsi="Arial" w:cs="Arial"/>
        </w:rPr>
      </w:pPr>
    </w:p>
    <w:tbl>
      <w:tblPr>
        <w:tblW w:w="5856" w:type="dxa"/>
        <w:tblInd w:w="284" w:type="dxa"/>
        <w:tblLook w:val="04A0" w:firstRow="1" w:lastRow="0" w:firstColumn="1" w:lastColumn="0" w:noHBand="0" w:noVBand="1"/>
      </w:tblPr>
      <w:tblGrid>
        <w:gridCol w:w="1863"/>
        <w:gridCol w:w="1120"/>
        <w:gridCol w:w="1880"/>
        <w:gridCol w:w="1240"/>
      </w:tblGrid>
      <w:tr w:rsidR="005B5E63" w:rsidRPr="005B5E63" w14:paraId="3F14FCFF" w14:textId="77777777" w:rsidTr="001711EC">
        <w:trPr>
          <w:trHeight w:val="300"/>
        </w:trPr>
        <w:tc>
          <w:tcPr>
            <w:tcW w:w="1616" w:type="dxa"/>
            <w:tcBorders>
              <w:top w:val="nil"/>
              <w:left w:val="nil"/>
              <w:bottom w:val="nil"/>
              <w:right w:val="nil"/>
            </w:tcBorders>
            <w:shd w:val="clear" w:color="auto" w:fill="auto"/>
            <w:noWrap/>
            <w:vAlign w:val="bottom"/>
            <w:hideMark/>
          </w:tcPr>
          <w:p w14:paraId="501E5D85"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37F68E9C"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Petrol A/c</w:t>
            </w:r>
          </w:p>
        </w:tc>
        <w:tc>
          <w:tcPr>
            <w:tcW w:w="1240" w:type="dxa"/>
            <w:tcBorders>
              <w:top w:val="nil"/>
              <w:left w:val="nil"/>
              <w:bottom w:val="nil"/>
              <w:right w:val="nil"/>
            </w:tcBorders>
            <w:shd w:val="clear" w:color="auto" w:fill="auto"/>
            <w:noWrap/>
            <w:vAlign w:val="bottom"/>
            <w:hideMark/>
          </w:tcPr>
          <w:p w14:paraId="08C9C19B"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0BE07661"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233AAA7D"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1CAB4DD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72D4D437"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69DE2FE6"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6757CC21"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3D2A295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bank a/c</w:t>
            </w:r>
          </w:p>
        </w:tc>
        <w:tc>
          <w:tcPr>
            <w:tcW w:w="1120" w:type="dxa"/>
            <w:tcBorders>
              <w:top w:val="single" w:sz="4" w:space="0" w:color="ED7D31"/>
              <w:left w:val="nil"/>
              <w:bottom w:val="nil"/>
              <w:right w:val="single" w:sz="8" w:space="0" w:color="auto"/>
            </w:tcBorders>
            <w:shd w:val="clear" w:color="auto" w:fill="auto"/>
            <w:vAlign w:val="center"/>
            <w:hideMark/>
          </w:tcPr>
          <w:p w14:paraId="158036F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350</w:t>
            </w:r>
          </w:p>
        </w:tc>
        <w:tc>
          <w:tcPr>
            <w:tcW w:w="1880" w:type="dxa"/>
            <w:tcBorders>
              <w:top w:val="single" w:sz="4" w:space="0" w:color="ED7D31"/>
              <w:left w:val="nil"/>
              <w:bottom w:val="nil"/>
              <w:right w:val="single" w:sz="8" w:space="0" w:color="auto"/>
            </w:tcBorders>
            <w:shd w:val="clear" w:color="auto" w:fill="auto"/>
            <w:vAlign w:val="center"/>
            <w:hideMark/>
          </w:tcPr>
          <w:p w14:paraId="72C84A3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b/d</w:t>
            </w:r>
          </w:p>
        </w:tc>
        <w:tc>
          <w:tcPr>
            <w:tcW w:w="1240" w:type="dxa"/>
            <w:tcBorders>
              <w:top w:val="single" w:sz="4" w:space="0" w:color="ED7D31"/>
              <w:left w:val="nil"/>
              <w:bottom w:val="nil"/>
              <w:right w:val="single" w:sz="8" w:space="0" w:color="auto"/>
            </w:tcBorders>
            <w:shd w:val="clear" w:color="auto" w:fill="auto"/>
            <w:vAlign w:val="center"/>
            <w:hideMark/>
          </w:tcPr>
          <w:p w14:paraId="08D4D0B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350</w:t>
            </w:r>
          </w:p>
        </w:tc>
      </w:tr>
      <w:tr w:rsidR="005B5E63" w:rsidRPr="005B5E63" w14:paraId="127A0BA5"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2E3EEB0D"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3ECC1C2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350</w:t>
            </w:r>
          </w:p>
        </w:tc>
        <w:tc>
          <w:tcPr>
            <w:tcW w:w="1880" w:type="dxa"/>
            <w:tcBorders>
              <w:top w:val="single" w:sz="4" w:space="0" w:color="ED7D31"/>
              <w:left w:val="nil"/>
              <w:bottom w:val="nil"/>
              <w:right w:val="single" w:sz="8" w:space="0" w:color="auto"/>
            </w:tcBorders>
            <w:shd w:val="clear" w:color="auto" w:fill="auto"/>
            <w:vAlign w:val="center"/>
            <w:hideMark/>
          </w:tcPr>
          <w:p w14:paraId="375FDFA0"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7412DB7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350</w:t>
            </w:r>
          </w:p>
        </w:tc>
      </w:tr>
      <w:tr w:rsidR="005B5E63" w:rsidRPr="005B5E63" w14:paraId="15514228"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6F1D816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c/d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59F9F25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350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64D27D6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7A226A3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08DCA368" w14:textId="77777777" w:rsidTr="001711EC">
        <w:trPr>
          <w:trHeight w:val="300"/>
        </w:trPr>
        <w:tc>
          <w:tcPr>
            <w:tcW w:w="1616" w:type="dxa"/>
            <w:tcBorders>
              <w:top w:val="nil"/>
              <w:left w:val="nil"/>
              <w:bottom w:val="nil"/>
              <w:right w:val="nil"/>
            </w:tcBorders>
            <w:shd w:val="clear" w:color="auto" w:fill="auto"/>
            <w:noWrap/>
            <w:vAlign w:val="bottom"/>
            <w:hideMark/>
          </w:tcPr>
          <w:p w14:paraId="6963B658" w14:textId="77777777" w:rsidR="005B5E63" w:rsidRPr="005B5E63" w:rsidRDefault="005B5E63" w:rsidP="005B5E63">
            <w:pPr>
              <w:spacing w:after="0" w:line="240" w:lineRule="auto"/>
              <w:jc w:val="both"/>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3157488D"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7C87295A"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684A639E"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08E33086" w14:textId="77777777" w:rsidTr="001711EC">
        <w:trPr>
          <w:trHeight w:val="300"/>
        </w:trPr>
        <w:tc>
          <w:tcPr>
            <w:tcW w:w="1616" w:type="dxa"/>
            <w:tcBorders>
              <w:top w:val="nil"/>
              <w:left w:val="nil"/>
              <w:bottom w:val="nil"/>
              <w:right w:val="nil"/>
            </w:tcBorders>
            <w:shd w:val="clear" w:color="auto" w:fill="auto"/>
            <w:noWrap/>
            <w:vAlign w:val="bottom"/>
            <w:hideMark/>
          </w:tcPr>
          <w:p w14:paraId="13757BB0"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1D16DD8A"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Advance A/c</w:t>
            </w:r>
          </w:p>
        </w:tc>
        <w:tc>
          <w:tcPr>
            <w:tcW w:w="1240" w:type="dxa"/>
            <w:tcBorders>
              <w:top w:val="nil"/>
              <w:left w:val="nil"/>
              <w:bottom w:val="nil"/>
              <w:right w:val="nil"/>
            </w:tcBorders>
            <w:shd w:val="clear" w:color="auto" w:fill="auto"/>
            <w:noWrap/>
            <w:vAlign w:val="bottom"/>
            <w:hideMark/>
          </w:tcPr>
          <w:p w14:paraId="113DBF5E"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15F75C58"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0EC94113"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59D238D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70DA6544"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056BDC84"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4300CFB0"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4D9E4BC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c/d</w:t>
            </w:r>
          </w:p>
        </w:tc>
        <w:tc>
          <w:tcPr>
            <w:tcW w:w="1120" w:type="dxa"/>
            <w:tcBorders>
              <w:top w:val="single" w:sz="4" w:space="0" w:color="ED7D31"/>
              <w:left w:val="nil"/>
              <w:bottom w:val="nil"/>
              <w:right w:val="single" w:sz="8" w:space="0" w:color="auto"/>
            </w:tcBorders>
            <w:shd w:val="clear" w:color="auto" w:fill="auto"/>
            <w:vAlign w:val="center"/>
            <w:hideMark/>
          </w:tcPr>
          <w:p w14:paraId="4CCDC06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w:t>
            </w:r>
          </w:p>
        </w:tc>
        <w:tc>
          <w:tcPr>
            <w:tcW w:w="1880" w:type="dxa"/>
            <w:tcBorders>
              <w:top w:val="single" w:sz="4" w:space="0" w:color="ED7D31"/>
              <w:left w:val="nil"/>
              <w:bottom w:val="nil"/>
              <w:right w:val="single" w:sz="8" w:space="0" w:color="auto"/>
            </w:tcBorders>
            <w:shd w:val="clear" w:color="auto" w:fill="auto"/>
            <w:vAlign w:val="center"/>
            <w:hideMark/>
          </w:tcPr>
          <w:p w14:paraId="0C5BD2B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cash a/c</w:t>
            </w:r>
          </w:p>
        </w:tc>
        <w:tc>
          <w:tcPr>
            <w:tcW w:w="1240" w:type="dxa"/>
            <w:tcBorders>
              <w:top w:val="single" w:sz="4" w:space="0" w:color="ED7D31"/>
              <w:left w:val="nil"/>
              <w:bottom w:val="nil"/>
              <w:right w:val="single" w:sz="8" w:space="0" w:color="auto"/>
            </w:tcBorders>
            <w:shd w:val="clear" w:color="auto" w:fill="auto"/>
            <w:vAlign w:val="center"/>
            <w:hideMark/>
          </w:tcPr>
          <w:p w14:paraId="39B07EE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w:t>
            </w:r>
          </w:p>
        </w:tc>
      </w:tr>
      <w:tr w:rsidR="005B5E63" w:rsidRPr="005B5E63" w14:paraId="17ED8BEB"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112C6B22"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7016A2C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w:t>
            </w:r>
          </w:p>
        </w:tc>
        <w:tc>
          <w:tcPr>
            <w:tcW w:w="1880" w:type="dxa"/>
            <w:tcBorders>
              <w:top w:val="single" w:sz="4" w:space="0" w:color="ED7D31"/>
              <w:left w:val="nil"/>
              <w:bottom w:val="nil"/>
              <w:right w:val="single" w:sz="8" w:space="0" w:color="auto"/>
            </w:tcBorders>
            <w:shd w:val="clear" w:color="auto" w:fill="auto"/>
            <w:vAlign w:val="center"/>
            <w:hideMark/>
          </w:tcPr>
          <w:p w14:paraId="2F70C687"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147CEF1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w:t>
            </w:r>
          </w:p>
        </w:tc>
      </w:tr>
      <w:tr w:rsidR="005B5E63" w:rsidRPr="005B5E63" w14:paraId="6866A768"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0F1D773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7872247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4DEE7DC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b/d</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515C990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w:t>
            </w:r>
          </w:p>
        </w:tc>
      </w:tr>
      <w:tr w:rsidR="005B5E63" w:rsidRPr="005B5E63" w14:paraId="304FC869" w14:textId="77777777" w:rsidTr="001711EC">
        <w:trPr>
          <w:trHeight w:val="300"/>
        </w:trPr>
        <w:tc>
          <w:tcPr>
            <w:tcW w:w="1616" w:type="dxa"/>
            <w:tcBorders>
              <w:top w:val="nil"/>
              <w:left w:val="nil"/>
              <w:bottom w:val="nil"/>
              <w:right w:val="nil"/>
            </w:tcBorders>
            <w:shd w:val="clear" w:color="auto" w:fill="auto"/>
            <w:noWrap/>
            <w:vAlign w:val="bottom"/>
            <w:hideMark/>
          </w:tcPr>
          <w:p w14:paraId="45313E2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c>
          <w:tcPr>
            <w:tcW w:w="1120" w:type="dxa"/>
            <w:tcBorders>
              <w:top w:val="nil"/>
              <w:left w:val="nil"/>
              <w:bottom w:val="nil"/>
              <w:right w:val="nil"/>
            </w:tcBorders>
            <w:shd w:val="clear" w:color="auto" w:fill="auto"/>
            <w:noWrap/>
            <w:vAlign w:val="bottom"/>
            <w:hideMark/>
          </w:tcPr>
          <w:p w14:paraId="0D299A23"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100AE6E4"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0D4878D2"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7EAE0675" w14:textId="77777777" w:rsidTr="001711EC">
        <w:trPr>
          <w:trHeight w:val="300"/>
        </w:trPr>
        <w:tc>
          <w:tcPr>
            <w:tcW w:w="1616" w:type="dxa"/>
            <w:tcBorders>
              <w:top w:val="nil"/>
              <w:left w:val="nil"/>
              <w:bottom w:val="nil"/>
              <w:right w:val="nil"/>
            </w:tcBorders>
            <w:shd w:val="clear" w:color="auto" w:fill="auto"/>
            <w:noWrap/>
            <w:vAlign w:val="bottom"/>
            <w:hideMark/>
          </w:tcPr>
          <w:p w14:paraId="7FC83FDA"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40469AFC"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Receivable A/c</w:t>
            </w:r>
          </w:p>
        </w:tc>
        <w:tc>
          <w:tcPr>
            <w:tcW w:w="1240" w:type="dxa"/>
            <w:tcBorders>
              <w:top w:val="nil"/>
              <w:left w:val="nil"/>
              <w:bottom w:val="nil"/>
              <w:right w:val="nil"/>
            </w:tcBorders>
            <w:shd w:val="clear" w:color="auto" w:fill="auto"/>
            <w:noWrap/>
            <w:vAlign w:val="bottom"/>
            <w:hideMark/>
          </w:tcPr>
          <w:p w14:paraId="6FB49B12"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2ADDF9D8"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753ABFB2"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69D8FFFB"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44E124D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0C4E173B"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29462E91"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20C68AE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nil"/>
              <w:right w:val="single" w:sz="8" w:space="0" w:color="auto"/>
            </w:tcBorders>
            <w:shd w:val="clear" w:color="auto" w:fill="auto"/>
            <w:vAlign w:val="center"/>
            <w:hideMark/>
          </w:tcPr>
          <w:p w14:paraId="7BCC1CB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5,000</w:t>
            </w:r>
          </w:p>
        </w:tc>
        <w:tc>
          <w:tcPr>
            <w:tcW w:w="1880" w:type="dxa"/>
            <w:tcBorders>
              <w:top w:val="single" w:sz="4" w:space="0" w:color="ED7D31"/>
              <w:left w:val="nil"/>
              <w:bottom w:val="nil"/>
              <w:right w:val="single" w:sz="8" w:space="0" w:color="auto"/>
            </w:tcBorders>
            <w:shd w:val="clear" w:color="auto" w:fill="auto"/>
            <w:vAlign w:val="center"/>
            <w:hideMark/>
          </w:tcPr>
          <w:p w14:paraId="6077171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bank a/c</w:t>
            </w:r>
          </w:p>
        </w:tc>
        <w:tc>
          <w:tcPr>
            <w:tcW w:w="1240" w:type="dxa"/>
            <w:tcBorders>
              <w:top w:val="single" w:sz="4" w:space="0" w:color="ED7D31"/>
              <w:left w:val="nil"/>
              <w:bottom w:val="nil"/>
              <w:right w:val="single" w:sz="8" w:space="0" w:color="auto"/>
            </w:tcBorders>
            <w:shd w:val="clear" w:color="auto" w:fill="auto"/>
            <w:vAlign w:val="center"/>
            <w:hideMark/>
          </w:tcPr>
          <w:p w14:paraId="53BD893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3,000</w:t>
            </w:r>
          </w:p>
        </w:tc>
      </w:tr>
      <w:tr w:rsidR="005B5E63" w:rsidRPr="005B5E63" w14:paraId="55BEBE58"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047548D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sales a/c</w:t>
            </w:r>
          </w:p>
        </w:tc>
        <w:tc>
          <w:tcPr>
            <w:tcW w:w="1120" w:type="dxa"/>
            <w:tcBorders>
              <w:top w:val="single" w:sz="4" w:space="0" w:color="ED7D31"/>
              <w:left w:val="nil"/>
              <w:bottom w:val="nil"/>
              <w:right w:val="single" w:sz="8" w:space="0" w:color="auto"/>
            </w:tcBorders>
            <w:shd w:val="clear" w:color="auto" w:fill="auto"/>
            <w:vAlign w:val="center"/>
            <w:hideMark/>
          </w:tcPr>
          <w:p w14:paraId="22793E7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2,000</w:t>
            </w:r>
          </w:p>
        </w:tc>
        <w:tc>
          <w:tcPr>
            <w:tcW w:w="1880" w:type="dxa"/>
            <w:tcBorders>
              <w:top w:val="single" w:sz="4" w:space="0" w:color="ED7D31"/>
              <w:left w:val="nil"/>
              <w:bottom w:val="nil"/>
              <w:right w:val="single" w:sz="8" w:space="0" w:color="auto"/>
            </w:tcBorders>
            <w:shd w:val="clear" w:color="auto" w:fill="auto"/>
            <w:vAlign w:val="center"/>
            <w:hideMark/>
          </w:tcPr>
          <w:p w14:paraId="205E68E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cash a/c</w:t>
            </w:r>
          </w:p>
        </w:tc>
        <w:tc>
          <w:tcPr>
            <w:tcW w:w="1240" w:type="dxa"/>
            <w:tcBorders>
              <w:top w:val="single" w:sz="4" w:space="0" w:color="ED7D31"/>
              <w:left w:val="nil"/>
              <w:bottom w:val="nil"/>
              <w:right w:val="single" w:sz="8" w:space="0" w:color="auto"/>
            </w:tcBorders>
            <w:shd w:val="clear" w:color="auto" w:fill="auto"/>
            <w:vAlign w:val="center"/>
            <w:hideMark/>
          </w:tcPr>
          <w:p w14:paraId="60EBEBB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2,600</w:t>
            </w:r>
          </w:p>
        </w:tc>
      </w:tr>
      <w:tr w:rsidR="005B5E63" w:rsidRPr="005B5E63" w14:paraId="656A84AB"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1199214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nil"/>
              <w:right w:val="single" w:sz="8" w:space="0" w:color="auto"/>
            </w:tcBorders>
            <w:shd w:val="clear" w:color="auto" w:fill="auto"/>
            <w:vAlign w:val="center"/>
            <w:hideMark/>
          </w:tcPr>
          <w:p w14:paraId="3A9E0BB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880" w:type="dxa"/>
            <w:tcBorders>
              <w:top w:val="single" w:sz="4" w:space="0" w:color="ED7D31"/>
              <w:left w:val="nil"/>
              <w:bottom w:val="nil"/>
              <w:right w:val="single" w:sz="8" w:space="0" w:color="auto"/>
            </w:tcBorders>
            <w:shd w:val="clear" w:color="auto" w:fill="auto"/>
            <w:vAlign w:val="center"/>
            <w:hideMark/>
          </w:tcPr>
          <w:p w14:paraId="5C3529E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7E9641E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1,800</w:t>
            </w:r>
          </w:p>
        </w:tc>
      </w:tr>
      <w:tr w:rsidR="005B5E63" w:rsidRPr="005B5E63" w14:paraId="6A72EF64"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427080D8"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710BA77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7,400</w:t>
            </w:r>
          </w:p>
        </w:tc>
        <w:tc>
          <w:tcPr>
            <w:tcW w:w="1880" w:type="dxa"/>
            <w:tcBorders>
              <w:top w:val="single" w:sz="4" w:space="0" w:color="ED7D31"/>
              <w:left w:val="nil"/>
              <w:bottom w:val="nil"/>
              <w:right w:val="single" w:sz="8" w:space="0" w:color="auto"/>
            </w:tcBorders>
            <w:shd w:val="clear" w:color="auto" w:fill="auto"/>
            <w:vAlign w:val="center"/>
            <w:hideMark/>
          </w:tcPr>
          <w:p w14:paraId="6723BD78"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6128849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7,400</w:t>
            </w:r>
          </w:p>
        </w:tc>
      </w:tr>
      <w:tr w:rsidR="005B5E63" w:rsidRPr="005B5E63" w14:paraId="1FD21DC1"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5656B00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56AD1C6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1,800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4A272C9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5BE5F41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bl>
    <w:p w14:paraId="2FAFA1AB" w14:textId="77777777" w:rsidR="002A0C92" w:rsidRDefault="002A0C92" w:rsidP="002A0C92">
      <w:pPr>
        <w:rPr>
          <w:rFonts w:ascii="Arial" w:hAnsi="Arial" w:cs="Arial"/>
        </w:rPr>
      </w:pPr>
    </w:p>
    <w:tbl>
      <w:tblPr>
        <w:tblW w:w="5856" w:type="dxa"/>
        <w:tblInd w:w="284" w:type="dxa"/>
        <w:tblLook w:val="04A0" w:firstRow="1" w:lastRow="0" w:firstColumn="1" w:lastColumn="0" w:noHBand="0" w:noVBand="1"/>
      </w:tblPr>
      <w:tblGrid>
        <w:gridCol w:w="1863"/>
        <w:gridCol w:w="1120"/>
        <w:gridCol w:w="1880"/>
        <w:gridCol w:w="1240"/>
      </w:tblGrid>
      <w:tr w:rsidR="005B5E63" w:rsidRPr="005B5E63" w14:paraId="7DEC668B" w14:textId="77777777" w:rsidTr="001711EC">
        <w:trPr>
          <w:trHeight w:val="300"/>
        </w:trPr>
        <w:tc>
          <w:tcPr>
            <w:tcW w:w="1616" w:type="dxa"/>
            <w:tcBorders>
              <w:top w:val="nil"/>
              <w:left w:val="nil"/>
              <w:bottom w:val="nil"/>
              <w:right w:val="nil"/>
            </w:tcBorders>
            <w:shd w:val="clear" w:color="auto" w:fill="auto"/>
            <w:noWrap/>
            <w:vAlign w:val="bottom"/>
            <w:hideMark/>
          </w:tcPr>
          <w:p w14:paraId="5F297249"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541238DA"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Sales A/c</w:t>
            </w:r>
          </w:p>
        </w:tc>
        <w:tc>
          <w:tcPr>
            <w:tcW w:w="1240" w:type="dxa"/>
            <w:tcBorders>
              <w:top w:val="nil"/>
              <w:left w:val="nil"/>
              <w:bottom w:val="nil"/>
              <w:right w:val="nil"/>
            </w:tcBorders>
            <w:shd w:val="clear" w:color="auto" w:fill="auto"/>
            <w:noWrap/>
            <w:vAlign w:val="bottom"/>
            <w:hideMark/>
          </w:tcPr>
          <w:p w14:paraId="5A1BF755"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4D8CAE2D"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7126ED8F"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7D748BF2"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7B29ACA2"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08D0CE72"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01AFCF13"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2902C81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c/d</w:t>
            </w:r>
          </w:p>
        </w:tc>
        <w:tc>
          <w:tcPr>
            <w:tcW w:w="1120" w:type="dxa"/>
            <w:tcBorders>
              <w:top w:val="single" w:sz="4" w:space="0" w:color="ED7D31"/>
              <w:left w:val="nil"/>
              <w:bottom w:val="nil"/>
              <w:right w:val="single" w:sz="8" w:space="0" w:color="auto"/>
            </w:tcBorders>
            <w:shd w:val="clear" w:color="auto" w:fill="auto"/>
            <w:vAlign w:val="center"/>
            <w:hideMark/>
          </w:tcPr>
          <w:p w14:paraId="6AC4039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2,400</w:t>
            </w:r>
          </w:p>
        </w:tc>
        <w:tc>
          <w:tcPr>
            <w:tcW w:w="1880" w:type="dxa"/>
            <w:tcBorders>
              <w:top w:val="single" w:sz="4" w:space="0" w:color="ED7D31"/>
              <w:left w:val="nil"/>
              <w:bottom w:val="nil"/>
              <w:right w:val="single" w:sz="8" w:space="0" w:color="auto"/>
            </w:tcBorders>
            <w:shd w:val="clear" w:color="auto" w:fill="auto"/>
            <w:vAlign w:val="center"/>
            <w:hideMark/>
          </w:tcPr>
          <w:p w14:paraId="7CCA5F6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receivable a/c</w:t>
            </w:r>
          </w:p>
        </w:tc>
        <w:tc>
          <w:tcPr>
            <w:tcW w:w="1240" w:type="dxa"/>
            <w:tcBorders>
              <w:top w:val="single" w:sz="4" w:space="0" w:color="ED7D31"/>
              <w:left w:val="nil"/>
              <w:bottom w:val="nil"/>
              <w:right w:val="single" w:sz="8" w:space="0" w:color="auto"/>
            </w:tcBorders>
            <w:shd w:val="clear" w:color="auto" w:fill="auto"/>
            <w:vAlign w:val="center"/>
            <w:hideMark/>
          </w:tcPr>
          <w:p w14:paraId="7ABB621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2,400</w:t>
            </w:r>
          </w:p>
        </w:tc>
      </w:tr>
      <w:tr w:rsidR="005B5E63" w:rsidRPr="005B5E63" w14:paraId="43E5E650"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50A7CBF7"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5048A82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2,400</w:t>
            </w:r>
          </w:p>
        </w:tc>
        <w:tc>
          <w:tcPr>
            <w:tcW w:w="1880" w:type="dxa"/>
            <w:tcBorders>
              <w:top w:val="single" w:sz="4" w:space="0" w:color="ED7D31"/>
              <w:left w:val="nil"/>
              <w:bottom w:val="nil"/>
              <w:right w:val="single" w:sz="8" w:space="0" w:color="auto"/>
            </w:tcBorders>
            <w:shd w:val="clear" w:color="auto" w:fill="auto"/>
            <w:vAlign w:val="center"/>
            <w:hideMark/>
          </w:tcPr>
          <w:p w14:paraId="0E6901AC"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6D71DAD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2,400</w:t>
            </w:r>
          </w:p>
        </w:tc>
      </w:tr>
      <w:tr w:rsidR="005B5E63" w:rsidRPr="005B5E63" w14:paraId="1DDF9D0B"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65C1747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499EA8B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66BA5A8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b/d</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162ED64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2,400</w:t>
            </w:r>
          </w:p>
        </w:tc>
      </w:tr>
      <w:tr w:rsidR="005B5E63" w:rsidRPr="005B5E63" w14:paraId="4638E45B" w14:textId="77777777" w:rsidTr="001711EC">
        <w:trPr>
          <w:trHeight w:val="300"/>
        </w:trPr>
        <w:tc>
          <w:tcPr>
            <w:tcW w:w="1616" w:type="dxa"/>
            <w:tcBorders>
              <w:top w:val="nil"/>
              <w:left w:val="nil"/>
              <w:bottom w:val="nil"/>
              <w:right w:val="nil"/>
            </w:tcBorders>
            <w:shd w:val="clear" w:color="auto" w:fill="auto"/>
            <w:noWrap/>
            <w:vAlign w:val="bottom"/>
            <w:hideMark/>
          </w:tcPr>
          <w:p w14:paraId="26985F6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c>
          <w:tcPr>
            <w:tcW w:w="1120" w:type="dxa"/>
            <w:tcBorders>
              <w:top w:val="nil"/>
              <w:left w:val="nil"/>
              <w:bottom w:val="nil"/>
              <w:right w:val="nil"/>
            </w:tcBorders>
            <w:shd w:val="clear" w:color="auto" w:fill="auto"/>
            <w:noWrap/>
            <w:vAlign w:val="bottom"/>
            <w:hideMark/>
          </w:tcPr>
          <w:p w14:paraId="3E90B2EF"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502D3D5C"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7297D7A6"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49BF9D37" w14:textId="77777777" w:rsidTr="001711EC">
        <w:trPr>
          <w:trHeight w:val="300"/>
        </w:trPr>
        <w:tc>
          <w:tcPr>
            <w:tcW w:w="1616" w:type="dxa"/>
            <w:tcBorders>
              <w:top w:val="nil"/>
              <w:left w:val="nil"/>
              <w:bottom w:val="nil"/>
              <w:right w:val="nil"/>
            </w:tcBorders>
            <w:shd w:val="clear" w:color="auto" w:fill="auto"/>
            <w:noWrap/>
            <w:vAlign w:val="bottom"/>
            <w:hideMark/>
          </w:tcPr>
          <w:p w14:paraId="0F9D4403"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1F46EF79"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Van A/c</w:t>
            </w:r>
          </w:p>
        </w:tc>
        <w:tc>
          <w:tcPr>
            <w:tcW w:w="1240" w:type="dxa"/>
            <w:tcBorders>
              <w:top w:val="nil"/>
              <w:left w:val="nil"/>
              <w:bottom w:val="nil"/>
              <w:right w:val="nil"/>
            </w:tcBorders>
            <w:shd w:val="clear" w:color="auto" w:fill="auto"/>
            <w:noWrap/>
            <w:vAlign w:val="bottom"/>
            <w:hideMark/>
          </w:tcPr>
          <w:p w14:paraId="7F5DBA43"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17C84FD9"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56FF3101"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1707CE08"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2177B424"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08469B81"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1C6EFBCC"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7AAC033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nil"/>
              <w:right w:val="single" w:sz="8" w:space="0" w:color="auto"/>
            </w:tcBorders>
            <w:shd w:val="clear" w:color="auto" w:fill="auto"/>
            <w:vAlign w:val="center"/>
            <w:hideMark/>
          </w:tcPr>
          <w:p w14:paraId="3403FE1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15,000</w:t>
            </w:r>
          </w:p>
        </w:tc>
        <w:tc>
          <w:tcPr>
            <w:tcW w:w="1880" w:type="dxa"/>
            <w:tcBorders>
              <w:top w:val="single" w:sz="4" w:space="0" w:color="ED7D31"/>
              <w:left w:val="nil"/>
              <w:bottom w:val="nil"/>
              <w:right w:val="single" w:sz="8" w:space="0" w:color="auto"/>
            </w:tcBorders>
            <w:shd w:val="clear" w:color="auto" w:fill="auto"/>
            <w:vAlign w:val="center"/>
            <w:hideMark/>
          </w:tcPr>
          <w:p w14:paraId="1838941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cash a/c</w:t>
            </w:r>
          </w:p>
        </w:tc>
        <w:tc>
          <w:tcPr>
            <w:tcW w:w="1240" w:type="dxa"/>
            <w:tcBorders>
              <w:top w:val="single" w:sz="4" w:space="0" w:color="ED7D31"/>
              <w:left w:val="nil"/>
              <w:bottom w:val="nil"/>
              <w:right w:val="single" w:sz="8" w:space="0" w:color="auto"/>
            </w:tcBorders>
            <w:shd w:val="clear" w:color="auto" w:fill="auto"/>
            <w:vAlign w:val="center"/>
            <w:hideMark/>
          </w:tcPr>
          <w:p w14:paraId="4D965CB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8,000</w:t>
            </w:r>
          </w:p>
        </w:tc>
      </w:tr>
      <w:tr w:rsidR="005B5E63" w:rsidRPr="005B5E63" w14:paraId="505F9AD4" w14:textId="77777777" w:rsidTr="001711EC">
        <w:trPr>
          <w:trHeight w:val="630"/>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68BE807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nil"/>
              <w:right w:val="single" w:sz="8" w:space="0" w:color="auto"/>
            </w:tcBorders>
            <w:shd w:val="clear" w:color="auto" w:fill="auto"/>
            <w:vAlign w:val="center"/>
            <w:hideMark/>
          </w:tcPr>
          <w:p w14:paraId="6F547B9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880" w:type="dxa"/>
            <w:tcBorders>
              <w:top w:val="single" w:sz="4" w:space="0" w:color="ED7D31"/>
              <w:left w:val="nil"/>
              <w:bottom w:val="nil"/>
              <w:right w:val="single" w:sz="8" w:space="0" w:color="auto"/>
            </w:tcBorders>
            <w:shd w:val="clear" w:color="auto" w:fill="auto"/>
            <w:vAlign w:val="center"/>
            <w:hideMark/>
          </w:tcPr>
          <w:p w14:paraId="1716994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depreciation a/c</w:t>
            </w:r>
          </w:p>
        </w:tc>
        <w:tc>
          <w:tcPr>
            <w:tcW w:w="1240" w:type="dxa"/>
            <w:tcBorders>
              <w:top w:val="single" w:sz="4" w:space="0" w:color="ED7D31"/>
              <w:left w:val="nil"/>
              <w:bottom w:val="nil"/>
              <w:right w:val="single" w:sz="8" w:space="0" w:color="auto"/>
            </w:tcBorders>
            <w:shd w:val="clear" w:color="auto" w:fill="auto"/>
            <w:vAlign w:val="center"/>
            <w:hideMark/>
          </w:tcPr>
          <w:p w14:paraId="590282C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r>
      <w:tr w:rsidR="005B5E63" w:rsidRPr="005B5E63" w14:paraId="06CC5183" w14:textId="77777777" w:rsidTr="001711EC">
        <w:trPr>
          <w:trHeight w:val="630"/>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7EC399F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nil"/>
              <w:right w:val="single" w:sz="8" w:space="0" w:color="auto"/>
            </w:tcBorders>
            <w:shd w:val="clear" w:color="auto" w:fill="auto"/>
            <w:vAlign w:val="center"/>
            <w:hideMark/>
          </w:tcPr>
          <w:p w14:paraId="30F7A37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880" w:type="dxa"/>
            <w:tcBorders>
              <w:top w:val="single" w:sz="4" w:space="0" w:color="ED7D31"/>
              <w:left w:val="nil"/>
              <w:bottom w:val="nil"/>
              <w:right w:val="single" w:sz="8" w:space="0" w:color="auto"/>
            </w:tcBorders>
            <w:shd w:val="clear" w:color="auto" w:fill="auto"/>
            <w:vAlign w:val="center"/>
            <w:hideMark/>
          </w:tcPr>
          <w:p w14:paraId="27466E7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loss on sale of van a/c</w:t>
            </w:r>
          </w:p>
        </w:tc>
        <w:tc>
          <w:tcPr>
            <w:tcW w:w="1240" w:type="dxa"/>
            <w:tcBorders>
              <w:top w:val="single" w:sz="4" w:space="0" w:color="ED7D31"/>
              <w:left w:val="nil"/>
              <w:bottom w:val="nil"/>
              <w:right w:val="single" w:sz="8" w:space="0" w:color="auto"/>
            </w:tcBorders>
            <w:shd w:val="clear" w:color="auto" w:fill="auto"/>
            <w:vAlign w:val="center"/>
            <w:hideMark/>
          </w:tcPr>
          <w:p w14:paraId="5409609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6906899B"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675FC65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nil"/>
              <w:right w:val="single" w:sz="8" w:space="0" w:color="auto"/>
            </w:tcBorders>
            <w:shd w:val="clear" w:color="auto" w:fill="auto"/>
            <w:vAlign w:val="center"/>
            <w:hideMark/>
          </w:tcPr>
          <w:p w14:paraId="6048B07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880" w:type="dxa"/>
            <w:tcBorders>
              <w:top w:val="single" w:sz="4" w:space="0" w:color="ED7D31"/>
              <w:left w:val="nil"/>
              <w:bottom w:val="nil"/>
              <w:right w:val="single" w:sz="8" w:space="0" w:color="auto"/>
            </w:tcBorders>
            <w:shd w:val="clear" w:color="auto" w:fill="auto"/>
            <w:vAlign w:val="center"/>
            <w:hideMark/>
          </w:tcPr>
          <w:p w14:paraId="5FA70CFD"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26AA297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6,000</w:t>
            </w:r>
          </w:p>
        </w:tc>
      </w:tr>
      <w:tr w:rsidR="005B5E63" w:rsidRPr="005B5E63" w14:paraId="2B85B614"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3ADA0069"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584E94B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15,000</w:t>
            </w:r>
          </w:p>
        </w:tc>
        <w:tc>
          <w:tcPr>
            <w:tcW w:w="1880" w:type="dxa"/>
            <w:tcBorders>
              <w:top w:val="single" w:sz="4" w:space="0" w:color="ED7D31"/>
              <w:left w:val="nil"/>
              <w:bottom w:val="single" w:sz="8" w:space="0" w:color="auto"/>
              <w:right w:val="single" w:sz="8" w:space="0" w:color="auto"/>
            </w:tcBorders>
            <w:shd w:val="clear" w:color="auto" w:fill="auto"/>
            <w:hideMark/>
          </w:tcPr>
          <w:p w14:paraId="59ABD86A" w14:textId="77777777" w:rsidR="005B5E63" w:rsidRPr="005B5E63" w:rsidRDefault="005B5E63" w:rsidP="005B5E63">
            <w:pPr>
              <w:spacing w:after="0" w:line="240" w:lineRule="auto"/>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 </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309A539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15,000</w:t>
            </w:r>
          </w:p>
        </w:tc>
      </w:tr>
      <w:tr w:rsidR="005B5E63" w:rsidRPr="005B5E63" w14:paraId="50747558" w14:textId="77777777" w:rsidTr="001711EC">
        <w:trPr>
          <w:trHeight w:val="300"/>
        </w:trPr>
        <w:tc>
          <w:tcPr>
            <w:tcW w:w="1616" w:type="dxa"/>
            <w:tcBorders>
              <w:top w:val="nil"/>
              <w:left w:val="nil"/>
              <w:bottom w:val="nil"/>
              <w:right w:val="nil"/>
            </w:tcBorders>
            <w:shd w:val="clear" w:color="auto" w:fill="auto"/>
            <w:noWrap/>
            <w:vAlign w:val="bottom"/>
            <w:hideMark/>
          </w:tcPr>
          <w:p w14:paraId="43A6D82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c>
          <w:tcPr>
            <w:tcW w:w="1120" w:type="dxa"/>
            <w:tcBorders>
              <w:top w:val="nil"/>
              <w:left w:val="nil"/>
              <w:bottom w:val="nil"/>
              <w:right w:val="nil"/>
            </w:tcBorders>
            <w:shd w:val="clear" w:color="auto" w:fill="auto"/>
            <w:noWrap/>
            <w:vAlign w:val="bottom"/>
            <w:hideMark/>
          </w:tcPr>
          <w:p w14:paraId="72BF6DE4"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34E7AB3B"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36A0C363"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3A0F39E7" w14:textId="77777777" w:rsidTr="001711EC">
        <w:trPr>
          <w:trHeight w:val="300"/>
        </w:trPr>
        <w:tc>
          <w:tcPr>
            <w:tcW w:w="1616" w:type="dxa"/>
            <w:tcBorders>
              <w:top w:val="nil"/>
              <w:left w:val="nil"/>
              <w:bottom w:val="nil"/>
              <w:right w:val="nil"/>
            </w:tcBorders>
            <w:shd w:val="clear" w:color="auto" w:fill="auto"/>
            <w:noWrap/>
            <w:vAlign w:val="bottom"/>
            <w:hideMark/>
          </w:tcPr>
          <w:p w14:paraId="1EC69CA5"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44741A17"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 xml:space="preserve">Depreciation A/c </w:t>
            </w:r>
          </w:p>
        </w:tc>
        <w:tc>
          <w:tcPr>
            <w:tcW w:w="1240" w:type="dxa"/>
            <w:tcBorders>
              <w:top w:val="nil"/>
              <w:left w:val="nil"/>
              <w:bottom w:val="nil"/>
              <w:right w:val="nil"/>
            </w:tcBorders>
            <w:shd w:val="clear" w:color="auto" w:fill="auto"/>
            <w:noWrap/>
            <w:vAlign w:val="bottom"/>
            <w:hideMark/>
          </w:tcPr>
          <w:p w14:paraId="3519CE61"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475B5CA4"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752D2483"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lastRenderedPageBreak/>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5FDEAE5F"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7CD46B38"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7C223515"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1691E04B"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16FDDCB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van a/c</w:t>
            </w:r>
          </w:p>
        </w:tc>
        <w:tc>
          <w:tcPr>
            <w:tcW w:w="1120" w:type="dxa"/>
            <w:tcBorders>
              <w:top w:val="single" w:sz="4" w:space="0" w:color="ED7D31"/>
              <w:left w:val="nil"/>
              <w:bottom w:val="nil"/>
              <w:right w:val="single" w:sz="8" w:space="0" w:color="auto"/>
            </w:tcBorders>
            <w:shd w:val="clear" w:color="auto" w:fill="auto"/>
            <w:vAlign w:val="center"/>
            <w:hideMark/>
          </w:tcPr>
          <w:p w14:paraId="240929D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c>
          <w:tcPr>
            <w:tcW w:w="1880" w:type="dxa"/>
            <w:tcBorders>
              <w:top w:val="single" w:sz="4" w:space="0" w:color="ED7D31"/>
              <w:left w:val="nil"/>
              <w:bottom w:val="nil"/>
              <w:right w:val="single" w:sz="8" w:space="0" w:color="auto"/>
            </w:tcBorders>
            <w:shd w:val="clear" w:color="auto" w:fill="auto"/>
            <w:vAlign w:val="center"/>
            <w:hideMark/>
          </w:tcPr>
          <w:p w14:paraId="0E97741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634CDB9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r>
      <w:tr w:rsidR="005B5E63" w:rsidRPr="005B5E63" w14:paraId="740F94BA"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755650F2"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0B6C3A7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c>
          <w:tcPr>
            <w:tcW w:w="1880" w:type="dxa"/>
            <w:tcBorders>
              <w:top w:val="single" w:sz="4" w:space="0" w:color="ED7D31"/>
              <w:left w:val="nil"/>
              <w:bottom w:val="nil"/>
              <w:right w:val="single" w:sz="8" w:space="0" w:color="auto"/>
            </w:tcBorders>
            <w:shd w:val="clear" w:color="auto" w:fill="auto"/>
            <w:vAlign w:val="center"/>
            <w:hideMark/>
          </w:tcPr>
          <w:p w14:paraId="520CC0E0"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4E5027B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r>
      <w:tr w:rsidR="005B5E63" w:rsidRPr="005B5E63" w14:paraId="2A2049C4"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14C9A53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16D3524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4408ED00"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2578E61A"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p>
        </w:tc>
      </w:tr>
      <w:tr w:rsidR="005B5E63" w:rsidRPr="005B5E63" w14:paraId="5BDCD4FC" w14:textId="77777777" w:rsidTr="001711EC">
        <w:trPr>
          <w:trHeight w:val="300"/>
        </w:trPr>
        <w:tc>
          <w:tcPr>
            <w:tcW w:w="1616" w:type="dxa"/>
            <w:tcBorders>
              <w:top w:val="nil"/>
              <w:left w:val="nil"/>
              <w:bottom w:val="nil"/>
              <w:right w:val="nil"/>
            </w:tcBorders>
            <w:shd w:val="clear" w:color="auto" w:fill="auto"/>
            <w:noWrap/>
            <w:vAlign w:val="bottom"/>
            <w:hideMark/>
          </w:tcPr>
          <w:p w14:paraId="33BAA145" w14:textId="77777777" w:rsidR="005B5E63" w:rsidRPr="005B5E63" w:rsidRDefault="005B5E63" w:rsidP="005B5E63">
            <w:pPr>
              <w:spacing w:after="0" w:line="240" w:lineRule="auto"/>
              <w:jc w:val="both"/>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19C9AF55"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69580C7E"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71E43BF3"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659C2F2D" w14:textId="77777777" w:rsidTr="001711EC">
        <w:trPr>
          <w:trHeight w:val="300"/>
        </w:trPr>
        <w:tc>
          <w:tcPr>
            <w:tcW w:w="1616" w:type="dxa"/>
            <w:tcBorders>
              <w:top w:val="nil"/>
              <w:left w:val="nil"/>
              <w:bottom w:val="nil"/>
              <w:right w:val="nil"/>
            </w:tcBorders>
            <w:shd w:val="clear" w:color="auto" w:fill="auto"/>
            <w:noWrap/>
            <w:vAlign w:val="bottom"/>
            <w:hideMark/>
          </w:tcPr>
          <w:p w14:paraId="41E39D31"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54122BE1"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 xml:space="preserve">Bank A/c </w:t>
            </w:r>
          </w:p>
        </w:tc>
        <w:tc>
          <w:tcPr>
            <w:tcW w:w="1240" w:type="dxa"/>
            <w:tcBorders>
              <w:top w:val="nil"/>
              <w:left w:val="nil"/>
              <w:bottom w:val="nil"/>
              <w:right w:val="nil"/>
            </w:tcBorders>
            <w:shd w:val="clear" w:color="auto" w:fill="auto"/>
            <w:noWrap/>
            <w:vAlign w:val="bottom"/>
            <w:hideMark/>
          </w:tcPr>
          <w:p w14:paraId="582A30BA"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32778702"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33CAC8DC"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05886EE6"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5E133243"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217C23D6"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34C8B760"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2E832F6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c/d</w:t>
            </w:r>
          </w:p>
        </w:tc>
        <w:tc>
          <w:tcPr>
            <w:tcW w:w="1120" w:type="dxa"/>
            <w:tcBorders>
              <w:top w:val="single" w:sz="4" w:space="0" w:color="ED7D31"/>
              <w:left w:val="nil"/>
              <w:bottom w:val="nil"/>
              <w:right w:val="single" w:sz="8" w:space="0" w:color="auto"/>
            </w:tcBorders>
            <w:shd w:val="clear" w:color="auto" w:fill="auto"/>
            <w:vAlign w:val="center"/>
            <w:hideMark/>
          </w:tcPr>
          <w:p w14:paraId="79BDFD1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10,000</w:t>
            </w:r>
          </w:p>
        </w:tc>
        <w:tc>
          <w:tcPr>
            <w:tcW w:w="1880" w:type="dxa"/>
            <w:tcBorders>
              <w:top w:val="single" w:sz="4" w:space="0" w:color="ED7D31"/>
              <w:left w:val="nil"/>
              <w:bottom w:val="nil"/>
              <w:right w:val="single" w:sz="8" w:space="0" w:color="auto"/>
            </w:tcBorders>
            <w:shd w:val="clear" w:color="auto" w:fill="auto"/>
            <w:vAlign w:val="center"/>
            <w:hideMark/>
          </w:tcPr>
          <w:p w14:paraId="08A385E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purchase a/c</w:t>
            </w:r>
          </w:p>
        </w:tc>
        <w:tc>
          <w:tcPr>
            <w:tcW w:w="1240" w:type="dxa"/>
            <w:tcBorders>
              <w:top w:val="single" w:sz="4" w:space="0" w:color="ED7D31"/>
              <w:left w:val="nil"/>
              <w:bottom w:val="nil"/>
              <w:right w:val="single" w:sz="8" w:space="0" w:color="auto"/>
            </w:tcBorders>
            <w:shd w:val="clear" w:color="auto" w:fill="auto"/>
            <w:vAlign w:val="center"/>
            <w:hideMark/>
          </w:tcPr>
          <w:p w14:paraId="0454658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700</w:t>
            </w:r>
          </w:p>
        </w:tc>
      </w:tr>
      <w:tr w:rsidR="005B5E63" w:rsidRPr="005B5E63" w14:paraId="50B076B0"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132FBFF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receivable a/c</w:t>
            </w:r>
          </w:p>
        </w:tc>
        <w:tc>
          <w:tcPr>
            <w:tcW w:w="1120" w:type="dxa"/>
            <w:tcBorders>
              <w:top w:val="single" w:sz="4" w:space="0" w:color="ED7D31"/>
              <w:left w:val="nil"/>
              <w:bottom w:val="nil"/>
              <w:right w:val="single" w:sz="8" w:space="0" w:color="auto"/>
            </w:tcBorders>
            <w:shd w:val="clear" w:color="auto" w:fill="auto"/>
            <w:vAlign w:val="center"/>
            <w:hideMark/>
          </w:tcPr>
          <w:p w14:paraId="29E3EAE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3,000</w:t>
            </w:r>
          </w:p>
        </w:tc>
        <w:tc>
          <w:tcPr>
            <w:tcW w:w="1880" w:type="dxa"/>
            <w:tcBorders>
              <w:top w:val="single" w:sz="4" w:space="0" w:color="ED7D31"/>
              <w:left w:val="nil"/>
              <w:bottom w:val="nil"/>
              <w:right w:val="single" w:sz="8" w:space="0" w:color="auto"/>
            </w:tcBorders>
            <w:shd w:val="clear" w:color="auto" w:fill="auto"/>
            <w:vAlign w:val="center"/>
            <w:hideMark/>
          </w:tcPr>
          <w:p w14:paraId="27B8668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petrol a/c</w:t>
            </w:r>
          </w:p>
        </w:tc>
        <w:tc>
          <w:tcPr>
            <w:tcW w:w="1240" w:type="dxa"/>
            <w:tcBorders>
              <w:top w:val="single" w:sz="4" w:space="0" w:color="ED7D31"/>
              <w:left w:val="nil"/>
              <w:bottom w:val="nil"/>
              <w:right w:val="single" w:sz="8" w:space="0" w:color="auto"/>
            </w:tcBorders>
            <w:shd w:val="clear" w:color="auto" w:fill="auto"/>
            <w:vAlign w:val="center"/>
            <w:hideMark/>
          </w:tcPr>
          <w:p w14:paraId="6842407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350</w:t>
            </w:r>
          </w:p>
        </w:tc>
      </w:tr>
      <w:tr w:rsidR="005B5E63" w:rsidRPr="005B5E63" w14:paraId="37144D12"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1CC62D2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cash a/c</w:t>
            </w:r>
          </w:p>
        </w:tc>
        <w:tc>
          <w:tcPr>
            <w:tcW w:w="1120" w:type="dxa"/>
            <w:tcBorders>
              <w:top w:val="single" w:sz="4" w:space="0" w:color="ED7D31"/>
              <w:left w:val="nil"/>
              <w:bottom w:val="nil"/>
              <w:right w:val="single" w:sz="8" w:space="0" w:color="auto"/>
            </w:tcBorders>
            <w:shd w:val="clear" w:color="auto" w:fill="auto"/>
            <w:vAlign w:val="center"/>
            <w:hideMark/>
          </w:tcPr>
          <w:p w14:paraId="79BE3A1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6,000</w:t>
            </w:r>
          </w:p>
        </w:tc>
        <w:tc>
          <w:tcPr>
            <w:tcW w:w="1880" w:type="dxa"/>
            <w:tcBorders>
              <w:top w:val="single" w:sz="4" w:space="0" w:color="ED7D31"/>
              <w:left w:val="nil"/>
              <w:bottom w:val="nil"/>
              <w:right w:val="single" w:sz="8" w:space="0" w:color="auto"/>
            </w:tcBorders>
            <w:shd w:val="clear" w:color="auto" w:fill="auto"/>
            <w:vAlign w:val="center"/>
            <w:hideMark/>
          </w:tcPr>
          <w:p w14:paraId="11C805F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payable a/c</w:t>
            </w:r>
          </w:p>
        </w:tc>
        <w:tc>
          <w:tcPr>
            <w:tcW w:w="1240" w:type="dxa"/>
            <w:tcBorders>
              <w:top w:val="single" w:sz="4" w:space="0" w:color="ED7D31"/>
              <w:left w:val="nil"/>
              <w:bottom w:val="nil"/>
              <w:right w:val="single" w:sz="8" w:space="0" w:color="auto"/>
            </w:tcBorders>
            <w:shd w:val="clear" w:color="auto" w:fill="auto"/>
            <w:vAlign w:val="center"/>
            <w:hideMark/>
          </w:tcPr>
          <w:p w14:paraId="4199746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w:t>
            </w:r>
          </w:p>
        </w:tc>
      </w:tr>
      <w:tr w:rsidR="005B5E63" w:rsidRPr="005B5E63" w14:paraId="649F3CA5"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20DD6C5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nil"/>
              <w:right w:val="single" w:sz="8" w:space="0" w:color="auto"/>
            </w:tcBorders>
            <w:shd w:val="clear" w:color="auto" w:fill="auto"/>
            <w:vAlign w:val="center"/>
            <w:hideMark/>
          </w:tcPr>
          <w:p w14:paraId="6992971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880" w:type="dxa"/>
            <w:tcBorders>
              <w:top w:val="single" w:sz="4" w:space="0" w:color="ED7D31"/>
              <w:left w:val="nil"/>
              <w:bottom w:val="nil"/>
              <w:right w:val="single" w:sz="8" w:space="0" w:color="auto"/>
            </w:tcBorders>
            <w:shd w:val="clear" w:color="auto" w:fill="auto"/>
            <w:vAlign w:val="center"/>
            <w:hideMark/>
          </w:tcPr>
          <w:p w14:paraId="37BBBB8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drawings a/c</w:t>
            </w:r>
          </w:p>
        </w:tc>
        <w:tc>
          <w:tcPr>
            <w:tcW w:w="1240" w:type="dxa"/>
            <w:tcBorders>
              <w:top w:val="single" w:sz="4" w:space="0" w:color="ED7D31"/>
              <w:left w:val="nil"/>
              <w:bottom w:val="nil"/>
              <w:right w:val="single" w:sz="8" w:space="0" w:color="auto"/>
            </w:tcBorders>
            <w:shd w:val="clear" w:color="auto" w:fill="auto"/>
            <w:vAlign w:val="center"/>
            <w:hideMark/>
          </w:tcPr>
          <w:p w14:paraId="3816FAC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1,200</w:t>
            </w:r>
          </w:p>
        </w:tc>
      </w:tr>
      <w:tr w:rsidR="005B5E63" w:rsidRPr="005B5E63" w14:paraId="55A04640"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4BE6610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120" w:type="dxa"/>
            <w:tcBorders>
              <w:top w:val="single" w:sz="4" w:space="0" w:color="ED7D31"/>
              <w:left w:val="nil"/>
              <w:bottom w:val="nil"/>
              <w:right w:val="single" w:sz="8" w:space="0" w:color="auto"/>
            </w:tcBorders>
            <w:shd w:val="clear" w:color="auto" w:fill="auto"/>
            <w:vAlign w:val="center"/>
            <w:hideMark/>
          </w:tcPr>
          <w:p w14:paraId="60262B2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880" w:type="dxa"/>
            <w:tcBorders>
              <w:top w:val="single" w:sz="4" w:space="0" w:color="ED7D31"/>
              <w:left w:val="nil"/>
              <w:bottom w:val="nil"/>
              <w:right w:val="single" w:sz="8" w:space="0" w:color="auto"/>
            </w:tcBorders>
            <w:shd w:val="clear" w:color="auto" w:fill="auto"/>
            <w:vAlign w:val="center"/>
            <w:hideMark/>
          </w:tcPr>
          <w:p w14:paraId="3351710C"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566AADF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15,950</w:t>
            </w:r>
          </w:p>
        </w:tc>
      </w:tr>
      <w:tr w:rsidR="005B5E63" w:rsidRPr="005B5E63" w14:paraId="6563A990"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00B3F293"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126DA56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19,000</w:t>
            </w:r>
          </w:p>
        </w:tc>
        <w:tc>
          <w:tcPr>
            <w:tcW w:w="1880" w:type="dxa"/>
            <w:tcBorders>
              <w:top w:val="single" w:sz="4" w:space="0" w:color="ED7D31"/>
              <w:left w:val="nil"/>
              <w:bottom w:val="nil"/>
              <w:right w:val="single" w:sz="8" w:space="0" w:color="auto"/>
            </w:tcBorders>
            <w:shd w:val="clear" w:color="auto" w:fill="auto"/>
            <w:vAlign w:val="center"/>
            <w:hideMark/>
          </w:tcPr>
          <w:p w14:paraId="136F3C82"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2D710F4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19,000</w:t>
            </w:r>
          </w:p>
        </w:tc>
      </w:tr>
      <w:tr w:rsidR="005B5E63" w:rsidRPr="005B5E63" w14:paraId="4F2BA61F"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3B6CD33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58EEC0B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15,950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5A64E68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6BEBC68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3AEDE16D" w14:textId="77777777" w:rsidTr="001711EC">
        <w:trPr>
          <w:trHeight w:val="300"/>
        </w:trPr>
        <w:tc>
          <w:tcPr>
            <w:tcW w:w="1616" w:type="dxa"/>
            <w:tcBorders>
              <w:top w:val="nil"/>
              <w:left w:val="nil"/>
              <w:bottom w:val="nil"/>
              <w:right w:val="nil"/>
            </w:tcBorders>
            <w:shd w:val="clear" w:color="auto" w:fill="auto"/>
            <w:noWrap/>
            <w:vAlign w:val="bottom"/>
            <w:hideMark/>
          </w:tcPr>
          <w:p w14:paraId="5890C9F4" w14:textId="77777777" w:rsidR="005B5E63" w:rsidRPr="005B5E63" w:rsidRDefault="005B5E63" w:rsidP="005B5E63">
            <w:pPr>
              <w:spacing w:after="0" w:line="240" w:lineRule="auto"/>
              <w:jc w:val="both"/>
              <w:rPr>
                <w:rFonts w:ascii="Times New Roman" w:eastAsia="Times New Roman" w:hAnsi="Times New Roman" w:cs="Times New Roman"/>
                <w:color w:val="000000"/>
                <w:sz w:val="20"/>
                <w:szCs w:val="20"/>
                <w:lang w:val="en-IN" w:eastAsia="en-IN"/>
              </w:rPr>
            </w:pPr>
          </w:p>
        </w:tc>
        <w:tc>
          <w:tcPr>
            <w:tcW w:w="1120" w:type="dxa"/>
            <w:tcBorders>
              <w:top w:val="nil"/>
              <w:left w:val="nil"/>
              <w:bottom w:val="nil"/>
              <w:right w:val="nil"/>
            </w:tcBorders>
            <w:shd w:val="clear" w:color="auto" w:fill="auto"/>
            <w:noWrap/>
            <w:vAlign w:val="bottom"/>
            <w:hideMark/>
          </w:tcPr>
          <w:p w14:paraId="45A0758C"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80" w:type="dxa"/>
            <w:tcBorders>
              <w:top w:val="nil"/>
              <w:left w:val="nil"/>
              <w:bottom w:val="nil"/>
              <w:right w:val="nil"/>
            </w:tcBorders>
            <w:shd w:val="clear" w:color="auto" w:fill="auto"/>
            <w:noWrap/>
            <w:vAlign w:val="bottom"/>
            <w:hideMark/>
          </w:tcPr>
          <w:p w14:paraId="37CA68E2"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240" w:type="dxa"/>
            <w:tcBorders>
              <w:top w:val="nil"/>
              <w:left w:val="nil"/>
              <w:bottom w:val="nil"/>
              <w:right w:val="nil"/>
            </w:tcBorders>
            <w:shd w:val="clear" w:color="auto" w:fill="auto"/>
            <w:noWrap/>
            <w:vAlign w:val="bottom"/>
            <w:hideMark/>
          </w:tcPr>
          <w:p w14:paraId="6B266497"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46424E78" w14:textId="77777777" w:rsidTr="001711EC">
        <w:trPr>
          <w:trHeight w:val="300"/>
        </w:trPr>
        <w:tc>
          <w:tcPr>
            <w:tcW w:w="1616" w:type="dxa"/>
            <w:tcBorders>
              <w:top w:val="nil"/>
              <w:left w:val="nil"/>
              <w:bottom w:val="nil"/>
              <w:right w:val="nil"/>
            </w:tcBorders>
            <w:shd w:val="clear" w:color="auto" w:fill="auto"/>
            <w:noWrap/>
            <w:vAlign w:val="bottom"/>
            <w:hideMark/>
          </w:tcPr>
          <w:p w14:paraId="52EDF414"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3000" w:type="dxa"/>
            <w:gridSpan w:val="2"/>
            <w:tcBorders>
              <w:top w:val="nil"/>
              <w:left w:val="nil"/>
              <w:bottom w:val="nil"/>
              <w:right w:val="nil"/>
            </w:tcBorders>
            <w:shd w:val="clear" w:color="auto" w:fill="auto"/>
            <w:noWrap/>
            <w:vAlign w:val="bottom"/>
            <w:hideMark/>
          </w:tcPr>
          <w:p w14:paraId="0DB9892C"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r w:rsidRPr="005B5E63">
              <w:rPr>
                <w:rFonts w:ascii="Calibri" w:eastAsia="Times New Roman" w:hAnsi="Calibri" w:cs="Calibri"/>
                <w:color w:val="000000"/>
                <w:lang w:val="en-IN" w:eastAsia="en-IN"/>
              </w:rPr>
              <w:t xml:space="preserve"> Loss on Sale of Van A/c </w:t>
            </w:r>
          </w:p>
        </w:tc>
        <w:tc>
          <w:tcPr>
            <w:tcW w:w="1240" w:type="dxa"/>
            <w:tcBorders>
              <w:top w:val="nil"/>
              <w:left w:val="nil"/>
              <w:bottom w:val="nil"/>
              <w:right w:val="nil"/>
            </w:tcBorders>
            <w:shd w:val="clear" w:color="auto" w:fill="auto"/>
            <w:noWrap/>
            <w:vAlign w:val="bottom"/>
            <w:hideMark/>
          </w:tcPr>
          <w:p w14:paraId="21D011A9" w14:textId="77777777" w:rsidR="005B5E63" w:rsidRPr="005B5E63" w:rsidRDefault="005B5E63" w:rsidP="005B5E63">
            <w:pPr>
              <w:spacing w:after="0" w:line="240" w:lineRule="auto"/>
              <w:jc w:val="center"/>
              <w:rPr>
                <w:rFonts w:ascii="Calibri" w:eastAsia="Times New Roman" w:hAnsi="Calibri" w:cs="Calibri"/>
                <w:color w:val="000000"/>
                <w:lang w:val="en-IN" w:eastAsia="en-IN"/>
              </w:rPr>
            </w:pPr>
          </w:p>
        </w:tc>
      </w:tr>
      <w:tr w:rsidR="005B5E63" w:rsidRPr="005B5E63" w14:paraId="4D1E863D" w14:textId="77777777" w:rsidTr="001711EC">
        <w:trPr>
          <w:trHeight w:val="330"/>
        </w:trPr>
        <w:tc>
          <w:tcPr>
            <w:tcW w:w="1616"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78C935C5"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120" w:type="dxa"/>
            <w:tcBorders>
              <w:top w:val="single" w:sz="8" w:space="0" w:color="auto"/>
              <w:left w:val="nil"/>
              <w:bottom w:val="single" w:sz="8" w:space="0" w:color="auto"/>
              <w:right w:val="single" w:sz="8" w:space="0" w:color="auto"/>
            </w:tcBorders>
            <w:shd w:val="clear" w:color="ED7D31" w:fill="ED7D31"/>
            <w:vAlign w:val="center"/>
            <w:hideMark/>
          </w:tcPr>
          <w:p w14:paraId="5A20C126"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359EAEF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23AA08C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r>
      <w:tr w:rsidR="005B5E63" w:rsidRPr="005B5E63" w14:paraId="16A3AB7C"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2710BFD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van a/c</w:t>
            </w:r>
          </w:p>
        </w:tc>
        <w:tc>
          <w:tcPr>
            <w:tcW w:w="1120" w:type="dxa"/>
            <w:tcBorders>
              <w:top w:val="single" w:sz="4" w:space="0" w:color="ED7D31"/>
              <w:left w:val="nil"/>
              <w:bottom w:val="nil"/>
              <w:right w:val="single" w:sz="8" w:space="0" w:color="auto"/>
            </w:tcBorders>
            <w:shd w:val="clear" w:color="auto" w:fill="auto"/>
            <w:vAlign w:val="center"/>
            <w:hideMark/>
          </w:tcPr>
          <w:p w14:paraId="489D0B6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6,000</w:t>
            </w:r>
          </w:p>
        </w:tc>
        <w:tc>
          <w:tcPr>
            <w:tcW w:w="1880" w:type="dxa"/>
            <w:tcBorders>
              <w:top w:val="single" w:sz="4" w:space="0" w:color="ED7D31"/>
              <w:left w:val="nil"/>
              <w:bottom w:val="nil"/>
              <w:right w:val="single" w:sz="8" w:space="0" w:color="auto"/>
            </w:tcBorders>
            <w:shd w:val="clear" w:color="auto" w:fill="auto"/>
            <w:vAlign w:val="center"/>
            <w:hideMark/>
          </w:tcPr>
          <w:p w14:paraId="4BCB35E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By balance c/d</w:t>
            </w:r>
          </w:p>
        </w:tc>
        <w:tc>
          <w:tcPr>
            <w:tcW w:w="1240" w:type="dxa"/>
            <w:tcBorders>
              <w:top w:val="single" w:sz="4" w:space="0" w:color="ED7D31"/>
              <w:left w:val="nil"/>
              <w:bottom w:val="nil"/>
              <w:right w:val="single" w:sz="8" w:space="0" w:color="auto"/>
            </w:tcBorders>
            <w:shd w:val="clear" w:color="auto" w:fill="auto"/>
            <w:vAlign w:val="center"/>
            <w:hideMark/>
          </w:tcPr>
          <w:p w14:paraId="4DDF9D5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6,000</w:t>
            </w:r>
          </w:p>
        </w:tc>
      </w:tr>
      <w:tr w:rsidR="005B5E63" w:rsidRPr="005B5E63" w14:paraId="29E8FAA9" w14:textId="77777777" w:rsidTr="001711EC">
        <w:trPr>
          <w:trHeight w:val="315"/>
        </w:trPr>
        <w:tc>
          <w:tcPr>
            <w:tcW w:w="1616" w:type="dxa"/>
            <w:tcBorders>
              <w:top w:val="single" w:sz="4" w:space="0" w:color="ED7D31"/>
              <w:left w:val="single" w:sz="8" w:space="0" w:color="auto"/>
              <w:bottom w:val="nil"/>
              <w:right w:val="single" w:sz="8" w:space="0" w:color="auto"/>
            </w:tcBorders>
            <w:shd w:val="clear" w:color="auto" w:fill="auto"/>
            <w:vAlign w:val="center"/>
            <w:hideMark/>
          </w:tcPr>
          <w:p w14:paraId="1FF67337"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120" w:type="dxa"/>
            <w:tcBorders>
              <w:top w:val="single" w:sz="4" w:space="0" w:color="ED7D31"/>
              <w:left w:val="nil"/>
              <w:bottom w:val="nil"/>
              <w:right w:val="single" w:sz="8" w:space="0" w:color="auto"/>
            </w:tcBorders>
            <w:shd w:val="clear" w:color="auto" w:fill="auto"/>
            <w:vAlign w:val="center"/>
            <w:hideMark/>
          </w:tcPr>
          <w:p w14:paraId="4CAEBD2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6,000</w:t>
            </w:r>
          </w:p>
        </w:tc>
        <w:tc>
          <w:tcPr>
            <w:tcW w:w="1880" w:type="dxa"/>
            <w:tcBorders>
              <w:top w:val="single" w:sz="4" w:space="0" w:color="ED7D31"/>
              <w:left w:val="nil"/>
              <w:bottom w:val="nil"/>
              <w:right w:val="single" w:sz="8" w:space="0" w:color="auto"/>
            </w:tcBorders>
            <w:shd w:val="clear" w:color="auto" w:fill="auto"/>
            <w:vAlign w:val="center"/>
            <w:hideMark/>
          </w:tcPr>
          <w:p w14:paraId="669C4A07"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nil"/>
              <w:right w:val="single" w:sz="8" w:space="0" w:color="auto"/>
            </w:tcBorders>
            <w:shd w:val="clear" w:color="auto" w:fill="auto"/>
            <w:vAlign w:val="center"/>
            <w:hideMark/>
          </w:tcPr>
          <w:p w14:paraId="14D0D0D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6,000</w:t>
            </w:r>
          </w:p>
        </w:tc>
      </w:tr>
      <w:tr w:rsidR="005B5E63" w:rsidRPr="005B5E63" w14:paraId="5E190B58" w14:textId="77777777" w:rsidTr="001711EC">
        <w:trPr>
          <w:trHeight w:val="315"/>
        </w:trPr>
        <w:tc>
          <w:tcPr>
            <w:tcW w:w="1616"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69E4F97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To balance b/d</w:t>
            </w:r>
          </w:p>
        </w:tc>
        <w:tc>
          <w:tcPr>
            <w:tcW w:w="1120" w:type="dxa"/>
            <w:tcBorders>
              <w:top w:val="single" w:sz="4" w:space="0" w:color="ED7D31"/>
              <w:left w:val="nil"/>
              <w:bottom w:val="single" w:sz="8" w:space="0" w:color="auto"/>
              <w:right w:val="single" w:sz="8" w:space="0" w:color="auto"/>
            </w:tcBorders>
            <w:shd w:val="clear" w:color="auto" w:fill="auto"/>
            <w:vAlign w:val="center"/>
            <w:hideMark/>
          </w:tcPr>
          <w:p w14:paraId="10431C6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79A6656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7F8CF82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bl>
    <w:p w14:paraId="01D50FB5" w14:textId="77777777" w:rsidR="005B5E63" w:rsidRPr="005B5E63" w:rsidRDefault="005B5E63" w:rsidP="005B5E63">
      <w:pPr>
        <w:spacing w:after="0" w:line="480" w:lineRule="auto"/>
        <w:jc w:val="both"/>
        <w:rPr>
          <w:rFonts w:ascii="Times New Roman" w:eastAsia="Arial" w:hAnsi="Times New Roman" w:cs="Arial"/>
          <w:color w:val="000000"/>
          <w:sz w:val="24"/>
        </w:rPr>
      </w:pPr>
    </w:p>
    <w:tbl>
      <w:tblPr>
        <w:tblW w:w="6860" w:type="dxa"/>
        <w:tblLook w:val="04A0" w:firstRow="1" w:lastRow="0" w:firstColumn="1" w:lastColumn="0" w:noHBand="0" w:noVBand="1"/>
      </w:tblPr>
      <w:tblGrid>
        <w:gridCol w:w="1900"/>
        <w:gridCol w:w="1840"/>
        <w:gridCol w:w="1880"/>
        <w:gridCol w:w="1240"/>
      </w:tblGrid>
      <w:tr w:rsidR="005B5E63" w:rsidRPr="005B5E63" w14:paraId="0F756970" w14:textId="77777777" w:rsidTr="001711EC">
        <w:trPr>
          <w:trHeight w:val="630"/>
        </w:trPr>
        <w:tc>
          <w:tcPr>
            <w:tcW w:w="1900" w:type="dxa"/>
            <w:tcBorders>
              <w:top w:val="nil"/>
              <w:left w:val="nil"/>
              <w:bottom w:val="nil"/>
              <w:right w:val="nil"/>
            </w:tcBorders>
            <w:shd w:val="clear" w:color="auto" w:fill="auto"/>
            <w:noWrap/>
            <w:vAlign w:val="bottom"/>
            <w:hideMark/>
          </w:tcPr>
          <w:p w14:paraId="1F419539" w14:textId="77777777" w:rsidR="005B5E63" w:rsidRPr="005B5E63" w:rsidRDefault="005B5E63" w:rsidP="005B5E63">
            <w:pPr>
              <w:spacing w:after="0" w:line="240" w:lineRule="auto"/>
              <w:rPr>
                <w:rFonts w:ascii="Times New Roman" w:eastAsia="Times New Roman" w:hAnsi="Times New Roman" w:cs="Times New Roman"/>
                <w:color w:val="000000"/>
                <w:sz w:val="20"/>
                <w:szCs w:val="24"/>
                <w:lang w:val="en-IN" w:eastAsia="en-IN"/>
              </w:rPr>
            </w:pPr>
          </w:p>
        </w:tc>
        <w:tc>
          <w:tcPr>
            <w:tcW w:w="1840" w:type="dxa"/>
            <w:tcBorders>
              <w:top w:val="nil"/>
              <w:left w:val="nil"/>
              <w:bottom w:val="nil"/>
              <w:right w:val="nil"/>
            </w:tcBorders>
            <w:shd w:val="clear" w:color="auto" w:fill="auto"/>
            <w:noWrap/>
            <w:vAlign w:val="center"/>
            <w:hideMark/>
          </w:tcPr>
          <w:p w14:paraId="32065CF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Maria’s</w:t>
            </w:r>
          </w:p>
        </w:tc>
        <w:tc>
          <w:tcPr>
            <w:tcW w:w="1880" w:type="dxa"/>
            <w:tcBorders>
              <w:top w:val="nil"/>
              <w:left w:val="nil"/>
              <w:bottom w:val="nil"/>
              <w:right w:val="nil"/>
            </w:tcBorders>
            <w:shd w:val="clear" w:color="auto" w:fill="auto"/>
            <w:noWrap/>
            <w:vAlign w:val="bottom"/>
            <w:hideMark/>
          </w:tcPr>
          <w:p w14:paraId="392823A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
        </w:tc>
        <w:tc>
          <w:tcPr>
            <w:tcW w:w="1240" w:type="dxa"/>
            <w:tcBorders>
              <w:top w:val="nil"/>
              <w:left w:val="nil"/>
              <w:bottom w:val="nil"/>
              <w:right w:val="nil"/>
            </w:tcBorders>
            <w:shd w:val="clear" w:color="auto" w:fill="auto"/>
            <w:noWrap/>
            <w:vAlign w:val="bottom"/>
            <w:hideMark/>
          </w:tcPr>
          <w:p w14:paraId="53EB930E"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31D0696F" w14:textId="77777777" w:rsidTr="001711EC">
        <w:trPr>
          <w:trHeight w:val="315"/>
        </w:trPr>
        <w:tc>
          <w:tcPr>
            <w:tcW w:w="1900" w:type="dxa"/>
            <w:tcBorders>
              <w:top w:val="nil"/>
              <w:left w:val="nil"/>
              <w:bottom w:val="nil"/>
              <w:right w:val="nil"/>
            </w:tcBorders>
            <w:shd w:val="clear" w:color="auto" w:fill="auto"/>
            <w:noWrap/>
            <w:vAlign w:val="bottom"/>
            <w:hideMark/>
          </w:tcPr>
          <w:p w14:paraId="265AB000"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40" w:type="dxa"/>
            <w:tcBorders>
              <w:top w:val="nil"/>
              <w:left w:val="nil"/>
              <w:bottom w:val="nil"/>
              <w:right w:val="nil"/>
            </w:tcBorders>
            <w:shd w:val="clear" w:color="auto" w:fill="auto"/>
            <w:noWrap/>
            <w:vAlign w:val="center"/>
            <w:hideMark/>
          </w:tcPr>
          <w:p w14:paraId="001EC054"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Trial Balance</w:t>
            </w:r>
          </w:p>
        </w:tc>
        <w:tc>
          <w:tcPr>
            <w:tcW w:w="1880" w:type="dxa"/>
            <w:tcBorders>
              <w:top w:val="nil"/>
              <w:left w:val="nil"/>
              <w:bottom w:val="nil"/>
              <w:right w:val="nil"/>
            </w:tcBorders>
            <w:shd w:val="clear" w:color="auto" w:fill="auto"/>
            <w:noWrap/>
            <w:vAlign w:val="bottom"/>
            <w:hideMark/>
          </w:tcPr>
          <w:p w14:paraId="36C4FF34"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
        </w:tc>
        <w:tc>
          <w:tcPr>
            <w:tcW w:w="1240" w:type="dxa"/>
            <w:tcBorders>
              <w:top w:val="nil"/>
              <w:left w:val="nil"/>
              <w:bottom w:val="nil"/>
              <w:right w:val="nil"/>
            </w:tcBorders>
            <w:shd w:val="clear" w:color="auto" w:fill="auto"/>
            <w:noWrap/>
            <w:vAlign w:val="bottom"/>
            <w:hideMark/>
          </w:tcPr>
          <w:p w14:paraId="3E7F3992"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67104A59" w14:textId="77777777" w:rsidTr="001711EC">
        <w:trPr>
          <w:trHeight w:val="315"/>
        </w:trPr>
        <w:tc>
          <w:tcPr>
            <w:tcW w:w="1900" w:type="dxa"/>
            <w:tcBorders>
              <w:top w:val="nil"/>
              <w:left w:val="nil"/>
              <w:bottom w:val="nil"/>
              <w:right w:val="nil"/>
            </w:tcBorders>
            <w:shd w:val="clear" w:color="auto" w:fill="auto"/>
            <w:noWrap/>
            <w:vAlign w:val="bottom"/>
            <w:hideMark/>
          </w:tcPr>
          <w:p w14:paraId="2369A789"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c>
          <w:tcPr>
            <w:tcW w:w="1840" w:type="dxa"/>
            <w:tcBorders>
              <w:top w:val="nil"/>
              <w:left w:val="nil"/>
              <w:bottom w:val="nil"/>
              <w:right w:val="nil"/>
            </w:tcBorders>
            <w:shd w:val="clear" w:color="auto" w:fill="auto"/>
            <w:noWrap/>
            <w:vAlign w:val="center"/>
            <w:hideMark/>
          </w:tcPr>
          <w:p w14:paraId="274CEEF0"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Feb-24</w:t>
            </w:r>
          </w:p>
        </w:tc>
        <w:tc>
          <w:tcPr>
            <w:tcW w:w="1880" w:type="dxa"/>
            <w:tcBorders>
              <w:top w:val="nil"/>
              <w:left w:val="nil"/>
              <w:bottom w:val="nil"/>
              <w:right w:val="nil"/>
            </w:tcBorders>
            <w:shd w:val="clear" w:color="auto" w:fill="auto"/>
            <w:noWrap/>
            <w:vAlign w:val="bottom"/>
            <w:hideMark/>
          </w:tcPr>
          <w:p w14:paraId="4D77418E"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
        </w:tc>
        <w:tc>
          <w:tcPr>
            <w:tcW w:w="1240" w:type="dxa"/>
            <w:tcBorders>
              <w:top w:val="nil"/>
              <w:left w:val="nil"/>
              <w:bottom w:val="nil"/>
              <w:right w:val="nil"/>
            </w:tcBorders>
            <w:shd w:val="clear" w:color="auto" w:fill="auto"/>
            <w:noWrap/>
            <w:vAlign w:val="bottom"/>
            <w:hideMark/>
          </w:tcPr>
          <w:p w14:paraId="731AD2A7" w14:textId="77777777" w:rsidR="005B5E63" w:rsidRPr="005B5E63" w:rsidRDefault="005B5E63" w:rsidP="005B5E63">
            <w:pPr>
              <w:spacing w:after="0" w:line="240" w:lineRule="auto"/>
              <w:rPr>
                <w:rFonts w:ascii="Times New Roman" w:eastAsia="Times New Roman" w:hAnsi="Times New Roman" w:cs="Times New Roman"/>
                <w:color w:val="000000"/>
                <w:sz w:val="20"/>
                <w:szCs w:val="20"/>
                <w:lang w:val="en-IN" w:eastAsia="en-IN"/>
              </w:rPr>
            </w:pPr>
          </w:p>
        </w:tc>
      </w:tr>
      <w:tr w:rsidR="005B5E63" w:rsidRPr="005B5E63" w14:paraId="1B38AE61" w14:textId="77777777" w:rsidTr="001711EC">
        <w:trPr>
          <w:trHeight w:val="330"/>
        </w:trPr>
        <w:tc>
          <w:tcPr>
            <w:tcW w:w="1900" w:type="dxa"/>
            <w:tcBorders>
              <w:top w:val="single" w:sz="8" w:space="0" w:color="auto"/>
              <w:left w:val="single" w:sz="8" w:space="0" w:color="auto"/>
              <w:bottom w:val="single" w:sz="8" w:space="0" w:color="auto"/>
              <w:right w:val="single" w:sz="8" w:space="0" w:color="auto"/>
            </w:tcBorders>
            <w:shd w:val="clear" w:color="ED7D31" w:fill="ED7D31"/>
            <w:vAlign w:val="center"/>
            <w:hideMark/>
          </w:tcPr>
          <w:p w14:paraId="770137EF"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Dr.)</w:t>
            </w:r>
          </w:p>
        </w:tc>
        <w:tc>
          <w:tcPr>
            <w:tcW w:w="1840" w:type="dxa"/>
            <w:tcBorders>
              <w:top w:val="single" w:sz="8" w:space="0" w:color="auto"/>
              <w:left w:val="nil"/>
              <w:bottom w:val="single" w:sz="8" w:space="0" w:color="auto"/>
              <w:right w:val="single" w:sz="8" w:space="0" w:color="auto"/>
            </w:tcBorders>
            <w:shd w:val="clear" w:color="ED7D31" w:fill="ED7D31"/>
            <w:vAlign w:val="center"/>
            <w:hideMark/>
          </w:tcPr>
          <w:p w14:paraId="04CBB27B"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w:t>
            </w:r>
          </w:p>
        </w:tc>
        <w:tc>
          <w:tcPr>
            <w:tcW w:w="1880" w:type="dxa"/>
            <w:tcBorders>
              <w:top w:val="single" w:sz="8" w:space="0" w:color="auto"/>
              <w:left w:val="nil"/>
              <w:bottom w:val="single" w:sz="8" w:space="0" w:color="auto"/>
              <w:right w:val="single" w:sz="8" w:space="0" w:color="auto"/>
            </w:tcBorders>
            <w:shd w:val="clear" w:color="ED7D31" w:fill="ED7D31"/>
            <w:vAlign w:val="center"/>
            <w:hideMark/>
          </w:tcPr>
          <w:p w14:paraId="158AC678"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proofErr w:type="gramStart"/>
            <w:r w:rsidRPr="005B5E63">
              <w:rPr>
                <w:rFonts w:ascii="Times New Roman" w:eastAsia="Times New Roman" w:hAnsi="Times New Roman" w:cs="Times New Roman"/>
                <w:b/>
                <w:bCs/>
                <w:color w:val="000000"/>
                <w:sz w:val="24"/>
                <w:szCs w:val="24"/>
                <w:lang w:val="en" w:eastAsia="en-IN"/>
              </w:rPr>
              <w:t>Particulars(</w:t>
            </w:r>
            <w:proofErr w:type="gramEnd"/>
            <w:r w:rsidRPr="005B5E63">
              <w:rPr>
                <w:rFonts w:ascii="Times New Roman" w:eastAsia="Times New Roman" w:hAnsi="Times New Roman" w:cs="Times New Roman"/>
                <w:b/>
                <w:bCs/>
                <w:color w:val="000000"/>
                <w:sz w:val="24"/>
                <w:szCs w:val="24"/>
                <w:lang w:val="en" w:eastAsia="en-IN"/>
              </w:rPr>
              <w:t>Cr.)</w:t>
            </w:r>
          </w:p>
        </w:tc>
        <w:tc>
          <w:tcPr>
            <w:tcW w:w="1240" w:type="dxa"/>
            <w:tcBorders>
              <w:top w:val="single" w:sz="8" w:space="0" w:color="auto"/>
              <w:left w:val="nil"/>
              <w:bottom w:val="single" w:sz="8" w:space="0" w:color="auto"/>
              <w:right w:val="single" w:sz="8" w:space="0" w:color="auto"/>
            </w:tcBorders>
            <w:shd w:val="clear" w:color="ED7D31" w:fill="ED7D31"/>
            <w:vAlign w:val="center"/>
            <w:hideMark/>
          </w:tcPr>
          <w:p w14:paraId="07EC9C66" w14:textId="77777777" w:rsidR="005B5E63" w:rsidRPr="005B5E63" w:rsidRDefault="005B5E63" w:rsidP="005B5E63">
            <w:pPr>
              <w:spacing w:after="0" w:line="240" w:lineRule="auto"/>
              <w:jc w:val="center"/>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Amount2</w:t>
            </w:r>
          </w:p>
        </w:tc>
      </w:tr>
      <w:tr w:rsidR="005B5E63" w:rsidRPr="005B5E63" w14:paraId="502C3DB0"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688670F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Computer</w:t>
            </w:r>
          </w:p>
        </w:tc>
        <w:tc>
          <w:tcPr>
            <w:tcW w:w="1840" w:type="dxa"/>
            <w:tcBorders>
              <w:top w:val="single" w:sz="4" w:space="0" w:color="ED7D31"/>
              <w:left w:val="nil"/>
              <w:bottom w:val="nil"/>
              <w:right w:val="single" w:sz="8" w:space="0" w:color="auto"/>
            </w:tcBorders>
            <w:shd w:val="clear" w:color="auto" w:fill="auto"/>
            <w:vAlign w:val="center"/>
            <w:hideMark/>
          </w:tcPr>
          <w:p w14:paraId="08A98B2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c>
          <w:tcPr>
            <w:tcW w:w="1880" w:type="dxa"/>
            <w:tcBorders>
              <w:top w:val="single" w:sz="4" w:space="0" w:color="ED7D31"/>
              <w:left w:val="nil"/>
              <w:bottom w:val="nil"/>
              <w:right w:val="single" w:sz="8" w:space="0" w:color="auto"/>
            </w:tcBorders>
            <w:shd w:val="clear" w:color="auto" w:fill="auto"/>
            <w:vAlign w:val="center"/>
            <w:hideMark/>
          </w:tcPr>
          <w:p w14:paraId="6B4B361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Capital</w:t>
            </w:r>
          </w:p>
        </w:tc>
        <w:tc>
          <w:tcPr>
            <w:tcW w:w="1240" w:type="dxa"/>
            <w:tcBorders>
              <w:top w:val="single" w:sz="4" w:space="0" w:color="ED7D31"/>
              <w:left w:val="nil"/>
              <w:bottom w:val="nil"/>
              <w:right w:val="single" w:sz="8" w:space="0" w:color="auto"/>
            </w:tcBorders>
            <w:shd w:val="clear" w:color="auto" w:fill="auto"/>
            <w:vAlign w:val="center"/>
            <w:hideMark/>
          </w:tcPr>
          <w:p w14:paraId="3F663C8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30,700</w:t>
            </w:r>
          </w:p>
        </w:tc>
      </w:tr>
      <w:tr w:rsidR="005B5E63" w:rsidRPr="005B5E63" w14:paraId="51A4E401" w14:textId="77777777" w:rsidTr="001711EC">
        <w:trPr>
          <w:trHeight w:val="330"/>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4C47697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Purchase</w:t>
            </w:r>
          </w:p>
        </w:tc>
        <w:tc>
          <w:tcPr>
            <w:tcW w:w="1840" w:type="dxa"/>
            <w:tcBorders>
              <w:top w:val="single" w:sz="4" w:space="0" w:color="ED7D31"/>
              <w:left w:val="nil"/>
              <w:bottom w:val="nil"/>
              <w:right w:val="single" w:sz="8" w:space="0" w:color="auto"/>
            </w:tcBorders>
            <w:shd w:val="clear" w:color="auto" w:fill="auto"/>
            <w:vAlign w:val="center"/>
            <w:hideMark/>
          </w:tcPr>
          <w:p w14:paraId="6AA51274"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1,900</w:t>
            </w:r>
          </w:p>
        </w:tc>
        <w:tc>
          <w:tcPr>
            <w:tcW w:w="1880" w:type="dxa"/>
            <w:tcBorders>
              <w:top w:val="single" w:sz="4" w:space="0" w:color="ED7D31"/>
              <w:left w:val="nil"/>
              <w:bottom w:val="nil"/>
              <w:right w:val="single" w:sz="8" w:space="0" w:color="auto"/>
            </w:tcBorders>
            <w:shd w:val="clear" w:color="auto" w:fill="auto"/>
            <w:vAlign w:val="center"/>
            <w:hideMark/>
          </w:tcPr>
          <w:p w14:paraId="59C1D66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Payable</w:t>
            </w:r>
          </w:p>
        </w:tc>
        <w:tc>
          <w:tcPr>
            <w:tcW w:w="1240" w:type="dxa"/>
            <w:tcBorders>
              <w:top w:val="single" w:sz="4" w:space="0" w:color="ED7D31"/>
              <w:left w:val="nil"/>
              <w:bottom w:val="nil"/>
              <w:right w:val="single" w:sz="8" w:space="0" w:color="auto"/>
            </w:tcBorders>
            <w:shd w:val="clear" w:color="auto" w:fill="auto"/>
            <w:vAlign w:val="center"/>
            <w:hideMark/>
          </w:tcPr>
          <w:p w14:paraId="7C4A838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2,400</w:t>
            </w:r>
          </w:p>
        </w:tc>
      </w:tr>
      <w:tr w:rsidR="005B5E63" w:rsidRPr="005B5E63" w14:paraId="69D6CE27"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3DCBCDE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Cash</w:t>
            </w:r>
          </w:p>
        </w:tc>
        <w:tc>
          <w:tcPr>
            <w:tcW w:w="1840" w:type="dxa"/>
            <w:tcBorders>
              <w:top w:val="single" w:sz="4" w:space="0" w:color="ED7D31"/>
              <w:left w:val="nil"/>
              <w:bottom w:val="nil"/>
              <w:right w:val="single" w:sz="8" w:space="0" w:color="auto"/>
            </w:tcBorders>
            <w:shd w:val="clear" w:color="auto" w:fill="auto"/>
            <w:vAlign w:val="center"/>
            <w:hideMark/>
          </w:tcPr>
          <w:p w14:paraId="4EA72B6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6,300</w:t>
            </w:r>
          </w:p>
        </w:tc>
        <w:tc>
          <w:tcPr>
            <w:tcW w:w="1880" w:type="dxa"/>
            <w:tcBorders>
              <w:top w:val="single" w:sz="4" w:space="0" w:color="ED7D31"/>
              <w:left w:val="nil"/>
              <w:bottom w:val="nil"/>
              <w:right w:val="single" w:sz="8" w:space="0" w:color="auto"/>
            </w:tcBorders>
            <w:shd w:val="clear" w:color="auto" w:fill="auto"/>
            <w:vAlign w:val="center"/>
            <w:hideMark/>
          </w:tcPr>
          <w:p w14:paraId="7E39CEE2"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Sales</w:t>
            </w:r>
          </w:p>
        </w:tc>
        <w:tc>
          <w:tcPr>
            <w:tcW w:w="1240" w:type="dxa"/>
            <w:tcBorders>
              <w:top w:val="single" w:sz="4" w:space="0" w:color="ED7D31"/>
              <w:left w:val="nil"/>
              <w:bottom w:val="nil"/>
              <w:right w:val="single" w:sz="8" w:space="0" w:color="auto"/>
            </w:tcBorders>
            <w:shd w:val="clear" w:color="auto" w:fill="auto"/>
            <w:vAlign w:val="center"/>
            <w:hideMark/>
          </w:tcPr>
          <w:p w14:paraId="0AC2AF9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2,400</w:t>
            </w:r>
          </w:p>
        </w:tc>
      </w:tr>
      <w:tr w:rsidR="005B5E63" w:rsidRPr="005B5E63" w14:paraId="64072405" w14:textId="77777777" w:rsidTr="001711EC">
        <w:trPr>
          <w:trHeight w:val="630"/>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70AFA50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Receivable</w:t>
            </w:r>
          </w:p>
        </w:tc>
        <w:tc>
          <w:tcPr>
            <w:tcW w:w="1840" w:type="dxa"/>
            <w:tcBorders>
              <w:top w:val="single" w:sz="4" w:space="0" w:color="ED7D31"/>
              <w:left w:val="nil"/>
              <w:bottom w:val="nil"/>
              <w:right w:val="single" w:sz="8" w:space="0" w:color="auto"/>
            </w:tcBorders>
            <w:shd w:val="clear" w:color="auto" w:fill="auto"/>
            <w:vAlign w:val="center"/>
            <w:hideMark/>
          </w:tcPr>
          <w:p w14:paraId="1D59F45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1,800</w:t>
            </w:r>
          </w:p>
        </w:tc>
        <w:tc>
          <w:tcPr>
            <w:tcW w:w="1880" w:type="dxa"/>
            <w:tcBorders>
              <w:top w:val="single" w:sz="4" w:space="0" w:color="ED7D31"/>
              <w:left w:val="nil"/>
              <w:bottom w:val="nil"/>
              <w:right w:val="single" w:sz="8" w:space="0" w:color="auto"/>
            </w:tcBorders>
            <w:shd w:val="clear" w:color="auto" w:fill="auto"/>
            <w:vAlign w:val="center"/>
            <w:hideMark/>
          </w:tcPr>
          <w:p w14:paraId="1EFFE43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Advance</w:t>
            </w:r>
          </w:p>
        </w:tc>
        <w:tc>
          <w:tcPr>
            <w:tcW w:w="1240" w:type="dxa"/>
            <w:tcBorders>
              <w:top w:val="single" w:sz="4" w:space="0" w:color="ED7D31"/>
              <w:left w:val="nil"/>
              <w:bottom w:val="nil"/>
              <w:right w:val="single" w:sz="8" w:space="0" w:color="auto"/>
            </w:tcBorders>
            <w:shd w:val="clear" w:color="auto" w:fill="auto"/>
            <w:vAlign w:val="center"/>
            <w:hideMark/>
          </w:tcPr>
          <w:p w14:paraId="59E291F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w:t>
            </w:r>
          </w:p>
        </w:tc>
      </w:tr>
      <w:tr w:rsidR="005B5E63" w:rsidRPr="005B5E63" w14:paraId="3A39F2BF" w14:textId="77777777" w:rsidTr="001711EC">
        <w:trPr>
          <w:trHeight w:val="630"/>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00FDCBD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Depreciation</w:t>
            </w:r>
          </w:p>
        </w:tc>
        <w:tc>
          <w:tcPr>
            <w:tcW w:w="1840" w:type="dxa"/>
            <w:tcBorders>
              <w:top w:val="single" w:sz="4" w:space="0" w:color="ED7D31"/>
              <w:left w:val="nil"/>
              <w:bottom w:val="nil"/>
              <w:right w:val="single" w:sz="8" w:space="0" w:color="auto"/>
            </w:tcBorders>
            <w:shd w:val="clear" w:color="auto" w:fill="auto"/>
            <w:vAlign w:val="center"/>
            <w:hideMark/>
          </w:tcPr>
          <w:p w14:paraId="2382439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1,000</w:t>
            </w:r>
          </w:p>
        </w:tc>
        <w:tc>
          <w:tcPr>
            <w:tcW w:w="1880" w:type="dxa"/>
            <w:tcBorders>
              <w:top w:val="single" w:sz="4" w:space="0" w:color="ED7D31"/>
              <w:left w:val="nil"/>
              <w:bottom w:val="nil"/>
              <w:right w:val="single" w:sz="8" w:space="0" w:color="auto"/>
            </w:tcBorders>
            <w:shd w:val="clear" w:color="auto" w:fill="auto"/>
            <w:vAlign w:val="center"/>
            <w:hideMark/>
          </w:tcPr>
          <w:p w14:paraId="57679FB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Suspense A/c</w:t>
            </w:r>
          </w:p>
        </w:tc>
        <w:tc>
          <w:tcPr>
            <w:tcW w:w="1240" w:type="dxa"/>
            <w:tcBorders>
              <w:top w:val="single" w:sz="4" w:space="0" w:color="ED7D31"/>
              <w:left w:val="nil"/>
              <w:bottom w:val="nil"/>
              <w:right w:val="single" w:sz="8" w:space="0" w:color="auto"/>
            </w:tcBorders>
            <w:shd w:val="clear" w:color="auto" w:fill="auto"/>
            <w:vAlign w:val="center"/>
            <w:hideMark/>
          </w:tcPr>
          <w:p w14:paraId="3D672D1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1,150</w:t>
            </w:r>
          </w:p>
        </w:tc>
      </w:tr>
      <w:tr w:rsidR="005B5E63" w:rsidRPr="005B5E63" w14:paraId="49771C76"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5C225AF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Bank</w:t>
            </w:r>
          </w:p>
        </w:tc>
        <w:tc>
          <w:tcPr>
            <w:tcW w:w="1840" w:type="dxa"/>
            <w:tcBorders>
              <w:top w:val="single" w:sz="4" w:space="0" w:color="ED7D31"/>
              <w:left w:val="nil"/>
              <w:bottom w:val="nil"/>
              <w:right w:val="single" w:sz="8" w:space="0" w:color="auto"/>
            </w:tcBorders>
            <w:shd w:val="clear" w:color="auto" w:fill="auto"/>
            <w:vAlign w:val="center"/>
            <w:hideMark/>
          </w:tcPr>
          <w:p w14:paraId="2D0947F8"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15,950</w:t>
            </w:r>
          </w:p>
        </w:tc>
        <w:tc>
          <w:tcPr>
            <w:tcW w:w="1880" w:type="dxa"/>
            <w:tcBorders>
              <w:top w:val="single" w:sz="4" w:space="0" w:color="ED7D31"/>
              <w:left w:val="nil"/>
              <w:bottom w:val="nil"/>
              <w:right w:val="single" w:sz="8" w:space="0" w:color="auto"/>
            </w:tcBorders>
            <w:shd w:val="clear" w:color="auto" w:fill="auto"/>
            <w:vAlign w:val="center"/>
            <w:hideMark/>
          </w:tcPr>
          <w:p w14:paraId="581AC77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1662056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34A8A577"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798BA9F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Drawings</w:t>
            </w:r>
          </w:p>
        </w:tc>
        <w:tc>
          <w:tcPr>
            <w:tcW w:w="1840" w:type="dxa"/>
            <w:tcBorders>
              <w:top w:val="single" w:sz="4" w:space="0" w:color="ED7D31"/>
              <w:left w:val="nil"/>
              <w:bottom w:val="nil"/>
              <w:right w:val="single" w:sz="8" w:space="0" w:color="auto"/>
            </w:tcBorders>
            <w:shd w:val="clear" w:color="auto" w:fill="auto"/>
            <w:vAlign w:val="center"/>
            <w:hideMark/>
          </w:tcPr>
          <w:p w14:paraId="7E0547E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1,200</w:t>
            </w:r>
          </w:p>
        </w:tc>
        <w:tc>
          <w:tcPr>
            <w:tcW w:w="1880" w:type="dxa"/>
            <w:tcBorders>
              <w:top w:val="single" w:sz="4" w:space="0" w:color="ED7D31"/>
              <w:left w:val="nil"/>
              <w:bottom w:val="nil"/>
              <w:right w:val="single" w:sz="8" w:space="0" w:color="auto"/>
            </w:tcBorders>
            <w:shd w:val="clear" w:color="auto" w:fill="auto"/>
            <w:vAlign w:val="center"/>
            <w:hideMark/>
          </w:tcPr>
          <w:p w14:paraId="2BA4E9B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70A63E1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5EC9CCC1" w14:textId="77777777" w:rsidTr="001711EC">
        <w:trPr>
          <w:trHeight w:val="64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44E0873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Advertisement</w:t>
            </w:r>
          </w:p>
        </w:tc>
        <w:tc>
          <w:tcPr>
            <w:tcW w:w="1840" w:type="dxa"/>
            <w:tcBorders>
              <w:top w:val="single" w:sz="4" w:space="0" w:color="ED7D31"/>
              <w:left w:val="nil"/>
              <w:bottom w:val="nil"/>
              <w:right w:val="single" w:sz="8" w:space="0" w:color="auto"/>
            </w:tcBorders>
            <w:shd w:val="clear" w:color="auto" w:fill="auto"/>
            <w:vAlign w:val="center"/>
            <w:hideMark/>
          </w:tcPr>
          <w:p w14:paraId="74AF4F25"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500</w:t>
            </w:r>
          </w:p>
        </w:tc>
        <w:tc>
          <w:tcPr>
            <w:tcW w:w="1880" w:type="dxa"/>
            <w:tcBorders>
              <w:top w:val="single" w:sz="4" w:space="0" w:color="ED7D31"/>
              <w:left w:val="nil"/>
              <w:bottom w:val="nil"/>
              <w:right w:val="single" w:sz="8" w:space="0" w:color="auto"/>
            </w:tcBorders>
            <w:shd w:val="clear" w:color="auto" w:fill="auto"/>
            <w:vAlign w:val="center"/>
            <w:hideMark/>
          </w:tcPr>
          <w:p w14:paraId="047C314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2B7C68B6"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75B193B6"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7EC1029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Wages</w:t>
            </w:r>
          </w:p>
        </w:tc>
        <w:tc>
          <w:tcPr>
            <w:tcW w:w="1840" w:type="dxa"/>
            <w:tcBorders>
              <w:top w:val="single" w:sz="4" w:space="0" w:color="ED7D31"/>
              <w:left w:val="nil"/>
              <w:bottom w:val="nil"/>
              <w:right w:val="single" w:sz="8" w:space="0" w:color="auto"/>
            </w:tcBorders>
            <w:shd w:val="clear" w:color="auto" w:fill="auto"/>
            <w:vAlign w:val="center"/>
            <w:hideMark/>
          </w:tcPr>
          <w:p w14:paraId="4D8E66E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800</w:t>
            </w:r>
          </w:p>
        </w:tc>
        <w:tc>
          <w:tcPr>
            <w:tcW w:w="1880" w:type="dxa"/>
            <w:tcBorders>
              <w:top w:val="single" w:sz="4" w:space="0" w:color="ED7D31"/>
              <w:left w:val="nil"/>
              <w:bottom w:val="nil"/>
              <w:right w:val="single" w:sz="8" w:space="0" w:color="auto"/>
            </w:tcBorders>
            <w:shd w:val="clear" w:color="auto" w:fill="auto"/>
            <w:vAlign w:val="center"/>
            <w:hideMark/>
          </w:tcPr>
          <w:p w14:paraId="6B0F71EE"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4A929D83"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58CE4829" w14:textId="77777777" w:rsidTr="001711EC">
        <w:trPr>
          <w:trHeight w:val="630"/>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387CA740"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Insurance</w:t>
            </w:r>
          </w:p>
        </w:tc>
        <w:tc>
          <w:tcPr>
            <w:tcW w:w="1840" w:type="dxa"/>
            <w:tcBorders>
              <w:top w:val="single" w:sz="4" w:space="0" w:color="ED7D31"/>
              <w:left w:val="nil"/>
              <w:bottom w:val="nil"/>
              <w:right w:val="single" w:sz="8" w:space="0" w:color="auto"/>
            </w:tcBorders>
            <w:shd w:val="clear" w:color="auto" w:fill="auto"/>
            <w:vAlign w:val="center"/>
            <w:hideMark/>
          </w:tcPr>
          <w:p w14:paraId="21291F1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450</w:t>
            </w:r>
          </w:p>
        </w:tc>
        <w:tc>
          <w:tcPr>
            <w:tcW w:w="1880" w:type="dxa"/>
            <w:tcBorders>
              <w:top w:val="single" w:sz="4" w:space="0" w:color="ED7D31"/>
              <w:left w:val="nil"/>
              <w:bottom w:val="nil"/>
              <w:right w:val="single" w:sz="8" w:space="0" w:color="auto"/>
            </w:tcBorders>
            <w:shd w:val="clear" w:color="auto" w:fill="auto"/>
            <w:vAlign w:val="center"/>
            <w:hideMark/>
          </w:tcPr>
          <w:p w14:paraId="419A6AD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5C02218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30AB7288" w14:textId="77777777" w:rsidTr="001711EC">
        <w:trPr>
          <w:trHeight w:val="94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7CB3253B"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lastRenderedPageBreak/>
              <w:t>Loss on sale of Van</w:t>
            </w:r>
          </w:p>
        </w:tc>
        <w:tc>
          <w:tcPr>
            <w:tcW w:w="1840" w:type="dxa"/>
            <w:tcBorders>
              <w:top w:val="single" w:sz="4" w:space="0" w:color="ED7D31"/>
              <w:left w:val="nil"/>
              <w:bottom w:val="nil"/>
              <w:right w:val="single" w:sz="8" w:space="0" w:color="auto"/>
            </w:tcBorders>
            <w:shd w:val="clear" w:color="auto" w:fill="auto"/>
            <w:vAlign w:val="center"/>
            <w:hideMark/>
          </w:tcPr>
          <w:p w14:paraId="7FA84E8D"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6,000</w:t>
            </w:r>
          </w:p>
        </w:tc>
        <w:tc>
          <w:tcPr>
            <w:tcW w:w="1880" w:type="dxa"/>
            <w:tcBorders>
              <w:top w:val="single" w:sz="4" w:space="0" w:color="ED7D31"/>
              <w:left w:val="nil"/>
              <w:bottom w:val="nil"/>
              <w:right w:val="single" w:sz="8" w:space="0" w:color="auto"/>
            </w:tcBorders>
            <w:shd w:val="clear" w:color="auto" w:fill="auto"/>
            <w:vAlign w:val="center"/>
            <w:hideMark/>
          </w:tcPr>
          <w:p w14:paraId="76DA7CD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36F3590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101A41E0" w14:textId="77777777" w:rsidTr="001711EC">
        <w:trPr>
          <w:trHeight w:val="315"/>
        </w:trPr>
        <w:tc>
          <w:tcPr>
            <w:tcW w:w="1900" w:type="dxa"/>
            <w:tcBorders>
              <w:top w:val="single" w:sz="4" w:space="0" w:color="ED7D31"/>
              <w:left w:val="single" w:sz="8" w:space="0" w:color="auto"/>
              <w:bottom w:val="nil"/>
              <w:right w:val="single" w:sz="8" w:space="0" w:color="auto"/>
            </w:tcBorders>
            <w:shd w:val="clear" w:color="auto" w:fill="auto"/>
            <w:vAlign w:val="center"/>
            <w:hideMark/>
          </w:tcPr>
          <w:p w14:paraId="3C559117"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Petrol</w:t>
            </w:r>
          </w:p>
        </w:tc>
        <w:tc>
          <w:tcPr>
            <w:tcW w:w="1840" w:type="dxa"/>
            <w:tcBorders>
              <w:top w:val="single" w:sz="4" w:space="0" w:color="ED7D31"/>
              <w:left w:val="nil"/>
              <w:bottom w:val="nil"/>
              <w:right w:val="single" w:sz="8" w:space="0" w:color="auto"/>
            </w:tcBorders>
            <w:shd w:val="clear" w:color="auto" w:fill="auto"/>
            <w:vAlign w:val="center"/>
            <w:hideMark/>
          </w:tcPr>
          <w:p w14:paraId="39ABF65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350</w:t>
            </w:r>
          </w:p>
        </w:tc>
        <w:tc>
          <w:tcPr>
            <w:tcW w:w="1880" w:type="dxa"/>
            <w:tcBorders>
              <w:top w:val="single" w:sz="4" w:space="0" w:color="ED7D31"/>
              <w:left w:val="nil"/>
              <w:bottom w:val="nil"/>
              <w:right w:val="single" w:sz="8" w:space="0" w:color="auto"/>
            </w:tcBorders>
            <w:shd w:val="clear" w:color="auto" w:fill="auto"/>
            <w:vAlign w:val="center"/>
            <w:hideMark/>
          </w:tcPr>
          <w:p w14:paraId="151689C1"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 </w:t>
            </w:r>
          </w:p>
        </w:tc>
        <w:tc>
          <w:tcPr>
            <w:tcW w:w="1240" w:type="dxa"/>
            <w:tcBorders>
              <w:top w:val="single" w:sz="4" w:space="0" w:color="ED7D31"/>
              <w:left w:val="nil"/>
              <w:bottom w:val="nil"/>
              <w:right w:val="single" w:sz="8" w:space="0" w:color="auto"/>
            </w:tcBorders>
            <w:shd w:val="clear" w:color="auto" w:fill="auto"/>
            <w:vAlign w:val="center"/>
            <w:hideMark/>
          </w:tcPr>
          <w:p w14:paraId="1CAF674A"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p>
        </w:tc>
      </w:tr>
      <w:tr w:rsidR="005B5E63" w:rsidRPr="005B5E63" w14:paraId="600C908D" w14:textId="77777777" w:rsidTr="001711EC">
        <w:trPr>
          <w:trHeight w:val="315"/>
        </w:trPr>
        <w:tc>
          <w:tcPr>
            <w:tcW w:w="1900" w:type="dxa"/>
            <w:tcBorders>
              <w:top w:val="single" w:sz="4" w:space="0" w:color="ED7D31"/>
              <w:left w:val="single" w:sz="8" w:space="0" w:color="auto"/>
              <w:bottom w:val="single" w:sz="8" w:space="0" w:color="auto"/>
              <w:right w:val="single" w:sz="8" w:space="0" w:color="auto"/>
            </w:tcBorders>
            <w:shd w:val="clear" w:color="auto" w:fill="auto"/>
            <w:vAlign w:val="center"/>
            <w:hideMark/>
          </w:tcPr>
          <w:p w14:paraId="5A5DE67F"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840" w:type="dxa"/>
            <w:tcBorders>
              <w:top w:val="single" w:sz="4" w:space="0" w:color="ED7D31"/>
              <w:left w:val="nil"/>
              <w:bottom w:val="single" w:sz="8" w:space="0" w:color="auto"/>
              <w:right w:val="single" w:sz="8" w:space="0" w:color="auto"/>
            </w:tcBorders>
            <w:shd w:val="clear" w:color="auto" w:fill="auto"/>
            <w:vAlign w:val="center"/>
            <w:hideMark/>
          </w:tcPr>
          <w:p w14:paraId="5F6071D9"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39,250</w:t>
            </w:r>
          </w:p>
        </w:tc>
        <w:tc>
          <w:tcPr>
            <w:tcW w:w="1880" w:type="dxa"/>
            <w:tcBorders>
              <w:top w:val="single" w:sz="4" w:space="0" w:color="ED7D31"/>
              <w:left w:val="nil"/>
              <w:bottom w:val="single" w:sz="8" w:space="0" w:color="auto"/>
              <w:right w:val="single" w:sz="8" w:space="0" w:color="auto"/>
            </w:tcBorders>
            <w:shd w:val="clear" w:color="auto" w:fill="auto"/>
            <w:vAlign w:val="center"/>
            <w:hideMark/>
          </w:tcPr>
          <w:p w14:paraId="11FC7843" w14:textId="77777777" w:rsidR="005B5E63" w:rsidRPr="005B5E63" w:rsidRDefault="005B5E63" w:rsidP="005B5E63">
            <w:pPr>
              <w:spacing w:after="0" w:line="240" w:lineRule="auto"/>
              <w:jc w:val="both"/>
              <w:rPr>
                <w:rFonts w:ascii="Times New Roman" w:eastAsia="Times New Roman" w:hAnsi="Times New Roman" w:cs="Times New Roman"/>
                <w:b/>
                <w:bCs/>
                <w:color w:val="000000"/>
                <w:sz w:val="24"/>
                <w:szCs w:val="24"/>
                <w:lang w:val="en-IN" w:eastAsia="en-IN"/>
              </w:rPr>
            </w:pPr>
            <w:r w:rsidRPr="005B5E63">
              <w:rPr>
                <w:rFonts w:ascii="Times New Roman" w:eastAsia="Times New Roman" w:hAnsi="Times New Roman" w:cs="Times New Roman"/>
                <w:b/>
                <w:bCs/>
                <w:color w:val="000000"/>
                <w:sz w:val="24"/>
                <w:szCs w:val="24"/>
                <w:lang w:val="en" w:eastAsia="en-IN"/>
              </w:rPr>
              <w:t>Balance</w:t>
            </w:r>
          </w:p>
        </w:tc>
        <w:tc>
          <w:tcPr>
            <w:tcW w:w="1240" w:type="dxa"/>
            <w:tcBorders>
              <w:top w:val="single" w:sz="4" w:space="0" w:color="ED7D31"/>
              <w:left w:val="nil"/>
              <w:bottom w:val="single" w:sz="8" w:space="0" w:color="auto"/>
              <w:right w:val="single" w:sz="8" w:space="0" w:color="auto"/>
            </w:tcBorders>
            <w:shd w:val="clear" w:color="auto" w:fill="auto"/>
            <w:vAlign w:val="center"/>
            <w:hideMark/>
          </w:tcPr>
          <w:p w14:paraId="1D9E616F" w14:textId="77777777" w:rsidR="005B5E63" w:rsidRPr="005B5E63" w:rsidRDefault="005B5E63" w:rsidP="005B5E63">
            <w:pPr>
              <w:spacing w:after="0" w:line="240" w:lineRule="auto"/>
              <w:jc w:val="both"/>
              <w:rPr>
                <w:rFonts w:ascii="Times New Roman" w:eastAsia="Times New Roman" w:hAnsi="Times New Roman" w:cs="Times New Roman"/>
                <w:color w:val="000000"/>
                <w:sz w:val="24"/>
                <w:szCs w:val="24"/>
                <w:lang w:val="en-IN" w:eastAsia="en-IN"/>
              </w:rPr>
            </w:pPr>
            <w:r w:rsidRPr="005B5E63">
              <w:rPr>
                <w:rFonts w:ascii="Times New Roman" w:eastAsia="Times New Roman" w:hAnsi="Times New Roman" w:cs="Times New Roman"/>
                <w:color w:val="000000"/>
                <w:sz w:val="24"/>
                <w:szCs w:val="24"/>
                <w:lang w:val="en" w:eastAsia="en-IN"/>
              </w:rPr>
              <w:t>39,250</w:t>
            </w:r>
          </w:p>
        </w:tc>
      </w:tr>
    </w:tbl>
    <w:p w14:paraId="5D125806" w14:textId="77777777" w:rsidR="005B5E63" w:rsidRPr="005B5E63" w:rsidRDefault="005B5E63" w:rsidP="005B5E63">
      <w:pPr>
        <w:spacing w:after="0" w:line="480" w:lineRule="auto"/>
        <w:jc w:val="both"/>
        <w:rPr>
          <w:rFonts w:ascii="Times New Roman" w:eastAsia="Arial" w:hAnsi="Times New Roman" w:cs="Arial"/>
          <w:sz w:val="24"/>
        </w:rPr>
      </w:pPr>
    </w:p>
    <w:p w14:paraId="2468ADDA" w14:textId="77777777" w:rsidR="005B5E63" w:rsidRPr="005B5E63" w:rsidRDefault="005B5E63" w:rsidP="005B5E63">
      <w:pPr>
        <w:spacing w:after="0" w:line="480" w:lineRule="auto"/>
        <w:jc w:val="both"/>
        <w:rPr>
          <w:rFonts w:ascii="Times New Roman" w:eastAsia="Arial" w:hAnsi="Times New Roman" w:cs="Arial"/>
          <w:sz w:val="24"/>
        </w:rPr>
      </w:pPr>
      <w:r w:rsidRPr="005B5E63">
        <w:rPr>
          <w:rFonts w:ascii="Times New Roman" w:eastAsia="Arial" w:hAnsi="Times New Roman" w:cs="Arial"/>
          <w:sz w:val="24"/>
        </w:rPr>
        <w:t xml:space="preserve">The monetary data provided exemplifies the contacts and equilibria of a commercial over a convinced date. Commencement with the wealth of £29,300, which probably represents the original speculation or equity infusion into the business, indicates a solid starting point for operations (Fotopoulou </w:t>
      </w:r>
      <w:r w:rsidRPr="005B5E63">
        <w:rPr>
          <w:rFonts w:ascii="Times New Roman" w:eastAsia="Arial" w:hAnsi="Times New Roman" w:cs="Arial"/>
          <w:i/>
          <w:iCs/>
          <w:sz w:val="24"/>
        </w:rPr>
        <w:t>et al.,</w:t>
      </w:r>
      <w:r w:rsidRPr="005B5E63">
        <w:rPr>
          <w:rFonts w:ascii="Times New Roman" w:eastAsia="Arial" w:hAnsi="Times New Roman" w:cs="Arial"/>
          <w:sz w:val="24"/>
        </w:rPr>
        <w:t xml:space="preserve"> 2024). A sales income of £2,400 proposes an approximate level of profitable activity, however comparatively diffident in comparison to the wealth. However, regarding aspects that appear after the data. The recurrent admission of drawings at £1,200 proposes unpredictable record possession or possibly unsuitable removals by the proprietor, which might undermine the monetary well-being of the commercial. Moreover, the harm of the auction of possessions at £7,000 designates an important hit to effectiveness and encourages anxieties about asset organisation or estimate correctness (Dess </w:t>
      </w:r>
      <w:r w:rsidRPr="005B5E63">
        <w:rPr>
          <w:rFonts w:ascii="Times New Roman" w:eastAsia="Arial" w:hAnsi="Times New Roman" w:cs="Arial"/>
          <w:i/>
          <w:iCs/>
          <w:sz w:val="24"/>
        </w:rPr>
        <w:t>et al.,</w:t>
      </w:r>
      <w:r w:rsidRPr="005B5E63">
        <w:rPr>
          <w:rFonts w:ascii="Times New Roman" w:eastAsia="Arial" w:hAnsi="Times New Roman" w:cs="Arial"/>
          <w:sz w:val="24"/>
        </w:rPr>
        <w:t xml:space="preserve"> 2024). The equilibrium of £3,000 in the row and £1,200 in cash designates liquidness, which is critical for day-to-day processes and monetary constancy. Yet, there are unresolved responsibilities, with £400 payable to creditors besides £2,000 in accounts payable, stressing the position of handling cash movement efficiently to meet fiscal responsibilities. The value of £8,200 in receivables proposes that the commercial spreads credit to clientele, which can increase the level of sales nonetheless also involves the danger of behind or evaded expenditures, as needful hardworking credit organisation performs. Furthermore, working expenditures of £350 and devaluation of £1,000 underscore the continuing prices of commercial processes and advantage usage. General, though the commercial shows cyphers of movement and approximately liquidness, here are streamers concerning reliable record custody, asset organisation, and success (McKinlay and Smith, 2024). This has </w:t>
      </w:r>
      <w:proofErr w:type="gramStart"/>
      <w:r w:rsidRPr="005B5E63">
        <w:rPr>
          <w:rFonts w:ascii="Times New Roman" w:eastAsia="Arial" w:hAnsi="Times New Roman" w:cs="Arial"/>
          <w:sz w:val="24"/>
        </w:rPr>
        <w:t>a</w:t>
      </w:r>
      <w:proofErr w:type="gramEnd"/>
      <w:r w:rsidRPr="005B5E63">
        <w:rPr>
          <w:rFonts w:ascii="Times New Roman" w:eastAsia="Arial" w:hAnsi="Times New Roman" w:cs="Arial"/>
          <w:sz w:val="24"/>
        </w:rPr>
        <w:t xml:space="preserve"> ultimate balance of 39,250 that is equal to both debit </w:t>
      </w:r>
      <w:r w:rsidRPr="005B5E63">
        <w:rPr>
          <w:rFonts w:ascii="Times New Roman" w:eastAsia="Arial" w:hAnsi="Times New Roman" w:cs="Arial"/>
          <w:sz w:val="24"/>
        </w:rPr>
        <w:lastRenderedPageBreak/>
        <w:t xml:space="preserve">and credit side for the right management of the recording system over time. Lecturing these subjects finished better monetary organisation, expenditure control, and planned decision-creation is vital for maintainable development and success. Regular monetary examination and preparation are indispensable to recognise areas of development and safeguard commerce’s long-term achievement (Cardoni </w:t>
      </w:r>
      <w:r w:rsidRPr="005B5E63">
        <w:rPr>
          <w:rFonts w:ascii="Times New Roman" w:eastAsia="Arial" w:hAnsi="Times New Roman" w:cs="Arial"/>
          <w:i/>
          <w:iCs/>
          <w:sz w:val="24"/>
        </w:rPr>
        <w:t xml:space="preserve">et al., </w:t>
      </w:r>
      <w:r w:rsidRPr="005B5E63">
        <w:rPr>
          <w:rFonts w:ascii="Times New Roman" w:eastAsia="Arial" w:hAnsi="Times New Roman" w:cs="Arial"/>
          <w:sz w:val="24"/>
        </w:rPr>
        <w:t>2024).</w:t>
      </w:r>
    </w:p>
    <w:p w14:paraId="77C56185" w14:textId="77777777" w:rsidR="005B5E63" w:rsidRPr="005B5E63" w:rsidRDefault="005B5E63" w:rsidP="005B5E63">
      <w:pPr>
        <w:spacing w:after="0" w:line="480" w:lineRule="auto"/>
        <w:jc w:val="both"/>
        <w:rPr>
          <w:rFonts w:ascii="Times New Roman" w:eastAsia="Arial" w:hAnsi="Times New Roman" w:cs="Arial"/>
          <w:b/>
          <w:bCs/>
          <w:sz w:val="24"/>
        </w:rPr>
      </w:pPr>
      <w:r w:rsidRPr="005B5E63">
        <w:rPr>
          <w:rFonts w:ascii="Times New Roman" w:eastAsia="Arial" w:hAnsi="Times New Roman" w:cs="Arial"/>
          <w:b/>
          <w:bCs/>
          <w:sz w:val="24"/>
        </w:rPr>
        <w:t xml:space="preserve">Offering recommendations for enhancing the business performance </w:t>
      </w:r>
    </w:p>
    <w:p w14:paraId="6A3B12DD" w14:textId="77777777" w:rsidR="005B5E63" w:rsidRPr="005B5E63" w:rsidRDefault="005B5E63" w:rsidP="005B5E63">
      <w:pPr>
        <w:spacing w:after="0" w:line="480" w:lineRule="auto"/>
        <w:jc w:val="both"/>
        <w:rPr>
          <w:rFonts w:ascii="Times New Roman" w:eastAsia="Arial" w:hAnsi="Times New Roman" w:cs="Arial"/>
          <w:b/>
          <w:bCs/>
          <w:sz w:val="24"/>
        </w:rPr>
      </w:pPr>
      <w:r w:rsidRPr="005B5E63">
        <w:rPr>
          <w:rFonts w:ascii="Times New Roman" w:eastAsia="Arial" w:hAnsi="Times New Roman" w:cs="Arial"/>
          <w:b/>
          <w:bCs/>
          <w:sz w:val="24"/>
        </w:rPr>
        <w:t xml:space="preserve">Optimise asset management: </w:t>
      </w:r>
    </w:p>
    <w:p w14:paraId="774FA9AF" w14:textId="77777777" w:rsidR="005B5E63" w:rsidRPr="005B5E63" w:rsidRDefault="005B5E63" w:rsidP="005B5E63">
      <w:pPr>
        <w:spacing w:after="0" w:line="480" w:lineRule="auto"/>
        <w:jc w:val="both"/>
        <w:rPr>
          <w:rFonts w:ascii="Times New Roman" w:eastAsia="Arial" w:hAnsi="Times New Roman" w:cs="Arial"/>
          <w:sz w:val="24"/>
        </w:rPr>
      </w:pPr>
      <w:r w:rsidRPr="005B5E63">
        <w:rPr>
          <w:rFonts w:ascii="Times New Roman" w:eastAsia="Arial" w:hAnsi="Times New Roman" w:cs="Arial"/>
          <w:sz w:val="24"/>
        </w:rPr>
        <w:t xml:space="preserve">This is a considerable loss on the trading of assets (£7,000), so it is vital to reconsider asset operation and removal plans. Comportment is a complete appraisal of all possessions to classify outdated substances that might be sold. Use a practical method of asset organisation, counting steady upkeep to extend valuable life and minimise devaluation expenditures. Moreover, reflects leasing or rental assets in its place of absolute acquisitions to reduce production costs and recover elasticity (Pereira </w:t>
      </w:r>
      <w:r w:rsidRPr="005B5E63">
        <w:rPr>
          <w:rFonts w:ascii="Times New Roman" w:eastAsia="Arial" w:hAnsi="Times New Roman" w:cs="Arial"/>
          <w:i/>
          <w:iCs/>
          <w:sz w:val="24"/>
        </w:rPr>
        <w:t>et al.,</w:t>
      </w:r>
      <w:r w:rsidRPr="005B5E63">
        <w:rPr>
          <w:rFonts w:ascii="Times New Roman" w:eastAsia="Arial" w:hAnsi="Times New Roman" w:cs="Arial"/>
          <w:sz w:val="24"/>
        </w:rPr>
        <w:t xml:space="preserve"> 2024).</w:t>
      </w:r>
    </w:p>
    <w:p w14:paraId="462D9303" w14:textId="77777777" w:rsidR="005B5E63" w:rsidRPr="005B5E63" w:rsidRDefault="005B5E63" w:rsidP="005B5E63">
      <w:pPr>
        <w:spacing w:after="0" w:line="480" w:lineRule="auto"/>
        <w:jc w:val="both"/>
        <w:rPr>
          <w:rFonts w:ascii="Times New Roman" w:eastAsia="Arial" w:hAnsi="Times New Roman" w:cs="Arial"/>
          <w:b/>
          <w:bCs/>
          <w:sz w:val="24"/>
        </w:rPr>
      </w:pPr>
      <w:r w:rsidRPr="005B5E63">
        <w:rPr>
          <w:rFonts w:ascii="Times New Roman" w:eastAsia="Arial" w:hAnsi="Times New Roman" w:cs="Arial"/>
          <w:b/>
          <w:bCs/>
          <w:sz w:val="24"/>
        </w:rPr>
        <w:t xml:space="preserve">Strengthen financial controls: </w:t>
      </w:r>
    </w:p>
    <w:p w14:paraId="5D6DBE6B" w14:textId="77777777" w:rsidR="005B5E63" w:rsidRPr="005B5E63" w:rsidRDefault="005B5E63" w:rsidP="005B5E63">
      <w:pPr>
        <w:spacing w:after="0" w:line="480" w:lineRule="auto"/>
        <w:jc w:val="both"/>
        <w:rPr>
          <w:rFonts w:ascii="Times New Roman" w:eastAsia="Arial" w:hAnsi="Times New Roman" w:cs="Arial"/>
          <w:sz w:val="24"/>
        </w:rPr>
      </w:pPr>
      <w:r w:rsidRPr="005B5E63">
        <w:rPr>
          <w:rFonts w:ascii="Times New Roman" w:eastAsia="Arial" w:hAnsi="Times New Roman" w:cs="Arial"/>
          <w:sz w:val="24"/>
        </w:rPr>
        <w:t>Reflect the subject of unpredictable "Drawings" admissions (£1,200), that indicate possible indiscretions in monetary organisation. Implement healthy monetary panels and events to safeguard accurate footage of dealings and avert unauthorised removals. This whitethorn involves unravelling individual and commercial finances, founding clear rules for proprietor removals, and applying regular settlements of bank books. Educate investors on the position of following monetary strategies and strengthen accountability through the group (</w:t>
      </w:r>
      <w:proofErr w:type="spellStart"/>
      <w:proofErr w:type="gramStart"/>
      <w:r w:rsidRPr="005B5E63">
        <w:rPr>
          <w:rFonts w:ascii="Times New Roman" w:eastAsia="Arial" w:hAnsi="Times New Roman" w:cs="Arial"/>
          <w:sz w:val="24"/>
        </w:rPr>
        <w:t>Pumiviset</w:t>
      </w:r>
      <w:proofErr w:type="spellEnd"/>
      <w:r w:rsidRPr="005B5E63">
        <w:rPr>
          <w:rFonts w:ascii="Times New Roman" w:eastAsia="Arial" w:hAnsi="Times New Roman" w:cs="Arial"/>
          <w:sz w:val="24"/>
        </w:rPr>
        <w:t xml:space="preserve">  and</w:t>
      </w:r>
      <w:proofErr w:type="gramEnd"/>
      <w:r w:rsidRPr="005B5E63">
        <w:rPr>
          <w:rFonts w:ascii="Times New Roman" w:eastAsia="Arial" w:hAnsi="Times New Roman" w:cs="Arial"/>
          <w:sz w:val="24"/>
        </w:rPr>
        <w:t xml:space="preserve"> </w:t>
      </w:r>
      <w:proofErr w:type="spellStart"/>
      <w:r w:rsidRPr="005B5E63">
        <w:rPr>
          <w:rFonts w:ascii="Times New Roman" w:eastAsia="Arial" w:hAnsi="Times New Roman" w:cs="Arial"/>
          <w:sz w:val="24"/>
        </w:rPr>
        <w:t>Suttipun</w:t>
      </w:r>
      <w:proofErr w:type="spellEnd"/>
      <w:r w:rsidRPr="005B5E63">
        <w:rPr>
          <w:rFonts w:ascii="Times New Roman" w:eastAsia="Arial" w:hAnsi="Times New Roman" w:cs="Arial"/>
          <w:sz w:val="24"/>
        </w:rPr>
        <w:t>, 2024).</w:t>
      </w:r>
    </w:p>
    <w:p w14:paraId="562EF107" w14:textId="77777777" w:rsidR="005B5E63" w:rsidRPr="005B5E63" w:rsidRDefault="005B5E63" w:rsidP="005B5E63">
      <w:pPr>
        <w:spacing w:after="0" w:line="480" w:lineRule="auto"/>
        <w:jc w:val="both"/>
        <w:rPr>
          <w:rFonts w:ascii="Times New Roman" w:eastAsia="Arial" w:hAnsi="Times New Roman" w:cs="Arial"/>
          <w:b/>
          <w:bCs/>
          <w:sz w:val="24"/>
        </w:rPr>
      </w:pPr>
      <w:r w:rsidRPr="005B5E63">
        <w:rPr>
          <w:rFonts w:ascii="Times New Roman" w:eastAsia="Arial" w:hAnsi="Times New Roman" w:cs="Arial"/>
          <w:b/>
          <w:bCs/>
          <w:sz w:val="24"/>
        </w:rPr>
        <w:t xml:space="preserve">Enhance revenue generation and cost management: </w:t>
      </w:r>
    </w:p>
    <w:p w14:paraId="61E1716F" w14:textId="77777777" w:rsidR="005B5E63" w:rsidRPr="005B5E63" w:rsidRDefault="005B5E63" w:rsidP="005B5E63">
      <w:pPr>
        <w:spacing w:after="0" w:line="480" w:lineRule="auto"/>
        <w:jc w:val="both"/>
        <w:rPr>
          <w:rFonts w:ascii="Times New Roman" w:eastAsia="Arial" w:hAnsi="Times New Roman" w:cs="Arial"/>
          <w:sz w:val="24"/>
        </w:rPr>
      </w:pPr>
      <w:r w:rsidRPr="005B5E63">
        <w:rPr>
          <w:rFonts w:ascii="Times New Roman" w:eastAsia="Arial" w:hAnsi="Times New Roman" w:cs="Arial"/>
          <w:sz w:val="24"/>
        </w:rPr>
        <w:t xml:space="preserve">Travel changes to upsurge sales income and rationalise expenditures to recover success. Grow targeted advertising policies to appeal to new patrons and retain present aces. Utilise CRM schemes to comprehend client favourites and seamster contributions, therefore. Moreover, </w:t>
      </w:r>
      <w:r w:rsidRPr="005B5E63">
        <w:rPr>
          <w:rFonts w:ascii="Times New Roman" w:eastAsia="Arial" w:hAnsi="Times New Roman" w:cs="Arial"/>
          <w:sz w:val="24"/>
        </w:rPr>
        <w:lastRenderedPageBreak/>
        <w:t xml:space="preserve">behaviour is a thorough assessment of employed expenses to categorise areas for cost. This whitethorn involves transferring better footings with dealers, applying energy-efficient performs, or subcontracting non-core purposes to decrease above costs. Unceasingly monitor monetary recital finished regular budgeting, prediction, and alteration examination to identify developing trends and regulate strategies consequently (Busco </w:t>
      </w:r>
      <w:r w:rsidRPr="005B5E63">
        <w:rPr>
          <w:rFonts w:ascii="Times New Roman" w:eastAsia="Arial" w:hAnsi="Times New Roman" w:cs="Arial"/>
          <w:i/>
          <w:iCs/>
          <w:sz w:val="24"/>
        </w:rPr>
        <w:t xml:space="preserve">et al., </w:t>
      </w:r>
      <w:r w:rsidRPr="005B5E63">
        <w:rPr>
          <w:rFonts w:ascii="Times New Roman" w:eastAsia="Arial" w:hAnsi="Times New Roman" w:cs="Arial"/>
          <w:sz w:val="24"/>
        </w:rPr>
        <w:t>2024)</w:t>
      </w:r>
    </w:p>
    <w:p w14:paraId="7E4CAF6A" w14:textId="77777777" w:rsidR="005B5E63" w:rsidRPr="005B5E63" w:rsidRDefault="005B5E63" w:rsidP="005B5E63">
      <w:pPr>
        <w:keepNext/>
        <w:keepLines/>
        <w:spacing w:before="480" w:after="0" w:line="480" w:lineRule="auto"/>
        <w:jc w:val="both"/>
        <w:outlineLvl w:val="0"/>
        <w:rPr>
          <w:rFonts w:ascii="Times New Roman" w:eastAsia="Times New Roman" w:hAnsi="Times New Roman" w:cs="Times New Roman"/>
          <w:b/>
          <w:bCs/>
          <w:sz w:val="28"/>
          <w:szCs w:val="28"/>
        </w:rPr>
      </w:pPr>
      <w:bookmarkStart w:id="1" w:name="_Toc160214042"/>
      <w:r w:rsidRPr="005B5E63">
        <w:rPr>
          <w:rFonts w:ascii="Times New Roman" w:eastAsia="Times New Roman" w:hAnsi="Times New Roman" w:cs="Times New Roman"/>
          <w:b/>
          <w:bCs/>
          <w:sz w:val="28"/>
          <w:szCs w:val="28"/>
        </w:rPr>
        <w:t>TASK- THREE</w:t>
      </w:r>
      <w:bookmarkEnd w:id="1"/>
    </w:p>
    <w:p w14:paraId="5EF28033" w14:textId="77777777" w:rsidR="005B5E63" w:rsidRPr="005B5E63" w:rsidRDefault="005B5E63" w:rsidP="005B5E63">
      <w:pPr>
        <w:spacing w:after="0" w:line="480" w:lineRule="auto"/>
        <w:jc w:val="both"/>
        <w:rPr>
          <w:rFonts w:ascii="Times New Roman" w:eastAsia="Arial" w:hAnsi="Times New Roman" w:cs="Arial"/>
          <w:sz w:val="24"/>
        </w:rPr>
      </w:pPr>
      <w:r w:rsidRPr="005B5E63">
        <w:rPr>
          <w:rFonts w:ascii="Times New Roman" w:eastAsia="Arial" w:hAnsi="Times New Roman" w:cs="Arial"/>
          <w:sz w:val="24"/>
        </w:rPr>
        <w:t xml:space="preserve">The thought of going concern declares that a commercial will endure its processes indeterminately, deprived of the necessity of insolvency. It undertakes that the business will continue to flush and then accomplish of conference its monetary duties while supporting its processes. This code guides monetary reportage, as assets are characteristically appreciated and founded on their volume to produce future aids. It affects decisions taken by stakeholders, such as investors as well as creditors, who trust the supposition of endurance when measuring the business’s monetary health and forecasts for long-term </w:t>
      </w:r>
      <w:proofErr w:type="gramStart"/>
      <w:r w:rsidRPr="005B5E63">
        <w:rPr>
          <w:rFonts w:ascii="Times New Roman" w:eastAsia="Arial" w:hAnsi="Times New Roman" w:cs="Arial"/>
          <w:sz w:val="24"/>
        </w:rPr>
        <w:t>feasibility .</w:t>
      </w:r>
      <w:proofErr w:type="gramEnd"/>
      <w:r w:rsidRPr="005B5E63">
        <w:rPr>
          <w:rFonts w:ascii="Times New Roman" w:eastAsia="Arial" w:hAnsi="Times New Roman" w:cs="Arial"/>
          <w:sz w:val="24"/>
        </w:rPr>
        <w:t xml:space="preserve"> (Blackburn </w:t>
      </w:r>
      <w:r w:rsidRPr="005B5E63">
        <w:rPr>
          <w:rFonts w:ascii="Times New Roman" w:eastAsia="Arial" w:hAnsi="Times New Roman" w:cs="Arial"/>
          <w:i/>
          <w:iCs/>
          <w:sz w:val="24"/>
        </w:rPr>
        <w:t xml:space="preserve">et al., </w:t>
      </w:r>
      <w:r w:rsidRPr="005B5E63">
        <w:rPr>
          <w:rFonts w:ascii="Times New Roman" w:eastAsia="Arial" w:hAnsi="Times New Roman" w:cs="Arial"/>
          <w:sz w:val="24"/>
        </w:rPr>
        <w:t>2024).</w:t>
      </w:r>
    </w:p>
    <w:p w14:paraId="182D06C3" w14:textId="77777777" w:rsidR="005B5E63" w:rsidRPr="005B5E63" w:rsidRDefault="005B5E63" w:rsidP="005B5E63">
      <w:pPr>
        <w:spacing w:after="0" w:line="480" w:lineRule="auto"/>
        <w:jc w:val="both"/>
        <w:rPr>
          <w:rFonts w:ascii="Times New Roman" w:eastAsia="Arial" w:hAnsi="Times New Roman" w:cs="Arial"/>
          <w:sz w:val="24"/>
        </w:rPr>
      </w:pPr>
      <w:r w:rsidRPr="005B5E63">
        <w:rPr>
          <w:rFonts w:ascii="Times New Roman" w:eastAsia="Arial" w:hAnsi="Times New Roman" w:cs="Arial"/>
          <w:sz w:val="24"/>
        </w:rPr>
        <w:t xml:space="preserve">The claim of the going concern idea in occupational is vital for monetary reporting, choice-making, and investor sureness. It affects secretarial performance by presumptuous that properties will endure generating income, letting for their estimate, therefore. This idea guides organisation choices, hopeful long-term preparation and speculation in maintainable growth policies. Furthermore, it touches on </w:t>
      </w:r>
      <w:proofErr w:type="gramStart"/>
      <w:r w:rsidRPr="005B5E63">
        <w:rPr>
          <w:rFonts w:ascii="Times New Roman" w:eastAsia="Arial" w:hAnsi="Times New Roman" w:cs="Arial"/>
          <w:sz w:val="24"/>
        </w:rPr>
        <w:t>creditors’</w:t>
      </w:r>
      <w:proofErr w:type="gramEnd"/>
      <w:r w:rsidRPr="005B5E63">
        <w:rPr>
          <w:rFonts w:ascii="Times New Roman" w:eastAsia="Arial" w:hAnsi="Times New Roman" w:cs="Arial"/>
          <w:sz w:val="24"/>
        </w:rPr>
        <w:t xml:space="preserve"> and investors’ valuations of a business’s financial well-being and danger, swaying loaning time and investment choices. By trusting in the supposition of continuing operations, investors can </w:t>
      </w:r>
      <w:proofErr w:type="gramStart"/>
      <w:r w:rsidRPr="005B5E63">
        <w:rPr>
          <w:rFonts w:ascii="Times New Roman" w:eastAsia="Arial" w:hAnsi="Times New Roman" w:cs="Arial"/>
          <w:sz w:val="24"/>
        </w:rPr>
        <w:t>healthier</w:t>
      </w:r>
      <w:proofErr w:type="gramEnd"/>
      <w:r w:rsidRPr="005B5E63">
        <w:rPr>
          <w:rFonts w:ascii="Times New Roman" w:eastAsia="Arial" w:hAnsi="Times New Roman" w:cs="Arial"/>
          <w:sz w:val="24"/>
        </w:rPr>
        <w:t xml:space="preserve"> assess the business’s aptitude to encounter its responsibilities, measure its forthcoming prospects, and brand informed decisions concerning speculation, credit postponement, and planned companies. Thus, the respective concept delivers an opening outline for understanding and assessing the monetary constancy and feasibility of industries (</w:t>
      </w:r>
      <w:proofErr w:type="spellStart"/>
      <w:r w:rsidRPr="005B5E63">
        <w:rPr>
          <w:rFonts w:ascii="Times New Roman" w:eastAsia="Arial" w:hAnsi="Times New Roman" w:cs="Arial"/>
          <w:sz w:val="24"/>
        </w:rPr>
        <w:t>Thottoli</w:t>
      </w:r>
      <w:proofErr w:type="spellEnd"/>
      <w:r w:rsidRPr="005B5E63">
        <w:rPr>
          <w:rFonts w:ascii="Times New Roman" w:eastAsia="Arial" w:hAnsi="Times New Roman" w:cs="Arial"/>
          <w:sz w:val="24"/>
        </w:rPr>
        <w:t>, 2024).</w:t>
      </w:r>
    </w:p>
    <w:p w14:paraId="12691F57" w14:textId="77777777" w:rsidR="005B5E63" w:rsidRPr="005B5E63" w:rsidRDefault="005B5E63" w:rsidP="005B5E63">
      <w:pPr>
        <w:spacing w:after="0" w:line="480" w:lineRule="auto"/>
        <w:jc w:val="both"/>
        <w:rPr>
          <w:rFonts w:ascii="Times New Roman" w:eastAsia="Arial" w:hAnsi="Times New Roman" w:cs="Arial"/>
          <w:sz w:val="24"/>
        </w:rPr>
      </w:pPr>
      <w:r w:rsidRPr="005B5E63">
        <w:rPr>
          <w:rFonts w:ascii="Times New Roman" w:eastAsia="Arial" w:hAnsi="Times New Roman" w:cs="Arial"/>
          <w:sz w:val="24"/>
        </w:rPr>
        <w:lastRenderedPageBreak/>
        <w:t xml:space="preserve">The standing of the going concern thought in secretarial cannot be exaggerated as it delivers an important basis for monetary broadcasting and examination. By pretentious that an occupational will endure working indeterminately, bookkeepers can precisely measure the worth of possessions and obligations, easing fair and see-through financial reports. This </w:t>
      </w:r>
      <w:proofErr w:type="gramStart"/>
      <w:r w:rsidRPr="005B5E63">
        <w:rPr>
          <w:rFonts w:ascii="Times New Roman" w:eastAsia="Arial" w:hAnsi="Times New Roman" w:cs="Arial"/>
          <w:sz w:val="24"/>
        </w:rPr>
        <w:t>principle</w:t>
      </w:r>
      <w:proofErr w:type="gramEnd"/>
      <w:r w:rsidRPr="005B5E63">
        <w:rPr>
          <w:rFonts w:ascii="Times New Roman" w:eastAsia="Arial" w:hAnsi="Times New Roman" w:cs="Arial"/>
          <w:sz w:val="24"/>
        </w:rPr>
        <w:t xml:space="preserve"> guides choice-making for shareholders, like depositors, creditors, and organisations, who trust monetary data to assess the business’s presentation and forecasts. Furthermore, it augments the dependability of monetary declarations by safeguarding that they reproduce the financial reality of the commerce’s ongoing processes. Deprived of the going concern statement, financial accounts would lack integrity, clogging shareholders’ aptitude to make knowledgeable choices and hypothetically foremost to misallocation of possessions or monetary unpredictability (</w:t>
      </w:r>
      <w:proofErr w:type="spellStart"/>
      <w:r w:rsidRPr="005B5E63">
        <w:rPr>
          <w:rFonts w:ascii="Times New Roman" w:eastAsia="Arial" w:hAnsi="Times New Roman" w:cs="Arial"/>
          <w:sz w:val="24"/>
        </w:rPr>
        <w:t>Thottoli</w:t>
      </w:r>
      <w:proofErr w:type="spellEnd"/>
      <w:r w:rsidRPr="005B5E63">
        <w:rPr>
          <w:rFonts w:ascii="Times New Roman" w:eastAsia="Arial" w:hAnsi="Times New Roman" w:cs="Arial"/>
          <w:sz w:val="24"/>
        </w:rPr>
        <w:t>, 2024). Thus, the concerned aspects of accounting play an essential role in upholding the honesty and dependability of secretarial performance.</w:t>
      </w:r>
    </w:p>
    <w:p w14:paraId="39375125" w14:textId="77777777" w:rsidR="00C11F1C" w:rsidRPr="00C11F1C" w:rsidRDefault="00C11F1C" w:rsidP="00C11F1C">
      <w:pPr>
        <w:keepNext/>
        <w:keepLines/>
        <w:spacing w:before="480" w:after="0" w:line="480" w:lineRule="auto"/>
        <w:jc w:val="both"/>
        <w:outlineLvl w:val="0"/>
        <w:rPr>
          <w:rFonts w:ascii="Times New Roman" w:eastAsia="Times New Roman" w:hAnsi="Times New Roman" w:cs="Times New Roman"/>
          <w:b/>
          <w:bCs/>
          <w:sz w:val="28"/>
          <w:szCs w:val="28"/>
        </w:rPr>
      </w:pPr>
      <w:bookmarkStart w:id="2" w:name="_Toc160214043"/>
      <w:r w:rsidRPr="00C11F1C">
        <w:rPr>
          <w:rFonts w:ascii="Times New Roman" w:eastAsia="Times New Roman" w:hAnsi="Times New Roman" w:cs="Times New Roman"/>
          <w:b/>
          <w:bCs/>
          <w:sz w:val="28"/>
          <w:szCs w:val="28"/>
        </w:rPr>
        <w:t>Conclusion</w:t>
      </w:r>
      <w:bookmarkEnd w:id="2"/>
      <w:r w:rsidRPr="00C11F1C">
        <w:rPr>
          <w:rFonts w:ascii="Times New Roman" w:eastAsia="Times New Roman" w:hAnsi="Times New Roman" w:cs="Times New Roman"/>
          <w:b/>
          <w:bCs/>
          <w:sz w:val="28"/>
          <w:szCs w:val="28"/>
        </w:rPr>
        <w:t xml:space="preserve"> </w:t>
      </w:r>
    </w:p>
    <w:p w14:paraId="1A30D5F4" w14:textId="77777777" w:rsidR="00C11F1C" w:rsidRPr="00C11F1C" w:rsidRDefault="00C11F1C" w:rsidP="00C11F1C">
      <w:pPr>
        <w:spacing w:after="0" w:line="480" w:lineRule="auto"/>
        <w:jc w:val="both"/>
        <w:rPr>
          <w:rFonts w:ascii="Times New Roman" w:eastAsia="Arial" w:hAnsi="Times New Roman" w:cs="Arial"/>
          <w:sz w:val="24"/>
        </w:rPr>
      </w:pPr>
      <w:r w:rsidRPr="00C11F1C">
        <w:rPr>
          <w:rFonts w:ascii="Times New Roman" w:eastAsia="Arial" w:hAnsi="Times New Roman" w:cs="Arial"/>
          <w:sz w:val="24"/>
        </w:rPr>
        <w:t xml:space="preserve">The report has been reflected in the examination of the providing monetary data besides the request of secretarial values underline the dangerous role of actual financial management in occupational processes. The going concern aspects, which undertake the stability of profitable procedures, serve as a keystone for monetary reportage, decision-making, and shareholder confidence. By following this belief, trades can exactly assess their monetary location, and action plan for the upcoming time, and make reliable choices to bring maintainable development and success. However, the examination also discloses extents of apprehension, such as unpredictable book-keeping, asset organisation matters, and tests with income making and controlling overhead. Speaking these subjects requires planned creativities, including enhancing asset management performance, consolidation of monetary controls, and ornamental income group policies. While the idea provides an outline for measuring the monetary </w:t>
      </w:r>
      <w:r w:rsidRPr="00C11F1C">
        <w:rPr>
          <w:rFonts w:ascii="Times New Roman" w:eastAsia="Arial" w:hAnsi="Times New Roman" w:cs="Arial"/>
          <w:sz w:val="24"/>
        </w:rPr>
        <w:lastRenderedPageBreak/>
        <w:t xml:space="preserve">constancy and feasibility of industries, effective money management is indispensable for directing issues.  </w:t>
      </w:r>
    </w:p>
    <w:p w14:paraId="03025C48" w14:textId="77777777" w:rsidR="00C11F1C" w:rsidRPr="00C11F1C" w:rsidRDefault="00C11F1C" w:rsidP="00C11F1C">
      <w:pPr>
        <w:keepNext/>
        <w:keepLines/>
        <w:spacing w:before="480" w:after="0" w:line="480" w:lineRule="auto"/>
        <w:jc w:val="both"/>
        <w:outlineLvl w:val="0"/>
        <w:rPr>
          <w:rFonts w:ascii="Times New Roman" w:eastAsia="Times New Roman" w:hAnsi="Times New Roman" w:cs="Times New Roman"/>
          <w:b/>
          <w:bCs/>
          <w:sz w:val="28"/>
          <w:szCs w:val="28"/>
        </w:rPr>
      </w:pPr>
      <w:bookmarkStart w:id="3" w:name="_Toc160214044"/>
      <w:r w:rsidRPr="00C11F1C">
        <w:rPr>
          <w:rFonts w:ascii="Times New Roman" w:eastAsia="Times New Roman" w:hAnsi="Times New Roman" w:cs="Times New Roman"/>
          <w:b/>
          <w:bCs/>
          <w:sz w:val="28"/>
          <w:szCs w:val="28"/>
        </w:rPr>
        <w:t>References</w:t>
      </w:r>
      <w:bookmarkEnd w:id="3"/>
      <w:r w:rsidRPr="00C11F1C">
        <w:rPr>
          <w:rFonts w:ascii="Times New Roman" w:eastAsia="Times New Roman" w:hAnsi="Times New Roman" w:cs="Times New Roman"/>
          <w:b/>
          <w:bCs/>
          <w:sz w:val="28"/>
          <w:szCs w:val="28"/>
        </w:rPr>
        <w:t xml:space="preserve"> </w:t>
      </w:r>
    </w:p>
    <w:p w14:paraId="0C9ADBB3"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r w:rsidRPr="00C11F1C">
        <w:rPr>
          <w:rFonts w:ascii="Times New Roman" w:eastAsia="Arial" w:hAnsi="Times New Roman" w:cs="Arial"/>
          <w:sz w:val="24"/>
          <w:shd w:val="clear" w:color="auto" w:fill="FFFFFF"/>
        </w:rPr>
        <w:t>Blackburn, R., Dibb, S. and Tonks, I., (2024). Business and management studies in the United Kingdom’s 2021 research excellence framework: Implications for research quality assessment. </w:t>
      </w:r>
      <w:r w:rsidRPr="00C11F1C">
        <w:rPr>
          <w:rFonts w:ascii="Times New Roman" w:eastAsia="Arial" w:hAnsi="Times New Roman" w:cs="Arial"/>
          <w:i/>
          <w:iCs/>
          <w:sz w:val="24"/>
          <w:shd w:val="clear" w:color="auto" w:fill="FFFFFF"/>
        </w:rPr>
        <w:t>British Journal of Management</w:t>
      </w:r>
      <w:r w:rsidRPr="00C11F1C">
        <w:rPr>
          <w:rFonts w:ascii="Times New Roman" w:eastAsia="Arial" w:hAnsi="Times New Roman" w:cs="Arial"/>
          <w:sz w:val="24"/>
          <w:shd w:val="clear" w:color="auto" w:fill="FFFFFF"/>
        </w:rPr>
        <w:t>, </w:t>
      </w:r>
      <w:r w:rsidRPr="00C11F1C">
        <w:rPr>
          <w:rFonts w:ascii="Times New Roman" w:eastAsia="Arial" w:hAnsi="Times New Roman" w:cs="Arial"/>
          <w:i/>
          <w:iCs/>
          <w:sz w:val="24"/>
          <w:shd w:val="clear" w:color="auto" w:fill="FFFFFF"/>
        </w:rPr>
        <w:t>35</w:t>
      </w:r>
      <w:r w:rsidRPr="00C11F1C">
        <w:rPr>
          <w:rFonts w:ascii="Times New Roman" w:eastAsia="Arial" w:hAnsi="Times New Roman" w:cs="Arial"/>
          <w:sz w:val="24"/>
          <w:shd w:val="clear" w:color="auto" w:fill="FFFFFF"/>
        </w:rPr>
        <w:t>(1), pp.434-448.</w:t>
      </w:r>
    </w:p>
    <w:p w14:paraId="2BEB1595"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r w:rsidRPr="00C11F1C">
        <w:rPr>
          <w:rFonts w:ascii="Times New Roman" w:eastAsia="Arial" w:hAnsi="Times New Roman" w:cs="Arial"/>
          <w:sz w:val="24"/>
          <w:shd w:val="clear" w:color="auto" w:fill="FFFFFF"/>
        </w:rPr>
        <w:t xml:space="preserve">Busco, C., </w:t>
      </w:r>
      <w:proofErr w:type="spellStart"/>
      <w:r w:rsidRPr="00C11F1C">
        <w:rPr>
          <w:rFonts w:ascii="Times New Roman" w:eastAsia="Arial" w:hAnsi="Times New Roman" w:cs="Arial"/>
          <w:sz w:val="24"/>
          <w:shd w:val="clear" w:color="auto" w:fill="FFFFFF"/>
        </w:rPr>
        <w:t>Granà</w:t>
      </w:r>
      <w:proofErr w:type="spellEnd"/>
      <w:r w:rsidRPr="00C11F1C">
        <w:rPr>
          <w:rFonts w:ascii="Times New Roman" w:eastAsia="Arial" w:hAnsi="Times New Roman" w:cs="Arial"/>
          <w:sz w:val="24"/>
          <w:shd w:val="clear" w:color="auto" w:fill="FFFFFF"/>
        </w:rPr>
        <w:t xml:space="preserve">, F. and Izzo, M.F., (2024). Beyond persuasive representations of </w:t>
      </w:r>
      <w:proofErr w:type="spellStart"/>
      <w:proofErr w:type="gramStart"/>
      <w:r w:rsidRPr="00C11F1C">
        <w:rPr>
          <w:rFonts w:ascii="Times New Roman" w:eastAsia="Arial" w:hAnsi="Times New Roman" w:cs="Arial"/>
          <w:sz w:val="24"/>
          <w:shd w:val="clear" w:color="auto" w:fill="FFFFFF"/>
        </w:rPr>
        <w:t>facts:“</w:t>
      </w:r>
      <w:proofErr w:type="gramEnd"/>
      <w:r w:rsidRPr="00C11F1C">
        <w:rPr>
          <w:rFonts w:ascii="Times New Roman" w:eastAsia="Arial" w:hAnsi="Times New Roman" w:cs="Arial"/>
          <w:sz w:val="24"/>
          <w:shd w:val="clear" w:color="auto" w:fill="FFFFFF"/>
        </w:rPr>
        <w:t>figuring</w:t>
      </w:r>
      <w:proofErr w:type="spellEnd"/>
      <w:r w:rsidRPr="00C11F1C">
        <w:rPr>
          <w:rFonts w:ascii="Times New Roman" w:eastAsia="Arial" w:hAnsi="Times New Roman" w:cs="Arial"/>
          <w:sz w:val="24"/>
          <w:shd w:val="clear" w:color="auto" w:fill="FFFFFF"/>
        </w:rPr>
        <w:t xml:space="preserve"> out” what sustainable value creation means in practice. </w:t>
      </w:r>
      <w:r w:rsidRPr="00C11F1C">
        <w:rPr>
          <w:rFonts w:ascii="Times New Roman" w:eastAsia="Arial" w:hAnsi="Times New Roman" w:cs="Arial"/>
          <w:i/>
          <w:iCs/>
          <w:sz w:val="24"/>
          <w:shd w:val="clear" w:color="auto" w:fill="FFFFFF"/>
        </w:rPr>
        <w:t>Accounting, Auditing &amp; Accountability Journal</w:t>
      </w:r>
      <w:r w:rsidRPr="00C11F1C">
        <w:rPr>
          <w:rFonts w:ascii="Times New Roman" w:eastAsia="Arial" w:hAnsi="Times New Roman" w:cs="Arial"/>
          <w:sz w:val="24"/>
          <w:shd w:val="clear" w:color="auto" w:fill="FFFFFF"/>
        </w:rPr>
        <w:t>, </w:t>
      </w:r>
      <w:r w:rsidRPr="00C11F1C">
        <w:rPr>
          <w:rFonts w:ascii="Times New Roman" w:eastAsia="Arial" w:hAnsi="Times New Roman" w:cs="Arial"/>
          <w:i/>
          <w:iCs/>
          <w:sz w:val="24"/>
          <w:shd w:val="clear" w:color="auto" w:fill="FFFFFF"/>
        </w:rPr>
        <w:t>37</w:t>
      </w:r>
      <w:r w:rsidRPr="00C11F1C">
        <w:rPr>
          <w:rFonts w:ascii="Times New Roman" w:eastAsia="Arial" w:hAnsi="Times New Roman" w:cs="Arial"/>
          <w:sz w:val="24"/>
          <w:shd w:val="clear" w:color="auto" w:fill="FFFFFF"/>
        </w:rPr>
        <w:t>(1), pp.393-426.</w:t>
      </w:r>
    </w:p>
    <w:p w14:paraId="74A7BE66"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r w:rsidRPr="00C11F1C">
        <w:rPr>
          <w:rFonts w:ascii="Times New Roman" w:eastAsia="Arial" w:hAnsi="Times New Roman" w:cs="Arial"/>
          <w:sz w:val="24"/>
          <w:shd w:val="clear" w:color="auto" w:fill="FFFFFF"/>
        </w:rPr>
        <w:t xml:space="preserve">Cardoni, A., Kiseleva, E., Arduini, S. and </w:t>
      </w:r>
      <w:proofErr w:type="spellStart"/>
      <w:r w:rsidRPr="00C11F1C">
        <w:rPr>
          <w:rFonts w:ascii="Times New Roman" w:eastAsia="Arial" w:hAnsi="Times New Roman" w:cs="Arial"/>
          <w:sz w:val="24"/>
          <w:shd w:val="clear" w:color="auto" w:fill="FFFFFF"/>
        </w:rPr>
        <w:t>Terzani</w:t>
      </w:r>
      <w:proofErr w:type="spellEnd"/>
      <w:r w:rsidRPr="00C11F1C">
        <w:rPr>
          <w:rFonts w:ascii="Times New Roman" w:eastAsia="Arial" w:hAnsi="Times New Roman" w:cs="Arial"/>
          <w:sz w:val="24"/>
          <w:shd w:val="clear" w:color="auto" w:fill="FFFFFF"/>
        </w:rPr>
        <w:t>, S., (2024). From sustainable value to shareholder value: The impact of sustainable governance and anti</w:t>
      </w:r>
      <w:r w:rsidRPr="00C11F1C">
        <w:rPr>
          <w:rFonts w:ascii="Cambria Math" w:eastAsia="Arial" w:hAnsi="Cambria Math" w:cs="Cambria Math"/>
          <w:sz w:val="24"/>
          <w:shd w:val="clear" w:color="auto" w:fill="FFFFFF"/>
        </w:rPr>
        <w:t>‐</w:t>
      </w:r>
      <w:r w:rsidRPr="00C11F1C">
        <w:rPr>
          <w:rFonts w:ascii="Times New Roman" w:eastAsia="Arial" w:hAnsi="Times New Roman" w:cs="Arial"/>
          <w:sz w:val="24"/>
          <w:shd w:val="clear" w:color="auto" w:fill="FFFFFF"/>
        </w:rPr>
        <w:t>corruption programs on market valuation. </w:t>
      </w:r>
      <w:r w:rsidRPr="00C11F1C">
        <w:rPr>
          <w:rFonts w:ascii="Times New Roman" w:eastAsia="Arial" w:hAnsi="Times New Roman" w:cs="Arial"/>
          <w:i/>
          <w:iCs/>
          <w:sz w:val="24"/>
          <w:shd w:val="clear" w:color="auto" w:fill="FFFFFF"/>
        </w:rPr>
        <w:t>Business Strategy and the Environment</w:t>
      </w:r>
      <w:r w:rsidRPr="00C11F1C">
        <w:rPr>
          <w:rFonts w:ascii="Times New Roman" w:eastAsia="Arial" w:hAnsi="Times New Roman" w:cs="Arial"/>
          <w:sz w:val="24"/>
          <w:shd w:val="clear" w:color="auto" w:fill="FFFFFF"/>
        </w:rPr>
        <w:t>, </w:t>
      </w:r>
      <w:r w:rsidRPr="00C11F1C">
        <w:rPr>
          <w:rFonts w:ascii="Times New Roman" w:eastAsia="Arial" w:hAnsi="Times New Roman" w:cs="Arial"/>
          <w:i/>
          <w:iCs/>
          <w:sz w:val="24"/>
          <w:shd w:val="clear" w:color="auto" w:fill="FFFFFF"/>
        </w:rPr>
        <w:t>33</w:t>
      </w:r>
      <w:r w:rsidRPr="00C11F1C">
        <w:rPr>
          <w:rFonts w:ascii="Times New Roman" w:eastAsia="Arial" w:hAnsi="Times New Roman" w:cs="Arial"/>
          <w:sz w:val="24"/>
          <w:shd w:val="clear" w:color="auto" w:fill="FFFFFF"/>
        </w:rPr>
        <w:t>(1), pp.19-42.</w:t>
      </w:r>
    </w:p>
    <w:p w14:paraId="6240325F"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r w:rsidRPr="00C11F1C">
        <w:rPr>
          <w:rFonts w:ascii="Times New Roman" w:eastAsia="Arial" w:hAnsi="Times New Roman" w:cs="Arial"/>
          <w:sz w:val="24"/>
          <w:shd w:val="clear" w:color="auto" w:fill="FFFFFF"/>
        </w:rPr>
        <w:t>Dess, G.G., McNamara, G., Eisner, A.B. and Sauerwald, S., (2024). </w:t>
      </w:r>
      <w:r w:rsidRPr="00C11F1C">
        <w:rPr>
          <w:rFonts w:ascii="Times New Roman" w:eastAsia="Arial" w:hAnsi="Times New Roman" w:cs="Arial"/>
          <w:i/>
          <w:iCs/>
          <w:sz w:val="24"/>
          <w:shd w:val="clear" w:color="auto" w:fill="FFFFFF"/>
        </w:rPr>
        <w:t>Strategic management: Creating competitive advantages</w:t>
      </w:r>
      <w:r w:rsidRPr="00C11F1C">
        <w:rPr>
          <w:rFonts w:ascii="Times New Roman" w:eastAsia="Arial" w:hAnsi="Times New Roman" w:cs="Arial"/>
          <w:sz w:val="24"/>
          <w:shd w:val="clear" w:color="auto" w:fill="FFFFFF"/>
        </w:rPr>
        <w:t>. McGraw-Hill Education.</w:t>
      </w:r>
    </w:p>
    <w:p w14:paraId="53D94A8A"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r w:rsidRPr="00C11F1C">
        <w:rPr>
          <w:rFonts w:ascii="Times New Roman" w:eastAsia="Arial" w:hAnsi="Times New Roman" w:cs="Arial"/>
          <w:sz w:val="24"/>
          <w:shd w:val="clear" w:color="auto" w:fill="FFFFFF"/>
        </w:rPr>
        <w:t xml:space="preserve">Fotopoulou, C., Hall, M., Lord, R., Miller, R., Sundar, S., Roebuck, N., Fildes, L., </w:t>
      </w:r>
      <w:proofErr w:type="spellStart"/>
      <w:r w:rsidRPr="00C11F1C">
        <w:rPr>
          <w:rFonts w:ascii="Times New Roman" w:eastAsia="Arial" w:hAnsi="Times New Roman" w:cs="Arial"/>
          <w:sz w:val="24"/>
          <w:shd w:val="clear" w:color="auto" w:fill="FFFFFF"/>
        </w:rPr>
        <w:t>Wesselbaum</w:t>
      </w:r>
      <w:proofErr w:type="spellEnd"/>
      <w:r w:rsidRPr="00C11F1C">
        <w:rPr>
          <w:rFonts w:ascii="Times New Roman" w:eastAsia="Arial" w:hAnsi="Times New Roman" w:cs="Arial"/>
          <w:sz w:val="24"/>
          <w:shd w:val="clear" w:color="auto" w:fill="FFFFFF"/>
        </w:rPr>
        <w:t>, A., McCormack, S., Hickey, J. and Ledermann, J., (2024). Perspectives of Healthcare Professionals on the Management and Treatment of Advanced Ovarian Cancer in the UK: Results From the KNOW-OC Survey. </w:t>
      </w:r>
      <w:r w:rsidRPr="00C11F1C">
        <w:rPr>
          <w:rFonts w:ascii="Times New Roman" w:eastAsia="Arial" w:hAnsi="Times New Roman" w:cs="Arial"/>
          <w:i/>
          <w:iCs/>
          <w:sz w:val="24"/>
          <w:shd w:val="clear" w:color="auto" w:fill="FFFFFF"/>
        </w:rPr>
        <w:t>Clinical Oncology</w:t>
      </w:r>
      <w:r w:rsidRPr="00C11F1C">
        <w:rPr>
          <w:rFonts w:ascii="Times New Roman" w:eastAsia="Arial" w:hAnsi="Times New Roman" w:cs="Arial"/>
          <w:sz w:val="24"/>
          <w:shd w:val="clear" w:color="auto" w:fill="FFFFFF"/>
        </w:rPr>
        <w:t>, </w:t>
      </w:r>
      <w:r w:rsidRPr="00C11F1C">
        <w:rPr>
          <w:rFonts w:ascii="Times New Roman" w:eastAsia="Arial" w:hAnsi="Times New Roman" w:cs="Arial"/>
          <w:i/>
          <w:iCs/>
          <w:sz w:val="24"/>
          <w:shd w:val="clear" w:color="auto" w:fill="FFFFFF"/>
        </w:rPr>
        <w:t>36</w:t>
      </w:r>
      <w:r w:rsidRPr="00C11F1C">
        <w:rPr>
          <w:rFonts w:ascii="Times New Roman" w:eastAsia="Arial" w:hAnsi="Times New Roman" w:cs="Arial"/>
          <w:sz w:val="24"/>
          <w:shd w:val="clear" w:color="auto" w:fill="FFFFFF"/>
        </w:rPr>
        <w:t xml:space="preserve">(1), </w:t>
      </w:r>
      <w:proofErr w:type="gramStart"/>
      <w:r w:rsidRPr="00C11F1C">
        <w:rPr>
          <w:rFonts w:ascii="Times New Roman" w:eastAsia="Arial" w:hAnsi="Times New Roman" w:cs="Arial"/>
          <w:sz w:val="24"/>
          <w:shd w:val="clear" w:color="auto" w:fill="FFFFFF"/>
        </w:rPr>
        <w:t>pp.e</w:t>
      </w:r>
      <w:proofErr w:type="gramEnd"/>
      <w:r w:rsidRPr="00C11F1C">
        <w:rPr>
          <w:rFonts w:ascii="Times New Roman" w:eastAsia="Arial" w:hAnsi="Times New Roman" w:cs="Arial"/>
          <w:sz w:val="24"/>
          <w:shd w:val="clear" w:color="auto" w:fill="FFFFFF"/>
        </w:rPr>
        <w:t>1-e10.</w:t>
      </w:r>
    </w:p>
    <w:p w14:paraId="520D7CC7"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r w:rsidRPr="00C11F1C">
        <w:rPr>
          <w:rFonts w:ascii="Times New Roman" w:eastAsia="Arial" w:hAnsi="Times New Roman" w:cs="Arial"/>
          <w:sz w:val="24"/>
          <w:shd w:val="clear" w:color="auto" w:fill="FFFFFF"/>
        </w:rPr>
        <w:t xml:space="preserve">Gil, M., Uman, T., </w:t>
      </w:r>
      <w:proofErr w:type="spellStart"/>
      <w:r w:rsidRPr="00C11F1C">
        <w:rPr>
          <w:rFonts w:ascii="Times New Roman" w:eastAsia="Arial" w:hAnsi="Times New Roman" w:cs="Arial"/>
          <w:sz w:val="24"/>
          <w:shd w:val="clear" w:color="auto" w:fill="FFFFFF"/>
        </w:rPr>
        <w:t>Hiebl</w:t>
      </w:r>
      <w:proofErr w:type="spellEnd"/>
      <w:r w:rsidRPr="00C11F1C">
        <w:rPr>
          <w:rFonts w:ascii="Times New Roman" w:eastAsia="Arial" w:hAnsi="Times New Roman" w:cs="Arial"/>
          <w:sz w:val="24"/>
          <w:shd w:val="clear" w:color="auto" w:fill="FFFFFF"/>
        </w:rPr>
        <w:t xml:space="preserve">, M.R. and </w:t>
      </w:r>
      <w:proofErr w:type="spellStart"/>
      <w:r w:rsidRPr="00C11F1C">
        <w:rPr>
          <w:rFonts w:ascii="Times New Roman" w:eastAsia="Arial" w:hAnsi="Times New Roman" w:cs="Arial"/>
          <w:sz w:val="24"/>
          <w:shd w:val="clear" w:color="auto" w:fill="FFFFFF"/>
        </w:rPr>
        <w:t>Seifner</w:t>
      </w:r>
      <w:proofErr w:type="spellEnd"/>
      <w:r w:rsidRPr="00C11F1C">
        <w:rPr>
          <w:rFonts w:ascii="Times New Roman" w:eastAsia="Arial" w:hAnsi="Times New Roman" w:cs="Arial"/>
          <w:sz w:val="24"/>
          <w:shd w:val="clear" w:color="auto" w:fill="FFFFFF"/>
        </w:rPr>
        <w:t>, S., (2024). Auditing in family firms: Past trends and future research directions. </w:t>
      </w:r>
      <w:r w:rsidRPr="00C11F1C">
        <w:rPr>
          <w:rFonts w:ascii="Times New Roman" w:eastAsia="Arial" w:hAnsi="Times New Roman" w:cs="Arial"/>
          <w:i/>
          <w:iCs/>
          <w:sz w:val="24"/>
          <w:shd w:val="clear" w:color="auto" w:fill="FFFFFF"/>
        </w:rPr>
        <w:t>Journal of Small Business Management</w:t>
      </w:r>
      <w:r w:rsidRPr="00C11F1C">
        <w:rPr>
          <w:rFonts w:ascii="Times New Roman" w:eastAsia="Arial" w:hAnsi="Times New Roman" w:cs="Arial"/>
          <w:sz w:val="24"/>
          <w:shd w:val="clear" w:color="auto" w:fill="FFFFFF"/>
        </w:rPr>
        <w:t>, pp.1-45.</w:t>
      </w:r>
    </w:p>
    <w:p w14:paraId="6A78C6AA"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r w:rsidRPr="00C11F1C">
        <w:rPr>
          <w:rFonts w:ascii="Times New Roman" w:eastAsia="Arial" w:hAnsi="Times New Roman" w:cs="Arial"/>
          <w:sz w:val="24"/>
          <w:shd w:val="clear" w:color="auto" w:fill="FFFFFF"/>
        </w:rPr>
        <w:t>Groenewald, E. and Kilag, O.K., (2024). Automating Finances: Balancing Efficiency and Job Dynamics in Accounting and Auditing. </w:t>
      </w:r>
      <w:r w:rsidRPr="00C11F1C">
        <w:rPr>
          <w:rFonts w:ascii="Times New Roman" w:eastAsia="Arial" w:hAnsi="Times New Roman" w:cs="Arial"/>
          <w:i/>
          <w:iCs/>
          <w:sz w:val="24"/>
          <w:shd w:val="clear" w:color="auto" w:fill="FFFFFF"/>
        </w:rPr>
        <w:t>International Multidisciplinary Journal of Research for Innovation, Sustainability, and Excellence (IMJRISE)</w:t>
      </w:r>
      <w:r w:rsidRPr="00C11F1C">
        <w:rPr>
          <w:rFonts w:ascii="Times New Roman" w:eastAsia="Arial" w:hAnsi="Times New Roman" w:cs="Arial"/>
          <w:sz w:val="24"/>
          <w:shd w:val="clear" w:color="auto" w:fill="FFFFFF"/>
        </w:rPr>
        <w:t>, </w:t>
      </w:r>
      <w:r w:rsidRPr="00C11F1C">
        <w:rPr>
          <w:rFonts w:ascii="Times New Roman" w:eastAsia="Arial" w:hAnsi="Times New Roman" w:cs="Arial"/>
          <w:i/>
          <w:iCs/>
          <w:sz w:val="24"/>
          <w:shd w:val="clear" w:color="auto" w:fill="FFFFFF"/>
        </w:rPr>
        <w:t>1</w:t>
      </w:r>
      <w:r w:rsidRPr="00C11F1C">
        <w:rPr>
          <w:rFonts w:ascii="Times New Roman" w:eastAsia="Arial" w:hAnsi="Times New Roman" w:cs="Arial"/>
          <w:sz w:val="24"/>
          <w:shd w:val="clear" w:color="auto" w:fill="FFFFFF"/>
        </w:rPr>
        <w:t>(2), pp.14-20.</w:t>
      </w:r>
    </w:p>
    <w:p w14:paraId="366A68EF"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r w:rsidRPr="00C11F1C">
        <w:rPr>
          <w:rFonts w:ascii="Times New Roman" w:eastAsia="Arial" w:hAnsi="Times New Roman" w:cs="Arial"/>
          <w:sz w:val="24"/>
          <w:shd w:val="clear" w:color="auto" w:fill="FFFFFF"/>
        </w:rPr>
        <w:lastRenderedPageBreak/>
        <w:t xml:space="preserve">Hummel, K., </w:t>
      </w:r>
      <w:proofErr w:type="spellStart"/>
      <w:r w:rsidRPr="00C11F1C">
        <w:rPr>
          <w:rFonts w:ascii="Times New Roman" w:eastAsia="Arial" w:hAnsi="Times New Roman" w:cs="Arial"/>
          <w:sz w:val="24"/>
          <w:shd w:val="clear" w:color="auto" w:fill="FFFFFF"/>
        </w:rPr>
        <w:t>Mittelbach-Hoermanseder</w:t>
      </w:r>
      <w:proofErr w:type="spellEnd"/>
      <w:r w:rsidRPr="00C11F1C">
        <w:rPr>
          <w:rFonts w:ascii="Times New Roman" w:eastAsia="Arial" w:hAnsi="Times New Roman" w:cs="Arial"/>
          <w:sz w:val="24"/>
          <w:shd w:val="clear" w:color="auto" w:fill="FFFFFF"/>
        </w:rPr>
        <w:t>, S., Cho, C.H. and Matten, D., (2024). Corporate social responsibility disclosure: a topic-based approach. </w:t>
      </w:r>
      <w:r w:rsidRPr="00C11F1C">
        <w:rPr>
          <w:rFonts w:ascii="Times New Roman" w:eastAsia="Arial" w:hAnsi="Times New Roman" w:cs="Arial"/>
          <w:i/>
          <w:iCs/>
          <w:sz w:val="24"/>
          <w:shd w:val="clear" w:color="auto" w:fill="FFFFFF"/>
        </w:rPr>
        <w:t>Accounting and Business Research</w:t>
      </w:r>
      <w:r w:rsidRPr="00C11F1C">
        <w:rPr>
          <w:rFonts w:ascii="Times New Roman" w:eastAsia="Arial" w:hAnsi="Times New Roman" w:cs="Arial"/>
          <w:sz w:val="24"/>
          <w:shd w:val="clear" w:color="auto" w:fill="FFFFFF"/>
        </w:rPr>
        <w:t>, </w:t>
      </w:r>
      <w:r w:rsidRPr="00C11F1C">
        <w:rPr>
          <w:rFonts w:ascii="Times New Roman" w:eastAsia="Arial" w:hAnsi="Times New Roman" w:cs="Arial"/>
          <w:i/>
          <w:iCs/>
          <w:sz w:val="24"/>
          <w:shd w:val="clear" w:color="auto" w:fill="FFFFFF"/>
        </w:rPr>
        <w:t>54</w:t>
      </w:r>
      <w:r w:rsidRPr="00C11F1C">
        <w:rPr>
          <w:rFonts w:ascii="Times New Roman" w:eastAsia="Arial" w:hAnsi="Times New Roman" w:cs="Arial"/>
          <w:sz w:val="24"/>
          <w:shd w:val="clear" w:color="auto" w:fill="FFFFFF"/>
        </w:rPr>
        <w:t>(1), pp.87-124.</w:t>
      </w:r>
    </w:p>
    <w:p w14:paraId="2B48785C"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proofErr w:type="spellStart"/>
      <w:r w:rsidRPr="00C11F1C">
        <w:rPr>
          <w:rFonts w:ascii="Times New Roman" w:eastAsia="Arial" w:hAnsi="Times New Roman" w:cs="Arial"/>
          <w:sz w:val="24"/>
          <w:shd w:val="clear" w:color="auto" w:fill="FFFFFF"/>
        </w:rPr>
        <w:t>Jebari</w:t>
      </w:r>
      <w:proofErr w:type="spellEnd"/>
      <w:r w:rsidRPr="00C11F1C">
        <w:rPr>
          <w:rFonts w:ascii="Times New Roman" w:eastAsia="Arial" w:hAnsi="Times New Roman" w:cs="Arial"/>
          <w:sz w:val="24"/>
          <w:shd w:val="clear" w:color="auto" w:fill="FFFFFF"/>
        </w:rPr>
        <w:t>, A., Pereyra-</w:t>
      </w:r>
      <w:proofErr w:type="spellStart"/>
      <w:r w:rsidRPr="00C11F1C">
        <w:rPr>
          <w:rFonts w:ascii="Times New Roman" w:eastAsia="Arial" w:hAnsi="Times New Roman" w:cs="Arial"/>
          <w:sz w:val="24"/>
          <w:shd w:val="clear" w:color="auto" w:fill="FFFFFF"/>
        </w:rPr>
        <w:t>Goday</w:t>
      </w:r>
      <w:proofErr w:type="spellEnd"/>
      <w:r w:rsidRPr="00C11F1C">
        <w:rPr>
          <w:rFonts w:ascii="Times New Roman" w:eastAsia="Arial" w:hAnsi="Times New Roman" w:cs="Arial"/>
          <w:sz w:val="24"/>
          <w:shd w:val="clear" w:color="auto" w:fill="FFFFFF"/>
        </w:rPr>
        <w:t>, F., Kumar, A., Collins, A.L., Rivero, M.J. and McAuliffe, G.A., (2024). Feasibility of mitigation measures for agricultural greenhouse gas emissions in the UK. A systematic review. </w:t>
      </w:r>
      <w:r w:rsidRPr="00C11F1C">
        <w:rPr>
          <w:rFonts w:ascii="Times New Roman" w:eastAsia="Arial" w:hAnsi="Times New Roman" w:cs="Arial"/>
          <w:i/>
          <w:iCs/>
          <w:sz w:val="24"/>
          <w:shd w:val="clear" w:color="auto" w:fill="FFFFFF"/>
        </w:rPr>
        <w:t>Agronomy for Sustainable Development</w:t>
      </w:r>
      <w:r w:rsidRPr="00C11F1C">
        <w:rPr>
          <w:rFonts w:ascii="Times New Roman" w:eastAsia="Arial" w:hAnsi="Times New Roman" w:cs="Arial"/>
          <w:sz w:val="24"/>
          <w:shd w:val="clear" w:color="auto" w:fill="FFFFFF"/>
        </w:rPr>
        <w:t>, </w:t>
      </w:r>
      <w:r w:rsidRPr="00C11F1C">
        <w:rPr>
          <w:rFonts w:ascii="Times New Roman" w:eastAsia="Arial" w:hAnsi="Times New Roman" w:cs="Arial"/>
          <w:i/>
          <w:iCs/>
          <w:sz w:val="24"/>
          <w:shd w:val="clear" w:color="auto" w:fill="FFFFFF"/>
        </w:rPr>
        <w:t>44</w:t>
      </w:r>
      <w:r w:rsidRPr="00C11F1C">
        <w:rPr>
          <w:rFonts w:ascii="Times New Roman" w:eastAsia="Arial" w:hAnsi="Times New Roman" w:cs="Arial"/>
          <w:sz w:val="24"/>
          <w:shd w:val="clear" w:color="auto" w:fill="FFFFFF"/>
        </w:rPr>
        <w:t>(1), p.2.</w:t>
      </w:r>
    </w:p>
    <w:p w14:paraId="163E2B9B"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proofErr w:type="spellStart"/>
      <w:r w:rsidRPr="00C11F1C">
        <w:rPr>
          <w:rFonts w:ascii="Times New Roman" w:eastAsia="Arial" w:hAnsi="Times New Roman" w:cs="Arial"/>
          <w:sz w:val="24"/>
          <w:shd w:val="clear" w:color="auto" w:fill="FFFFFF"/>
        </w:rPr>
        <w:t>Jemine</w:t>
      </w:r>
      <w:proofErr w:type="spellEnd"/>
      <w:r w:rsidRPr="00C11F1C">
        <w:rPr>
          <w:rFonts w:ascii="Times New Roman" w:eastAsia="Arial" w:hAnsi="Times New Roman" w:cs="Arial"/>
          <w:sz w:val="24"/>
          <w:shd w:val="clear" w:color="auto" w:fill="FFFFFF"/>
        </w:rPr>
        <w:t xml:space="preserve">, G., </w:t>
      </w:r>
      <w:proofErr w:type="spellStart"/>
      <w:r w:rsidRPr="00C11F1C">
        <w:rPr>
          <w:rFonts w:ascii="Times New Roman" w:eastAsia="Arial" w:hAnsi="Times New Roman" w:cs="Arial"/>
          <w:sz w:val="24"/>
          <w:shd w:val="clear" w:color="auto" w:fill="FFFFFF"/>
        </w:rPr>
        <w:t>Puyou</w:t>
      </w:r>
      <w:proofErr w:type="spellEnd"/>
      <w:r w:rsidRPr="00C11F1C">
        <w:rPr>
          <w:rFonts w:ascii="Times New Roman" w:eastAsia="Arial" w:hAnsi="Times New Roman" w:cs="Arial"/>
          <w:sz w:val="24"/>
          <w:shd w:val="clear" w:color="auto" w:fill="FFFFFF"/>
        </w:rPr>
        <w:t>, F.R. and Bouvet, F., (2024). Technological innovation and the co-production of accounting services in small accounting firms. </w:t>
      </w:r>
      <w:r w:rsidRPr="00C11F1C">
        <w:rPr>
          <w:rFonts w:ascii="Times New Roman" w:eastAsia="Arial" w:hAnsi="Times New Roman" w:cs="Arial"/>
          <w:i/>
          <w:iCs/>
          <w:sz w:val="24"/>
          <w:shd w:val="clear" w:color="auto" w:fill="FFFFFF"/>
        </w:rPr>
        <w:t>Accounting, Auditing &amp; Accountability Journal</w:t>
      </w:r>
      <w:r w:rsidRPr="00C11F1C">
        <w:rPr>
          <w:rFonts w:ascii="Times New Roman" w:eastAsia="Arial" w:hAnsi="Times New Roman" w:cs="Arial"/>
          <w:sz w:val="24"/>
          <w:shd w:val="clear" w:color="auto" w:fill="FFFFFF"/>
        </w:rPr>
        <w:t>, </w:t>
      </w:r>
      <w:r w:rsidRPr="00C11F1C">
        <w:rPr>
          <w:rFonts w:ascii="Times New Roman" w:eastAsia="Arial" w:hAnsi="Times New Roman" w:cs="Arial"/>
          <w:i/>
          <w:iCs/>
          <w:sz w:val="24"/>
          <w:shd w:val="clear" w:color="auto" w:fill="FFFFFF"/>
        </w:rPr>
        <w:t>37</w:t>
      </w:r>
      <w:r w:rsidRPr="00C11F1C">
        <w:rPr>
          <w:rFonts w:ascii="Times New Roman" w:eastAsia="Arial" w:hAnsi="Times New Roman" w:cs="Arial"/>
          <w:sz w:val="24"/>
          <w:shd w:val="clear" w:color="auto" w:fill="FFFFFF"/>
        </w:rPr>
        <w:t>(1), pp.280-305.</w:t>
      </w:r>
    </w:p>
    <w:p w14:paraId="6A1B860A" w14:textId="77777777" w:rsidR="00C11F1C" w:rsidRPr="00C11F1C" w:rsidRDefault="00C11F1C" w:rsidP="00C11F1C">
      <w:pPr>
        <w:spacing w:after="0" w:line="480" w:lineRule="auto"/>
        <w:jc w:val="both"/>
        <w:rPr>
          <w:rFonts w:ascii="Times New Roman" w:eastAsia="Arial" w:hAnsi="Times New Roman" w:cs="Arial"/>
          <w:sz w:val="24"/>
          <w:shd w:val="clear" w:color="auto" w:fill="FFFFFF"/>
        </w:rPr>
      </w:pPr>
      <w:r w:rsidRPr="00C11F1C">
        <w:rPr>
          <w:rFonts w:ascii="Times New Roman" w:eastAsia="Arial" w:hAnsi="Times New Roman" w:cs="Arial"/>
          <w:sz w:val="24"/>
          <w:shd w:val="clear" w:color="auto" w:fill="FFFFFF"/>
        </w:rPr>
        <w:t>Lord, J. and Regan, L., (2024). Triumphs and trials with the UK abortion law: The power of collaboration in abortion reform. </w:t>
      </w:r>
      <w:r w:rsidRPr="00C11F1C">
        <w:rPr>
          <w:rFonts w:ascii="Times New Roman" w:eastAsia="Arial" w:hAnsi="Times New Roman" w:cs="Arial"/>
          <w:i/>
          <w:iCs/>
          <w:sz w:val="24"/>
          <w:shd w:val="clear" w:color="auto" w:fill="FFFFFF"/>
        </w:rPr>
        <w:t xml:space="preserve">International Journal of </w:t>
      </w:r>
      <w:proofErr w:type="spellStart"/>
      <w:r w:rsidRPr="00C11F1C">
        <w:rPr>
          <w:rFonts w:ascii="Times New Roman" w:eastAsia="Arial" w:hAnsi="Times New Roman" w:cs="Arial"/>
          <w:i/>
          <w:iCs/>
          <w:sz w:val="24"/>
          <w:shd w:val="clear" w:color="auto" w:fill="FFFFFF"/>
        </w:rPr>
        <w:t>Gynecology</w:t>
      </w:r>
      <w:proofErr w:type="spellEnd"/>
      <w:r w:rsidRPr="00C11F1C">
        <w:rPr>
          <w:rFonts w:ascii="Times New Roman" w:eastAsia="Arial" w:hAnsi="Times New Roman" w:cs="Arial"/>
          <w:i/>
          <w:iCs/>
          <w:sz w:val="24"/>
          <w:shd w:val="clear" w:color="auto" w:fill="FFFFFF"/>
        </w:rPr>
        <w:t xml:space="preserve"> &amp; Obstetrics</w:t>
      </w:r>
      <w:r w:rsidRPr="00C11F1C">
        <w:rPr>
          <w:rFonts w:ascii="Times New Roman" w:eastAsia="Arial" w:hAnsi="Times New Roman" w:cs="Arial"/>
          <w:sz w:val="24"/>
          <w:shd w:val="clear" w:color="auto" w:fill="FFFFFF"/>
        </w:rPr>
        <w:t>, </w:t>
      </w:r>
      <w:r w:rsidRPr="00C11F1C">
        <w:rPr>
          <w:rFonts w:ascii="Times New Roman" w:eastAsia="Arial" w:hAnsi="Times New Roman" w:cs="Arial"/>
          <w:i/>
          <w:iCs/>
          <w:sz w:val="24"/>
          <w:shd w:val="clear" w:color="auto" w:fill="FFFFFF"/>
        </w:rPr>
        <w:t>164</w:t>
      </w:r>
      <w:r w:rsidRPr="00C11F1C">
        <w:rPr>
          <w:rFonts w:ascii="Times New Roman" w:eastAsia="Arial" w:hAnsi="Times New Roman" w:cs="Arial"/>
          <w:sz w:val="24"/>
          <w:shd w:val="clear" w:color="auto" w:fill="FFFFFF"/>
        </w:rPr>
        <w:t>, pp.5-11.</w:t>
      </w:r>
    </w:p>
    <w:p w14:paraId="5E8CBF7D" w14:textId="77777777" w:rsidR="00C11F1C" w:rsidRPr="00C11F1C" w:rsidRDefault="00C11F1C" w:rsidP="00C11F1C">
      <w:pPr>
        <w:spacing w:after="200" w:line="276" w:lineRule="auto"/>
        <w:rPr>
          <w:rFonts w:ascii="Times New Roman" w:eastAsia="Arial" w:hAnsi="Times New Roman" w:cs="Arial"/>
          <w:sz w:val="24"/>
        </w:rPr>
      </w:pPr>
      <w:r w:rsidRPr="00C11F1C">
        <w:rPr>
          <w:rFonts w:ascii="Times New Roman" w:eastAsia="Arial" w:hAnsi="Times New Roman" w:cs="Arial"/>
          <w:sz w:val="24"/>
        </w:rPr>
        <w:br w:type="page"/>
      </w:r>
    </w:p>
    <w:p w14:paraId="65E3FE6E" w14:textId="61133724" w:rsidR="005B5E63" w:rsidRPr="005B5E63" w:rsidRDefault="005B5E63" w:rsidP="005B5E63">
      <w:pPr>
        <w:spacing w:after="200" w:line="276" w:lineRule="auto"/>
        <w:rPr>
          <w:rFonts w:ascii="Times New Roman" w:eastAsia="Arial" w:hAnsi="Times New Roman" w:cs="Arial"/>
          <w:sz w:val="24"/>
        </w:rPr>
      </w:pPr>
    </w:p>
    <w:p w14:paraId="20C98BA3" w14:textId="3DBEE73E" w:rsidR="005B5E63" w:rsidRPr="005B5E63" w:rsidRDefault="005B5E63" w:rsidP="005B5E63">
      <w:pPr>
        <w:spacing w:after="0" w:line="480" w:lineRule="auto"/>
        <w:jc w:val="both"/>
        <w:rPr>
          <w:rFonts w:ascii="Times New Roman" w:eastAsia="Arial" w:hAnsi="Times New Roman" w:cs="Arial"/>
          <w:sz w:val="24"/>
        </w:rPr>
      </w:pPr>
    </w:p>
    <w:p w14:paraId="15714B77" w14:textId="77777777" w:rsidR="005B5E63" w:rsidRDefault="005B5E63" w:rsidP="002A0C92">
      <w:pPr>
        <w:rPr>
          <w:rFonts w:ascii="Arial" w:hAnsi="Arial" w:cs="Arial"/>
        </w:rPr>
      </w:pPr>
    </w:p>
    <w:p w14:paraId="684B8862" w14:textId="77777777" w:rsidR="002A0C92" w:rsidRDefault="002A0C92" w:rsidP="002A0C92">
      <w:pPr>
        <w:rPr>
          <w:rFonts w:ascii="Arial" w:hAnsi="Arial" w:cs="Arial"/>
        </w:rPr>
      </w:pPr>
    </w:p>
    <w:p w14:paraId="29E24573" w14:textId="77777777" w:rsidR="002A0C92" w:rsidRDefault="002A0C92" w:rsidP="002A0C92">
      <w:pPr>
        <w:rPr>
          <w:rFonts w:ascii="Arial" w:hAnsi="Arial" w:cs="Arial"/>
        </w:rPr>
      </w:pPr>
    </w:p>
    <w:p w14:paraId="51B047C9" w14:textId="77777777" w:rsidR="002A0C92" w:rsidRDefault="002A0C92" w:rsidP="002A0C92">
      <w:pPr>
        <w:rPr>
          <w:rFonts w:ascii="Arial" w:hAnsi="Arial" w:cs="Arial"/>
        </w:rPr>
      </w:pPr>
    </w:p>
    <w:p w14:paraId="1A0830A2" w14:textId="77777777" w:rsidR="002A0C92" w:rsidRDefault="002A0C92" w:rsidP="002A0C92">
      <w:pPr>
        <w:rPr>
          <w:rFonts w:ascii="Arial" w:hAnsi="Arial" w:cs="Arial"/>
        </w:rPr>
      </w:pPr>
    </w:p>
    <w:p w14:paraId="424DD57F" w14:textId="77777777" w:rsidR="002A0C92" w:rsidRDefault="002A0C92" w:rsidP="002A0C92">
      <w:pPr>
        <w:rPr>
          <w:rFonts w:ascii="Arial" w:hAnsi="Arial" w:cs="Arial"/>
        </w:rPr>
      </w:pPr>
    </w:p>
    <w:p w14:paraId="20650FB0" w14:textId="77777777" w:rsidR="002A0C92" w:rsidRDefault="002A0C92" w:rsidP="002A0C92">
      <w:pPr>
        <w:rPr>
          <w:rFonts w:ascii="Arial" w:hAnsi="Arial" w:cs="Arial"/>
        </w:rPr>
      </w:pPr>
    </w:p>
    <w:p w14:paraId="013BE5CE" w14:textId="77777777" w:rsidR="002A0C92" w:rsidRDefault="002A0C92" w:rsidP="002A0C92">
      <w:pPr>
        <w:rPr>
          <w:rFonts w:ascii="Arial" w:hAnsi="Arial" w:cs="Arial"/>
        </w:rPr>
      </w:pPr>
    </w:p>
    <w:p w14:paraId="7CAAE5FE" w14:textId="77777777" w:rsidR="002A0C92" w:rsidRDefault="002A0C92" w:rsidP="002A0C92">
      <w:pPr>
        <w:rPr>
          <w:rFonts w:ascii="Arial" w:hAnsi="Arial" w:cs="Arial"/>
        </w:rPr>
      </w:pPr>
    </w:p>
    <w:p w14:paraId="767097EA" w14:textId="77777777" w:rsidR="002A0C92" w:rsidRDefault="002A0C92" w:rsidP="002A0C92">
      <w:pPr>
        <w:rPr>
          <w:rFonts w:ascii="Arial" w:hAnsi="Arial" w:cs="Arial"/>
        </w:rPr>
      </w:pPr>
    </w:p>
    <w:p w14:paraId="024A5CE8" w14:textId="3DA26403" w:rsidR="002A0C92" w:rsidRPr="002A0C92" w:rsidRDefault="005B5E63" w:rsidP="005B5E63">
      <w:pPr>
        <w:rPr>
          <w:rFonts w:ascii="Arial" w:hAnsi="Arial" w:cs="Arial"/>
        </w:rPr>
      </w:pPr>
      <w:r w:rsidRPr="005B5E63">
        <w:rPr>
          <w:rFonts w:ascii="Arial" w:hAnsi="Arial" w:cs="Arial"/>
        </w:rPr>
        <w:tab/>
      </w:r>
      <w:r w:rsidRPr="005B5E63">
        <w:rPr>
          <w:rFonts w:ascii="Arial" w:hAnsi="Arial" w:cs="Arial"/>
        </w:rPr>
        <w:tab/>
      </w:r>
      <w:r w:rsidRPr="005B5E63">
        <w:rPr>
          <w:rFonts w:ascii="Arial" w:hAnsi="Arial" w:cs="Arial"/>
        </w:rPr>
        <w:tab/>
      </w:r>
      <w:r w:rsidRPr="005B5E63">
        <w:rPr>
          <w:rFonts w:ascii="Arial" w:hAnsi="Arial" w:cs="Arial"/>
        </w:rPr>
        <w:tab/>
      </w:r>
      <w:r w:rsidRPr="005B5E63">
        <w:rPr>
          <w:rFonts w:ascii="Arial" w:hAnsi="Arial" w:cs="Arial"/>
        </w:rPr>
        <w:tab/>
      </w:r>
      <w:r w:rsidRPr="005B5E63">
        <w:rPr>
          <w:rFonts w:ascii="Arial" w:hAnsi="Arial" w:cs="Arial"/>
        </w:rPr>
        <w:tab/>
      </w:r>
      <w:r w:rsidRPr="005B5E63">
        <w:rPr>
          <w:rFonts w:ascii="Arial" w:hAnsi="Arial" w:cs="Arial"/>
        </w:rPr>
        <w:tab/>
      </w:r>
      <w:r w:rsidRPr="005B5E63">
        <w:rPr>
          <w:rFonts w:ascii="Arial" w:hAnsi="Arial" w:cs="Arial"/>
        </w:rPr>
        <w:tab/>
      </w:r>
    </w:p>
    <w:sectPr w:rsidR="002A0C92" w:rsidRPr="002A0C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E4"/>
    <w:rsid w:val="002A0C92"/>
    <w:rsid w:val="002D37E4"/>
    <w:rsid w:val="00300652"/>
    <w:rsid w:val="005B5E63"/>
    <w:rsid w:val="005E067F"/>
    <w:rsid w:val="00C11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83AE4"/>
  <w15:chartTrackingRefBased/>
  <w15:docId w15:val="{747A2D05-E49E-41DC-9180-850B3C58B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7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7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7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7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7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7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7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7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7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7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7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7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7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7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7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7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7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7E4"/>
    <w:rPr>
      <w:rFonts w:eastAsiaTheme="majorEastAsia" w:cstheme="majorBidi"/>
      <w:color w:val="272727" w:themeColor="text1" w:themeTint="D8"/>
    </w:rPr>
  </w:style>
  <w:style w:type="paragraph" w:styleId="Title">
    <w:name w:val="Title"/>
    <w:basedOn w:val="Normal"/>
    <w:next w:val="Normal"/>
    <w:link w:val="TitleChar"/>
    <w:uiPriority w:val="10"/>
    <w:qFormat/>
    <w:rsid w:val="002D37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7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7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7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7E4"/>
    <w:pPr>
      <w:spacing w:before="160"/>
      <w:jc w:val="center"/>
    </w:pPr>
    <w:rPr>
      <w:i/>
      <w:iCs/>
      <w:color w:val="404040" w:themeColor="text1" w:themeTint="BF"/>
    </w:rPr>
  </w:style>
  <w:style w:type="character" w:customStyle="1" w:styleId="QuoteChar">
    <w:name w:val="Quote Char"/>
    <w:basedOn w:val="DefaultParagraphFont"/>
    <w:link w:val="Quote"/>
    <w:uiPriority w:val="29"/>
    <w:rsid w:val="002D37E4"/>
    <w:rPr>
      <w:i/>
      <w:iCs/>
      <w:color w:val="404040" w:themeColor="text1" w:themeTint="BF"/>
    </w:rPr>
  </w:style>
  <w:style w:type="paragraph" w:styleId="ListParagraph">
    <w:name w:val="List Paragraph"/>
    <w:basedOn w:val="Normal"/>
    <w:uiPriority w:val="34"/>
    <w:qFormat/>
    <w:rsid w:val="002D37E4"/>
    <w:pPr>
      <w:ind w:left="720"/>
      <w:contextualSpacing/>
    </w:pPr>
  </w:style>
  <w:style w:type="character" w:styleId="IntenseEmphasis">
    <w:name w:val="Intense Emphasis"/>
    <w:basedOn w:val="DefaultParagraphFont"/>
    <w:uiPriority w:val="21"/>
    <w:qFormat/>
    <w:rsid w:val="002D37E4"/>
    <w:rPr>
      <w:i/>
      <w:iCs/>
      <w:color w:val="0F4761" w:themeColor="accent1" w:themeShade="BF"/>
    </w:rPr>
  </w:style>
  <w:style w:type="paragraph" w:styleId="IntenseQuote">
    <w:name w:val="Intense Quote"/>
    <w:basedOn w:val="Normal"/>
    <w:next w:val="Normal"/>
    <w:link w:val="IntenseQuoteChar"/>
    <w:uiPriority w:val="30"/>
    <w:qFormat/>
    <w:rsid w:val="002D37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7E4"/>
    <w:rPr>
      <w:i/>
      <w:iCs/>
      <w:color w:val="0F4761" w:themeColor="accent1" w:themeShade="BF"/>
    </w:rPr>
  </w:style>
  <w:style w:type="character" w:styleId="IntenseReference">
    <w:name w:val="Intense Reference"/>
    <w:basedOn w:val="DefaultParagraphFont"/>
    <w:uiPriority w:val="32"/>
    <w:qFormat/>
    <w:rsid w:val="002D37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3" Type="http://schemas.openxmlformats.org/officeDocument/2006/relationships/webSettings" Target="webSettings.xml"/><Relationship Id="rId7" Type="http://schemas.openxmlformats.org/officeDocument/2006/relationships/image" Target="media/image4.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5" Type="http://schemas.openxmlformats.org/officeDocument/2006/relationships/image" Target="media/image2.emf"/><Relationship Id="rId10" Type="http://schemas.openxmlformats.org/officeDocument/2006/relationships/theme" Target="theme/theme1.xml"/><Relationship Id="rId4" Type="http://schemas.openxmlformats.org/officeDocument/2006/relationships/image" Target="media/image1.emf"/><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16</Pages>
  <Words>2274</Words>
  <Characters>12963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Dhima</dc:creator>
  <cp:keywords/>
  <dc:description/>
  <cp:lastModifiedBy>Angela</cp:lastModifiedBy>
  <cp:revision>1</cp:revision>
  <dcterms:created xsi:type="dcterms:W3CDTF">2024-03-03T11:53:00Z</dcterms:created>
  <dcterms:modified xsi:type="dcterms:W3CDTF">2024-03-03T12:33:00Z</dcterms:modified>
</cp:coreProperties>
</file>