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E3953" w14:textId="77777777" w:rsidR="00F20DF6" w:rsidRPr="00E1162D" w:rsidRDefault="00F20DF6" w:rsidP="00F20DF6">
      <w:pPr>
        <w:jc w:val="center"/>
        <w:rPr>
          <w:sz w:val="48"/>
          <w:szCs w:val="48"/>
        </w:rPr>
      </w:pPr>
    </w:p>
    <w:p w14:paraId="78C9F22D" w14:textId="77777777" w:rsidR="00F20DF6" w:rsidRPr="00E1162D" w:rsidRDefault="00F20DF6" w:rsidP="00F20DF6">
      <w:pPr>
        <w:jc w:val="center"/>
        <w:rPr>
          <w:sz w:val="48"/>
          <w:szCs w:val="48"/>
        </w:rPr>
      </w:pPr>
    </w:p>
    <w:p w14:paraId="21ECC4D6" w14:textId="77777777" w:rsidR="00837832" w:rsidRDefault="00837832" w:rsidP="00837832">
      <w:pPr>
        <w:pStyle w:val="Title"/>
        <w:jc w:val="center"/>
        <w:rPr>
          <w:shd w:val="clear" w:color="auto" w:fill="FFFFFF"/>
        </w:rPr>
      </w:pPr>
      <w:r>
        <w:rPr>
          <w:shd w:val="clear" w:color="auto" w:fill="FFFFFF"/>
        </w:rPr>
        <w:t>SUSTAINABLE HOSPITALITY &amp; TOURISM MANAGEMENT</w:t>
      </w:r>
    </w:p>
    <w:p w14:paraId="134812C6" w14:textId="77777777" w:rsidR="00837832" w:rsidRDefault="00837832" w:rsidP="00837832"/>
    <w:p w14:paraId="4F04DEEA" w14:textId="77777777" w:rsidR="00837832" w:rsidRDefault="00837832" w:rsidP="00837832"/>
    <w:p w14:paraId="08E89E90" w14:textId="77777777" w:rsidR="00837832" w:rsidRDefault="00837832" w:rsidP="001A034D">
      <w:pPr>
        <w:jc w:val="center"/>
        <w:rPr>
          <w:sz w:val="48"/>
          <w:szCs w:val="48"/>
        </w:rPr>
      </w:pPr>
    </w:p>
    <w:p w14:paraId="1E49ECF2" w14:textId="1ADFAB0F" w:rsidR="00837832" w:rsidRPr="001A034D" w:rsidRDefault="001A034D" w:rsidP="001A034D">
      <w:pPr>
        <w:jc w:val="center"/>
        <w:rPr>
          <w:sz w:val="36"/>
          <w:szCs w:val="36"/>
        </w:rPr>
      </w:pPr>
      <w:r w:rsidRPr="001A034D">
        <w:rPr>
          <w:rFonts w:cs="Arial"/>
          <w:b/>
          <w:bCs/>
          <w:sz w:val="36"/>
          <w:szCs w:val="36"/>
        </w:rPr>
        <w:t>The future of hospitality and is it profitable to be green?</w:t>
      </w:r>
    </w:p>
    <w:p w14:paraId="1513D363" w14:textId="77777777" w:rsidR="00837832" w:rsidRDefault="00837832" w:rsidP="001A034D">
      <w:pPr>
        <w:jc w:val="center"/>
        <w:rPr>
          <w:sz w:val="32"/>
          <w:szCs w:val="32"/>
        </w:rPr>
      </w:pPr>
    </w:p>
    <w:p w14:paraId="34A13DC7" w14:textId="77777777" w:rsidR="00837832" w:rsidRDefault="00837832" w:rsidP="00837832">
      <w:pPr>
        <w:rPr>
          <w:sz w:val="32"/>
          <w:szCs w:val="32"/>
        </w:rPr>
      </w:pPr>
    </w:p>
    <w:p w14:paraId="3C8E76A9" w14:textId="77777777" w:rsidR="001A034D" w:rsidRDefault="001A034D" w:rsidP="00837832">
      <w:pPr>
        <w:rPr>
          <w:sz w:val="32"/>
          <w:szCs w:val="32"/>
        </w:rPr>
      </w:pPr>
    </w:p>
    <w:p w14:paraId="28CBD9B4" w14:textId="77777777" w:rsidR="00837832" w:rsidRDefault="00837832" w:rsidP="00837832">
      <w:pPr>
        <w:rPr>
          <w:sz w:val="32"/>
          <w:szCs w:val="32"/>
        </w:rPr>
      </w:pPr>
      <w:r>
        <w:rPr>
          <w:sz w:val="32"/>
          <w:szCs w:val="32"/>
        </w:rPr>
        <w:t>Name: Radu Cimpoes</w:t>
      </w:r>
    </w:p>
    <w:p w14:paraId="2F6BA323" w14:textId="77777777" w:rsidR="00837832" w:rsidRDefault="00837832" w:rsidP="00837832">
      <w:pPr>
        <w:rPr>
          <w:sz w:val="32"/>
          <w:szCs w:val="32"/>
        </w:rPr>
      </w:pPr>
      <w:r>
        <w:rPr>
          <w:sz w:val="32"/>
          <w:szCs w:val="32"/>
        </w:rPr>
        <w:t>Student ID: 2120102</w:t>
      </w:r>
    </w:p>
    <w:p w14:paraId="4F5E39E6" w14:textId="77777777" w:rsidR="00837832" w:rsidRDefault="00837832" w:rsidP="00837832">
      <w:pPr>
        <w:rPr>
          <w:sz w:val="32"/>
          <w:szCs w:val="32"/>
        </w:rPr>
      </w:pPr>
      <w:r>
        <w:rPr>
          <w:sz w:val="32"/>
          <w:szCs w:val="32"/>
        </w:rPr>
        <w:t>Module code: BMIH5006</w:t>
      </w:r>
    </w:p>
    <w:p w14:paraId="6CE011A1" w14:textId="77777777" w:rsidR="00837832" w:rsidRPr="00905226" w:rsidRDefault="00837832" w:rsidP="00837832">
      <w:pPr>
        <w:rPr>
          <w:sz w:val="32"/>
          <w:szCs w:val="32"/>
        </w:rPr>
      </w:pPr>
      <w:r>
        <w:rPr>
          <w:sz w:val="32"/>
          <w:szCs w:val="32"/>
        </w:rPr>
        <w:t>Lecturer: Kathryn Roberts</w:t>
      </w:r>
    </w:p>
    <w:p w14:paraId="6B114EF6" w14:textId="77777777" w:rsidR="00837832" w:rsidRPr="00214D9D" w:rsidRDefault="00837832" w:rsidP="00837832">
      <w:pPr>
        <w:rPr>
          <w:rFonts w:cs="Arial"/>
        </w:rPr>
      </w:pPr>
    </w:p>
    <w:p w14:paraId="195F2434" w14:textId="77777777" w:rsidR="00F20DF6" w:rsidRPr="00E1162D" w:rsidRDefault="00F20DF6" w:rsidP="00F20DF6">
      <w:pPr>
        <w:jc w:val="center"/>
        <w:rPr>
          <w:rFonts w:asciiTheme="majorHAnsi" w:eastAsiaTheme="majorEastAsia" w:hAnsiTheme="majorHAnsi" w:cstheme="majorBidi"/>
          <w:color w:val="365F91" w:themeColor="accent1" w:themeShade="BF"/>
          <w:sz w:val="48"/>
          <w:szCs w:val="48"/>
        </w:rPr>
      </w:pPr>
    </w:p>
    <w:p w14:paraId="54B0A751" w14:textId="223F31FC" w:rsidR="00C3429A" w:rsidRPr="00E1162D" w:rsidRDefault="001A034D" w:rsidP="00E66880">
      <w:pPr>
        <w:pStyle w:val="Title"/>
        <w:spacing w:line="360" w:lineRule="auto"/>
        <w:rPr>
          <w:color w:val="365F91" w:themeColor="accent1" w:themeShade="BF"/>
          <w:sz w:val="28"/>
          <w:szCs w:val="28"/>
        </w:rPr>
      </w:pPr>
      <w:r w:rsidRPr="00E1162D">
        <w:br w:type="page"/>
      </w:r>
    </w:p>
    <w:sdt>
      <w:sdtPr>
        <w:rPr>
          <w:rFonts w:ascii="Arial" w:eastAsiaTheme="minorHAnsi" w:hAnsi="Arial" w:cstheme="minorBidi"/>
          <w:b w:val="0"/>
          <w:bCs w:val="0"/>
          <w:color w:val="auto"/>
          <w:sz w:val="24"/>
          <w:szCs w:val="22"/>
        </w:rPr>
        <w:id w:val="1335099275"/>
        <w:docPartObj>
          <w:docPartGallery w:val="Table of Contents"/>
          <w:docPartUnique/>
        </w:docPartObj>
      </w:sdtPr>
      <w:sdtEndPr>
        <w:rPr>
          <w:noProof/>
        </w:rPr>
      </w:sdtEndPr>
      <w:sdtContent>
        <w:p w14:paraId="180FBA07" w14:textId="77777777" w:rsidR="00C3429A" w:rsidRPr="00E1162D" w:rsidRDefault="001A034D" w:rsidP="00C3429A">
          <w:pPr>
            <w:pStyle w:val="TOCHeading"/>
            <w:spacing w:line="360" w:lineRule="auto"/>
            <w:jc w:val="both"/>
            <w:rPr>
              <w:b w:val="0"/>
              <w:bCs w:val="0"/>
            </w:rPr>
          </w:pPr>
          <w:r w:rsidRPr="00E1162D">
            <w:rPr>
              <w:b w:val="0"/>
              <w:bCs w:val="0"/>
            </w:rPr>
            <w:t>Table of Contents</w:t>
          </w:r>
        </w:p>
        <w:p w14:paraId="2E604BBA" w14:textId="693A3B2E" w:rsidR="00C3429A" w:rsidRPr="00E1162D" w:rsidRDefault="001A034D" w:rsidP="00C3429A">
          <w:pPr>
            <w:pStyle w:val="TOC1"/>
            <w:tabs>
              <w:tab w:val="right" w:leader="dot" w:pos="9016"/>
            </w:tabs>
            <w:spacing w:line="360" w:lineRule="auto"/>
            <w:jc w:val="both"/>
            <w:rPr>
              <w:noProof/>
            </w:rPr>
          </w:pPr>
          <w:r w:rsidRPr="00E1162D">
            <w:fldChar w:fldCharType="begin"/>
          </w:r>
          <w:r w:rsidRPr="00E1162D">
            <w:instrText xml:space="preserve"> TOC \o "1-3" \h \z \u </w:instrText>
          </w:r>
          <w:r w:rsidRPr="00E1162D">
            <w:fldChar w:fldCharType="separate"/>
          </w:r>
          <w:hyperlink w:anchor="_Toc150425566" w:history="1">
            <w:r w:rsidRPr="00E1162D">
              <w:rPr>
                <w:rStyle w:val="Hyperlink"/>
                <w:noProof/>
              </w:rPr>
              <w:t>Introduction</w:t>
            </w:r>
            <w:r w:rsidRPr="00E1162D">
              <w:rPr>
                <w:noProof/>
                <w:webHidden/>
              </w:rPr>
              <w:tab/>
            </w:r>
            <w:r w:rsidRPr="00E1162D">
              <w:rPr>
                <w:noProof/>
                <w:webHidden/>
              </w:rPr>
              <w:fldChar w:fldCharType="begin"/>
            </w:r>
            <w:r w:rsidRPr="00E1162D">
              <w:rPr>
                <w:noProof/>
                <w:webHidden/>
              </w:rPr>
              <w:instrText xml:space="preserve"> PAGEREF _Toc150425566 \h </w:instrText>
            </w:r>
            <w:r w:rsidRPr="00E1162D">
              <w:rPr>
                <w:noProof/>
                <w:webHidden/>
              </w:rPr>
            </w:r>
            <w:r w:rsidRPr="00E1162D">
              <w:rPr>
                <w:noProof/>
                <w:webHidden/>
              </w:rPr>
              <w:fldChar w:fldCharType="separate"/>
            </w:r>
            <w:r w:rsidR="00372438">
              <w:rPr>
                <w:noProof/>
                <w:webHidden/>
              </w:rPr>
              <w:t>3</w:t>
            </w:r>
            <w:r w:rsidRPr="00E1162D">
              <w:rPr>
                <w:noProof/>
                <w:webHidden/>
              </w:rPr>
              <w:fldChar w:fldCharType="end"/>
            </w:r>
          </w:hyperlink>
        </w:p>
        <w:p w14:paraId="3F45E65A" w14:textId="0355CE8B" w:rsidR="00C3429A" w:rsidRPr="00E1162D" w:rsidRDefault="00000000" w:rsidP="00C3429A">
          <w:pPr>
            <w:pStyle w:val="TOC1"/>
            <w:tabs>
              <w:tab w:val="right" w:leader="dot" w:pos="9016"/>
            </w:tabs>
            <w:spacing w:line="360" w:lineRule="auto"/>
            <w:jc w:val="both"/>
            <w:rPr>
              <w:noProof/>
            </w:rPr>
          </w:pPr>
          <w:hyperlink w:anchor="_Toc150425567" w:history="1">
            <w:r w:rsidR="001A034D" w:rsidRPr="00E1162D">
              <w:rPr>
                <w:rStyle w:val="Hyperlink"/>
                <w:noProof/>
              </w:rPr>
              <w:t>Relevance of Friedman's Statement</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_Toc150425567 \h </w:instrText>
            </w:r>
            <w:r w:rsidR="001A034D" w:rsidRPr="00E1162D">
              <w:rPr>
                <w:noProof/>
                <w:webHidden/>
              </w:rPr>
            </w:r>
            <w:r w:rsidR="001A034D" w:rsidRPr="00E1162D">
              <w:rPr>
                <w:noProof/>
                <w:webHidden/>
              </w:rPr>
              <w:fldChar w:fldCharType="separate"/>
            </w:r>
            <w:r w:rsidR="00372438">
              <w:rPr>
                <w:noProof/>
                <w:webHidden/>
              </w:rPr>
              <w:t>3</w:t>
            </w:r>
            <w:r w:rsidR="001A034D" w:rsidRPr="00E1162D">
              <w:rPr>
                <w:noProof/>
                <w:webHidden/>
              </w:rPr>
              <w:fldChar w:fldCharType="end"/>
            </w:r>
          </w:hyperlink>
        </w:p>
        <w:p w14:paraId="77A2E4FB" w14:textId="179A4541" w:rsidR="00C3429A" w:rsidRPr="00E1162D" w:rsidRDefault="00000000" w:rsidP="00C3429A">
          <w:pPr>
            <w:pStyle w:val="TOC1"/>
            <w:tabs>
              <w:tab w:val="right" w:leader="dot" w:pos="9016"/>
            </w:tabs>
            <w:spacing w:line="360" w:lineRule="auto"/>
            <w:jc w:val="both"/>
            <w:rPr>
              <w:noProof/>
            </w:rPr>
          </w:pPr>
          <w:hyperlink w:anchor="_Toc150425568" w:history="1">
            <w:r w:rsidR="001A034D" w:rsidRPr="00E1162D">
              <w:rPr>
                <w:rStyle w:val="Hyperlink"/>
                <w:noProof/>
              </w:rPr>
              <w:t>The balance between Finance and Sustainability</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_Toc150425568 \h </w:instrText>
            </w:r>
            <w:r w:rsidR="001A034D" w:rsidRPr="00E1162D">
              <w:rPr>
                <w:noProof/>
                <w:webHidden/>
              </w:rPr>
            </w:r>
            <w:r w:rsidR="001A034D" w:rsidRPr="00E1162D">
              <w:rPr>
                <w:noProof/>
                <w:webHidden/>
              </w:rPr>
              <w:fldChar w:fldCharType="separate"/>
            </w:r>
            <w:r w:rsidR="00372438">
              <w:rPr>
                <w:noProof/>
                <w:webHidden/>
              </w:rPr>
              <w:t>4</w:t>
            </w:r>
            <w:r w:rsidR="001A034D" w:rsidRPr="00E1162D">
              <w:rPr>
                <w:noProof/>
                <w:webHidden/>
              </w:rPr>
              <w:fldChar w:fldCharType="end"/>
            </w:r>
          </w:hyperlink>
        </w:p>
        <w:p w14:paraId="3F376CAA" w14:textId="33025081" w:rsidR="00C3429A" w:rsidRPr="00E1162D" w:rsidRDefault="00000000" w:rsidP="00C3429A">
          <w:pPr>
            <w:pStyle w:val="TOC2"/>
            <w:tabs>
              <w:tab w:val="right" w:leader="dot" w:pos="9016"/>
            </w:tabs>
            <w:spacing w:line="360" w:lineRule="auto"/>
            <w:jc w:val="both"/>
            <w:rPr>
              <w:noProof/>
            </w:rPr>
          </w:pPr>
          <w:hyperlink w:anchor="_Toc150425569" w:history="1">
            <w:r w:rsidR="001A034D" w:rsidRPr="00E1162D">
              <w:rPr>
                <w:rStyle w:val="Hyperlink"/>
                <w:noProof/>
              </w:rPr>
              <w:t>Role of Finance</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_Toc150425569 \h </w:instrText>
            </w:r>
            <w:r w:rsidR="001A034D" w:rsidRPr="00E1162D">
              <w:rPr>
                <w:noProof/>
                <w:webHidden/>
              </w:rPr>
            </w:r>
            <w:r w:rsidR="001A034D" w:rsidRPr="00E1162D">
              <w:rPr>
                <w:noProof/>
                <w:webHidden/>
              </w:rPr>
              <w:fldChar w:fldCharType="separate"/>
            </w:r>
            <w:r w:rsidR="00372438">
              <w:rPr>
                <w:noProof/>
                <w:webHidden/>
              </w:rPr>
              <w:t>4</w:t>
            </w:r>
            <w:r w:rsidR="001A034D" w:rsidRPr="00E1162D">
              <w:rPr>
                <w:noProof/>
                <w:webHidden/>
              </w:rPr>
              <w:fldChar w:fldCharType="end"/>
            </w:r>
          </w:hyperlink>
        </w:p>
        <w:p w14:paraId="4C509CC9" w14:textId="2F90056D" w:rsidR="00C3429A" w:rsidRPr="00E1162D" w:rsidRDefault="00000000" w:rsidP="00C3429A">
          <w:pPr>
            <w:pStyle w:val="TOC2"/>
            <w:tabs>
              <w:tab w:val="right" w:leader="dot" w:pos="9016"/>
            </w:tabs>
            <w:spacing w:line="360" w:lineRule="auto"/>
            <w:jc w:val="both"/>
            <w:rPr>
              <w:noProof/>
            </w:rPr>
          </w:pPr>
          <w:hyperlink w:anchor="_Toc150425570" w:history="1">
            <w:r w:rsidR="001A034D" w:rsidRPr="00E1162D">
              <w:rPr>
                <w:rStyle w:val="Hyperlink"/>
                <w:noProof/>
              </w:rPr>
              <w:t>Doxey's Irridex Model</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_Toc150425570 \h </w:instrText>
            </w:r>
            <w:r w:rsidR="001A034D" w:rsidRPr="00E1162D">
              <w:rPr>
                <w:noProof/>
                <w:webHidden/>
              </w:rPr>
            </w:r>
            <w:r w:rsidR="001A034D" w:rsidRPr="00E1162D">
              <w:rPr>
                <w:noProof/>
                <w:webHidden/>
              </w:rPr>
              <w:fldChar w:fldCharType="separate"/>
            </w:r>
            <w:r w:rsidR="00372438">
              <w:rPr>
                <w:noProof/>
                <w:webHidden/>
              </w:rPr>
              <w:t>4</w:t>
            </w:r>
            <w:r w:rsidR="001A034D" w:rsidRPr="00E1162D">
              <w:rPr>
                <w:noProof/>
                <w:webHidden/>
              </w:rPr>
              <w:fldChar w:fldCharType="end"/>
            </w:r>
          </w:hyperlink>
        </w:p>
        <w:p w14:paraId="4B9B9B7E" w14:textId="2C8E475E" w:rsidR="00C3429A" w:rsidRPr="00E1162D" w:rsidRDefault="00000000" w:rsidP="00C3429A">
          <w:pPr>
            <w:pStyle w:val="TOC1"/>
            <w:tabs>
              <w:tab w:val="right" w:leader="dot" w:pos="9016"/>
            </w:tabs>
            <w:spacing w:line="360" w:lineRule="auto"/>
            <w:jc w:val="both"/>
            <w:rPr>
              <w:noProof/>
            </w:rPr>
          </w:pPr>
          <w:hyperlink w:anchor="_Toc150425571" w:history="1">
            <w:r w:rsidR="001A034D" w:rsidRPr="00E1162D">
              <w:rPr>
                <w:rStyle w:val="Hyperlink"/>
                <w:noProof/>
              </w:rPr>
              <w:t>Responsibility for Sustainability</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_Toc150425571 \h </w:instrText>
            </w:r>
            <w:r w:rsidR="001A034D" w:rsidRPr="00E1162D">
              <w:rPr>
                <w:noProof/>
                <w:webHidden/>
              </w:rPr>
            </w:r>
            <w:r w:rsidR="001A034D" w:rsidRPr="00E1162D">
              <w:rPr>
                <w:noProof/>
                <w:webHidden/>
              </w:rPr>
              <w:fldChar w:fldCharType="separate"/>
            </w:r>
            <w:r w:rsidR="00372438">
              <w:rPr>
                <w:noProof/>
                <w:webHidden/>
              </w:rPr>
              <w:t>6</w:t>
            </w:r>
            <w:r w:rsidR="001A034D" w:rsidRPr="00E1162D">
              <w:rPr>
                <w:noProof/>
                <w:webHidden/>
              </w:rPr>
              <w:fldChar w:fldCharType="end"/>
            </w:r>
          </w:hyperlink>
        </w:p>
        <w:p w14:paraId="2BA90DC3" w14:textId="6EF8B739" w:rsidR="00C3429A" w:rsidRPr="00E1162D" w:rsidRDefault="00000000" w:rsidP="00C3429A">
          <w:pPr>
            <w:pStyle w:val="TOC1"/>
            <w:tabs>
              <w:tab w:val="right" w:leader="dot" w:pos="9016"/>
            </w:tabs>
            <w:spacing w:line="360" w:lineRule="auto"/>
            <w:jc w:val="both"/>
            <w:rPr>
              <w:noProof/>
            </w:rPr>
          </w:pPr>
          <w:hyperlink w:anchor="_Toc150425572" w:history="1">
            <w:r w:rsidR="001A034D" w:rsidRPr="00E1162D">
              <w:rPr>
                <w:rStyle w:val="Hyperlink"/>
                <w:noProof/>
              </w:rPr>
              <w:t>Can the Hospitality Industry Ever Be Truly Green?</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_Toc150425572 \h </w:instrText>
            </w:r>
            <w:r w:rsidR="001A034D" w:rsidRPr="00E1162D">
              <w:rPr>
                <w:noProof/>
                <w:webHidden/>
              </w:rPr>
            </w:r>
            <w:r w:rsidR="001A034D" w:rsidRPr="00E1162D">
              <w:rPr>
                <w:noProof/>
                <w:webHidden/>
              </w:rPr>
              <w:fldChar w:fldCharType="separate"/>
            </w:r>
            <w:r w:rsidR="00372438">
              <w:rPr>
                <w:noProof/>
                <w:webHidden/>
              </w:rPr>
              <w:t>7</w:t>
            </w:r>
            <w:r w:rsidR="001A034D" w:rsidRPr="00E1162D">
              <w:rPr>
                <w:noProof/>
                <w:webHidden/>
              </w:rPr>
              <w:fldChar w:fldCharType="end"/>
            </w:r>
          </w:hyperlink>
        </w:p>
        <w:p w14:paraId="0F81B547" w14:textId="6B74A953" w:rsidR="00C3429A" w:rsidRPr="00E1162D" w:rsidRDefault="00000000" w:rsidP="00C3429A">
          <w:pPr>
            <w:pStyle w:val="TOC1"/>
            <w:tabs>
              <w:tab w:val="right" w:leader="dot" w:pos="9016"/>
            </w:tabs>
            <w:spacing w:line="360" w:lineRule="auto"/>
            <w:jc w:val="both"/>
            <w:rPr>
              <w:noProof/>
            </w:rPr>
          </w:pPr>
          <w:hyperlink w:anchor="_Toc150425573" w:history="1">
            <w:r w:rsidR="001A034D" w:rsidRPr="00E1162D">
              <w:rPr>
                <w:rStyle w:val="Hyperlink"/>
                <w:noProof/>
              </w:rPr>
              <w:t>Financial Resiliency and Sustainability</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_Toc150425573 \h </w:instrText>
            </w:r>
            <w:r w:rsidR="001A034D" w:rsidRPr="00E1162D">
              <w:rPr>
                <w:noProof/>
                <w:webHidden/>
              </w:rPr>
            </w:r>
            <w:r w:rsidR="001A034D" w:rsidRPr="00E1162D">
              <w:rPr>
                <w:noProof/>
                <w:webHidden/>
              </w:rPr>
              <w:fldChar w:fldCharType="separate"/>
            </w:r>
            <w:r w:rsidR="00372438">
              <w:rPr>
                <w:noProof/>
                <w:webHidden/>
              </w:rPr>
              <w:t>8</w:t>
            </w:r>
            <w:r w:rsidR="001A034D" w:rsidRPr="00E1162D">
              <w:rPr>
                <w:noProof/>
                <w:webHidden/>
              </w:rPr>
              <w:fldChar w:fldCharType="end"/>
            </w:r>
          </w:hyperlink>
        </w:p>
        <w:p w14:paraId="7E142A8C" w14:textId="4CBB1F65" w:rsidR="00C3429A" w:rsidRPr="00E1162D" w:rsidRDefault="00000000" w:rsidP="00C3429A">
          <w:pPr>
            <w:pStyle w:val="TOC1"/>
            <w:tabs>
              <w:tab w:val="right" w:leader="dot" w:pos="9016"/>
            </w:tabs>
            <w:spacing w:line="360" w:lineRule="auto"/>
            <w:jc w:val="both"/>
            <w:rPr>
              <w:noProof/>
            </w:rPr>
          </w:pPr>
          <w:hyperlink w:anchor="_Toc150425574" w:history="1">
            <w:r w:rsidR="001A034D" w:rsidRPr="00E1162D">
              <w:rPr>
                <w:rStyle w:val="Hyperlink"/>
                <w:noProof/>
              </w:rPr>
              <w:t>Future Recommendations</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_Toc150425574 \h </w:instrText>
            </w:r>
            <w:r w:rsidR="001A034D" w:rsidRPr="00E1162D">
              <w:rPr>
                <w:noProof/>
                <w:webHidden/>
              </w:rPr>
            </w:r>
            <w:r w:rsidR="001A034D" w:rsidRPr="00E1162D">
              <w:rPr>
                <w:noProof/>
                <w:webHidden/>
              </w:rPr>
              <w:fldChar w:fldCharType="separate"/>
            </w:r>
            <w:r w:rsidR="00372438">
              <w:rPr>
                <w:noProof/>
                <w:webHidden/>
              </w:rPr>
              <w:t>10</w:t>
            </w:r>
            <w:r w:rsidR="001A034D" w:rsidRPr="00E1162D">
              <w:rPr>
                <w:noProof/>
                <w:webHidden/>
              </w:rPr>
              <w:fldChar w:fldCharType="end"/>
            </w:r>
          </w:hyperlink>
        </w:p>
        <w:p w14:paraId="66B1412E" w14:textId="2090A0F2" w:rsidR="00C3429A" w:rsidRPr="00E1162D" w:rsidRDefault="00000000" w:rsidP="00C3429A">
          <w:pPr>
            <w:pStyle w:val="TOC1"/>
            <w:tabs>
              <w:tab w:val="right" w:leader="dot" w:pos="9016"/>
            </w:tabs>
            <w:spacing w:line="360" w:lineRule="auto"/>
            <w:jc w:val="both"/>
            <w:rPr>
              <w:noProof/>
            </w:rPr>
          </w:pPr>
          <w:hyperlink w:anchor="_Toc150425575" w:history="1">
            <w:r w:rsidR="001A034D" w:rsidRPr="00E1162D">
              <w:rPr>
                <w:rStyle w:val="Hyperlink"/>
                <w:noProof/>
              </w:rPr>
              <w:t>Conclusion</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_Toc150425575 \h </w:instrText>
            </w:r>
            <w:r w:rsidR="001A034D" w:rsidRPr="00E1162D">
              <w:rPr>
                <w:noProof/>
                <w:webHidden/>
              </w:rPr>
            </w:r>
            <w:r w:rsidR="001A034D" w:rsidRPr="00E1162D">
              <w:rPr>
                <w:noProof/>
                <w:webHidden/>
              </w:rPr>
              <w:fldChar w:fldCharType="separate"/>
            </w:r>
            <w:r w:rsidR="00372438">
              <w:rPr>
                <w:noProof/>
                <w:webHidden/>
              </w:rPr>
              <w:t>11</w:t>
            </w:r>
            <w:r w:rsidR="001A034D" w:rsidRPr="00E1162D">
              <w:rPr>
                <w:noProof/>
                <w:webHidden/>
              </w:rPr>
              <w:fldChar w:fldCharType="end"/>
            </w:r>
          </w:hyperlink>
        </w:p>
        <w:p w14:paraId="391E7986" w14:textId="784E6839" w:rsidR="00C3429A" w:rsidRPr="00E1162D" w:rsidRDefault="00000000" w:rsidP="00C3429A">
          <w:pPr>
            <w:pStyle w:val="TOC1"/>
            <w:tabs>
              <w:tab w:val="right" w:leader="dot" w:pos="9016"/>
            </w:tabs>
            <w:spacing w:line="360" w:lineRule="auto"/>
            <w:jc w:val="both"/>
            <w:rPr>
              <w:noProof/>
            </w:rPr>
          </w:pPr>
          <w:hyperlink w:anchor="_Toc150425576" w:history="1">
            <w:r w:rsidR="001A034D" w:rsidRPr="00E1162D">
              <w:rPr>
                <w:rStyle w:val="Hyperlink"/>
                <w:noProof/>
              </w:rPr>
              <w:t>References</w:t>
            </w:r>
            <w:r w:rsidR="001A034D" w:rsidRPr="00E1162D">
              <w:rPr>
                <w:noProof/>
                <w:webHidden/>
              </w:rPr>
              <w:tab/>
            </w:r>
            <w:r w:rsidR="001A034D" w:rsidRPr="00E1162D">
              <w:rPr>
                <w:noProof/>
                <w:webHidden/>
              </w:rPr>
              <w:fldChar w:fldCharType="begin"/>
            </w:r>
            <w:r w:rsidR="001A034D" w:rsidRPr="00E1162D">
              <w:rPr>
                <w:noProof/>
                <w:webHidden/>
              </w:rPr>
              <w:instrText xml:space="preserve"> PAGEREF _Toc150425576 \h </w:instrText>
            </w:r>
            <w:r w:rsidR="001A034D" w:rsidRPr="00E1162D">
              <w:rPr>
                <w:noProof/>
                <w:webHidden/>
              </w:rPr>
            </w:r>
            <w:r w:rsidR="001A034D" w:rsidRPr="00E1162D">
              <w:rPr>
                <w:noProof/>
                <w:webHidden/>
              </w:rPr>
              <w:fldChar w:fldCharType="separate"/>
            </w:r>
            <w:r w:rsidR="00372438">
              <w:rPr>
                <w:noProof/>
                <w:webHidden/>
              </w:rPr>
              <w:t>12</w:t>
            </w:r>
            <w:r w:rsidR="001A034D" w:rsidRPr="00E1162D">
              <w:rPr>
                <w:noProof/>
                <w:webHidden/>
              </w:rPr>
              <w:fldChar w:fldCharType="end"/>
            </w:r>
          </w:hyperlink>
        </w:p>
        <w:p w14:paraId="6128CE2A" w14:textId="77777777" w:rsidR="00C3429A" w:rsidRPr="00E1162D" w:rsidRDefault="001A034D" w:rsidP="00C3429A">
          <w:pPr>
            <w:spacing w:line="360" w:lineRule="auto"/>
            <w:jc w:val="both"/>
          </w:pPr>
          <w:r w:rsidRPr="00E1162D">
            <w:rPr>
              <w:noProof/>
            </w:rPr>
            <w:fldChar w:fldCharType="end"/>
          </w:r>
        </w:p>
      </w:sdtContent>
    </w:sdt>
    <w:p w14:paraId="7579FBD8" w14:textId="77777777" w:rsidR="00C3429A" w:rsidRPr="00E1162D" w:rsidRDefault="001A034D">
      <w:pPr>
        <w:rPr>
          <w:rFonts w:asciiTheme="majorHAnsi" w:eastAsiaTheme="majorEastAsia" w:hAnsiTheme="majorHAnsi" w:cstheme="majorBidi"/>
          <w:color w:val="365F91" w:themeColor="accent1" w:themeShade="BF"/>
          <w:sz w:val="28"/>
          <w:szCs w:val="28"/>
        </w:rPr>
      </w:pPr>
      <w:r w:rsidRPr="00E1162D">
        <w:br w:type="page"/>
      </w:r>
    </w:p>
    <w:p w14:paraId="63BF7E75" w14:textId="77777777" w:rsidR="0049362E" w:rsidRPr="00E1162D" w:rsidRDefault="001A034D" w:rsidP="00C3429A">
      <w:pPr>
        <w:pStyle w:val="Heading1"/>
        <w:spacing w:line="360" w:lineRule="auto"/>
        <w:jc w:val="both"/>
        <w:rPr>
          <w:b w:val="0"/>
          <w:bCs w:val="0"/>
        </w:rPr>
      </w:pPr>
      <w:bookmarkStart w:id="0" w:name="_Toc150425566"/>
      <w:r w:rsidRPr="00E1162D">
        <w:rPr>
          <w:b w:val="0"/>
          <w:bCs w:val="0"/>
        </w:rPr>
        <w:lastRenderedPageBreak/>
        <w:t>Introduction</w:t>
      </w:r>
      <w:bookmarkEnd w:id="0"/>
    </w:p>
    <w:p w14:paraId="3050CD1E" w14:textId="7BC872B4" w:rsidR="0049362E" w:rsidRPr="00C30F4E" w:rsidRDefault="001A034D" w:rsidP="00C30F4E">
      <w:pPr>
        <w:spacing w:line="360" w:lineRule="auto"/>
        <w:jc w:val="both"/>
      </w:pPr>
      <w:r w:rsidRPr="00E1162D">
        <w:t xml:space="preserve">Businesses today are under increasing pressure to be more than just </w:t>
      </w:r>
      <w:r w:rsidR="001B3842" w:rsidRPr="00E1162D">
        <w:t>profit driven</w:t>
      </w:r>
      <w:r w:rsidR="001B3842">
        <w:t>. T</w:t>
      </w:r>
      <w:r w:rsidRPr="00E1162D">
        <w:t>hey also need to be socially and environmentally conscious. Businesses must take sustainability and environmental responsibility seriously, as demands from customers, laws, and international issues require change. This report examines Friedman's claim's relevance in the current environment, strikes a balance between sustainability and finance, emphasises consumer-driven accountability, and offers recommendations for the future.</w:t>
      </w:r>
    </w:p>
    <w:p w14:paraId="26D9C6CD" w14:textId="77777777" w:rsidR="005E3F76" w:rsidRPr="00E1162D" w:rsidRDefault="001A034D" w:rsidP="005E3F76">
      <w:pPr>
        <w:pStyle w:val="Heading1"/>
        <w:spacing w:line="360" w:lineRule="auto"/>
        <w:jc w:val="both"/>
        <w:rPr>
          <w:b w:val="0"/>
          <w:bCs w:val="0"/>
        </w:rPr>
      </w:pPr>
      <w:bookmarkStart w:id="1" w:name="_Toc150425567"/>
      <w:r w:rsidRPr="00E1162D">
        <w:rPr>
          <w:b w:val="0"/>
          <w:bCs w:val="0"/>
        </w:rPr>
        <w:t>Relevance of Friedman's Statement</w:t>
      </w:r>
      <w:bookmarkEnd w:id="1"/>
    </w:p>
    <w:p w14:paraId="0BAC6438" w14:textId="77777777" w:rsidR="00355782" w:rsidRPr="00E1162D" w:rsidRDefault="001A034D" w:rsidP="005E3F76">
      <w:pPr>
        <w:spacing w:line="360" w:lineRule="auto"/>
        <w:jc w:val="both"/>
      </w:pPr>
      <w:r w:rsidRPr="00E1162D">
        <w:t>Milton Friedman's assertion that a company's main duty is to maximise profits has surely had a profound effect on business philosophy. But it's clear from managing the complexity of the modern world that this assertion cannot serve as the exclusive foundation for business strategy. Profitability is still the primary goal, but modern businesses must take a more comprehensive approach to corporate responsibility due to the rapidly evolving environment</w:t>
      </w:r>
      <w:r w:rsidR="00CF240F" w:rsidRPr="00E1162D">
        <w:t xml:space="preserve"> (Clarke, 2020)</w:t>
      </w:r>
      <w:r w:rsidRPr="00E1162D">
        <w:t>. The business world of today has seen a significant structural shift. Businesses are being held more and more responsible for their effects on the environment and society in addition to their financial goals. Numerous factors work together to encourage this transformation. First, a major factor has been the shift in consumer expectations. Customers are closely examining the environmental and ethical policies of the businesses they interact with in addition to the goods and services they purchase.</w:t>
      </w:r>
    </w:p>
    <w:p w14:paraId="1D8B3EB1" w14:textId="7F0E705C" w:rsidR="00257689" w:rsidRPr="00E1162D" w:rsidRDefault="001A034D" w:rsidP="00372438">
      <w:pPr>
        <w:spacing w:line="360" w:lineRule="auto"/>
        <w:jc w:val="both"/>
      </w:pPr>
      <w:r w:rsidRPr="00E1162D">
        <w:t>Second, governments all over the world have enacted laws requiring corporate responsibility, environmental protection, and social well-being, which have increased regulatory pressure. Violation of these regulations can lead to reputational damage, legal consequences, and financial penalties</w:t>
      </w:r>
      <w:r w:rsidR="00CF240F" w:rsidRPr="00E1162D">
        <w:t xml:space="preserve"> (Musiał and Lubszczyk, 2022)</w:t>
      </w:r>
      <w:r w:rsidRPr="00E1162D">
        <w:t xml:space="preserve">. </w:t>
      </w:r>
      <w:r w:rsidR="00FD7BA4" w:rsidRPr="00E1162D">
        <w:t>In case a company fails to adhere to these rules it</w:t>
      </w:r>
      <w:r w:rsidRPr="00E1162D">
        <w:t xml:space="preserve"> can result in financial penalties, legal repercussions, and reputational harm. At last, the immediate need for addressing global environmental issues, specifically climate change, emphasises the significance of a broader approach to corporate responsibility. Companies are realising more and more that their actions have far-reaching effects and that they need to contribute to the solution rather than make things worse.</w:t>
      </w:r>
    </w:p>
    <w:p w14:paraId="01F0C147" w14:textId="77777777" w:rsidR="00F921E0" w:rsidRPr="00E1162D" w:rsidRDefault="001A034D" w:rsidP="008E3FC4">
      <w:pPr>
        <w:pStyle w:val="Heading1"/>
        <w:spacing w:line="360" w:lineRule="auto"/>
        <w:jc w:val="both"/>
        <w:rPr>
          <w:b w:val="0"/>
          <w:bCs w:val="0"/>
        </w:rPr>
      </w:pPr>
      <w:bookmarkStart w:id="2" w:name="_Toc150425568"/>
      <w:r w:rsidRPr="00E1162D">
        <w:rPr>
          <w:b w:val="0"/>
          <w:bCs w:val="0"/>
        </w:rPr>
        <w:lastRenderedPageBreak/>
        <w:t>Balance between Finance and Sustainability</w:t>
      </w:r>
      <w:bookmarkEnd w:id="2"/>
    </w:p>
    <w:p w14:paraId="0C338462" w14:textId="77777777" w:rsidR="00C63C44" w:rsidRPr="00E1162D" w:rsidRDefault="001A034D" w:rsidP="008E3FC4">
      <w:pPr>
        <w:pStyle w:val="Heading2"/>
        <w:spacing w:line="360" w:lineRule="auto"/>
        <w:jc w:val="both"/>
        <w:rPr>
          <w:b w:val="0"/>
          <w:bCs w:val="0"/>
        </w:rPr>
      </w:pPr>
      <w:bookmarkStart w:id="3" w:name="_Toc150425569"/>
      <w:r w:rsidRPr="00E1162D">
        <w:rPr>
          <w:b w:val="0"/>
          <w:bCs w:val="0"/>
        </w:rPr>
        <w:t>Role of Finance</w:t>
      </w:r>
      <w:bookmarkEnd w:id="3"/>
    </w:p>
    <w:p w14:paraId="2F6A50F0" w14:textId="77777777" w:rsidR="00370B5E" w:rsidRPr="00E1162D" w:rsidRDefault="001A034D" w:rsidP="00613BBD">
      <w:pPr>
        <w:spacing w:line="360" w:lineRule="auto"/>
        <w:jc w:val="both"/>
      </w:pPr>
      <w:r w:rsidRPr="00E1162D">
        <w:t>Financial success has always been the main priority for businesses, including those in the hospitality sector. Achieving profitability is essential for maintaining operations and fostering growth</w:t>
      </w:r>
      <w:r w:rsidR="009B464C" w:rsidRPr="00E1162D">
        <w:t xml:space="preserve"> (Fatima and Elbanna, 2020)</w:t>
      </w:r>
      <w:r w:rsidRPr="00E1162D">
        <w:t>. However, there is a growing consciousness that purely financial gain may come at the expense of social issues and environmental degradation in the wake of contemporary global challenges like resource depletion and climate change.</w:t>
      </w:r>
    </w:p>
    <w:p w14:paraId="1CAFCD8A" w14:textId="77777777" w:rsidR="00370B5E" w:rsidRPr="00E1162D" w:rsidRDefault="001A034D" w:rsidP="00613BBD">
      <w:pPr>
        <w:spacing w:line="360" w:lineRule="auto"/>
        <w:jc w:val="both"/>
      </w:pPr>
      <w:r w:rsidRPr="00E1162D">
        <w:t>Even though profit is obviously important, social responsibility and environmental sustainability are becoming ever more important factors as well. Genuine environmental responsibility is required in the hospitality sector, as evidenced by the concept of "greenwashing." According to this concept, companies make false claims of sustainability in order to maximise profits</w:t>
      </w:r>
      <w:r w:rsidR="009B464C" w:rsidRPr="00E1162D">
        <w:t xml:space="preserve"> (Gurlek, 2023)</w:t>
      </w:r>
      <w:r w:rsidRPr="00E1162D">
        <w:t>. In light of this, while finance is still important, it is no longer the only factor.</w:t>
      </w:r>
    </w:p>
    <w:p w14:paraId="1F6CE0DE" w14:textId="77777777" w:rsidR="0035608D" w:rsidRPr="00E1162D" w:rsidRDefault="001A034D" w:rsidP="00B03AF2">
      <w:pPr>
        <w:pStyle w:val="Heading2"/>
        <w:spacing w:line="360" w:lineRule="auto"/>
        <w:jc w:val="both"/>
        <w:rPr>
          <w:b w:val="0"/>
          <w:bCs w:val="0"/>
        </w:rPr>
      </w:pPr>
      <w:bookmarkStart w:id="4" w:name="_Toc150425570"/>
      <w:r w:rsidRPr="00E1162D">
        <w:rPr>
          <w:b w:val="0"/>
          <w:bCs w:val="0"/>
        </w:rPr>
        <w:t>Doxey's Irridex Model</w:t>
      </w:r>
      <w:bookmarkEnd w:id="4"/>
    </w:p>
    <w:p w14:paraId="2EFB698C" w14:textId="77777777" w:rsidR="0035608D" w:rsidRPr="00E1162D" w:rsidRDefault="001A034D" w:rsidP="00613BBD">
      <w:pPr>
        <w:spacing w:line="360" w:lineRule="auto"/>
        <w:jc w:val="both"/>
      </w:pPr>
      <w:r w:rsidRPr="00E1162D">
        <w:t xml:space="preserve">Doxey's Irridex Model can help in finding answers </w:t>
      </w:r>
      <w:r w:rsidR="00C558CB" w:rsidRPr="00E1162D">
        <w:t xml:space="preserve">to </w:t>
      </w:r>
      <w:r w:rsidRPr="00E1162D">
        <w:t xml:space="preserve">the </w:t>
      </w:r>
      <w:r w:rsidR="00211917" w:rsidRPr="00E1162D">
        <w:t xml:space="preserve">question that </w:t>
      </w:r>
      <w:r w:rsidR="00C558CB" w:rsidRPr="00E1162D">
        <w:t>finance is a leading force in business decisions and strategic objectives. The framework is a useful tool for evaluating how tourism affects host communities and travel destinations. Four phases of tourist-host relationships have been identified by the model:</w:t>
      </w:r>
    </w:p>
    <w:p w14:paraId="7E0CE73A" w14:textId="77777777" w:rsidR="00695FF0" w:rsidRPr="00E1162D" w:rsidRDefault="001A034D" w:rsidP="00613BBD">
      <w:pPr>
        <w:spacing w:line="360" w:lineRule="auto"/>
        <w:jc w:val="both"/>
      </w:pPr>
      <w:r w:rsidRPr="00E1162D">
        <w:t xml:space="preserve">Euphoria: </w:t>
      </w:r>
      <w:r w:rsidR="009B589E" w:rsidRPr="00E1162D">
        <w:t>During this phase, a location receives a positive inflow of visitors that brings along gains to the economy but also raises issues like overcrowding and increased waste production</w:t>
      </w:r>
      <w:r w:rsidR="001B55E7" w:rsidRPr="00E1162D">
        <w:t xml:space="preserve"> (Cheung and Li, 2019)</w:t>
      </w:r>
      <w:r w:rsidR="009B589E" w:rsidRPr="00E1162D">
        <w:t>.</w:t>
      </w:r>
    </w:p>
    <w:p w14:paraId="500F8994" w14:textId="77777777" w:rsidR="00695FF0" w:rsidRPr="00E1162D" w:rsidRDefault="001A034D" w:rsidP="00613BBD">
      <w:pPr>
        <w:spacing w:line="360" w:lineRule="auto"/>
        <w:jc w:val="both"/>
      </w:pPr>
      <w:r w:rsidRPr="00E1162D">
        <w:t>Apathy:</w:t>
      </w:r>
      <w:r w:rsidR="00686DAE" w:rsidRPr="00E1162D">
        <w:t xml:space="preserve"> At this point, the local population and visitors lose interest in the location. While there are still financial advantages associated with the destination, problems like environmental deterioration and cultural damage come to light.</w:t>
      </w:r>
    </w:p>
    <w:p w14:paraId="7F1DCB67" w14:textId="77777777" w:rsidR="00695FF0" w:rsidRPr="00E1162D" w:rsidRDefault="001A034D" w:rsidP="00613BBD">
      <w:pPr>
        <w:spacing w:line="360" w:lineRule="auto"/>
        <w:jc w:val="both"/>
      </w:pPr>
      <w:r w:rsidRPr="00E1162D">
        <w:t>Irritation:</w:t>
      </w:r>
      <w:r w:rsidR="00686DAE" w:rsidRPr="00E1162D">
        <w:t xml:space="preserve"> This stage is characterised by increasing concerns and negative reviews about the destination</w:t>
      </w:r>
      <w:r w:rsidR="001B55E7" w:rsidRPr="00E1162D">
        <w:t xml:space="preserve"> (Stumpf et al., 2022)</w:t>
      </w:r>
      <w:r w:rsidR="00686DAE" w:rsidRPr="00E1162D">
        <w:t xml:space="preserve">. </w:t>
      </w:r>
    </w:p>
    <w:p w14:paraId="35112A0D" w14:textId="77777777" w:rsidR="00695FF0" w:rsidRPr="00E1162D" w:rsidRDefault="001A034D" w:rsidP="00613BBD">
      <w:pPr>
        <w:spacing w:line="360" w:lineRule="auto"/>
        <w:jc w:val="both"/>
      </w:pPr>
      <w:r w:rsidRPr="00E1162D">
        <w:t>Antagonism:</w:t>
      </w:r>
      <w:r w:rsidR="007302BD" w:rsidRPr="00E1162D">
        <w:t xml:space="preserve"> Since tourism has a negative impact on the environment, local culture, and quality of life in the area there is substantial opposition against it at this point. </w:t>
      </w:r>
      <w:r w:rsidR="007302BD" w:rsidRPr="00E1162D">
        <w:lastRenderedPageBreak/>
        <w:t>Monetary gains become insignificant when sustainability and standard of living decline.</w:t>
      </w:r>
    </w:p>
    <w:p w14:paraId="17DD60A9" w14:textId="700F9E04" w:rsidR="00EE2B54" w:rsidRDefault="001A034D" w:rsidP="000614CC">
      <w:pPr>
        <w:spacing w:line="360" w:lineRule="auto"/>
        <w:jc w:val="both"/>
      </w:pPr>
      <w:r w:rsidRPr="00E1162D">
        <w:t xml:space="preserve">Hence, by analysing this framework one can conclude that long-term issues can arise when short-term financial gains are the objective without </w:t>
      </w:r>
      <w:r w:rsidR="00E1162D" w:rsidRPr="00E1162D">
        <w:t>considering</w:t>
      </w:r>
      <w:r w:rsidRPr="00E1162D">
        <w:t xml:space="preserve"> the effects on the environment and society.</w:t>
      </w:r>
      <w:r w:rsidR="00B03AF2" w:rsidRPr="00E1162D">
        <w:t xml:space="preserve"> The model emphasises how important a balanced approach is</w:t>
      </w:r>
      <w:r w:rsidR="00C85ADC" w:rsidRPr="00E1162D">
        <w:t xml:space="preserve"> (Abhayawansa and Adams, 2021)</w:t>
      </w:r>
      <w:r w:rsidR="00B03AF2" w:rsidRPr="00E1162D">
        <w:t xml:space="preserve">. Businesses in the tourism and hospitality industries aim to make money, but they also need to stay aware of the fact that they have a responsibility towards the environment and the community. </w:t>
      </w:r>
      <w:r w:rsidR="00E749E3" w:rsidRPr="00E1162D">
        <w:t>Ignoring these factors can lead to</w:t>
      </w:r>
      <w:r w:rsidR="00B03AF2" w:rsidRPr="00E1162D">
        <w:t xml:space="preserve"> a downward slide from euphoria to antagonism, which might compromise the financial viability of the company in the l</w:t>
      </w:r>
      <w:r w:rsidR="00EE2B54">
        <w:t>o</w:t>
      </w:r>
      <w:r w:rsidR="00B03AF2" w:rsidRPr="00E1162D">
        <w:t>ng run.</w:t>
      </w:r>
    </w:p>
    <w:p w14:paraId="5503736E" w14:textId="313C0CDF" w:rsidR="00257689" w:rsidRPr="00E1162D" w:rsidRDefault="001A034D" w:rsidP="000267AB">
      <w:pPr>
        <w:pStyle w:val="Heading1"/>
        <w:spacing w:line="360" w:lineRule="auto"/>
        <w:jc w:val="both"/>
        <w:rPr>
          <w:b w:val="0"/>
          <w:bCs w:val="0"/>
        </w:rPr>
      </w:pPr>
      <w:bookmarkStart w:id="5" w:name="_Toc150425571"/>
      <w:r w:rsidRPr="00E1162D">
        <w:rPr>
          <w:b w:val="0"/>
          <w:bCs w:val="0"/>
        </w:rPr>
        <w:t>Responsibility for Sustainability</w:t>
      </w:r>
      <w:bookmarkEnd w:id="5"/>
    </w:p>
    <w:p w14:paraId="00702293" w14:textId="2C0D410C" w:rsidR="0078790A" w:rsidRPr="00E1162D" w:rsidRDefault="001A034D" w:rsidP="00613BBD">
      <w:pPr>
        <w:spacing w:line="360" w:lineRule="auto"/>
        <w:jc w:val="both"/>
      </w:pPr>
      <w:r w:rsidRPr="00E1162D">
        <w:t xml:space="preserve">It is not an either/or situation—businesses and consumers share responsibility for environmental sustainability. One can better understand this in the context of environmental responsibility by using Butler's life cycle model. </w:t>
      </w:r>
      <w:r w:rsidR="006B0F8E" w:rsidRPr="00E1162D">
        <w:t>In the context of tourism, Butler's life cycle model is often linked to the stages of development and decline that destinations experience</w:t>
      </w:r>
      <w:r w:rsidR="00C85ADC" w:rsidRPr="00E1162D">
        <w:t xml:space="preserve"> (McKercher and Wong, 2021)</w:t>
      </w:r>
      <w:r w:rsidR="006B0F8E" w:rsidRPr="00E1162D">
        <w:t>. It is, nonetheless, applicable to the broader framework that takes into consideration environmental sustainability as well.</w:t>
      </w:r>
    </w:p>
    <w:p w14:paraId="68EB0C2F" w14:textId="77777777" w:rsidR="006B0F8E" w:rsidRPr="00E1162D" w:rsidRDefault="001A034D" w:rsidP="00613BBD">
      <w:pPr>
        <w:spacing w:line="360" w:lineRule="auto"/>
        <w:jc w:val="both"/>
      </w:pPr>
      <w:r w:rsidRPr="00E1162D">
        <w:t>Exploration Phase:</w:t>
      </w:r>
      <w:r w:rsidR="003E5CEC" w:rsidRPr="00E1162D">
        <w:t xml:space="preserve"> Businesses often play a bigger role in establishing environmental standards and practices in the early stages. They can lead by example in implementing eco-friendly processes and minimising their environmental impact.</w:t>
      </w:r>
      <w:r w:rsidR="00355782" w:rsidRPr="00E1162D">
        <w:t xml:space="preserve"> </w:t>
      </w:r>
      <w:r w:rsidR="003E5CEC" w:rsidRPr="00E1162D">
        <w:t xml:space="preserve"> </w:t>
      </w:r>
    </w:p>
    <w:p w14:paraId="1C3F5C6A" w14:textId="77777777" w:rsidR="00B057B2" w:rsidRPr="00E1162D" w:rsidRDefault="001A034D" w:rsidP="00613BBD">
      <w:pPr>
        <w:spacing w:line="360" w:lineRule="auto"/>
        <w:jc w:val="both"/>
      </w:pPr>
      <w:r w:rsidRPr="00E1162D">
        <w:t>Growth Phase:</w:t>
      </w:r>
      <w:r w:rsidR="00355782" w:rsidRPr="00E1162D">
        <w:t xml:space="preserve"> </w:t>
      </w:r>
      <w:r w:rsidR="007C6F10" w:rsidRPr="00E1162D">
        <w:t>As companies implement eco-friendly processes customer awareness and the desire for sustainable solutions are likely to rise</w:t>
      </w:r>
      <w:r w:rsidR="00791FF2" w:rsidRPr="00E1162D">
        <w:t xml:space="preserve"> (Benner, 2020)</w:t>
      </w:r>
      <w:r w:rsidR="007C6F10" w:rsidRPr="00E1162D">
        <w:t>. This is a scenario in which consumer-driven initiatives are useful. Customers have the power to support companies that put sustainability first, which will inspire other businesses to do the same.</w:t>
      </w:r>
    </w:p>
    <w:p w14:paraId="45C91EAE" w14:textId="77777777" w:rsidR="00B057B2" w:rsidRPr="00E1162D" w:rsidRDefault="001A034D" w:rsidP="00613BBD">
      <w:pPr>
        <w:spacing w:line="360" w:lineRule="auto"/>
        <w:jc w:val="both"/>
      </w:pPr>
      <w:r w:rsidRPr="00E1162D">
        <w:t>Maturity Phase:</w:t>
      </w:r>
      <w:r w:rsidR="007C6F10" w:rsidRPr="00E1162D">
        <w:t xml:space="preserve"> Businesses and consumers share responsibilities at this point. Customers should continue to favour sustainable businesses, and companies should keep enhancing their environmental policies. Governments and regulations are also essential in guaranteeing that companies follow sustainability guidelines.</w:t>
      </w:r>
    </w:p>
    <w:p w14:paraId="1E87232F" w14:textId="231D7ED5" w:rsidR="00257689" w:rsidRPr="00E1162D" w:rsidRDefault="001A034D" w:rsidP="00EE2B54">
      <w:pPr>
        <w:spacing w:line="360" w:lineRule="auto"/>
        <w:jc w:val="both"/>
      </w:pPr>
      <w:r w:rsidRPr="00E1162D">
        <w:lastRenderedPageBreak/>
        <w:t>Decline and Rejuvenation Phase:</w:t>
      </w:r>
      <w:r w:rsidR="000267AB" w:rsidRPr="00E1162D">
        <w:t xml:space="preserve"> There may be a decline in sustainability initiatives if companies or consumers do not fulfil their environmental obligations. However, future efforts may be restored by an increased focus on environmental issues or the introduction of new technologies</w:t>
      </w:r>
      <w:r w:rsidR="00791FF2" w:rsidRPr="00E1162D">
        <w:t xml:space="preserve"> (Sahli, 2020)</w:t>
      </w:r>
      <w:r w:rsidR="000267AB" w:rsidRPr="00E1162D">
        <w:t>.</w:t>
      </w:r>
    </w:p>
    <w:p w14:paraId="415D87C2" w14:textId="77777777" w:rsidR="005E3F76" w:rsidRPr="00E1162D" w:rsidRDefault="001A034D" w:rsidP="00C76476">
      <w:pPr>
        <w:pStyle w:val="Heading1"/>
        <w:spacing w:line="360" w:lineRule="auto"/>
        <w:jc w:val="both"/>
        <w:rPr>
          <w:b w:val="0"/>
          <w:bCs w:val="0"/>
        </w:rPr>
      </w:pPr>
      <w:bookmarkStart w:id="6" w:name="_Toc150425572"/>
      <w:r w:rsidRPr="00E1162D">
        <w:rPr>
          <w:b w:val="0"/>
          <w:bCs w:val="0"/>
        </w:rPr>
        <w:t>Can the Hospitality Industry Ever Be Truly Green?</w:t>
      </w:r>
      <w:bookmarkEnd w:id="6"/>
    </w:p>
    <w:p w14:paraId="3C2DF478" w14:textId="77777777" w:rsidR="000267AB" w:rsidRPr="00E1162D" w:rsidRDefault="001A034D" w:rsidP="00613BBD">
      <w:pPr>
        <w:spacing w:line="360" w:lineRule="auto"/>
        <w:jc w:val="both"/>
      </w:pPr>
      <w:r w:rsidRPr="00E1162D">
        <w:t>Although it can be difficult to become completely "green" due to the nature of the industry, the hospitality sector can definitely work to become more ecologically friendly. Nonetheless, the hospitality industry has plenty of sustainable practice examples that show a dedication to environmental responsibility. A few of them are as follows:</w:t>
      </w:r>
    </w:p>
    <w:p w14:paraId="4A087503" w14:textId="77777777" w:rsidR="00D13D19" w:rsidRPr="00E1162D" w:rsidRDefault="001A034D" w:rsidP="00613BBD">
      <w:pPr>
        <w:spacing w:line="360" w:lineRule="auto"/>
        <w:jc w:val="both"/>
      </w:pPr>
      <w:r w:rsidRPr="00E1162D">
        <w:t>Energy Efficiency: Energy-efficient technologies are becoming more and more common in UK hotels. One of the biggest hotel chains in the UK, The Premier Inn, has been implementing energy-saving measures like LED lighting and efficient heating systems to decrease its energy consumption and the objective of the hotel is to reduce its energy consumption by 26% by 2025</w:t>
      </w:r>
      <w:r w:rsidR="00943C19" w:rsidRPr="00E1162D">
        <w:t xml:space="preserve"> (Whitbread, 2023)</w:t>
      </w:r>
      <w:r w:rsidRPr="00E1162D">
        <w:t>.</w:t>
      </w:r>
    </w:p>
    <w:p w14:paraId="417DD0A0" w14:textId="77777777" w:rsidR="00D13D19" w:rsidRPr="00E1162D" w:rsidRDefault="001A034D" w:rsidP="00613BBD">
      <w:pPr>
        <w:spacing w:line="360" w:lineRule="auto"/>
        <w:jc w:val="both"/>
      </w:pPr>
      <w:r w:rsidRPr="00E1162D">
        <w:t>Waste Reduction: Significant waste reduction programmes are being implemented by hotels and restaurants. By 2022, The Savoy in London assures to send no waste to landfills</w:t>
      </w:r>
      <w:r w:rsidR="00681D22" w:rsidRPr="00E1162D">
        <w:t xml:space="preserve"> (The Savoy London, 2023)</w:t>
      </w:r>
      <w:r w:rsidRPr="00E1162D">
        <w:t>.</w:t>
      </w:r>
    </w:p>
    <w:p w14:paraId="12B9707B" w14:textId="77777777" w:rsidR="00D40E0E" w:rsidRPr="00E1162D" w:rsidRDefault="001A034D" w:rsidP="00613BBD">
      <w:pPr>
        <w:spacing w:line="360" w:lineRule="auto"/>
        <w:jc w:val="both"/>
      </w:pPr>
      <w:r w:rsidRPr="00E1162D">
        <w:t>Water Conservation: A lot of places are putting water-saving techniques into practice. For instance, the Scarlet Hotel in Cornwall has used water-efficient technologies to decrease its water usage by 60%</w:t>
      </w:r>
      <w:r w:rsidR="00943C19" w:rsidRPr="00E1162D">
        <w:t xml:space="preserve"> (Scarlet Hotel &amp; Spa, 2023)</w:t>
      </w:r>
      <w:r w:rsidRPr="00E1162D">
        <w:t>.</w:t>
      </w:r>
    </w:p>
    <w:p w14:paraId="6F1CD6CD" w14:textId="77777777" w:rsidR="00D40E0E" w:rsidRPr="00E1162D" w:rsidRDefault="001A034D" w:rsidP="00613BBD">
      <w:pPr>
        <w:spacing w:line="360" w:lineRule="auto"/>
        <w:jc w:val="both"/>
      </w:pPr>
      <w:r w:rsidRPr="00E1162D">
        <w:t>Transportation Initiatives:</w:t>
      </w:r>
      <w:r w:rsidR="00C76476" w:rsidRPr="00E1162D">
        <w:t xml:space="preserve"> Several hotels in the United Kingdom offer sustainable modes of transportation. The 1 Hotel Brooklyn Bridge, for example, has charging stations for electric cars</w:t>
      </w:r>
      <w:r w:rsidR="00681D22" w:rsidRPr="00E1162D">
        <w:t xml:space="preserve"> (ChargeHub, 2023)</w:t>
      </w:r>
      <w:r w:rsidR="00C76476" w:rsidRPr="00E1162D">
        <w:t>.</w:t>
      </w:r>
    </w:p>
    <w:p w14:paraId="4069788C" w14:textId="77777777" w:rsidR="00257689" w:rsidRPr="00E1162D" w:rsidRDefault="00257689"/>
    <w:p w14:paraId="2942794A" w14:textId="77777777" w:rsidR="000267AB" w:rsidRPr="00E1162D" w:rsidRDefault="001A034D">
      <w:pPr>
        <w:rPr>
          <w:rFonts w:asciiTheme="majorHAnsi" w:eastAsiaTheme="majorEastAsia" w:hAnsiTheme="majorHAnsi" w:cstheme="majorBidi"/>
          <w:color w:val="365F91" w:themeColor="accent1" w:themeShade="BF"/>
          <w:sz w:val="28"/>
          <w:szCs w:val="28"/>
        </w:rPr>
      </w:pPr>
      <w:r w:rsidRPr="00E1162D">
        <w:br w:type="page"/>
      </w:r>
    </w:p>
    <w:p w14:paraId="7633CAF8" w14:textId="77777777" w:rsidR="008804EB" w:rsidRPr="00E1162D" w:rsidRDefault="001A034D" w:rsidP="00AE5469">
      <w:pPr>
        <w:pStyle w:val="Heading1"/>
        <w:spacing w:line="360" w:lineRule="auto"/>
        <w:jc w:val="both"/>
        <w:rPr>
          <w:b w:val="0"/>
          <w:bCs w:val="0"/>
        </w:rPr>
      </w:pPr>
      <w:bookmarkStart w:id="7" w:name="_Toc150425573"/>
      <w:r w:rsidRPr="00E1162D">
        <w:rPr>
          <w:b w:val="0"/>
          <w:bCs w:val="0"/>
        </w:rPr>
        <w:lastRenderedPageBreak/>
        <w:t>Financial Resiliency and Sustainability</w:t>
      </w:r>
      <w:bookmarkEnd w:id="7"/>
    </w:p>
    <w:p w14:paraId="3BFE8A0C" w14:textId="5D61051B" w:rsidR="00FE2D00" w:rsidRPr="00E1162D" w:rsidRDefault="001A034D" w:rsidP="00613BBD">
      <w:pPr>
        <w:spacing w:line="360" w:lineRule="auto"/>
        <w:jc w:val="both"/>
      </w:pPr>
      <w:r w:rsidRPr="00E1162D">
        <w:t>For companies in the hospitality sector to remain viable over the long run, financial resilience</w:t>
      </w:r>
      <w:r w:rsidR="009E25AB" w:rsidRPr="00E1162D">
        <w:t xml:space="preserve"> is essential. One may use John Elkington's</w:t>
      </w:r>
      <w:r w:rsidRPr="00E1162D">
        <w:t xml:space="preserve"> Triple Bottom Line (TBL) model to examine the relationship between sustainability and financial resiliency</w:t>
      </w:r>
      <w:r w:rsidR="00A86EDC" w:rsidRPr="00E1162D">
        <w:t xml:space="preserve"> (Tseng et al., 2020)</w:t>
      </w:r>
      <w:r w:rsidRPr="00E1162D">
        <w:t>. The model takes into account social, environmental, and economic factors.</w:t>
      </w:r>
      <w:r w:rsidR="009E25AB" w:rsidRPr="00E1162D">
        <w:t xml:space="preserve"> It is a framework that evaluates the performance </w:t>
      </w:r>
      <w:r w:rsidR="00EB7DD0" w:rsidRPr="00E1162D">
        <w:t xml:space="preserve">of a business on the basis of the above-stated three dimensions. The model argues that businesses need not to operate solely with the motive of generating extensive </w:t>
      </w:r>
      <w:r w:rsidR="001B015F" w:rsidRPr="00E1162D">
        <w:t>profits,</w:t>
      </w:r>
      <w:r w:rsidR="00EB7DD0" w:rsidRPr="00E1162D">
        <w:t xml:space="preserve"> but they must also address the impact of their operations on </w:t>
      </w:r>
      <w:r w:rsidR="003B509B" w:rsidRPr="00E1162D">
        <w:t xml:space="preserve">the environment and society as a whole. </w:t>
      </w:r>
    </w:p>
    <w:p w14:paraId="2F02D53D" w14:textId="77777777" w:rsidR="0035608D" w:rsidRPr="00E1162D" w:rsidRDefault="001A034D" w:rsidP="0035608D">
      <w:pPr>
        <w:keepNext/>
        <w:spacing w:line="360" w:lineRule="auto"/>
        <w:jc w:val="center"/>
      </w:pPr>
      <w:r w:rsidRPr="00E1162D">
        <w:rPr>
          <w:noProof/>
          <w:lang w:eastAsia="en-GB" w:bidi="hi-IN"/>
        </w:rPr>
        <w:drawing>
          <wp:inline distT="0" distB="0" distL="0" distR="0" wp14:anchorId="30B7C69F" wp14:editId="154B8414">
            <wp:extent cx="3629025" cy="272156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dvantages-of-the-Tiple-Bottom-Lin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1171" cy="2723177"/>
                    </a:xfrm>
                    <a:prstGeom prst="rect">
                      <a:avLst/>
                    </a:prstGeom>
                  </pic:spPr>
                </pic:pic>
              </a:graphicData>
            </a:graphic>
          </wp:inline>
        </w:drawing>
      </w:r>
    </w:p>
    <w:p w14:paraId="1ABB47B3" w14:textId="77777777" w:rsidR="003B509B" w:rsidRPr="00E1162D" w:rsidRDefault="001A034D" w:rsidP="0035608D">
      <w:pPr>
        <w:pStyle w:val="Caption"/>
        <w:spacing w:line="360" w:lineRule="auto"/>
        <w:jc w:val="center"/>
        <w:rPr>
          <w:b w:val="0"/>
          <w:bCs w:val="0"/>
          <w:lang w:val="en-US"/>
        </w:rPr>
      </w:pPr>
      <w:r w:rsidRPr="00E1162D">
        <w:rPr>
          <w:b w:val="0"/>
          <w:bCs w:val="0"/>
        </w:rPr>
        <w:t xml:space="preserve">Figure </w:t>
      </w:r>
      <w:r w:rsidRPr="00E1162D">
        <w:rPr>
          <w:b w:val="0"/>
          <w:bCs w:val="0"/>
        </w:rPr>
        <w:fldChar w:fldCharType="begin"/>
      </w:r>
      <w:r w:rsidRPr="00E1162D">
        <w:rPr>
          <w:b w:val="0"/>
          <w:bCs w:val="0"/>
        </w:rPr>
        <w:instrText xml:space="preserve"> SEQ Figure \* ARABIC </w:instrText>
      </w:r>
      <w:r w:rsidRPr="00E1162D">
        <w:rPr>
          <w:b w:val="0"/>
          <w:bCs w:val="0"/>
        </w:rPr>
        <w:fldChar w:fldCharType="separate"/>
      </w:r>
      <w:r w:rsidRPr="00E1162D">
        <w:rPr>
          <w:b w:val="0"/>
          <w:bCs w:val="0"/>
          <w:noProof/>
        </w:rPr>
        <w:t>1</w:t>
      </w:r>
      <w:r w:rsidRPr="00E1162D">
        <w:rPr>
          <w:b w:val="0"/>
          <w:bCs w:val="0"/>
          <w:noProof/>
        </w:rPr>
        <w:fldChar w:fldCharType="end"/>
      </w:r>
      <w:r w:rsidRPr="00E1162D">
        <w:rPr>
          <w:b w:val="0"/>
          <w:bCs w:val="0"/>
          <w:lang w:val="en-US"/>
        </w:rPr>
        <w:t xml:space="preserve"> Triple Bottom Line Model</w:t>
      </w:r>
    </w:p>
    <w:p w14:paraId="1DBA5CE5" w14:textId="77777777" w:rsidR="0035608D" w:rsidRPr="00E1162D" w:rsidRDefault="001A034D" w:rsidP="0035608D">
      <w:pPr>
        <w:spacing w:line="360" w:lineRule="auto"/>
        <w:jc w:val="center"/>
        <w:rPr>
          <w:lang w:val="en-US"/>
        </w:rPr>
      </w:pPr>
      <w:r w:rsidRPr="00E1162D">
        <w:rPr>
          <w:lang w:val="en-US"/>
        </w:rPr>
        <w:t xml:space="preserve">(Source: </w:t>
      </w:r>
      <w:r w:rsidRPr="00E1162D">
        <w:t>EconPosts, 2023</w:t>
      </w:r>
      <w:r w:rsidRPr="00E1162D">
        <w:rPr>
          <w:lang w:val="en-US"/>
        </w:rPr>
        <w:t>)</w:t>
      </w:r>
    </w:p>
    <w:p w14:paraId="118A7FE1" w14:textId="77777777" w:rsidR="00FE2D00" w:rsidRPr="00E1162D" w:rsidRDefault="001A034D" w:rsidP="00613BBD">
      <w:pPr>
        <w:spacing w:line="360" w:lineRule="auto"/>
        <w:jc w:val="both"/>
      </w:pPr>
      <w:r w:rsidRPr="00E1162D">
        <w:t>Economic Dimension</w:t>
      </w:r>
    </w:p>
    <w:p w14:paraId="0958A78B" w14:textId="77777777" w:rsidR="00DD043D" w:rsidRPr="00E1162D" w:rsidRDefault="001A034D" w:rsidP="00613BBD">
      <w:pPr>
        <w:spacing w:line="360" w:lineRule="auto"/>
        <w:jc w:val="both"/>
      </w:pPr>
      <w:r w:rsidRPr="00E1162D">
        <w:t xml:space="preserve">The economic aspect of the framework demonstrates the traditional bottom line as it primarily emphasises on financial performance of the business. </w:t>
      </w:r>
      <w:r w:rsidR="00D059D0" w:rsidRPr="00E1162D">
        <w:t xml:space="preserve">Within the hospitality sector financial resiliency not only encompasses profit maximisation but broader implications like </w:t>
      </w:r>
      <w:r w:rsidR="001969FC" w:rsidRPr="00E1162D">
        <w:t xml:space="preserve">controlling costs, revenue growth, and long-term </w:t>
      </w:r>
      <w:r w:rsidRPr="00E1162D">
        <w:t>profitability.</w:t>
      </w:r>
    </w:p>
    <w:p w14:paraId="292039F1" w14:textId="334A8C88" w:rsidR="00E31048" w:rsidRPr="00E1162D" w:rsidRDefault="001A034D" w:rsidP="00613BBD">
      <w:pPr>
        <w:spacing w:line="360" w:lineRule="auto"/>
        <w:jc w:val="both"/>
      </w:pPr>
      <w:r w:rsidRPr="00E1162D">
        <w:t xml:space="preserve">Profit Maximisation: </w:t>
      </w:r>
      <w:r w:rsidR="00EC5664" w:rsidRPr="00E1162D">
        <w:t xml:space="preserve">Profitability can be greatly enhanced through the adoption of sustainable practices. Energy-efficient technologies, like HVAC systems and LED lighting, may culminate in lower energy costs, and waste reduction strategies can help </w:t>
      </w:r>
      <w:r w:rsidR="00EC5664" w:rsidRPr="00E1162D">
        <w:lastRenderedPageBreak/>
        <w:t>reduce disposal costs</w:t>
      </w:r>
      <w:r w:rsidR="007537F6" w:rsidRPr="00E1162D">
        <w:t xml:space="preserve"> (Giang et al., 2022)</w:t>
      </w:r>
      <w:r w:rsidR="00EC5664" w:rsidRPr="00E1162D">
        <w:t xml:space="preserve">. Businesses through these steps can boost profitability and maintain as well as even improve service </w:t>
      </w:r>
      <w:r w:rsidR="00AC2348" w:rsidRPr="00E1162D">
        <w:t>quality.</w:t>
      </w:r>
    </w:p>
    <w:p w14:paraId="545BA01A" w14:textId="77777777" w:rsidR="00E31048" w:rsidRPr="00E1162D" w:rsidRDefault="001A034D" w:rsidP="00613BBD">
      <w:pPr>
        <w:spacing w:line="360" w:lineRule="auto"/>
        <w:jc w:val="both"/>
      </w:pPr>
      <w:r w:rsidRPr="00E1162D">
        <w:t xml:space="preserve">Revenue Growth: </w:t>
      </w:r>
      <w:r w:rsidR="00C179A3" w:rsidRPr="00E1162D">
        <w:t>Consumers who care about the environment may be attracted to sustainability initiatives thus increasing the business's market share and income. Hence, a wider range of customers can be attracted by providing green amenities like electric car charging stations and organic food that is sourced locally. This increases revenue streams and strengthens economic resilience.</w:t>
      </w:r>
    </w:p>
    <w:p w14:paraId="5A19DF35" w14:textId="77777777" w:rsidR="001A5D3A" w:rsidRPr="00E1162D" w:rsidRDefault="001A034D" w:rsidP="00613BBD">
      <w:pPr>
        <w:spacing w:line="360" w:lineRule="auto"/>
        <w:jc w:val="both"/>
      </w:pPr>
      <w:r w:rsidRPr="00E1162D">
        <w:t>Social Dimension</w:t>
      </w:r>
    </w:p>
    <w:p w14:paraId="2D94E552" w14:textId="2B23118D" w:rsidR="00C16C1A" w:rsidRPr="00E1162D" w:rsidRDefault="001A034D" w:rsidP="00613BBD">
      <w:pPr>
        <w:spacing w:line="360" w:lineRule="auto"/>
        <w:jc w:val="both"/>
      </w:pPr>
      <w:r w:rsidRPr="00E1162D">
        <w:t xml:space="preserve">The TBL's social dimension places special emphasis on how corporate actions affect the welfare of local communities, workers, and clients. Businesses in the modern day should work on leaving a positive impact. This is not just crucial for keeping businesses out of legal </w:t>
      </w:r>
      <w:r w:rsidR="00AC2348" w:rsidRPr="00E1162D">
        <w:t>trouble,</w:t>
      </w:r>
      <w:r w:rsidRPr="00E1162D">
        <w:t xml:space="preserve"> but it also ensures that </w:t>
      </w:r>
      <w:r w:rsidR="00967B5A" w:rsidRPr="00E1162D">
        <w:t>business has a favourable image in the public eye thus enhancing financial resilience</w:t>
      </w:r>
      <w:r w:rsidR="007537F6" w:rsidRPr="00E1162D">
        <w:t xml:space="preserve"> (Loviscek, 2020)</w:t>
      </w:r>
      <w:r w:rsidR="00967B5A" w:rsidRPr="00E1162D">
        <w:t>.</w:t>
      </w:r>
    </w:p>
    <w:p w14:paraId="442E584D" w14:textId="6BDCC540" w:rsidR="00C16C1A" w:rsidRPr="00E1162D" w:rsidRDefault="001A034D" w:rsidP="00613BBD">
      <w:pPr>
        <w:spacing w:line="360" w:lineRule="auto"/>
        <w:jc w:val="both"/>
      </w:pPr>
      <w:r w:rsidRPr="00E1162D">
        <w:t>Employee Engagement:</w:t>
      </w:r>
      <w:r w:rsidR="00967B5A" w:rsidRPr="00E1162D">
        <w:t xml:space="preserve"> </w:t>
      </w:r>
      <w:r w:rsidR="00760154" w:rsidRPr="00E1162D">
        <w:t xml:space="preserve">Employee retention and satisfaction tend to be higher in companies that place a high priority on sustainability. This is because individuals feel more associated with the business's ethos and </w:t>
      </w:r>
      <w:r w:rsidR="00AC2348" w:rsidRPr="00E1162D">
        <w:t>values,</w:t>
      </w:r>
      <w:r w:rsidR="00760154" w:rsidRPr="00E1162D">
        <w:t xml:space="preserve"> and they feel connected with their work as they are aware that they are contributing towards a greater cause. As the hospitality sector is </w:t>
      </w:r>
      <w:r w:rsidR="00AC2348" w:rsidRPr="00E1162D">
        <w:t>service oriented</w:t>
      </w:r>
      <w:r w:rsidR="00760154" w:rsidRPr="00E1162D">
        <w:t xml:space="preserve"> it completely relies</w:t>
      </w:r>
      <w:r w:rsidR="00D90C5B" w:rsidRPr="00E1162D">
        <w:t xml:space="preserve"> on the efficiency of its staff’s competency. A more engaged and driven workforce therefore leads to enhanced productivity and profitability.</w:t>
      </w:r>
    </w:p>
    <w:p w14:paraId="40FE4FD3" w14:textId="77777777" w:rsidR="00AE5469" w:rsidRPr="00E1162D" w:rsidRDefault="001A034D" w:rsidP="00613BBD">
      <w:pPr>
        <w:spacing w:line="360" w:lineRule="auto"/>
        <w:jc w:val="both"/>
      </w:pPr>
      <w:r w:rsidRPr="00E1162D">
        <w:t xml:space="preserve">Customer Loyalty: </w:t>
      </w:r>
      <w:r w:rsidR="00927AD3" w:rsidRPr="00E1162D">
        <w:t xml:space="preserve">Customers have begun to favour companies that exercise environmental and social responsibility. Businesses that demonstrate a dedication to sustainability are able to develop loyal customers. One thing that benefits businesses in this situation is </w:t>
      </w:r>
      <w:r w:rsidR="00CA63EF" w:rsidRPr="00E1162D">
        <w:t xml:space="preserve">positive word-of-mouth marketing that can help the firms in steady revenue growth and financial </w:t>
      </w:r>
      <w:r w:rsidRPr="00E1162D">
        <w:t>stability</w:t>
      </w:r>
      <w:r w:rsidR="00CA63EF" w:rsidRPr="00E1162D">
        <w:t>.</w:t>
      </w:r>
    </w:p>
    <w:p w14:paraId="774920EC" w14:textId="77777777" w:rsidR="001A5D3A" w:rsidRPr="00E1162D" w:rsidRDefault="001A034D" w:rsidP="00613BBD">
      <w:pPr>
        <w:spacing w:line="360" w:lineRule="auto"/>
        <w:jc w:val="both"/>
      </w:pPr>
      <w:r w:rsidRPr="00E1162D">
        <w:t>Environmental Dimension</w:t>
      </w:r>
    </w:p>
    <w:p w14:paraId="4B8104AE" w14:textId="77777777" w:rsidR="00257689" w:rsidRPr="00E1162D" w:rsidRDefault="001A034D" w:rsidP="00613BBD">
      <w:pPr>
        <w:spacing w:line="360" w:lineRule="auto"/>
        <w:jc w:val="both"/>
      </w:pPr>
      <w:r w:rsidRPr="00E1162D">
        <w:t>Reducing the environmental impact of business operations is the main goal of the TBL's environmental component. There are immediate financial advantages for the hospitality sector if they think about implementing sustainable practices.</w:t>
      </w:r>
    </w:p>
    <w:p w14:paraId="2F9D664C" w14:textId="77777777" w:rsidR="00E35D8D" w:rsidRPr="00E1162D" w:rsidRDefault="001A034D" w:rsidP="00613BBD">
      <w:pPr>
        <w:spacing w:line="360" w:lineRule="auto"/>
        <w:jc w:val="both"/>
      </w:pPr>
      <w:r w:rsidRPr="00E1162D">
        <w:lastRenderedPageBreak/>
        <w:t>Regulatory Compliance:</w:t>
      </w:r>
      <w:r w:rsidR="00647465" w:rsidRPr="00E1162D">
        <w:t xml:space="preserve"> Complying with environmental laws is necessary to stay out of legal trouble and avoid monetary penalties that could interfere with business operations</w:t>
      </w:r>
      <w:r w:rsidR="00766653" w:rsidRPr="00E1162D">
        <w:t xml:space="preserve"> (Csikósová et al., 2020)</w:t>
      </w:r>
      <w:r w:rsidR="00647465" w:rsidRPr="00E1162D">
        <w:t>. Sustainability programmes assist companies in maintaining compliance and avoiding unforeseen expenses associated with non-compliance.</w:t>
      </w:r>
    </w:p>
    <w:p w14:paraId="3A004D6E" w14:textId="69C83D60" w:rsidR="007D0AED" w:rsidRPr="00E1162D" w:rsidRDefault="001A034D" w:rsidP="000614CC">
      <w:pPr>
        <w:spacing w:line="360" w:lineRule="auto"/>
        <w:jc w:val="both"/>
      </w:pPr>
      <w:r w:rsidRPr="00E1162D">
        <w:t xml:space="preserve">Long-Term Viability: </w:t>
      </w:r>
      <w:r w:rsidR="00ED6E45" w:rsidRPr="00E1162D">
        <w:t>Long-term sustainability is also taken into account by the environmental dimension. Enterprises that mitigate their ecological footprint are more resilient to shifting market conditions, like rising resource expenses and more strict laws. By enabling a company to adjust to obstacles and unpredictabilities, this long-term focus promotes financial durability.</w:t>
      </w:r>
    </w:p>
    <w:p w14:paraId="38A7370C" w14:textId="77777777" w:rsidR="00E35D8D" w:rsidRPr="00E1162D" w:rsidRDefault="001A034D" w:rsidP="00DF6F2C">
      <w:pPr>
        <w:pStyle w:val="Heading1"/>
        <w:spacing w:line="360" w:lineRule="auto"/>
        <w:jc w:val="both"/>
        <w:rPr>
          <w:b w:val="0"/>
          <w:bCs w:val="0"/>
        </w:rPr>
      </w:pPr>
      <w:bookmarkStart w:id="8" w:name="_Toc150425574"/>
      <w:r w:rsidRPr="00E1162D">
        <w:rPr>
          <w:b w:val="0"/>
          <w:bCs w:val="0"/>
        </w:rPr>
        <w:t>Future Recommendations</w:t>
      </w:r>
      <w:bookmarkEnd w:id="8"/>
    </w:p>
    <w:p w14:paraId="01F7A925" w14:textId="77777777" w:rsidR="00D30003" w:rsidRPr="00E1162D" w:rsidRDefault="001A034D" w:rsidP="00613BBD">
      <w:pPr>
        <w:spacing w:line="360" w:lineRule="auto"/>
        <w:jc w:val="both"/>
      </w:pPr>
      <w:r w:rsidRPr="00E1162D">
        <w:t>Finding a balance between sustainability and profitability will be crucial for the hospitality industry in the near future</w:t>
      </w:r>
      <w:r w:rsidR="00766653" w:rsidRPr="00E1162D">
        <w:t xml:space="preserve"> (Legrand et al., 2022)</w:t>
      </w:r>
      <w:r w:rsidRPr="00E1162D">
        <w:t>. Businesses should think about the following suggestions in order to accomplish this:</w:t>
      </w:r>
    </w:p>
    <w:p w14:paraId="1520A57E" w14:textId="77777777" w:rsidR="00D72AEF" w:rsidRPr="00E1162D" w:rsidRDefault="001A034D" w:rsidP="00DF6F2C">
      <w:pPr>
        <w:pStyle w:val="ListParagraph"/>
        <w:numPr>
          <w:ilvl w:val="0"/>
          <w:numId w:val="1"/>
        </w:numPr>
        <w:spacing w:line="360" w:lineRule="auto"/>
        <w:jc w:val="both"/>
      </w:pPr>
      <w:r w:rsidRPr="00E1162D">
        <w:t>Include sustainable practises in every aspect of the company's operations from energy-saving processes to responsible sourcing of products.</w:t>
      </w:r>
    </w:p>
    <w:p w14:paraId="20799D55" w14:textId="77777777" w:rsidR="00D72AEF" w:rsidRPr="00E1162D" w:rsidRDefault="001A034D" w:rsidP="00DF6F2C">
      <w:pPr>
        <w:pStyle w:val="ListParagraph"/>
        <w:numPr>
          <w:ilvl w:val="0"/>
          <w:numId w:val="1"/>
        </w:numPr>
        <w:spacing w:line="360" w:lineRule="auto"/>
        <w:jc w:val="both"/>
      </w:pPr>
      <w:r w:rsidRPr="00E1162D">
        <w:t>Use technology to improve operational efficiency, reduce waste, and conserve energy.</w:t>
      </w:r>
    </w:p>
    <w:p w14:paraId="74958617" w14:textId="77777777" w:rsidR="00D72AEF" w:rsidRPr="00E1162D" w:rsidRDefault="001A034D" w:rsidP="00DF6F2C">
      <w:pPr>
        <w:pStyle w:val="ListParagraph"/>
        <w:numPr>
          <w:ilvl w:val="0"/>
          <w:numId w:val="1"/>
        </w:numPr>
        <w:spacing w:line="360" w:lineRule="auto"/>
        <w:jc w:val="both"/>
      </w:pPr>
      <w:r w:rsidRPr="00E1162D">
        <w:t>Interact with customers and inform them about the social and environmental initiatives the company is working on. Motivate them to make more thoughtful decisions</w:t>
      </w:r>
      <w:r w:rsidR="0049362E" w:rsidRPr="00E1162D">
        <w:t xml:space="preserve"> (Ho et al., 2021)</w:t>
      </w:r>
      <w:r w:rsidRPr="00E1162D">
        <w:t>.</w:t>
      </w:r>
    </w:p>
    <w:p w14:paraId="274613BF" w14:textId="77777777" w:rsidR="0049362E" w:rsidRPr="00E1162D" w:rsidRDefault="001A034D" w:rsidP="00DF6F2C">
      <w:pPr>
        <w:pStyle w:val="ListParagraph"/>
        <w:numPr>
          <w:ilvl w:val="0"/>
          <w:numId w:val="1"/>
        </w:numPr>
        <w:spacing w:line="360" w:lineRule="auto"/>
        <w:jc w:val="both"/>
      </w:pPr>
      <w:r w:rsidRPr="00E1162D">
        <w:t>Companies need to s</w:t>
      </w:r>
      <w:r w:rsidR="0025648D" w:rsidRPr="00E1162D">
        <w:t xml:space="preserve">tay informed about and follow environmental regulations this is because in today's business landscape, there are huge chance that these </w:t>
      </w:r>
      <w:r w:rsidRPr="00E1162D">
        <w:t xml:space="preserve">rules may get stricter in the coming years. </w:t>
      </w:r>
    </w:p>
    <w:p w14:paraId="467055BC" w14:textId="77777777" w:rsidR="0049362E" w:rsidRPr="00E1162D" w:rsidRDefault="001A034D" w:rsidP="0049362E">
      <w:r w:rsidRPr="00E1162D">
        <w:br w:type="page"/>
      </w:r>
    </w:p>
    <w:p w14:paraId="5E95F4D9" w14:textId="77777777" w:rsidR="0049362E" w:rsidRPr="00E1162D" w:rsidRDefault="001A034D" w:rsidP="0049362E">
      <w:pPr>
        <w:pStyle w:val="Heading1"/>
        <w:spacing w:line="360" w:lineRule="auto"/>
        <w:jc w:val="both"/>
        <w:rPr>
          <w:b w:val="0"/>
          <w:bCs w:val="0"/>
        </w:rPr>
      </w:pPr>
      <w:bookmarkStart w:id="9" w:name="_Toc150425575"/>
      <w:r w:rsidRPr="00E1162D">
        <w:rPr>
          <w:b w:val="0"/>
          <w:bCs w:val="0"/>
        </w:rPr>
        <w:lastRenderedPageBreak/>
        <w:t>Conclusion</w:t>
      </w:r>
      <w:bookmarkEnd w:id="9"/>
    </w:p>
    <w:p w14:paraId="39DF03B9" w14:textId="6D420A63" w:rsidR="0049362E" w:rsidRPr="00E1162D" w:rsidRDefault="001A034D" w:rsidP="0049362E">
      <w:pPr>
        <w:spacing w:line="360" w:lineRule="auto"/>
        <w:jc w:val="both"/>
      </w:pPr>
      <w:r w:rsidRPr="00E1162D">
        <w:t>To conclude, sustainability and the future of hospitality are interconnected. Businesses still need to be financially successful, but they also have social and environmental obligations to take into account. The hospitality sector may grow in a green and sustainable future by embracing technology, integrating sustainable practices, interacting with customers, and working together. While achieving true green status may be difficult</w:t>
      </w:r>
      <w:r w:rsidR="0079060A">
        <w:t>,</w:t>
      </w:r>
      <w:r w:rsidRPr="00E1162D">
        <w:t xml:space="preserve"> with the help of continued effort and ethical business practises significant progress can be made.</w:t>
      </w:r>
    </w:p>
    <w:p w14:paraId="3B9E9059" w14:textId="77777777" w:rsidR="0049362E" w:rsidRPr="00E1162D" w:rsidRDefault="001A034D">
      <w:r w:rsidRPr="00E1162D">
        <w:br w:type="page"/>
      </w:r>
    </w:p>
    <w:p w14:paraId="4D146C64" w14:textId="77777777" w:rsidR="0025648D" w:rsidRPr="00E1162D" w:rsidRDefault="001A034D" w:rsidP="0049362E">
      <w:pPr>
        <w:pStyle w:val="Heading1"/>
        <w:spacing w:line="360" w:lineRule="auto"/>
        <w:jc w:val="both"/>
        <w:rPr>
          <w:b w:val="0"/>
          <w:bCs w:val="0"/>
        </w:rPr>
      </w:pPr>
      <w:bookmarkStart w:id="10" w:name="_Toc150425576"/>
      <w:r w:rsidRPr="00E1162D">
        <w:rPr>
          <w:b w:val="0"/>
          <w:bCs w:val="0"/>
        </w:rPr>
        <w:lastRenderedPageBreak/>
        <w:t>References</w:t>
      </w:r>
      <w:bookmarkEnd w:id="10"/>
    </w:p>
    <w:p w14:paraId="238F0BCD" w14:textId="77777777" w:rsidR="0049362E" w:rsidRPr="00E1162D" w:rsidRDefault="001A034D" w:rsidP="00C32178">
      <w:pPr>
        <w:spacing w:line="360" w:lineRule="auto"/>
        <w:jc w:val="both"/>
      </w:pPr>
      <w:r w:rsidRPr="00E1162D">
        <w:t xml:space="preserve">Abhayawansa, S. and Adams, C. (2021) Towards a conceptual framework for non-financial reporting inclusive of pandemic and climate risk reporting. </w:t>
      </w:r>
      <w:r w:rsidRPr="00E1162D">
        <w:rPr>
          <w:i/>
          <w:iCs/>
        </w:rPr>
        <w:t>Meditari Accountancy Research</w:t>
      </w:r>
      <w:r w:rsidRPr="00E1162D">
        <w:t xml:space="preserve">, </w:t>
      </w:r>
      <w:r w:rsidRPr="00E1162D">
        <w:rPr>
          <w:i/>
          <w:iCs/>
        </w:rPr>
        <w:t>30</w:t>
      </w:r>
      <w:r w:rsidRPr="00E1162D">
        <w:t>(3), pp.710-738.</w:t>
      </w:r>
    </w:p>
    <w:p w14:paraId="41C47849" w14:textId="77777777" w:rsidR="0049362E" w:rsidRPr="00E1162D" w:rsidRDefault="001A034D" w:rsidP="00C32178">
      <w:pPr>
        <w:spacing w:line="360" w:lineRule="auto"/>
        <w:jc w:val="both"/>
      </w:pPr>
      <w:r w:rsidRPr="00E1162D">
        <w:t xml:space="preserve">Benner, M. (2020) The decline of tourist destinations: An evolutionary perspective on overtourism. </w:t>
      </w:r>
      <w:r w:rsidRPr="00E1162D">
        <w:rPr>
          <w:i/>
          <w:iCs/>
        </w:rPr>
        <w:t>Sustainability</w:t>
      </w:r>
      <w:r w:rsidRPr="00E1162D">
        <w:t xml:space="preserve">, </w:t>
      </w:r>
      <w:r w:rsidRPr="00E1162D">
        <w:rPr>
          <w:i/>
          <w:iCs/>
        </w:rPr>
        <w:t>12</w:t>
      </w:r>
      <w:r w:rsidRPr="00E1162D">
        <w:t>(9), p.3653.</w:t>
      </w:r>
    </w:p>
    <w:p w14:paraId="294766EE" w14:textId="77777777" w:rsidR="0049362E" w:rsidRPr="00E1162D" w:rsidRDefault="001A034D" w:rsidP="00C32178">
      <w:pPr>
        <w:spacing w:line="360" w:lineRule="auto"/>
        <w:jc w:val="both"/>
      </w:pPr>
      <w:r w:rsidRPr="00E1162D">
        <w:t>ChargeHub (2023) 1 hotel - brooklyn bridge, 1 Hotel - Brooklyn Bridge | Brooklyn, NY | EV Station. Available at: https://chargehub.com/en/stations/ny/brooklyn/1-hotel-brooklyn-bridge.html?locId=60975  ‌[Accessed: 09/11/2023].</w:t>
      </w:r>
    </w:p>
    <w:p w14:paraId="33448D35" w14:textId="77777777" w:rsidR="0049362E" w:rsidRPr="00E1162D" w:rsidRDefault="001A034D" w:rsidP="00C32178">
      <w:pPr>
        <w:spacing w:line="360" w:lineRule="auto"/>
        <w:jc w:val="both"/>
      </w:pPr>
      <w:r w:rsidRPr="00E1162D">
        <w:t xml:space="preserve">Cheung, K.S. and Li, L.H. (2019) Understanding visitor–resident relations in overtourism: Developing resilience for sustainable tourism. </w:t>
      </w:r>
      <w:r w:rsidRPr="00E1162D">
        <w:rPr>
          <w:i/>
          <w:iCs/>
        </w:rPr>
        <w:t>Journal of Sustainable Tourism</w:t>
      </w:r>
      <w:r w:rsidRPr="00E1162D">
        <w:t xml:space="preserve">, </w:t>
      </w:r>
      <w:r w:rsidRPr="00E1162D">
        <w:rPr>
          <w:i/>
          <w:iCs/>
        </w:rPr>
        <w:t>27</w:t>
      </w:r>
      <w:r w:rsidRPr="00E1162D">
        <w:t>(8), pp.1197-1216.</w:t>
      </w:r>
    </w:p>
    <w:p w14:paraId="67E9EE70" w14:textId="77777777" w:rsidR="0049362E" w:rsidRPr="00E1162D" w:rsidRDefault="001A034D" w:rsidP="00C32178">
      <w:pPr>
        <w:spacing w:line="360" w:lineRule="auto"/>
        <w:jc w:val="both"/>
      </w:pPr>
      <w:r w:rsidRPr="00E1162D">
        <w:t xml:space="preserve">Clarke, T. (2020) The contest on corporate purpose: why Lynn Stout was right and Milton Friedman was wrong. </w:t>
      </w:r>
      <w:r w:rsidRPr="00E1162D">
        <w:rPr>
          <w:i/>
          <w:iCs/>
        </w:rPr>
        <w:t>Accounting, Economics, and Law: A Convivium</w:t>
      </w:r>
      <w:r w:rsidRPr="00E1162D">
        <w:t xml:space="preserve">, </w:t>
      </w:r>
      <w:r w:rsidRPr="00E1162D">
        <w:rPr>
          <w:i/>
          <w:iCs/>
        </w:rPr>
        <w:t>10</w:t>
      </w:r>
      <w:r w:rsidRPr="00E1162D">
        <w:t>(3), p.20200145.</w:t>
      </w:r>
    </w:p>
    <w:p w14:paraId="146D23C5" w14:textId="77777777" w:rsidR="0049362E" w:rsidRPr="00E1162D" w:rsidRDefault="001A034D" w:rsidP="00C32178">
      <w:pPr>
        <w:spacing w:line="360" w:lineRule="auto"/>
        <w:jc w:val="both"/>
      </w:pPr>
      <w:r w:rsidRPr="00E1162D">
        <w:t xml:space="preserve">Csikósová, A., Janošková, M. and Čulková, K. (2020) Providing of tourism organizations sustainability through Tripple Bottom Line approach. </w:t>
      </w:r>
      <w:r w:rsidRPr="00E1162D">
        <w:rPr>
          <w:i/>
          <w:iCs/>
        </w:rPr>
        <w:t>Entrepreneurship and Sustainability Issues</w:t>
      </w:r>
      <w:r w:rsidRPr="00E1162D">
        <w:t xml:space="preserve">, </w:t>
      </w:r>
      <w:r w:rsidRPr="00E1162D">
        <w:rPr>
          <w:i/>
          <w:iCs/>
        </w:rPr>
        <w:t>8</w:t>
      </w:r>
      <w:r w:rsidRPr="00E1162D">
        <w:t>(2), p.764.</w:t>
      </w:r>
    </w:p>
    <w:p w14:paraId="3A01F151" w14:textId="77777777" w:rsidR="0049362E" w:rsidRPr="00E1162D" w:rsidRDefault="001A034D" w:rsidP="00C32178">
      <w:pPr>
        <w:spacing w:line="360" w:lineRule="auto"/>
        <w:jc w:val="both"/>
      </w:pPr>
      <w:r w:rsidRPr="00E1162D">
        <w:t xml:space="preserve">EconPosts (2023) </w:t>
      </w:r>
      <w:r w:rsidRPr="00E1162D">
        <w:rPr>
          <w:i/>
          <w:iCs/>
        </w:rPr>
        <w:t>07 advantages of the triple bottom line</w:t>
      </w:r>
      <w:r w:rsidRPr="00E1162D">
        <w:t xml:space="preserve">, </w:t>
      </w:r>
      <w:r w:rsidRPr="00E1162D">
        <w:rPr>
          <w:i/>
          <w:iCs/>
        </w:rPr>
        <w:t>EconPosts</w:t>
      </w:r>
      <w:r w:rsidRPr="00E1162D">
        <w:t xml:space="preserve">. Available at: </w:t>
      </w:r>
      <w:hyperlink r:id="rId9" w:history="1">
        <w:r w:rsidRPr="00E1162D">
          <w:rPr>
            <w:rStyle w:val="Hyperlink"/>
          </w:rPr>
          <w:t>https://www.econposts.com/business-management/07-advantages-of-the-triple-bottom-line/</w:t>
        </w:r>
      </w:hyperlink>
      <w:r w:rsidRPr="00E1162D">
        <w:t>. [Accessed: 09/11/2023].</w:t>
      </w:r>
    </w:p>
    <w:p w14:paraId="77938577" w14:textId="77777777" w:rsidR="0049362E" w:rsidRPr="00E1162D" w:rsidRDefault="001A034D" w:rsidP="00C32178">
      <w:pPr>
        <w:spacing w:line="360" w:lineRule="auto"/>
        <w:jc w:val="both"/>
      </w:pPr>
      <w:r w:rsidRPr="00E1162D">
        <w:t xml:space="preserve">Fatima, T. and Elbanna, S. (2020) Balanced scorecard in the hospitality and tourism industry: Past, present and future. </w:t>
      </w:r>
      <w:r w:rsidRPr="00E1162D">
        <w:rPr>
          <w:i/>
          <w:iCs/>
        </w:rPr>
        <w:t>International Journal of hospitality management</w:t>
      </w:r>
      <w:r w:rsidRPr="00E1162D">
        <w:t xml:space="preserve">, </w:t>
      </w:r>
      <w:r w:rsidRPr="00E1162D">
        <w:rPr>
          <w:i/>
          <w:iCs/>
        </w:rPr>
        <w:t>91</w:t>
      </w:r>
      <w:r w:rsidRPr="00E1162D">
        <w:t>, p.102656.</w:t>
      </w:r>
    </w:p>
    <w:p w14:paraId="71742CA6" w14:textId="77777777" w:rsidR="0049362E" w:rsidRPr="00E1162D" w:rsidRDefault="001A034D" w:rsidP="00C32178">
      <w:pPr>
        <w:spacing w:line="360" w:lineRule="auto"/>
        <w:jc w:val="both"/>
      </w:pPr>
      <w:r w:rsidRPr="00E1162D">
        <w:t xml:space="preserve">Giang, N.P., Tam, M.H.T. and Ngan, M.L.T.H. (2022) Triple Bottom Line (Tbl) Performance from Sustainable Reporting Perspective. </w:t>
      </w:r>
      <w:r w:rsidRPr="00E1162D">
        <w:rPr>
          <w:i/>
          <w:iCs/>
        </w:rPr>
        <w:t>Journal of Positive School Psychology</w:t>
      </w:r>
      <w:r w:rsidRPr="00E1162D">
        <w:t>, pp.11528-11543.</w:t>
      </w:r>
    </w:p>
    <w:p w14:paraId="10E1D76A" w14:textId="77777777" w:rsidR="0049362E" w:rsidRPr="00E1162D" w:rsidRDefault="001A034D" w:rsidP="00C32178">
      <w:pPr>
        <w:spacing w:line="360" w:lineRule="auto"/>
        <w:jc w:val="both"/>
      </w:pPr>
      <w:r w:rsidRPr="00E1162D">
        <w:lastRenderedPageBreak/>
        <w:t xml:space="preserve">Gurlek, M. (2023) Do isomorphic pressures impede greenwashing in hospitality industry? A theoretical framework. </w:t>
      </w:r>
      <w:r w:rsidRPr="00E1162D">
        <w:rPr>
          <w:i/>
          <w:iCs/>
        </w:rPr>
        <w:t>University of South Florida (USF) M3 Publishing</w:t>
      </w:r>
      <w:r w:rsidRPr="00E1162D">
        <w:t xml:space="preserve">, </w:t>
      </w:r>
      <w:r w:rsidRPr="00E1162D">
        <w:rPr>
          <w:i/>
          <w:iCs/>
        </w:rPr>
        <w:t>16</w:t>
      </w:r>
      <w:r w:rsidRPr="00E1162D">
        <w:t>(9781955833097), p.2.</w:t>
      </w:r>
    </w:p>
    <w:p w14:paraId="4311C1C5" w14:textId="77777777" w:rsidR="0049362E" w:rsidRPr="00E1162D" w:rsidRDefault="001A034D" w:rsidP="00C32178">
      <w:pPr>
        <w:spacing w:line="360" w:lineRule="auto"/>
        <w:jc w:val="both"/>
      </w:pPr>
      <w:r w:rsidRPr="00E1162D">
        <w:t xml:space="preserve">Ho, C.Y., Tsai, B.H., Chen, C.S. and Lu, M.T. (2021) Exploring green marketing orientations toward sustainability the hospitality industry in the COVID-19 pandemic. </w:t>
      </w:r>
      <w:r w:rsidRPr="00E1162D">
        <w:rPr>
          <w:i/>
          <w:iCs/>
        </w:rPr>
        <w:t>Sustainability</w:t>
      </w:r>
      <w:r w:rsidRPr="00E1162D">
        <w:t xml:space="preserve">, </w:t>
      </w:r>
      <w:r w:rsidRPr="00E1162D">
        <w:rPr>
          <w:i/>
          <w:iCs/>
        </w:rPr>
        <w:t>13</w:t>
      </w:r>
      <w:r w:rsidRPr="00E1162D">
        <w:t>(8), p.4348.</w:t>
      </w:r>
    </w:p>
    <w:p w14:paraId="1B436841" w14:textId="77777777" w:rsidR="0049362E" w:rsidRPr="00E1162D" w:rsidRDefault="001A034D" w:rsidP="00C32178">
      <w:pPr>
        <w:spacing w:line="360" w:lineRule="auto"/>
        <w:jc w:val="both"/>
      </w:pPr>
      <w:r w:rsidRPr="00E1162D">
        <w:t xml:space="preserve">Legrand, W., Chen, J.S. and Laeis, G.C. (2022) </w:t>
      </w:r>
      <w:r w:rsidRPr="00E1162D">
        <w:rPr>
          <w:i/>
          <w:iCs/>
        </w:rPr>
        <w:t>Sustainability in the hospitality industry: Principles of sustainable operations</w:t>
      </w:r>
      <w:r w:rsidRPr="00E1162D">
        <w:t>. Taylor &amp; Francis.</w:t>
      </w:r>
    </w:p>
    <w:p w14:paraId="0403363F" w14:textId="77777777" w:rsidR="0049362E" w:rsidRPr="00E1162D" w:rsidRDefault="001A034D" w:rsidP="00C32178">
      <w:pPr>
        <w:spacing w:line="360" w:lineRule="auto"/>
        <w:jc w:val="both"/>
      </w:pPr>
      <w:r w:rsidRPr="00E1162D">
        <w:t xml:space="preserve">Loviscek, V. (2020) Triple bottom line toward a holistic framework for sustainability: A systematic review. </w:t>
      </w:r>
      <w:r w:rsidRPr="00E1162D">
        <w:rPr>
          <w:i/>
          <w:iCs/>
        </w:rPr>
        <w:t>Revista de Administração Contemporânea</w:t>
      </w:r>
      <w:r w:rsidRPr="00E1162D">
        <w:t xml:space="preserve">, </w:t>
      </w:r>
      <w:r w:rsidRPr="00E1162D">
        <w:rPr>
          <w:i/>
          <w:iCs/>
        </w:rPr>
        <w:t>25</w:t>
      </w:r>
      <w:r w:rsidRPr="00E1162D">
        <w:t>, p.e200017.</w:t>
      </w:r>
    </w:p>
    <w:p w14:paraId="0A44BDF2" w14:textId="77777777" w:rsidR="0049362E" w:rsidRPr="00E1162D" w:rsidRDefault="001A034D" w:rsidP="00C32178">
      <w:pPr>
        <w:spacing w:line="360" w:lineRule="auto"/>
        <w:jc w:val="both"/>
      </w:pPr>
      <w:r w:rsidRPr="00E1162D">
        <w:t xml:space="preserve">McKercher, B. and Wong, I.A. (2021) Do destinations have multiple lifecycles?. </w:t>
      </w:r>
      <w:r w:rsidRPr="00E1162D">
        <w:rPr>
          <w:i/>
          <w:iCs/>
        </w:rPr>
        <w:t>Tourism Management</w:t>
      </w:r>
      <w:r w:rsidRPr="00E1162D">
        <w:t xml:space="preserve">, </w:t>
      </w:r>
      <w:r w:rsidRPr="00E1162D">
        <w:rPr>
          <w:i/>
          <w:iCs/>
        </w:rPr>
        <w:t>83</w:t>
      </w:r>
      <w:r w:rsidRPr="00E1162D">
        <w:t>, p.104232.</w:t>
      </w:r>
    </w:p>
    <w:p w14:paraId="0A37A317" w14:textId="77777777" w:rsidR="0049362E" w:rsidRPr="00E1162D" w:rsidRDefault="001A034D" w:rsidP="00C32178">
      <w:pPr>
        <w:spacing w:line="360" w:lineRule="auto"/>
        <w:jc w:val="both"/>
      </w:pPr>
      <w:r w:rsidRPr="00E1162D">
        <w:t>Musiał, H.G. and Lubszczyk, M.M. (2022) The Issue of Corporate Social Responsibility in the Light of Milton Friedman's Views and Their Further Development.</w:t>
      </w:r>
    </w:p>
    <w:p w14:paraId="13786959" w14:textId="77777777" w:rsidR="0049362E" w:rsidRPr="00E1162D" w:rsidRDefault="001A034D" w:rsidP="00C32178">
      <w:pPr>
        <w:spacing w:line="360" w:lineRule="auto"/>
        <w:jc w:val="both"/>
      </w:pPr>
      <w:r w:rsidRPr="00E1162D">
        <w:t>Sahli, E. (2020) Tourism Destination Development.</w:t>
      </w:r>
    </w:p>
    <w:p w14:paraId="0D6E3375" w14:textId="77777777" w:rsidR="0049362E" w:rsidRPr="00E1162D" w:rsidRDefault="001A034D" w:rsidP="00C32178">
      <w:pPr>
        <w:spacing w:line="360" w:lineRule="auto"/>
        <w:jc w:val="both"/>
      </w:pPr>
      <w:r w:rsidRPr="00E1162D">
        <w:t xml:space="preserve">Scarlet Hotel &amp; Spa (2023) An Eco Sanctuary On Cornish Clifftops - Scarlet Hotel &amp; Spa </w:t>
      </w:r>
      <w:r w:rsidRPr="00E1162D">
        <w:rPr>
          <w:i/>
          <w:iCs/>
        </w:rPr>
        <w:t>www.scarlethotel.co.uk</w:t>
      </w:r>
      <w:r w:rsidRPr="00E1162D">
        <w:t xml:space="preserve">. Available at: </w:t>
      </w:r>
      <w:hyperlink r:id="rId10" w:history="1">
        <w:r w:rsidRPr="00E1162D">
          <w:rPr>
            <w:rStyle w:val="Hyperlink"/>
          </w:rPr>
          <w:t>https://www.scarlethotel.co.uk/eco</w:t>
        </w:r>
      </w:hyperlink>
      <w:r w:rsidRPr="00E1162D">
        <w:t>.  [Accessed: 09/11/2023].</w:t>
      </w:r>
    </w:p>
    <w:p w14:paraId="57B8C4DA" w14:textId="77777777" w:rsidR="0049362E" w:rsidRPr="00E1162D" w:rsidRDefault="001A034D" w:rsidP="00C32178">
      <w:pPr>
        <w:spacing w:line="360" w:lineRule="auto"/>
        <w:jc w:val="both"/>
      </w:pPr>
      <w:r w:rsidRPr="00E1162D">
        <w:t xml:space="preserve">Stumpf, P., Lusticky, M., Vojtko, V. and Jakulin, T.J. (2022) Systems approach to residents’ irritation in urban tourism destinations. </w:t>
      </w:r>
      <w:r w:rsidRPr="00E1162D">
        <w:rPr>
          <w:i/>
          <w:iCs/>
        </w:rPr>
        <w:t>European Journal of Tourism Research</w:t>
      </w:r>
      <w:r w:rsidRPr="00E1162D">
        <w:t xml:space="preserve">, </w:t>
      </w:r>
      <w:r w:rsidRPr="00E1162D">
        <w:rPr>
          <w:i/>
          <w:iCs/>
        </w:rPr>
        <w:t>31</w:t>
      </w:r>
      <w:r w:rsidRPr="00E1162D">
        <w:t>, pp.3107-3107.</w:t>
      </w:r>
    </w:p>
    <w:p w14:paraId="6664C59F" w14:textId="77777777" w:rsidR="0049362E" w:rsidRPr="00E1162D" w:rsidRDefault="001A034D" w:rsidP="00C32178">
      <w:pPr>
        <w:spacing w:line="360" w:lineRule="auto"/>
        <w:jc w:val="both"/>
      </w:pPr>
      <w:r w:rsidRPr="00E1162D">
        <w:t>The Savoy London (2023) Sustainability Initiatives: The savoy. Available at: https://www.thesavoylondon.com/about-us/sustainability-initiatives/ ‌[Accessed: 09/11/2023].</w:t>
      </w:r>
    </w:p>
    <w:p w14:paraId="42FE4A37" w14:textId="77777777" w:rsidR="0049362E" w:rsidRPr="00E1162D" w:rsidRDefault="001A034D" w:rsidP="00C32178">
      <w:pPr>
        <w:spacing w:line="360" w:lineRule="auto"/>
        <w:jc w:val="both"/>
      </w:pPr>
      <w:r w:rsidRPr="00E1162D">
        <w:t xml:space="preserve">Tseng, M.L., Chang, C.H., Lin, C.W.R., Wu, K.J., Chen, Q., Xia, L. and Xue, B. (2020) Future trends and guidance for the triple bottom line and sustainability: A data driven bibliometric analysis. </w:t>
      </w:r>
      <w:r w:rsidRPr="00E1162D">
        <w:rPr>
          <w:i/>
          <w:iCs/>
        </w:rPr>
        <w:t>Environmental Science and Pollution Research</w:t>
      </w:r>
      <w:r w:rsidRPr="00E1162D">
        <w:t xml:space="preserve">, </w:t>
      </w:r>
      <w:r w:rsidRPr="00E1162D">
        <w:rPr>
          <w:i/>
          <w:iCs/>
        </w:rPr>
        <w:t>27</w:t>
      </w:r>
      <w:r w:rsidRPr="00E1162D">
        <w:t>, pp.33543-33567.</w:t>
      </w:r>
    </w:p>
    <w:p w14:paraId="3071F793" w14:textId="77777777" w:rsidR="0049362E" w:rsidRPr="00E1162D" w:rsidRDefault="001A034D" w:rsidP="00C32178">
      <w:pPr>
        <w:spacing w:line="360" w:lineRule="auto"/>
        <w:jc w:val="both"/>
      </w:pPr>
      <w:r w:rsidRPr="00E1162D">
        <w:lastRenderedPageBreak/>
        <w:t>Whitbread</w:t>
      </w:r>
      <w:r w:rsidRPr="00E1162D">
        <w:rPr>
          <w:i/>
          <w:iCs/>
        </w:rPr>
        <w:t xml:space="preserve"> </w:t>
      </w:r>
      <w:r w:rsidRPr="00E1162D">
        <w:t xml:space="preserve">(2023) Sustainability </w:t>
      </w:r>
      <w:r w:rsidRPr="00E1162D">
        <w:rPr>
          <w:i/>
          <w:iCs/>
        </w:rPr>
        <w:t>Whitbread PLC</w:t>
      </w:r>
      <w:r w:rsidRPr="00E1162D">
        <w:t xml:space="preserve">. Available at: </w:t>
      </w:r>
      <w:hyperlink r:id="rId11" w:history="1">
        <w:r w:rsidRPr="00E1162D">
          <w:rPr>
            <w:rStyle w:val="Hyperlink"/>
          </w:rPr>
          <w:t>https://www.whitbread.co.uk/sustainability/</w:t>
        </w:r>
      </w:hyperlink>
      <w:r w:rsidRPr="00E1162D">
        <w:t>. [Accessed: 09/11/2023].</w:t>
      </w:r>
    </w:p>
    <w:p w14:paraId="1F3382D8" w14:textId="77777777" w:rsidR="0049362E" w:rsidRPr="00E1162D" w:rsidRDefault="0049362E" w:rsidP="0049362E">
      <w:pPr>
        <w:spacing w:line="360" w:lineRule="auto"/>
        <w:jc w:val="both"/>
      </w:pPr>
    </w:p>
    <w:p w14:paraId="162F540A" w14:textId="77777777" w:rsidR="00DF6F2C" w:rsidRPr="00E1162D" w:rsidRDefault="00DF6F2C" w:rsidP="00613BBD">
      <w:pPr>
        <w:spacing w:line="360" w:lineRule="auto"/>
        <w:jc w:val="both"/>
      </w:pPr>
    </w:p>
    <w:sectPr w:rsidR="00DF6F2C" w:rsidRPr="00E1162D">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C9EC7" w14:textId="77777777" w:rsidR="00D606F8" w:rsidRDefault="00D606F8">
      <w:pPr>
        <w:spacing w:after="0" w:line="240" w:lineRule="auto"/>
      </w:pPr>
      <w:r>
        <w:separator/>
      </w:r>
    </w:p>
  </w:endnote>
  <w:endnote w:type="continuationSeparator" w:id="0">
    <w:p w14:paraId="3EA0E3E0" w14:textId="77777777" w:rsidR="00D606F8" w:rsidRDefault="00D60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440505"/>
      <w:docPartObj>
        <w:docPartGallery w:val="Page Numbers (Bottom of Page)"/>
        <w:docPartUnique/>
      </w:docPartObj>
    </w:sdtPr>
    <w:sdtEndPr>
      <w:rPr>
        <w:noProof/>
      </w:rPr>
    </w:sdtEndPr>
    <w:sdtContent>
      <w:p w14:paraId="41CE1F13" w14:textId="77777777" w:rsidR="0049362E" w:rsidRDefault="001A034D">
        <w:pPr>
          <w:pStyle w:val="Footer"/>
          <w:jc w:val="right"/>
        </w:pPr>
        <w:r>
          <w:fldChar w:fldCharType="begin"/>
        </w:r>
        <w:r>
          <w:instrText xml:space="preserve"> PAGE   \* MERGEFORMAT </w:instrText>
        </w:r>
        <w:r>
          <w:fldChar w:fldCharType="separate"/>
        </w:r>
        <w:r w:rsidR="00C3429A">
          <w:rPr>
            <w:noProof/>
          </w:rPr>
          <w:t>3</w:t>
        </w:r>
        <w:r>
          <w:rPr>
            <w:noProof/>
          </w:rPr>
          <w:fldChar w:fldCharType="end"/>
        </w:r>
      </w:p>
    </w:sdtContent>
  </w:sdt>
  <w:p w14:paraId="1B8AE0FD" w14:textId="77777777" w:rsidR="0049362E" w:rsidRDefault="00493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BF4FE" w14:textId="77777777" w:rsidR="00D606F8" w:rsidRDefault="00D606F8">
      <w:pPr>
        <w:spacing w:after="0" w:line="240" w:lineRule="auto"/>
      </w:pPr>
      <w:r>
        <w:separator/>
      </w:r>
    </w:p>
  </w:footnote>
  <w:footnote w:type="continuationSeparator" w:id="0">
    <w:p w14:paraId="38FB9BE2" w14:textId="77777777" w:rsidR="00D606F8" w:rsidRDefault="00D60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C694A"/>
    <w:multiLevelType w:val="hybridMultilevel"/>
    <w:tmpl w:val="262AA640"/>
    <w:lvl w:ilvl="0" w:tplc="CFE288A4">
      <w:start w:val="1"/>
      <w:numFmt w:val="bullet"/>
      <w:lvlText w:val=""/>
      <w:lvlJc w:val="left"/>
      <w:pPr>
        <w:ind w:left="720" w:hanging="360"/>
      </w:pPr>
      <w:rPr>
        <w:rFonts w:ascii="Symbol" w:hAnsi="Symbol" w:hint="default"/>
      </w:rPr>
    </w:lvl>
    <w:lvl w:ilvl="1" w:tplc="A6E08200" w:tentative="1">
      <w:start w:val="1"/>
      <w:numFmt w:val="bullet"/>
      <w:lvlText w:val="o"/>
      <w:lvlJc w:val="left"/>
      <w:pPr>
        <w:ind w:left="1440" w:hanging="360"/>
      </w:pPr>
      <w:rPr>
        <w:rFonts w:ascii="Courier New" w:hAnsi="Courier New" w:cs="Courier New" w:hint="default"/>
      </w:rPr>
    </w:lvl>
    <w:lvl w:ilvl="2" w:tplc="BE067D1C" w:tentative="1">
      <w:start w:val="1"/>
      <w:numFmt w:val="bullet"/>
      <w:lvlText w:val=""/>
      <w:lvlJc w:val="left"/>
      <w:pPr>
        <w:ind w:left="2160" w:hanging="360"/>
      </w:pPr>
      <w:rPr>
        <w:rFonts w:ascii="Wingdings" w:hAnsi="Wingdings" w:hint="default"/>
      </w:rPr>
    </w:lvl>
    <w:lvl w:ilvl="3" w:tplc="0A3878B0" w:tentative="1">
      <w:start w:val="1"/>
      <w:numFmt w:val="bullet"/>
      <w:lvlText w:val=""/>
      <w:lvlJc w:val="left"/>
      <w:pPr>
        <w:ind w:left="2880" w:hanging="360"/>
      </w:pPr>
      <w:rPr>
        <w:rFonts w:ascii="Symbol" w:hAnsi="Symbol" w:hint="default"/>
      </w:rPr>
    </w:lvl>
    <w:lvl w:ilvl="4" w:tplc="52B0C0F6" w:tentative="1">
      <w:start w:val="1"/>
      <w:numFmt w:val="bullet"/>
      <w:lvlText w:val="o"/>
      <w:lvlJc w:val="left"/>
      <w:pPr>
        <w:ind w:left="3600" w:hanging="360"/>
      </w:pPr>
      <w:rPr>
        <w:rFonts w:ascii="Courier New" w:hAnsi="Courier New" w:cs="Courier New" w:hint="default"/>
      </w:rPr>
    </w:lvl>
    <w:lvl w:ilvl="5" w:tplc="497ECD94" w:tentative="1">
      <w:start w:val="1"/>
      <w:numFmt w:val="bullet"/>
      <w:lvlText w:val=""/>
      <w:lvlJc w:val="left"/>
      <w:pPr>
        <w:ind w:left="4320" w:hanging="360"/>
      </w:pPr>
      <w:rPr>
        <w:rFonts w:ascii="Wingdings" w:hAnsi="Wingdings" w:hint="default"/>
      </w:rPr>
    </w:lvl>
    <w:lvl w:ilvl="6" w:tplc="48BA60B4" w:tentative="1">
      <w:start w:val="1"/>
      <w:numFmt w:val="bullet"/>
      <w:lvlText w:val=""/>
      <w:lvlJc w:val="left"/>
      <w:pPr>
        <w:ind w:left="5040" w:hanging="360"/>
      </w:pPr>
      <w:rPr>
        <w:rFonts w:ascii="Symbol" w:hAnsi="Symbol" w:hint="default"/>
      </w:rPr>
    </w:lvl>
    <w:lvl w:ilvl="7" w:tplc="5AF00018" w:tentative="1">
      <w:start w:val="1"/>
      <w:numFmt w:val="bullet"/>
      <w:lvlText w:val="o"/>
      <w:lvlJc w:val="left"/>
      <w:pPr>
        <w:ind w:left="5760" w:hanging="360"/>
      </w:pPr>
      <w:rPr>
        <w:rFonts w:ascii="Courier New" w:hAnsi="Courier New" w:cs="Courier New" w:hint="default"/>
      </w:rPr>
    </w:lvl>
    <w:lvl w:ilvl="8" w:tplc="16CA861A" w:tentative="1">
      <w:start w:val="1"/>
      <w:numFmt w:val="bullet"/>
      <w:lvlText w:val=""/>
      <w:lvlJc w:val="left"/>
      <w:pPr>
        <w:ind w:left="6480" w:hanging="360"/>
      </w:pPr>
      <w:rPr>
        <w:rFonts w:ascii="Wingdings" w:hAnsi="Wingdings" w:hint="default"/>
      </w:rPr>
    </w:lvl>
  </w:abstractNum>
  <w:abstractNum w:abstractNumId="1" w15:restartNumberingAfterBreak="0">
    <w:nsid w:val="7E427EE5"/>
    <w:multiLevelType w:val="hybridMultilevel"/>
    <w:tmpl w:val="D87EDB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34400064">
    <w:abstractNumId w:val="0"/>
  </w:num>
  <w:num w:numId="2" w16cid:durableId="1573928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CCE"/>
    <w:rsid w:val="000267AB"/>
    <w:rsid w:val="000614CC"/>
    <w:rsid w:val="000A2059"/>
    <w:rsid w:val="000A5756"/>
    <w:rsid w:val="000C5098"/>
    <w:rsid w:val="00106D02"/>
    <w:rsid w:val="00150507"/>
    <w:rsid w:val="001656DA"/>
    <w:rsid w:val="001702F2"/>
    <w:rsid w:val="00171F58"/>
    <w:rsid w:val="00176323"/>
    <w:rsid w:val="0018552C"/>
    <w:rsid w:val="001969FC"/>
    <w:rsid w:val="001A034D"/>
    <w:rsid w:val="001A0CF8"/>
    <w:rsid w:val="001A5D3A"/>
    <w:rsid w:val="001B015F"/>
    <w:rsid w:val="001B3842"/>
    <w:rsid w:val="001B55E7"/>
    <w:rsid w:val="001C38A2"/>
    <w:rsid w:val="001D37B9"/>
    <w:rsid w:val="001E1065"/>
    <w:rsid w:val="001F5122"/>
    <w:rsid w:val="00211917"/>
    <w:rsid w:val="002160FD"/>
    <w:rsid w:val="002302DA"/>
    <w:rsid w:val="00245B8E"/>
    <w:rsid w:val="002475CA"/>
    <w:rsid w:val="00250FA2"/>
    <w:rsid w:val="0025648D"/>
    <w:rsid w:val="00257689"/>
    <w:rsid w:val="002867FE"/>
    <w:rsid w:val="00293899"/>
    <w:rsid w:val="002A2322"/>
    <w:rsid w:val="002C49BD"/>
    <w:rsid w:val="002C7B6F"/>
    <w:rsid w:val="002C7DD8"/>
    <w:rsid w:val="002D64D5"/>
    <w:rsid w:val="0031042A"/>
    <w:rsid w:val="00347BE6"/>
    <w:rsid w:val="00355782"/>
    <w:rsid w:val="0035608D"/>
    <w:rsid w:val="00370B5E"/>
    <w:rsid w:val="00372438"/>
    <w:rsid w:val="0037484B"/>
    <w:rsid w:val="00377FEC"/>
    <w:rsid w:val="003868F9"/>
    <w:rsid w:val="00391B78"/>
    <w:rsid w:val="00391DCF"/>
    <w:rsid w:val="003A61EC"/>
    <w:rsid w:val="003B509B"/>
    <w:rsid w:val="003B5EE2"/>
    <w:rsid w:val="003D3166"/>
    <w:rsid w:val="003E5CEC"/>
    <w:rsid w:val="00416BD8"/>
    <w:rsid w:val="00431C5B"/>
    <w:rsid w:val="00453080"/>
    <w:rsid w:val="0047410B"/>
    <w:rsid w:val="0049362E"/>
    <w:rsid w:val="004A6983"/>
    <w:rsid w:val="004B1D82"/>
    <w:rsid w:val="004C734F"/>
    <w:rsid w:val="004D4DAC"/>
    <w:rsid w:val="004D65D7"/>
    <w:rsid w:val="00515CCD"/>
    <w:rsid w:val="005303A4"/>
    <w:rsid w:val="00544328"/>
    <w:rsid w:val="00551A75"/>
    <w:rsid w:val="005573DB"/>
    <w:rsid w:val="00557C63"/>
    <w:rsid w:val="00570FE1"/>
    <w:rsid w:val="00580860"/>
    <w:rsid w:val="005843C6"/>
    <w:rsid w:val="005B38DC"/>
    <w:rsid w:val="005C210D"/>
    <w:rsid w:val="005C5FC8"/>
    <w:rsid w:val="005E3F76"/>
    <w:rsid w:val="00613BBD"/>
    <w:rsid w:val="00633ADB"/>
    <w:rsid w:val="00647465"/>
    <w:rsid w:val="00663846"/>
    <w:rsid w:val="00676A26"/>
    <w:rsid w:val="00681D22"/>
    <w:rsid w:val="00686DAE"/>
    <w:rsid w:val="00695FF0"/>
    <w:rsid w:val="006B0F8E"/>
    <w:rsid w:val="006B37BD"/>
    <w:rsid w:val="006B4C61"/>
    <w:rsid w:val="006C302F"/>
    <w:rsid w:val="006F139C"/>
    <w:rsid w:val="006F711B"/>
    <w:rsid w:val="006F7C40"/>
    <w:rsid w:val="00705B7F"/>
    <w:rsid w:val="0071704F"/>
    <w:rsid w:val="007222BC"/>
    <w:rsid w:val="007302BD"/>
    <w:rsid w:val="0074619B"/>
    <w:rsid w:val="007537F6"/>
    <w:rsid w:val="00754CC9"/>
    <w:rsid w:val="00760154"/>
    <w:rsid w:val="00766653"/>
    <w:rsid w:val="0078790A"/>
    <w:rsid w:val="0079060A"/>
    <w:rsid w:val="00791FF2"/>
    <w:rsid w:val="007B0EA9"/>
    <w:rsid w:val="007C4244"/>
    <w:rsid w:val="007C6F10"/>
    <w:rsid w:val="007D0AED"/>
    <w:rsid w:val="007D1AC1"/>
    <w:rsid w:val="007E54C8"/>
    <w:rsid w:val="00802557"/>
    <w:rsid w:val="008052DF"/>
    <w:rsid w:val="00837832"/>
    <w:rsid w:val="00843C38"/>
    <w:rsid w:val="0084635B"/>
    <w:rsid w:val="008569F3"/>
    <w:rsid w:val="0087264B"/>
    <w:rsid w:val="00876900"/>
    <w:rsid w:val="008804EB"/>
    <w:rsid w:val="00887568"/>
    <w:rsid w:val="008A76F6"/>
    <w:rsid w:val="008B3FBD"/>
    <w:rsid w:val="008C02AF"/>
    <w:rsid w:val="008C6C4D"/>
    <w:rsid w:val="008C6CCE"/>
    <w:rsid w:val="008D3E00"/>
    <w:rsid w:val="008D5082"/>
    <w:rsid w:val="008E3FC4"/>
    <w:rsid w:val="008E605F"/>
    <w:rsid w:val="0091289E"/>
    <w:rsid w:val="00925C3A"/>
    <w:rsid w:val="009267FC"/>
    <w:rsid w:val="00927AD3"/>
    <w:rsid w:val="00937949"/>
    <w:rsid w:val="00943C19"/>
    <w:rsid w:val="0095244E"/>
    <w:rsid w:val="00967B5A"/>
    <w:rsid w:val="00970DBE"/>
    <w:rsid w:val="009758A7"/>
    <w:rsid w:val="009831D3"/>
    <w:rsid w:val="00993732"/>
    <w:rsid w:val="00995985"/>
    <w:rsid w:val="009A1F58"/>
    <w:rsid w:val="009B464C"/>
    <w:rsid w:val="009B589E"/>
    <w:rsid w:val="009C44BE"/>
    <w:rsid w:val="009C5FC3"/>
    <w:rsid w:val="009E01F7"/>
    <w:rsid w:val="009E25AB"/>
    <w:rsid w:val="009F1DCA"/>
    <w:rsid w:val="00A040E7"/>
    <w:rsid w:val="00A07247"/>
    <w:rsid w:val="00A1591C"/>
    <w:rsid w:val="00A15D74"/>
    <w:rsid w:val="00A26F13"/>
    <w:rsid w:val="00A421E3"/>
    <w:rsid w:val="00A466C9"/>
    <w:rsid w:val="00A510DA"/>
    <w:rsid w:val="00A51DA8"/>
    <w:rsid w:val="00A618BD"/>
    <w:rsid w:val="00A70D84"/>
    <w:rsid w:val="00A75DBE"/>
    <w:rsid w:val="00A821D7"/>
    <w:rsid w:val="00A86EDC"/>
    <w:rsid w:val="00A97E75"/>
    <w:rsid w:val="00AB0318"/>
    <w:rsid w:val="00AC0625"/>
    <w:rsid w:val="00AC2348"/>
    <w:rsid w:val="00AE5469"/>
    <w:rsid w:val="00AF146B"/>
    <w:rsid w:val="00B03AF2"/>
    <w:rsid w:val="00B057B2"/>
    <w:rsid w:val="00B07780"/>
    <w:rsid w:val="00B105A4"/>
    <w:rsid w:val="00B27189"/>
    <w:rsid w:val="00B328F0"/>
    <w:rsid w:val="00B34332"/>
    <w:rsid w:val="00B62976"/>
    <w:rsid w:val="00B65360"/>
    <w:rsid w:val="00B65CF6"/>
    <w:rsid w:val="00B72800"/>
    <w:rsid w:val="00B82DC9"/>
    <w:rsid w:val="00B932F1"/>
    <w:rsid w:val="00BA187E"/>
    <w:rsid w:val="00BA3C4C"/>
    <w:rsid w:val="00BF2913"/>
    <w:rsid w:val="00C021D8"/>
    <w:rsid w:val="00C16C1A"/>
    <w:rsid w:val="00C179A3"/>
    <w:rsid w:val="00C277E6"/>
    <w:rsid w:val="00C30F4E"/>
    <w:rsid w:val="00C32178"/>
    <w:rsid w:val="00C328B5"/>
    <w:rsid w:val="00C3429A"/>
    <w:rsid w:val="00C35C71"/>
    <w:rsid w:val="00C558CB"/>
    <w:rsid w:val="00C63C44"/>
    <w:rsid w:val="00C73B7A"/>
    <w:rsid w:val="00C76476"/>
    <w:rsid w:val="00C8142C"/>
    <w:rsid w:val="00C85ADC"/>
    <w:rsid w:val="00CA1D02"/>
    <w:rsid w:val="00CA22D6"/>
    <w:rsid w:val="00CA63EF"/>
    <w:rsid w:val="00CA7F89"/>
    <w:rsid w:val="00CC3E04"/>
    <w:rsid w:val="00CC6DF2"/>
    <w:rsid w:val="00CE03BF"/>
    <w:rsid w:val="00CF240F"/>
    <w:rsid w:val="00CF74EE"/>
    <w:rsid w:val="00D01450"/>
    <w:rsid w:val="00D059D0"/>
    <w:rsid w:val="00D1114A"/>
    <w:rsid w:val="00D13D19"/>
    <w:rsid w:val="00D268DA"/>
    <w:rsid w:val="00D27EF3"/>
    <w:rsid w:val="00D30003"/>
    <w:rsid w:val="00D40E0E"/>
    <w:rsid w:val="00D45054"/>
    <w:rsid w:val="00D453A9"/>
    <w:rsid w:val="00D54329"/>
    <w:rsid w:val="00D5651C"/>
    <w:rsid w:val="00D606F8"/>
    <w:rsid w:val="00D660A0"/>
    <w:rsid w:val="00D666EA"/>
    <w:rsid w:val="00D71F9F"/>
    <w:rsid w:val="00D72AEF"/>
    <w:rsid w:val="00D86C80"/>
    <w:rsid w:val="00D90C5B"/>
    <w:rsid w:val="00DB011C"/>
    <w:rsid w:val="00DB624C"/>
    <w:rsid w:val="00DD043D"/>
    <w:rsid w:val="00DD1B91"/>
    <w:rsid w:val="00DD7A9E"/>
    <w:rsid w:val="00DE4DBF"/>
    <w:rsid w:val="00DF396D"/>
    <w:rsid w:val="00DF6F2C"/>
    <w:rsid w:val="00E07681"/>
    <w:rsid w:val="00E1162D"/>
    <w:rsid w:val="00E304EB"/>
    <w:rsid w:val="00E31048"/>
    <w:rsid w:val="00E35D8D"/>
    <w:rsid w:val="00E3623C"/>
    <w:rsid w:val="00E362D8"/>
    <w:rsid w:val="00E428AD"/>
    <w:rsid w:val="00E66880"/>
    <w:rsid w:val="00E749E3"/>
    <w:rsid w:val="00E83C82"/>
    <w:rsid w:val="00EB7DD0"/>
    <w:rsid w:val="00EC0252"/>
    <w:rsid w:val="00EC5664"/>
    <w:rsid w:val="00ED6E45"/>
    <w:rsid w:val="00EE2B54"/>
    <w:rsid w:val="00EF6C56"/>
    <w:rsid w:val="00F05051"/>
    <w:rsid w:val="00F0794A"/>
    <w:rsid w:val="00F20DF6"/>
    <w:rsid w:val="00F239C0"/>
    <w:rsid w:val="00F621C7"/>
    <w:rsid w:val="00F71E4C"/>
    <w:rsid w:val="00F87CF6"/>
    <w:rsid w:val="00F91066"/>
    <w:rsid w:val="00F921E0"/>
    <w:rsid w:val="00FA4065"/>
    <w:rsid w:val="00FA515F"/>
    <w:rsid w:val="00FA7331"/>
    <w:rsid w:val="00FB324F"/>
    <w:rsid w:val="00FD7BA4"/>
    <w:rsid w:val="00FE1989"/>
    <w:rsid w:val="00FE2D00"/>
    <w:rsid w:val="00FE5213"/>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D579A"/>
  <w15:docId w15:val="{F7D2A28B-3D05-42C4-A71B-3A781E422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CCE"/>
    <w:rPr>
      <w:rFonts w:ascii="Arial" w:hAnsi="Arial"/>
      <w:sz w:val="24"/>
    </w:rPr>
  </w:style>
  <w:style w:type="paragraph" w:styleId="Heading1">
    <w:name w:val="heading 1"/>
    <w:basedOn w:val="Normal"/>
    <w:next w:val="Normal"/>
    <w:link w:val="Heading1Char"/>
    <w:uiPriority w:val="9"/>
    <w:qFormat/>
    <w:rsid w:val="000A57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575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A5756"/>
    <w:pPr>
      <w:keepNext/>
      <w:keepLines/>
      <w:spacing w:before="200" w:after="0"/>
      <w:outlineLvl w:val="2"/>
    </w:pPr>
    <w:rPr>
      <w:rFonts w:asciiTheme="majorHAnsi" w:eastAsiaTheme="majorEastAsia" w:hAnsiTheme="majorHAnsi" w:cstheme="majorBidi"/>
      <w:b/>
      <w:bCs/>
      <w:color w:val="4F81BD" w:themeColor="accent1"/>
      <w:sz w:val="22"/>
    </w:rPr>
  </w:style>
  <w:style w:type="paragraph" w:styleId="Heading4">
    <w:name w:val="heading 4"/>
    <w:basedOn w:val="Normal"/>
    <w:next w:val="Normal"/>
    <w:link w:val="Heading4Char"/>
    <w:uiPriority w:val="9"/>
    <w:semiHidden/>
    <w:unhideWhenUsed/>
    <w:qFormat/>
    <w:rsid w:val="000A5756"/>
    <w:pPr>
      <w:keepNext/>
      <w:keepLines/>
      <w:spacing w:before="200" w:after="0"/>
      <w:outlineLvl w:val="3"/>
    </w:pPr>
    <w:rPr>
      <w:rFonts w:asciiTheme="majorHAnsi" w:eastAsiaTheme="majorEastAsia" w:hAnsiTheme="majorHAnsi" w:cstheme="majorBidi"/>
      <w:b/>
      <w:bCs/>
      <w:i/>
      <w:iCs/>
      <w:color w:val="4F81BD" w:themeColor="accent1"/>
      <w:sz w:val="22"/>
    </w:rPr>
  </w:style>
  <w:style w:type="paragraph" w:styleId="Heading5">
    <w:name w:val="heading 5"/>
    <w:basedOn w:val="Normal"/>
    <w:next w:val="Normal"/>
    <w:link w:val="Heading5Char"/>
    <w:uiPriority w:val="9"/>
    <w:semiHidden/>
    <w:unhideWhenUsed/>
    <w:qFormat/>
    <w:rsid w:val="000A5756"/>
    <w:pPr>
      <w:keepNext/>
      <w:keepLines/>
      <w:spacing w:before="200" w:after="0"/>
      <w:outlineLvl w:val="4"/>
    </w:pPr>
    <w:rPr>
      <w:rFonts w:asciiTheme="majorHAnsi" w:eastAsiaTheme="majorEastAsia" w:hAnsiTheme="majorHAnsi" w:cstheme="majorBidi"/>
      <w:color w:val="243F60" w:themeColor="accent1" w:themeShade="7F"/>
      <w:sz w:val="22"/>
    </w:rPr>
  </w:style>
  <w:style w:type="paragraph" w:styleId="Heading6">
    <w:name w:val="heading 6"/>
    <w:basedOn w:val="Normal"/>
    <w:next w:val="Normal"/>
    <w:link w:val="Heading6Char"/>
    <w:uiPriority w:val="9"/>
    <w:semiHidden/>
    <w:unhideWhenUsed/>
    <w:qFormat/>
    <w:rsid w:val="000A5756"/>
    <w:pPr>
      <w:keepNext/>
      <w:keepLines/>
      <w:spacing w:before="200" w:after="0"/>
      <w:outlineLvl w:val="5"/>
    </w:pPr>
    <w:rPr>
      <w:rFonts w:asciiTheme="majorHAnsi" w:eastAsiaTheme="majorEastAsia" w:hAnsiTheme="majorHAnsi" w:cstheme="majorBidi"/>
      <w:i/>
      <w:iCs/>
      <w:color w:val="243F60" w:themeColor="accent1" w:themeShade="7F"/>
      <w:sz w:val="22"/>
    </w:rPr>
  </w:style>
  <w:style w:type="paragraph" w:styleId="Heading7">
    <w:name w:val="heading 7"/>
    <w:basedOn w:val="Normal"/>
    <w:next w:val="Normal"/>
    <w:link w:val="Heading7Char"/>
    <w:uiPriority w:val="9"/>
    <w:semiHidden/>
    <w:unhideWhenUsed/>
    <w:qFormat/>
    <w:rsid w:val="000A5756"/>
    <w:pPr>
      <w:keepNext/>
      <w:keepLines/>
      <w:spacing w:before="200" w:after="0"/>
      <w:outlineLvl w:val="6"/>
    </w:pPr>
    <w:rPr>
      <w:rFonts w:asciiTheme="majorHAnsi" w:eastAsiaTheme="majorEastAsia" w:hAnsiTheme="majorHAnsi" w:cstheme="majorBidi"/>
      <w:i/>
      <w:iCs/>
      <w:color w:val="404040" w:themeColor="text1" w:themeTint="BF"/>
      <w:sz w:val="22"/>
    </w:rPr>
  </w:style>
  <w:style w:type="paragraph" w:styleId="Heading8">
    <w:name w:val="heading 8"/>
    <w:basedOn w:val="Normal"/>
    <w:next w:val="Normal"/>
    <w:link w:val="Heading8Char"/>
    <w:uiPriority w:val="9"/>
    <w:semiHidden/>
    <w:unhideWhenUsed/>
    <w:qFormat/>
    <w:rsid w:val="000A5756"/>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0A575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75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A5756"/>
    <w:pPr>
      <w:ind w:left="720"/>
      <w:contextualSpacing/>
    </w:pPr>
  </w:style>
  <w:style w:type="character" w:customStyle="1" w:styleId="Heading2Char">
    <w:name w:val="Heading 2 Char"/>
    <w:basedOn w:val="DefaultParagraphFont"/>
    <w:link w:val="Heading2"/>
    <w:uiPriority w:val="9"/>
    <w:rsid w:val="000A575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A5756"/>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A575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0A5756"/>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0A5756"/>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0A575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A5756"/>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0A575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A5756"/>
    <w:pPr>
      <w:spacing w:line="240" w:lineRule="auto"/>
    </w:pPr>
    <w:rPr>
      <w:b/>
      <w:bCs/>
      <w:color w:val="4F81BD" w:themeColor="accent1"/>
      <w:sz w:val="18"/>
      <w:szCs w:val="18"/>
    </w:rPr>
  </w:style>
  <w:style w:type="paragraph" w:styleId="Title">
    <w:name w:val="Title"/>
    <w:basedOn w:val="Normal"/>
    <w:next w:val="Normal"/>
    <w:link w:val="TitleChar"/>
    <w:uiPriority w:val="10"/>
    <w:qFormat/>
    <w:rsid w:val="000A575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A575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A5756"/>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0A5756"/>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0A5756"/>
    <w:rPr>
      <w:b/>
      <w:bCs/>
    </w:rPr>
  </w:style>
  <w:style w:type="character" w:styleId="Emphasis">
    <w:name w:val="Emphasis"/>
    <w:basedOn w:val="DefaultParagraphFont"/>
    <w:uiPriority w:val="20"/>
    <w:qFormat/>
    <w:rsid w:val="000A5756"/>
    <w:rPr>
      <w:i/>
      <w:iCs/>
    </w:rPr>
  </w:style>
  <w:style w:type="paragraph" w:styleId="NoSpacing">
    <w:name w:val="No Spacing"/>
    <w:uiPriority w:val="1"/>
    <w:qFormat/>
    <w:rsid w:val="000A5756"/>
    <w:pPr>
      <w:spacing w:after="0" w:line="240" w:lineRule="auto"/>
    </w:pPr>
  </w:style>
  <w:style w:type="paragraph" w:styleId="Quote">
    <w:name w:val="Quote"/>
    <w:basedOn w:val="Normal"/>
    <w:next w:val="Normal"/>
    <w:link w:val="QuoteChar"/>
    <w:uiPriority w:val="29"/>
    <w:qFormat/>
    <w:rsid w:val="000A5756"/>
    <w:rPr>
      <w:rFonts w:asciiTheme="minorHAnsi" w:hAnsiTheme="minorHAnsi"/>
      <w:i/>
      <w:iCs/>
      <w:color w:val="000000" w:themeColor="text1"/>
      <w:sz w:val="22"/>
    </w:rPr>
  </w:style>
  <w:style w:type="character" w:customStyle="1" w:styleId="QuoteChar">
    <w:name w:val="Quote Char"/>
    <w:basedOn w:val="DefaultParagraphFont"/>
    <w:link w:val="Quote"/>
    <w:uiPriority w:val="29"/>
    <w:rsid w:val="000A5756"/>
    <w:rPr>
      <w:i/>
      <w:iCs/>
      <w:color w:val="000000" w:themeColor="text1"/>
    </w:rPr>
  </w:style>
  <w:style w:type="paragraph" w:styleId="IntenseQuote">
    <w:name w:val="Intense Quote"/>
    <w:basedOn w:val="Normal"/>
    <w:next w:val="Normal"/>
    <w:link w:val="IntenseQuoteChar"/>
    <w:uiPriority w:val="30"/>
    <w:qFormat/>
    <w:rsid w:val="000A5756"/>
    <w:pPr>
      <w:pBdr>
        <w:bottom w:val="single" w:sz="4" w:space="4" w:color="4F81BD" w:themeColor="accent1"/>
      </w:pBdr>
      <w:spacing w:before="200" w:after="280"/>
      <w:ind w:left="936" w:right="936"/>
    </w:pPr>
    <w:rPr>
      <w:rFonts w:asciiTheme="minorHAnsi" w:hAnsiTheme="minorHAnsi"/>
      <w:b/>
      <w:bCs/>
      <w:i/>
      <w:iCs/>
      <w:color w:val="4F81BD" w:themeColor="accent1"/>
      <w:sz w:val="22"/>
    </w:rPr>
  </w:style>
  <w:style w:type="character" w:customStyle="1" w:styleId="IntenseQuoteChar">
    <w:name w:val="Intense Quote Char"/>
    <w:basedOn w:val="DefaultParagraphFont"/>
    <w:link w:val="IntenseQuote"/>
    <w:uiPriority w:val="30"/>
    <w:rsid w:val="000A5756"/>
    <w:rPr>
      <w:b/>
      <w:bCs/>
      <w:i/>
      <w:iCs/>
      <w:color w:val="4F81BD" w:themeColor="accent1"/>
    </w:rPr>
  </w:style>
  <w:style w:type="character" w:styleId="SubtleEmphasis">
    <w:name w:val="Subtle Emphasis"/>
    <w:basedOn w:val="DefaultParagraphFont"/>
    <w:uiPriority w:val="19"/>
    <w:qFormat/>
    <w:rsid w:val="000A5756"/>
    <w:rPr>
      <w:i/>
      <w:iCs/>
      <w:color w:val="808080" w:themeColor="text1" w:themeTint="7F"/>
    </w:rPr>
  </w:style>
  <w:style w:type="character" w:styleId="IntenseEmphasis">
    <w:name w:val="Intense Emphasis"/>
    <w:basedOn w:val="DefaultParagraphFont"/>
    <w:uiPriority w:val="21"/>
    <w:qFormat/>
    <w:rsid w:val="000A5756"/>
    <w:rPr>
      <w:b/>
      <w:bCs/>
      <w:i/>
      <w:iCs/>
      <w:color w:val="4F81BD" w:themeColor="accent1"/>
    </w:rPr>
  </w:style>
  <w:style w:type="character" w:styleId="SubtleReference">
    <w:name w:val="Subtle Reference"/>
    <w:basedOn w:val="DefaultParagraphFont"/>
    <w:uiPriority w:val="31"/>
    <w:qFormat/>
    <w:rsid w:val="000A5756"/>
    <w:rPr>
      <w:smallCaps/>
      <w:color w:val="C0504D" w:themeColor="accent2"/>
      <w:u w:val="single"/>
    </w:rPr>
  </w:style>
  <w:style w:type="character" w:styleId="IntenseReference">
    <w:name w:val="Intense Reference"/>
    <w:basedOn w:val="DefaultParagraphFont"/>
    <w:uiPriority w:val="32"/>
    <w:qFormat/>
    <w:rsid w:val="000A5756"/>
    <w:rPr>
      <w:b/>
      <w:bCs/>
      <w:smallCaps/>
      <w:color w:val="C0504D" w:themeColor="accent2"/>
      <w:spacing w:val="5"/>
      <w:u w:val="single"/>
    </w:rPr>
  </w:style>
  <w:style w:type="character" w:styleId="BookTitle">
    <w:name w:val="Book Title"/>
    <w:basedOn w:val="DefaultParagraphFont"/>
    <w:uiPriority w:val="33"/>
    <w:qFormat/>
    <w:rsid w:val="000A5756"/>
    <w:rPr>
      <w:b/>
      <w:bCs/>
      <w:smallCaps/>
      <w:spacing w:val="5"/>
    </w:rPr>
  </w:style>
  <w:style w:type="paragraph" w:styleId="TOCHeading">
    <w:name w:val="TOC Heading"/>
    <w:basedOn w:val="Heading1"/>
    <w:next w:val="Normal"/>
    <w:uiPriority w:val="39"/>
    <w:semiHidden/>
    <w:unhideWhenUsed/>
    <w:qFormat/>
    <w:rsid w:val="000A5756"/>
    <w:pPr>
      <w:outlineLvl w:val="9"/>
    </w:pPr>
  </w:style>
  <w:style w:type="paragraph" w:styleId="BalloonText">
    <w:name w:val="Balloon Text"/>
    <w:basedOn w:val="Normal"/>
    <w:link w:val="BalloonTextChar"/>
    <w:uiPriority w:val="99"/>
    <w:semiHidden/>
    <w:unhideWhenUsed/>
    <w:rsid w:val="003560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608D"/>
    <w:rPr>
      <w:rFonts w:ascii="Tahoma" w:hAnsi="Tahoma" w:cs="Tahoma"/>
      <w:sz w:val="16"/>
      <w:szCs w:val="16"/>
    </w:rPr>
  </w:style>
  <w:style w:type="character" w:styleId="Hyperlink">
    <w:name w:val="Hyperlink"/>
    <w:basedOn w:val="DefaultParagraphFont"/>
    <w:uiPriority w:val="99"/>
    <w:unhideWhenUsed/>
    <w:rsid w:val="0049362E"/>
    <w:rPr>
      <w:color w:val="0000FF" w:themeColor="hyperlink"/>
      <w:u w:val="single"/>
    </w:rPr>
  </w:style>
  <w:style w:type="paragraph" w:styleId="Header">
    <w:name w:val="header"/>
    <w:basedOn w:val="Normal"/>
    <w:link w:val="HeaderChar"/>
    <w:uiPriority w:val="99"/>
    <w:unhideWhenUsed/>
    <w:rsid w:val="00493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62E"/>
    <w:rPr>
      <w:rFonts w:ascii="Arial" w:hAnsi="Arial"/>
      <w:sz w:val="24"/>
    </w:rPr>
  </w:style>
  <w:style w:type="paragraph" w:styleId="Footer">
    <w:name w:val="footer"/>
    <w:basedOn w:val="Normal"/>
    <w:link w:val="FooterChar"/>
    <w:uiPriority w:val="99"/>
    <w:unhideWhenUsed/>
    <w:rsid w:val="00493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62E"/>
    <w:rPr>
      <w:rFonts w:ascii="Arial" w:hAnsi="Arial"/>
      <w:sz w:val="24"/>
    </w:rPr>
  </w:style>
  <w:style w:type="paragraph" w:styleId="TOC1">
    <w:name w:val="toc 1"/>
    <w:basedOn w:val="Normal"/>
    <w:next w:val="Normal"/>
    <w:autoRedefine/>
    <w:uiPriority w:val="39"/>
    <w:unhideWhenUsed/>
    <w:rsid w:val="00C3429A"/>
    <w:pPr>
      <w:spacing w:after="100"/>
    </w:pPr>
  </w:style>
  <w:style w:type="paragraph" w:styleId="TOC2">
    <w:name w:val="toc 2"/>
    <w:basedOn w:val="Normal"/>
    <w:next w:val="Normal"/>
    <w:autoRedefine/>
    <w:uiPriority w:val="39"/>
    <w:unhideWhenUsed/>
    <w:rsid w:val="00C3429A"/>
    <w:pPr>
      <w:spacing w:after="100"/>
      <w:ind w:left="240"/>
    </w:pPr>
  </w:style>
  <w:style w:type="paragraph" w:customStyle="1" w:styleId="TableParagraph">
    <w:name w:val="Table Paragraph"/>
    <w:basedOn w:val="Normal"/>
    <w:uiPriority w:val="1"/>
    <w:qFormat/>
    <w:rsid w:val="00E66880"/>
    <w:pPr>
      <w:widowControl w:val="0"/>
      <w:autoSpaceDE w:val="0"/>
      <w:autoSpaceDN w:val="0"/>
      <w:spacing w:after="0" w:line="240" w:lineRule="auto"/>
      <w:ind w:left="107"/>
    </w:pPr>
    <w:rPr>
      <w:rFonts w:eastAsia="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itbread.co.uk/sustainability/" TargetMode="External"/><Relationship Id="rId5" Type="http://schemas.openxmlformats.org/officeDocument/2006/relationships/webSettings" Target="webSettings.xml"/><Relationship Id="rId10" Type="http://schemas.openxmlformats.org/officeDocument/2006/relationships/hyperlink" Target="https://www.scarlethotel.co.uk/eco" TargetMode="External"/><Relationship Id="rId4" Type="http://schemas.openxmlformats.org/officeDocument/2006/relationships/settings" Target="settings.xml"/><Relationship Id="rId9" Type="http://schemas.openxmlformats.org/officeDocument/2006/relationships/hyperlink" Target="https://www.econposts.com/business-management/07-advantages-of-the-triple-bottom-li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E2D20C-BE39-4975-A79D-0210CD3CD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2850</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Radu Cimpoes</cp:lastModifiedBy>
  <cp:revision>18</cp:revision>
  <dcterms:created xsi:type="dcterms:W3CDTF">2023-11-09T07:41:00Z</dcterms:created>
  <dcterms:modified xsi:type="dcterms:W3CDTF">2023-11-12T10:42:00Z</dcterms:modified>
</cp:coreProperties>
</file>