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2021614933"/>
        <w:docPartObj>
          <w:docPartGallery w:val="Cover Pages"/>
          <w:docPartUnique/>
        </w:docPartObj>
      </w:sdtPr>
      <w:sdtEndPr>
        <w:rPr>
          <w:b/>
          <w:bCs/>
        </w:rPr>
      </w:sdtEndPr>
      <w:sdtContent>
        <w:p w14:paraId="68986FBF" w14:textId="6192188B" w:rsidR="00A106CE" w:rsidRPr="000F7B94" w:rsidRDefault="008D0B83" w:rsidP="009B7F65">
          <w:pPr>
            <w:spacing w:line="240" w:lineRule="auto"/>
            <w:jc w:val="both"/>
            <w:rPr>
              <w:rFonts w:ascii="Arial" w:hAnsi="Arial" w:cs="Arial"/>
              <w:sz w:val="24"/>
              <w:szCs w:val="24"/>
            </w:rPr>
          </w:pPr>
          <w:r w:rsidRPr="000F7B94">
            <w:rPr>
              <w:rFonts w:ascii="Arial" w:hAnsi="Arial" w:cs="Arial"/>
              <w:noProof/>
              <w:sz w:val="24"/>
              <w:szCs w:val="24"/>
            </w:rPr>
            <mc:AlternateContent>
              <mc:Choice Requires="wps">
                <w:drawing>
                  <wp:anchor distT="0" distB="0" distL="114300" distR="114300" simplePos="0" relativeHeight="251657216" behindDoc="0" locked="0" layoutInCell="1" allowOverlap="1" wp14:anchorId="1E901E49" wp14:editId="28256171">
                    <wp:simplePos x="0" y="0"/>
                    <wp:positionH relativeFrom="page">
                      <wp:posOffset>187706</wp:posOffset>
                    </wp:positionH>
                    <wp:positionV relativeFrom="margin">
                      <wp:align>center</wp:align>
                    </wp:positionV>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cs="Arial"/>
                                    <w:cap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43A305D" w14:textId="1B0E15F0" w:rsidR="00A106CE" w:rsidRPr="00084CCE" w:rsidRDefault="00084CCE" w:rsidP="00084CCE">
                                    <w:pPr>
                                      <w:pStyle w:val="Title"/>
                                      <w:rPr>
                                        <w:rFonts w:ascii="Arial" w:hAnsi="Arial" w:cs="Arial"/>
                                        <w:caps/>
                                        <w:color w:val="FFFFFF" w:themeColor="background1"/>
                                        <w:sz w:val="48"/>
                                        <w:szCs w:val="48"/>
                                      </w:rPr>
                                    </w:pPr>
                                    <w:r w:rsidRPr="00084CCE">
                                      <w:rPr>
                                        <w:rFonts w:ascii="Arial" w:hAnsi="Arial" w:cs="Arial"/>
                                        <w:caps/>
                                        <w:color w:val="FFFFFF" w:themeColor="background1"/>
                                        <w:sz w:val="48"/>
                                        <w:szCs w:val="48"/>
                                      </w:rPr>
                                      <w:t>Critically Reflecting on Multi</w:t>
                                    </w:r>
                                    <w:r w:rsidRPr="00084CCE">
                                      <w:rPr>
                                        <w:rFonts w:ascii="Cambria Math" w:hAnsi="Cambria Math" w:cs="Cambria Math"/>
                                        <w:caps/>
                                        <w:color w:val="FFFFFF" w:themeColor="background1"/>
                                        <w:sz w:val="48"/>
                                        <w:szCs w:val="48"/>
                                      </w:rPr>
                                      <w:t>‑</w:t>
                                    </w:r>
                                    <w:r w:rsidRPr="00084CCE">
                                      <w:rPr>
                                        <w:rFonts w:ascii="Arial" w:hAnsi="Arial" w:cs="Arial"/>
                                        <w:caps/>
                                        <w:color w:val="FFFFFF" w:themeColor="background1"/>
                                        <w:sz w:val="48"/>
                                        <w:szCs w:val="48"/>
                                      </w:rPr>
                                      <w:t xml:space="preserve"> and Interdisciplinary Working in Implementing the Humber Health Partnership Digital Strategy</w:t>
                                    </w:r>
                                  </w:p>
                                </w:sdtContent>
                              </w:sdt>
                              <w:sdt>
                                <w:sdtPr>
                                  <w:rPr>
                                    <w:rFonts w:ascii="Arial" w:hAnsi="Arial" w:cs="Arial"/>
                                    <w:b/>
                                    <w:bCs/>
                                    <w:i/>
                                    <w:iCs/>
                                    <w:noProof/>
                                    <w:color w:val="FFFFFF" w:themeColor="background1"/>
                                    <w:kern w:val="0"/>
                                    <w:sz w:val="24"/>
                                    <w:szCs w:val="24"/>
                                    <w14:ligatures w14:val="none"/>
                                  </w:rPr>
                                  <w:alias w:val="Abstract"/>
                                  <w:id w:val="-1812170092"/>
                                  <w:dataBinding w:prefixMappings="xmlns:ns0='http://schemas.microsoft.com/office/2006/coverPageProps'" w:xpath="/ns0:CoverPageProperties[1]/ns0:Abstract[1]" w:storeItemID="{55AF091B-3C7A-41E3-B477-F2FDAA23CFDA}"/>
                                  <w:text/>
                                </w:sdtPr>
                                <w:sdtEndPr/>
                                <w:sdtContent>
                                  <w:p w14:paraId="5189F50F" w14:textId="77777777" w:rsidR="00084CCE" w:rsidRDefault="00084CCE" w:rsidP="00084CCE">
                                    <w:pPr>
                                      <w:spacing w:before="240"/>
                                      <w:ind w:left="1008"/>
                                      <w:jc w:val="right"/>
                                      <w:rPr>
                                        <w:rFonts w:ascii="Arial" w:hAnsi="Arial" w:cs="Arial"/>
                                        <w:b/>
                                        <w:bCs/>
                                        <w:i/>
                                        <w:iCs/>
                                        <w:noProof/>
                                        <w:color w:val="FFFFFF" w:themeColor="background1"/>
                                        <w:kern w:val="0"/>
                                        <w:sz w:val="24"/>
                                        <w:szCs w:val="24"/>
                                        <w14:ligatures w14:val="none"/>
                                      </w:rPr>
                                    </w:pPr>
                                    <w:r w:rsidRPr="00084CCE">
                                      <w:rPr>
                                        <w:rFonts w:ascii="Arial" w:hAnsi="Arial" w:cs="Arial"/>
                                        <w:b/>
                                        <w:bCs/>
                                        <w:i/>
                                        <w:iCs/>
                                        <w:noProof/>
                                        <w:color w:val="FFFFFF" w:themeColor="background1"/>
                                        <w:kern w:val="0"/>
                                        <w:sz w:val="24"/>
                                        <w:szCs w:val="24"/>
                                        <w14:ligatures w14:val="none"/>
                                      </w:rPr>
                                      <w:t>I confirm this essay is my own original work and does not include text created by a generative artificial intelligence tool</w:t>
                                    </w:r>
                                  </w:p>
                                </w:sdtContent>
                              </w:sdt>
                              <w:p w14:paraId="775E5E56" w14:textId="77777777" w:rsidR="00A106CE" w:rsidRDefault="00A106CE">
                                <w:pPr>
                                  <w:spacing w:before="240"/>
                                  <w:ind w:left="720"/>
                                  <w:jc w:val="right"/>
                                  <w:rPr>
                                    <w:color w:val="FFFFFF" w:themeColor="background1"/>
                                  </w:rPr>
                                </w:pPr>
                              </w:p>
                              <w:p w14:paraId="7A560180" w14:textId="6FE5E8C5" w:rsidR="00A106CE" w:rsidRDefault="00A106CE">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E901E49" id="Rectangle 16" o:spid="_x0000_s1026" style="position:absolute;left:0;text-align:left;margin-left:14.8pt;margin-top:0;width:422.3pt;height:760.1pt;z-index:251657216;visibility:visible;mso-wrap-style:square;mso-width-percent:690;mso-height-percent:960;mso-wrap-distance-left:9pt;mso-wrap-distance-top:0;mso-wrap-distance-right:9pt;mso-wrap-distance-bottom:0;mso-position-horizontal:absolute;mso-position-horizontal-relative:page;mso-position-vertical:center;mso-position-vertical-relative:margin;mso-width-percent:69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" fillcolor="#156082 [3204]" stroked="f">
                    <v:textbox inset="21.6pt,1in,21.6pt">
                      <w:txbxContent>
                        <w:sdt>
                          <w:sdtPr>
                            <w:rPr>
                              <w:rFonts w:ascii="Arial" w:hAnsi="Arial" w:cs="Arial"/>
                              <w:caps/>
                              <w:color w:val="FFFFFF" w:themeColor="background1"/>
                              <w:sz w:val="48"/>
                              <w:szCs w:val="48"/>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743A305D" w14:textId="1B0E15F0" w:rsidR="00A106CE" w:rsidRPr="00084CCE" w:rsidRDefault="00084CCE" w:rsidP="00084CCE">
                              <w:pPr>
                                <w:pStyle w:val="Title"/>
                                <w:rPr>
                                  <w:rFonts w:ascii="Arial" w:hAnsi="Arial" w:cs="Arial"/>
                                  <w:caps/>
                                  <w:color w:val="FFFFFF" w:themeColor="background1"/>
                                  <w:sz w:val="48"/>
                                  <w:szCs w:val="48"/>
                                </w:rPr>
                              </w:pPr>
                              <w:r w:rsidRPr="00084CCE">
                                <w:rPr>
                                  <w:rFonts w:ascii="Arial" w:hAnsi="Arial" w:cs="Arial"/>
                                  <w:caps/>
                                  <w:color w:val="FFFFFF" w:themeColor="background1"/>
                                  <w:sz w:val="48"/>
                                  <w:szCs w:val="48"/>
                                </w:rPr>
                                <w:t>Critically Reflecting on Multi</w:t>
                              </w:r>
                              <w:r w:rsidRPr="00084CCE">
                                <w:rPr>
                                  <w:rFonts w:ascii="Cambria Math" w:hAnsi="Cambria Math" w:cs="Cambria Math"/>
                                  <w:caps/>
                                  <w:color w:val="FFFFFF" w:themeColor="background1"/>
                                  <w:sz w:val="48"/>
                                  <w:szCs w:val="48"/>
                                </w:rPr>
                                <w:t>‑</w:t>
                              </w:r>
                              <w:r w:rsidRPr="00084CCE">
                                <w:rPr>
                                  <w:rFonts w:ascii="Arial" w:hAnsi="Arial" w:cs="Arial"/>
                                  <w:caps/>
                                  <w:color w:val="FFFFFF" w:themeColor="background1"/>
                                  <w:sz w:val="48"/>
                                  <w:szCs w:val="48"/>
                                </w:rPr>
                                <w:t xml:space="preserve"> and Interdisciplinary Working in Implementing the Humber Health Partnership Digital Strategy</w:t>
                              </w:r>
                            </w:p>
                          </w:sdtContent>
                        </w:sdt>
                        <w:sdt>
                          <w:sdtPr>
                            <w:rPr>
                              <w:rFonts w:ascii="Arial" w:hAnsi="Arial" w:cs="Arial"/>
                              <w:b/>
                              <w:bCs/>
                              <w:i/>
                              <w:iCs/>
                              <w:noProof/>
                              <w:color w:val="FFFFFF" w:themeColor="background1"/>
                              <w:kern w:val="0"/>
                              <w:sz w:val="24"/>
                              <w:szCs w:val="24"/>
                              <w14:ligatures w14:val="none"/>
                            </w:rPr>
                            <w:alias w:val="Abstract"/>
                            <w:id w:val="-1812170092"/>
                            <w:dataBinding w:prefixMappings="xmlns:ns0='http://schemas.microsoft.com/office/2006/coverPageProps'" w:xpath="/ns0:CoverPageProperties[1]/ns0:Abstract[1]" w:storeItemID="{55AF091B-3C7A-41E3-B477-F2FDAA23CFDA}"/>
                            <w:text/>
                          </w:sdtPr>
                          <w:sdtEndPr/>
                          <w:sdtContent>
                            <w:p w14:paraId="5189F50F" w14:textId="77777777" w:rsidR="00084CCE" w:rsidRDefault="00084CCE" w:rsidP="00084CCE">
                              <w:pPr>
                                <w:spacing w:before="240"/>
                                <w:ind w:left="1008"/>
                                <w:jc w:val="right"/>
                                <w:rPr>
                                  <w:rFonts w:ascii="Arial" w:hAnsi="Arial" w:cs="Arial"/>
                                  <w:b/>
                                  <w:bCs/>
                                  <w:i/>
                                  <w:iCs/>
                                  <w:noProof/>
                                  <w:color w:val="FFFFFF" w:themeColor="background1"/>
                                  <w:kern w:val="0"/>
                                  <w:sz w:val="24"/>
                                  <w:szCs w:val="24"/>
                                  <w14:ligatures w14:val="none"/>
                                </w:rPr>
                              </w:pPr>
                              <w:r w:rsidRPr="00084CCE">
                                <w:rPr>
                                  <w:rFonts w:ascii="Arial" w:hAnsi="Arial" w:cs="Arial"/>
                                  <w:b/>
                                  <w:bCs/>
                                  <w:i/>
                                  <w:iCs/>
                                  <w:noProof/>
                                  <w:color w:val="FFFFFF" w:themeColor="background1"/>
                                  <w:kern w:val="0"/>
                                  <w:sz w:val="24"/>
                                  <w:szCs w:val="24"/>
                                  <w14:ligatures w14:val="none"/>
                                </w:rPr>
                                <w:t>I confirm this essay is my own original work and does not include text created by a generative artificial intelligence tool</w:t>
                              </w:r>
                            </w:p>
                          </w:sdtContent>
                        </w:sdt>
                        <w:p w14:paraId="775E5E56" w14:textId="77777777" w:rsidR="00A106CE" w:rsidRDefault="00A106CE">
                          <w:pPr>
                            <w:spacing w:before="240"/>
                            <w:ind w:left="720"/>
                            <w:jc w:val="right"/>
                            <w:rPr>
                              <w:color w:val="FFFFFF" w:themeColor="background1"/>
                            </w:rPr>
                          </w:pPr>
                        </w:p>
                        <w:p w14:paraId="7A560180" w14:textId="6FE5E8C5" w:rsidR="00A106CE" w:rsidRDefault="00A106CE">
                          <w:pPr>
                            <w:spacing w:before="240"/>
                            <w:ind w:left="1008"/>
                            <w:jc w:val="right"/>
                            <w:rPr>
                              <w:color w:val="FFFFFF" w:themeColor="background1"/>
                            </w:rPr>
                          </w:pPr>
                        </w:p>
                      </w:txbxContent>
                    </v:textbox>
                    <w10:wrap anchorx="page" anchory="margin"/>
                  </v:rect>
                </w:pict>
              </mc:Fallback>
            </mc:AlternateContent>
          </w:r>
          <w:r w:rsidR="00A106CE" w:rsidRPr="000F7B94">
            <w:rPr>
              <w:rFonts w:ascii="Arial" w:hAnsi="Arial" w:cs="Arial"/>
              <w:noProof/>
              <w:sz w:val="24"/>
              <w:szCs w:val="24"/>
            </w:rPr>
            <mc:AlternateContent>
              <mc:Choice Requires="wps">
                <w:drawing>
                  <wp:anchor distT="0" distB="0" distL="114300" distR="114300" simplePos="0" relativeHeight="251659264" behindDoc="0" locked="0" layoutInCell="1" allowOverlap="1" wp14:anchorId="3C6E2BA1" wp14:editId="64698F2F">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heme="minorHAnsi" w:hAnsi="Arial" w:cs="Arial"/>
                                    <w:b/>
                                    <w:bCs/>
                                    <w:noProof/>
                                    <w:color w:val="FFFFFF" w:themeColor="background1"/>
                                    <w:spacing w:val="0"/>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54428EC" w14:textId="079E2919" w:rsidR="00A106CE" w:rsidRDefault="00084CCE" w:rsidP="00084CCE">
                                    <w:pPr>
                                      <w:pStyle w:val="Subtitle"/>
                                      <w:rPr>
                                        <w:rFonts w:cstheme="minorBidi"/>
                                        <w:color w:val="FFFFFF" w:themeColor="background1"/>
                                      </w:rPr>
                                    </w:pPr>
                                    <w:r w:rsidRPr="00084CCE">
                                      <w:rPr>
                                        <w:rFonts w:ascii="Arial" w:eastAsiaTheme="minorHAnsi" w:hAnsi="Arial" w:cs="Arial"/>
                                        <w:b/>
                                        <w:bCs/>
                                        <w:noProof/>
                                        <w:color w:val="FFFFFF" w:themeColor="background1"/>
                                        <w:spacing w:val="0"/>
                                        <w:sz w:val="24"/>
                                        <w:szCs w:val="24"/>
                                      </w:rPr>
                                      <w:t>Shaun Burgess</w:t>
                                    </w:r>
                                    <w:r>
                                      <w:rPr>
                                        <w:rFonts w:ascii="Arial" w:eastAsiaTheme="minorHAnsi" w:hAnsi="Arial" w:cs="Arial"/>
                                        <w:b/>
                                        <w:bCs/>
                                        <w:noProof/>
                                        <w:color w:val="FFFFFF" w:themeColor="background1"/>
                                        <w:spacing w:val="0"/>
                                        <w:sz w:val="24"/>
                                        <w:szCs w:val="24"/>
                                      </w:rPr>
                                      <w:t xml:space="preserve"> </w:t>
                                    </w:r>
                                    <w:r w:rsidRPr="00084CCE">
                                      <w:rPr>
                                        <w:rFonts w:ascii="Arial" w:eastAsiaTheme="minorHAnsi" w:hAnsi="Arial" w:cs="Arial"/>
                                        <w:b/>
                                        <w:bCs/>
                                        <w:noProof/>
                                        <w:color w:val="FFFFFF" w:themeColor="background1"/>
                                        <w:spacing w:val="0"/>
                                        <w:sz w:val="24"/>
                                        <w:szCs w:val="24"/>
                                      </w:rPr>
                                      <w:t>(2516958)</w:t>
                                    </w:r>
                                    <w:r>
                                      <w:rPr>
                                        <w:rFonts w:ascii="Arial" w:eastAsiaTheme="minorHAnsi" w:hAnsi="Arial" w:cs="Arial"/>
                                        <w:b/>
                                        <w:bCs/>
                                        <w:noProof/>
                                        <w:color w:val="FFFFFF" w:themeColor="background1"/>
                                        <w:spacing w:val="0"/>
                                        <w:sz w:val="24"/>
                                        <w:szCs w:val="24"/>
                                      </w:rPr>
                                      <w:t xml:space="preserve">          </w:t>
                                    </w:r>
                                    <w:r w:rsidRPr="00084CCE">
                                      <w:rPr>
                                        <w:rFonts w:ascii="Arial" w:eastAsiaTheme="minorHAnsi" w:hAnsi="Arial" w:cs="Arial"/>
                                        <w:b/>
                                        <w:bCs/>
                                        <w:noProof/>
                                        <w:color w:val="FFFFFF" w:themeColor="background1"/>
                                        <w:spacing w:val="0"/>
                                        <w:sz w:val="24"/>
                                        <w:szCs w:val="24"/>
                                      </w:rPr>
                                      <w:t xml:space="preserve">Date: </w:t>
                                    </w:r>
                                    <w:r w:rsidR="00513AAD">
                                      <w:rPr>
                                        <w:rFonts w:ascii="Arial" w:eastAsiaTheme="minorHAnsi" w:hAnsi="Arial" w:cs="Arial"/>
                                        <w:b/>
                                        <w:bCs/>
                                        <w:noProof/>
                                        <w:color w:val="FFFFFF" w:themeColor="background1"/>
                                        <w:spacing w:val="0"/>
                                        <w:sz w:val="24"/>
                                        <w:szCs w:val="24"/>
                                      </w:rPr>
                                      <w:t>22</w:t>
                                    </w:r>
                                    <w:r w:rsidRPr="00084CCE">
                                      <w:rPr>
                                        <w:rFonts w:ascii="Arial" w:eastAsiaTheme="minorHAnsi" w:hAnsi="Arial" w:cs="Arial"/>
                                        <w:b/>
                                        <w:bCs/>
                                        <w:noProof/>
                                        <w:color w:val="FFFFFF" w:themeColor="background1"/>
                                        <w:spacing w:val="0"/>
                                        <w:sz w:val="24"/>
                                        <w:szCs w:val="24"/>
                                      </w:rPr>
                                      <w:t>/04/2026</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C6E2BA1" id="Rectangle 268" o:spid="_x0000_s1027" style="position:absolute;left:0;text-align:left;margin-left:0;margin-top:0;width:148.1pt;height:760.3pt;z-index:251659264;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rFonts w:ascii="Arial" w:eastAsiaTheme="minorHAnsi" w:hAnsi="Arial" w:cs="Arial"/>
                              <w:b/>
                              <w:bCs/>
                              <w:noProof/>
                              <w:color w:val="FFFFFF" w:themeColor="background1"/>
                              <w:spacing w:val="0"/>
                              <w:sz w:val="24"/>
                              <w:szCs w:val="24"/>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54428EC" w14:textId="079E2919" w:rsidR="00A106CE" w:rsidRDefault="00084CCE" w:rsidP="00084CCE">
                              <w:pPr>
                                <w:pStyle w:val="Subtitle"/>
                                <w:rPr>
                                  <w:rFonts w:cstheme="minorBidi"/>
                                  <w:color w:val="FFFFFF" w:themeColor="background1"/>
                                </w:rPr>
                              </w:pPr>
                              <w:r w:rsidRPr="00084CCE">
                                <w:rPr>
                                  <w:rFonts w:ascii="Arial" w:eastAsiaTheme="minorHAnsi" w:hAnsi="Arial" w:cs="Arial"/>
                                  <w:b/>
                                  <w:bCs/>
                                  <w:noProof/>
                                  <w:color w:val="FFFFFF" w:themeColor="background1"/>
                                  <w:spacing w:val="0"/>
                                  <w:sz w:val="24"/>
                                  <w:szCs w:val="24"/>
                                </w:rPr>
                                <w:t>Shaun Burgess</w:t>
                              </w:r>
                              <w:r>
                                <w:rPr>
                                  <w:rFonts w:ascii="Arial" w:eastAsiaTheme="minorHAnsi" w:hAnsi="Arial" w:cs="Arial"/>
                                  <w:b/>
                                  <w:bCs/>
                                  <w:noProof/>
                                  <w:color w:val="FFFFFF" w:themeColor="background1"/>
                                  <w:spacing w:val="0"/>
                                  <w:sz w:val="24"/>
                                  <w:szCs w:val="24"/>
                                </w:rPr>
                                <w:t xml:space="preserve"> </w:t>
                              </w:r>
                              <w:r w:rsidRPr="00084CCE">
                                <w:rPr>
                                  <w:rFonts w:ascii="Arial" w:eastAsiaTheme="minorHAnsi" w:hAnsi="Arial" w:cs="Arial"/>
                                  <w:b/>
                                  <w:bCs/>
                                  <w:noProof/>
                                  <w:color w:val="FFFFFF" w:themeColor="background1"/>
                                  <w:spacing w:val="0"/>
                                  <w:sz w:val="24"/>
                                  <w:szCs w:val="24"/>
                                </w:rPr>
                                <w:t>(2516958)</w:t>
                              </w:r>
                              <w:r>
                                <w:rPr>
                                  <w:rFonts w:ascii="Arial" w:eastAsiaTheme="minorHAnsi" w:hAnsi="Arial" w:cs="Arial"/>
                                  <w:b/>
                                  <w:bCs/>
                                  <w:noProof/>
                                  <w:color w:val="FFFFFF" w:themeColor="background1"/>
                                  <w:spacing w:val="0"/>
                                  <w:sz w:val="24"/>
                                  <w:szCs w:val="24"/>
                                </w:rPr>
                                <w:t xml:space="preserve">          </w:t>
                              </w:r>
                              <w:r w:rsidRPr="00084CCE">
                                <w:rPr>
                                  <w:rFonts w:ascii="Arial" w:eastAsiaTheme="minorHAnsi" w:hAnsi="Arial" w:cs="Arial"/>
                                  <w:b/>
                                  <w:bCs/>
                                  <w:noProof/>
                                  <w:color w:val="FFFFFF" w:themeColor="background1"/>
                                  <w:spacing w:val="0"/>
                                  <w:sz w:val="24"/>
                                  <w:szCs w:val="24"/>
                                </w:rPr>
                                <w:t xml:space="preserve">Date: </w:t>
                              </w:r>
                              <w:r w:rsidR="00513AAD">
                                <w:rPr>
                                  <w:rFonts w:ascii="Arial" w:eastAsiaTheme="minorHAnsi" w:hAnsi="Arial" w:cs="Arial"/>
                                  <w:b/>
                                  <w:bCs/>
                                  <w:noProof/>
                                  <w:color w:val="FFFFFF" w:themeColor="background1"/>
                                  <w:spacing w:val="0"/>
                                  <w:sz w:val="24"/>
                                  <w:szCs w:val="24"/>
                                </w:rPr>
                                <w:t>22</w:t>
                              </w:r>
                              <w:r w:rsidRPr="00084CCE">
                                <w:rPr>
                                  <w:rFonts w:ascii="Arial" w:eastAsiaTheme="minorHAnsi" w:hAnsi="Arial" w:cs="Arial"/>
                                  <w:b/>
                                  <w:bCs/>
                                  <w:noProof/>
                                  <w:color w:val="FFFFFF" w:themeColor="background1"/>
                                  <w:spacing w:val="0"/>
                                  <w:sz w:val="24"/>
                                  <w:szCs w:val="24"/>
                                </w:rPr>
                                <w:t>/04/2026</w:t>
                              </w:r>
                            </w:p>
                          </w:sdtContent>
                        </w:sdt>
                      </w:txbxContent>
                    </v:textbox>
                    <w10:wrap anchorx="page" anchory="page"/>
                  </v:rect>
                </w:pict>
              </mc:Fallback>
            </mc:AlternateContent>
          </w:r>
        </w:p>
        <w:p w14:paraId="3B03DF09" w14:textId="77777777" w:rsidR="00A106CE" w:rsidRPr="000F7B94" w:rsidRDefault="00A106CE" w:rsidP="009B7F65">
          <w:pPr>
            <w:spacing w:line="240" w:lineRule="auto"/>
            <w:jc w:val="both"/>
            <w:rPr>
              <w:rFonts w:ascii="Arial" w:hAnsi="Arial" w:cs="Arial"/>
              <w:sz w:val="24"/>
              <w:szCs w:val="24"/>
            </w:rPr>
          </w:pPr>
        </w:p>
        <w:p w14:paraId="3C52FA40" w14:textId="596A642E" w:rsidR="00A106CE" w:rsidRPr="000F7B94" w:rsidRDefault="00A106CE" w:rsidP="009B7F65">
          <w:pPr>
            <w:spacing w:line="240" w:lineRule="auto"/>
            <w:jc w:val="both"/>
            <w:rPr>
              <w:rFonts w:ascii="Arial" w:eastAsiaTheme="majorEastAsia" w:hAnsi="Arial" w:cs="Arial"/>
              <w:b/>
              <w:bCs/>
              <w:sz w:val="24"/>
              <w:szCs w:val="24"/>
            </w:rPr>
          </w:pPr>
          <w:r w:rsidRPr="000F7B94">
            <w:rPr>
              <w:rFonts w:ascii="Arial" w:hAnsi="Arial" w:cs="Arial"/>
              <w:b/>
              <w:bCs/>
              <w:sz w:val="24"/>
              <w:szCs w:val="24"/>
            </w:rPr>
            <w:br w:type="page"/>
          </w:r>
        </w:p>
      </w:sdtContent>
    </w:sdt>
    <w:sdt>
      <w:sdtPr>
        <w:rPr>
          <w:rFonts w:ascii="Arial" w:eastAsiaTheme="minorHAnsi" w:hAnsi="Arial" w:cs="Arial"/>
          <w:color w:val="auto"/>
          <w:kern w:val="2"/>
          <w:sz w:val="24"/>
          <w:szCs w:val="24"/>
          <w:lang w:eastAsia="en-US"/>
          <w14:ligatures w14:val="standardContextual"/>
        </w:rPr>
        <w:id w:val="1549489346"/>
        <w:docPartObj>
          <w:docPartGallery w:val="Table of Contents"/>
          <w:docPartUnique/>
        </w:docPartObj>
      </w:sdtPr>
      <w:sdtEndPr>
        <w:rPr>
          <w:b/>
        </w:rPr>
      </w:sdtEndPr>
      <w:sdtContent>
        <w:p w14:paraId="0F82B5BA" w14:textId="5844251C" w:rsidR="0040362D" w:rsidRPr="000F7B94" w:rsidRDefault="00A106CE" w:rsidP="009B7F65">
          <w:pPr>
            <w:pStyle w:val="TOCHeading"/>
            <w:spacing w:line="240" w:lineRule="auto"/>
            <w:jc w:val="both"/>
            <w:rPr>
              <w:rFonts w:ascii="Arial" w:hAnsi="Arial" w:cs="Arial"/>
              <w:b/>
              <w:bCs/>
              <w:color w:val="auto"/>
              <w:sz w:val="24"/>
              <w:szCs w:val="24"/>
            </w:rPr>
          </w:pPr>
          <w:r w:rsidRPr="000F7B94">
            <w:rPr>
              <w:rFonts w:ascii="Arial" w:hAnsi="Arial" w:cs="Arial"/>
              <w:b/>
              <w:bCs/>
              <w:color w:val="auto"/>
              <w:sz w:val="24"/>
              <w:szCs w:val="24"/>
            </w:rPr>
            <w:t>Contents</w:t>
          </w:r>
        </w:p>
        <w:p w14:paraId="482E16E4" w14:textId="33E73361" w:rsidR="00B44F55" w:rsidRDefault="00A106CE">
          <w:pPr>
            <w:pStyle w:val="TOC1"/>
            <w:tabs>
              <w:tab w:val="right" w:leader="dot" w:pos="9016"/>
            </w:tabs>
            <w:rPr>
              <w:rFonts w:eastAsiaTheme="minorEastAsia"/>
              <w:noProof/>
              <w:sz w:val="24"/>
              <w:szCs w:val="24"/>
              <w:lang w:eastAsia="en-GB"/>
            </w:rPr>
          </w:pPr>
          <w:r w:rsidRPr="000F7B94">
            <w:rPr>
              <w:rFonts w:ascii="Arial" w:hAnsi="Arial" w:cs="Arial"/>
              <w:sz w:val="24"/>
              <w:szCs w:val="24"/>
            </w:rPr>
            <w:fldChar w:fldCharType="begin"/>
          </w:r>
          <w:r w:rsidRPr="000F7B94">
            <w:rPr>
              <w:rFonts w:ascii="Arial" w:hAnsi="Arial" w:cs="Arial"/>
              <w:sz w:val="24"/>
              <w:szCs w:val="24"/>
            </w:rPr>
            <w:instrText xml:space="preserve"> TOC \o "1-3" \h \z \u </w:instrText>
          </w:r>
          <w:r w:rsidRPr="000F7B94">
            <w:rPr>
              <w:rFonts w:ascii="Arial" w:hAnsi="Arial" w:cs="Arial"/>
              <w:sz w:val="24"/>
              <w:szCs w:val="24"/>
            </w:rPr>
            <w:fldChar w:fldCharType="separate"/>
          </w:r>
          <w:hyperlink w:anchor="_Toc227912081" w:history="1">
            <w:r w:rsidR="00B44F55" w:rsidRPr="00666F0C">
              <w:rPr>
                <w:rStyle w:val="Hyperlink"/>
                <w:rFonts w:ascii="Arial" w:hAnsi="Arial" w:cs="Arial"/>
                <w:b/>
                <w:bCs/>
                <w:noProof/>
              </w:rPr>
              <w:t>Introduction</w:t>
            </w:r>
            <w:r w:rsidR="00B44F55">
              <w:rPr>
                <w:noProof/>
                <w:webHidden/>
              </w:rPr>
              <w:tab/>
            </w:r>
            <w:r w:rsidR="00B44F55">
              <w:rPr>
                <w:noProof/>
                <w:webHidden/>
              </w:rPr>
              <w:fldChar w:fldCharType="begin"/>
            </w:r>
            <w:r w:rsidR="00B44F55">
              <w:rPr>
                <w:noProof/>
                <w:webHidden/>
              </w:rPr>
              <w:instrText xml:space="preserve"> PAGEREF _Toc227912081 \h </w:instrText>
            </w:r>
            <w:r w:rsidR="00B44F55">
              <w:rPr>
                <w:noProof/>
                <w:webHidden/>
              </w:rPr>
            </w:r>
            <w:r w:rsidR="00B44F55">
              <w:rPr>
                <w:noProof/>
                <w:webHidden/>
              </w:rPr>
              <w:fldChar w:fldCharType="separate"/>
            </w:r>
            <w:r w:rsidR="00B44F55">
              <w:rPr>
                <w:noProof/>
                <w:webHidden/>
              </w:rPr>
              <w:t>1</w:t>
            </w:r>
            <w:r w:rsidR="00B44F55">
              <w:rPr>
                <w:noProof/>
                <w:webHidden/>
              </w:rPr>
              <w:fldChar w:fldCharType="end"/>
            </w:r>
          </w:hyperlink>
        </w:p>
        <w:p w14:paraId="2B310D62" w14:textId="035FDD51" w:rsidR="00B44F55" w:rsidRDefault="00B44F55">
          <w:pPr>
            <w:pStyle w:val="TOC1"/>
            <w:tabs>
              <w:tab w:val="right" w:leader="dot" w:pos="9016"/>
            </w:tabs>
            <w:rPr>
              <w:rFonts w:eastAsiaTheme="minorEastAsia"/>
              <w:noProof/>
              <w:sz w:val="24"/>
              <w:szCs w:val="24"/>
              <w:lang w:eastAsia="en-GB"/>
            </w:rPr>
          </w:pPr>
          <w:hyperlink w:anchor="_Toc227912082" w:history="1">
            <w:r w:rsidRPr="00666F0C">
              <w:rPr>
                <w:rStyle w:val="Hyperlink"/>
                <w:rFonts w:ascii="Arial" w:hAnsi="Arial" w:cs="Arial"/>
                <w:b/>
                <w:bCs/>
                <w:noProof/>
              </w:rPr>
              <w:t>Stakeholder Analysis within a Complex Organisational Context</w:t>
            </w:r>
            <w:r>
              <w:rPr>
                <w:noProof/>
                <w:webHidden/>
              </w:rPr>
              <w:tab/>
            </w:r>
            <w:r>
              <w:rPr>
                <w:noProof/>
                <w:webHidden/>
              </w:rPr>
              <w:fldChar w:fldCharType="begin"/>
            </w:r>
            <w:r>
              <w:rPr>
                <w:noProof/>
                <w:webHidden/>
              </w:rPr>
              <w:instrText xml:space="preserve"> PAGEREF _Toc227912082 \h </w:instrText>
            </w:r>
            <w:r>
              <w:rPr>
                <w:noProof/>
                <w:webHidden/>
              </w:rPr>
            </w:r>
            <w:r>
              <w:rPr>
                <w:noProof/>
                <w:webHidden/>
              </w:rPr>
              <w:fldChar w:fldCharType="separate"/>
            </w:r>
            <w:r>
              <w:rPr>
                <w:noProof/>
                <w:webHidden/>
              </w:rPr>
              <w:t>1</w:t>
            </w:r>
            <w:r>
              <w:rPr>
                <w:noProof/>
                <w:webHidden/>
              </w:rPr>
              <w:fldChar w:fldCharType="end"/>
            </w:r>
          </w:hyperlink>
        </w:p>
        <w:p w14:paraId="13DB394D" w14:textId="71559EE0" w:rsidR="00B44F55" w:rsidRDefault="00B44F55">
          <w:pPr>
            <w:pStyle w:val="TOC1"/>
            <w:tabs>
              <w:tab w:val="right" w:leader="dot" w:pos="9016"/>
            </w:tabs>
            <w:rPr>
              <w:rFonts w:eastAsiaTheme="minorEastAsia"/>
              <w:noProof/>
              <w:sz w:val="24"/>
              <w:szCs w:val="24"/>
              <w:lang w:eastAsia="en-GB"/>
            </w:rPr>
          </w:pPr>
          <w:hyperlink w:anchor="_Toc227912083" w:history="1">
            <w:r w:rsidRPr="00666F0C">
              <w:rPr>
                <w:rStyle w:val="Hyperlink"/>
                <w:rFonts w:ascii="Arial" w:hAnsi="Arial" w:cs="Arial"/>
                <w:b/>
                <w:bCs/>
                <w:noProof/>
              </w:rPr>
              <w:t>Structuring Stakeholder Engagement for Complex Change</w:t>
            </w:r>
            <w:r>
              <w:rPr>
                <w:noProof/>
                <w:webHidden/>
              </w:rPr>
              <w:tab/>
            </w:r>
            <w:r>
              <w:rPr>
                <w:noProof/>
                <w:webHidden/>
              </w:rPr>
              <w:fldChar w:fldCharType="begin"/>
            </w:r>
            <w:r>
              <w:rPr>
                <w:noProof/>
                <w:webHidden/>
              </w:rPr>
              <w:instrText xml:space="preserve"> PAGEREF _Toc227912083 \h </w:instrText>
            </w:r>
            <w:r>
              <w:rPr>
                <w:noProof/>
                <w:webHidden/>
              </w:rPr>
            </w:r>
            <w:r>
              <w:rPr>
                <w:noProof/>
                <w:webHidden/>
              </w:rPr>
              <w:fldChar w:fldCharType="separate"/>
            </w:r>
            <w:r>
              <w:rPr>
                <w:noProof/>
                <w:webHidden/>
              </w:rPr>
              <w:t>3</w:t>
            </w:r>
            <w:r>
              <w:rPr>
                <w:noProof/>
                <w:webHidden/>
              </w:rPr>
              <w:fldChar w:fldCharType="end"/>
            </w:r>
          </w:hyperlink>
        </w:p>
        <w:p w14:paraId="5C320A80" w14:textId="73CF8FFF" w:rsidR="00B44F55" w:rsidRDefault="00B44F55">
          <w:pPr>
            <w:pStyle w:val="TOC1"/>
            <w:tabs>
              <w:tab w:val="right" w:leader="dot" w:pos="9016"/>
            </w:tabs>
            <w:rPr>
              <w:rFonts w:eastAsiaTheme="minorEastAsia"/>
              <w:noProof/>
              <w:sz w:val="24"/>
              <w:szCs w:val="24"/>
              <w:lang w:eastAsia="en-GB"/>
            </w:rPr>
          </w:pPr>
          <w:hyperlink w:anchor="_Toc227912084" w:history="1">
            <w:r w:rsidRPr="00666F0C">
              <w:rPr>
                <w:rStyle w:val="Hyperlink"/>
                <w:rFonts w:ascii="Arial" w:hAnsi="Arial" w:cs="Arial"/>
                <w:b/>
                <w:bCs/>
                <w:noProof/>
              </w:rPr>
              <w:t>Communication, Elicitation and Clarification in Practice</w:t>
            </w:r>
            <w:r>
              <w:rPr>
                <w:noProof/>
                <w:webHidden/>
              </w:rPr>
              <w:tab/>
            </w:r>
            <w:r>
              <w:rPr>
                <w:noProof/>
                <w:webHidden/>
              </w:rPr>
              <w:fldChar w:fldCharType="begin"/>
            </w:r>
            <w:r>
              <w:rPr>
                <w:noProof/>
                <w:webHidden/>
              </w:rPr>
              <w:instrText xml:space="preserve"> PAGEREF _Toc227912084 \h </w:instrText>
            </w:r>
            <w:r>
              <w:rPr>
                <w:noProof/>
                <w:webHidden/>
              </w:rPr>
            </w:r>
            <w:r>
              <w:rPr>
                <w:noProof/>
                <w:webHidden/>
              </w:rPr>
              <w:fldChar w:fldCharType="separate"/>
            </w:r>
            <w:r>
              <w:rPr>
                <w:noProof/>
                <w:webHidden/>
              </w:rPr>
              <w:t>4</w:t>
            </w:r>
            <w:r>
              <w:rPr>
                <w:noProof/>
                <w:webHidden/>
              </w:rPr>
              <w:fldChar w:fldCharType="end"/>
            </w:r>
          </w:hyperlink>
        </w:p>
        <w:p w14:paraId="06C9ADF0" w14:textId="70B80179" w:rsidR="00B44F55" w:rsidRDefault="00B44F55">
          <w:pPr>
            <w:pStyle w:val="TOC1"/>
            <w:tabs>
              <w:tab w:val="right" w:leader="dot" w:pos="9016"/>
            </w:tabs>
            <w:rPr>
              <w:rFonts w:eastAsiaTheme="minorEastAsia"/>
              <w:noProof/>
              <w:sz w:val="24"/>
              <w:szCs w:val="24"/>
              <w:lang w:eastAsia="en-GB"/>
            </w:rPr>
          </w:pPr>
          <w:hyperlink w:anchor="_Toc227912085" w:history="1">
            <w:r w:rsidRPr="00666F0C">
              <w:rPr>
                <w:rStyle w:val="Hyperlink"/>
                <w:rFonts w:ascii="Arial" w:hAnsi="Arial" w:cs="Arial"/>
                <w:b/>
                <w:bCs/>
                <w:noProof/>
              </w:rPr>
              <w:t>Reflecting on Consensus, Challenge and Groupthink</w:t>
            </w:r>
            <w:r>
              <w:rPr>
                <w:noProof/>
                <w:webHidden/>
              </w:rPr>
              <w:tab/>
            </w:r>
            <w:r>
              <w:rPr>
                <w:noProof/>
                <w:webHidden/>
              </w:rPr>
              <w:fldChar w:fldCharType="begin"/>
            </w:r>
            <w:r>
              <w:rPr>
                <w:noProof/>
                <w:webHidden/>
              </w:rPr>
              <w:instrText xml:space="preserve"> PAGEREF _Toc227912085 \h </w:instrText>
            </w:r>
            <w:r>
              <w:rPr>
                <w:noProof/>
                <w:webHidden/>
              </w:rPr>
            </w:r>
            <w:r>
              <w:rPr>
                <w:noProof/>
                <w:webHidden/>
              </w:rPr>
              <w:fldChar w:fldCharType="separate"/>
            </w:r>
            <w:r>
              <w:rPr>
                <w:noProof/>
                <w:webHidden/>
              </w:rPr>
              <w:t>5</w:t>
            </w:r>
            <w:r>
              <w:rPr>
                <w:noProof/>
                <w:webHidden/>
              </w:rPr>
              <w:fldChar w:fldCharType="end"/>
            </w:r>
          </w:hyperlink>
        </w:p>
        <w:p w14:paraId="02229713" w14:textId="2A933170" w:rsidR="00B44F55" w:rsidRDefault="00B44F55">
          <w:pPr>
            <w:pStyle w:val="TOC1"/>
            <w:tabs>
              <w:tab w:val="right" w:leader="dot" w:pos="9016"/>
            </w:tabs>
            <w:rPr>
              <w:rFonts w:eastAsiaTheme="minorEastAsia"/>
              <w:noProof/>
              <w:sz w:val="24"/>
              <w:szCs w:val="24"/>
              <w:lang w:eastAsia="en-GB"/>
            </w:rPr>
          </w:pPr>
          <w:hyperlink w:anchor="_Toc227912086" w:history="1">
            <w:r w:rsidRPr="00666F0C">
              <w:rPr>
                <w:rStyle w:val="Hyperlink"/>
                <w:rFonts w:ascii="Arial" w:hAnsi="Arial" w:cs="Arial"/>
                <w:b/>
                <w:bCs/>
                <w:noProof/>
              </w:rPr>
              <w:t>Evaluation</w:t>
            </w:r>
            <w:r>
              <w:rPr>
                <w:noProof/>
                <w:webHidden/>
              </w:rPr>
              <w:tab/>
            </w:r>
            <w:r>
              <w:rPr>
                <w:noProof/>
                <w:webHidden/>
              </w:rPr>
              <w:fldChar w:fldCharType="begin"/>
            </w:r>
            <w:r>
              <w:rPr>
                <w:noProof/>
                <w:webHidden/>
              </w:rPr>
              <w:instrText xml:space="preserve"> PAGEREF _Toc227912086 \h </w:instrText>
            </w:r>
            <w:r>
              <w:rPr>
                <w:noProof/>
                <w:webHidden/>
              </w:rPr>
            </w:r>
            <w:r>
              <w:rPr>
                <w:noProof/>
                <w:webHidden/>
              </w:rPr>
              <w:fldChar w:fldCharType="separate"/>
            </w:r>
            <w:r>
              <w:rPr>
                <w:noProof/>
                <w:webHidden/>
              </w:rPr>
              <w:t>5</w:t>
            </w:r>
            <w:r>
              <w:rPr>
                <w:noProof/>
                <w:webHidden/>
              </w:rPr>
              <w:fldChar w:fldCharType="end"/>
            </w:r>
          </w:hyperlink>
        </w:p>
        <w:p w14:paraId="040A60F0" w14:textId="025083FD" w:rsidR="00B44F55" w:rsidRDefault="00B44F55">
          <w:pPr>
            <w:pStyle w:val="TOC1"/>
            <w:tabs>
              <w:tab w:val="right" w:leader="dot" w:pos="9016"/>
            </w:tabs>
            <w:rPr>
              <w:rFonts w:eastAsiaTheme="minorEastAsia"/>
              <w:noProof/>
              <w:sz w:val="24"/>
              <w:szCs w:val="24"/>
              <w:lang w:eastAsia="en-GB"/>
            </w:rPr>
          </w:pPr>
          <w:hyperlink w:anchor="_Toc227912087" w:history="1">
            <w:r w:rsidRPr="00666F0C">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_Toc227912087 \h </w:instrText>
            </w:r>
            <w:r>
              <w:rPr>
                <w:noProof/>
                <w:webHidden/>
              </w:rPr>
            </w:r>
            <w:r>
              <w:rPr>
                <w:noProof/>
                <w:webHidden/>
              </w:rPr>
              <w:fldChar w:fldCharType="separate"/>
            </w:r>
            <w:r>
              <w:rPr>
                <w:noProof/>
                <w:webHidden/>
              </w:rPr>
              <w:t>6</w:t>
            </w:r>
            <w:r>
              <w:rPr>
                <w:noProof/>
                <w:webHidden/>
              </w:rPr>
              <w:fldChar w:fldCharType="end"/>
            </w:r>
          </w:hyperlink>
        </w:p>
        <w:p w14:paraId="27BD5DCF" w14:textId="1D359109" w:rsidR="00A106CE" w:rsidRPr="000F7B94" w:rsidRDefault="00A106CE" w:rsidP="009B7F65">
          <w:pPr>
            <w:spacing w:line="240" w:lineRule="auto"/>
            <w:jc w:val="both"/>
            <w:rPr>
              <w:rFonts w:ascii="Arial" w:hAnsi="Arial" w:cs="Arial"/>
              <w:sz w:val="24"/>
              <w:szCs w:val="24"/>
            </w:rPr>
          </w:pPr>
          <w:r w:rsidRPr="000F7B94">
            <w:rPr>
              <w:rFonts w:ascii="Arial" w:hAnsi="Arial" w:cs="Arial"/>
              <w:sz w:val="24"/>
              <w:szCs w:val="24"/>
            </w:rPr>
            <w:fldChar w:fldCharType="end"/>
          </w:r>
        </w:p>
      </w:sdtContent>
    </w:sdt>
    <w:p w14:paraId="5C30F5B3" w14:textId="6FE52F69" w:rsidR="00A106CE" w:rsidRPr="000F7B94" w:rsidRDefault="00A106CE" w:rsidP="009B7F65">
      <w:pPr>
        <w:pStyle w:val="Heading1"/>
        <w:spacing w:line="240" w:lineRule="auto"/>
        <w:jc w:val="both"/>
        <w:rPr>
          <w:rFonts w:ascii="Arial" w:hAnsi="Arial" w:cs="Arial"/>
          <w:b/>
          <w:bCs/>
          <w:color w:val="auto"/>
          <w:sz w:val="24"/>
          <w:szCs w:val="24"/>
        </w:rPr>
      </w:pPr>
      <w:bookmarkStart w:id="0" w:name="_Toc227912081"/>
      <w:r w:rsidRPr="000F7B94">
        <w:rPr>
          <w:rFonts w:ascii="Arial" w:hAnsi="Arial" w:cs="Arial"/>
          <w:b/>
          <w:bCs/>
          <w:color w:val="auto"/>
          <w:sz w:val="24"/>
          <w:szCs w:val="24"/>
        </w:rPr>
        <w:t>Introduction</w:t>
      </w:r>
      <w:bookmarkEnd w:id="0"/>
      <w:r w:rsidRPr="000F7B94">
        <w:rPr>
          <w:rFonts w:ascii="Arial" w:hAnsi="Arial" w:cs="Arial"/>
          <w:b/>
          <w:bCs/>
          <w:color w:val="auto"/>
          <w:sz w:val="24"/>
          <w:szCs w:val="24"/>
        </w:rPr>
        <w:t xml:space="preserve"> </w:t>
      </w:r>
    </w:p>
    <w:p w14:paraId="27BBE2E6" w14:textId="5996CCCB" w:rsidR="00062636" w:rsidRPr="000F7B94" w:rsidRDefault="00713744" w:rsidP="009B7F65">
      <w:pPr>
        <w:spacing w:line="240" w:lineRule="auto"/>
        <w:jc w:val="both"/>
        <w:rPr>
          <w:rFonts w:ascii="Arial" w:hAnsi="Arial" w:cs="Arial"/>
          <w:sz w:val="24"/>
          <w:szCs w:val="24"/>
        </w:rPr>
      </w:pPr>
      <w:r w:rsidRPr="000F7B94">
        <w:rPr>
          <w:rFonts w:ascii="Arial" w:hAnsi="Arial" w:cs="Arial"/>
          <w:sz w:val="24"/>
          <w:szCs w:val="24"/>
        </w:rPr>
        <w:t>In this reflective essay, I critically consider the methods of multi- and interdisciplinary working required to successfully implement the Humber Health Partnership (H</w:t>
      </w:r>
      <w:r w:rsidR="003A7636" w:rsidRPr="000F7B94">
        <w:rPr>
          <w:rFonts w:ascii="Arial" w:hAnsi="Arial" w:cs="Arial"/>
          <w:sz w:val="24"/>
          <w:szCs w:val="24"/>
        </w:rPr>
        <w:t>H</w:t>
      </w:r>
      <w:r w:rsidRPr="000F7B94">
        <w:rPr>
          <w:rFonts w:ascii="Arial" w:hAnsi="Arial" w:cs="Arial"/>
          <w:sz w:val="24"/>
          <w:szCs w:val="24"/>
        </w:rPr>
        <w:t xml:space="preserve">P) Digital strategy 2025 </w:t>
      </w:r>
      <w:r w:rsidR="00A106CE" w:rsidRPr="000F7B94">
        <w:rPr>
          <w:rFonts w:ascii="Arial" w:hAnsi="Arial" w:cs="Arial"/>
          <w:sz w:val="24"/>
          <w:szCs w:val="24"/>
        </w:rPr>
        <w:t xml:space="preserve">- </w:t>
      </w:r>
      <w:r w:rsidRPr="000F7B94">
        <w:rPr>
          <w:rFonts w:ascii="Arial" w:hAnsi="Arial" w:cs="Arial"/>
          <w:sz w:val="24"/>
          <w:szCs w:val="24"/>
        </w:rPr>
        <w:t xml:space="preserve">2028. In Coursework one (CW1), I argued that the strategy had several strengths, particularly its clear focus on digital foundation, interoperability, data use and digital inclusion, but I also identified weaknesses around governance clarity, workforce capability, </w:t>
      </w:r>
      <w:r w:rsidR="00F10D3D" w:rsidRPr="000F7B94">
        <w:rPr>
          <w:rFonts w:ascii="Arial" w:hAnsi="Arial" w:cs="Arial"/>
          <w:sz w:val="24"/>
          <w:szCs w:val="24"/>
        </w:rPr>
        <w:t xml:space="preserve">and </w:t>
      </w:r>
      <w:r w:rsidRPr="000F7B94">
        <w:rPr>
          <w:rFonts w:ascii="Arial" w:hAnsi="Arial" w:cs="Arial"/>
          <w:sz w:val="24"/>
          <w:szCs w:val="24"/>
        </w:rPr>
        <w:t>implementation readiness</w:t>
      </w:r>
      <w:r w:rsidR="00F10D3D" w:rsidRPr="000F7B94">
        <w:rPr>
          <w:rFonts w:ascii="Arial" w:hAnsi="Arial" w:cs="Arial"/>
          <w:sz w:val="24"/>
          <w:szCs w:val="24"/>
        </w:rPr>
        <w:t>.</w:t>
      </w:r>
      <w:r w:rsidRPr="000F7B94">
        <w:rPr>
          <w:rFonts w:ascii="Arial" w:hAnsi="Arial" w:cs="Arial"/>
          <w:sz w:val="24"/>
          <w:szCs w:val="24"/>
        </w:rPr>
        <w:t xml:space="preserve"> </w:t>
      </w:r>
    </w:p>
    <w:p w14:paraId="193A3B9C" w14:textId="38B41A67" w:rsidR="006424CB" w:rsidRPr="000F7B94" w:rsidRDefault="00062636" w:rsidP="009B7F65">
      <w:pPr>
        <w:spacing w:line="240" w:lineRule="auto"/>
        <w:jc w:val="both"/>
        <w:rPr>
          <w:rFonts w:ascii="Arial" w:hAnsi="Arial" w:cs="Arial"/>
          <w:sz w:val="24"/>
          <w:szCs w:val="24"/>
        </w:rPr>
      </w:pPr>
      <w:r w:rsidRPr="000F7B94">
        <w:rPr>
          <w:rFonts w:ascii="Arial" w:hAnsi="Arial" w:cs="Arial"/>
          <w:sz w:val="24"/>
          <w:szCs w:val="24"/>
        </w:rPr>
        <w:t>I consider this important because digital transformation in healthcare is never solely a technical exercise. The H</w:t>
      </w:r>
      <w:r w:rsidR="003A7636" w:rsidRPr="000F7B94">
        <w:rPr>
          <w:rFonts w:ascii="Arial" w:hAnsi="Arial" w:cs="Arial"/>
          <w:sz w:val="24"/>
          <w:szCs w:val="24"/>
        </w:rPr>
        <w:t>H</w:t>
      </w:r>
      <w:r w:rsidRPr="000F7B94">
        <w:rPr>
          <w:rFonts w:ascii="Arial" w:hAnsi="Arial" w:cs="Arial"/>
          <w:sz w:val="24"/>
          <w:szCs w:val="24"/>
        </w:rPr>
        <w:t xml:space="preserve">P strategy itself recognises that digital is delivered across multiple teams and services, and </w:t>
      </w:r>
      <w:r w:rsidR="00AC68AF" w:rsidRPr="000F7B94">
        <w:rPr>
          <w:rFonts w:ascii="Arial" w:hAnsi="Arial" w:cs="Arial"/>
          <w:sz w:val="24"/>
          <w:szCs w:val="24"/>
        </w:rPr>
        <w:t xml:space="preserve">without concerted effort across the entire group, the organisation is unlikely to deliver the scale of change required </w:t>
      </w:r>
      <w:sdt>
        <w:sdtPr>
          <w:rPr>
            <w:rFonts w:ascii="Arial" w:hAnsi="Arial" w:cs="Arial"/>
            <w:color w:val="000000"/>
            <w:sz w:val="24"/>
            <w:szCs w:val="24"/>
          </w:rPr>
          <w:tag w:val="MENDELEY_CITATION_v3_eyJjaXRhdGlvbklEIjoiTUVOREVMRVlfQ0lUQVRJT05fODUwMGU5YzAtMWFmNS00YjA0LWEzMzAtMDFlOTk5MDI0OWJ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692954639"/>
          <w:placeholder>
            <w:docPart w:val="DefaultPlaceholder_-1854013440"/>
          </w:placeholder>
        </w:sdtPr>
        <w:sdtEndPr/>
        <w:sdtContent>
          <w:r w:rsidR="003C70A3" w:rsidRPr="003C70A3">
            <w:rPr>
              <w:rFonts w:ascii="Arial" w:hAnsi="Arial" w:cs="Arial"/>
              <w:color w:val="000000"/>
              <w:sz w:val="24"/>
              <w:szCs w:val="24"/>
            </w:rPr>
            <w:t>(Humber Health Partnership, 2025a)</w:t>
          </w:r>
        </w:sdtContent>
      </w:sdt>
      <w:r w:rsidR="000F29DF" w:rsidRPr="000F7B94">
        <w:rPr>
          <w:rFonts w:ascii="Arial" w:hAnsi="Arial" w:cs="Arial"/>
          <w:sz w:val="24"/>
          <w:szCs w:val="24"/>
        </w:rPr>
        <w:t>.</w:t>
      </w:r>
      <w:r w:rsidRPr="000F7B94">
        <w:rPr>
          <w:rFonts w:ascii="Arial" w:hAnsi="Arial" w:cs="Arial"/>
          <w:sz w:val="24"/>
          <w:szCs w:val="24"/>
        </w:rPr>
        <w:t xml:space="preserve"> </w:t>
      </w:r>
      <w:r w:rsidR="00080E4D" w:rsidRPr="000F7B94">
        <w:rPr>
          <w:rFonts w:ascii="Arial" w:hAnsi="Arial" w:cs="Arial"/>
          <w:sz w:val="24"/>
          <w:szCs w:val="24"/>
        </w:rPr>
        <w:t xml:space="preserve">This is consistent with </w:t>
      </w:r>
      <w:r w:rsidR="00734700" w:rsidRPr="000F7B94">
        <w:rPr>
          <w:rFonts w:ascii="Arial" w:hAnsi="Arial" w:cs="Arial"/>
          <w:sz w:val="24"/>
          <w:szCs w:val="24"/>
        </w:rPr>
        <w:t xml:space="preserve">social-technical thinking, which argues that </w:t>
      </w:r>
      <w:r w:rsidR="00D11592" w:rsidRPr="000F7B94">
        <w:rPr>
          <w:rFonts w:ascii="Arial" w:hAnsi="Arial" w:cs="Arial"/>
          <w:sz w:val="24"/>
          <w:szCs w:val="24"/>
        </w:rPr>
        <w:t>digital</w:t>
      </w:r>
      <w:r w:rsidR="00734700" w:rsidRPr="000F7B94">
        <w:rPr>
          <w:rFonts w:ascii="Arial" w:hAnsi="Arial" w:cs="Arial"/>
          <w:sz w:val="24"/>
          <w:szCs w:val="24"/>
        </w:rPr>
        <w:t xml:space="preserve"> transformation succeeds when technical</w:t>
      </w:r>
      <w:r w:rsidR="00901771" w:rsidRPr="000F7B94">
        <w:rPr>
          <w:rFonts w:ascii="Arial" w:hAnsi="Arial" w:cs="Arial"/>
          <w:sz w:val="24"/>
          <w:szCs w:val="24"/>
        </w:rPr>
        <w:t xml:space="preserve">, </w:t>
      </w:r>
      <w:r w:rsidR="00D11592" w:rsidRPr="000F7B94">
        <w:rPr>
          <w:rFonts w:ascii="Arial" w:hAnsi="Arial" w:cs="Arial"/>
          <w:sz w:val="24"/>
          <w:szCs w:val="24"/>
        </w:rPr>
        <w:t>social</w:t>
      </w:r>
      <w:r w:rsidR="00901771" w:rsidRPr="000F7B94">
        <w:rPr>
          <w:rFonts w:ascii="Arial" w:hAnsi="Arial" w:cs="Arial"/>
          <w:sz w:val="24"/>
          <w:szCs w:val="24"/>
        </w:rPr>
        <w:t xml:space="preserve">, organisational and </w:t>
      </w:r>
      <w:r w:rsidR="00D11592" w:rsidRPr="000F7B94">
        <w:rPr>
          <w:rFonts w:ascii="Arial" w:hAnsi="Arial" w:cs="Arial"/>
          <w:sz w:val="24"/>
          <w:szCs w:val="24"/>
        </w:rPr>
        <w:t>cultural</w:t>
      </w:r>
      <w:r w:rsidR="00901771" w:rsidRPr="000F7B94">
        <w:rPr>
          <w:rFonts w:ascii="Arial" w:hAnsi="Arial" w:cs="Arial"/>
          <w:sz w:val="24"/>
          <w:szCs w:val="24"/>
        </w:rPr>
        <w:t xml:space="preserve"> factors are considered together rather than in isolation</w:t>
      </w:r>
      <w:r w:rsidR="00A64E9E"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I4ZWQwYzUtNzZkYy00OTQ2LWJmODQtNzlmMTY0ZTYyMTIxIiwicHJvcGVydGllcyI6eyJub3RlSW5kZXgiOjB9LCJpc0VkaXRlZCI6ZmFsc2UsIm1hbnVhbE92ZXJyaWRlIjp7ImlzTWFudWFsbHlPdmVycmlkZGVuIjpmYWxzZSwiY2l0ZXByb2NUZXh0IjoiKEdyZWVuaGFsZ2ggPGk+ZXQgYWwuPC9pPiwgMjAxNykiLCJtYW51YWxPdmVycmlkZVRleHQiOiIifSwiY2l0YXRpb25JdGVtcyI6W3siaWQiOiIxNGIyZDEzZi1mMDcxLTM3YzMtOGU4Zi05YTExNzIzYzI2NmEiLCJpdGVtRGF0YSI6eyJ0eXBlIjoiYXJ0aWNsZS1qb3VybmFsIiwiaWQiOiIxNGIyZDEzZi1mMDcxLTM3YzMtOGU4Zi05YTExNzIzYzI2Nm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VUkwiOiJodHRwOi8vd3d3LmptaXIub3JnLzIwMTcvMTEvZTM2Ny8iLCJpc3N1ZWQiOnsiZGF0ZS1wYXJ0cyI6W1syMDE3LDExLDFdXX0sInBhZ2UiOiJlMzY3IiwiaXNzdWUiOiIxMSIsInZvbHVtZSI6IjE5In0sImlzVGVtcG9yYXJ5IjpmYWxzZX1dfQ=="/>
          <w:id w:val="337961783"/>
          <w:placeholder>
            <w:docPart w:val="DefaultPlaceholder_-1854013440"/>
          </w:placeholder>
        </w:sdtPr>
        <w:sdtEndPr/>
        <w:sdtContent>
          <w:r w:rsidR="003C70A3" w:rsidRPr="003C70A3">
            <w:rPr>
              <w:rFonts w:ascii="Arial" w:eastAsia="Times New Roman" w:hAnsi="Arial" w:cs="Arial"/>
              <w:color w:val="000000"/>
              <w:sz w:val="24"/>
            </w:rPr>
            <w:t xml:space="preserve">(Greenhalgh </w:t>
          </w:r>
          <w:r w:rsidR="003C70A3" w:rsidRPr="003C70A3">
            <w:rPr>
              <w:rFonts w:ascii="Arial" w:eastAsia="Times New Roman" w:hAnsi="Arial" w:cs="Arial"/>
              <w:i/>
              <w:iCs/>
              <w:color w:val="000000"/>
              <w:sz w:val="24"/>
            </w:rPr>
            <w:t>et al.</w:t>
          </w:r>
          <w:r w:rsidR="003C70A3" w:rsidRPr="003C70A3">
            <w:rPr>
              <w:rFonts w:ascii="Arial" w:eastAsia="Times New Roman" w:hAnsi="Arial" w:cs="Arial"/>
              <w:color w:val="000000"/>
              <w:sz w:val="24"/>
            </w:rPr>
            <w:t>, 2017)</w:t>
          </w:r>
        </w:sdtContent>
      </w:sdt>
      <w:r w:rsidR="00D11592" w:rsidRPr="000F7B94">
        <w:rPr>
          <w:rFonts w:ascii="Arial" w:hAnsi="Arial" w:cs="Arial"/>
          <w:sz w:val="24"/>
          <w:szCs w:val="24"/>
        </w:rPr>
        <w:t>.</w:t>
      </w:r>
      <w:r w:rsidR="00F10D3D" w:rsidRPr="000F7B94">
        <w:rPr>
          <w:rFonts w:ascii="Arial" w:hAnsi="Arial" w:cs="Arial"/>
          <w:sz w:val="24"/>
          <w:szCs w:val="24"/>
        </w:rPr>
        <w:t xml:space="preserve"> </w:t>
      </w:r>
      <w:r w:rsidR="00E8219D" w:rsidRPr="000F7B94">
        <w:rPr>
          <w:rFonts w:ascii="Arial" w:hAnsi="Arial" w:cs="Arial"/>
          <w:sz w:val="24"/>
          <w:szCs w:val="24"/>
        </w:rPr>
        <w:t>O</w:t>
      </w:r>
      <w:r w:rsidR="00252370" w:rsidRPr="000F7B94">
        <w:rPr>
          <w:rFonts w:ascii="Arial" w:hAnsi="Arial" w:cs="Arial"/>
          <w:sz w:val="24"/>
          <w:szCs w:val="24"/>
        </w:rPr>
        <w:t>n reflect</w:t>
      </w:r>
      <w:r w:rsidR="00E8219D" w:rsidRPr="000F7B94">
        <w:rPr>
          <w:rFonts w:ascii="Arial" w:hAnsi="Arial" w:cs="Arial"/>
          <w:sz w:val="24"/>
          <w:szCs w:val="24"/>
        </w:rPr>
        <w:t>ion</w:t>
      </w:r>
      <w:r w:rsidR="00252370" w:rsidRPr="000F7B94">
        <w:rPr>
          <w:rFonts w:ascii="Arial" w:hAnsi="Arial" w:cs="Arial"/>
          <w:sz w:val="24"/>
          <w:szCs w:val="24"/>
        </w:rPr>
        <w:t xml:space="preserve">, I have </w:t>
      </w:r>
      <w:r w:rsidR="00827C77" w:rsidRPr="000F7B94">
        <w:rPr>
          <w:rFonts w:ascii="Arial" w:hAnsi="Arial" w:cs="Arial"/>
          <w:sz w:val="24"/>
          <w:szCs w:val="24"/>
        </w:rPr>
        <w:t xml:space="preserve">come to the view </w:t>
      </w:r>
      <w:r w:rsidR="007E766B" w:rsidRPr="000F7B94">
        <w:rPr>
          <w:rFonts w:ascii="Arial" w:hAnsi="Arial" w:cs="Arial"/>
          <w:sz w:val="24"/>
          <w:szCs w:val="24"/>
        </w:rPr>
        <w:t>that stakeholder involvement is a</w:t>
      </w:r>
      <w:r w:rsidR="005C356A" w:rsidRPr="000F7B94">
        <w:rPr>
          <w:rFonts w:ascii="Arial" w:hAnsi="Arial" w:cs="Arial"/>
          <w:sz w:val="24"/>
          <w:szCs w:val="24"/>
        </w:rPr>
        <w:t xml:space="preserve">n ongoing </w:t>
      </w:r>
      <w:r w:rsidR="00697852" w:rsidRPr="000F7B94">
        <w:rPr>
          <w:rFonts w:ascii="Arial" w:hAnsi="Arial" w:cs="Arial"/>
          <w:sz w:val="24"/>
          <w:szCs w:val="24"/>
        </w:rPr>
        <w:t xml:space="preserve">process rather than a </w:t>
      </w:r>
      <w:r w:rsidR="00815BBD" w:rsidRPr="000F7B94">
        <w:rPr>
          <w:rFonts w:ascii="Arial" w:hAnsi="Arial" w:cs="Arial"/>
          <w:sz w:val="24"/>
          <w:szCs w:val="24"/>
        </w:rPr>
        <w:t>s</w:t>
      </w:r>
      <w:r w:rsidR="00827C77" w:rsidRPr="000F7B94">
        <w:rPr>
          <w:rFonts w:ascii="Arial" w:hAnsi="Arial" w:cs="Arial"/>
          <w:sz w:val="24"/>
          <w:szCs w:val="24"/>
        </w:rPr>
        <w:t xml:space="preserve">eries of separate activities. The </w:t>
      </w:r>
      <w:r w:rsidR="00773DBC" w:rsidRPr="000F7B94">
        <w:rPr>
          <w:rFonts w:ascii="Arial" w:hAnsi="Arial" w:cs="Arial"/>
          <w:sz w:val="24"/>
          <w:szCs w:val="24"/>
        </w:rPr>
        <w:t xml:space="preserve">way </w:t>
      </w:r>
      <w:r w:rsidR="00827C77" w:rsidRPr="000F7B94">
        <w:rPr>
          <w:rFonts w:ascii="Arial" w:hAnsi="Arial" w:cs="Arial"/>
          <w:sz w:val="24"/>
          <w:szCs w:val="24"/>
        </w:rPr>
        <w:t xml:space="preserve">stakeholders </w:t>
      </w:r>
      <w:r w:rsidR="00773DBC" w:rsidRPr="000F7B94">
        <w:rPr>
          <w:rFonts w:ascii="Arial" w:hAnsi="Arial" w:cs="Arial"/>
          <w:sz w:val="24"/>
          <w:szCs w:val="24"/>
        </w:rPr>
        <w:t xml:space="preserve">are </w:t>
      </w:r>
      <w:r w:rsidR="007E766B" w:rsidRPr="000F7B94">
        <w:rPr>
          <w:rFonts w:ascii="Arial" w:hAnsi="Arial" w:cs="Arial"/>
          <w:sz w:val="24"/>
          <w:szCs w:val="24"/>
        </w:rPr>
        <w:t>identified</w:t>
      </w:r>
      <w:r w:rsidR="006509BF" w:rsidRPr="000F7B94">
        <w:rPr>
          <w:rFonts w:ascii="Arial" w:hAnsi="Arial" w:cs="Arial"/>
          <w:sz w:val="24"/>
          <w:szCs w:val="24"/>
        </w:rPr>
        <w:t xml:space="preserve"> influences how they are engaged, how communication </w:t>
      </w:r>
      <w:r w:rsidR="00126C35" w:rsidRPr="000F7B94">
        <w:rPr>
          <w:rFonts w:ascii="Arial" w:hAnsi="Arial" w:cs="Arial"/>
          <w:sz w:val="24"/>
          <w:szCs w:val="24"/>
        </w:rPr>
        <w:t>occurs, and whose views are heard</w:t>
      </w:r>
      <w:r w:rsidR="006509BF" w:rsidRPr="000F7B94">
        <w:rPr>
          <w:rFonts w:ascii="Arial" w:hAnsi="Arial" w:cs="Arial"/>
          <w:sz w:val="24"/>
          <w:szCs w:val="24"/>
        </w:rPr>
        <w:t xml:space="preserve"> during delivery</w:t>
      </w:r>
      <w:r w:rsidR="00456031" w:rsidRPr="000F7B94">
        <w:rPr>
          <w:rFonts w:ascii="Arial" w:hAnsi="Arial" w:cs="Arial"/>
          <w:sz w:val="24"/>
          <w:szCs w:val="24"/>
        </w:rPr>
        <w:t>.</w:t>
      </w:r>
      <w:r w:rsidR="0005033A" w:rsidRPr="000F7B94">
        <w:rPr>
          <w:rFonts w:ascii="Arial" w:hAnsi="Arial" w:cs="Arial"/>
          <w:sz w:val="24"/>
          <w:szCs w:val="24"/>
        </w:rPr>
        <w:t xml:space="preserve"> </w:t>
      </w:r>
    </w:p>
    <w:p w14:paraId="36E34894" w14:textId="48642437" w:rsidR="008D0B83" w:rsidRPr="000F7B94" w:rsidRDefault="008D0B83" w:rsidP="009B7F65">
      <w:pPr>
        <w:spacing w:line="240" w:lineRule="auto"/>
        <w:jc w:val="both"/>
        <w:rPr>
          <w:rFonts w:ascii="Arial" w:hAnsi="Arial" w:cs="Arial"/>
          <w:sz w:val="24"/>
          <w:szCs w:val="24"/>
        </w:rPr>
      </w:pPr>
      <w:r w:rsidRPr="000F7B94">
        <w:rPr>
          <w:rFonts w:ascii="Arial" w:hAnsi="Arial" w:cs="Arial"/>
          <w:sz w:val="24"/>
          <w:szCs w:val="24"/>
        </w:rPr>
        <w:t xml:space="preserve">To further structure this reflection, I explicitly draw on the Non-adoption, Abandonment, Scale-up, Spread and Sustainability (NASSS) framework </w:t>
      </w:r>
      <w:r w:rsidRPr="000F7B94">
        <w:rPr>
          <w:rFonts w:ascii="Arial" w:eastAsia="Times New Roman" w:hAnsi="Arial" w:cs="Arial"/>
          <w:color w:val="000000"/>
          <w:sz w:val="24"/>
          <w:szCs w:val="24"/>
        </w:rPr>
        <w:t xml:space="preserve">(Greenhalgh </w:t>
      </w:r>
      <w:r w:rsidRPr="000F7B94">
        <w:rPr>
          <w:rFonts w:ascii="Arial" w:eastAsia="Times New Roman" w:hAnsi="Arial" w:cs="Arial"/>
          <w:i/>
          <w:iCs/>
          <w:color w:val="000000"/>
          <w:sz w:val="24"/>
          <w:szCs w:val="24"/>
        </w:rPr>
        <w:t>et al.</w:t>
      </w:r>
      <w:r w:rsidRPr="000F7B94">
        <w:rPr>
          <w:rFonts w:ascii="Arial" w:eastAsia="Times New Roman" w:hAnsi="Arial" w:cs="Arial"/>
          <w:color w:val="000000"/>
          <w:sz w:val="24"/>
          <w:szCs w:val="24"/>
        </w:rPr>
        <w:t>, 2017)</w:t>
      </w:r>
      <w:r w:rsidRPr="000F7B94">
        <w:rPr>
          <w:rFonts w:ascii="Arial" w:hAnsi="Arial" w:cs="Arial"/>
          <w:sz w:val="24"/>
          <w:szCs w:val="24"/>
        </w:rPr>
        <w:t>.</w:t>
      </w:r>
    </w:p>
    <w:p w14:paraId="5FD8636A" w14:textId="0275197D" w:rsidR="007C5884" w:rsidRPr="000F7B94" w:rsidRDefault="005F3FF1" w:rsidP="009B7F65">
      <w:pPr>
        <w:pStyle w:val="Heading1"/>
        <w:spacing w:line="240" w:lineRule="auto"/>
        <w:jc w:val="both"/>
        <w:rPr>
          <w:rFonts w:ascii="Arial" w:hAnsi="Arial" w:cs="Arial"/>
          <w:b/>
          <w:bCs/>
          <w:color w:val="auto"/>
          <w:sz w:val="24"/>
          <w:szCs w:val="24"/>
        </w:rPr>
      </w:pPr>
      <w:bookmarkStart w:id="1" w:name="_Toc227912082"/>
      <w:r w:rsidRPr="000F7B94">
        <w:rPr>
          <w:rFonts w:ascii="Arial" w:hAnsi="Arial" w:cs="Arial"/>
          <w:b/>
          <w:bCs/>
          <w:color w:val="auto"/>
          <w:sz w:val="24"/>
          <w:szCs w:val="24"/>
        </w:rPr>
        <w:t>Stakeholder Analysis</w:t>
      </w:r>
      <w:r w:rsidR="007808A2" w:rsidRPr="000F7B94">
        <w:rPr>
          <w:rFonts w:ascii="Arial" w:hAnsi="Arial" w:cs="Arial"/>
          <w:b/>
          <w:bCs/>
          <w:color w:val="auto"/>
          <w:sz w:val="24"/>
          <w:szCs w:val="24"/>
        </w:rPr>
        <w:t xml:space="preserve"> within a Complex Organisational Context</w:t>
      </w:r>
      <w:bookmarkEnd w:id="1"/>
    </w:p>
    <w:p w14:paraId="2F514A16" w14:textId="571BA6B7" w:rsidR="00982ECE" w:rsidRPr="000F7B94" w:rsidRDefault="008D0B83" w:rsidP="009B7F65">
      <w:pPr>
        <w:spacing w:line="240" w:lineRule="auto"/>
        <w:jc w:val="both"/>
        <w:rPr>
          <w:rFonts w:ascii="Arial" w:hAnsi="Arial" w:cs="Arial"/>
          <w:sz w:val="24"/>
          <w:szCs w:val="24"/>
        </w:rPr>
      </w:pPr>
      <w:r w:rsidRPr="000F7B94">
        <w:rPr>
          <w:rFonts w:ascii="Arial" w:hAnsi="Arial" w:cs="Arial"/>
          <w:sz w:val="24"/>
          <w:szCs w:val="24"/>
        </w:rPr>
        <w:t>The strategy recognises a wide range of stakeholders, but it does not always explain clearly who matters most and why</w:t>
      </w:r>
      <w:r w:rsidR="0017746B" w:rsidRPr="000F7B94">
        <w:rPr>
          <w:rFonts w:ascii="Arial" w:hAnsi="Arial" w:cs="Arial"/>
          <w:sz w:val="24"/>
          <w:szCs w:val="24"/>
        </w:rPr>
        <w:t>. It identifies staff, patients, partners, care groups, services, digital teams and the wider integrated care system as part of the change</w:t>
      </w:r>
      <w:r w:rsidR="005507D4"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2U4OGI3ZjEtNTA4OS00Yjc1LWFjMGUtODdjZDc4ODRjZTU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1667776626"/>
          <w:placeholder>
            <w:docPart w:val="DefaultPlaceholder_-1854013440"/>
          </w:placeholder>
        </w:sdtPr>
        <w:sdtEndPr/>
        <w:sdtContent>
          <w:r w:rsidR="003C70A3" w:rsidRPr="003C70A3">
            <w:rPr>
              <w:rFonts w:ascii="Arial" w:hAnsi="Arial" w:cs="Arial"/>
              <w:color w:val="000000"/>
              <w:sz w:val="24"/>
              <w:szCs w:val="24"/>
            </w:rPr>
            <w:t>(Humber Health Partnership, 2025a)</w:t>
          </w:r>
        </w:sdtContent>
      </w:sdt>
      <w:r w:rsidR="0017746B" w:rsidRPr="000F7B94">
        <w:rPr>
          <w:rFonts w:ascii="Arial" w:hAnsi="Arial" w:cs="Arial"/>
          <w:sz w:val="24"/>
          <w:szCs w:val="24"/>
        </w:rPr>
        <w:t>. However, the scale and complexity of this environment are not fully explored.</w:t>
      </w:r>
      <w:r w:rsidR="00CF69F3" w:rsidRPr="000F7B94">
        <w:rPr>
          <w:rFonts w:ascii="Arial" w:hAnsi="Arial" w:cs="Arial"/>
          <w:sz w:val="24"/>
          <w:szCs w:val="24"/>
        </w:rPr>
        <w:t xml:space="preserve"> </w:t>
      </w:r>
    </w:p>
    <w:p w14:paraId="33344FA8" w14:textId="7C649D7E" w:rsidR="004C5251" w:rsidRPr="000F7B94" w:rsidRDefault="00982ECE" w:rsidP="009B7F65">
      <w:pPr>
        <w:spacing w:line="240" w:lineRule="auto"/>
        <w:jc w:val="both"/>
        <w:rPr>
          <w:rFonts w:ascii="Arial" w:hAnsi="Arial" w:cs="Arial"/>
          <w:sz w:val="24"/>
          <w:szCs w:val="24"/>
        </w:rPr>
      </w:pPr>
      <w:r w:rsidRPr="000F7B94">
        <w:rPr>
          <w:rFonts w:ascii="Arial" w:hAnsi="Arial" w:cs="Arial"/>
          <w:sz w:val="24"/>
          <w:szCs w:val="24"/>
        </w:rPr>
        <w:t xml:space="preserve">As noted </w:t>
      </w:r>
      <w:r w:rsidR="00D32F72" w:rsidRPr="000F7B94">
        <w:rPr>
          <w:rFonts w:ascii="Arial" w:hAnsi="Arial" w:cs="Arial"/>
          <w:sz w:val="24"/>
          <w:szCs w:val="24"/>
        </w:rPr>
        <w:t>in</w:t>
      </w:r>
      <w:r w:rsidR="0017746B" w:rsidRPr="000F7B94">
        <w:rPr>
          <w:rFonts w:ascii="Arial" w:hAnsi="Arial" w:cs="Arial"/>
          <w:sz w:val="24"/>
          <w:szCs w:val="24"/>
        </w:rPr>
        <w:t xml:space="preserve"> CW1, the partnership covers two trusts, five main hospital sites, over 200 applications and several digital delivery routes, with </w:t>
      </w:r>
      <w:r w:rsidR="00CF69F3" w:rsidRPr="000F7B94">
        <w:rPr>
          <w:rFonts w:ascii="Arial" w:hAnsi="Arial" w:cs="Arial"/>
          <w:sz w:val="24"/>
          <w:szCs w:val="24"/>
        </w:rPr>
        <w:t>expenditure</w:t>
      </w:r>
      <w:r w:rsidR="0017746B" w:rsidRPr="000F7B94">
        <w:rPr>
          <w:rFonts w:ascii="Arial" w:hAnsi="Arial" w:cs="Arial"/>
          <w:sz w:val="24"/>
          <w:szCs w:val="24"/>
        </w:rPr>
        <w:t xml:space="preserve"> both inside and outside the digital directorate</w:t>
      </w:r>
      <w:r w:rsidR="00D32F72"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"/>
          <w:id w:val="-1341384213"/>
          <w:placeholder>
            <w:docPart w:val="DefaultPlaceholder_-1854013440"/>
          </w:placeholder>
        </w:sdtPr>
        <w:sdtEndPr/>
        <w:sdtContent>
          <w:r w:rsidR="003C70A3" w:rsidRPr="003C70A3">
            <w:rPr>
              <w:rFonts w:ascii="Arial" w:hAnsi="Arial" w:cs="Arial"/>
              <w:color w:val="000000"/>
              <w:sz w:val="24"/>
              <w:szCs w:val="24"/>
            </w:rPr>
            <w:t>(Humber Health Partnership, 2025b, 2025a)</w:t>
          </w:r>
        </w:sdtContent>
      </w:sdt>
      <w:r w:rsidR="0017746B" w:rsidRPr="000F7B94">
        <w:rPr>
          <w:rFonts w:ascii="Arial" w:hAnsi="Arial" w:cs="Arial"/>
          <w:sz w:val="24"/>
          <w:szCs w:val="24"/>
        </w:rPr>
        <w:t xml:space="preserve">. </w:t>
      </w:r>
      <w:r w:rsidR="008D0B83" w:rsidRPr="000F7B94">
        <w:rPr>
          <w:rFonts w:ascii="Arial" w:hAnsi="Arial" w:cs="Arial"/>
          <w:sz w:val="24"/>
          <w:szCs w:val="24"/>
        </w:rPr>
        <w:t>This contributes to a highly complex stakeholder environment</w:t>
      </w:r>
      <w:r w:rsidR="00D32F72" w:rsidRPr="000F7B94">
        <w:rPr>
          <w:rFonts w:ascii="Arial" w:hAnsi="Arial" w:cs="Arial"/>
          <w:sz w:val="24"/>
          <w:szCs w:val="24"/>
        </w:rPr>
        <w:t xml:space="preserve">, with different priorities, organisational culture and levels of influence. </w:t>
      </w:r>
      <w:r w:rsidR="004C5251" w:rsidRPr="000F7B94">
        <w:rPr>
          <w:rFonts w:ascii="Arial" w:hAnsi="Arial" w:cs="Arial"/>
          <w:sz w:val="24"/>
          <w:szCs w:val="24"/>
        </w:rPr>
        <w:t xml:space="preserve">Viewed through the NASSS framework, this complexity sits primarily within the organisations and adopter system domains. </w:t>
      </w:r>
    </w:p>
    <w:p w14:paraId="61F16CF9" w14:textId="39C49ADF" w:rsidR="00BA1DE4" w:rsidRPr="000F7B94" w:rsidRDefault="00D32F72" w:rsidP="009B7F65">
      <w:pPr>
        <w:spacing w:line="240" w:lineRule="auto"/>
        <w:jc w:val="both"/>
        <w:rPr>
          <w:rFonts w:ascii="Arial" w:hAnsi="Arial" w:cs="Arial"/>
          <w:sz w:val="24"/>
          <w:szCs w:val="24"/>
        </w:rPr>
      </w:pPr>
      <w:r w:rsidRPr="000F7B94">
        <w:rPr>
          <w:rFonts w:ascii="Arial" w:hAnsi="Arial" w:cs="Arial"/>
          <w:sz w:val="24"/>
          <w:szCs w:val="24"/>
        </w:rPr>
        <w:lastRenderedPageBreak/>
        <w:t xml:space="preserve">On reflection, </w:t>
      </w:r>
      <w:r w:rsidR="0017746B" w:rsidRPr="000F7B94">
        <w:rPr>
          <w:rFonts w:ascii="Arial" w:hAnsi="Arial" w:cs="Arial"/>
          <w:sz w:val="24"/>
          <w:szCs w:val="24"/>
        </w:rPr>
        <w:t>I agree that internal stakeholders, such as the executive</w:t>
      </w:r>
      <w:r w:rsidR="00BA1DE4" w:rsidRPr="000F7B94">
        <w:rPr>
          <w:rFonts w:ascii="Arial" w:hAnsi="Arial" w:cs="Arial"/>
          <w:sz w:val="24"/>
          <w:szCs w:val="24"/>
        </w:rPr>
        <w:t xml:space="preserve"> team</w:t>
      </w:r>
      <w:r w:rsidR="0017746B" w:rsidRPr="000F7B94">
        <w:rPr>
          <w:rFonts w:ascii="Arial" w:hAnsi="Arial" w:cs="Arial"/>
          <w:sz w:val="24"/>
          <w:szCs w:val="24"/>
        </w:rPr>
        <w:t xml:space="preserve">, digital </w:t>
      </w:r>
      <w:r w:rsidR="00BA1DE4" w:rsidRPr="000F7B94">
        <w:rPr>
          <w:rFonts w:ascii="Arial" w:hAnsi="Arial" w:cs="Arial"/>
          <w:sz w:val="24"/>
          <w:szCs w:val="24"/>
        </w:rPr>
        <w:t xml:space="preserve">teams, clinicians, operational </w:t>
      </w:r>
      <w:r w:rsidR="005D0C71" w:rsidRPr="000F7B94">
        <w:rPr>
          <w:rFonts w:ascii="Arial" w:hAnsi="Arial" w:cs="Arial"/>
          <w:sz w:val="24"/>
          <w:szCs w:val="24"/>
        </w:rPr>
        <w:t>managers,</w:t>
      </w:r>
      <w:r w:rsidR="00BA1DE4" w:rsidRPr="000F7B94">
        <w:rPr>
          <w:rFonts w:ascii="Arial" w:hAnsi="Arial" w:cs="Arial"/>
          <w:sz w:val="24"/>
          <w:szCs w:val="24"/>
        </w:rPr>
        <w:t xml:space="preserve"> and frontline staff</w:t>
      </w:r>
      <w:r w:rsidR="005D0C71" w:rsidRPr="000F7B94">
        <w:rPr>
          <w:rFonts w:ascii="Arial" w:hAnsi="Arial" w:cs="Arial"/>
          <w:sz w:val="24"/>
          <w:szCs w:val="24"/>
        </w:rPr>
        <w:t>,</w:t>
      </w:r>
      <w:r w:rsidR="00BA1DE4" w:rsidRPr="000F7B94">
        <w:rPr>
          <w:rFonts w:ascii="Arial" w:hAnsi="Arial" w:cs="Arial"/>
          <w:sz w:val="24"/>
          <w:szCs w:val="24"/>
        </w:rPr>
        <w:t xml:space="preserve"> are central to success. However, the strategy does not clearly </w:t>
      </w:r>
      <w:r w:rsidR="008D0B83" w:rsidRPr="000F7B94">
        <w:rPr>
          <w:rFonts w:ascii="Arial" w:hAnsi="Arial" w:cs="Arial"/>
          <w:sz w:val="24"/>
          <w:szCs w:val="24"/>
        </w:rPr>
        <w:t>differ</w:t>
      </w:r>
      <w:r w:rsidR="00D87A47" w:rsidRPr="000F7B94">
        <w:rPr>
          <w:rFonts w:ascii="Arial" w:hAnsi="Arial" w:cs="Arial"/>
          <w:sz w:val="24"/>
          <w:szCs w:val="24"/>
        </w:rPr>
        <w:t>entiate among strategic sponsors of digital change, operational drivers, and those who must live with its consequences daily.</w:t>
      </w:r>
      <w:r w:rsidR="005F2BE8">
        <w:rPr>
          <w:rFonts w:ascii="Arial" w:hAnsi="Arial" w:cs="Arial"/>
          <w:sz w:val="24"/>
          <w:szCs w:val="24"/>
        </w:rPr>
        <w:t xml:space="preserve"> </w:t>
      </w:r>
      <w:r w:rsidR="00BA1DE4" w:rsidRPr="000F7B94">
        <w:rPr>
          <w:rFonts w:ascii="Arial" w:hAnsi="Arial" w:cs="Arial"/>
          <w:sz w:val="24"/>
          <w:szCs w:val="24"/>
        </w:rPr>
        <w:t>Senior leaders may focus on strategic goals, resilience and productivity. Clinical staff are more likely to be concerned with safety, usability and disruption to their workflows.</w:t>
      </w:r>
      <w:r w:rsidR="00942354" w:rsidRPr="000F7B94">
        <w:rPr>
          <w:rFonts w:ascii="Arial" w:hAnsi="Arial" w:cs="Arial"/>
          <w:sz w:val="24"/>
          <w:szCs w:val="24"/>
        </w:rPr>
        <w:t xml:space="preserve"> </w:t>
      </w:r>
      <w:r w:rsidR="00BA1DE4" w:rsidRPr="000F7B94">
        <w:rPr>
          <w:rFonts w:ascii="Arial" w:hAnsi="Arial" w:cs="Arial"/>
          <w:sz w:val="24"/>
          <w:szCs w:val="24"/>
        </w:rPr>
        <w:t>Technical teams often prioritise system architecture, cyber security and long-term support.</w:t>
      </w:r>
    </w:p>
    <w:p w14:paraId="24420761" w14:textId="64209172" w:rsidR="00BA1DE4" w:rsidRPr="000F7B94" w:rsidRDefault="00D32F72" w:rsidP="009B7F65">
      <w:pPr>
        <w:spacing w:line="240" w:lineRule="auto"/>
        <w:jc w:val="both"/>
        <w:rPr>
          <w:rFonts w:ascii="Arial" w:hAnsi="Arial" w:cs="Arial"/>
          <w:sz w:val="24"/>
          <w:szCs w:val="24"/>
        </w:rPr>
      </w:pPr>
      <w:r w:rsidRPr="000F7B94">
        <w:rPr>
          <w:rFonts w:ascii="Arial" w:hAnsi="Arial" w:cs="Arial"/>
          <w:sz w:val="24"/>
          <w:szCs w:val="24"/>
        </w:rPr>
        <w:t>I also believe s</w:t>
      </w:r>
      <w:r w:rsidR="00BA1DE4" w:rsidRPr="000F7B94">
        <w:rPr>
          <w:rFonts w:ascii="Arial" w:hAnsi="Arial" w:cs="Arial"/>
          <w:sz w:val="24"/>
          <w:szCs w:val="24"/>
        </w:rPr>
        <w:t>ome stakeholder groups deserve more attention than the strategy gives them. One</w:t>
      </w:r>
      <w:r w:rsidRPr="000F7B94">
        <w:rPr>
          <w:rFonts w:ascii="Arial" w:hAnsi="Arial" w:cs="Arial"/>
          <w:sz w:val="24"/>
          <w:szCs w:val="24"/>
        </w:rPr>
        <w:t xml:space="preserve"> example</w:t>
      </w:r>
      <w:r w:rsidR="00BA1DE4" w:rsidRPr="000F7B94">
        <w:rPr>
          <w:rFonts w:ascii="Arial" w:hAnsi="Arial" w:cs="Arial"/>
          <w:sz w:val="24"/>
          <w:szCs w:val="24"/>
        </w:rPr>
        <w:t xml:space="preserve"> is organisational development and workforce education. While the strategy mentions digital skills and training, the impact of low confidence and limited digital maturity is significant. If staff struggle to use existing systems, educators, trainers, and </w:t>
      </w:r>
      <w:r w:rsidR="00306F18" w:rsidRPr="000F7B94">
        <w:rPr>
          <w:rFonts w:ascii="Arial" w:hAnsi="Arial" w:cs="Arial"/>
          <w:sz w:val="24"/>
          <w:szCs w:val="24"/>
        </w:rPr>
        <w:t xml:space="preserve">business </w:t>
      </w:r>
      <w:r w:rsidR="00BA1DE4" w:rsidRPr="000F7B94">
        <w:rPr>
          <w:rFonts w:ascii="Arial" w:hAnsi="Arial" w:cs="Arial"/>
          <w:sz w:val="24"/>
          <w:szCs w:val="24"/>
        </w:rPr>
        <w:t>change facilitators are not optional extras; they are critical to successful delivery.</w:t>
      </w:r>
    </w:p>
    <w:p w14:paraId="63457ED0" w14:textId="6E3EB578" w:rsidR="00B23683" w:rsidRPr="000F7B94" w:rsidRDefault="00BA1DE4" w:rsidP="009B7F65">
      <w:pPr>
        <w:spacing w:line="240" w:lineRule="auto"/>
        <w:jc w:val="both"/>
        <w:rPr>
          <w:rFonts w:ascii="Arial" w:hAnsi="Arial" w:cs="Arial"/>
          <w:sz w:val="24"/>
          <w:szCs w:val="24"/>
        </w:rPr>
      </w:pPr>
      <w:r w:rsidRPr="000F7B94">
        <w:rPr>
          <w:rFonts w:ascii="Arial" w:hAnsi="Arial" w:cs="Arial"/>
          <w:sz w:val="24"/>
          <w:szCs w:val="24"/>
        </w:rPr>
        <w:t xml:space="preserve">Another group that needs stronger emphasis is patients and citizens, particularly </w:t>
      </w:r>
      <w:r w:rsidR="00D32F72" w:rsidRPr="000F7B94">
        <w:rPr>
          <w:rFonts w:ascii="Arial" w:hAnsi="Arial" w:cs="Arial"/>
          <w:sz w:val="24"/>
          <w:szCs w:val="24"/>
        </w:rPr>
        <w:t>in the context of</w:t>
      </w:r>
      <w:r w:rsidRPr="000F7B94">
        <w:rPr>
          <w:rFonts w:ascii="Arial" w:hAnsi="Arial" w:cs="Arial"/>
          <w:sz w:val="24"/>
          <w:szCs w:val="24"/>
        </w:rPr>
        <w:t xml:space="preserve"> digital inclusion. The strategy states that inclusion is important, but this cannot be achieved through principles alone. It requires direct and ongoing engagement with people most at risk of exclusion, such as those with low digital confidence, accessibility needs, or limited access to devices or connectivity</w:t>
      </w:r>
      <w:r w:rsidR="00F64853"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"/>
          <w:id w:val="-1749262491"/>
          <w:placeholder>
            <w:docPart w:val="DefaultPlaceholder_-1854013440"/>
          </w:placeholder>
        </w:sdtPr>
        <w:sdtEndPr/>
        <w:sdtContent>
          <w:r w:rsidR="003C70A3" w:rsidRPr="003C70A3">
            <w:rPr>
              <w:rFonts w:ascii="Arial" w:eastAsia="Times New Roman" w:hAnsi="Arial" w:cs="Arial"/>
              <w:color w:val="000000"/>
              <w:sz w:val="24"/>
            </w:rPr>
            <w:t xml:space="preserve">(Xue </w:t>
          </w:r>
          <w:r w:rsidR="003C70A3" w:rsidRPr="003C70A3">
            <w:rPr>
              <w:rFonts w:ascii="Arial" w:eastAsia="Times New Roman" w:hAnsi="Arial" w:cs="Arial"/>
              <w:i/>
              <w:iCs/>
              <w:color w:val="000000"/>
              <w:sz w:val="24"/>
            </w:rPr>
            <w:t>et al.</w:t>
          </w:r>
          <w:r w:rsidR="003C70A3" w:rsidRPr="003C70A3">
            <w:rPr>
              <w:rFonts w:ascii="Arial" w:eastAsia="Times New Roman" w:hAnsi="Arial" w:cs="Arial"/>
              <w:color w:val="000000"/>
              <w:sz w:val="24"/>
            </w:rPr>
            <w:t>, 2026)</w:t>
          </w:r>
        </w:sdtContent>
      </w:sdt>
      <w:r w:rsidRPr="000F7B94">
        <w:rPr>
          <w:rFonts w:ascii="Arial" w:hAnsi="Arial" w:cs="Arial"/>
          <w:sz w:val="24"/>
          <w:szCs w:val="24"/>
        </w:rPr>
        <w:t xml:space="preserve">. </w:t>
      </w:r>
      <w:r w:rsidR="00B23683" w:rsidRPr="000F7B94">
        <w:rPr>
          <w:rFonts w:ascii="Arial" w:hAnsi="Arial" w:cs="Arial"/>
          <w:sz w:val="24"/>
          <w:szCs w:val="24"/>
        </w:rPr>
        <w:t xml:space="preserve">From a NASSS </w:t>
      </w:r>
      <w:r w:rsidR="003F4F4E" w:rsidRPr="000F7B94">
        <w:rPr>
          <w:rFonts w:ascii="Arial" w:hAnsi="Arial" w:cs="Arial"/>
          <w:sz w:val="24"/>
          <w:szCs w:val="24"/>
        </w:rPr>
        <w:t>point of view</w:t>
      </w:r>
      <w:r w:rsidR="00B23683" w:rsidRPr="000F7B94">
        <w:rPr>
          <w:rFonts w:ascii="Arial" w:hAnsi="Arial" w:cs="Arial"/>
          <w:sz w:val="24"/>
          <w:szCs w:val="24"/>
        </w:rPr>
        <w:t xml:space="preserve">, digital inclusion </w:t>
      </w:r>
      <w:r w:rsidR="003F4F4E" w:rsidRPr="000F7B94">
        <w:rPr>
          <w:rFonts w:ascii="Arial" w:hAnsi="Arial" w:cs="Arial"/>
          <w:sz w:val="24"/>
          <w:szCs w:val="24"/>
        </w:rPr>
        <w:t>is not just about</w:t>
      </w:r>
      <w:r w:rsidR="00B23683" w:rsidRPr="000F7B94">
        <w:rPr>
          <w:rFonts w:ascii="Arial" w:hAnsi="Arial" w:cs="Arial"/>
          <w:sz w:val="24"/>
          <w:szCs w:val="24"/>
        </w:rPr>
        <w:t xml:space="preserve"> the condition </w:t>
      </w:r>
      <w:r w:rsidR="003F4F4E" w:rsidRPr="000F7B94">
        <w:rPr>
          <w:rFonts w:ascii="Arial" w:hAnsi="Arial" w:cs="Arial"/>
          <w:sz w:val="24"/>
          <w:szCs w:val="24"/>
        </w:rPr>
        <w:t>or people using the technology</w:t>
      </w:r>
      <w:r w:rsidR="000411D0" w:rsidRPr="000F7B94">
        <w:rPr>
          <w:rFonts w:ascii="Arial" w:hAnsi="Arial" w:cs="Arial"/>
          <w:sz w:val="24"/>
          <w:szCs w:val="24"/>
        </w:rPr>
        <w:t xml:space="preserve">. It involves </w:t>
      </w:r>
      <w:r w:rsidR="00B23683" w:rsidRPr="000F7B94">
        <w:rPr>
          <w:rFonts w:ascii="Arial" w:hAnsi="Arial" w:cs="Arial"/>
          <w:sz w:val="24"/>
          <w:szCs w:val="24"/>
        </w:rPr>
        <w:t>the wider system, including socio</w:t>
      </w:r>
      <w:r w:rsidR="00306F18" w:rsidRPr="000F7B94">
        <w:rPr>
          <w:rFonts w:ascii="Arial" w:hAnsi="Arial" w:cs="Arial"/>
          <w:sz w:val="24"/>
          <w:szCs w:val="24"/>
        </w:rPr>
        <w:t>-</w:t>
      </w:r>
      <w:r w:rsidR="00B23683" w:rsidRPr="000F7B94">
        <w:rPr>
          <w:rFonts w:ascii="Arial" w:hAnsi="Arial" w:cs="Arial"/>
          <w:sz w:val="24"/>
          <w:szCs w:val="24"/>
        </w:rPr>
        <w:t>economic factors and expectations placed on patients as digital users. Failure to adequately engage these groups risks non</w:t>
      </w:r>
      <w:r w:rsidR="00B23683" w:rsidRPr="000F7B94">
        <w:rPr>
          <w:rFonts w:ascii="Cambria Math" w:hAnsi="Cambria Math" w:cs="Cambria Math"/>
          <w:sz w:val="24"/>
          <w:szCs w:val="24"/>
        </w:rPr>
        <w:t>‑</w:t>
      </w:r>
      <w:r w:rsidR="00B23683" w:rsidRPr="000F7B94">
        <w:rPr>
          <w:rFonts w:ascii="Arial" w:hAnsi="Arial" w:cs="Arial"/>
          <w:sz w:val="24"/>
          <w:szCs w:val="24"/>
        </w:rPr>
        <w:t>adoption and downstream abandonment, even when technologies are technically sound.</w:t>
      </w:r>
    </w:p>
    <w:p w14:paraId="1B336D22" w14:textId="0A1BA8DB" w:rsidR="00BA1DE4" w:rsidRPr="000F7B94" w:rsidRDefault="00BA1DE4" w:rsidP="009B7F65">
      <w:pPr>
        <w:spacing w:line="240" w:lineRule="auto"/>
        <w:jc w:val="both"/>
        <w:rPr>
          <w:rFonts w:ascii="Arial" w:hAnsi="Arial" w:cs="Arial"/>
          <w:sz w:val="24"/>
          <w:szCs w:val="24"/>
        </w:rPr>
      </w:pPr>
      <w:r w:rsidRPr="000F7B94">
        <w:rPr>
          <w:rFonts w:ascii="Arial" w:hAnsi="Arial" w:cs="Arial"/>
          <w:sz w:val="24"/>
          <w:szCs w:val="24"/>
        </w:rPr>
        <w:t xml:space="preserve">My professional experience has </w:t>
      </w:r>
      <w:r w:rsidR="004F6D41" w:rsidRPr="000F7B94">
        <w:rPr>
          <w:rFonts w:ascii="Arial" w:hAnsi="Arial" w:cs="Arial"/>
          <w:sz w:val="24"/>
          <w:szCs w:val="24"/>
        </w:rPr>
        <w:t>also reinforced</w:t>
      </w:r>
      <w:r w:rsidRPr="000F7B94">
        <w:rPr>
          <w:rFonts w:ascii="Arial" w:hAnsi="Arial" w:cs="Arial"/>
          <w:sz w:val="24"/>
          <w:szCs w:val="24"/>
        </w:rPr>
        <w:t xml:space="preserve"> </w:t>
      </w:r>
      <w:r w:rsidR="00891703" w:rsidRPr="000F7B94">
        <w:rPr>
          <w:rFonts w:ascii="Arial" w:hAnsi="Arial" w:cs="Arial"/>
          <w:sz w:val="24"/>
          <w:szCs w:val="24"/>
        </w:rPr>
        <w:t xml:space="preserve">my understanding of </w:t>
      </w:r>
      <w:r w:rsidRPr="000F7B94">
        <w:rPr>
          <w:rFonts w:ascii="Arial" w:hAnsi="Arial" w:cs="Arial"/>
          <w:sz w:val="24"/>
          <w:szCs w:val="24"/>
        </w:rPr>
        <w:t>the risks of treating stakeholders as a single group. Technical sign-off does not always mean services are ready, and operational readiness does not automatically mean users feel confid</w:t>
      </w:r>
      <w:r w:rsidR="003F4F4E" w:rsidRPr="000F7B94">
        <w:rPr>
          <w:rFonts w:ascii="Arial" w:hAnsi="Arial" w:cs="Arial"/>
          <w:sz w:val="24"/>
          <w:szCs w:val="24"/>
        </w:rPr>
        <w:t>e</w:t>
      </w:r>
      <w:r w:rsidRPr="000F7B94">
        <w:rPr>
          <w:rFonts w:ascii="Arial" w:hAnsi="Arial" w:cs="Arial"/>
          <w:sz w:val="24"/>
          <w:szCs w:val="24"/>
        </w:rPr>
        <w:t xml:space="preserve">nt. In multi-site digital and infrastructure changes, I have </w:t>
      </w:r>
      <w:r w:rsidR="00B26196">
        <w:rPr>
          <w:rFonts w:ascii="Arial" w:hAnsi="Arial" w:cs="Arial"/>
          <w:sz w:val="24"/>
          <w:szCs w:val="24"/>
        </w:rPr>
        <w:t>observed</w:t>
      </w:r>
      <w:r w:rsidRPr="000F7B94">
        <w:rPr>
          <w:rFonts w:ascii="Arial" w:hAnsi="Arial" w:cs="Arial"/>
          <w:sz w:val="24"/>
          <w:szCs w:val="24"/>
        </w:rPr>
        <w:t xml:space="preserve"> </w:t>
      </w:r>
      <w:r w:rsidR="00B26196">
        <w:rPr>
          <w:rFonts w:ascii="Arial" w:hAnsi="Arial" w:cs="Arial"/>
          <w:sz w:val="24"/>
          <w:szCs w:val="24"/>
        </w:rPr>
        <w:t>technically sound solutions struggle when service managers, users, or support teams do</w:t>
      </w:r>
      <w:r w:rsidRPr="000F7B94">
        <w:rPr>
          <w:rFonts w:ascii="Arial" w:hAnsi="Arial" w:cs="Arial"/>
          <w:sz w:val="24"/>
          <w:szCs w:val="24"/>
        </w:rPr>
        <w:t xml:space="preserve"> not fully understand the impact </w:t>
      </w:r>
      <w:r w:rsidR="00B26196">
        <w:rPr>
          <w:rFonts w:ascii="Arial" w:hAnsi="Arial" w:cs="Arial"/>
          <w:sz w:val="24"/>
          <w:szCs w:val="24"/>
        </w:rPr>
        <w:t>and</w:t>
      </w:r>
      <w:r w:rsidRPr="000F7B94">
        <w:rPr>
          <w:rFonts w:ascii="Arial" w:hAnsi="Arial" w:cs="Arial"/>
          <w:sz w:val="24"/>
          <w:szCs w:val="24"/>
        </w:rPr>
        <w:t xml:space="preserve"> support arrangement</w:t>
      </w:r>
      <w:r w:rsidR="00B26196">
        <w:rPr>
          <w:rFonts w:ascii="Arial" w:hAnsi="Arial" w:cs="Arial"/>
          <w:sz w:val="24"/>
          <w:szCs w:val="24"/>
        </w:rPr>
        <w:t>s</w:t>
      </w:r>
      <w:r w:rsidRPr="000F7B94">
        <w:rPr>
          <w:rFonts w:ascii="Arial" w:hAnsi="Arial" w:cs="Arial"/>
          <w:sz w:val="24"/>
          <w:szCs w:val="24"/>
        </w:rPr>
        <w:t>.</w:t>
      </w:r>
      <w:r w:rsidR="005F2BE8">
        <w:rPr>
          <w:rFonts w:ascii="Arial" w:hAnsi="Arial" w:cs="Arial"/>
          <w:sz w:val="24"/>
          <w:szCs w:val="24"/>
        </w:rPr>
        <w:t xml:space="preserve"> </w:t>
      </w:r>
      <w:r w:rsidR="007B121A">
        <w:rPr>
          <w:rFonts w:ascii="Arial" w:hAnsi="Arial" w:cs="Arial"/>
          <w:sz w:val="24"/>
          <w:szCs w:val="24"/>
        </w:rPr>
        <w:t>D</w:t>
      </w:r>
      <w:r w:rsidR="005F2BE8">
        <w:rPr>
          <w:rFonts w:ascii="Arial" w:hAnsi="Arial" w:cs="Arial"/>
          <w:sz w:val="24"/>
          <w:szCs w:val="24"/>
        </w:rPr>
        <w:t xml:space="preserve">uring </w:t>
      </w:r>
      <w:r w:rsidR="00B26196">
        <w:rPr>
          <w:rFonts w:ascii="Arial" w:hAnsi="Arial" w:cs="Arial"/>
          <w:sz w:val="24"/>
          <w:szCs w:val="24"/>
        </w:rPr>
        <w:t>a</w:t>
      </w:r>
      <w:r w:rsidR="005F2BE8">
        <w:rPr>
          <w:rFonts w:ascii="Arial" w:hAnsi="Arial" w:cs="Arial"/>
          <w:sz w:val="24"/>
          <w:szCs w:val="24"/>
        </w:rPr>
        <w:t xml:space="preserve"> </w:t>
      </w:r>
      <w:proofErr w:type="spellStart"/>
      <w:r w:rsidR="005F2BE8">
        <w:rPr>
          <w:rFonts w:ascii="Arial" w:hAnsi="Arial" w:cs="Arial"/>
          <w:sz w:val="24"/>
          <w:szCs w:val="24"/>
        </w:rPr>
        <w:t>SafeQ</w:t>
      </w:r>
      <w:proofErr w:type="spellEnd"/>
      <w:r w:rsidR="005F2BE8">
        <w:rPr>
          <w:rFonts w:ascii="Arial" w:hAnsi="Arial" w:cs="Arial"/>
          <w:sz w:val="24"/>
          <w:szCs w:val="24"/>
        </w:rPr>
        <w:t xml:space="preserve"> printer upgrade</w:t>
      </w:r>
      <w:r w:rsidR="00C41B68">
        <w:rPr>
          <w:rFonts w:ascii="Arial" w:hAnsi="Arial" w:cs="Arial"/>
          <w:sz w:val="24"/>
          <w:szCs w:val="24"/>
        </w:rPr>
        <w:t xml:space="preserve"> project</w:t>
      </w:r>
      <w:r w:rsidR="00B26196">
        <w:rPr>
          <w:rFonts w:ascii="Arial" w:hAnsi="Arial" w:cs="Arial"/>
          <w:sz w:val="24"/>
          <w:szCs w:val="24"/>
        </w:rPr>
        <w:t xml:space="preserve"> I led</w:t>
      </w:r>
      <w:r w:rsidR="005F2BE8">
        <w:rPr>
          <w:rFonts w:ascii="Arial" w:hAnsi="Arial" w:cs="Arial"/>
          <w:sz w:val="24"/>
          <w:szCs w:val="24"/>
        </w:rPr>
        <w:t xml:space="preserve"> across multiple hospital sites, although the technical implementation </w:t>
      </w:r>
      <w:r w:rsidR="00C41B68">
        <w:rPr>
          <w:rFonts w:ascii="Arial" w:hAnsi="Arial" w:cs="Arial"/>
          <w:sz w:val="24"/>
          <w:szCs w:val="24"/>
        </w:rPr>
        <w:t xml:space="preserve">was approved, some clinical areas were unclear </w:t>
      </w:r>
      <w:r w:rsidR="00B26196">
        <w:rPr>
          <w:rFonts w:ascii="Arial" w:hAnsi="Arial" w:cs="Arial"/>
          <w:sz w:val="24"/>
          <w:szCs w:val="24"/>
        </w:rPr>
        <w:t>about</w:t>
      </w:r>
      <w:r w:rsidR="00C41B68">
        <w:rPr>
          <w:rFonts w:ascii="Arial" w:hAnsi="Arial" w:cs="Arial"/>
          <w:sz w:val="24"/>
          <w:szCs w:val="24"/>
        </w:rPr>
        <w:t xml:space="preserve"> the impact of short device outages and how printing continuity would be managed, leading to increased concern during the early stages of the change window.</w:t>
      </w:r>
      <w:r w:rsidRPr="000F7B94">
        <w:rPr>
          <w:rFonts w:ascii="Arial" w:hAnsi="Arial" w:cs="Arial"/>
          <w:sz w:val="24"/>
          <w:szCs w:val="24"/>
        </w:rPr>
        <w:t xml:space="preserve"> </w:t>
      </w:r>
      <w:r w:rsidR="00F64562" w:rsidRPr="000F7B94">
        <w:rPr>
          <w:rFonts w:ascii="Arial" w:hAnsi="Arial" w:cs="Arial"/>
          <w:sz w:val="24"/>
          <w:szCs w:val="24"/>
        </w:rPr>
        <w:t>Based on my experience, t</w:t>
      </w:r>
      <w:r w:rsidR="00F10D3D" w:rsidRPr="000F7B94">
        <w:rPr>
          <w:rFonts w:ascii="Arial" w:hAnsi="Arial" w:cs="Arial"/>
          <w:sz w:val="24"/>
          <w:szCs w:val="24"/>
        </w:rPr>
        <w:t>his reflects the readiness and governance risks identified in CW1, which emerge most clearly during delivery rather than strategy development.</w:t>
      </w:r>
      <w:r w:rsidRPr="000F7B94">
        <w:rPr>
          <w:rFonts w:ascii="Arial" w:hAnsi="Arial" w:cs="Arial"/>
          <w:sz w:val="24"/>
          <w:szCs w:val="24"/>
        </w:rPr>
        <w:t xml:space="preserve"> </w:t>
      </w:r>
    </w:p>
    <w:p w14:paraId="095D1851" w14:textId="3D217936" w:rsidR="00BA1DE4" w:rsidRPr="000F7B94" w:rsidRDefault="00BA1DE4" w:rsidP="009B7F65">
      <w:pPr>
        <w:spacing w:line="240" w:lineRule="auto"/>
        <w:jc w:val="both"/>
        <w:rPr>
          <w:rFonts w:ascii="Arial" w:hAnsi="Arial" w:cs="Arial"/>
          <w:sz w:val="24"/>
          <w:szCs w:val="24"/>
        </w:rPr>
      </w:pPr>
      <w:r w:rsidRPr="000F7B94">
        <w:rPr>
          <w:rFonts w:ascii="Arial" w:hAnsi="Arial" w:cs="Arial"/>
          <w:sz w:val="24"/>
          <w:szCs w:val="24"/>
        </w:rPr>
        <w:t xml:space="preserve">If I were strengthening the stakeholder analysis and the HHP strategy, I would group stakeholders more clearly based on their levels of influence, interest, dependency, and lived experience of change. This would help identify who needs to be closely involved in decisions, who is essential for adoption, and </w:t>
      </w:r>
      <w:r w:rsidR="00306F18" w:rsidRPr="000F7B94">
        <w:rPr>
          <w:rFonts w:ascii="Arial" w:hAnsi="Arial" w:cs="Arial"/>
          <w:sz w:val="24"/>
          <w:szCs w:val="24"/>
        </w:rPr>
        <w:t>whose</w:t>
      </w:r>
      <w:r w:rsidRPr="000F7B94">
        <w:rPr>
          <w:rFonts w:ascii="Arial" w:hAnsi="Arial" w:cs="Arial"/>
          <w:sz w:val="24"/>
          <w:szCs w:val="24"/>
        </w:rPr>
        <w:t xml:space="preserve"> experience should be used to test assumptions</w:t>
      </w:r>
      <w:r w:rsidR="005C07B6" w:rsidRPr="000F7B94">
        <w:rPr>
          <w:rFonts w:ascii="Arial" w:hAnsi="Arial" w:cs="Arial"/>
          <w:sz w:val="24"/>
          <w:szCs w:val="24"/>
        </w:rPr>
        <w:t xml:space="preserve">. Figure 1 </w:t>
      </w:r>
      <w:r w:rsidR="00954D58" w:rsidRPr="000F7B94">
        <w:rPr>
          <w:rFonts w:ascii="Arial" w:hAnsi="Arial" w:cs="Arial"/>
          <w:sz w:val="24"/>
          <w:szCs w:val="24"/>
        </w:rPr>
        <w:t>illustrates this relationship.</w:t>
      </w:r>
    </w:p>
    <w:p w14:paraId="21EE047C" w14:textId="77777777" w:rsidR="005C07B6" w:rsidRPr="000F7B94" w:rsidRDefault="005C07B6" w:rsidP="005C07B6">
      <w:pPr>
        <w:spacing w:line="240" w:lineRule="auto"/>
        <w:jc w:val="center"/>
        <w:rPr>
          <w:rFonts w:ascii="Arial" w:hAnsi="Arial" w:cs="Arial"/>
          <w:i/>
          <w:iCs/>
          <w:sz w:val="24"/>
          <w:szCs w:val="24"/>
        </w:rPr>
      </w:pPr>
    </w:p>
    <w:p w14:paraId="7578B607" w14:textId="77777777" w:rsidR="005C07B6" w:rsidRPr="000F7B94" w:rsidRDefault="005C07B6" w:rsidP="005C07B6">
      <w:pPr>
        <w:spacing w:line="240" w:lineRule="auto"/>
        <w:jc w:val="center"/>
        <w:rPr>
          <w:rFonts w:ascii="Arial" w:hAnsi="Arial" w:cs="Arial"/>
          <w:i/>
          <w:iCs/>
          <w:sz w:val="24"/>
          <w:szCs w:val="24"/>
        </w:rPr>
      </w:pPr>
    </w:p>
    <w:p w14:paraId="261A36A0" w14:textId="77777777" w:rsidR="005C07B6" w:rsidRPr="000F7B94" w:rsidRDefault="005C07B6" w:rsidP="005C07B6">
      <w:pPr>
        <w:spacing w:line="240" w:lineRule="auto"/>
        <w:jc w:val="center"/>
        <w:rPr>
          <w:rFonts w:ascii="Arial" w:hAnsi="Arial" w:cs="Arial"/>
          <w:i/>
          <w:iCs/>
          <w:sz w:val="24"/>
          <w:szCs w:val="24"/>
        </w:rPr>
      </w:pPr>
    </w:p>
    <w:p w14:paraId="7AA22191" w14:textId="77777777" w:rsidR="005C07B6" w:rsidRPr="000F7B94" w:rsidRDefault="005C07B6" w:rsidP="005C07B6">
      <w:pPr>
        <w:spacing w:line="240" w:lineRule="auto"/>
        <w:jc w:val="center"/>
        <w:rPr>
          <w:rFonts w:ascii="Arial" w:hAnsi="Arial" w:cs="Arial"/>
          <w:i/>
          <w:iCs/>
          <w:sz w:val="24"/>
          <w:szCs w:val="24"/>
        </w:rPr>
      </w:pPr>
    </w:p>
    <w:p w14:paraId="4B65EE1B" w14:textId="52E6B22A" w:rsidR="005C07B6" w:rsidRPr="000F7B94" w:rsidRDefault="005C07B6" w:rsidP="005C07B6">
      <w:pPr>
        <w:spacing w:line="240" w:lineRule="auto"/>
        <w:rPr>
          <w:rFonts w:ascii="Arial" w:hAnsi="Arial" w:cs="Arial"/>
          <w:i/>
          <w:iCs/>
          <w:sz w:val="24"/>
          <w:szCs w:val="24"/>
        </w:rPr>
      </w:pPr>
      <w:r w:rsidRPr="000F7B94">
        <w:rPr>
          <w:rFonts w:ascii="Arial" w:hAnsi="Arial" w:cs="Arial"/>
          <w:i/>
          <w:iCs/>
          <w:noProof/>
          <w:sz w:val="24"/>
          <w:szCs w:val="24"/>
        </w:rPr>
        <w:lastRenderedPageBreak/>
        <w:drawing>
          <wp:inline distT="0" distB="0" distL="0" distR="0" wp14:anchorId="774DC50E" wp14:editId="19386F94">
            <wp:extent cx="5731510" cy="2946400"/>
            <wp:effectExtent l="0" t="0" r="2540" b="6350"/>
            <wp:docPr id="1738103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03275" name=""/>
                    <pic:cNvPicPr/>
                  </pic:nvPicPr>
                  <pic:blipFill>
                    <a:blip r:embed="rId8"/>
                    <a:stretch>
                      <a:fillRect/>
                    </a:stretch>
                  </pic:blipFill>
                  <pic:spPr>
                    <a:xfrm>
                      <a:off x="0" y="0"/>
                      <a:ext cx="5731510" cy="2946400"/>
                    </a:xfrm>
                    <a:prstGeom prst="rect">
                      <a:avLst/>
                    </a:prstGeom>
                  </pic:spPr>
                </pic:pic>
              </a:graphicData>
            </a:graphic>
          </wp:inline>
        </w:drawing>
      </w:r>
    </w:p>
    <w:p w14:paraId="038C8C77" w14:textId="3F9F6FE1" w:rsidR="00262FF0" w:rsidRPr="000F7B94" w:rsidRDefault="00262FF0" w:rsidP="00262FF0">
      <w:pPr>
        <w:spacing w:line="240" w:lineRule="auto"/>
        <w:jc w:val="center"/>
        <w:rPr>
          <w:rFonts w:ascii="Arial" w:hAnsi="Arial" w:cs="Arial"/>
          <w:i/>
          <w:iCs/>
          <w:sz w:val="24"/>
          <w:szCs w:val="24"/>
        </w:rPr>
      </w:pPr>
      <w:r w:rsidRPr="000F7B94">
        <w:rPr>
          <w:rFonts w:ascii="Arial" w:hAnsi="Arial" w:cs="Arial"/>
          <w:i/>
          <w:iCs/>
          <w:sz w:val="24"/>
          <w:szCs w:val="24"/>
        </w:rPr>
        <w:t>Figure 1. Maps key stakeholders according to their relative levels of influence and interest within the H</w:t>
      </w:r>
      <w:r w:rsidR="00F643BB">
        <w:rPr>
          <w:rFonts w:ascii="Arial" w:hAnsi="Arial" w:cs="Arial"/>
          <w:i/>
          <w:iCs/>
          <w:sz w:val="24"/>
          <w:szCs w:val="24"/>
        </w:rPr>
        <w:t>H</w:t>
      </w:r>
      <w:r w:rsidRPr="000F7B94">
        <w:rPr>
          <w:rFonts w:ascii="Arial" w:hAnsi="Arial" w:cs="Arial"/>
          <w:i/>
          <w:iCs/>
          <w:sz w:val="24"/>
          <w:szCs w:val="24"/>
        </w:rPr>
        <w:t xml:space="preserve">P digital strategy. Adapted from </w:t>
      </w:r>
      <w:sdt>
        <w:sdtPr>
          <w:rPr>
            <w:rFonts w:ascii="Arial" w:hAnsi="Arial" w:cs="Arial"/>
            <w:i/>
            <w:iCs/>
            <w:color w:val="000000"/>
            <w:sz w:val="24"/>
            <w:szCs w:val="24"/>
          </w:rPr>
          <w:tag w:val="MENDELEY_CITATION_v3_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"/>
          <w:id w:val="1190565707"/>
          <w:placeholder>
            <w:docPart w:val="DefaultPlaceholder_-1854013440"/>
          </w:placeholder>
        </w:sdtPr>
        <w:sdtEndPr/>
        <w:sdtContent>
          <w:r w:rsidR="003C70A3" w:rsidRPr="003C70A3">
            <w:rPr>
              <w:rFonts w:ascii="Arial" w:hAnsi="Arial" w:cs="Arial"/>
              <w:i/>
              <w:iCs/>
              <w:color w:val="000000"/>
              <w:sz w:val="24"/>
              <w:szCs w:val="24"/>
            </w:rPr>
            <w:t>(ABUHB, 2025)</w:t>
          </w:r>
        </w:sdtContent>
      </w:sdt>
      <w:r w:rsidRPr="000F7B94">
        <w:rPr>
          <w:rFonts w:ascii="Arial" w:hAnsi="Arial" w:cs="Arial"/>
          <w:i/>
          <w:iCs/>
          <w:sz w:val="24"/>
          <w:szCs w:val="24"/>
        </w:rPr>
        <w:t>.</w:t>
      </w:r>
    </w:p>
    <w:p w14:paraId="4AFC6284" w14:textId="4E54524D" w:rsidR="00BA1DE4" w:rsidRPr="000F7B94" w:rsidRDefault="005F3FF1" w:rsidP="009B7F65">
      <w:pPr>
        <w:pStyle w:val="Heading1"/>
        <w:spacing w:line="240" w:lineRule="auto"/>
        <w:jc w:val="both"/>
        <w:rPr>
          <w:rFonts w:ascii="Arial" w:hAnsi="Arial" w:cs="Arial"/>
          <w:b/>
          <w:bCs/>
          <w:color w:val="auto"/>
          <w:sz w:val="24"/>
          <w:szCs w:val="24"/>
        </w:rPr>
      </w:pPr>
      <w:bookmarkStart w:id="2" w:name="_Toc227912083"/>
      <w:r w:rsidRPr="000F7B94">
        <w:rPr>
          <w:rFonts w:ascii="Arial" w:hAnsi="Arial" w:cs="Arial"/>
          <w:b/>
          <w:bCs/>
          <w:color w:val="auto"/>
          <w:sz w:val="24"/>
          <w:szCs w:val="24"/>
        </w:rPr>
        <w:t>Structuring</w:t>
      </w:r>
      <w:r w:rsidR="007808A2" w:rsidRPr="000F7B94">
        <w:rPr>
          <w:rFonts w:ascii="Arial" w:hAnsi="Arial" w:cs="Arial"/>
          <w:b/>
          <w:bCs/>
          <w:color w:val="auto"/>
          <w:sz w:val="24"/>
          <w:szCs w:val="24"/>
        </w:rPr>
        <w:t xml:space="preserve"> Stakeholder Engagement for Complex Change</w:t>
      </w:r>
      <w:bookmarkEnd w:id="2"/>
    </w:p>
    <w:p w14:paraId="3BFED8CD" w14:textId="449A22C0" w:rsidR="001F75BB" w:rsidRPr="000F7B94" w:rsidRDefault="001F75BB" w:rsidP="009B7F65">
      <w:pPr>
        <w:spacing w:line="240" w:lineRule="auto"/>
        <w:jc w:val="both"/>
        <w:rPr>
          <w:rFonts w:ascii="Arial" w:hAnsi="Arial" w:cs="Arial"/>
          <w:sz w:val="24"/>
          <w:szCs w:val="24"/>
        </w:rPr>
      </w:pPr>
      <w:r w:rsidRPr="000F7B94">
        <w:rPr>
          <w:rFonts w:ascii="Arial" w:hAnsi="Arial" w:cs="Arial"/>
          <w:sz w:val="24"/>
          <w:szCs w:val="24"/>
        </w:rPr>
        <w:t xml:space="preserve">Once stakeholders are identified, the next issue is how </w:t>
      </w:r>
      <w:r w:rsidR="001216F1" w:rsidRPr="000F7B94">
        <w:rPr>
          <w:rFonts w:ascii="Arial" w:hAnsi="Arial" w:cs="Arial"/>
          <w:sz w:val="24"/>
          <w:szCs w:val="24"/>
        </w:rPr>
        <w:t>to engage them</w:t>
      </w:r>
      <w:r w:rsidRPr="000F7B94">
        <w:rPr>
          <w:rFonts w:ascii="Arial" w:hAnsi="Arial" w:cs="Arial"/>
          <w:sz w:val="24"/>
          <w:szCs w:val="24"/>
        </w:rPr>
        <w:t>. I believe effective engagement should be staged. Some</w:t>
      </w:r>
      <w:r w:rsidR="001216F1" w:rsidRPr="000F7B94">
        <w:rPr>
          <w:rFonts w:ascii="Arial" w:hAnsi="Arial" w:cs="Arial"/>
          <w:sz w:val="24"/>
          <w:szCs w:val="24"/>
        </w:rPr>
        <w:t xml:space="preserve"> </w:t>
      </w:r>
      <w:r w:rsidR="00306F18" w:rsidRPr="000F7B94">
        <w:rPr>
          <w:rFonts w:ascii="Arial" w:hAnsi="Arial" w:cs="Arial"/>
          <w:sz w:val="24"/>
          <w:szCs w:val="24"/>
        </w:rPr>
        <w:t xml:space="preserve">engagement </w:t>
      </w:r>
      <w:r w:rsidR="001216F1" w:rsidRPr="000F7B94">
        <w:rPr>
          <w:rFonts w:ascii="Arial" w:hAnsi="Arial" w:cs="Arial"/>
          <w:sz w:val="24"/>
          <w:szCs w:val="24"/>
        </w:rPr>
        <w:t xml:space="preserve">is more effective </w:t>
      </w:r>
      <w:r w:rsidRPr="000F7B94">
        <w:rPr>
          <w:rFonts w:ascii="Arial" w:hAnsi="Arial" w:cs="Arial"/>
          <w:sz w:val="24"/>
          <w:szCs w:val="24"/>
        </w:rPr>
        <w:t xml:space="preserve">within professional or service groups, where </w:t>
      </w:r>
      <w:r w:rsidR="001216F1" w:rsidRPr="000F7B94">
        <w:rPr>
          <w:rFonts w:ascii="Arial" w:hAnsi="Arial" w:cs="Arial"/>
          <w:sz w:val="24"/>
          <w:szCs w:val="24"/>
        </w:rPr>
        <w:t>individuals</w:t>
      </w:r>
      <w:r w:rsidRPr="000F7B94">
        <w:rPr>
          <w:rFonts w:ascii="Arial" w:hAnsi="Arial" w:cs="Arial"/>
          <w:sz w:val="24"/>
          <w:szCs w:val="24"/>
        </w:rPr>
        <w:t xml:space="preserve"> feel </w:t>
      </w:r>
      <w:r w:rsidR="001216F1" w:rsidRPr="000F7B94">
        <w:rPr>
          <w:rFonts w:ascii="Arial" w:hAnsi="Arial" w:cs="Arial"/>
          <w:sz w:val="24"/>
          <w:szCs w:val="24"/>
        </w:rPr>
        <w:t xml:space="preserve">more comfortable </w:t>
      </w:r>
      <w:r w:rsidRPr="000F7B94">
        <w:rPr>
          <w:rFonts w:ascii="Arial" w:hAnsi="Arial" w:cs="Arial"/>
          <w:sz w:val="24"/>
          <w:szCs w:val="24"/>
        </w:rPr>
        <w:t xml:space="preserve">raising concerns. At other points, shared discussions are </w:t>
      </w:r>
      <w:r w:rsidR="001216F1" w:rsidRPr="000F7B94">
        <w:rPr>
          <w:rFonts w:ascii="Arial" w:hAnsi="Arial" w:cs="Arial"/>
          <w:sz w:val="24"/>
          <w:szCs w:val="24"/>
        </w:rPr>
        <w:t>necessary</w:t>
      </w:r>
      <w:r w:rsidRPr="000F7B94">
        <w:rPr>
          <w:rFonts w:ascii="Arial" w:hAnsi="Arial" w:cs="Arial"/>
          <w:sz w:val="24"/>
          <w:szCs w:val="24"/>
        </w:rPr>
        <w:t xml:space="preserve"> because digital change depends on coordination across teams and organisations.</w:t>
      </w:r>
    </w:p>
    <w:p w14:paraId="41918669" w14:textId="51472C59" w:rsidR="00891942" w:rsidRPr="000F7B94" w:rsidRDefault="001F75BB" w:rsidP="009B7F65">
      <w:pPr>
        <w:spacing w:line="240" w:lineRule="auto"/>
        <w:jc w:val="both"/>
        <w:rPr>
          <w:rFonts w:ascii="Arial" w:hAnsi="Arial" w:cs="Arial"/>
          <w:sz w:val="24"/>
          <w:szCs w:val="24"/>
        </w:rPr>
      </w:pPr>
      <w:r w:rsidRPr="000F7B94">
        <w:rPr>
          <w:rFonts w:ascii="Arial" w:hAnsi="Arial" w:cs="Arial"/>
          <w:sz w:val="24"/>
          <w:szCs w:val="24"/>
        </w:rPr>
        <w:t xml:space="preserve">The HHP strategy </w:t>
      </w:r>
      <w:r w:rsidR="001216F1" w:rsidRPr="000F7B94">
        <w:rPr>
          <w:rFonts w:ascii="Arial" w:hAnsi="Arial" w:cs="Arial"/>
          <w:sz w:val="24"/>
          <w:szCs w:val="24"/>
        </w:rPr>
        <w:t xml:space="preserve">reflects this by emphasising clinical and operational leadership </w:t>
      </w:r>
      <w:sdt>
        <w:sdtPr>
          <w:rPr>
            <w:rFonts w:ascii="Arial" w:hAnsi="Arial" w:cs="Arial"/>
            <w:color w:val="000000"/>
            <w:sz w:val="24"/>
            <w:szCs w:val="24"/>
          </w:rPr>
          <w:tag w:val="MENDELEY_CITATION_v3_eyJjaXRhdGlvbklEIjoiTUVOREVMRVlfQ0lUQVRJT05fZjljYTlmNjUtMjc5Ny00NTVlLTgwMWEtMjU1ZTM1YWIwZTQ2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71162859"/>
          <w:placeholder>
            <w:docPart w:val="DefaultPlaceholder_-1854013440"/>
          </w:placeholder>
        </w:sdtPr>
        <w:sdtEndPr/>
        <w:sdtContent>
          <w:r w:rsidR="003C70A3" w:rsidRPr="003C70A3">
            <w:rPr>
              <w:rFonts w:ascii="Arial" w:hAnsi="Arial" w:cs="Arial"/>
              <w:color w:val="000000"/>
              <w:sz w:val="24"/>
              <w:szCs w:val="24"/>
            </w:rPr>
            <w:t>(Humber Health Partnership, 2025a)</w:t>
          </w:r>
        </w:sdtContent>
      </w:sdt>
      <w:r w:rsidR="00A920C6" w:rsidRPr="000F7B94">
        <w:rPr>
          <w:rFonts w:ascii="Arial" w:hAnsi="Arial" w:cs="Arial"/>
          <w:sz w:val="24"/>
          <w:szCs w:val="24"/>
        </w:rPr>
        <w:t xml:space="preserve">. </w:t>
      </w:r>
      <w:r w:rsidR="00891942" w:rsidRPr="000F7B94">
        <w:rPr>
          <w:rFonts w:ascii="Arial" w:hAnsi="Arial" w:cs="Arial"/>
          <w:sz w:val="24"/>
          <w:szCs w:val="24"/>
        </w:rPr>
        <w:t>I strongly agree with this</w:t>
      </w:r>
      <w:r w:rsidR="001216F1" w:rsidRPr="000F7B94">
        <w:rPr>
          <w:rFonts w:ascii="Arial" w:hAnsi="Arial" w:cs="Arial"/>
          <w:sz w:val="24"/>
          <w:szCs w:val="24"/>
        </w:rPr>
        <w:t xml:space="preserve">, as in </w:t>
      </w:r>
      <w:r w:rsidR="00891942" w:rsidRPr="000F7B94">
        <w:rPr>
          <w:rFonts w:ascii="Arial" w:hAnsi="Arial" w:cs="Arial"/>
          <w:sz w:val="24"/>
          <w:szCs w:val="24"/>
        </w:rPr>
        <w:t xml:space="preserve">healthcare, change </w:t>
      </w:r>
      <w:r w:rsidR="001216F1" w:rsidRPr="000F7B94">
        <w:rPr>
          <w:rFonts w:ascii="Arial" w:hAnsi="Arial" w:cs="Arial"/>
          <w:sz w:val="24"/>
          <w:szCs w:val="24"/>
        </w:rPr>
        <w:t>must be delivered with services rather than imposed upon them</w:t>
      </w:r>
      <w:r w:rsidR="00891942" w:rsidRPr="000F7B94">
        <w:rPr>
          <w:rFonts w:ascii="Arial" w:hAnsi="Arial" w:cs="Arial"/>
          <w:sz w:val="24"/>
          <w:szCs w:val="24"/>
        </w:rPr>
        <w:t>. However, engagement only works when the approach fits the purpose.</w:t>
      </w:r>
    </w:p>
    <w:p w14:paraId="563B2A70" w14:textId="4E79FB8C" w:rsidR="004269D8" w:rsidRDefault="00891942" w:rsidP="009B7F65">
      <w:pPr>
        <w:spacing w:line="240" w:lineRule="auto"/>
        <w:jc w:val="both"/>
        <w:rPr>
          <w:rFonts w:ascii="Arial" w:hAnsi="Arial" w:cs="Arial"/>
          <w:sz w:val="24"/>
          <w:szCs w:val="24"/>
        </w:rPr>
      </w:pPr>
      <w:r w:rsidRPr="000F7B94">
        <w:rPr>
          <w:rFonts w:ascii="Arial" w:hAnsi="Arial" w:cs="Arial"/>
          <w:sz w:val="24"/>
          <w:szCs w:val="24"/>
        </w:rPr>
        <w:t xml:space="preserve">For example, early discussions about clinical workflows are often more effective in small, focused </w:t>
      </w:r>
      <w:r w:rsidR="00306F18" w:rsidRPr="000F7B94">
        <w:rPr>
          <w:rFonts w:ascii="Arial" w:hAnsi="Arial" w:cs="Arial"/>
          <w:sz w:val="24"/>
          <w:szCs w:val="24"/>
        </w:rPr>
        <w:t>speciality</w:t>
      </w:r>
      <w:r w:rsidRPr="000F7B94">
        <w:rPr>
          <w:rFonts w:ascii="Arial" w:hAnsi="Arial" w:cs="Arial"/>
          <w:sz w:val="24"/>
          <w:szCs w:val="24"/>
        </w:rPr>
        <w:t xml:space="preserve"> groups. Decisions about investment priorities or governance changes are better handled in mixed forums where </w:t>
      </w:r>
      <w:r w:rsidR="00AF569C" w:rsidRPr="000F7B94">
        <w:rPr>
          <w:rFonts w:ascii="Arial" w:hAnsi="Arial" w:cs="Arial"/>
          <w:sz w:val="24"/>
          <w:szCs w:val="24"/>
        </w:rPr>
        <w:t>trade-offs</w:t>
      </w:r>
      <w:r w:rsidRPr="000F7B94">
        <w:rPr>
          <w:rFonts w:ascii="Arial" w:hAnsi="Arial" w:cs="Arial"/>
          <w:sz w:val="24"/>
          <w:szCs w:val="24"/>
        </w:rPr>
        <w:t xml:space="preserve"> can be explored.</w:t>
      </w:r>
      <w:r w:rsidR="004269D8">
        <w:rPr>
          <w:rFonts w:ascii="Arial" w:hAnsi="Arial" w:cs="Arial"/>
          <w:sz w:val="24"/>
          <w:szCs w:val="24"/>
        </w:rPr>
        <w:t xml:space="preserve"> </w:t>
      </w:r>
      <w:r w:rsidR="000531BB" w:rsidRPr="000F7B94">
        <w:rPr>
          <w:rFonts w:ascii="Arial" w:hAnsi="Arial" w:cs="Arial"/>
          <w:sz w:val="24"/>
          <w:szCs w:val="24"/>
        </w:rPr>
        <w:t>Within my role</w:t>
      </w:r>
      <w:r w:rsidRPr="000F7B94">
        <w:rPr>
          <w:rFonts w:ascii="Arial" w:hAnsi="Arial" w:cs="Arial"/>
          <w:sz w:val="24"/>
          <w:szCs w:val="24"/>
        </w:rPr>
        <w:t xml:space="preserve">, I have seen the value of this staged approach. Smaller discussions with service leads </w:t>
      </w:r>
      <w:r w:rsidR="000531BB" w:rsidRPr="000F7B94">
        <w:rPr>
          <w:rFonts w:ascii="Arial" w:hAnsi="Arial" w:cs="Arial"/>
          <w:sz w:val="24"/>
          <w:szCs w:val="24"/>
        </w:rPr>
        <w:t>are more effective at identifying risks, testing assumptions,</w:t>
      </w:r>
      <w:r w:rsidRPr="000F7B94">
        <w:rPr>
          <w:rFonts w:ascii="Arial" w:hAnsi="Arial" w:cs="Arial"/>
          <w:sz w:val="24"/>
          <w:szCs w:val="24"/>
        </w:rPr>
        <w:t xml:space="preserve"> and revealing issues that might not </w:t>
      </w:r>
      <w:r w:rsidR="00891703" w:rsidRPr="000F7B94">
        <w:rPr>
          <w:rFonts w:ascii="Arial" w:hAnsi="Arial" w:cs="Arial"/>
          <w:sz w:val="24"/>
          <w:szCs w:val="24"/>
        </w:rPr>
        <w:t>emerge</w:t>
      </w:r>
      <w:r w:rsidRPr="000F7B94">
        <w:rPr>
          <w:rFonts w:ascii="Arial" w:hAnsi="Arial" w:cs="Arial"/>
          <w:sz w:val="24"/>
          <w:szCs w:val="24"/>
        </w:rPr>
        <w:t xml:space="preserve"> in larger meetings.</w:t>
      </w:r>
      <w:r w:rsidR="006A7956">
        <w:rPr>
          <w:rFonts w:ascii="Arial" w:hAnsi="Arial" w:cs="Arial"/>
          <w:sz w:val="24"/>
          <w:szCs w:val="24"/>
        </w:rPr>
        <w:t xml:space="preserve"> </w:t>
      </w:r>
      <w:r w:rsidR="00017C62">
        <w:rPr>
          <w:rFonts w:ascii="Arial" w:hAnsi="Arial" w:cs="Arial"/>
          <w:sz w:val="24"/>
          <w:szCs w:val="24"/>
        </w:rPr>
        <w:t>During</w:t>
      </w:r>
      <w:r w:rsidR="006A7956">
        <w:rPr>
          <w:rFonts w:ascii="Arial" w:hAnsi="Arial" w:cs="Arial"/>
          <w:sz w:val="24"/>
          <w:szCs w:val="24"/>
        </w:rPr>
        <w:t xml:space="preserve"> a pre-change discussion with service leads ahead of a planned infrastructure change, concerns were raised about access to clinical systems and local workflows that had not been recognised during initial planning. These risks were addressed and mitigated before being taken to the wider governance forum.</w:t>
      </w:r>
      <w:r w:rsidRPr="000F7B94">
        <w:rPr>
          <w:rFonts w:ascii="Arial" w:hAnsi="Arial" w:cs="Arial"/>
          <w:sz w:val="24"/>
          <w:szCs w:val="24"/>
        </w:rPr>
        <w:t xml:space="preserve"> Governance forums are then </w:t>
      </w:r>
      <w:r w:rsidR="001216F1" w:rsidRPr="000F7B94">
        <w:rPr>
          <w:rFonts w:ascii="Arial" w:hAnsi="Arial" w:cs="Arial"/>
          <w:sz w:val="24"/>
          <w:szCs w:val="24"/>
        </w:rPr>
        <w:t>better suited</w:t>
      </w:r>
      <w:r w:rsidRPr="000F7B94">
        <w:rPr>
          <w:rFonts w:ascii="Arial" w:hAnsi="Arial" w:cs="Arial"/>
          <w:sz w:val="24"/>
          <w:szCs w:val="24"/>
        </w:rPr>
        <w:t xml:space="preserve"> for confirming decisions and ensuring accountability. When this order is reversed, </w:t>
      </w:r>
      <w:r w:rsidR="00891703" w:rsidRPr="000F7B94">
        <w:rPr>
          <w:rFonts w:ascii="Arial" w:hAnsi="Arial" w:cs="Arial"/>
          <w:sz w:val="24"/>
          <w:szCs w:val="24"/>
        </w:rPr>
        <w:t>less visible</w:t>
      </w:r>
      <w:r w:rsidRPr="000F7B94">
        <w:rPr>
          <w:rFonts w:ascii="Arial" w:hAnsi="Arial" w:cs="Arial"/>
          <w:sz w:val="24"/>
          <w:szCs w:val="24"/>
        </w:rPr>
        <w:t xml:space="preserve"> risks </w:t>
      </w:r>
      <w:r w:rsidR="00891703" w:rsidRPr="000F7B94">
        <w:rPr>
          <w:rFonts w:ascii="Arial" w:hAnsi="Arial" w:cs="Arial"/>
          <w:sz w:val="24"/>
          <w:szCs w:val="24"/>
        </w:rPr>
        <w:t>are easily</w:t>
      </w:r>
      <w:r w:rsidRPr="000F7B94">
        <w:rPr>
          <w:rFonts w:ascii="Arial" w:hAnsi="Arial" w:cs="Arial"/>
          <w:sz w:val="24"/>
          <w:szCs w:val="24"/>
        </w:rPr>
        <w:t xml:space="preserve"> overlooked.</w:t>
      </w:r>
      <w:r w:rsidR="00942354" w:rsidRPr="000F7B94">
        <w:rPr>
          <w:rFonts w:ascii="Arial" w:hAnsi="Arial" w:cs="Arial"/>
          <w:sz w:val="24"/>
          <w:szCs w:val="24"/>
        </w:rPr>
        <w:t xml:space="preserve"> </w:t>
      </w:r>
    </w:p>
    <w:p w14:paraId="6C79774F" w14:textId="78545483" w:rsidR="00BA1DE4" w:rsidRPr="000F7B94" w:rsidRDefault="00891942" w:rsidP="009B7F65">
      <w:pPr>
        <w:spacing w:line="240" w:lineRule="auto"/>
        <w:jc w:val="both"/>
        <w:rPr>
          <w:rFonts w:ascii="Arial" w:hAnsi="Arial" w:cs="Arial"/>
          <w:sz w:val="24"/>
          <w:szCs w:val="24"/>
        </w:rPr>
      </w:pPr>
      <w:r w:rsidRPr="000F7B94">
        <w:rPr>
          <w:rFonts w:ascii="Arial" w:hAnsi="Arial" w:cs="Arial"/>
          <w:sz w:val="24"/>
          <w:szCs w:val="24"/>
        </w:rPr>
        <w:t>The literature supports the need for purposeful engagement in large digital programmes</w:t>
      </w:r>
      <w:r w:rsidR="00AF569C"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"/>
          <w:id w:val="452217427"/>
          <w:placeholder>
            <w:docPart w:val="DefaultPlaceholder_-1854013440"/>
          </w:placeholder>
        </w:sdtPr>
        <w:sdtEndPr/>
        <w:sdtContent>
          <w:r w:rsidR="003C70A3" w:rsidRPr="003C70A3">
            <w:rPr>
              <w:rFonts w:ascii="Arial" w:eastAsia="Times New Roman" w:hAnsi="Arial" w:cs="Arial"/>
              <w:color w:val="000000"/>
              <w:sz w:val="24"/>
            </w:rPr>
            <w:t xml:space="preserve">(Cresswell, Bates and Sheikh, 2013; Greenhalgh </w:t>
          </w:r>
          <w:r w:rsidR="003C70A3" w:rsidRPr="003C70A3">
            <w:rPr>
              <w:rFonts w:ascii="Arial" w:eastAsia="Times New Roman" w:hAnsi="Arial" w:cs="Arial"/>
              <w:i/>
              <w:iCs/>
              <w:color w:val="000000"/>
              <w:sz w:val="24"/>
            </w:rPr>
            <w:t>et al.</w:t>
          </w:r>
          <w:r w:rsidR="003C70A3" w:rsidRPr="003C70A3">
            <w:rPr>
              <w:rFonts w:ascii="Arial" w:eastAsia="Times New Roman" w:hAnsi="Arial" w:cs="Arial"/>
              <w:color w:val="000000"/>
              <w:sz w:val="24"/>
            </w:rPr>
            <w:t>, 2017)</w:t>
          </w:r>
        </w:sdtContent>
      </w:sdt>
      <w:r w:rsidR="009C45F0" w:rsidRPr="000F7B94">
        <w:rPr>
          <w:rFonts w:ascii="Arial" w:hAnsi="Arial" w:cs="Arial"/>
          <w:sz w:val="24"/>
          <w:szCs w:val="24"/>
        </w:rPr>
        <w:t>.</w:t>
      </w:r>
      <w:r w:rsidR="00D75C41" w:rsidRPr="000F7B94">
        <w:rPr>
          <w:rFonts w:ascii="Arial" w:hAnsi="Arial" w:cs="Arial"/>
          <w:sz w:val="24"/>
          <w:szCs w:val="24"/>
        </w:rPr>
        <w:t xml:space="preserve"> However, this often assumes organisations have the capacity to sustain engagement, which may not reflect the operational pressures within H</w:t>
      </w:r>
      <w:r w:rsidR="003A7636" w:rsidRPr="000F7B94">
        <w:rPr>
          <w:rFonts w:ascii="Arial" w:hAnsi="Arial" w:cs="Arial"/>
          <w:sz w:val="24"/>
          <w:szCs w:val="24"/>
        </w:rPr>
        <w:t>H</w:t>
      </w:r>
      <w:r w:rsidR="00D75C41" w:rsidRPr="000F7B94">
        <w:rPr>
          <w:rFonts w:ascii="Arial" w:hAnsi="Arial" w:cs="Arial"/>
          <w:sz w:val="24"/>
          <w:szCs w:val="24"/>
        </w:rPr>
        <w:t>P.</w:t>
      </w:r>
    </w:p>
    <w:p w14:paraId="784DE4D3" w14:textId="57A6D813" w:rsidR="00B23683" w:rsidRPr="000F7B94" w:rsidRDefault="00B23683" w:rsidP="009B7F65">
      <w:pPr>
        <w:spacing w:line="240" w:lineRule="auto"/>
        <w:jc w:val="both"/>
        <w:rPr>
          <w:rFonts w:ascii="Arial" w:hAnsi="Arial" w:cs="Arial"/>
          <w:sz w:val="24"/>
          <w:szCs w:val="24"/>
        </w:rPr>
      </w:pPr>
      <w:r w:rsidRPr="000F7B94">
        <w:rPr>
          <w:rFonts w:ascii="Arial" w:hAnsi="Arial" w:cs="Arial"/>
          <w:sz w:val="24"/>
          <w:szCs w:val="24"/>
        </w:rPr>
        <w:lastRenderedPageBreak/>
        <w:t>Building on this reflection, a tiered engagement and governance model</w:t>
      </w:r>
      <w:r w:rsidR="005F74E9" w:rsidRPr="000F7B94">
        <w:rPr>
          <w:rFonts w:ascii="Arial" w:hAnsi="Arial" w:cs="Arial"/>
          <w:sz w:val="24"/>
          <w:szCs w:val="24"/>
        </w:rPr>
        <w:t xml:space="preserve"> could be proposed</w:t>
      </w:r>
      <w:r w:rsidRPr="000F7B94">
        <w:rPr>
          <w:rFonts w:ascii="Arial" w:hAnsi="Arial" w:cs="Arial"/>
          <w:sz w:val="24"/>
          <w:szCs w:val="24"/>
        </w:rPr>
        <w:t xml:space="preserve"> for HHP. At its </w:t>
      </w:r>
      <w:r w:rsidR="005F74E9" w:rsidRPr="000F7B94">
        <w:rPr>
          <w:rFonts w:ascii="Arial" w:hAnsi="Arial" w:cs="Arial"/>
          <w:sz w:val="24"/>
          <w:szCs w:val="24"/>
        </w:rPr>
        <w:t>foundation</w:t>
      </w:r>
      <w:r w:rsidRPr="000F7B94">
        <w:rPr>
          <w:rFonts w:ascii="Arial" w:hAnsi="Arial" w:cs="Arial"/>
          <w:sz w:val="24"/>
          <w:szCs w:val="24"/>
        </w:rPr>
        <w:t xml:space="preserve"> would be service</w:t>
      </w:r>
      <w:r w:rsidRPr="000F7B94">
        <w:rPr>
          <w:rFonts w:ascii="Cambria Math" w:hAnsi="Cambria Math" w:cs="Cambria Math"/>
          <w:sz w:val="24"/>
          <w:szCs w:val="24"/>
        </w:rPr>
        <w:t>‑</w:t>
      </w:r>
      <w:r w:rsidRPr="000F7B94">
        <w:rPr>
          <w:rFonts w:ascii="Arial" w:hAnsi="Arial" w:cs="Arial"/>
          <w:sz w:val="24"/>
          <w:szCs w:val="24"/>
        </w:rPr>
        <w:t xml:space="preserve">level forums focused on lived </w:t>
      </w:r>
      <w:r w:rsidR="005F74E9" w:rsidRPr="000F7B94">
        <w:rPr>
          <w:rFonts w:ascii="Arial" w:hAnsi="Arial" w:cs="Arial"/>
          <w:sz w:val="24"/>
          <w:szCs w:val="24"/>
        </w:rPr>
        <w:t>experience</w:t>
      </w:r>
      <w:r w:rsidRPr="000F7B94">
        <w:rPr>
          <w:rFonts w:ascii="Arial" w:hAnsi="Arial" w:cs="Arial"/>
          <w:sz w:val="24"/>
          <w:szCs w:val="24"/>
        </w:rPr>
        <w:t xml:space="preserve"> and workflow, feeding into cross</w:t>
      </w:r>
      <w:r w:rsidRPr="000F7B94">
        <w:rPr>
          <w:rFonts w:ascii="Cambria Math" w:hAnsi="Cambria Math" w:cs="Cambria Math"/>
          <w:sz w:val="24"/>
          <w:szCs w:val="24"/>
        </w:rPr>
        <w:t>‑</w:t>
      </w:r>
      <w:r w:rsidRPr="000F7B94">
        <w:rPr>
          <w:rFonts w:ascii="Arial" w:hAnsi="Arial" w:cs="Arial"/>
          <w:sz w:val="24"/>
          <w:szCs w:val="24"/>
        </w:rPr>
        <w:t xml:space="preserve">organisational design </w:t>
      </w:r>
      <w:r w:rsidR="00D75C41" w:rsidRPr="000F7B94">
        <w:rPr>
          <w:rFonts w:ascii="Arial" w:hAnsi="Arial" w:cs="Arial"/>
          <w:sz w:val="24"/>
          <w:szCs w:val="24"/>
        </w:rPr>
        <w:t>groups</w:t>
      </w:r>
      <w:r w:rsidRPr="000F7B94">
        <w:rPr>
          <w:rFonts w:ascii="Arial" w:hAnsi="Arial" w:cs="Arial"/>
          <w:sz w:val="24"/>
          <w:szCs w:val="24"/>
        </w:rPr>
        <w:t xml:space="preserve"> that balance clinical, operational and technical perspectives. Strategic governance forums would then focus on prioritisation and risk rather than detailed design. This </w:t>
      </w:r>
      <w:r w:rsidR="005F74E9" w:rsidRPr="000F7B94">
        <w:rPr>
          <w:rFonts w:ascii="Arial" w:hAnsi="Arial" w:cs="Arial"/>
          <w:sz w:val="24"/>
          <w:szCs w:val="24"/>
        </w:rPr>
        <w:t>approach</w:t>
      </w:r>
      <w:r w:rsidRPr="000F7B94">
        <w:rPr>
          <w:rFonts w:ascii="Arial" w:hAnsi="Arial" w:cs="Arial"/>
          <w:sz w:val="24"/>
          <w:szCs w:val="24"/>
        </w:rPr>
        <w:t xml:space="preserve"> would formalise how different voices influence decisions at different stages, reducing reliance on informal power.</w:t>
      </w:r>
    </w:p>
    <w:p w14:paraId="1035693A" w14:textId="412246F3" w:rsidR="00EF4BDF" w:rsidRPr="000F7B94" w:rsidRDefault="00E4774B" w:rsidP="009B7F65">
      <w:pPr>
        <w:spacing w:line="240" w:lineRule="auto"/>
        <w:jc w:val="both"/>
        <w:rPr>
          <w:rFonts w:ascii="Arial" w:hAnsi="Arial" w:cs="Arial"/>
          <w:sz w:val="24"/>
          <w:szCs w:val="24"/>
        </w:rPr>
      </w:pPr>
      <w:r w:rsidRPr="000F7B94">
        <w:rPr>
          <w:rFonts w:ascii="Arial" w:hAnsi="Arial" w:cs="Arial"/>
          <w:sz w:val="24"/>
          <w:szCs w:val="24"/>
        </w:rPr>
        <w:t xml:space="preserve">I also believe engagement </w:t>
      </w:r>
      <w:r w:rsidR="00D75C41" w:rsidRPr="000F7B94">
        <w:rPr>
          <w:rFonts w:ascii="Arial" w:hAnsi="Arial" w:cs="Arial"/>
          <w:sz w:val="24"/>
          <w:szCs w:val="24"/>
        </w:rPr>
        <w:t>must continue throughout delivery</w:t>
      </w:r>
      <w:r w:rsidRPr="000F7B94">
        <w:rPr>
          <w:rFonts w:ascii="Arial" w:hAnsi="Arial" w:cs="Arial"/>
          <w:sz w:val="24"/>
          <w:szCs w:val="24"/>
        </w:rPr>
        <w:t>. The strategy refers to engagement with more than 600 staff and patient representatives</w:t>
      </w:r>
      <w:r w:rsidR="00942354"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NhNjU2Y2MtNTFlMS00NTMzLWE5NWYtZTFmYzdhM2VlNDM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891426215"/>
          <w:placeholder>
            <w:docPart w:val="DefaultPlaceholder_-1854013440"/>
          </w:placeholder>
        </w:sdtPr>
        <w:sdtEndPr/>
        <w:sdtContent>
          <w:r w:rsidR="003C70A3" w:rsidRPr="003C70A3">
            <w:rPr>
              <w:rFonts w:ascii="Arial" w:hAnsi="Arial" w:cs="Arial"/>
              <w:color w:val="000000"/>
              <w:sz w:val="24"/>
              <w:szCs w:val="24"/>
            </w:rPr>
            <w:t>(Humber Health Partnership, 2025a)</w:t>
          </w:r>
        </w:sdtContent>
      </w:sdt>
      <w:r w:rsidRPr="000F7B94">
        <w:rPr>
          <w:rFonts w:ascii="Arial" w:hAnsi="Arial" w:cs="Arial"/>
          <w:sz w:val="24"/>
          <w:szCs w:val="24"/>
        </w:rPr>
        <w:t xml:space="preserve">. </w:t>
      </w:r>
      <w:r w:rsidR="000B04BA" w:rsidRPr="000F7B94">
        <w:rPr>
          <w:rFonts w:ascii="Arial" w:hAnsi="Arial" w:cs="Arial"/>
          <w:sz w:val="24"/>
          <w:szCs w:val="24"/>
        </w:rPr>
        <w:t>However, a one-off consultation is not the same as sustained involvement. Successful implementation would require repeated engagement through discovery, design, readiness, go-live and benefits review.</w:t>
      </w:r>
    </w:p>
    <w:p w14:paraId="63558880" w14:textId="60F9C795" w:rsidR="000C1B4B" w:rsidRPr="000F7B94" w:rsidRDefault="005F3FF1" w:rsidP="009B7F65">
      <w:pPr>
        <w:pStyle w:val="Heading1"/>
        <w:spacing w:line="240" w:lineRule="auto"/>
        <w:jc w:val="both"/>
        <w:rPr>
          <w:rFonts w:ascii="Arial" w:hAnsi="Arial" w:cs="Arial"/>
          <w:b/>
          <w:bCs/>
          <w:color w:val="auto"/>
          <w:sz w:val="24"/>
          <w:szCs w:val="24"/>
        </w:rPr>
      </w:pPr>
      <w:bookmarkStart w:id="3" w:name="_Toc227912084"/>
      <w:r w:rsidRPr="000F7B94">
        <w:rPr>
          <w:rFonts w:ascii="Arial" w:hAnsi="Arial" w:cs="Arial"/>
          <w:b/>
          <w:bCs/>
          <w:color w:val="auto"/>
          <w:sz w:val="24"/>
          <w:szCs w:val="24"/>
        </w:rPr>
        <w:t>Communication, Elicitation and Clarification in Practice</w:t>
      </w:r>
      <w:bookmarkEnd w:id="3"/>
    </w:p>
    <w:p w14:paraId="54961318" w14:textId="25B3BFD0" w:rsidR="000C1B4B" w:rsidRPr="000F7B94" w:rsidRDefault="000C1B4B" w:rsidP="009B7F65">
      <w:pPr>
        <w:spacing w:line="240" w:lineRule="auto"/>
        <w:jc w:val="both"/>
        <w:rPr>
          <w:rFonts w:ascii="Arial" w:hAnsi="Arial" w:cs="Arial"/>
          <w:sz w:val="24"/>
          <w:szCs w:val="24"/>
        </w:rPr>
      </w:pPr>
      <w:r w:rsidRPr="000F7B94">
        <w:rPr>
          <w:rFonts w:ascii="Arial" w:hAnsi="Arial" w:cs="Arial"/>
          <w:sz w:val="24"/>
          <w:szCs w:val="24"/>
        </w:rPr>
        <w:t xml:space="preserve">In digital change, communication is often treated as a one-off </w:t>
      </w:r>
      <w:r w:rsidR="00D75C41" w:rsidRPr="000F7B94">
        <w:rPr>
          <w:rFonts w:ascii="Arial" w:hAnsi="Arial" w:cs="Arial"/>
          <w:sz w:val="24"/>
          <w:szCs w:val="24"/>
        </w:rPr>
        <w:t>activity</w:t>
      </w:r>
      <w:r w:rsidRPr="000F7B94">
        <w:rPr>
          <w:rFonts w:ascii="Arial" w:hAnsi="Arial" w:cs="Arial"/>
          <w:sz w:val="24"/>
          <w:szCs w:val="24"/>
        </w:rPr>
        <w:t xml:space="preserve"> rather than </w:t>
      </w:r>
      <w:r w:rsidR="00D75C41" w:rsidRPr="000F7B94">
        <w:rPr>
          <w:rFonts w:ascii="Arial" w:hAnsi="Arial" w:cs="Arial"/>
          <w:sz w:val="24"/>
          <w:szCs w:val="24"/>
        </w:rPr>
        <w:t xml:space="preserve">an ongoing part of </w:t>
      </w:r>
      <w:r w:rsidRPr="000F7B94">
        <w:rPr>
          <w:rFonts w:ascii="Arial" w:hAnsi="Arial" w:cs="Arial"/>
          <w:sz w:val="24"/>
          <w:szCs w:val="24"/>
        </w:rPr>
        <w:t>delivery. Messages can be accurate</w:t>
      </w:r>
      <w:r w:rsidR="00017C62">
        <w:rPr>
          <w:rFonts w:ascii="Arial" w:hAnsi="Arial" w:cs="Arial"/>
          <w:sz w:val="24"/>
          <w:szCs w:val="24"/>
        </w:rPr>
        <w:t>,</w:t>
      </w:r>
      <w:r w:rsidRPr="000F7B94">
        <w:rPr>
          <w:rFonts w:ascii="Arial" w:hAnsi="Arial" w:cs="Arial"/>
          <w:sz w:val="24"/>
          <w:szCs w:val="24"/>
        </w:rPr>
        <w:t xml:space="preserve"> yet ineffective if they are late, too technical, or too generic.</w:t>
      </w:r>
      <w:r w:rsidR="004269D8">
        <w:rPr>
          <w:rFonts w:ascii="Arial" w:hAnsi="Arial" w:cs="Arial"/>
          <w:sz w:val="24"/>
          <w:szCs w:val="24"/>
        </w:rPr>
        <w:t xml:space="preserve"> </w:t>
      </w:r>
      <w:r w:rsidRPr="000F7B94">
        <w:rPr>
          <w:rFonts w:ascii="Arial" w:hAnsi="Arial" w:cs="Arial"/>
          <w:sz w:val="24"/>
          <w:szCs w:val="24"/>
        </w:rPr>
        <w:t xml:space="preserve">In my experience, communication works best when it is layered. </w:t>
      </w:r>
      <w:r w:rsidR="00B438F5" w:rsidRPr="000F7B94">
        <w:rPr>
          <w:rFonts w:ascii="Arial" w:hAnsi="Arial" w:cs="Arial"/>
          <w:sz w:val="24"/>
          <w:szCs w:val="24"/>
        </w:rPr>
        <w:t>O</w:t>
      </w:r>
      <w:r w:rsidRPr="000F7B94">
        <w:rPr>
          <w:rFonts w:ascii="Arial" w:hAnsi="Arial" w:cs="Arial"/>
          <w:sz w:val="24"/>
          <w:szCs w:val="24"/>
        </w:rPr>
        <w:t>perational teams need clear and practical information.</w:t>
      </w:r>
      <w:r w:rsidR="00C60082">
        <w:rPr>
          <w:rFonts w:ascii="Arial" w:hAnsi="Arial" w:cs="Arial"/>
          <w:sz w:val="24"/>
          <w:szCs w:val="24"/>
        </w:rPr>
        <w:t xml:space="preserve"> During a multi-site infrastructure change, I used a combination of targeted emails </w:t>
      </w:r>
      <w:r w:rsidR="00302087">
        <w:rPr>
          <w:rFonts w:ascii="Arial" w:hAnsi="Arial" w:cs="Arial"/>
          <w:sz w:val="24"/>
          <w:szCs w:val="24"/>
        </w:rPr>
        <w:t>to</w:t>
      </w:r>
      <w:r w:rsidR="00C60082">
        <w:rPr>
          <w:rFonts w:ascii="Arial" w:hAnsi="Arial" w:cs="Arial"/>
          <w:sz w:val="24"/>
          <w:szCs w:val="24"/>
        </w:rPr>
        <w:t xml:space="preserve"> clinical leads</w:t>
      </w:r>
      <w:r w:rsidR="00302087">
        <w:rPr>
          <w:rFonts w:ascii="Arial" w:hAnsi="Arial" w:cs="Arial"/>
          <w:sz w:val="24"/>
          <w:szCs w:val="24"/>
        </w:rPr>
        <w:t xml:space="preserve"> and wider communications, such as intranet updates and on-screen ticker tape notifications,</w:t>
      </w:r>
      <w:r w:rsidR="00C60082">
        <w:rPr>
          <w:rFonts w:ascii="Arial" w:hAnsi="Arial" w:cs="Arial"/>
          <w:sz w:val="24"/>
          <w:szCs w:val="24"/>
        </w:rPr>
        <w:t xml:space="preserve"> to ensure staff were aware of the change. A formal service impact briefing was also </w:t>
      </w:r>
      <w:r w:rsidR="00302087">
        <w:rPr>
          <w:rFonts w:ascii="Arial" w:hAnsi="Arial" w:cs="Arial"/>
          <w:sz w:val="24"/>
          <w:szCs w:val="24"/>
        </w:rPr>
        <w:t>disseminated</w:t>
      </w:r>
      <w:r w:rsidR="00C60082">
        <w:rPr>
          <w:rFonts w:ascii="Arial" w:hAnsi="Arial" w:cs="Arial"/>
          <w:sz w:val="24"/>
          <w:szCs w:val="24"/>
        </w:rPr>
        <w:t xml:space="preserve"> to all services via t</w:t>
      </w:r>
      <w:r w:rsidR="00302087">
        <w:rPr>
          <w:rFonts w:ascii="Arial" w:hAnsi="Arial" w:cs="Arial"/>
          <w:sz w:val="24"/>
          <w:szCs w:val="24"/>
        </w:rPr>
        <w:t>he Chief Operating Officer, ensuring consistent messaging at the organisational level. This approach enabled operational teams to understand the practical impact on their services while ensuring broader user awareness across sites</w:t>
      </w:r>
      <w:r w:rsidR="00C60082">
        <w:rPr>
          <w:rFonts w:ascii="Arial" w:hAnsi="Arial" w:cs="Arial"/>
          <w:sz w:val="24"/>
          <w:szCs w:val="24"/>
        </w:rPr>
        <w:t>.</w:t>
      </w:r>
      <w:r w:rsidRPr="000F7B94">
        <w:rPr>
          <w:rFonts w:ascii="Arial" w:hAnsi="Arial" w:cs="Arial"/>
          <w:sz w:val="24"/>
          <w:szCs w:val="24"/>
        </w:rPr>
        <w:t xml:space="preserve"> Users mainly want to know what is changing, when it will happen, what the risks are, what they need to do</w:t>
      </w:r>
      <w:r w:rsidR="00302087">
        <w:rPr>
          <w:rFonts w:ascii="Arial" w:hAnsi="Arial" w:cs="Arial"/>
          <w:sz w:val="24"/>
          <w:szCs w:val="24"/>
        </w:rPr>
        <w:t>,</w:t>
      </w:r>
      <w:r w:rsidRPr="000F7B94">
        <w:rPr>
          <w:rFonts w:ascii="Arial" w:hAnsi="Arial" w:cs="Arial"/>
          <w:sz w:val="24"/>
          <w:szCs w:val="24"/>
        </w:rPr>
        <w:t xml:space="preserve"> and how to get help if something goes wrong.</w:t>
      </w:r>
    </w:p>
    <w:p w14:paraId="28635905" w14:textId="1D13E2C3" w:rsidR="000B04BA" w:rsidRPr="000F7B94" w:rsidRDefault="000C1B4B" w:rsidP="009B7F65">
      <w:pPr>
        <w:spacing w:line="240" w:lineRule="auto"/>
        <w:jc w:val="both"/>
        <w:rPr>
          <w:rFonts w:ascii="Arial" w:hAnsi="Arial" w:cs="Arial"/>
          <w:sz w:val="24"/>
          <w:szCs w:val="24"/>
        </w:rPr>
      </w:pPr>
      <w:r w:rsidRPr="000F7B94">
        <w:rPr>
          <w:rFonts w:ascii="Arial" w:hAnsi="Arial" w:cs="Arial"/>
          <w:sz w:val="24"/>
          <w:szCs w:val="24"/>
        </w:rPr>
        <w:t>I have also learned that eliciting feedback and checking understanding are not the same thing. Questions need to be specific, such as how workflows might be affected, what happens out of hours, or what support is needed during transition. These questions help reveal the difference between surface agreement and real readiness.</w:t>
      </w:r>
      <w:r w:rsidR="00A16975">
        <w:rPr>
          <w:rFonts w:ascii="Arial" w:hAnsi="Arial" w:cs="Arial"/>
          <w:sz w:val="24"/>
          <w:szCs w:val="24"/>
        </w:rPr>
        <w:t xml:space="preserve"> </w:t>
      </w:r>
      <w:r w:rsidRPr="000F7B94">
        <w:rPr>
          <w:rFonts w:ascii="Arial" w:hAnsi="Arial" w:cs="Arial"/>
          <w:sz w:val="24"/>
          <w:szCs w:val="24"/>
        </w:rPr>
        <w:t xml:space="preserve">Reflecting on this, I believe the HHP strategy would benefit from a stronger focus on user-led design in practice, not just in principle. The strategy acknowledges that some systems are difficult to use because users were not involved early enough </w:t>
      </w:r>
      <w:sdt>
        <w:sdtPr>
          <w:rPr>
            <w:rFonts w:ascii="Arial" w:hAnsi="Arial" w:cs="Arial"/>
            <w:color w:val="000000"/>
            <w:sz w:val="24"/>
            <w:szCs w:val="24"/>
          </w:rPr>
          <w:tag w:val="MENDELEY_CITATION_v3_eyJjaXRhdGlvbklEIjoiTUVOREVMRVlfQ0lUQVRJT05fZGQ5ZGZkOWYtYWMzMC00YTYxLTgzMjEtNDAzMzc2NmM1Y2Fi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
          <w:id w:val="-756202648"/>
          <w:placeholder>
            <w:docPart w:val="DefaultPlaceholder_-1854013440"/>
          </w:placeholder>
        </w:sdtPr>
        <w:sdtEndPr/>
        <w:sdtContent>
          <w:r w:rsidR="003C70A3" w:rsidRPr="003C70A3">
            <w:rPr>
              <w:rFonts w:ascii="Arial" w:hAnsi="Arial" w:cs="Arial"/>
              <w:color w:val="000000"/>
              <w:sz w:val="24"/>
              <w:szCs w:val="24"/>
            </w:rPr>
            <w:t>(Humber Health Partnership, 2025a)</w:t>
          </w:r>
        </w:sdtContent>
      </w:sdt>
      <w:r w:rsidR="003D1E16" w:rsidRPr="000F7B94">
        <w:rPr>
          <w:rFonts w:ascii="Arial" w:hAnsi="Arial" w:cs="Arial"/>
          <w:sz w:val="24"/>
          <w:szCs w:val="24"/>
        </w:rPr>
        <w:t>.</w:t>
      </w:r>
      <w:r w:rsidR="00872D5E" w:rsidRPr="000F7B94">
        <w:rPr>
          <w:rFonts w:ascii="Arial" w:hAnsi="Arial" w:cs="Arial"/>
          <w:sz w:val="24"/>
          <w:szCs w:val="24"/>
        </w:rPr>
        <w:t xml:space="preserve"> </w:t>
      </w:r>
    </w:p>
    <w:p w14:paraId="49F7C023" w14:textId="07042923" w:rsidR="00872D5E" w:rsidRPr="000F7B94" w:rsidRDefault="00B23683" w:rsidP="009B7F65">
      <w:pPr>
        <w:spacing w:line="240" w:lineRule="auto"/>
        <w:jc w:val="both"/>
        <w:rPr>
          <w:rFonts w:ascii="Arial" w:hAnsi="Arial" w:cs="Arial"/>
          <w:sz w:val="24"/>
          <w:szCs w:val="24"/>
        </w:rPr>
      </w:pPr>
      <w:r w:rsidRPr="000F7B94">
        <w:rPr>
          <w:rFonts w:ascii="Arial" w:hAnsi="Arial" w:cs="Arial"/>
          <w:sz w:val="24"/>
          <w:szCs w:val="24"/>
        </w:rPr>
        <w:t>However, a potential unintended consequence of increased engagement is engagement fatigue</w:t>
      </w:r>
      <w:r w:rsidR="003C70A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c2OGE2MjktZjIzMy00MDYxLWI4MWMtYjg4NzQ2ZWFkMzUxIiwicHJvcGVydGllcyI6eyJub3RlSW5kZXgiOjB9LCJpc0VkaXRlZCI6ZmFsc2UsIm1hbnVhbE92ZXJyaWRlIjp7ImlzTWFudWFsbHlPdmVycmlkZGVuIjpmYWxzZSwiY2l0ZXByb2NUZXh0IjoiKENyZXNzd2VsbCwgQmF0ZXMgYW5kIFNoZWlraCwgMjAxMykiLCJtYW51YWxPdmVycmlkZVRleHQiOiIifSwiY2l0YXRpb25JdGVtcyI6W3siaWQiOiJmNDQyYzE1NS1mYmI3LTMzNTYtOTlhYy0zNjkyMTViY2FkMGYiLCJpdGVtRGF0YSI6eyJ0eXBlIjoiYXJ0aWNsZS1qb3VybmFsIiwiaWQiOiJmNDQyYzE1NS1mYmI3LTMzNTYtOTlhYy0zNjkyMTViY2FkMGY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
          <w:id w:val="693198814"/>
          <w:placeholder>
            <w:docPart w:val="DefaultPlaceholder_-1854013440"/>
          </w:placeholder>
        </w:sdtPr>
        <w:sdtEndPr/>
        <w:sdtContent>
          <w:r w:rsidR="003C70A3" w:rsidRPr="003C70A3">
            <w:rPr>
              <w:rFonts w:ascii="Arial" w:hAnsi="Arial" w:cs="Arial"/>
              <w:color w:val="000000"/>
              <w:sz w:val="24"/>
              <w:szCs w:val="24"/>
            </w:rPr>
            <w:t>(Cresswell, Bates and Sheikh, 2013)</w:t>
          </w:r>
        </w:sdtContent>
      </w:sdt>
      <w:r w:rsidRPr="000F7B94">
        <w:rPr>
          <w:rFonts w:ascii="Arial" w:hAnsi="Arial" w:cs="Arial"/>
          <w:sz w:val="24"/>
          <w:szCs w:val="24"/>
        </w:rPr>
        <w:t xml:space="preserve">. In large organisations such as HHP, asking the same services repeatedly to contribute to multiple initiatives risks disengagement over time. </w:t>
      </w:r>
      <w:r w:rsidR="003C2DE5" w:rsidRPr="000F7B94">
        <w:rPr>
          <w:rFonts w:ascii="Arial" w:hAnsi="Arial" w:cs="Arial"/>
          <w:sz w:val="24"/>
          <w:szCs w:val="24"/>
        </w:rPr>
        <w:t xml:space="preserve">I have also learned that engagement methods should reflect people’s confidence and seniority. Some people contribute easily </w:t>
      </w:r>
      <w:proofErr w:type="gramStart"/>
      <w:r w:rsidR="005070DF">
        <w:rPr>
          <w:rFonts w:ascii="Arial" w:hAnsi="Arial" w:cs="Arial"/>
          <w:sz w:val="24"/>
          <w:szCs w:val="24"/>
        </w:rPr>
        <w:t>in</w:t>
      </w:r>
      <w:proofErr w:type="gramEnd"/>
      <w:r w:rsidR="003C2DE5" w:rsidRPr="000F7B94">
        <w:rPr>
          <w:rFonts w:ascii="Arial" w:hAnsi="Arial" w:cs="Arial"/>
          <w:sz w:val="24"/>
          <w:szCs w:val="24"/>
        </w:rPr>
        <w:t xml:space="preserve"> meetings, while others are more comfortable in smaller sessions or </w:t>
      </w:r>
      <w:r w:rsidR="005070DF">
        <w:rPr>
          <w:rFonts w:ascii="Arial" w:hAnsi="Arial" w:cs="Arial"/>
          <w:sz w:val="24"/>
          <w:szCs w:val="24"/>
        </w:rPr>
        <w:t>through</w:t>
      </w:r>
      <w:r w:rsidR="003C2DE5" w:rsidRPr="000F7B94">
        <w:rPr>
          <w:rFonts w:ascii="Arial" w:hAnsi="Arial" w:cs="Arial"/>
          <w:sz w:val="24"/>
          <w:szCs w:val="24"/>
        </w:rPr>
        <w:t xml:space="preserve"> written feedback. Silence should not be assumed to mean agreement</w:t>
      </w:r>
      <w:r w:rsidR="005070DF">
        <w:rPr>
          <w:rFonts w:ascii="Arial" w:hAnsi="Arial" w:cs="Arial"/>
          <w:sz w:val="24"/>
          <w:szCs w:val="24"/>
        </w:rPr>
        <w:t>, as it</w:t>
      </w:r>
      <w:r w:rsidR="003C2DE5" w:rsidRPr="000F7B94">
        <w:rPr>
          <w:rFonts w:ascii="Arial" w:hAnsi="Arial" w:cs="Arial"/>
          <w:sz w:val="24"/>
          <w:szCs w:val="24"/>
        </w:rPr>
        <w:t xml:space="preserve"> often reflects uncertainty or lack of confidence. This has </w:t>
      </w:r>
      <w:r w:rsidR="005F74E9" w:rsidRPr="000F7B94">
        <w:rPr>
          <w:rFonts w:ascii="Arial" w:hAnsi="Arial" w:cs="Arial"/>
          <w:sz w:val="24"/>
          <w:szCs w:val="24"/>
        </w:rPr>
        <w:t>made</w:t>
      </w:r>
      <w:r w:rsidR="003C2DE5" w:rsidRPr="000F7B94">
        <w:rPr>
          <w:rFonts w:ascii="Arial" w:hAnsi="Arial" w:cs="Arial"/>
          <w:sz w:val="24"/>
          <w:szCs w:val="24"/>
        </w:rPr>
        <w:t xml:space="preserve"> me more deliberate about following up on discussions and checking understanding after meetings</w:t>
      </w:r>
      <w:r w:rsidR="004127FA" w:rsidRPr="000F7B94">
        <w:rPr>
          <w:rFonts w:ascii="Arial" w:hAnsi="Arial" w:cs="Arial"/>
          <w:sz w:val="24"/>
          <w:szCs w:val="24"/>
        </w:rPr>
        <w:t>.</w:t>
      </w:r>
    </w:p>
    <w:p w14:paraId="6A3B8559" w14:textId="46FEA608" w:rsidR="004F7DEB" w:rsidRPr="000F7B94" w:rsidRDefault="007808A2" w:rsidP="009B7F65">
      <w:pPr>
        <w:pStyle w:val="Heading1"/>
        <w:spacing w:line="240" w:lineRule="auto"/>
        <w:jc w:val="both"/>
        <w:rPr>
          <w:rFonts w:ascii="Arial" w:hAnsi="Arial" w:cs="Arial"/>
          <w:b/>
          <w:bCs/>
          <w:color w:val="auto"/>
          <w:sz w:val="24"/>
          <w:szCs w:val="24"/>
        </w:rPr>
      </w:pPr>
      <w:bookmarkStart w:id="4" w:name="_Toc227912085"/>
      <w:r w:rsidRPr="000F7B94">
        <w:rPr>
          <w:rFonts w:ascii="Arial" w:hAnsi="Arial" w:cs="Arial"/>
          <w:b/>
          <w:bCs/>
          <w:color w:val="auto"/>
          <w:sz w:val="24"/>
          <w:szCs w:val="24"/>
        </w:rPr>
        <w:lastRenderedPageBreak/>
        <w:t>Reflecting on Consensus, Challenge and Groupthink</w:t>
      </w:r>
      <w:bookmarkEnd w:id="4"/>
    </w:p>
    <w:p w14:paraId="6ED961AB" w14:textId="2DA61676" w:rsidR="004F7DEB" w:rsidRPr="000F7B94" w:rsidRDefault="005F74E9" w:rsidP="009B7F65">
      <w:pPr>
        <w:spacing w:line="240" w:lineRule="auto"/>
        <w:jc w:val="both"/>
        <w:rPr>
          <w:rFonts w:ascii="Arial" w:hAnsi="Arial" w:cs="Arial"/>
          <w:sz w:val="24"/>
          <w:szCs w:val="24"/>
        </w:rPr>
      </w:pPr>
      <w:r w:rsidRPr="000F7B94">
        <w:rPr>
          <w:rFonts w:ascii="Arial" w:hAnsi="Arial" w:cs="Arial"/>
          <w:sz w:val="24"/>
          <w:szCs w:val="24"/>
        </w:rPr>
        <w:t>A further</w:t>
      </w:r>
      <w:r w:rsidR="004F7DEB" w:rsidRPr="000F7B94">
        <w:rPr>
          <w:rFonts w:ascii="Arial" w:hAnsi="Arial" w:cs="Arial"/>
          <w:sz w:val="24"/>
          <w:szCs w:val="24"/>
        </w:rPr>
        <w:t xml:space="preserve"> issue is the balance between consensus and groupthink. Alignment is important for delivery, but consensus becomes risky when it discourages challenge</w:t>
      </w:r>
      <w:r w:rsidR="00CC53F4" w:rsidRPr="000F7B94">
        <w:rPr>
          <w:rFonts w:ascii="Arial" w:hAnsi="Arial" w:cs="Arial"/>
          <w:sz w:val="24"/>
          <w:szCs w:val="24"/>
        </w:rPr>
        <w:t xml:space="preserve">, a pattern closely associated with groupthink </w:t>
      </w:r>
      <w:sdt>
        <w:sdtPr>
          <w:rPr>
            <w:rFonts w:ascii="Arial" w:hAnsi="Arial" w:cs="Arial"/>
            <w:color w:val="000000"/>
            <w:sz w:val="24"/>
            <w:szCs w:val="24"/>
          </w:rPr>
          <w:tag w:val="MENDELEY_CITATION_v3_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"/>
          <w:id w:val="-1012679917"/>
          <w:placeholder>
            <w:docPart w:val="DefaultPlaceholder_-1854013440"/>
          </w:placeholder>
        </w:sdtPr>
        <w:sdtEndPr/>
        <w:sdtContent>
          <w:r w:rsidR="003C70A3" w:rsidRPr="003C70A3">
            <w:rPr>
              <w:rFonts w:ascii="Arial" w:hAnsi="Arial" w:cs="Arial"/>
              <w:color w:val="000000"/>
              <w:sz w:val="24"/>
              <w:szCs w:val="24"/>
            </w:rPr>
            <w:t>(Janis, 1972)</w:t>
          </w:r>
        </w:sdtContent>
      </w:sdt>
      <w:r w:rsidR="004F7DEB" w:rsidRPr="000F7B94">
        <w:rPr>
          <w:rFonts w:ascii="Arial" w:hAnsi="Arial" w:cs="Arial"/>
          <w:sz w:val="24"/>
          <w:szCs w:val="24"/>
        </w:rPr>
        <w:t xml:space="preserve">. In my experience, </w:t>
      </w:r>
      <w:r w:rsidR="005F16AC">
        <w:rPr>
          <w:rFonts w:ascii="Arial" w:hAnsi="Arial" w:cs="Arial"/>
          <w:sz w:val="24"/>
          <w:szCs w:val="24"/>
        </w:rPr>
        <w:t xml:space="preserve">this </w:t>
      </w:r>
      <w:r w:rsidR="004F7DEB" w:rsidRPr="000F7B94">
        <w:rPr>
          <w:rFonts w:ascii="Arial" w:hAnsi="Arial" w:cs="Arial"/>
          <w:sz w:val="24"/>
          <w:szCs w:val="24"/>
        </w:rPr>
        <w:t xml:space="preserve">is most likely when </w:t>
      </w:r>
      <w:r w:rsidR="005F16AC">
        <w:rPr>
          <w:rFonts w:ascii="Arial" w:hAnsi="Arial" w:cs="Arial"/>
          <w:sz w:val="24"/>
          <w:szCs w:val="24"/>
        </w:rPr>
        <w:t>timelines are compressed</w:t>
      </w:r>
      <w:r w:rsidR="004F7DEB" w:rsidRPr="000F7B94">
        <w:rPr>
          <w:rFonts w:ascii="Arial" w:hAnsi="Arial" w:cs="Arial"/>
          <w:sz w:val="24"/>
          <w:szCs w:val="24"/>
        </w:rPr>
        <w:t>, decisions are driven by senior roles</w:t>
      </w:r>
      <w:r w:rsidR="00B438F5" w:rsidRPr="000F7B94">
        <w:rPr>
          <w:rFonts w:ascii="Arial" w:hAnsi="Arial" w:cs="Arial"/>
          <w:sz w:val="24"/>
          <w:szCs w:val="24"/>
        </w:rPr>
        <w:t>,</w:t>
      </w:r>
      <w:r w:rsidR="004F7DEB" w:rsidRPr="000F7B94">
        <w:rPr>
          <w:rFonts w:ascii="Arial" w:hAnsi="Arial" w:cs="Arial"/>
          <w:sz w:val="24"/>
          <w:szCs w:val="24"/>
        </w:rPr>
        <w:t xml:space="preserve"> and there is strong confidence in technical solutions.</w:t>
      </w:r>
      <w:r w:rsidR="005070DF">
        <w:rPr>
          <w:rFonts w:ascii="Arial" w:hAnsi="Arial" w:cs="Arial"/>
          <w:sz w:val="24"/>
          <w:szCs w:val="24"/>
        </w:rPr>
        <w:t xml:space="preserve"> This was evident during a time-critical firewall infrastructure change I was involved in, where decisions were largely shaped by </w:t>
      </w:r>
      <w:r w:rsidR="005F16AC">
        <w:rPr>
          <w:rFonts w:ascii="Arial" w:hAnsi="Arial" w:cs="Arial"/>
          <w:sz w:val="24"/>
          <w:szCs w:val="24"/>
        </w:rPr>
        <w:t>senior and technical</w:t>
      </w:r>
      <w:r w:rsidR="005070DF">
        <w:rPr>
          <w:rFonts w:ascii="Arial" w:hAnsi="Arial" w:cs="Arial"/>
          <w:sz w:val="24"/>
          <w:szCs w:val="24"/>
        </w:rPr>
        <w:t xml:space="preserve"> stakeholders, and opportunities for broader challenge were limited.</w:t>
      </w:r>
      <w:r w:rsidR="004F7DEB" w:rsidRPr="000F7B94">
        <w:rPr>
          <w:rFonts w:ascii="Arial" w:hAnsi="Arial" w:cs="Arial"/>
          <w:sz w:val="24"/>
          <w:szCs w:val="24"/>
        </w:rPr>
        <w:t xml:space="preserve"> In these situations, people with practical insight may decide not to speak up.</w:t>
      </w:r>
    </w:p>
    <w:p w14:paraId="13F2BB87" w14:textId="211B0C4E" w:rsidR="004F7DEB" w:rsidRPr="000F7B94" w:rsidRDefault="004F7DEB" w:rsidP="009B7F65">
      <w:pPr>
        <w:spacing w:line="240" w:lineRule="auto"/>
        <w:jc w:val="both"/>
        <w:rPr>
          <w:rFonts w:ascii="Arial" w:hAnsi="Arial" w:cs="Arial"/>
          <w:sz w:val="24"/>
          <w:szCs w:val="24"/>
        </w:rPr>
      </w:pPr>
      <w:r w:rsidRPr="000F7B94">
        <w:rPr>
          <w:rFonts w:ascii="Arial" w:hAnsi="Arial" w:cs="Arial"/>
          <w:sz w:val="24"/>
          <w:szCs w:val="24"/>
        </w:rPr>
        <w:t>For this reason, inclusion cannot be left to good</w:t>
      </w:r>
      <w:r w:rsidR="003D7E23" w:rsidRPr="000F7B94">
        <w:rPr>
          <w:rFonts w:ascii="Arial" w:hAnsi="Arial" w:cs="Arial"/>
          <w:sz w:val="24"/>
          <w:szCs w:val="24"/>
        </w:rPr>
        <w:t>will</w:t>
      </w:r>
      <w:r w:rsidR="00F565FF">
        <w:rPr>
          <w:rFonts w:ascii="Arial" w:hAnsi="Arial" w:cs="Arial"/>
          <w:sz w:val="24"/>
          <w:szCs w:val="24"/>
        </w:rPr>
        <w:t>;</w:t>
      </w:r>
      <w:r w:rsidR="003D7E23" w:rsidRPr="000F7B94">
        <w:rPr>
          <w:rFonts w:ascii="Arial" w:hAnsi="Arial" w:cs="Arial"/>
          <w:sz w:val="24"/>
          <w:szCs w:val="24"/>
        </w:rPr>
        <w:t xml:space="preserve"> it</w:t>
      </w:r>
      <w:r w:rsidRPr="000F7B94">
        <w:rPr>
          <w:rFonts w:ascii="Arial" w:hAnsi="Arial" w:cs="Arial"/>
          <w:sz w:val="24"/>
          <w:szCs w:val="24"/>
        </w:rPr>
        <w:t xml:space="preserve"> needs structure. This includes good chairing, clear agendas, early </w:t>
      </w:r>
      <w:r w:rsidR="00017C62">
        <w:rPr>
          <w:rFonts w:ascii="Arial" w:hAnsi="Arial" w:cs="Arial"/>
          <w:sz w:val="24"/>
          <w:szCs w:val="24"/>
        </w:rPr>
        <w:t xml:space="preserve">sharing of </w:t>
      </w:r>
      <w:r w:rsidR="00F565FF">
        <w:rPr>
          <w:rFonts w:ascii="Arial" w:hAnsi="Arial" w:cs="Arial"/>
          <w:sz w:val="24"/>
          <w:szCs w:val="24"/>
        </w:rPr>
        <w:t>information</w:t>
      </w:r>
      <w:r w:rsidRPr="000F7B94">
        <w:rPr>
          <w:rFonts w:ascii="Arial" w:hAnsi="Arial" w:cs="Arial"/>
          <w:sz w:val="24"/>
          <w:szCs w:val="24"/>
        </w:rPr>
        <w:t>, clear invitations to challenge</w:t>
      </w:r>
      <w:r w:rsidR="00F565FF">
        <w:rPr>
          <w:rFonts w:ascii="Arial" w:hAnsi="Arial" w:cs="Arial"/>
          <w:sz w:val="24"/>
          <w:szCs w:val="24"/>
        </w:rPr>
        <w:t>,</w:t>
      </w:r>
      <w:r w:rsidRPr="000F7B94">
        <w:rPr>
          <w:rFonts w:ascii="Arial" w:hAnsi="Arial" w:cs="Arial"/>
          <w:sz w:val="24"/>
          <w:szCs w:val="24"/>
        </w:rPr>
        <w:t xml:space="preserve"> and different ways of giving feedback. Separating exploratory discussions from </w:t>
      </w:r>
      <w:r w:rsidR="00B438F5" w:rsidRPr="000F7B94">
        <w:rPr>
          <w:rFonts w:ascii="Arial" w:hAnsi="Arial" w:cs="Arial"/>
          <w:sz w:val="24"/>
          <w:szCs w:val="24"/>
        </w:rPr>
        <w:t>decision-making</w:t>
      </w:r>
      <w:r w:rsidRPr="000F7B94">
        <w:rPr>
          <w:rFonts w:ascii="Arial" w:hAnsi="Arial" w:cs="Arial"/>
          <w:sz w:val="24"/>
          <w:szCs w:val="24"/>
        </w:rPr>
        <w:t xml:space="preserve"> meetings can also help ensure quieter voices are heard.</w:t>
      </w:r>
      <w:r w:rsidR="005F16AC">
        <w:rPr>
          <w:rFonts w:ascii="Arial" w:hAnsi="Arial" w:cs="Arial"/>
          <w:sz w:val="24"/>
          <w:szCs w:val="24"/>
        </w:rPr>
        <w:t xml:space="preserve"> </w:t>
      </w:r>
      <w:r w:rsidR="00F565FF">
        <w:rPr>
          <w:rFonts w:ascii="Arial" w:hAnsi="Arial" w:cs="Arial"/>
          <w:sz w:val="24"/>
          <w:szCs w:val="24"/>
        </w:rPr>
        <w:t xml:space="preserve">In practice, </w:t>
      </w:r>
      <w:r w:rsidR="005F16AC">
        <w:rPr>
          <w:rFonts w:ascii="Arial" w:hAnsi="Arial" w:cs="Arial"/>
          <w:sz w:val="24"/>
          <w:szCs w:val="24"/>
        </w:rPr>
        <w:t>I</w:t>
      </w:r>
      <w:r w:rsidR="00F565FF">
        <w:rPr>
          <w:rFonts w:ascii="Arial" w:hAnsi="Arial" w:cs="Arial"/>
          <w:sz w:val="24"/>
          <w:szCs w:val="24"/>
        </w:rPr>
        <w:t xml:space="preserve"> used smaller, structured sessions with service leads before formal governance meetings to create space for individuals who may be less confident to contribute, particularly where more dominant professional voices are present. </w:t>
      </w:r>
      <w:r w:rsidRPr="000F7B94">
        <w:rPr>
          <w:rFonts w:ascii="Arial" w:hAnsi="Arial" w:cs="Arial"/>
          <w:sz w:val="24"/>
          <w:szCs w:val="24"/>
        </w:rPr>
        <w:t>It is also useful to actively ask what might go wrong</w:t>
      </w:r>
      <w:r w:rsidR="00F565FF">
        <w:rPr>
          <w:rFonts w:ascii="Arial" w:hAnsi="Arial" w:cs="Arial"/>
          <w:sz w:val="24"/>
          <w:szCs w:val="24"/>
        </w:rPr>
        <w:t xml:space="preserve"> by considering </w:t>
      </w:r>
      <w:r w:rsidRPr="000F7B94">
        <w:rPr>
          <w:rFonts w:ascii="Arial" w:hAnsi="Arial" w:cs="Arial"/>
          <w:sz w:val="24"/>
          <w:szCs w:val="24"/>
        </w:rPr>
        <w:t>who could be disadvantaged and what assumptions are being made about capability, workflows</w:t>
      </w:r>
      <w:r w:rsidR="00F565FF">
        <w:rPr>
          <w:rFonts w:ascii="Arial" w:hAnsi="Arial" w:cs="Arial"/>
          <w:sz w:val="24"/>
          <w:szCs w:val="24"/>
        </w:rPr>
        <w:t>,</w:t>
      </w:r>
      <w:r w:rsidRPr="000F7B94">
        <w:rPr>
          <w:rFonts w:ascii="Arial" w:hAnsi="Arial" w:cs="Arial"/>
          <w:sz w:val="24"/>
          <w:szCs w:val="24"/>
        </w:rPr>
        <w:t xml:space="preserve"> or system integration.</w:t>
      </w:r>
    </w:p>
    <w:p w14:paraId="5D8FD43E" w14:textId="5DF6054F" w:rsidR="00B23683" w:rsidRPr="000F7B94" w:rsidRDefault="00B23683" w:rsidP="009B7F65">
      <w:pPr>
        <w:spacing w:line="240" w:lineRule="auto"/>
        <w:jc w:val="both"/>
        <w:rPr>
          <w:rFonts w:ascii="Arial" w:hAnsi="Arial" w:cs="Arial"/>
          <w:sz w:val="24"/>
          <w:szCs w:val="24"/>
        </w:rPr>
      </w:pPr>
      <w:r w:rsidRPr="000F7B94">
        <w:rPr>
          <w:rFonts w:ascii="Arial" w:hAnsi="Arial" w:cs="Arial"/>
          <w:sz w:val="24"/>
          <w:szCs w:val="24"/>
        </w:rPr>
        <w:t>A counter</w:t>
      </w:r>
      <w:r w:rsidRPr="000F7B94">
        <w:rPr>
          <w:rFonts w:ascii="Cambria Math" w:hAnsi="Cambria Math" w:cs="Cambria Math"/>
          <w:sz w:val="24"/>
          <w:szCs w:val="24"/>
        </w:rPr>
        <w:t>‑</w:t>
      </w:r>
      <w:r w:rsidRPr="000F7B94">
        <w:rPr>
          <w:rFonts w:ascii="Arial" w:hAnsi="Arial" w:cs="Arial"/>
          <w:sz w:val="24"/>
          <w:szCs w:val="24"/>
        </w:rPr>
        <w:t>argument to this approach is that excessive challenge may slow decision</w:t>
      </w:r>
      <w:r w:rsidRPr="000F7B94">
        <w:rPr>
          <w:rFonts w:ascii="Cambria Math" w:hAnsi="Cambria Math" w:cs="Cambria Math"/>
          <w:sz w:val="24"/>
          <w:szCs w:val="24"/>
        </w:rPr>
        <w:t>‑</w:t>
      </w:r>
      <w:r w:rsidRPr="000F7B94">
        <w:rPr>
          <w:rFonts w:ascii="Arial" w:hAnsi="Arial" w:cs="Arial"/>
          <w:sz w:val="24"/>
          <w:szCs w:val="24"/>
        </w:rPr>
        <w:t>making in already constrained operational environments. However, my experience suggests that early, structured challenge often prevents far greater delays later, particularly where rework or loss of clinical confidence occurs.</w:t>
      </w:r>
    </w:p>
    <w:p w14:paraId="2010BC11" w14:textId="4BEF7F85" w:rsidR="00EF4BDF" w:rsidRPr="000F7B94" w:rsidRDefault="004F7DEB" w:rsidP="009B7F65">
      <w:pPr>
        <w:spacing w:line="240" w:lineRule="auto"/>
        <w:jc w:val="both"/>
        <w:rPr>
          <w:rFonts w:ascii="Arial" w:hAnsi="Arial" w:cs="Arial"/>
          <w:sz w:val="24"/>
          <w:szCs w:val="24"/>
        </w:rPr>
      </w:pPr>
      <w:r w:rsidRPr="000F7B94">
        <w:rPr>
          <w:rFonts w:ascii="Arial" w:hAnsi="Arial" w:cs="Arial"/>
          <w:sz w:val="24"/>
          <w:szCs w:val="24"/>
        </w:rPr>
        <w:t xml:space="preserve">Above all, I believe </w:t>
      </w:r>
      <w:r w:rsidR="003D7E23" w:rsidRPr="000F7B94">
        <w:rPr>
          <w:rFonts w:ascii="Arial" w:hAnsi="Arial" w:cs="Arial"/>
          <w:sz w:val="24"/>
          <w:szCs w:val="24"/>
        </w:rPr>
        <w:t>that people should feel</w:t>
      </w:r>
      <w:r w:rsidRPr="000F7B94">
        <w:rPr>
          <w:rFonts w:ascii="Arial" w:hAnsi="Arial" w:cs="Arial"/>
          <w:sz w:val="24"/>
          <w:szCs w:val="24"/>
        </w:rPr>
        <w:t xml:space="preserve"> safe</w:t>
      </w:r>
      <w:r w:rsidR="003D7E23" w:rsidRPr="000F7B94">
        <w:rPr>
          <w:rFonts w:ascii="Arial" w:hAnsi="Arial" w:cs="Arial"/>
          <w:sz w:val="24"/>
          <w:szCs w:val="24"/>
        </w:rPr>
        <w:t xml:space="preserve"> to</w:t>
      </w:r>
      <w:r w:rsidRPr="000F7B94">
        <w:rPr>
          <w:rFonts w:ascii="Arial" w:hAnsi="Arial" w:cs="Arial"/>
          <w:sz w:val="24"/>
          <w:szCs w:val="24"/>
        </w:rPr>
        <w:t xml:space="preserve"> challenge. When </w:t>
      </w:r>
      <w:r w:rsidR="00653579" w:rsidRPr="000F7B94">
        <w:rPr>
          <w:rFonts w:ascii="Arial" w:hAnsi="Arial" w:cs="Arial"/>
          <w:sz w:val="24"/>
          <w:szCs w:val="24"/>
        </w:rPr>
        <w:t xml:space="preserve">they </w:t>
      </w:r>
      <w:r w:rsidRPr="000F7B94">
        <w:rPr>
          <w:rFonts w:ascii="Arial" w:hAnsi="Arial" w:cs="Arial"/>
          <w:sz w:val="24"/>
          <w:szCs w:val="24"/>
        </w:rPr>
        <w:t xml:space="preserve">trust that concerns will be taken seriously, engagement </w:t>
      </w:r>
      <w:r w:rsidR="00653579" w:rsidRPr="000F7B94">
        <w:rPr>
          <w:rFonts w:ascii="Arial" w:hAnsi="Arial" w:cs="Arial"/>
          <w:sz w:val="24"/>
          <w:szCs w:val="24"/>
        </w:rPr>
        <w:t xml:space="preserve">is </w:t>
      </w:r>
      <w:r w:rsidRPr="000F7B94">
        <w:rPr>
          <w:rFonts w:ascii="Arial" w:hAnsi="Arial" w:cs="Arial"/>
          <w:sz w:val="24"/>
          <w:szCs w:val="24"/>
        </w:rPr>
        <w:t xml:space="preserve">more honest and useful. When </w:t>
      </w:r>
      <w:r w:rsidR="00653579" w:rsidRPr="000F7B94">
        <w:rPr>
          <w:rFonts w:ascii="Arial" w:hAnsi="Arial" w:cs="Arial"/>
          <w:sz w:val="24"/>
          <w:szCs w:val="24"/>
        </w:rPr>
        <w:t>decisions</w:t>
      </w:r>
      <w:r w:rsidRPr="000F7B94">
        <w:rPr>
          <w:rFonts w:ascii="Arial" w:hAnsi="Arial" w:cs="Arial"/>
          <w:sz w:val="24"/>
          <w:szCs w:val="24"/>
        </w:rPr>
        <w:t xml:space="preserve"> feel </w:t>
      </w:r>
      <w:r w:rsidR="00653579" w:rsidRPr="000F7B94">
        <w:rPr>
          <w:rFonts w:ascii="Arial" w:hAnsi="Arial" w:cs="Arial"/>
          <w:sz w:val="24"/>
          <w:szCs w:val="24"/>
        </w:rPr>
        <w:t>premeditated</w:t>
      </w:r>
      <w:r w:rsidRPr="000F7B94">
        <w:rPr>
          <w:rFonts w:ascii="Arial" w:hAnsi="Arial" w:cs="Arial"/>
          <w:sz w:val="24"/>
          <w:szCs w:val="24"/>
        </w:rPr>
        <w:t xml:space="preserve">, participation becomes a </w:t>
      </w:r>
      <w:r w:rsidR="00653579" w:rsidRPr="000F7B94">
        <w:rPr>
          <w:rFonts w:ascii="Arial" w:hAnsi="Arial" w:cs="Arial"/>
          <w:sz w:val="24"/>
          <w:szCs w:val="24"/>
        </w:rPr>
        <w:t>box-ticking exercise</w:t>
      </w:r>
      <w:r w:rsidRPr="000F7B94">
        <w:rPr>
          <w:rFonts w:ascii="Arial" w:hAnsi="Arial" w:cs="Arial"/>
          <w:sz w:val="24"/>
          <w:szCs w:val="24"/>
        </w:rPr>
        <w:t xml:space="preserve">. For a strategy of this scale, psychological safety is </w:t>
      </w:r>
      <w:r w:rsidR="00653579" w:rsidRPr="000F7B94">
        <w:rPr>
          <w:rFonts w:ascii="Arial" w:hAnsi="Arial" w:cs="Arial"/>
          <w:sz w:val="24"/>
          <w:szCs w:val="24"/>
        </w:rPr>
        <w:t>essential for effective delivery</w:t>
      </w:r>
      <w:r w:rsidRPr="000F7B94">
        <w:rPr>
          <w:rFonts w:ascii="Arial" w:hAnsi="Arial" w:cs="Arial"/>
          <w:sz w:val="24"/>
          <w:szCs w:val="24"/>
        </w:rPr>
        <w:t>.</w:t>
      </w:r>
    </w:p>
    <w:p w14:paraId="77456B90" w14:textId="77777777" w:rsidR="00311961" w:rsidRPr="000F7B94" w:rsidRDefault="00311961" w:rsidP="009B7F65">
      <w:pPr>
        <w:pStyle w:val="Heading1"/>
        <w:spacing w:line="240" w:lineRule="auto"/>
        <w:jc w:val="both"/>
        <w:rPr>
          <w:rFonts w:ascii="Arial" w:hAnsi="Arial" w:cs="Arial"/>
          <w:b/>
          <w:bCs/>
          <w:color w:val="auto"/>
          <w:sz w:val="24"/>
          <w:szCs w:val="24"/>
        </w:rPr>
      </w:pPr>
      <w:bookmarkStart w:id="5" w:name="_Toc227912086"/>
      <w:r w:rsidRPr="000F7B94">
        <w:rPr>
          <w:rFonts w:ascii="Arial" w:hAnsi="Arial" w:cs="Arial"/>
          <w:b/>
          <w:bCs/>
          <w:color w:val="auto"/>
          <w:sz w:val="24"/>
          <w:szCs w:val="24"/>
        </w:rPr>
        <w:t>Evaluation</w:t>
      </w:r>
      <w:bookmarkEnd w:id="5"/>
    </w:p>
    <w:p w14:paraId="4C57F111" w14:textId="7AB56F2F" w:rsidR="00A33741" w:rsidRPr="000F7B94" w:rsidRDefault="00A33741" w:rsidP="009B7F65">
      <w:pPr>
        <w:spacing w:line="240" w:lineRule="auto"/>
        <w:jc w:val="both"/>
        <w:rPr>
          <w:rFonts w:ascii="Arial" w:hAnsi="Arial" w:cs="Arial"/>
          <w:sz w:val="24"/>
          <w:szCs w:val="24"/>
        </w:rPr>
      </w:pPr>
      <w:r w:rsidRPr="000F7B94">
        <w:rPr>
          <w:rFonts w:ascii="Arial" w:hAnsi="Arial" w:cs="Arial"/>
          <w:sz w:val="24"/>
          <w:szCs w:val="24"/>
        </w:rPr>
        <w:t xml:space="preserve">Drawing </w:t>
      </w:r>
      <w:r w:rsidR="003A7636" w:rsidRPr="000F7B94">
        <w:rPr>
          <w:rFonts w:ascii="Arial" w:hAnsi="Arial" w:cs="Arial"/>
          <w:sz w:val="24"/>
          <w:szCs w:val="24"/>
        </w:rPr>
        <w:t>o</w:t>
      </w:r>
      <w:r w:rsidRPr="000F7B94">
        <w:rPr>
          <w:rFonts w:ascii="Arial" w:hAnsi="Arial" w:cs="Arial"/>
          <w:sz w:val="24"/>
          <w:szCs w:val="24"/>
        </w:rPr>
        <w:t xml:space="preserve">n the NASSS framework, Table </w:t>
      </w:r>
      <w:r w:rsidR="00954D58" w:rsidRPr="000F7B94">
        <w:rPr>
          <w:rFonts w:ascii="Arial" w:hAnsi="Arial" w:cs="Arial"/>
          <w:sz w:val="24"/>
          <w:szCs w:val="24"/>
        </w:rPr>
        <w:t>1</w:t>
      </w:r>
      <w:r w:rsidRPr="000F7B94">
        <w:rPr>
          <w:rFonts w:ascii="Arial" w:hAnsi="Arial" w:cs="Arial"/>
          <w:sz w:val="24"/>
          <w:szCs w:val="24"/>
        </w:rPr>
        <w:t xml:space="preserve"> summarises how key domains of complexity appear within the H</w:t>
      </w:r>
      <w:r w:rsidR="003A7636" w:rsidRPr="000F7B94">
        <w:rPr>
          <w:rFonts w:ascii="Arial" w:hAnsi="Arial" w:cs="Arial"/>
          <w:sz w:val="24"/>
          <w:szCs w:val="24"/>
        </w:rPr>
        <w:t>H</w:t>
      </w:r>
      <w:r w:rsidRPr="000F7B94">
        <w:rPr>
          <w:rFonts w:ascii="Arial" w:hAnsi="Arial" w:cs="Arial"/>
          <w:sz w:val="24"/>
          <w:szCs w:val="24"/>
        </w:rPr>
        <w:t>P and the associated risks</w:t>
      </w:r>
    </w:p>
    <w:p w14:paraId="29AB4B8C" w14:textId="7B05B572" w:rsidR="003A7636" w:rsidRPr="000F7B94" w:rsidRDefault="003A7636" w:rsidP="009B7F65">
      <w:pPr>
        <w:spacing w:line="240" w:lineRule="auto"/>
        <w:jc w:val="center"/>
        <w:rPr>
          <w:rFonts w:ascii="Arial" w:hAnsi="Arial" w:cs="Arial"/>
          <w:sz w:val="24"/>
          <w:szCs w:val="24"/>
        </w:rPr>
      </w:pPr>
      <w:r w:rsidRPr="000F7B94">
        <w:rPr>
          <w:rFonts w:ascii="Arial" w:hAnsi="Arial" w:cs="Arial"/>
          <w:i/>
          <w:iCs/>
          <w:sz w:val="24"/>
          <w:szCs w:val="24"/>
        </w:rPr>
        <w:t xml:space="preserve">Table </w:t>
      </w:r>
      <w:r w:rsidR="00954D58" w:rsidRPr="000F7B94">
        <w:rPr>
          <w:rFonts w:ascii="Arial" w:hAnsi="Arial" w:cs="Arial"/>
          <w:i/>
          <w:iCs/>
          <w:sz w:val="24"/>
          <w:szCs w:val="24"/>
        </w:rPr>
        <w:t>1</w:t>
      </w:r>
      <w:r w:rsidRPr="000F7B94">
        <w:rPr>
          <w:rFonts w:ascii="Arial" w:hAnsi="Arial" w:cs="Arial"/>
          <w:i/>
          <w:iCs/>
          <w:sz w:val="24"/>
          <w:szCs w:val="24"/>
        </w:rPr>
        <w:t>. Application of the NASSS framework to the Humber Health Partnership. Adapted from</w:t>
      </w:r>
      <w:r w:rsidRPr="000F7B9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JkZmUyYWItNjQ5OC00ZjYzLThmNzEtOWRhZDE1ZTVmNGU0IiwicHJvcGVydGllcyI6eyJub3RlSW5kZXgiOjB9LCJpc0VkaXRlZCI6ZmFsc2UsIm1hbnVhbE92ZXJyaWRlIjp7ImlzTWFudWFsbHlPdmVycmlkZGVuIjpmYWxzZSwiY2l0ZXByb2NUZXh0IjoiKEdyZWVuaGFsZ2ggPGk+ZXQgYWwuPC9pPiwgMjAxNykiLCJtYW51YWxPdmVycmlkZVRleHQiOiIifSwiY2l0YXRpb25JdGVtcyI6W3siaWQiOiIxNGIyZDEzZi1mMDcxLTM3YzMtOGU4Zi05YTExNzIzYzI2NmEiLCJpdGVtRGF0YSI6eyJ0eXBlIjoiYXJ0aWNsZS1qb3VybmFsIiwiaWQiOiIxNGIyZDEzZi1mMDcxLTM3YzMtOGU4Zi05YTExNzIzYzI2Nm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VUkwiOiJodHRwOi8vd3d3LmptaXIub3JnLzIwMTcvMTEvZTM2Ny8iLCJpc3N1ZWQiOnsiZGF0ZS1wYXJ0cyI6W1syMDE3LDExLDFdXX0sInBhZ2UiOiJlMzY3IiwiaXNzdWUiOiIxMSIsInZvbHVtZSI6IjE5In0sImlzVGVtcG9yYXJ5IjpmYWxzZX1dfQ=="/>
          <w:id w:val="1841044986"/>
          <w:placeholder>
            <w:docPart w:val="DefaultPlaceholder_-1854013440"/>
          </w:placeholder>
        </w:sdtPr>
        <w:sdtEndPr/>
        <w:sdtContent>
          <w:r w:rsidR="003C70A3" w:rsidRPr="003C70A3">
            <w:rPr>
              <w:rFonts w:ascii="Arial" w:eastAsia="Times New Roman" w:hAnsi="Arial" w:cs="Arial"/>
              <w:color w:val="000000"/>
              <w:sz w:val="24"/>
            </w:rPr>
            <w:t xml:space="preserve">(Greenhalgh </w:t>
          </w:r>
          <w:r w:rsidR="003C70A3" w:rsidRPr="003C70A3">
            <w:rPr>
              <w:rFonts w:ascii="Arial" w:eastAsia="Times New Roman" w:hAnsi="Arial" w:cs="Arial"/>
              <w:i/>
              <w:iCs/>
              <w:color w:val="000000"/>
              <w:sz w:val="24"/>
            </w:rPr>
            <w:t>et al.</w:t>
          </w:r>
          <w:r w:rsidR="003C70A3" w:rsidRPr="003C70A3">
            <w:rPr>
              <w:rFonts w:ascii="Arial" w:eastAsia="Times New Roman" w:hAnsi="Arial" w:cs="Arial"/>
              <w:color w:val="000000"/>
              <w:sz w:val="24"/>
            </w:rPr>
            <w:t>, 2017)</w:t>
          </w:r>
        </w:sdtContent>
      </w:sdt>
      <w:r w:rsidRPr="000F7B94">
        <w:rPr>
          <w:rFonts w:ascii="Arial" w:hAnsi="Arial" w:cs="Arial"/>
          <w:sz w:val="24"/>
          <w:szCs w:val="24"/>
        </w:rPr>
        <w:t>.</w:t>
      </w:r>
    </w:p>
    <w:tbl>
      <w:tblPr>
        <w:tblStyle w:val="TableGrid"/>
        <w:tblW w:w="0" w:type="auto"/>
        <w:tblLook w:val="04A0" w:firstRow="1" w:lastRow="0" w:firstColumn="1" w:lastColumn="0" w:noHBand="0" w:noVBand="1"/>
      </w:tblPr>
      <w:tblGrid>
        <w:gridCol w:w="3005"/>
        <w:gridCol w:w="3005"/>
        <w:gridCol w:w="3006"/>
      </w:tblGrid>
      <w:tr w:rsidR="00A33741" w:rsidRPr="000F7B94" w14:paraId="57D62D00" w14:textId="77777777" w:rsidTr="003A7636">
        <w:tc>
          <w:tcPr>
            <w:tcW w:w="3005" w:type="dxa"/>
            <w:shd w:val="clear" w:color="auto" w:fill="DAE9F7" w:themeFill="text2" w:themeFillTint="1A"/>
          </w:tcPr>
          <w:p w14:paraId="1D6653FC" w14:textId="0427D0D3" w:rsidR="00A33741" w:rsidRPr="000F7B94" w:rsidRDefault="00A33741" w:rsidP="009B7F65">
            <w:pPr>
              <w:jc w:val="both"/>
              <w:rPr>
                <w:rFonts w:ascii="Arial" w:hAnsi="Arial" w:cs="Arial"/>
                <w:sz w:val="24"/>
                <w:szCs w:val="24"/>
              </w:rPr>
            </w:pPr>
            <w:r w:rsidRPr="000F7B94">
              <w:rPr>
                <w:rFonts w:ascii="Arial" w:hAnsi="Arial" w:cs="Arial"/>
                <w:sz w:val="24"/>
                <w:szCs w:val="24"/>
              </w:rPr>
              <w:t>N</w:t>
            </w:r>
            <w:r w:rsidR="003A7636" w:rsidRPr="000F7B94">
              <w:rPr>
                <w:rFonts w:ascii="Arial" w:hAnsi="Arial" w:cs="Arial"/>
                <w:sz w:val="24"/>
                <w:szCs w:val="24"/>
              </w:rPr>
              <w:t>ASSS</w:t>
            </w:r>
            <w:r w:rsidRPr="000F7B94">
              <w:rPr>
                <w:rFonts w:ascii="Arial" w:hAnsi="Arial" w:cs="Arial"/>
                <w:sz w:val="24"/>
                <w:szCs w:val="24"/>
              </w:rPr>
              <w:t xml:space="preserve"> Domain</w:t>
            </w:r>
          </w:p>
        </w:tc>
        <w:tc>
          <w:tcPr>
            <w:tcW w:w="3005" w:type="dxa"/>
            <w:shd w:val="clear" w:color="auto" w:fill="DAE9F7" w:themeFill="text2" w:themeFillTint="1A"/>
          </w:tcPr>
          <w:p w14:paraId="79B0B5C6" w14:textId="1DD74FC2" w:rsidR="00A33741" w:rsidRPr="000F7B94" w:rsidRDefault="003A7636" w:rsidP="009B7F65">
            <w:pPr>
              <w:jc w:val="both"/>
              <w:rPr>
                <w:rFonts w:ascii="Arial" w:hAnsi="Arial" w:cs="Arial"/>
                <w:sz w:val="24"/>
                <w:szCs w:val="24"/>
              </w:rPr>
            </w:pPr>
            <w:r w:rsidRPr="000F7B94">
              <w:rPr>
                <w:rFonts w:ascii="Arial" w:hAnsi="Arial" w:cs="Arial"/>
                <w:sz w:val="24"/>
                <w:szCs w:val="24"/>
              </w:rPr>
              <w:t>HHP Context</w:t>
            </w:r>
          </w:p>
        </w:tc>
        <w:tc>
          <w:tcPr>
            <w:tcW w:w="3006" w:type="dxa"/>
            <w:shd w:val="clear" w:color="auto" w:fill="DAE9F7" w:themeFill="text2" w:themeFillTint="1A"/>
          </w:tcPr>
          <w:p w14:paraId="0B3A54DC" w14:textId="39AC3F1E" w:rsidR="00A33741" w:rsidRPr="000F7B94" w:rsidRDefault="003A7636" w:rsidP="009B7F65">
            <w:pPr>
              <w:jc w:val="both"/>
              <w:rPr>
                <w:rFonts w:ascii="Arial" w:hAnsi="Arial" w:cs="Arial"/>
                <w:sz w:val="24"/>
                <w:szCs w:val="24"/>
              </w:rPr>
            </w:pPr>
            <w:r w:rsidRPr="000F7B94">
              <w:rPr>
                <w:rFonts w:ascii="Arial" w:hAnsi="Arial" w:cs="Arial"/>
                <w:sz w:val="24"/>
                <w:szCs w:val="24"/>
              </w:rPr>
              <w:t>Key Risk</w:t>
            </w:r>
          </w:p>
        </w:tc>
      </w:tr>
      <w:tr w:rsidR="00A33741" w:rsidRPr="000F7B94" w14:paraId="5EE81F2A" w14:textId="77777777" w:rsidTr="00A33741">
        <w:tc>
          <w:tcPr>
            <w:tcW w:w="3005" w:type="dxa"/>
          </w:tcPr>
          <w:p w14:paraId="4E8931DD" w14:textId="599B264B" w:rsidR="00A33741" w:rsidRPr="000F7B94" w:rsidRDefault="003A7636" w:rsidP="009B7F65">
            <w:pPr>
              <w:jc w:val="both"/>
              <w:rPr>
                <w:rFonts w:ascii="Arial" w:hAnsi="Arial" w:cs="Arial"/>
                <w:sz w:val="24"/>
                <w:szCs w:val="24"/>
              </w:rPr>
            </w:pPr>
            <w:r w:rsidRPr="000F7B94">
              <w:rPr>
                <w:rFonts w:ascii="Arial" w:hAnsi="Arial" w:cs="Arial"/>
                <w:sz w:val="24"/>
                <w:szCs w:val="24"/>
              </w:rPr>
              <w:t>Adopters</w:t>
            </w:r>
          </w:p>
        </w:tc>
        <w:tc>
          <w:tcPr>
            <w:tcW w:w="3005" w:type="dxa"/>
          </w:tcPr>
          <w:p w14:paraId="004AD576" w14:textId="2ABF4B6C" w:rsidR="00A33741" w:rsidRPr="000F7B94" w:rsidRDefault="003A7636" w:rsidP="009B7F65">
            <w:pPr>
              <w:jc w:val="both"/>
              <w:rPr>
                <w:rFonts w:ascii="Arial" w:hAnsi="Arial" w:cs="Arial"/>
                <w:sz w:val="24"/>
                <w:szCs w:val="24"/>
              </w:rPr>
            </w:pPr>
            <w:r w:rsidRPr="000F7B94">
              <w:rPr>
                <w:rFonts w:ascii="Arial" w:hAnsi="Arial" w:cs="Arial"/>
                <w:sz w:val="24"/>
                <w:szCs w:val="24"/>
              </w:rPr>
              <w:t>Variable digital confidence</w:t>
            </w:r>
          </w:p>
        </w:tc>
        <w:tc>
          <w:tcPr>
            <w:tcW w:w="3006" w:type="dxa"/>
          </w:tcPr>
          <w:p w14:paraId="51EBD21A" w14:textId="0EB0053D" w:rsidR="00A33741" w:rsidRPr="000F7B94" w:rsidRDefault="003A7636" w:rsidP="009B7F65">
            <w:pPr>
              <w:jc w:val="both"/>
              <w:rPr>
                <w:rFonts w:ascii="Arial" w:hAnsi="Arial" w:cs="Arial"/>
                <w:sz w:val="24"/>
                <w:szCs w:val="24"/>
              </w:rPr>
            </w:pPr>
            <w:r w:rsidRPr="000F7B94">
              <w:rPr>
                <w:rFonts w:ascii="Arial" w:hAnsi="Arial" w:cs="Arial"/>
                <w:sz w:val="24"/>
                <w:szCs w:val="24"/>
              </w:rPr>
              <w:t>Non-adoption</w:t>
            </w:r>
          </w:p>
        </w:tc>
      </w:tr>
      <w:tr w:rsidR="00A33741" w:rsidRPr="000F7B94" w14:paraId="25D210FA" w14:textId="77777777" w:rsidTr="00A33741">
        <w:tc>
          <w:tcPr>
            <w:tcW w:w="3005" w:type="dxa"/>
          </w:tcPr>
          <w:p w14:paraId="0A006FD1" w14:textId="17E4E856" w:rsidR="00A33741" w:rsidRPr="000F7B94" w:rsidRDefault="003A7636" w:rsidP="009B7F65">
            <w:pPr>
              <w:jc w:val="both"/>
              <w:rPr>
                <w:rFonts w:ascii="Arial" w:hAnsi="Arial" w:cs="Arial"/>
                <w:sz w:val="24"/>
                <w:szCs w:val="24"/>
              </w:rPr>
            </w:pPr>
            <w:r w:rsidRPr="000F7B94">
              <w:rPr>
                <w:rFonts w:ascii="Arial" w:hAnsi="Arial" w:cs="Arial"/>
                <w:sz w:val="24"/>
                <w:szCs w:val="24"/>
              </w:rPr>
              <w:t>Organisation</w:t>
            </w:r>
          </w:p>
        </w:tc>
        <w:tc>
          <w:tcPr>
            <w:tcW w:w="3005" w:type="dxa"/>
          </w:tcPr>
          <w:p w14:paraId="4DCE6B6F" w14:textId="08CAF04B" w:rsidR="00A33741" w:rsidRPr="000F7B94" w:rsidRDefault="003A7636" w:rsidP="009B7F65">
            <w:pPr>
              <w:jc w:val="both"/>
              <w:rPr>
                <w:rFonts w:ascii="Arial" w:hAnsi="Arial" w:cs="Arial"/>
                <w:sz w:val="24"/>
                <w:szCs w:val="24"/>
              </w:rPr>
            </w:pPr>
            <w:r w:rsidRPr="000F7B94">
              <w:rPr>
                <w:rFonts w:ascii="Arial" w:hAnsi="Arial" w:cs="Arial"/>
                <w:sz w:val="24"/>
                <w:szCs w:val="24"/>
              </w:rPr>
              <w:t>Multi-site, fragmented governance</w:t>
            </w:r>
          </w:p>
        </w:tc>
        <w:tc>
          <w:tcPr>
            <w:tcW w:w="3006" w:type="dxa"/>
          </w:tcPr>
          <w:p w14:paraId="02FC583F" w14:textId="331B4627" w:rsidR="00A33741" w:rsidRPr="000F7B94" w:rsidRDefault="003A7636" w:rsidP="009B7F65">
            <w:pPr>
              <w:jc w:val="both"/>
              <w:rPr>
                <w:rFonts w:ascii="Arial" w:hAnsi="Arial" w:cs="Arial"/>
                <w:sz w:val="24"/>
                <w:szCs w:val="24"/>
              </w:rPr>
            </w:pPr>
            <w:r w:rsidRPr="000F7B94">
              <w:rPr>
                <w:rFonts w:ascii="Arial" w:hAnsi="Arial" w:cs="Arial"/>
                <w:sz w:val="24"/>
                <w:szCs w:val="24"/>
              </w:rPr>
              <w:t>Delayed delivery</w:t>
            </w:r>
          </w:p>
        </w:tc>
      </w:tr>
      <w:tr w:rsidR="00A33741" w:rsidRPr="000F7B94" w14:paraId="4B57FDF8" w14:textId="77777777" w:rsidTr="00A33741">
        <w:tc>
          <w:tcPr>
            <w:tcW w:w="3005" w:type="dxa"/>
          </w:tcPr>
          <w:p w14:paraId="06E2011F" w14:textId="0B696FAF" w:rsidR="00A33741" w:rsidRPr="000F7B94" w:rsidRDefault="003A7636" w:rsidP="009B7F65">
            <w:pPr>
              <w:jc w:val="both"/>
              <w:rPr>
                <w:rFonts w:ascii="Arial" w:hAnsi="Arial" w:cs="Arial"/>
                <w:sz w:val="24"/>
                <w:szCs w:val="24"/>
              </w:rPr>
            </w:pPr>
            <w:r w:rsidRPr="000F7B94">
              <w:rPr>
                <w:rFonts w:ascii="Arial" w:hAnsi="Arial" w:cs="Arial"/>
                <w:sz w:val="24"/>
                <w:szCs w:val="24"/>
              </w:rPr>
              <w:t>Wider Context</w:t>
            </w:r>
          </w:p>
        </w:tc>
        <w:tc>
          <w:tcPr>
            <w:tcW w:w="3005" w:type="dxa"/>
          </w:tcPr>
          <w:p w14:paraId="2751B284" w14:textId="222B5C58" w:rsidR="00A33741" w:rsidRPr="000F7B94" w:rsidRDefault="003A7636" w:rsidP="009B7F65">
            <w:pPr>
              <w:jc w:val="both"/>
              <w:rPr>
                <w:rFonts w:ascii="Arial" w:hAnsi="Arial" w:cs="Arial"/>
                <w:sz w:val="24"/>
                <w:szCs w:val="24"/>
              </w:rPr>
            </w:pPr>
            <w:r w:rsidRPr="000F7B94">
              <w:rPr>
                <w:rFonts w:ascii="Arial" w:hAnsi="Arial" w:cs="Arial"/>
                <w:sz w:val="24"/>
                <w:szCs w:val="24"/>
              </w:rPr>
              <w:t>Digital exclusion</w:t>
            </w:r>
          </w:p>
        </w:tc>
        <w:tc>
          <w:tcPr>
            <w:tcW w:w="3006" w:type="dxa"/>
          </w:tcPr>
          <w:p w14:paraId="043A4AE6" w14:textId="20F3D48E" w:rsidR="00A33741" w:rsidRPr="000F7B94" w:rsidRDefault="003A7636" w:rsidP="009B7F65">
            <w:pPr>
              <w:jc w:val="both"/>
              <w:rPr>
                <w:rFonts w:ascii="Arial" w:hAnsi="Arial" w:cs="Arial"/>
                <w:sz w:val="24"/>
                <w:szCs w:val="24"/>
              </w:rPr>
            </w:pPr>
            <w:r w:rsidRPr="000F7B94">
              <w:rPr>
                <w:rFonts w:ascii="Arial" w:hAnsi="Arial" w:cs="Arial"/>
                <w:sz w:val="24"/>
                <w:szCs w:val="24"/>
              </w:rPr>
              <w:t>Inequitable outcomes</w:t>
            </w:r>
          </w:p>
        </w:tc>
      </w:tr>
    </w:tbl>
    <w:p w14:paraId="18DDC906" w14:textId="77777777" w:rsidR="003A7636" w:rsidRPr="000F7B94" w:rsidRDefault="00A33741" w:rsidP="009B7F65">
      <w:pPr>
        <w:spacing w:line="240" w:lineRule="auto"/>
        <w:jc w:val="both"/>
        <w:rPr>
          <w:rFonts w:ascii="Arial" w:hAnsi="Arial" w:cs="Arial"/>
          <w:sz w:val="24"/>
          <w:szCs w:val="24"/>
        </w:rPr>
      </w:pPr>
      <w:r w:rsidRPr="000F7B94">
        <w:rPr>
          <w:rFonts w:ascii="Arial" w:hAnsi="Arial" w:cs="Arial"/>
          <w:sz w:val="24"/>
          <w:szCs w:val="24"/>
        </w:rPr>
        <w:t xml:space="preserve"> </w:t>
      </w:r>
    </w:p>
    <w:p w14:paraId="50A47DAB" w14:textId="25E5AB18" w:rsidR="00311961" w:rsidRPr="000F7B94" w:rsidRDefault="00311961" w:rsidP="009B7F65">
      <w:pPr>
        <w:spacing w:line="240" w:lineRule="auto"/>
        <w:jc w:val="both"/>
        <w:rPr>
          <w:rFonts w:ascii="Arial" w:hAnsi="Arial" w:cs="Arial"/>
          <w:sz w:val="24"/>
          <w:szCs w:val="24"/>
        </w:rPr>
      </w:pPr>
      <w:r w:rsidRPr="000F7B94">
        <w:rPr>
          <w:rFonts w:ascii="Arial" w:hAnsi="Arial" w:cs="Arial"/>
          <w:sz w:val="24"/>
          <w:szCs w:val="24"/>
        </w:rPr>
        <w:t xml:space="preserve">Reflecting on the HHP </w:t>
      </w:r>
      <w:r w:rsidR="00C1667A">
        <w:rPr>
          <w:rFonts w:ascii="Arial" w:hAnsi="Arial" w:cs="Arial"/>
          <w:sz w:val="24"/>
          <w:szCs w:val="24"/>
        </w:rPr>
        <w:t>d</w:t>
      </w:r>
      <w:r w:rsidRPr="000F7B94">
        <w:rPr>
          <w:rFonts w:ascii="Arial" w:hAnsi="Arial" w:cs="Arial"/>
          <w:sz w:val="24"/>
          <w:szCs w:val="24"/>
        </w:rPr>
        <w:t xml:space="preserve">igital </w:t>
      </w:r>
      <w:r w:rsidR="00C1667A">
        <w:rPr>
          <w:rFonts w:ascii="Arial" w:hAnsi="Arial" w:cs="Arial"/>
          <w:sz w:val="24"/>
          <w:szCs w:val="24"/>
        </w:rPr>
        <w:t>s</w:t>
      </w:r>
      <w:r w:rsidRPr="000F7B94">
        <w:rPr>
          <w:rFonts w:ascii="Arial" w:hAnsi="Arial" w:cs="Arial"/>
          <w:sz w:val="24"/>
          <w:szCs w:val="24"/>
        </w:rPr>
        <w:t>trategy has reinforced my view that successful digital transformation depends less on the ambition of the strategy and more on the quality of stakeholder working used to deliver it. The strategy identifies many real challenges, including fragmented systems, poor integration, low digital confidence and user frustration.</w:t>
      </w:r>
      <w:r w:rsidR="004269D8">
        <w:rPr>
          <w:rFonts w:ascii="Arial" w:hAnsi="Arial" w:cs="Arial"/>
          <w:sz w:val="24"/>
          <w:szCs w:val="24"/>
        </w:rPr>
        <w:t xml:space="preserve"> </w:t>
      </w:r>
      <w:r w:rsidR="003D7E23" w:rsidRPr="000F7B94">
        <w:rPr>
          <w:rFonts w:ascii="Arial" w:hAnsi="Arial" w:cs="Arial"/>
          <w:sz w:val="24"/>
          <w:szCs w:val="24"/>
        </w:rPr>
        <w:t>Overall, this suggests</w:t>
      </w:r>
      <w:r w:rsidRPr="000F7B94">
        <w:rPr>
          <w:rFonts w:ascii="Arial" w:hAnsi="Arial" w:cs="Arial"/>
          <w:sz w:val="24"/>
          <w:szCs w:val="24"/>
        </w:rPr>
        <w:t xml:space="preserve"> that stakeholder analysis needs to go beyond lists. It should identify who carries delivery risk and who may be overlooked. Engagement </w:t>
      </w:r>
      <w:r w:rsidRPr="000F7B94">
        <w:rPr>
          <w:rFonts w:ascii="Arial" w:hAnsi="Arial" w:cs="Arial"/>
          <w:sz w:val="24"/>
          <w:szCs w:val="24"/>
        </w:rPr>
        <w:lastRenderedPageBreak/>
        <w:t xml:space="preserve">should be </w:t>
      </w:r>
      <w:r w:rsidR="001975E0" w:rsidRPr="000F7B94">
        <w:rPr>
          <w:rFonts w:ascii="Arial" w:hAnsi="Arial" w:cs="Arial"/>
          <w:sz w:val="24"/>
          <w:szCs w:val="24"/>
        </w:rPr>
        <w:t>planned</w:t>
      </w:r>
      <w:r w:rsidRPr="000F7B94">
        <w:rPr>
          <w:rFonts w:ascii="Arial" w:hAnsi="Arial" w:cs="Arial"/>
          <w:sz w:val="24"/>
          <w:szCs w:val="24"/>
        </w:rPr>
        <w:t xml:space="preserve"> and </w:t>
      </w:r>
      <w:r w:rsidR="001975E0" w:rsidRPr="000F7B94">
        <w:rPr>
          <w:rFonts w:ascii="Arial" w:hAnsi="Arial" w:cs="Arial"/>
          <w:sz w:val="24"/>
          <w:szCs w:val="24"/>
        </w:rPr>
        <w:t>meaningful,</w:t>
      </w:r>
      <w:r w:rsidRPr="000F7B94">
        <w:rPr>
          <w:rFonts w:ascii="Arial" w:hAnsi="Arial" w:cs="Arial"/>
          <w:sz w:val="24"/>
          <w:szCs w:val="24"/>
        </w:rPr>
        <w:t xml:space="preserve"> communication should be </w:t>
      </w:r>
      <w:r w:rsidR="001975E0" w:rsidRPr="000F7B94">
        <w:rPr>
          <w:rFonts w:ascii="Arial" w:hAnsi="Arial" w:cs="Arial"/>
          <w:sz w:val="24"/>
          <w:szCs w:val="24"/>
        </w:rPr>
        <w:t>clear</w:t>
      </w:r>
      <w:r w:rsidRPr="000F7B94">
        <w:rPr>
          <w:rFonts w:ascii="Arial" w:hAnsi="Arial" w:cs="Arial"/>
          <w:sz w:val="24"/>
          <w:szCs w:val="24"/>
        </w:rPr>
        <w:t xml:space="preserve"> and </w:t>
      </w:r>
      <w:r w:rsidR="001975E0" w:rsidRPr="000F7B94">
        <w:rPr>
          <w:rFonts w:ascii="Arial" w:hAnsi="Arial" w:cs="Arial"/>
          <w:sz w:val="24"/>
          <w:szCs w:val="24"/>
        </w:rPr>
        <w:t>continuous</w:t>
      </w:r>
      <w:r w:rsidRPr="000F7B94">
        <w:rPr>
          <w:rFonts w:ascii="Arial" w:hAnsi="Arial" w:cs="Arial"/>
          <w:sz w:val="24"/>
          <w:szCs w:val="24"/>
        </w:rPr>
        <w:t xml:space="preserve">, and elicitation should be structured to </w:t>
      </w:r>
      <w:r w:rsidR="001975E0" w:rsidRPr="000F7B94">
        <w:rPr>
          <w:rFonts w:ascii="Arial" w:hAnsi="Arial" w:cs="Arial"/>
          <w:sz w:val="24"/>
          <w:szCs w:val="24"/>
        </w:rPr>
        <w:t>uncover</w:t>
      </w:r>
      <w:r w:rsidRPr="000F7B94">
        <w:rPr>
          <w:rFonts w:ascii="Arial" w:hAnsi="Arial" w:cs="Arial"/>
          <w:sz w:val="24"/>
          <w:szCs w:val="24"/>
        </w:rPr>
        <w:t xml:space="preserve"> real concerns rather than </w:t>
      </w:r>
      <w:r w:rsidR="001975E0" w:rsidRPr="000F7B94">
        <w:rPr>
          <w:rFonts w:ascii="Arial" w:hAnsi="Arial" w:cs="Arial"/>
          <w:sz w:val="24"/>
          <w:szCs w:val="24"/>
        </w:rPr>
        <w:t xml:space="preserve">superficial </w:t>
      </w:r>
      <w:r w:rsidRPr="000F7B94">
        <w:rPr>
          <w:rFonts w:ascii="Arial" w:hAnsi="Arial" w:cs="Arial"/>
          <w:sz w:val="24"/>
          <w:szCs w:val="24"/>
        </w:rPr>
        <w:t>agreement.</w:t>
      </w:r>
    </w:p>
    <w:p w14:paraId="7FDF4CFD" w14:textId="6BADC9BB" w:rsidR="00EF4BDF" w:rsidRPr="000F7B94" w:rsidRDefault="004020A9" w:rsidP="009B7F65">
      <w:pPr>
        <w:spacing w:line="240" w:lineRule="auto"/>
        <w:jc w:val="both"/>
        <w:rPr>
          <w:rFonts w:ascii="Arial" w:hAnsi="Arial" w:cs="Arial"/>
          <w:sz w:val="24"/>
          <w:szCs w:val="24"/>
        </w:rPr>
      </w:pPr>
      <w:r w:rsidRPr="000F7B94">
        <w:rPr>
          <w:rFonts w:ascii="Arial" w:hAnsi="Arial" w:cs="Arial"/>
          <w:sz w:val="24"/>
          <w:szCs w:val="24"/>
        </w:rPr>
        <w:t>Application of the</w:t>
      </w:r>
      <w:r w:rsidR="00B23683" w:rsidRPr="000F7B94">
        <w:rPr>
          <w:rFonts w:ascii="Arial" w:hAnsi="Arial" w:cs="Arial"/>
          <w:sz w:val="24"/>
          <w:szCs w:val="24"/>
        </w:rPr>
        <w:t xml:space="preserve"> NASSS framework </w:t>
      </w:r>
      <w:r w:rsidRPr="000F7B94">
        <w:rPr>
          <w:rFonts w:ascii="Arial" w:hAnsi="Arial" w:cs="Arial"/>
          <w:sz w:val="24"/>
          <w:szCs w:val="24"/>
        </w:rPr>
        <w:t>indicates</w:t>
      </w:r>
      <w:r w:rsidR="00B23683" w:rsidRPr="000F7B94">
        <w:rPr>
          <w:rFonts w:ascii="Arial" w:hAnsi="Arial" w:cs="Arial"/>
          <w:sz w:val="24"/>
          <w:szCs w:val="24"/>
        </w:rPr>
        <w:t xml:space="preserve"> that HHP’s digital ambitions sit within a highly complex organisational and adopter context. Without deliberate structures to support interdisciplinary working, the risks of non</w:t>
      </w:r>
      <w:r w:rsidR="00B23683" w:rsidRPr="000F7B94">
        <w:rPr>
          <w:rFonts w:ascii="Cambria Math" w:hAnsi="Cambria Math" w:cs="Cambria Math"/>
          <w:sz w:val="24"/>
          <w:szCs w:val="24"/>
        </w:rPr>
        <w:t>‑</w:t>
      </w:r>
      <w:r w:rsidR="00B23683" w:rsidRPr="000F7B94">
        <w:rPr>
          <w:rFonts w:ascii="Arial" w:hAnsi="Arial" w:cs="Arial"/>
          <w:sz w:val="24"/>
          <w:szCs w:val="24"/>
        </w:rPr>
        <w:t>adoption, delayed scale</w:t>
      </w:r>
      <w:r w:rsidR="00B23683" w:rsidRPr="000F7B94">
        <w:rPr>
          <w:rFonts w:ascii="Cambria Math" w:hAnsi="Cambria Math" w:cs="Cambria Math"/>
          <w:sz w:val="24"/>
          <w:szCs w:val="24"/>
        </w:rPr>
        <w:t>‑</w:t>
      </w:r>
      <w:r w:rsidR="00B23683" w:rsidRPr="000F7B94">
        <w:rPr>
          <w:rFonts w:ascii="Arial" w:hAnsi="Arial" w:cs="Arial"/>
          <w:sz w:val="24"/>
          <w:szCs w:val="24"/>
        </w:rPr>
        <w:t>up or partial abandonment remain significant.</w:t>
      </w:r>
      <w:r w:rsidR="004269D8">
        <w:rPr>
          <w:rFonts w:ascii="Arial" w:hAnsi="Arial" w:cs="Arial"/>
          <w:sz w:val="24"/>
          <w:szCs w:val="24"/>
        </w:rPr>
        <w:t xml:space="preserve"> </w:t>
      </w:r>
      <w:r w:rsidR="00311961" w:rsidRPr="000F7B94">
        <w:rPr>
          <w:rFonts w:ascii="Arial" w:hAnsi="Arial" w:cs="Arial"/>
          <w:sz w:val="24"/>
          <w:szCs w:val="24"/>
        </w:rPr>
        <w:t xml:space="preserve">Most importantly, inclusive implementation requires deliberate effort. Consensus is valuable only when it allows challenge. </w:t>
      </w:r>
      <w:r w:rsidR="00F3568D" w:rsidRPr="000F7B94">
        <w:rPr>
          <w:rFonts w:ascii="Arial" w:hAnsi="Arial" w:cs="Arial"/>
          <w:sz w:val="24"/>
          <w:szCs w:val="24"/>
        </w:rPr>
        <w:t>By combining the strategic intent assessed in CW1 with structured, psychologically safe engagement during delivery, the H</w:t>
      </w:r>
      <w:r w:rsidR="003A7636" w:rsidRPr="000F7B94">
        <w:rPr>
          <w:rFonts w:ascii="Arial" w:hAnsi="Arial" w:cs="Arial"/>
          <w:sz w:val="24"/>
          <w:szCs w:val="24"/>
        </w:rPr>
        <w:t>H</w:t>
      </w:r>
      <w:r w:rsidR="00F3568D" w:rsidRPr="000F7B94">
        <w:rPr>
          <w:rFonts w:ascii="Arial" w:hAnsi="Arial" w:cs="Arial"/>
          <w:sz w:val="24"/>
          <w:szCs w:val="24"/>
        </w:rPr>
        <w:t>P strategy is more likely to achieve outcomes that are usable, legitimate and sustainable in practice.</w:t>
      </w:r>
    </w:p>
    <w:p w14:paraId="78E34DCE" w14:textId="7B92C638" w:rsidR="007C5884" w:rsidRPr="000F7B94" w:rsidRDefault="007C5884" w:rsidP="009B7F65">
      <w:pPr>
        <w:pStyle w:val="Heading1"/>
        <w:spacing w:line="240" w:lineRule="auto"/>
        <w:jc w:val="both"/>
        <w:rPr>
          <w:rFonts w:ascii="Arial" w:hAnsi="Arial" w:cs="Arial"/>
          <w:b/>
          <w:bCs/>
          <w:color w:val="auto"/>
          <w:sz w:val="24"/>
          <w:szCs w:val="24"/>
        </w:rPr>
      </w:pPr>
      <w:bookmarkStart w:id="6" w:name="_Toc227912087"/>
      <w:r w:rsidRPr="000F7B94">
        <w:rPr>
          <w:rFonts w:ascii="Arial" w:hAnsi="Arial" w:cs="Arial"/>
          <w:b/>
          <w:bCs/>
          <w:color w:val="auto"/>
          <w:sz w:val="24"/>
          <w:szCs w:val="24"/>
        </w:rPr>
        <w:t>Reference</w:t>
      </w:r>
      <w:bookmarkEnd w:id="6"/>
      <w:r w:rsidRPr="000F7B94">
        <w:rPr>
          <w:rFonts w:ascii="Arial" w:hAnsi="Arial" w:cs="Arial"/>
          <w:b/>
          <w:bCs/>
          <w:color w:val="auto"/>
          <w:sz w:val="24"/>
          <w:szCs w:val="24"/>
        </w:rPr>
        <w:t xml:space="preserve"> </w:t>
      </w:r>
    </w:p>
    <w:sdt>
      <w:sdtPr>
        <w:rPr>
          <w:rFonts w:ascii="Arial" w:hAnsi="Arial" w:cs="Arial"/>
          <w:color w:val="000000"/>
          <w:sz w:val="24"/>
          <w:szCs w:val="24"/>
        </w:rPr>
        <w:tag w:val="MENDELEY_BIBLIOGRAPHY"/>
        <w:id w:val="-1968585590"/>
        <w:placeholder>
          <w:docPart w:val="DefaultPlaceholder_-1854013440"/>
        </w:placeholder>
      </w:sdtPr>
      <w:sdtEndPr/>
      <w:sdtContent>
        <w:p w14:paraId="14198B9B" w14:textId="77777777" w:rsidR="003C70A3" w:rsidRPr="003C70A3" w:rsidRDefault="003C70A3">
          <w:pPr>
            <w:divId w:val="1339426143"/>
            <w:rPr>
              <w:rFonts w:ascii="Arial" w:eastAsia="Times New Roman" w:hAnsi="Arial" w:cs="Arial"/>
              <w:color w:val="000000"/>
              <w:kern w:val="0"/>
              <w:sz w:val="24"/>
              <w:szCs w:val="24"/>
              <w14:ligatures w14:val="none"/>
            </w:rPr>
          </w:pPr>
          <w:r w:rsidRPr="003C70A3">
            <w:rPr>
              <w:rFonts w:ascii="Arial" w:eastAsia="Times New Roman" w:hAnsi="Arial" w:cs="Arial"/>
              <w:color w:val="000000"/>
              <w:sz w:val="24"/>
            </w:rPr>
            <w:t>ABUHB (2025) “Stakeholder Matrix.” Available at: Internal organisational document, unpublished (Accessed: April 22, 2026).</w:t>
          </w:r>
        </w:p>
        <w:p w14:paraId="330D6A8A" w14:textId="77777777" w:rsidR="003C70A3" w:rsidRPr="003C70A3" w:rsidRDefault="003C70A3">
          <w:pPr>
            <w:divId w:val="1262370086"/>
            <w:rPr>
              <w:rFonts w:ascii="Arial" w:eastAsia="Times New Roman" w:hAnsi="Arial" w:cs="Arial"/>
              <w:color w:val="000000"/>
              <w:sz w:val="24"/>
            </w:rPr>
          </w:pPr>
          <w:r w:rsidRPr="003C70A3">
            <w:rPr>
              <w:rFonts w:ascii="Arial" w:eastAsia="Times New Roman" w:hAnsi="Arial" w:cs="Arial"/>
              <w:color w:val="000000"/>
              <w:sz w:val="24"/>
            </w:rPr>
            <w:t xml:space="preserve">Cresswell, K.M., Bates, D.W. and Sheikh, A. (2013) “Ten key considerations for the successful implementation and adoption of large-scale health information technology,” </w:t>
          </w:r>
          <w:r w:rsidRPr="003C70A3">
            <w:rPr>
              <w:rFonts w:ascii="Arial" w:eastAsia="Times New Roman" w:hAnsi="Arial" w:cs="Arial"/>
              <w:i/>
              <w:iCs/>
              <w:color w:val="000000"/>
              <w:sz w:val="24"/>
            </w:rPr>
            <w:t>Journal of the American Medical Informatics Association</w:t>
          </w:r>
          <w:r w:rsidRPr="003C70A3">
            <w:rPr>
              <w:rFonts w:ascii="Arial" w:eastAsia="Times New Roman" w:hAnsi="Arial" w:cs="Arial"/>
              <w:color w:val="000000"/>
              <w:sz w:val="24"/>
            </w:rPr>
            <w:t>, 20(e1), pp. e9–e13. Available at: https://doi.org/10.1136/amiajnl-2013-001684.</w:t>
          </w:r>
        </w:p>
        <w:p w14:paraId="24BCF093" w14:textId="77777777" w:rsidR="003C70A3" w:rsidRPr="003C70A3" w:rsidRDefault="003C70A3">
          <w:pPr>
            <w:divId w:val="295725460"/>
            <w:rPr>
              <w:rFonts w:ascii="Arial" w:eastAsia="Times New Roman" w:hAnsi="Arial" w:cs="Arial"/>
              <w:color w:val="000000"/>
              <w:sz w:val="24"/>
            </w:rPr>
          </w:pPr>
          <w:r w:rsidRPr="003C70A3">
            <w:rPr>
              <w:rFonts w:ascii="Arial" w:eastAsia="Times New Roman" w:hAnsi="Arial" w:cs="Arial"/>
              <w:color w:val="000000"/>
              <w:sz w:val="24"/>
            </w:rPr>
            <w:t xml:space="preserve">Greenhalgh, T., </w:t>
          </w:r>
          <w:proofErr w:type="spellStart"/>
          <w:r w:rsidRPr="003C70A3">
            <w:rPr>
              <w:rFonts w:ascii="Arial" w:eastAsia="Times New Roman" w:hAnsi="Arial" w:cs="Arial"/>
              <w:color w:val="000000"/>
              <w:sz w:val="24"/>
            </w:rPr>
            <w:t>Wherton</w:t>
          </w:r>
          <w:proofErr w:type="spellEnd"/>
          <w:r w:rsidRPr="003C70A3">
            <w:rPr>
              <w:rFonts w:ascii="Arial" w:eastAsia="Times New Roman" w:hAnsi="Arial" w:cs="Arial"/>
              <w:color w:val="000000"/>
              <w:sz w:val="24"/>
            </w:rPr>
            <w:t xml:space="preserve">, J., Papoutsi, C., Lynch, J., Hughes, G., A’Court, C., Hinder, S., Fahy, N., Procter, R. and Shaw, S. (2017) “Beyond Adoption: A New Framework for Theorizing and Evaluating </w:t>
          </w:r>
          <w:proofErr w:type="spellStart"/>
          <w:r w:rsidRPr="003C70A3">
            <w:rPr>
              <w:rFonts w:ascii="Arial" w:eastAsia="Times New Roman" w:hAnsi="Arial" w:cs="Arial"/>
              <w:color w:val="000000"/>
              <w:sz w:val="24"/>
            </w:rPr>
            <w:t>Nonadoption</w:t>
          </w:r>
          <w:proofErr w:type="spellEnd"/>
          <w:r w:rsidRPr="003C70A3">
            <w:rPr>
              <w:rFonts w:ascii="Arial" w:eastAsia="Times New Roman" w:hAnsi="Arial" w:cs="Arial"/>
              <w:color w:val="000000"/>
              <w:sz w:val="24"/>
            </w:rPr>
            <w:t xml:space="preserve">, Abandonment, and Challenges to the Scale-Up, Spread, and Sustainability of Health and Care Technologies,” </w:t>
          </w:r>
          <w:r w:rsidRPr="003C70A3">
            <w:rPr>
              <w:rFonts w:ascii="Arial" w:eastAsia="Times New Roman" w:hAnsi="Arial" w:cs="Arial"/>
              <w:i/>
              <w:iCs/>
              <w:color w:val="000000"/>
              <w:sz w:val="24"/>
            </w:rPr>
            <w:t>Journal of Medical Internet Research</w:t>
          </w:r>
          <w:r w:rsidRPr="003C70A3">
            <w:rPr>
              <w:rFonts w:ascii="Arial" w:eastAsia="Times New Roman" w:hAnsi="Arial" w:cs="Arial"/>
              <w:color w:val="000000"/>
              <w:sz w:val="24"/>
            </w:rPr>
            <w:t>, 19(11), p. e367. Available at: https://doi.org/10.2196/jmir.8775.</w:t>
          </w:r>
        </w:p>
        <w:p w14:paraId="7F65F2F7" w14:textId="77777777" w:rsidR="003C70A3" w:rsidRPr="003C70A3" w:rsidRDefault="003C70A3">
          <w:pPr>
            <w:divId w:val="48236285"/>
            <w:rPr>
              <w:rFonts w:ascii="Arial" w:eastAsia="Times New Roman" w:hAnsi="Arial" w:cs="Arial"/>
              <w:color w:val="000000"/>
              <w:sz w:val="24"/>
            </w:rPr>
          </w:pPr>
          <w:r w:rsidRPr="003C70A3">
            <w:rPr>
              <w:rFonts w:ascii="Arial" w:eastAsia="Times New Roman" w:hAnsi="Arial" w:cs="Arial"/>
              <w:color w:val="000000"/>
              <w:sz w:val="24"/>
            </w:rPr>
            <w:t>Humber Health Partnership (2025a) “Digital Strategy 2025-28.” Available at: https://www.nlg.nhs.uk/wp-content/uploads/2025/07/Digital-Stategy-2025-2028.pdf (Accessed: February 26, 2026).</w:t>
          </w:r>
        </w:p>
        <w:p w14:paraId="0526FD72" w14:textId="77777777" w:rsidR="003C70A3" w:rsidRPr="003C70A3" w:rsidRDefault="003C70A3">
          <w:pPr>
            <w:divId w:val="2026326932"/>
            <w:rPr>
              <w:rFonts w:ascii="Arial" w:eastAsia="Times New Roman" w:hAnsi="Arial" w:cs="Arial"/>
              <w:color w:val="000000"/>
              <w:sz w:val="24"/>
            </w:rPr>
          </w:pPr>
          <w:r w:rsidRPr="003C70A3">
            <w:rPr>
              <w:rFonts w:ascii="Arial" w:eastAsia="Times New Roman" w:hAnsi="Arial" w:cs="Arial"/>
              <w:color w:val="000000"/>
              <w:sz w:val="24"/>
            </w:rPr>
            <w:t>Humber Health Partnership (2025b) “GROUP STRATEGY.” Available at: https://www.nlg.nhs.uk/wp-content/uploads/2025/07/Group-Strategy-2025-2028-1.pdf (Accessed: March 26, 2026).</w:t>
          </w:r>
        </w:p>
        <w:p w14:paraId="43D5C0E0" w14:textId="77777777" w:rsidR="003C70A3" w:rsidRPr="003C70A3" w:rsidRDefault="003C70A3">
          <w:pPr>
            <w:divId w:val="847213872"/>
            <w:rPr>
              <w:rFonts w:ascii="Arial" w:eastAsia="Times New Roman" w:hAnsi="Arial" w:cs="Arial"/>
              <w:color w:val="000000"/>
              <w:sz w:val="24"/>
            </w:rPr>
          </w:pPr>
          <w:r w:rsidRPr="003C70A3">
            <w:rPr>
              <w:rFonts w:ascii="Arial" w:eastAsia="Times New Roman" w:hAnsi="Arial" w:cs="Arial"/>
              <w:color w:val="000000"/>
              <w:sz w:val="24"/>
            </w:rPr>
            <w:t>Janis, I.L. (1972) “Groupthink (Irving Janis).” Available at: https://med.stanford.edu/content/dam/sm/pedsendo-1/documents/Groupthink_by_Iriving_L_Janis_Summary_pd.pdf (Accessed: April 20, 2026).</w:t>
          </w:r>
        </w:p>
        <w:p w14:paraId="7A552FA2" w14:textId="77777777" w:rsidR="003C70A3" w:rsidRPr="003C70A3" w:rsidRDefault="003C70A3">
          <w:pPr>
            <w:divId w:val="1656489074"/>
            <w:rPr>
              <w:rFonts w:ascii="Arial" w:eastAsia="Times New Roman" w:hAnsi="Arial" w:cs="Arial"/>
              <w:color w:val="000000"/>
              <w:sz w:val="24"/>
            </w:rPr>
          </w:pPr>
          <w:r w:rsidRPr="003C70A3">
            <w:rPr>
              <w:rFonts w:ascii="Arial" w:eastAsia="Times New Roman" w:hAnsi="Arial" w:cs="Arial"/>
              <w:color w:val="000000"/>
              <w:sz w:val="24"/>
            </w:rPr>
            <w:t xml:space="preserve">Xue, Z., Zhou, N., Wu, Y. and Qi, H. (2026) “Digital exclusion in healthcare services: a scoping review,” </w:t>
          </w:r>
          <w:r w:rsidRPr="003C70A3">
            <w:rPr>
              <w:rFonts w:ascii="Arial" w:eastAsia="Times New Roman" w:hAnsi="Arial" w:cs="Arial"/>
              <w:i/>
              <w:iCs/>
              <w:color w:val="000000"/>
              <w:sz w:val="24"/>
            </w:rPr>
            <w:t>International Journal for Equity in Health</w:t>
          </w:r>
          <w:r w:rsidRPr="003C70A3">
            <w:rPr>
              <w:rFonts w:ascii="Arial" w:eastAsia="Times New Roman" w:hAnsi="Arial" w:cs="Arial"/>
              <w:color w:val="000000"/>
              <w:sz w:val="24"/>
            </w:rPr>
            <w:t>, 25(1), p. 37. Available at: https://doi.org/10.1186/s12939-025-02755-1.</w:t>
          </w:r>
        </w:p>
        <w:p w14:paraId="3D19005D" w14:textId="31114706" w:rsidR="007C5884" w:rsidRPr="000F7B94" w:rsidRDefault="003C70A3" w:rsidP="009B7F65">
          <w:pPr>
            <w:spacing w:line="240" w:lineRule="auto"/>
            <w:jc w:val="both"/>
            <w:rPr>
              <w:rFonts w:ascii="Arial" w:hAnsi="Arial" w:cs="Arial"/>
              <w:sz w:val="24"/>
              <w:szCs w:val="24"/>
            </w:rPr>
          </w:pPr>
          <w:r w:rsidRPr="003C70A3">
            <w:rPr>
              <w:rFonts w:ascii="Arial" w:eastAsia="Times New Roman" w:hAnsi="Arial" w:cs="Arial"/>
              <w:color w:val="000000"/>
              <w:sz w:val="24"/>
            </w:rPr>
            <w:t> </w:t>
          </w:r>
        </w:p>
      </w:sdtContent>
    </w:sdt>
    <w:sectPr w:rsidR="007C5884" w:rsidRPr="000F7B94" w:rsidSect="00A106C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0D8B0" w14:textId="77777777" w:rsidR="0088203C" w:rsidRDefault="0088203C" w:rsidP="00955E93">
      <w:pPr>
        <w:spacing w:after="0" w:line="240" w:lineRule="auto"/>
      </w:pPr>
      <w:r>
        <w:separator/>
      </w:r>
    </w:p>
  </w:endnote>
  <w:endnote w:type="continuationSeparator" w:id="0">
    <w:p w14:paraId="5E4DCBB8" w14:textId="77777777" w:rsidR="0088203C" w:rsidRDefault="0088203C" w:rsidP="00955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2522" w14:textId="77777777" w:rsidR="00955E93" w:rsidRDefault="00955E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9978923"/>
      <w:docPartObj>
        <w:docPartGallery w:val="Page Numbers (Bottom of Page)"/>
        <w:docPartUnique/>
      </w:docPartObj>
    </w:sdtPr>
    <w:sdtEndPr/>
    <w:sdtContent>
      <w:sdt>
        <w:sdtPr>
          <w:id w:val="-1769616900"/>
          <w:docPartObj>
            <w:docPartGallery w:val="Page Numbers (Top of Page)"/>
            <w:docPartUnique/>
          </w:docPartObj>
        </w:sdtPr>
        <w:sdtEndPr/>
        <w:sdtContent>
          <w:p w14:paraId="4876E1D1" w14:textId="138C7C0A" w:rsidR="00955E93" w:rsidRDefault="00955E93">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56F4F09" w14:textId="77777777" w:rsidR="00955E93" w:rsidRDefault="00955E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FAF0D" w14:textId="77777777" w:rsidR="00955E93" w:rsidRDefault="00955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26BEC" w14:textId="77777777" w:rsidR="0088203C" w:rsidRDefault="0088203C" w:rsidP="00955E93">
      <w:pPr>
        <w:spacing w:after="0" w:line="240" w:lineRule="auto"/>
      </w:pPr>
      <w:r>
        <w:separator/>
      </w:r>
    </w:p>
  </w:footnote>
  <w:footnote w:type="continuationSeparator" w:id="0">
    <w:p w14:paraId="7BBBE284" w14:textId="77777777" w:rsidR="0088203C" w:rsidRDefault="0088203C" w:rsidP="00955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CFA88" w14:textId="77777777" w:rsidR="00955E93" w:rsidRDefault="00955E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A8783" w14:textId="77777777" w:rsidR="00955E93" w:rsidRDefault="00955E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FAA8F" w14:textId="77777777" w:rsidR="00955E93" w:rsidRDefault="00955E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E3"/>
    <w:rsid w:val="00017C62"/>
    <w:rsid w:val="000411D0"/>
    <w:rsid w:val="0005033A"/>
    <w:rsid w:val="000531BB"/>
    <w:rsid w:val="00062636"/>
    <w:rsid w:val="00080E4D"/>
    <w:rsid w:val="00084CCE"/>
    <w:rsid w:val="000B04BA"/>
    <w:rsid w:val="000B2402"/>
    <w:rsid w:val="000C1B4B"/>
    <w:rsid w:val="000F29DF"/>
    <w:rsid w:val="000F7B94"/>
    <w:rsid w:val="00116FD1"/>
    <w:rsid w:val="001216F1"/>
    <w:rsid w:val="00126C35"/>
    <w:rsid w:val="0012765E"/>
    <w:rsid w:val="0013068B"/>
    <w:rsid w:val="0017746B"/>
    <w:rsid w:val="001975E0"/>
    <w:rsid w:val="001A5A54"/>
    <w:rsid w:val="001E45B1"/>
    <w:rsid w:val="001F75BB"/>
    <w:rsid w:val="00222E1A"/>
    <w:rsid w:val="0023684B"/>
    <w:rsid w:val="00252370"/>
    <w:rsid w:val="00262FF0"/>
    <w:rsid w:val="002641E3"/>
    <w:rsid w:val="00276F7C"/>
    <w:rsid w:val="002A0437"/>
    <w:rsid w:val="002A219B"/>
    <w:rsid w:val="00302087"/>
    <w:rsid w:val="00306F18"/>
    <w:rsid w:val="00311961"/>
    <w:rsid w:val="00336EC5"/>
    <w:rsid w:val="003559D7"/>
    <w:rsid w:val="00356E18"/>
    <w:rsid w:val="003934EF"/>
    <w:rsid w:val="003953E6"/>
    <w:rsid w:val="003A7636"/>
    <w:rsid w:val="003C2DE5"/>
    <w:rsid w:val="003C70A3"/>
    <w:rsid w:val="003D1E16"/>
    <w:rsid w:val="003D7E23"/>
    <w:rsid w:val="003F4F4E"/>
    <w:rsid w:val="004020A9"/>
    <w:rsid w:val="0040362D"/>
    <w:rsid w:val="004127FA"/>
    <w:rsid w:val="004269D8"/>
    <w:rsid w:val="00456031"/>
    <w:rsid w:val="00460492"/>
    <w:rsid w:val="004B1A37"/>
    <w:rsid w:val="004C5251"/>
    <w:rsid w:val="004E48D9"/>
    <w:rsid w:val="004F6D41"/>
    <w:rsid w:val="004F7DEB"/>
    <w:rsid w:val="005070DF"/>
    <w:rsid w:val="00513AAD"/>
    <w:rsid w:val="005375E1"/>
    <w:rsid w:val="00546C0C"/>
    <w:rsid w:val="005507D4"/>
    <w:rsid w:val="00554F6E"/>
    <w:rsid w:val="00560675"/>
    <w:rsid w:val="00566508"/>
    <w:rsid w:val="00573040"/>
    <w:rsid w:val="00573170"/>
    <w:rsid w:val="00576801"/>
    <w:rsid w:val="00590E71"/>
    <w:rsid w:val="005B5AA9"/>
    <w:rsid w:val="005C07B6"/>
    <w:rsid w:val="005C356A"/>
    <w:rsid w:val="005D0C71"/>
    <w:rsid w:val="005D5985"/>
    <w:rsid w:val="005F16AC"/>
    <w:rsid w:val="005F2BE8"/>
    <w:rsid w:val="005F3FF1"/>
    <w:rsid w:val="005F74E9"/>
    <w:rsid w:val="00623023"/>
    <w:rsid w:val="00641B0E"/>
    <w:rsid w:val="00641C26"/>
    <w:rsid w:val="006424CB"/>
    <w:rsid w:val="00646CDC"/>
    <w:rsid w:val="00646E58"/>
    <w:rsid w:val="006509BF"/>
    <w:rsid w:val="00653579"/>
    <w:rsid w:val="006716DB"/>
    <w:rsid w:val="006970C4"/>
    <w:rsid w:val="00697852"/>
    <w:rsid w:val="006A7773"/>
    <w:rsid w:val="006A7956"/>
    <w:rsid w:val="006C6267"/>
    <w:rsid w:val="006D3C5B"/>
    <w:rsid w:val="006F5740"/>
    <w:rsid w:val="00703D8F"/>
    <w:rsid w:val="00712B10"/>
    <w:rsid w:val="00713744"/>
    <w:rsid w:val="007274A0"/>
    <w:rsid w:val="00730E77"/>
    <w:rsid w:val="00734700"/>
    <w:rsid w:val="007635FB"/>
    <w:rsid w:val="00767FAD"/>
    <w:rsid w:val="00773DBC"/>
    <w:rsid w:val="00774346"/>
    <w:rsid w:val="007808A2"/>
    <w:rsid w:val="007870D9"/>
    <w:rsid w:val="007A75AA"/>
    <w:rsid w:val="007B121A"/>
    <w:rsid w:val="007C5884"/>
    <w:rsid w:val="007E0ECC"/>
    <w:rsid w:val="007E766B"/>
    <w:rsid w:val="00804776"/>
    <w:rsid w:val="00812B0B"/>
    <w:rsid w:val="00815BBD"/>
    <w:rsid w:val="008242C5"/>
    <w:rsid w:val="00827C77"/>
    <w:rsid w:val="008727CE"/>
    <w:rsid w:val="00872D5E"/>
    <w:rsid w:val="0088203C"/>
    <w:rsid w:val="00891703"/>
    <w:rsid w:val="00891942"/>
    <w:rsid w:val="0089782C"/>
    <w:rsid w:val="008A6BB6"/>
    <w:rsid w:val="008A77E6"/>
    <w:rsid w:val="008A7B94"/>
    <w:rsid w:val="008B0664"/>
    <w:rsid w:val="008D0B83"/>
    <w:rsid w:val="008F262D"/>
    <w:rsid w:val="00900BCB"/>
    <w:rsid w:val="00901771"/>
    <w:rsid w:val="0092626B"/>
    <w:rsid w:val="00942354"/>
    <w:rsid w:val="00954D58"/>
    <w:rsid w:val="00955E93"/>
    <w:rsid w:val="00960EB6"/>
    <w:rsid w:val="00970D12"/>
    <w:rsid w:val="00982050"/>
    <w:rsid w:val="00982ECE"/>
    <w:rsid w:val="009A2F36"/>
    <w:rsid w:val="009B044C"/>
    <w:rsid w:val="009B7F65"/>
    <w:rsid w:val="009C45F0"/>
    <w:rsid w:val="009C6247"/>
    <w:rsid w:val="009C62B5"/>
    <w:rsid w:val="009E6AC9"/>
    <w:rsid w:val="009F3866"/>
    <w:rsid w:val="00A106CE"/>
    <w:rsid w:val="00A16975"/>
    <w:rsid w:val="00A33741"/>
    <w:rsid w:val="00A47A15"/>
    <w:rsid w:val="00A64E9E"/>
    <w:rsid w:val="00A73AA5"/>
    <w:rsid w:val="00A920C6"/>
    <w:rsid w:val="00A93A02"/>
    <w:rsid w:val="00A96820"/>
    <w:rsid w:val="00AC6602"/>
    <w:rsid w:val="00AC68AF"/>
    <w:rsid w:val="00AD327B"/>
    <w:rsid w:val="00AF569C"/>
    <w:rsid w:val="00B13CB5"/>
    <w:rsid w:val="00B222BF"/>
    <w:rsid w:val="00B2348A"/>
    <w:rsid w:val="00B23683"/>
    <w:rsid w:val="00B26196"/>
    <w:rsid w:val="00B438F5"/>
    <w:rsid w:val="00B44F55"/>
    <w:rsid w:val="00B54DF6"/>
    <w:rsid w:val="00BA1DE4"/>
    <w:rsid w:val="00BB5885"/>
    <w:rsid w:val="00BD4A44"/>
    <w:rsid w:val="00C1667A"/>
    <w:rsid w:val="00C23DD1"/>
    <w:rsid w:val="00C41B68"/>
    <w:rsid w:val="00C43AB5"/>
    <w:rsid w:val="00C60082"/>
    <w:rsid w:val="00CA382D"/>
    <w:rsid w:val="00CC3CD5"/>
    <w:rsid w:val="00CC53F4"/>
    <w:rsid w:val="00CE5E37"/>
    <w:rsid w:val="00CF69F3"/>
    <w:rsid w:val="00D11592"/>
    <w:rsid w:val="00D26C11"/>
    <w:rsid w:val="00D32F72"/>
    <w:rsid w:val="00D75C41"/>
    <w:rsid w:val="00D812F4"/>
    <w:rsid w:val="00D87A47"/>
    <w:rsid w:val="00DB55A4"/>
    <w:rsid w:val="00DD04C7"/>
    <w:rsid w:val="00DF1A52"/>
    <w:rsid w:val="00E01478"/>
    <w:rsid w:val="00E1295D"/>
    <w:rsid w:val="00E12BAF"/>
    <w:rsid w:val="00E22507"/>
    <w:rsid w:val="00E3258E"/>
    <w:rsid w:val="00E326B9"/>
    <w:rsid w:val="00E3678B"/>
    <w:rsid w:val="00E4774B"/>
    <w:rsid w:val="00E62B7A"/>
    <w:rsid w:val="00E8219D"/>
    <w:rsid w:val="00E852E4"/>
    <w:rsid w:val="00E909A7"/>
    <w:rsid w:val="00E9262F"/>
    <w:rsid w:val="00EF4BDF"/>
    <w:rsid w:val="00F0598E"/>
    <w:rsid w:val="00F10D3D"/>
    <w:rsid w:val="00F3568D"/>
    <w:rsid w:val="00F47600"/>
    <w:rsid w:val="00F565FF"/>
    <w:rsid w:val="00F643BB"/>
    <w:rsid w:val="00F64562"/>
    <w:rsid w:val="00F64853"/>
    <w:rsid w:val="00F66591"/>
    <w:rsid w:val="00F85C84"/>
    <w:rsid w:val="00FA378D"/>
    <w:rsid w:val="00FA4CAF"/>
    <w:rsid w:val="00FD5B2A"/>
    <w:rsid w:val="00FE45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0A9D7"/>
  <w15:chartTrackingRefBased/>
  <w15:docId w15:val="{DAF0F09E-7982-49E4-98B2-329C1DA6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1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41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41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41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41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41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1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1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1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1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1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1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1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1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1E3"/>
    <w:rPr>
      <w:rFonts w:eastAsiaTheme="majorEastAsia" w:cstheme="majorBidi"/>
      <w:color w:val="272727" w:themeColor="text1" w:themeTint="D8"/>
    </w:rPr>
  </w:style>
  <w:style w:type="paragraph" w:styleId="Title">
    <w:name w:val="Title"/>
    <w:basedOn w:val="Normal"/>
    <w:next w:val="Normal"/>
    <w:link w:val="TitleChar"/>
    <w:uiPriority w:val="10"/>
    <w:qFormat/>
    <w:rsid w:val="002641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1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1E3"/>
    <w:pPr>
      <w:spacing w:before="160"/>
      <w:jc w:val="center"/>
    </w:pPr>
    <w:rPr>
      <w:i/>
      <w:iCs/>
      <w:color w:val="404040" w:themeColor="text1" w:themeTint="BF"/>
    </w:rPr>
  </w:style>
  <w:style w:type="character" w:customStyle="1" w:styleId="QuoteChar">
    <w:name w:val="Quote Char"/>
    <w:basedOn w:val="DefaultParagraphFont"/>
    <w:link w:val="Quote"/>
    <w:uiPriority w:val="29"/>
    <w:rsid w:val="002641E3"/>
    <w:rPr>
      <w:i/>
      <w:iCs/>
      <w:color w:val="404040" w:themeColor="text1" w:themeTint="BF"/>
    </w:rPr>
  </w:style>
  <w:style w:type="paragraph" w:styleId="ListParagraph">
    <w:name w:val="List Paragraph"/>
    <w:basedOn w:val="Normal"/>
    <w:uiPriority w:val="34"/>
    <w:qFormat/>
    <w:rsid w:val="002641E3"/>
    <w:pPr>
      <w:ind w:left="720"/>
      <w:contextualSpacing/>
    </w:pPr>
  </w:style>
  <w:style w:type="character" w:styleId="IntenseEmphasis">
    <w:name w:val="Intense Emphasis"/>
    <w:basedOn w:val="DefaultParagraphFont"/>
    <w:uiPriority w:val="21"/>
    <w:qFormat/>
    <w:rsid w:val="002641E3"/>
    <w:rPr>
      <w:i/>
      <w:iCs/>
      <w:color w:val="0F4761" w:themeColor="accent1" w:themeShade="BF"/>
    </w:rPr>
  </w:style>
  <w:style w:type="paragraph" w:styleId="IntenseQuote">
    <w:name w:val="Intense Quote"/>
    <w:basedOn w:val="Normal"/>
    <w:next w:val="Normal"/>
    <w:link w:val="IntenseQuoteChar"/>
    <w:uiPriority w:val="30"/>
    <w:qFormat/>
    <w:rsid w:val="002641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41E3"/>
    <w:rPr>
      <w:i/>
      <w:iCs/>
      <w:color w:val="0F4761" w:themeColor="accent1" w:themeShade="BF"/>
    </w:rPr>
  </w:style>
  <w:style w:type="character" w:styleId="IntenseReference">
    <w:name w:val="Intense Reference"/>
    <w:basedOn w:val="DefaultParagraphFont"/>
    <w:uiPriority w:val="32"/>
    <w:qFormat/>
    <w:rsid w:val="002641E3"/>
    <w:rPr>
      <w:b/>
      <w:bCs/>
      <w:smallCaps/>
      <w:color w:val="0F4761" w:themeColor="accent1" w:themeShade="BF"/>
      <w:spacing w:val="5"/>
    </w:rPr>
  </w:style>
  <w:style w:type="character" w:styleId="PlaceholderText">
    <w:name w:val="Placeholder Text"/>
    <w:basedOn w:val="DefaultParagraphFont"/>
    <w:uiPriority w:val="99"/>
    <w:semiHidden/>
    <w:rsid w:val="000F29DF"/>
    <w:rPr>
      <w:color w:val="666666"/>
    </w:rPr>
  </w:style>
  <w:style w:type="paragraph" w:styleId="TOCHeading">
    <w:name w:val="TOC Heading"/>
    <w:basedOn w:val="Heading1"/>
    <w:next w:val="Normal"/>
    <w:uiPriority w:val="39"/>
    <w:unhideWhenUsed/>
    <w:qFormat/>
    <w:rsid w:val="00A106CE"/>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06CE"/>
    <w:pPr>
      <w:spacing w:after="100"/>
    </w:pPr>
  </w:style>
  <w:style w:type="character" w:styleId="Hyperlink">
    <w:name w:val="Hyperlink"/>
    <w:basedOn w:val="DefaultParagraphFont"/>
    <w:uiPriority w:val="99"/>
    <w:unhideWhenUsed/>
    <w:rsid w:val="00A106CE"/>
    <w:rPr>
      <w:color w:val="467886" w:themeColor="hyperlink"/>
      <w:u w:val="single"/>
    </w:rPr>
  </w:style>
  <w:style w:type="table" w:styleId="TableGrid">
    <w:name w:val="Table Grid"/>
    <w:basedOn w:val="TableNormal"/>
    <w:uiPriority w:val="39"/>
    <w:rsid w:val="00A93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5E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E93"/>
  </w:style>
  <w:style w:type="paragraph" w:styleId="Footer">
    <w:name w:val="footer"/>
    <w:basedOn w:val="Normal"/>
    <w:link w:val="FooterChar"/>
    <w:uiPriority w:val="99"/>
    <w:unhideWhenUsed/>
    <w:rsid w:val="00955E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5E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328">
      <w:marLeft w:val="0"/>
      <w:marRight w:val="0"/>
      <w:marTop w:val="0"/>
      <w:marBottom w:val="0"/>
      <w:divBdr>
        <w:top w:val="none" w:sz="0" w:space="0" w:color="auto"/>
        <w:left w:val="none" w:sz="0" w:space="0" w:color="auto"/>
        <w:bottom w:val="none" w:sz="0" w:space="0" w:color="auto"/>
        <w:right w:val="none" w:sz="0" w:space="0" w:color="auto"/>
      </w:divBdr>
    </w:div>
    <w:div w:id="11155976">
      <w:marLeft w:val="0"/>
      <w:marRight w:val="0"/>
      <w:marTop w:val="0"/>
      <w:marBottom w:val="0"/>
      <w:divBdr>
        <w:top w:val="none" w:sz="0" w:space="0" w:color="auto"/>
        <w:left w:val="none" w:sz="0" w:space="0" w:color="auto"/>
        <w:bottom w:val="none" w:sz="0" w:space="0" w:color="auto"/>
        <w:right w:val="none" w:sz="0" w:space="0" w:color="auto"/>
      </w:divBdr>
    </w:div>
    <w:div w:id="12191516">
      <w:marLeft w:val="0"/>
      <w:marRight w:val="0"/>
      <w:marTop w:val="0"/>
      <w:marBottom w:val="0"/>
      <w:divBdr>
        <w:top w:val="none" w:sz="0" w:space="0" w:color="auto"/>
        <w:left w:val="none" w:sz="0" w:space="0" w:color="auto"/>
        <w:bottom w:val="none" w:sz="0" w:space="0" w:color="auto"/>
        <w:right w:val="none" w:sz="0" w:space="0" w:color="auto"/>
      </w:divBdr>
    </w:div>
    <w:div w:id="19474129">
      <w:marLeft w:val="0"/>
      <w:marRight w:val="0"/>
      <w:marTop w:val="0"/>
      <w:marBottom w:val="0"/>
      <w:divBdr>
        <w:top w:val="none" w:sz="0" w:space="0" w:color="auto"/>
        <w:left w:val="none" w:sz="0" w:space="0" w:color="auto"/>
        <w:bottom w:val="none" w:sz="0" w:space="0" w:color="auto"/>
        <w:right w:val="none" w:sz="0" w:space="0" w:color="auto"/>
      </w:divBdr>
    </w:div>
    <w:div w:id="30882452">
      <w:marLeft w:val="0"/>
      <w:marRight w:val="0"/>
      <w:marTop w:val="0"/>
      <w:marBottom w:val="0"/>
      <w:divBdr>
        <w:top w:val="none" w:sz="0" w:space="0" w:color="auto"/>
        <w:left w:val="none" w:sz="0" w:space="0" w:color="auto"/>
        <w:bottom w:val="none" w:sz="0" w:space="0" w:color="auto"/>
        <w:right w:val="none" w:sz="0" w:space="0" w:color="auto"/>
      </w:divBdr>
    </w:div>
    <w:div w:id="32779691">
      <w:marLeft w:val="0"/>
      <w:marRight w:val="0"/>
      <w:marTop w:val="0"/>
      <w:marBottom w:val="0"/>
      <w:divBdr>
        <w:top w:val="none" w:sz="0" w:space="0" w:color="auto"/>
        <w:left w:val="none" w:sz="0" w:space="0" w:color="auto"/>
        <w:bottom w:val="none" w:sz="0" w:space="0" w:color="auto"/>
        <w:right w:val="none" w:sz="0" w:space="0" w:color="auto"/>
      </w:divBdr>
    </w:div>
    <w:div w:id="37779830">
      <w:marLeft w:val="0"/>
      <w:marRight w:val="0"/>
      <w:marTop w:val="0"/>
      <w:marBottom w:val="0"/>
      <w:divBdr>
        <w:top w:val="none" w:sz="0" w:space="0" w:color="auto"/>
        <w:left w:val="none" w:sz="0" w:space="0" w:color="auto"/>
        <w:bottom w:val="none" w:sz="0" w:space="0" w:color="auto"/>
        <w:right w:val="none" w:sz="0" w:space="0" w:color="auto"/>
      </w:divBdr>
    </w:div>
    <w:div w:id="39522388">
      <w:marLeft w:val="0"/>
      <w:marRight w:val="0"/>
      <w:marTop w:val="0"/>
      <w:marBottom w:val="0"/>
      <w:divBdr>
        <w:top w:val="none" w:sz="0" w:space="0" w:color="auto"/>
        <w:left w:val="none" w:sz="0" w:space="0" w:color="auto"/>
        <w:bottom w:val="none" w:sz="0" w:space="0" w:color="auto"/>
        <w:right w:val="none" w:sz="0" w:space="0" w:color="auto"/>
      </w:divBdr>
    </w:div>
    <w:div w:id="39715265">
      <w:marLeft w:val="0"/>
      <w:marRight w:val="0"/>
      <w:marTop w:val="0"/>
      <w:marBottom w:val="0"/>
      <w:divBdr>
        <w:top w:val="none" w:sz="0" w:space="0" w:color="auto"/>
        <w:left w:val="none" w:sz="0" w:space="0" w:color="auto"/>
        <w:bottom w:val="none" w:sz="0" w:space="0" w:color="auto"/>
        <w:right w:val="none" w:sz="0" w:space="0" w:color="auto"/>
      </w:divBdr>
    </w:div>
    <w:div w:id="41642632">
      <w:marLeft w:val="0"/>
      <w:marRight w:val="0"/>
      <w:marTop w:val="0"/>
      <w:marBottom w:val="0"/>
      <w:divBdr>
        <w:top w:val="none" w:sz="0" w:space="0" w:color="auto"/>
        <w:left w:val="none" w:sz="0" w:space="0" w:color="auto"/>
        <w:bottom w:val="none" w:sz="0" w:space="0" w:color="auto"/>
        <w:right w:val="none" w:sz="0" w:space="0" w:color="auto"/>
      </w:divBdr>
    </w:div>
    <w:div w:id="46027362">
      <w:marLeft w:val="0"/>
      <w:marRight w:val="0"/>
      <w:marTop w:val="0"/>
      <w:marBottom w:val="0"/>
      <w:divBdr>
        <w:top w:val="none" w:sz="0" w:space="0" w:color="auto"/>
        <w:left w:val="none" w:sz="0" w:space="0" w:color="auto"/>
        <w:bottom w:val="none" w:sz="0" w:space="0" w:color="auto"/>
        <w:right w:val="none" w:sz="0" w:space="0" w:color="auto"/>
      </w:divBdr>
    </w:div>
    <w:div w:id="47074922">
      <w:marLeft w:val="0"/>
      <w:marRight w:val="0"/>
      <w:marTop w:val="0"/>
      <w:marBottom w:val="0"/>
      <w:divBdr>
        <w:top w:val="none" w:sz="0" w:space="0" w:color="auto"/>
        <w:left w:val="none" w:sz="0" w:space="0" w:color="auto"/>
        <w:bottom w:val="none" w:sz="0" w:space="0" w:color="auto"/>
        <w:right w:val="none" w:sz="0" w:space="0" w:color="auto"/>
      </w:divBdr>
    </w:div>
    <w:div w:id="48119143">
      <w:marLeft w:val="0"/>
      <w:marRight w:val="0"/>
      <w:marTop w:val="0"/>
      <w:marBottom w:val="0"/>
      <w:divBdr>
        <w:top w:val="none" w:sz="0" w:space="0" w:color="auto"/>
        <w:left w:val="none" w:sz="0" w:space="0" w:color="auto"/>
        <w:bottom w:val="none" w:sz="0" w:space="0" w:color="auto"/>
        <w:right w:val="none" w:sz="0" w:space="0" w:color="auto"/>
      </w:divBdr>
    </w:div>
    <w:div w:id="48236285">
      <w:marLeft w:val="0"/>
      <w:marRight w:val="0"/>
      <w:marTop w:val="0"/>
      <w:marBottom w:val="0"/>
      <w:divBdr>
        <w:top w:val="none" w:sz="0" w:space="0" w:color="auto"/>
        <w:left w:val="none" w:sz="0" w:space="0" w:color="auto"/>
        <w:bottom w:val="none" w:sz="0" w:space="0" w:color="auto"/>
        <w:right w:val="none" w:sz="0" w:space="0" w:color="auto"/>
      </w:divBdr>
    </w:div>
    <w:div w:id="49351583">
      <w:marLeft w:val="0"/>
      <w:marRight w:val="0"/>
      <w:marTop w:val="0"/>
      <w:marBottom w:val="0"/>
      <w:divBdr>
        <w:top w:val="none" w:sz="0" w:space="0" w:color="auto"/>
        <w:left w:val="none" w:sz="0" w:space="0" w:color="auto"/>
        <w:bottom w:val="none" w:sz="0" w:space="0" w:color="auto"/>
        <w:right w:val="none" w:sz="0" w:space="0" w:color="auto"/>
      </w:divBdr>
    </w:div>
    <w:div w:id="55053021">
      <w:marLeft w:val="0"/>
      <w:marRight w:val="0"/>
      <w:marTop w:val="0"/>
      <w:marBottom w:val="0"/>
      <w:divBdr>
        <w:top w:val="none" w:sz="0" w:space="0" w:color="auto"/>
        <w:left w:val="none" w:sz="0" w:space="0" w:color="auto"/>
        <w:bottom w:val="none" w:sz="0" w:space="0" w:color="auto"/>
        <w:right w:val="none" w:sz="0" w:space="0" w:color="auto"/>
      </w:divBdr>
    </w:div>
    <w:div w:id="57821535">
      <w:marLeft w:val="0"/>
      <w:marRight w:val="0"/>
      <w:marTop w:val="0"/>
      <w:marBottom w:val="0"/>
      <w:divBdr>
        <w:top w:val="none" w:sz="0" w:space="0" w:color="auto"/>
        <w:left w:val="none" w:sz="0" w:space="0" w:color="auto"/>
        <w:bottom w:val="none" w:sz="0" w:space="0" w:color="auto"/>
        <w:right w:val="none" w:sz="0" w:space="0" w:color="auto"/>
      </w:divBdr>
    </w:div>
    <w:div w:id="68887401">
      <w:marLeft w:val="0"/>
      <w:marRight w:val="0"/>
      <w:marTop w:val="0"/>
      <w:marBottom w:val="0"/>
      <w:divBdr>
        <w:top w:val="none" w:sz="0" w:space="0" w:color="auto"/>
        <w:left w:val="none" w:sz="0" w:space="0" w:color="auto"/>
        <w:bottom w:val="none" w:sz="0" w:space="0" w:color="auto"/>
        <w:right w:val="none" w:sz="0" w:space="0" w:color="auto"/>
      </w:divBdr>
    </w:div>
    <w:div w:id="77023473">
      <w:marLeft w:val="0"/>
      <w:marRight w:val="0"/>
      <w:marTop w:val="0"/>
      <w:marBottom w:val="0"/>
      <w:divBdr>
        <w:top w:val="none" w:sz="0" w:space="0" w:color="auto"/>
        <w:left w:val="none" w:sz="0" w:space="0" w:color="auto"/>
        <w:bottom w:val="none" w:sz="0" w:space="0" w:color="auto"/>
        <w:right w:val="none" w:sz="0" w:space="0" w:color="auto"/>
      </w:divBdr>
    </w:div>
    <w:div w:id="81726227">
      <w:marLeft w:val="0"/>
      <w:marRight w:val="0"/>
      <w:marTop w:val="0"/>
      <w:marBottom w:val="0"/>
      <w:divBdr>
        <w:top w:val="none" w:sz="0" w:space="0" w:color="auto"/>
        <w:left w:val="none" w:sz="0" w:space="0" w:color="auto"/>
        <w:bottom w:val="none" w:sz="0" w:space="0" w:color="auto"/>
        <w:right w:val="none" w:sz="0" w:space="0" w:color="auto"/>
      </w:divBdr>
    </w:div>
    <w:div w:id="84694569">
      <w:marLeft w:val="0"/>
      <w:marRight w:val="0"/>
      <w:marTop w:val="0"/>
      <w:marBottom w:val="0"/>
      <w:divBdr>
        <w:top w:val="none" w:sz="0" w:space="0" w:color="auto"/>
        <w:left w:val="none" w:sz="0" w:space="0" w:color="auto"/>
        <w:bottom w:val="none" w:sz="0" w:space="0" w:color="auto"/>
        <w:right w:val="none" w:sz="0" w:space="0" w:color="auto"/>
      </w:divBdr>
    </w:div>
    <w:div w:id="86270524">
      <w:marLeft w:val="0"/>
      <w:marRight w:val="0"/>
      <w:marTop w:val="0"/>
      <w:marBottom w:val="0"/>
      <w:divBdr>
        <w:top w:val="none" w:sz="0" w:space="0" w:color="auto"/>
        <w:left w:val="none" w:sz="0" w:space="0" w:color="auto"/>
        <w:bottom w:val="none" w:sz="0" w:space="0" w:color="auto"/>
        <w:right w:val="none" w:sz="0" w:space="0" w:color="auto"/>
      </w:divBdr>
    </w:div>
    <w:div w:id="91585892">
      <w:marLeft w:val="0"/>
      <w:marRight w:val="0"/>
      <w:marTop w:val="0"/>
      <w:marBottom w:val="0"/>
      <w:divBdr>
        <w:top w:val="none" w:sz="0" w:space="0" w:color="auto"/>
        <w:left w:val="none" w:sz="0" w:space="0" w:color="auto"/>
        <w:bottom w:val="none" w:sz="0" w:space="0" w:color="auto"/>
        <w:right w:val="none" w:sz="0" w:space="0" w:color="auto"/>
      </w:divBdr>
    </w:div>
    <w:div w:id="91972611">
      <w:marLeft w:val="0"/>
      <w:marRight w:val="0"/>
      <w:marTop w:val="0"/>
      <w:marBottom w:val="0"/>
      <w:divBdr>
        <w:top w:val="none" w:sz="0" w:space="0" w:color="auto"/>
        <w:left w:val="none" w:sz="0" w:space="0" w:color="auto"/>
        <w:bottom w:val="none" w:sz="0" w:space="0" w:color="auto"/>
        <w:right w:val="none" w:sz="0" w:space="0" w:color="auto"/>
      </w:divBdr>
    </w:div>
    <w:div w:id="93405335">
      <w:marLeft w:val="0"/>
      <w:marRight w:val="0"/>
      <w:marTop w:val="0"/>
      <w:marBottom w:val="0"/>
      <w:divBdr>
        <w:top w:val="none" w:sz="0" w:space="0" w:color="auto"/>
        <w:left w:val="none" w:sz="0" w:space="0" w:color="auto"/>
        <w:bottom w:val="none" w:sz="0" w:space="0" w:color="auto"/>
        <w:right w:val="none" w:sz="0" w:space="0" w:color="auto"/>
      </w:divBdr>
    </w:div>
    <w:div w:id="97526370">
      <w:marLeft w:val="0"/>
      <w:marRight w:val="0"/>
      <w:marTop w:val="0"/>
      <w:marBottom w:val="0"/>
      <w:divBdr>
        <w:top w:val="none" w:sz="0" w:space="0" w:color="auto"/>
        <w:left w:val="none" w:sz="0" w:space="0" w:color="auto"/>
        <w:bottom w:val="none" w:sz="0" w:space="0" w:color="auto"/>
        <w:right w:val="none" w:sz="0" w:space="0" w:color="auto"/>
      </w:divBdr>
    </w:div>
    <w:div w:id="98188639">
      <w:marLeft w:val="0"/>
      <w:marRight w:val="0"/>
      <w:marTop w:val="0"/>
      <w:marBottom w:val="0"/>
      <w:divBdr>
        <w:top w:val="none" w:sz="0" w:space="0" w:color="auto"/>
        <w:left w:val="none" w:sz="0" w:space="0" w:color="auto"/>
        <w:bottom w:val="none" w:sz="0" w:space="0" w:color="auto"/>
        <w:right w:val="none" w:sz="0" w:space="0" w:color="auto"/>
      </w:divBdr>
    </w:div>
    <w:div w:id="98376308">
      <w:marLeft w:val="0"/>
      <w:marRight w:val="0"/>
      <w:marTop w:val="0"/>
      <w:marBottom w:val="0"/>
      <w:divBdr>
        <w:top w:val="none" w:sz="0" w:space="0" w:color="auto"/>
        <w:left w:val="none" w:sz="0" w:space="0" w:color="auto"/>
        <w:bottom w:val="none" w:sz="0" w:space="0" w:color="auto"/>
        <w:right w:val="none" w:sz="0" w:space="0" w:color="auto"/>
      </w:divBdr>
    </w:div>
    <w:div w:id="108283577">
      <w:marLeft w:val="0"/>
      <w:marRight w:val="0"/>
      <w:marTop w:val="0"/>
      <w:marBottom w:val="0"/>
      <w:divBdr>
        <w:top w:val="none" w:sz="0" w:space="0" w:color="auto"/>
        <w:left w:val="none" w:sz="0" w:space="0" w:color="auto"/>
        <w:bottom w:val="none" w:sz="0" w:space="0" w:color="auto"/>
        <w:right w:val="none" w:sz="0" w:space="0" w:color="auto"/>
      </w:divBdr>
    </w:div>
    <w:div w:id="112678832">
      <w:marLeft w:val="0"/>
      <w:marRight w:val="0"/>
      <w:marTop w:val="0"/>
      <w:marBottom w:val="0"/>
      <w:divBdr>
        <w:top w:val="none" w:sz="0" w:space="0" w:color="auto"/>
        <w:left w:val="none" w:sz="0" w:space="0" w:color="auto"/>
        <w:bottom w:val="none" w:sz="0" w:space="0" w:color="auto"/>
        <w:right w:val="none" w:sz="0" w:space="0" w:color="auto"/>
      </w:divBdr>
    </w:div>
    <w:div w:id="131871908">
      <w:marLeft w:val="0"/>
      <w:marRight w:val="0"/>
      <w:marTop w:val="0"/>
      <w:marBottom w:val="0"/>
      <w:divBdr>
        <w:top w:val="none" w:sz="0" w:space="0" w:color="auto"/>
        <w:left w:val="none" w:sz="0" w:space="0" w:color="auto"/>
        <w:bottom w:val="none" w:sz="0" w:space="0" w:color="auto"/>
        <w:right w:val="none" w:sz="0" w:space="0" w:color="auto"/>
      </w:divBdr>
    </w:div>
    <w:div w:id="133498106">
      <w:marLeft w:val="0"/>
      <w:marRight w:val="0"/>
      <w:marTop w:val="0"/>
      <w:marBottom w:val="0"/>
      <w:divBdr>
        <w:top w:val="none" w:sz="0" w:space="0" w:color="auto"/>
        <w:left w:val="none" w:sz="0" w:space="0" w:color="auto"/>
        <w:bottom w:val="none" w:sz="0" w:space="0" w:color="auto"/>
        <w:right w:val="none" w:sz="0" w:space="0" w:color="auto"/>
      </w:divBdr>
    </w:div>
    <w:div w:id="135415753">
      <w:marLeft w:val="0"/>
      <w:marRight w:val="0"/>
      <w:marTop w:val="0"/>
      <w:marBottom w:val="0"/>
      <w:divBdr>
        <w:top w:val="none" w:sz="0" w:space="0" w:color="auto"/>
        <w:left w:val="none" w:sz="0" w:space="0" w:color="auto"/>
        <w:bottom w:val="none" w:sz="0" w:space="0" w:color="auto"/>
        <w:right w:val="none" w:sz="0" w:space="0" w:color="auto"/>
      </w:divBdr>
    </w:div>
    <w:div w:id="137379488">
      <w:marLeft w:val="0"/>
      <w:marRight w:val="0"/>
      <w:marTop w:val="0"/>
      <w:marBottom w:val="0"/>
      <w:divBdr>
        <w:top w:val="none" w:sz="0" w:space="0" w:color="auto"/>
        <w:left w:val="none" w:sz="0" w:space="0" w:color="auto"/>
        <w:bottom w:val="none" w:sz="0" w:space="0" w:color="auto"/>
        <w:right w:val="none" w:sz="0" w:space="0" w:color="auto"/>
      </w:divBdr>
    </w:div>
    <w:div w:id="138420915">
      <w:marLeft w:val="0"/>
      <w:marRight w:val="0"/>
      <w:marTop w:val="0"/>
      <w:marBottom w:val="0"/>
      <w:divBdr>
        <w:top w:val="none" w:sz="0" w:space="0" w:color="auto"/>
        <w:left w:val="none" w:sz="0" w:space="0" w:color="auto"/>
        <w:bottom w:val="none" w:sz="0" w:space="0" w:color="auto"/>
        <w:right w:val="none" w:sz="0" w:space="0" w:color="auto"/>
      </w:divBdr>
    </w:div>
    <w:div w:id="147288608">
      <w:marLeft w:val="0"/>
      <w:marRight w:val="0"/>
      <w:marTop w:val="0"/>
      <w:marBottom w:val="0"/>
      <w:divBdr>
        <w:top w:val="none" w:sz="0" w:space="0" w:color="auto"/>
        <w:left w:val="none" w:sz="0" w:space="0" w:color="auto"/>
        <w:bottom w:val="none" w:sz="0" w:space="0" w:color="auto"/>
        <w:right w:val="none" w:sz="0" w:space="0" w:color="auto"/>
      </w:divBdr>
    </w:div>
    <w:div w:id="153496163">
      <w:marLeft w:val="0"/>
      <w:marRight w:val="0"/>
      <w:marTop w:val="0"/>
      <w:marBottom w:val="0"/>
      <w:divBdr>
        <w:top w:val="none" w:sz="0" w:space="0" w:color="auto"/>
        <w:left w:val="none" w:sz="0" w:space="0" w:color="auto"/>
        <w:bottom w:val="none" w:sz="0" w:space="0" w:color="auto"/>
        <w:right w:val="none" w:sz="0" w:space="0" w:color="auto"/>
      </w:divBdr>
    </w:div>
    <w:div w:id="161703168">
      <w:marLeft w:val="0"/>
      <w:marRight w:val="0"/>
      <w:marTop w:val="0"/>
      <w:marBottom w:val="0"/>
      <w:divBdr>
        <w:top w:val="none" w:sz="0" w:space="0" w:color="auto"/>
        <w:left w:val="none" w:sz="0" w:space="0" w:color="auto"/>
        <w:bottom w:val="none" w:sz="0" w:space="0" w:color="auto"/>
        <w:right w:val="none" w:sz="0" w:space="0" w:color="auto"/>
      </w:divBdr>
    </w:div>
    <w:div w:id="165362961">
      <w:marLeft w:val="0"/>
      <w:marRight w:val="0"/>
      <w:marTop w:val="0"/>
      <w:marBottom w:val="0"/>
      <w:divBdr>
        <w:top w:val="none" w:sz="0" w:space="0" w:color="auto"/>
        <w:left w:val="none" w:sz="0" w:space="0" w:color="auto"/>
        <w:bottom w:val="none" w:sz="0" w:space="0" w:color="auto"/>
        <w:right w:val="none" w:sz="0" w:space="0" w:color="auto"/>
      </w:divBdr>
    </w:div>
    <w:div w:id="186724512">
      <w:marLeft w:val="0"/>
      <w:marRight w:val="0"/>
      <w:marTop w:val="0"/>
      <w:marBottom w:val="0"/>
      <w:divBdr>
        <w:top w:val="none" w:sz="0" w:space="0" w:color="auto"/>
        <w:left w:val="none" w:sz="0" w:space="0" w:color="auto"/>
        <w:bottom w:val="none" w:sz="0" w:space="0" w:color="auto"/>
        <w:right w:val="none" w:sz="0" w:space="0" w:color="auto"/>
      </w:divBdr>
    </w:div>
    <w:div w:id="194972810">
      <w:marLeft w:val="0"/>
      <w:marRight w:val="0"/>
      <w:marTop w:val="0"/>
      <w:marBottom w:val="0"/>
      <w:divBdr>
        <w:top w:val="none" w:sz="0" w:space="0" w:color="auto"/>
        <w:left w:val="none" w:sz="0" w:space="0" w:color="auto"/>
        <w:bottom w:val="none" w:sz="0" w:space="0" w:color="auto"/>
        <w:right w:val="none" w:sz="0" w:space="0" w:color="auto"/>
      </w:divBdr>
    </w:div>
    <w:div w:id="198129173">
      <w:marLeft w:val="0"/>
      <w:marRight w:val="0"/>
      <w:marTop w:val="0"/>
      <w:marBottom w:val="0"/>
      <w:divBdr>
        <w:top w:val="none" w:sz="0" w:space="0" w:color="auto"/>
        <w:left w:val="none" w:sz="0" w:space="0" w:color="auto"/>
        <w:bottom w:val="none" w:sz="0" w:space="0" w:color="auto"/>
        <w:right w:val="none" w:sz="0" w:space="0" w:color="auto"/>
      </w:divBdr>
    </w:div>
    <w:div w:id="206797758">
      <w:marLeft w:val="0"/>
      <w:marRight w:val="0"/>
      <w:marTop w:val="0"/>
      <w:marBottom w:val="0"/>
      <w:divBdr>
        <w:top w:val="none" w:sz="0" w:space="0" w:color="auto"/>
        <w:left w:val="none" w:sz="0" w:space="0" w:color="auto"/>
        <w:bottom w:val="none" w:sz="0" w:space="0" w:color="auto"/>
        <w:right w:val="none" w:sz="0" w:space="0" w:color="auto"/>
      </w:divBdr>
    </w:div>
    <w:div w:id="219679493">
      <w:marLeft w:val="0"/>
      <w:marRight w:val="0"/>
      <w:marTop w:val="0"/>
      <w:marBottom w:val="0"/>
      <w:divBdr>
        <w:top w:val="none" w:sz="0" w:space="0" w:color="auto"/>
        <w:left w:val="none" w:sz="0" w:space="0" w:color="auto"/>
        <w:bottom w:val="none" w:sz="0" w:space="0" w:color="auto"/>
        <w:right w:val="none" w:sz="0" w:space="0" w:color="auto"/>
      </w:divBdr>
    </w:div>
    <w:div w:id="251621238">
      <w:marLeft w:val="0"/>
      <w:marRight w:val="0"/>
      <w:marTop w:val="0"/>
      <w:marBottom w:val="0"/>
      <w:divBdr>
        <w:top w:val="none" w:sz="0" w:space="0" w:color="auto"/>
        <w:left w:val="none" w:sz="0" w:space="0" w:color="auto"/>
        <w:bottom w:val="none" w:sz="0" w:space="0" w:color="auto"/>
        <w:right w:val="none" w:sz="0" w:space="0" w:color="auto"/>
      </w:divBdr>
    </w:div>
    <w:div w:id="267007097">
      <w:marLeft w:val="0"/>
      <w:marRight w:val="0"/>
      <w:marTop w:val="0"/>
      <w:marBottom w:val="0"/>
      <w:divBdr>
        <w:top w:val="none" w:sz="0" w:space="0" w:color="auto"/>
        <w:left w:val="none" w:sz="0" w:space="0" w:color="auto"/>
        <w:bottom w:val="none" w:sz="0" w:space="0" w:color="auto"/>
        <w:right w:val="none" w:sz="0" w:space="0" w:color="auto"/>
      </w:divBdr>
    </w:div>
    <w:div w:id="271524103">
      <w:marLeft w:val="0"/>
      <w:marRight w:val="0"/>
      <w:marTop w:val="0"/>
      <w:marBottom w:val="0"/>
      <w:divBdr>
        <w:top w:val="none" w:sz="0" w:space="0" w:color="auto"/>
        <w:left w:val="none" w:sz="0" w:space="0" w:color="auto"/>
        <w:bottom w:val="none" w:sz="0" w:space="0" w:color="auto"/>
        <w:right w:val="none" w:sz="0" w:space="0" w:color="auto"/>
      </w:divBdr>
    </w:div>
    <w:div w:id="276066710">
      <w:marLeft w:val="0"/>
      <w:marRight w:val="0"/>
      <w:marTop w:val="0"/>
      <w:marBottom w:val="0"/>
      <w:divBdr>
        <w:top w:val="none" w:sz="0" w:space="0" w:color="auto"/>
        <w:left w:val="none" w:sz="0" w:space="0" w:color="auto"/>
        <w:bottom w:val="none" w:sz="0" w:space="0" w:color="auto"/>
        <w:right w:val="none" w:sz="0" w:space="0" w:color="auto"/>
      </w:divBdr>
    </w:div>
    <w:div w:id="277033743">
      <w:marLeft w:val="0"/>
      <w:marRight w:val="0"/>
      <w:marTop w:val="0"/>
      <w:marBottom w:val="0"/>
      <w:divBdr>
        <w:top w:val="none" w:sz="0" w:space="0" w:color="auto"/>
        <w:left w:val="none" w:sz="0" w:space="0" w:color="auto"/>
        <w:bottom w:val="none" w:sz="0" w:space="0" w:color="auto"/>
        <w:right w:val="none" w:sz="0" w:space="0" w:color="auto"/>
      </w:divBdr>
    </w:div>
    <w:div w:id="288825017">
      <w:marLeft w:val="0"/>
      <w:marRight w:val="0"/>
      <w:marTop w:val="0"/>
      <w:marBottom w:val="0"/>
      <w:divBdr>
        <w:top w:val="none" w:sz="0" w:space="0" w:color="auto"/>
        <w:left w:val="none" w:sz="0" w:space="0" w:color="auto"/>
        <w:bottom w:val="none" w:sz="0" w:space="0" w:color="auto"/>
        <w:right w:val="none" w:sz="0" w:space="0" w:color="auto"/>
      </w:divBdr>
    </w:div>
    <w:div w:id="293800045">
      <w:marLeft w:val="0"/>
      <w:marRight w:val="0"/>
      <w:marTop w:val="0"/>
      <w:marBottom w:val="0"/>
      <w:divBdr>
        <w:top w:val="none" w:sz="0" w:space="0" w:color="auto"/>
        <w:left w:val="none" w:sz="0" w:space="0" w:color="auto"/>
        <w:bottom w:val="none" w:sz="0" w:space="0" w:color="auto"/>
        <w:right w:val="none" w:sz="0" w:space="0" w:color="auto"/>
      </w:divBdr>
    </w:div>
    <w:div w:id="295725460">
      <w:marLeft w:val="0"/>
      <w:marRight w:val="0"/>
      <w:marTop w:val="0"/>
      <w:marBottom w:val="0"/>
      <w:divBdr>
        <w:top w:val="none" w:sz="0" w:space="0" w:color="auto"/>
        <w:left w:val="none" w:sz="0" w:space="0" w:color="auto"/>
        <w:bottom w:val="none" w:sz="0" w:space="0" w:color="auto"/>
        <w:right w:val="none" w:sz="0" w:space="0" w:color="auto"/>
      </w:divBdr>
    </w:div>
    <w:div w:id="303243105">
      <w:marLeft w:val="0"/>
      <w:marRight w:val="0"/>
      <w:marTop w:val="0"/>
      <w:marBottom w:val="0"/>
      <w:divBdr>
        <w:top w:val="none" w:sz="0" w:space="0" w:color="auto"/>
        <w:left w:val="none" w:sz="0" w:space="0" w:color="auto"/>
        <w:bottom w:val="none" w:sz="0" w:space="0" w:color="auto"/>
        <w:right w:val="none" w:sz="0" w:space="0" w:color="auto"/>
      </w:divBdr>
    </w:div>
    <w:div w:id="317195944">
      <w:marLeft w:val="0"/>
      <w:marRight w:val="0"/>
      <w:marTop w:val="0"/>
      <w:marBottom w:val="0"/>
      <w:divBdr>
        <w:top w:val="none" w:sz="0" w:space="0" w:color="auto"/>
        <w:left w:val="none" w:sz="0" w:space="0" w:color="auto"/>
        <w:bottom w:val="none" w:sz="0" w:space="0" w:color="auto"/>
        <w:right w:val="none" w:sz="0" w:space="0" w:color="auto"/>
      </w:divBdr>
    </w:div>
    <w:div w:id="324936974">
      <w:marLeft w:val="0"/>
      <w:marRight w:val="0"/>
      <w:marTop w:val="0"/>
      <w:marBottom w:val="0"/>
      <w:divBdr>
        <w:top w:val="none" w:sz="0" w:space="0" w:color="auto"/>
        <w:left w:val="none" w:sz="0" w:space="0" w:color="auto"/>
        <w:bottom w:val="none" w:sz="0" w:space="0" w:color="auto"/>
        <w:right w:val="none" w:sz="0" w:space="0" w:color="auto"/>
      </w:divBdr>
    </w:div>
    <w:div w:id="326324193">
      <w:marLeft w:val="0"/>
      <w:marRight w:val="0"/>
      <w:marTop w:val="0"/>
      <w:marBottom w:val="0"/>
      <w:divBdr>
        <w:top w:val="none" w:sz="0" w:space="0" w:color="auto"/>
        <w:left w:val="none" w:sz="0" w:space="0" w:color="auto"/>
        <w:bottom w:val="none" w:sz="0" w:space="0" w:color="auto"/>
        <w:right w:val="none" w:sz="0" w:space="0" w:color="auto"/>
      </w:divBdr>
    </w:div>
    <w:div w:id="335350802">
      <w:marLeft w:val="0"/>
      <w:marRight w:val="0"/>
      <w:marTop w:val="0"/>
      <w:marBottom w:val="0"/>
      <w:divBdr>
        <w:top w:val="none" w:sz="0" w:space="0" w:color="auto"/>
        <w:left w:val="none" w:sz="0" w:space="0" w:color="auto"/>
        <w:bottom w:val="none" w:sz="0" w:space="0" w:color="auto"/>
        <w:right w:val="none" w:sz="0" w:space="0" w:color="auto"/>
      </w:divBdr>
    </w:div>
    <w:div w:id="337275780">
      <w:marLeft w:val="0"/>
      <w:marRight w:val="0"/>
      <w:marTop w:val="0"/>
      <w:marBottom w:val="0"/>
      <w:divBdr>
        <w:top w:val="none" w:sz="0" w:space="0" w:color="auto"/>
        <w:left w:val="none" w:sz="0" w:space="0" w:color="auto"/>
        <w:bottom w:val="none" w:sz="0" w:space="0" w:color="auto"/>
        <w:right w:val="none" w:sz="0" w:space="0" w:color="auto"/>
      </w:divBdr>
    </w:div>
    <w:div w:id="343170469">
      <w:marLeft w:val="0"/>
      <w:marRight w:val="0"/>
      <w:marTop w:val="0"/>
      <w:marBottom w:val="0"/>
      <w:divBdr>
        <w:top w:val="none" w:sz="0" w:space="0" w:color="auto"/>
        <w:left w:val="none" w:sz="0" w:space="0" w:color="auto"/>
        <w:bottom w:val="none" w:sz="0" w:space="0" w:color="auto"/>
        <w:right w:val="none" w:sz="0" w:space="0" w:color="auto"/>
      </w:divBdr>
    </w:div>
    <w:div w:id="354503290">
      <w:marLeft w:val="0"/>
      <w:marRight w:val="0"/>
      <w:marTop w:val="0"/>
      <w:marBottom w:val="0"/>
      <w:divBdr>
        <w:top w:val="none" w:sz="0" w:space="0" w:color="auto"/>
        <w:left w:val="none" w:sz="0" w:space="0" w:color="auto"/>
        <w:bottom w:val="none" w:sz="0" w:space="0" w:color="auto"/>
        <w:right w:val="none" w:sz="0" w:space="0" w:color="auto"/>
      </w:divBdr>
    </w:div>
    <w:div w:id="356123672">
      <w:marLeft w:val="0"/>
      <w:marRight w:val="0"/>
      <w:marTop w:val="0"/>
      <w:marBottom w:val="0"/>
      <w:divBdr>
        <w:top w:val="none" w:sz="0" w:space="0" w:color="auto"/>
        <w:left w:val="none" w:sz="0" w:space="0" w:color="auto"/>
        <w:bottom w:val="none" w:sz="0" w:space="0" w:color="auto"/>
        <w:right w:val="none" w:sz="0" w:space="0" w:color="auto"/>
      </w:divBdr>
    </w:div>
    <w:div w:id="357976625">
      <w:marLeft w:val="0"/>
      <w:marRight w:val="0"/>
      <w:marTop w:val="0"/>
      <w:marBottom w:val="0"/>
      <w:divBdr>
        <w:top w:val="none" w:sz="0" w:space="0" w:color="auto"/>
        <w:left w:val="none" w:sz="0" w:space="0" w:color="auto"/>
        <w:bottom w:val="none" w:sz="0" w:space="0" w:color="auto"/>
        <w:right w:val="none" w:sz="0" w:space="0" w:color="auto"/>
      </w:divBdr>
    </w:div>
    <w:div w:id="375784278">
      <w:marLeft w:val="0"/>
      <w:marRight w:val="0"/>
      <w:marTop w:val="0"/>
      <w:marBottom w:val="0"/>
      <w:divBdr>
        <w:top w:val="none" w:sz="0" w:space="0" w:color="auto"/>
        <w:left w:val="none" w:sz="0" w:space="0" w:color="auto"/>
        <w:bottom w:val="none" w:sz="0" w:space="0" w:color="auto"/>
        <w:right w:val="none" w:sz="0" w:space="0" w:color="auto"/>
      </w:divBdr>
    </w:div>
    <w:div w:id="394396287">
      <w:marLeft w:val="0"/>
      <w:marRight w:val="0"/>
      <w:marTop w:val="0"/>
      <w:marBottom w:val="0"/>
      <w:divBdr>
        <w:top w:val="none" w:sz="0" w:space="0" w:color="auto"/>
        <w:left w:val="none" w:sz="0" w:space="0" w:color="auto"/>
        <w:bottom w:val="none" w:sz="0" w:space="0" w:color="auto"/>
        <w:right w:val="none" w:sz="0" w:space="0" w:color="auto"/>
      </w:divBdr>
    </w:div>
    <w:div w:id="395131843">
      <w:marLeft w:val="0"/>
      <w:marRight w:val="0"/>
      <w:marTop w:val="0"/>
      <w:marBottom w:val="0"/>
      <w:divBdr>
        <w:top w:val="none" w:sz="0" w:space="0" w:color="auto"/>
        <w:left w:val="none" w:sz="0" w:space="0" w:color="auto"/>
        <w:bottom w:val="none" w:sz="0" w:space="0" w:color="auto"/>
        <w:right w:val="none" w:sz="0" w:space="0" w:color="auto"/>
      </w:divBdr>
    </w:div>
    <w:div w:id="440493896">
      <w:marLeft w:val="0"/>
      <w:marRight w:val="0"/>
      <w:marTop w:val="0"/>
      <w:marBottom w:val="0"/>
      <w:divBdr>
        <w:top w:val="none" w:sz="0" w:space="0" w:color="auto"/>
        <w:left w:val="none" w:sz="0" w:space="0" w:color="auto"/>
        <w:bottom w:val="none" w:sz="0" w:space="0" w:color="auto"/>
        <w:right w:val="none" w:sz="0" w:space="0" w:color="auto"/>
      </w:divBdr>
    </w:div>
    <w:div w:id="446507904">
      <w:marLeft w:val="0"/>
      <w:marRight w:val="0"/>
      <w:marTop w:val="0"/>
      <w:marBottom w:val="0"/>
      <w:divBdr>
        <w:top w:val="none" w:sz="0" w:space="0" w:color="auto"/>
        <w:left w:val="none" w:sz="0" w:space="0" w:color="auto"/>
        <w:bottom w:val="none" w:sz="0" w:space="0" w:color="auto"/>
        <w:right w:val="none" w:sz="0" w:space="0" w:color="auto"/>
      </w:divBdr>
    </w:div>
    <w:div w:id="452679779">
      <w:marLeft w:val="0"/>
      <w:marRight w:val="0"/>
      <w:marTop w:val="0"/>
      <w:marBottom w:val="0"/>
      <w:divBdr>
        <w:top w:val="none" w:sz="0" w:space="0" w:color="auto"/>
        <w:left w:val="none" w:sz="0" w:space="0" w:color="auto"/>
        <w:bottom w:val="none" w:sz="0" w:space="0" w:color="auto"/>
        <w:right w:val="none" w:sz="0" w:space="0" w:color="auto"/>
      </w:divBdr>
    </w:div>
    <w:div w:id="453252493">
      <w:marLeft w:val="0"/>
      <w:marRight w:val="0"/>
      <w:marTop w:val="0"/>
      <w:marBottom w:val="0"/>
      <w:divBdr>
        <w:top w:val="none" w:sz="0" w:space="0" w:color="auto"/>
        <w:left w:val="none" w:sz="0" w:space="0" w:color="auto"/>
        <w:bottom w:val="none" w:sz="0" w:space="0" w:color="auto"/>
        <w:right w:val="none" w:sz="0" w:space="0" w:color="auto"/>
      </w:divBdr>
    </w:div>
    <w:div w:id="460533434">
      <w:marLeft w:val="0"/>
      <w:marRight w:val="0"/>
      <w:marTop w:val="0"/>
      <w:marBottom w:val="0"/>
      <w:divBdr>
        <w:top w:val="none" w:sz="0" w:space="0" w:color="auto"/>
        <w:left w:val="none" w:sz="0" w:space="0" w:color="auto"/>
        <w:bottom w:val="none" w:sz="0" w:space="0" w:color="auto"/>
        <w:right w:val="none" w:sz="0" w:space="0" w:color="auto"/>
      </w:divBdr>
    </w:div>
    <w:div w:id="472455408">
      <w:marLeft w:val="0"/>
      <w:marRight w:val="0"/>
      <w:marTop w:val="0"/>
      <w:marBottom w:val="0"/>
      <w:divBdr>
        <w:top w:val="none" w:sz="0" w:space="0" w:color="auto"/>
        <w:left w:val="none" w:sz="0" w:space="0" w:color="auto"/>
        <w:bottom w:val="none" w:sz="0" w:space="0" w:color="auto"/>
        <w:right w:val="none" w:sz="0" w:space="0" w:color="auto"/>
      </w:divBdr>
    </w:div>
    <w:div w:id="473256342">
      <w:marLeft w:val="0"/>
      <w:marRight w:val="0"/>
      <w:marTop w:val="0"/>
      <w:marBottom w:val="0"/>
      <w:divBdr>
        <w:top w:val="none" w:sz="0" w:space="0" w:color="auto"/>
        <w:left w:val="none" w:sz="0" w:space="0" w:color="auto"/>
        <w:bottom w:val="none" w:sz="0" w:space="0" w:color="auto"/>
        <w:right w:val="none" w:sz="0" w:space="0" w:color="auto"/>
      </w:divBdr>
    </w:div>
    <w:div w:id="474180702">
      <w:marLeft w:val="0"/>
      <w:marRight w:val="0"/>
      <w:marTop w:val="0"/>
      <w:marBottom w:val="0"/>
      <w:divBdr>
        <w:top w:val="none" w:sz="0" w:space="0" w:color="auto"/>
        <w:left w:val="none" w:sz="0" w:space="0" w:color="auto"/>
        <w:bottom w:val="none" w:sz="0" w:space="0" w:color="auto"/>
        <w:right w:val="none" w:sz="0" w:space="0" w:color="auto"/>
      </w:divBdr>
    </w:div>
    <w:div w:id="480388912">
      <w:marLeft w:val="0"/>
      <w:marRight w:val="0"/>
      <w:marTop w:val="0"/>
      <w:marBottom w:val="0"/>
      <w:divBdr>
        <w:top w:val="none" w:sz="0" w:space="0" w:color="auto"/>
        <w:left w:val="none" w:sz="0" w:space="0" w:color="auto"/>
        <w:bottom w:val="none" w:sz="0" w:space="0" w:color="auto"/>
        <w:right w:val="none" w:sz="0" w:space="0" w:color="auto"/>
      </w:divBdr>
    </w:div>
    <w:div w:id="502663872">
      <w:marLeft w:val="0"/>
      <w:marRight w:val="0"/>
      <w:marTop w:val="0"/>
      <w:marBottom w:val="0"/>
      <w:divBdr>
        <w:top w:val="none" w:sz="0" w:space="0" w:color="auto"/>
        <w:left w:val="none" w:sz="0" w:space="0" w:color="auto"/>
        <w:bottom w:val="none" w:sz="0" w:space="0" w:color="auto"/>
        <w:right w:val="none" w:sz="0" w:space="0" w:color="auto"/>
      </w:divBdr>
    </w:div>
    <w:div w:id="511847354">
      <w:marLeft w:val="0"/>
      <w:marRight w:val="0"/>
      <w:marTop w:val="0"/>
      <w:marBottom w:val="0"/>
      <w:divBdr>
        <w:top w:val="none" w:sz="0" w:space="0" w:color="auto"/>
        <w:left w:val="none" w:sz="0" w:space="0" w:color="auto"/>
        <w:bottom w:val="none" w:sz="0" w:space="0" w:color="auto"/>
        <w:right w:val="none" w:sz="0" w:space="0" w:color="auto"/>
      </w:divBdr>
    </w:div>
    <w:div w:id="514225040">
      <w:marLeft w:val="0"/>
      <w:marRight w:val="0"/>
      <w:marTop w:val="0"/>
      <w:marBottom w:val="0"/>
      <w:divBdr>
        <w:top w:val="none" w:sz="0" w:space="0" w:color="auto"/>
        <w:left w:val="none" w:sz="0" w:space="0" w:color="auto"/>
        <w:bottom w:val="none" w:sz="0" w:space="0" w:color="auto"/>
        <w:right w:val="none" w:sz="0" w:space="0" w:color="auto"/>
      </w:divBdr>
    </w:div>
    <w:div w:id="517819513">
      <w:marLeft w:val="0"/>
      <w:marRight w:val="0"/>
      <w:marTop w:val="0"/>
      <w:marBottom w:val="0"/>
      <w:divBdr>
        <w:top w:val="none" w:sz="0" w:space="0" w:color="auto"/>
        <w:left w:val="none" w:sz="0" w:space="0" w:color="auto"/>
        <w:bottom w:val="none" w:sz="0" w:space="0" w:color="auto"/>
        <w:right w:val="none" w:sz="0" w:space="0" w:color="auto"/>
      </w:divBdr>
    </w:div>
    <w:div w:id="524638867">
      <w:marLeft w:val="0"/>
      <w:marRight w:val="0"/>
      <w:marTop w:val="0"/>
      <w:marBottom w:val="0"/>
      <w:divBdr>
        <w:top w:val="none" w:sz="0" w:space="0" w:color="auto"/>
        <w:left w:val="none" w:sz="0" w:space="0" w:color="auto"/>
        <w:bottom w:val="none" w:sz="0" w:space="0" w:color="auto"/>
        <w:right w:val="none" w:sz="0" w:space="0" w:color="auto"/>
      </w:divBdr>
    </w:div>
    <w:div w:id="538976053">
      <w:marLeft w:val="0"/>
      <w:marRight w:val="0"/>
      <w:marTop w:val="0"/>
      <w:marBottom w:val="0"/>
      <w:divBdr>
        <w:top w:val="none" w:sz="0" w:space="0" w:color="auto"/>
        <w:left w:val="none" w:sz="0" w:space="0" w:color="auto"/>
        <w:bottom w:val="none" w:sz="0" w:space="0" w:color="auto"/>
        <w:right w:val="none" w:sz="0" w:space="0" w:color="auto"/>
      </w:divBdr>
    </w:div>
    <w:div w:id="552548911">
      <w:marLeft w:val="0"/>
      <w:marRight w:val="0"/>
      <w:marTop w:val="0"/>
      <w:marBottom w:val="0"/>
      <w:divBdr>
        <w:top w:val="none" w:sz="0" w:space="0" w:color="auto"/>
        <w:left w:val="none" w:sz="0" w:space="0" w:color="auto"/>
        <w:bottom w:val="none" w:sz="0" w:space="0" w:color="auto"/>
        <w:right w:val="none" w:sz="0" w:space="0" w:color="auto"/>
      </w:divBdr>
    </w:div>
    <w:div w:id="573512192">
      <w:marLeft w:val="0"/>
      <w:marRight w:val="0"/>
      <w:marTop w:val="0"/>
      <w:marBottom w:val="0"/>
      <w:divBdr>
        <w:top w:val="none" w:sz="0" w:space="0" w:color="auto"/>
        <w:left w:val="none" w:sz="0" w:space="0" w:color="auto"/>
        <w:bottom w:val="none" w:sz="0" w:space="0" w:color="auto"/>
        <w:right w:val="none" w:sz="0" w:space="0" w:color="auto"/>
      </w:divBdr>
    </w:div>
    <w:div w:id="573782959">
      <w:marLeft w:val="0"/>
      <w:marRight w:val="0"/>
      <w:marTop w:val="0"/>
      <w:marBottom w:val="0"/>
      <w:divBdr>
        <w:top w:val="none" w:sz="0" w:space="0" w:color="auto"/>
        <w:left w:val="none" w:sz="0" w:space="0" w:color="auto"/>
        <w:bottom w:val="none" w:sz="0" w:space="0" w:color="auto"/>
        <w:right w:val="none" w:sz="0" w:space="0" w:color="auto"/>
      </w:divBdr>
    </w:div>
    <w:div w:id="578752396">
      <w:marLeft w:val="0"/>
      <w:marRight w:val="0"/>
      <w:marTop w:val="0"/>
      <w:marBottom w:val="0"/>
      <w:divBdr>
        <w:top w:val="none" w:sz="0" w:space="0" w:color="auto"/>
        <w:left w:val="none" w:sz="0" w:space="0" w:color="auto"/>
        <w:bottom w:val="none" w:sz="0" w:space="0" w:color="auto"/>
        <w:right w:val="none" w:sz="0" w:space="0" w:color="auto"/>
      </w:divBdr>
    </w:div>
    <w:div w:id="583612534">
      <w:marLeft w:val="0"/>
      <w:marRight w:val="0"/>
      <w:marTop w:val="0"/>
      <w:marBottom w:val="0"/>
      <w:divBdr>
        <w:top w:val="none" w:sz="0" w:space="0" w:color="auto"/>
        <w:left w:val="none" w:sz="0" w:space="0" w:color="auto"/>
        <w:bottom w:val="none" w:sz="0" w:space="0" w:color="auto"/>
        <w:right w:val="none" w:sz="0" w:space="0" w:color="auto"/>
      </w:divBdr>
    </w:div>
    <w:div w:id="590772920">
      <w:marLeft w:val="0"/>
      <w:marRight w:val="0"/>
      <w:marTop w:val="0"/>
      <w:marBottom w:val="0"/>
      <w:divBdr>
        <w:top w:val="none" w:sz="0" w:space="0" w:color="auto"/>
        <w:left w:val="none" w:sz="0" w:space="0" w:color="auto"/>
        <w:bottom w:val="none" w:sz="0" w:space="0" w:color="auto"/>
        <w:right w:val="none" w:sz="0" w:space="0" w:color="auto"/>
      </w:divBdr>
    </w:div>
    <w:div w:id="599725947">
      <w:marLeft w:val="0"/>
      <w:marRight w:val="0"/>
      <w:marTop w:val="0"/>
      <w:marBottom w:val="0"/>
      <w:divBdr>
        <w:top w:val="none" w:sz="0" w:space="0" w:color="auto"/>
        <w:left w:val="none" w:sz="0" w:space="0" w:color="auto"/>
        <w:bottom w:val="none" w:sz="0" w:space="0" w:color="auto"/>
        <w:right w:val="none" w:sz="0" w:space="0" w:color="auto"/>
      </w:divBdr>
    </w:div>
    <w:div w:id="604195799">
      <w:marLeft w:val="0"/>
      <w:marRight w:val="0"/>
      <w:marTop w:val="0"/>
      <w:marBottom w:val="0"/>
      <w:divBdr>
        <w:top w:val="none" w:sz="0" w:space="0" w:color="auto"/>
        <w:left w:val="none" w:sz="0" w:space="0" w:color="auto"/>
        <w:bottom w:val="none" w:sz="0" w:space="0" w:color="auto"/>
        <w:right w:val="none" w:sz="0" w:space="0" w:color="auto"/>
      </w:divBdr>
    </w:div>
    <w:div w:id="607396097">
      <w:marLeft w:val="0"/>
      <w:marRight w:val="0"/>
      <w:marTop w:val="0"/>
      <w:marBottom w:val="0"/>
      <w:divBdr>
        <w:top w:val="none" w:sz="0" w:space="0" w:color="auto"/>
        <w:left w:val="none" w:sz="0" w:space="0" w:color="auto"/>
        <w:bottom w:val="none" w:sz="0" w:space="0" w:color="auto"/>
        <w:right w:val="none" w:sz="0" w:space="0" w:color="auto"/>
      </w:divBdr>
    </w:div>
    <w:div w:id="622224863">
      <w:marLeft w:val="0"/>
      <w:marRight w:val="0"/>
      <w:marTop w:val="0"/>
      <w:marBottom w:val="0"/>
      <w:divBdr>
        <w:top w:val="none" w:sz="0" w:space="0" w:color="auto"/>
        <w:left w:val="none" w:sz="0" w:space="0" w:color="auto"/>
        <w:bottom w:val="none" w:sz="0" w:space="0" w:color="auto"/>
        <w:right w:val="none" w:sz="0" w:space="0" w:color="auto"/>
      </w:divBdr>
    </w:div>
    <w:div w:id="622931214">
      <w:marLeft w:val="0"/>
      <w:marRight w:val="0"/>
      <w:marTop w:val="0"/>
      <w:marBottom w:val="0"/>
      <w:divBdr>
        <w:top w:val="none" w:sz="0" w:space="0" w:color="auto"/>
        <w:left w:val="none" w:sz="0" w:space="0" w:color="auto"/>
        <w:bottom w:val="none" w:sz="0" w:space="0" w:color="auto"/>
        <w:right w:val="none" w:sz="0" w:space="0" w:color="auto"/>
      </w:divBdr>
    </w:div>
    <w:div w:id="625279980">
      <w:marLeft w:val="0"/>
      <w:marRight w:val="0"/>
      <w:marTop w:val="0"/>
      <w:marBottom w:val="0"/>
      <w:divBdr>
        <w:top w:val="none" w:sz="0" w:space="0" w:color="auto"/>
        <w:left w:val="none" w:sz="0" w:space="0" w:color="auto"/>
        <w:bottom w:val="none" w:sz="0" w:space="0" w:color="auto"/>
        <w:right w:val="none" w:sz="0" w:space="0" w:color="auto"/>
      </w:divBdr>
    </w:div>
    <w:div w:id="639117607">
      <w:marLeft w:val="0"/>
      <w:marRight w:val="0"/>
      <w:marTop w:val="0"/>
      <w:marBottom w:val="0"/>
      <w:divBdr>
        <w:top w:val="none" w:sz="0" w:space="0" w:color="auto"/>
        <w:left w:val="none" w:sz="0" w:space="0" w:color="auto"/>
        <w:bottom w:val="none" w:sz="0" w:space="0" w:color="auto"/>
        <w:right w:val="none" w:sz="0" w:space="0" w:color="auto"/>
      </w:divBdr>
    </w:div>
    <w:div w:id="647174881">
      <w:marLeft w:val="0"/>
      <w:marRight w:val="0"/>
      <w:marTop w:val="0"/>
      <w:marBottom w:val="0"/>
      <w:divBdr>
        <w:top w:val="none" w:sz="0" w:space="0" w:color="auto"/>
        <w:left w:val="none" w:sz="0" w:space="0" w:color="auto"/>
        <w:bottom w:val="none" w:sz="0" w:space="0" w:color="auto"/>
        <w:right w:val="none" w:sz="0" w:space="0" w:color="auto"/>
      </w:divBdr>
    </w:div>
    <w:div w:id="666908305">
      <w:marLeft w:val="0"/>
      <w:marRight w:val="0"/>
      <w:marTop w:val="0"/>
      <w:marBottom w:val="0"/>
      <w:divBdr>
        <w:top w:val="none" w:sz="0" w:space="0" w:color="auto"/>
        <w:left w:val="none" w:sz="0" w:space="0" w:color="auto"/>
        <w:bottom w:val="none" w:sz="0" w:space="0" w:color="auto"/>
        <w:right w:val="none" w:sz="0" w:space="0" w:color="auto"/>
      </w:divBdr>
    </w:div>
    <w:div w:id="674573508">
      <w:marLeft w:val="0"/>
      <w:marRight w:val="0"/>
      <w:marTop w:val="0"/>
      <w:marBottom w:val="0"/>
      <w:divBdr>
        <w:top w:val="none" w:sz="0" w:space="0" w:color="auto"/>
        <w:left w:val="none" w:sz="0" w:space="0" w:color="auto"/>
        <w:bottom w:val="none" w:sz="0" w:space="0" w:color="auto"/>
        <w:right w:val="none" w:sz="0" w:space="0" w:color="auto"/>
      </w:divBdr>
    </w:div>
    <w:div w:id="674917489">
      <w:marLeft w:val="0"/>
      <w:marRight w:val="0"/>
      <w:marTop w:val="0"/>
      <w:marBottom w:val="0"/>
      <w:divBdr>
        <w:top w:val="none" w:sz="0" w:space="0" w:color="auto"/>
        <w:left w:val="none" w:sz="0" w:space="0" w:color="auto"/>
        <w:bottom w:val="none" w:sz="0" w:space="0" w:color="auto"/>
        <w:right w:val="none" w:sz="0" w:space="0" w:color="auto"/>
      </w:divBdr>
    </w:div>
    <w:div w:id="678430460">
      <w:marLeft w:val="0"/>
      <w:marRight w:val="0"/>
      <w:marTop w:val="0"/>
      <w:marBottom w:val="0"/>
      <w:divBdr>
        <w:top w:val="none" w:sz="0" w:space="0" w:color="auto"/>
        <w:left w:val="none" w:sz="0" w:space="0" w:color="auto"/>
        <w:bottom w:val="none" w:sz="0" w:space="0" w:color="auto"/>
        <w:right w:val="none" w:sz="0" w:space="0" w:color="auto"/>
      </w:divBdr>
    </w:div>
    <w:div w:id="683749388">
      <w:marLeft w:val="0"/>
      <w:marRight w:val="0"/>
      <w:marTop w:val="0"/>
      <w:marBottom w:val="0"/>
      <w:divBdr>
        <w:top w:val="none" w:sz="0" w:space="0" w:color="auto"/>
        <w:left w:val="none" w:sz="0" w:space="0" w:color="auto"/>
        <w:bottom w:val="none" w:sz="0" w:space="0" w:color="auto"/>
        <w:right w:val="none" w:sz="0" w:space="0" w:color="auto"/>
      </w:divBdr>
    </w:div>
    <w:div w:id="689528442">
      <w:marLeft w:val="0"/>
      <w:marRight w:val="0"/>
      <w:marTop w:val="0"/>
      <w:marBottom w:val="0"/>
      <w:divBdr>
        <w:top w:val="none" w:sz="0" w:space="0" w:color="auto"/>
        <w:left w:val="none" w:sz="0" w:space="0" w:color="auto"/>
        <w:bottom w:val="none" w:sz="0" w:space="0" w:color="auto"/>
        <w:right w:val="none" w:sz="0" w:space="0" w:color="auto"/>
      </w:divBdr>
    </w:div>
    <w:div w:id="690448999">
      <w:marLeft w:val="0"/>
      <w:marRight w:val="0"/>
      <w:marTop w:val="0"/>
      <w:marBottom w:val="0"/>
      <w:divBdr>
        <w:top w:val="none" w:sz="0" w:space="0" w:color="auto"/>
        <w:left w:val="none" w:sz="0" w:space="0" w:color="auto"/>
        <w:bottom w:val="none" w:sz="0" w:space="0" w:color="auto"/>
        <w:right w:val="none" w:sz="0" w:space="0" w:color="auto"/>
      </w:divBdr>
    </w:div>
    <w:div w:id="697435495">
      <w:marLeft w:val="0"/>
      <w:marRight w:val="0"/>
      <w:marTop w:val="0"/>
      <w:marBottom w:val="0"/>
      <w:divBdr>
        <w:top w:val="none" w:sz="0" w:space="0" w:color="auto"/>
        <w:left w:val="none" w:sz="0" w:space="0" w:color="auto"/>
        <w:bottom w:val="none" w:sz="0" w:space="0" w:color="auto"/>
        <w:right w:val="none" w:sz="0" w:space="0" w:color="auto"/>
      </w:divBdr>
    </w:div>
    <w:div w:id="720327162">
      <w:marLeft w:val="0"/>
      <w:marRight w:val="0"/>
      <w:marTop w:val="0"/>
      <w:marBottom w:val="0"/>
      <w:divBdr>
        <w:top w:val="none" w:sz="0" w:space="0" w:color="auto"/>
        <w:left w:val="none" w:sz="0" w:space="0" w:color="auto"/>
        <w:bottom w:val="none" w:sz="0" w:space="0" w:color="auto"/>
        <w:right w:val="none" w:sz="0" w:space="0" w:color="auto"/>
      </w:divBdr>
    </w:div>
    <w:div w:id="745961272">
      <w:marLeft w:val="0"/>
      <w:marRight w:val="0"/>
      <w:marTop w:val="0"/>
      <w:marBottom w:val="0"/>
      <w:divBdr>
        <w:top w:val="none" w:sz="0" w:space="0" w:color="auto"/>
        <w:left w:val="none" w:sz="0" w:space="0" w:color="auto"/>
        <w:bottom w:val="none" w:sz="0" w:space="0" w:color="auto"/>
        <w:right w:val="none" w:sz="0" w:space="0" w:color="auto"/>
      </w:divBdr>
    </w:div>
    <w:div w:id="764036212">
      <w:marLeft w:val="0"/>
      <w:marRight w:val="0"/>
      <w:marTop w:val="0"/>
      <w:marBottom w:val="0"/>
      <w:divBdr>
        <w:top w:val="none" w:sz="0" w:space="0" w:color="auto"/>
        <w:left w:val="none" w:sz="0" w:space="0" w:color="auto"/>
        <w:bottom w:val="none" w:sz="0" w:space="0" w:color="auto"/>
        <w:right w:val="none" w:sz="0" w:space="0" w:color="auto"/>
      </w:divBdr>
    </w:div>
    <w:div w:id="764687487">
      <w:marLeft w:val="0"/>
      <w:marRight w:val="0"/>
      <w:marTop w:val="0"/>
      <w:marBottom w:val="0"/>
      <w:divBdr>
        <w:top w:val="none" w:sz="0" w:space="0" w:color="auto"/>
        <w:left w:val="none" w:sz="0" w:space="0" w:color="auto"/>
        <w:bottom w:val="none" w:sz="0" w:space="0" w:color="auto"/>
        <w:right w:val="none" w:sz="0" w:space="0" w:color="auto"/>
      </w:divBdr>
    </w:div>
    <w:div w:id="764770358">
      <w:marLeft w:val="0"/>
      <w:marRight w:val="0"/>
      <w:marTop w:val="0"/>
      <w:marBottom w:val="0"/>
      <w:divBdr>
        <w:top w:val="none" w:sz="0" w:space="0" w:color="auto"/>
        <w:left w:val="none" w:sz="0" w:space="0" w:color="auto"/>
        <w:bottom w:val="none" w:sz="0" w:space="0" w:color="auto"/>
        <w:right w:val="none" w:sz="0" w:space="0" w:color="auto"/>
      </w:divBdr>
    </w:div>
    <w:div w:id="773094436">
      <w:marLeft w:val="0"/>
      <w:marRight w:val="0"/>
      <w:marTop w:val="0"/>
      <w:marBottom w:val="0"/>
      <w:divBdr>
        <w:top w:val="none" w:sz="0" w:space="0" w:color="auto"/>
        <w:left w:val="none" w:sz="0" w:space="0" w:color="auto"/>
        <w:bottom w:val="none" w:sz="0" w:space="0" w:color="auto"/>
        <w:right w:val="none" w:sz="0" w:space="0" w:color="auto"/>
      </w:divBdr>
    </w:div>
    <w:div w:id="776485012">
      <w:marLeft w:val="0"/>
      <w:marRight w:val="0"/>
      <w:marTop w:val="0"/>
      <w:marBottom w:val="0"/>
      <w:divBdr>
        <w:top w:val="none" w:sz="0" w:space="0" w:color="auto"/>
        <w:left w:val="none" w:sz="0" w:space="0" w:color="auto"/>
        <w:bottom w:val="none" w:sz="0" w:space="0" w:color="auto"/>
        <w:right w:val="none" w:sz="0" w:space="0" w:color="auto"/>
      </w:divBdr>
    </w:div>
    <w:div w:id="811364803">
      <w:marLeft w:val="0"/>
      <w:marRight w:val="0"/>
      <w:marTop w:val="0"/>
      <w:marBottom w:val="0"/>
      <w:divBdr>
        <w:top w:val="none" w:sz="0" w:space="0" w:color="auto"/>
        <w:left w:val="none" w:sz="0" w:space="0" w:color="auto"/>
        <w:bottom w:val="none" w:sz="0" w:space="0" w:color="auto"/>
        <w:right w:val="none" w:sz="0" w:space="0" w:color="auto"/>
      </w:divBdr>
    </w:div>
    <w:div w:id="826895593">
      <w:marLeft w:val="0"/>
      <w:marRight w:val="0"/>
      <w:marTop w:val="0"/>
      <w:marBottom w:val="0"/>
      <w:divBdr>
        <w:top w:val="none" w:sz="0" w:space="0" w:color="auto"/>
        <w:left w:val="none" w:sz="0" w:space="0" w:color="auto"/>
        <w:bottom w:val="none" w:sz="0" w:space="0" w:color="auto"/>
        <w:right w:val="none" w:sz="0" w:space="0" w:color="auto"/>
      </w:divBdr>
    </w:div>
    <w:div w:id="830409701">
      <w:marLeft w:val="0"/>
      <w:marRight w:val="0"/>
      <w:marTop w:val="0"/>
      <w:marBottom w:val="0"/>
      <w:divBdr>
        <w:top w:val="none" w:sz="0" w:space="0" w:color="auto"/>
        <w:left w:val="none" w:sz="0" w:space="0" w:color="auto"/>
        <w:bottom w:val="none" w:sz="0" w:space="0" w:color="auto"/>
        <w:right w:val="none" w:sz="0" w:space="0" w:color="auto"/>
      </w:divBdr>
    </w:div>
    <w:div w:id="847213872">
      <w:marLeft w:val="0"/>
      <w:marRight w:val="0"/>
      <w:marTop w:val="0"/>
      <w:marBottom w:val="0"/>
      <w:divBdr>
        <w:top w:val="none" w:sz="0" w:space="0" w:color="auto"/>
        <w:left w:val="none" w:sz="0" w:space="0" w:color="auto"/>
        <w:bottom w:val="none" w:sz="0" w:space="0" w:color="auto"/>
        <w:right w:val="none" w:sz="0" w:space="0" w:color="auto"/>
      </w:divBdr>
    </w:div>
    <w:div w:id="852960269">
      <w:marLeft w:val="0"/>
      <w:marRight w:val="0"/>
      <w:marTop w:val="0"/>
      <w:marBottom w:val="0"/>
      <w:divBdr>
        <w:top w:val="none" w:sz="0" w:space="0" w:color="auto"/>
        <w:left w:val="none" w:sz="0" w:space="0" w:color="auto"/>
        <w:bottom w:val="none" w:sz="0" w:space="0" w:color="auto"/>
        <w:right w:val="none" w:sz="0" w:space="0" w:color="auto"/>
      </w:divBdr>
    </w:div>
    <w:div w:id="858784455">
      <w:marLeft w:val="0"/>
      <w:marRight w:val="0"/>
      <w:marTop w:val="0"/>
      <w:marBottom w:val="0"/>
      <w:divBdr>
        <w:top w:val="none" w:sz="0" w:space="0" w:color="auto"/>
        <w:left w:val="none" w:sz="0" w:space="0" w:color="auto"/>
        <w:bottom w:val="none" w:sz="0" w:space="0" w:color="auto"/>
        <w:right w:val="none" w:sz="0" w:space="0" w:color="auto"/>
      </w:divBdr>
    </w:div>
    <w:div w:id="864945429">
      <w:marLeft w:val="0"/>
      <w:marRight w:val="0"/>
      <w:marTop w:val="0"/>
      <w:marBottom w:val="0"/>
      <w:divBdr>
        <w:top w:val="none" w:sz="0" w:space="0" w:color="auto"/>
        <w:left w:val="none" w:sz="0" w:space="0" w:color="auto"/>
        <w:bottom w:val="none" w:sz="0" w:space="0" w:color="auto"/>
        <w:right w:val="none" w:sz="0" w:space="0" w:color="auto"/>
      </w:divBdr>
    </w:div>
    <w:div w:id="865607038">
      <w:marLeft w:val="0"/>
      <w:marRight w:val="0"/>
      <w:marTop w:val="0"/>
      <w:marBottom w:val="0"/>
      <w:divBdr>
        <w:top w:val="none" w:sz="0" w:space="0" w:color="auto"/>
        <w:left w:val="none" w:sz="0" w:space="0" w:color="auto"/>
        <w:bottom w:val="none" w:sz="0" w:space="0" w:color="auto"/>
        <w:right w:val="none" w:sz="0" w:space="0" w:color="auto"/>
      </w:divBdr>
    </w:div>
    <w:div w:id="877280048">
      <w:marLeft w:val="0"/>
      <w:marRight w:val="0"/>
      <w:marTop w:val="0"/>
      <w:marBottom w:val="0"/>
      <w:divBdr>
        <w:top w:val="none" w:sz="0" w:space="0" w:color="auto"/>
        <w:left w:val="none" w:sz="0" w:space="0" w:color="auto"/>
        <w:bottom w:val="none" w:sz="0" w:space="0" w:color="auto"/>
        <w:right w:val="none" w:sz="0" w:space="0" w:color="auto"/>
      </w:divBdr>
    </w:div>
    <w:div w:id="895551241">
      <w:marLeft w:val="0"/>
      <w:marRight w:val="0"/>
      <w:marTop w:val="0"/>
      <w:marBottom w:val="0"/>
      <w:divBdr>
        <w:top w:val="none" w:sz="0" w:space="0" w:color="auto"/>
        <w:left w:val="none" w:sz="0" w:space="0" w:color="auto"/>
        <w:bottom w:val="none" w:sz="0" w:space="0" w:color="auto"/>
        <w:right w:val="none" w:sz="0" w:space="0" w:color="auto"/>
      </w:divBdr>
    </w:div>
    <w:div w:id="898437188">
      <w:marLeft w:val="0"/>
      <w:marRight w:val="0"/>
      <w:marTop w:val="0"/>
      <w:marBottom w:val="0"/>
      <w:divBdr>
        <w:top w:val="none" w:sz="0" w:space="0" w:color="auto"/>
        <w:left w:val="none" w:sz="0" w:space="0" w:color="auto"/>
        <w:bottom w:val="none" w:sz="0" w:space="0" w:color="auto"/>
        <w:right w:val="none" w:sz="0" w:space="0" w:color="auto"/>
      </w:divBdr>
    </w:div>
    <w:div w:id="915164527">
      <w:marLeft w:val="0"/>
      <w:marRight w:val="0"/>
      <w:marTop w:val="0"/>
      <w:marBottom w:val="0"/>
      <w:divBdr>
        <w:top w:val="none" w:sz="0" w:space="0" w:color="auto"/>
        <w:left w:val="none" w:sz="0" w:space="0" w:color="auto"/>
        <w:bottom w:val="none" w:sz="0" w:space="0" w:color="auto"/>
        <w:right w:val="none" w:sz="0" w:space="0" w:color="auto"/>
      </w:divBdr>
    </w:div>
    <w:div w:id="916405243">
      <w:marLeft w:val="0"/>
      <w:marRight w:val="0"/>
      <w:marTop w:val="0"/>
      <w:marBottom w:val="0"/>
      <w:divBdr>
        <w:top w:val="none" w:sz="0" w:space="0" w:color="auto"/>
        <w:left w:val="none" w:sz="0" w:space="0" w:color="auto"/>
        <w:bottom w:val="none" w:sz="0" w:space="0" w:color="auto"/>
        <w:right w:val="none" w:sz="0" w:space="0" w:color="auto"/>
      </w:divBdr>
    </w:div>
    <w:div w:id="921330532">
      <w:marLeft w:val="0"/>
      <w:marRight w:val="0"/>
      <w:marTop w:val="0"/>
      <w:marBottom w:val="0"/>
      <w:divBdr>
        <w:top w:val="none" w:sz="0" w:space="0" w:color="auto"/>
        <w:left w:val="none" w:sz="0" w:space="0" w:color="auto"/>
        <w:bottom w:val="none" w:sz="0" w:space="0" w:color="auto"/>
        <w:right w:val="none" w:sz="0" w:space="0" w:color="auto"/>
      </w:divBdr>
    </w:div>
    <w:div w:id="925260487">
      <w:marLeft w:val="0"/>
      <w:marRight w:val="0"/>
      <w:marTop w:val="0"/>
      <w:marBottom w:val="0"/>
      <w:divBdr>
        <w:top w:val="none" w:sz="0" w:space="0" w:color="auto"/>
        <w:left w:val="none" w:sz="0" w:space="0" w:color="auto"/>
        <w:bottom w:val="none" w:sz="0" w:space="0" w:color="auto"/>
        <w:right w:val="none" w:sz="0" w:space="0" w:color="auto"/>
      </w:divBdr>
    </w:div>
    <w:div w:id="932779972">
      <w:marLeft w:val="0"/>
      <w:marRight w:val="0"/>
      <w:marTop w:val="0"/>
      <w:marBottom w:val="0"/>
      <w:divBdr>
        <w:top w:val="none" w:sz="0" w:space="0" w:color="auto"/>
        <w:left w:val="none" w:sz="0" w:space="0" w:color="auto"/>
        <w:bottom w:val="none" w:sz="0" w:space="0" w:color="auto"/>
        <w:right w:val="none" w:sz="0" w:space="0" w:color="auto"/>
      </w:divBdr>
    </w:div>
    <w:div w:id="933322030">
      <w:marLeft w:val="0"/>
      <w:marRight w:val="0"/>
      <w:marTop w:val="0"/>
      <w:marBottom w:val="0"/>
      <w:divBdr>
        <w:top w:val="none" w:sz="0" w:space="0" w:color="auto"/>
        <w:left w:val="none" w:sz="0" w:space="0" w:color="auto"/>
        <w:bottom w:val="none" w:sz="0" w:space="0" w:color="auto"/>
        <w:right w:val="none" w:sz="0" w:space="0" w:color="auto"/>
      </w:divBdr>
    </w:div>
    <w:div w:id="934092163">
      <w:marLeft w:val="0"/>
      <w:marRight w:val="0"/>
      <w:marTop w:val="0"/>
      <w:marBottom w:val="0"/>
      <w:divBdr>
        <w:top w:val="none" w:sz="0" w:space="0" w:color="auto"/>
        <w:left w:val="none" w:sz="0" w:space="0" w:color="auto"/>
        <w:bottom w:val="none" w:sz="0" w:space="0" w:color="auto"/>
        <w:right w:val="none" w:sz="0" w:space="0" w:color="auto"/>
      </w:divBdr>
    </w:div>
    <w:div w:id="940377114">
      <w:marLeft w:val="0"/>
      <w:marRight w:val="0"/>
      <w:marTop w:val="0"/>
      <w:marBottom w:val="0"/>
      <w:divBdr>
        <w:top w:val="none" w:sz="0" w:space="0" w:color="auto"/>
        <w:left w:val="none" w:sz="0" w:space="0" w:color="auto"/>
        <w:bottom w:val="none" w:sz="0" w:space="0" w:color="auto"/>
        <w:right w:val="none" w:sz="0" w:space="0" w:color="auto"/>
      </w:divBdr>
    </w:div>
    <w:div w:id="951058700">
      <w:marLeft w:val="0"/>
      <w:marRight w:val="0"/>
      <w:marTop w:val="0"/>
      <w:marBottom w:val="0"/>
      <w:divBdr>
        <w:top w:val="none" w:sz="0" w:space="0" w:color="auto"/>
        <w:left w:val="none" w:sz="0" w:space="0" w:color="auto"/>
        <w:bottom w:val="none" w:sz="0" w:space="0" w:color="auto"/>
        <w:right w:val="none" w:sz="0" w:space="0" w:color="auto"/>
      </w:divBdr>
    </w:div>
    <w:div w:id="954562265">
      <w:marLeft w:val="0"/>
      <w:marRight w:val="0"/>
      <w:marTop w:val="0"/>
      <w:marBottom w:val="0"/>
      <w:divBdr>
        <w:top w:val="none" w:sz="0" w:space="0" w:color="auto"/>
        <w:left w:val="none" w:sz="0" w:space="0" w:color="auto"/>
        <w:bottom w:val="none" w:sz="0" w:space="0" w:color="auto"/>
        <w:right w:val="none" w:sz="0" w:space="0" w:color="auto"/>
      </w:divBdr>
    </w:div>
    <w:div w:id="963076421">
      <w:marLeft w:val="0"/>
      <w:marRight w:val="0"/>
      <w:marTop w:val="0"/>
      <w:marBottom w:val="0"/>
      <w:divBdr>
        <w:top w:val="none" w:sz="0" w:space="0" w:color="auto"/>
        <w:left w:val="none" w:sz="0" w:space="0" w:color="auto"/>
        <w:bottom w:val="none" w:sz="0" w:space="0" w:color="auto"/>
        <w:right w:val="none" w:sz="0" w:space="0" w:color="auto"/>
      </w:divBdr>
    </w:div>
    <w:div w:id="979964899">
      <w:marLeft w:val="0"/>
      <w:marRight w:val="0"/>
      <w:marTop w:val="0"/>
      <w:marBottom w:val="0"/>
      <w:divBdr>
        <w:top w:val="none" w:sz="0" w:space="0" w:color="auto"/>
        <w:left w:val="none" w:sz="0" w:space="0" w:color="auto"/>
        <w:bottom w:val="none" w:sz="0" w:space="0" w:color="auto"/>
        <w:right w:val="none" w:sz="0" w:space="0" w:color="auto"/>
      </w:divBdr>
    </w:div>
    <w:div w:id="983974066">
      <w:marLeft w:val="0"/>
      <w:marRight w:val="0"/>
      <w:marTop w:val="0"/>
      <w:marBottom w:val="0"/>
      <w:divBdr>
        <w:top w:val="none" w:sz="0" w:space="0" w:color="auto"/>
        <w:left w:val="none" w:sz="0" w:space="0" w:color="auto"/>
        <w:bottom w:val="none" w:sz="0" w:space="0" w:color="auto"/>
        <w:right w:val="none" w:sz="0" w:space="0" w:color="auto"/>
      </w:divBdr>
    </w:div>
    <w:div w:id="984898106">
      <w:marLeft w:val="0"/>
      <w:marRight w:val="0"/>
      <w:marTop w:val="0"/>
      <w:marBottom w:val="0"/>
      <w:divBdr>
        <w:top w:val="none" w:sz="0" w:space="0" w:color="auto"/>
        <w:left w:val="none" w:sz="0" w:space="0" w:color="auto"/>
        <w:bottom w:val="none" w:sz="0" w:space="0" w:color="auto"/>
        <w:right w:val="none" w:sz="0" w:space="0" w:color="auto"/>
      </w:divBdr>
    </w:div>
    <w:div w:id="992875852">
      <w:marLeft w:val="0"/>
      <w:marRight w:val="0"/>
      <w:marTop w:val="0"/>
      <w:marBottom w:val="0"/>
      <w:divBdr>
        <w:top w:val="none" w:sz="0" w:space="0" w:color="auto"/>
        <w:left w:val="none" w:sz="0" w:space="0" w:color="auto"/>
        <w:bottom w:val="none" w:sz="0" w:space="0" w:color="auto"/>
        <w:right w:val="none" w:sz="0" w:space="0" w:color="auto"/>
      </w:divBdr>
    </w:div>
    <w:div w:id="1003820118">
      <w:marLeft w:val="0"/>
      <w:marRight w:val="0"/>
      <w:marTop w:val="0"/>
      <w:marBottom w:val="0"/>
      <w:divBdr>
        <w:top w:val="none" w:sz="0" w:space="0" w:color="auto"/>
        <w:left w:val="none" w:sz="0" w:space="0" w:color="auto"/>
        <w:bottom w:val="none" w:sz="0" w:space="0" w:color="auto"/>
        <w:right w:val="none" w:sz="0" w:space="0" w:color="auto"/>
      </w:divBdr>
    </w:div>
    <w:div w:id="1021593713">
      <w:marLeft w:val="0"/>
      <w:marRight w:val="0"/>
      <w:marTop w:val="0"/>
      <w:marBottom w:val="0"/>
      <w:divBdr>
        <w:top w:val="none" w:sz="0" w:space="0" w:color="auto"/>
        <w:left w:val="none" w:sz="0" w:space="0" w:color="auto"/>
        <w:bottom w:val="none" w:sz="0" w:space="0" w:color="auto"/>
        <w:right w:val="none" w:sz="0" w:space="0" w:color="auto"/>
      </w:divBdr>
    </w:div>
    <w:div w:id="1025445683">
      <w:marLeft w:val="0"/>
      <w:marRight w:val="0"/>
      <w:marTop w:val="0"/>
      <w:marBottom w:val="0"/>
      <w:divBdr>
        <w:top w:val="none" w:sz="0" w:space="0" w:color="auto"/>
        <w:left w:val="none" w:sz="0" w:space="0" w:color="auto"/>
        <w:bottom w:val="none" w:sz="0" w:space="0" w:color="auto"/>
        <w:right w:val="none" w:sz="0" w:space="0" w:color="auto"/>
      </w:divBdr>
    </w:div>
    <w:div w:id="1058631547">
      <w:marLeft w:val="0"/>
      <w:marRight w:val="0"/>
      <w:marTop w:val="0"/>
      <w:marBottom w:val="0"/>
      <w:divBdr>
        <w:top w:val="none" w:sz="0" w:space="0" w:color="auto"/>
        <w:left w:val="none" w:sz="0" w:space="0" w:color="auto"/>
        <w:bottom w:val="none" w:sz="0" w:space="0" w:color="auto"/>
        <w:right w:val="none" w:sz="0" w:space="0" w:color="auto"/>
      </w:divBdr>
    </w:div>
    <w:div w:id="1058748064">
      <w:marLeft w:val="0"/>
      <w:marRight w:val="0"/>
      <w:marTop w:val="0"/>
      <w:marBottom w:val="0"/>
      <w:divBdr>
        <w:top w:val="none" w:sz="0" w:space="0" w:color="auto"/>
        <w:left w:val="none" w:sz="0" w:space="0" w:color="auto"/>
        <w:bottom w:val="none" w:sz="0" w:space="0" w:color="auto"/>
        <w:right w:val="none" w:sz="0" w:space="0" w:color="auto"/>
      </w:divBdr>
    </w:div>
    <w:div w:id="1072240210">
      <w:marLeft w:val="0"/>
      <w:marRight w:val="0"/>
      <w:marTop w:val="0"/>
      <w:marBottom w:val="0"/>
      <w:divBdr>
        <w:top w:val="none" w:sz="0" w:space="0" w:color="auto"/>
        <w:left w:val="none" w:sz="0" w:space="0" w:color="auto"/>
        <w:bottom w:val="none" w:sz="0" w:space="0" w:color="auto"/>
        <w:right w:val="none" w:sz="0" w:space="0" w:color="auto"/>
      </w:divBdr>
    </w:div>
    <w:div w:id="1074934660">
      <w:marLeft w:val="0"/>
      <w:marRight w:val="0"/>
      <w:marTop w:val="0"/>
      <w:marBottom w:val="0"/>
      <w:divBdr>
        <w:top w:val="none" w:sz="0" w:space="0" w:color="auto"/>
        <w:left w:val="none" w:sz="0" w:space="0" w:color="auto"/>
        <w:bottom w:val="none" w:sz="0" w:space="0" w:color="auto"/>
        <w:right w:val="none" w:sz="0" w:space="0" w:color="auto"/>
      </w:divBdr>
    </w:div>
    <w:div w:id="1077365108">
      <w:marLeft w:val="0"/>
      <w:marRight w:val="0"/>
      <w:marTop w:val="0"/>
      <w:marBottom w:val="0"/>
      <w:divBdr>
        <w:top w:val="none" w:sz="0" w:space="0" w:color="auto"/>
        <w:left w:val="none" w:sz="0" w:space="0" w:color="auto"/>
        <w:bottom w:val="none" w:sz="0" w:space="0" w:color="auto"/>
        <w:right w:val="none" w:sz="0" w:space="0" w:color="auto"/>
      </w:divBdr>
    </w:div>
    <w:div w:id="1085759128">
      <w:marLeft w:val="0"/>
      <w:marRight w:val="0"/>
      <w:marTop w:val="0"/>
      <w:marBottom w:val="0"/>
      <w:divBdr>
        <w:top w:val="none" w:sz="0" w:space="0" w:color="auto"/>
        <w:left w:val="none" w:sz="0" w:space="0" w:color="auto"/>
        <w:bottom w:val="none" w:sz="0" w:space="0" w:color="auto"/>
        <w:right w:val="none" w:sz="0" w:space="0" w:color="auto"/>
      </w:divBdr>
    </w:div>
    <w:div w:id="1090273043">
      <w:marLeft w:val="0"/>
      <w:marRight w:val="0"/>
      <w:marTop w:val="0"/>
      <w:marBottom w:val="0"/>
      <w:divBdr>
        <w:top w:val="none" w:sz="0" w:space="0" w:color="auto"/>
        <w:left w:val="none" w:sz="0" w:space="0" w:color="auto"/>
        <w:bottom w:val="none" w:sz="0" w:space="0" w:color="auto"/>
        <w:right w:val="none" w:sz="0" w:space="0" w:color="auto"/>
      </w:divBdr>
    </w:div>
    <w:div w:id="1097867428">
      <w:marLeft w:val="0"/>
      <w:marRight w:val="0"/>
      <w:marTop w:val="0"/>
      <w:marBottom w:val="0"/>
      <w:divBdr>
        <w:top w:val="none" w:sz="0" w:space="0" w:color="auto"/>
        <w:left w:val="none" w:sz="0" w:space="0" w:color="auto"/>
        <w:bottom w:val="none" w:sz="0" w:space="0" w:color="auto"/>
        <w:right w:val="none" w:sz="0" w:space="0" w:color="auto"/>
      </w:divBdr>
    </w:div>
    <w:div w:id="1102068079">
      <w:marLeft w:val="0"/>
      <w:marRight w:val="0"/>
      <w:marTop w:val="0"/>
      <w:marBottom w:val="0"/>
      <w:divBdr>
        <w:top w:val="none" w:sz="0" w:space="0" w:color="auto"/>
        <w:left w:val="none" w:sz="0" w:space="0" w:color="auto"/>
        <w:bottom w:val="none" w:sz="0" w:space="0" w:color="auto"/>
        <w:right w:val="none" w:sz="0" w:space="0" w:color="auto"/>
      </w:divBdr>
    </w:div>
    <w:div w:id="1123882617">
      <w:marLeft w:val="0"/>
      <w:marRight w:val="0"/>
      <w:marTop w:val="0"/>
      <w:marBottom w:val="0"/>
      <w:divBdr>
        <w:top w:val="none" w:sz="0" w:space="0" w:color="auto"/>
        <w:left w:val="none" w:sz="0" w:space="0" w:color="auto"/>
        <w:bottom w:val="none" w:sz="0" w:space="0" w:color="auto"/>
        <w:right w:val="none" w:sz="0" w:space="0" w:color="auto"/>
      </w:divBdr>
    </w:div>
    <w:div w:id="1126393345">
      <w:marLeft w:val="0"/>
      <w:marRight w:val="0"/>
      <w:marTop w:val="0"/>
      <w:marBottom w:val="0"/>
      <w:divBdr>
        <w:top w:val="none" w:sz="0" w:space="0" w:color="auto"/>
        <w:left w:val="none" w:sz="0" w:space="0" w:color="auto"/>
        <w:bottom w:val="none" w:sz="0" w:space="0" w:color="auto"/>
        <w:right w:val="none" w:sz="0" w:space="0" w:color="auto"/>
      </w:divBdr>
    </w:div>
    <w:div w:id="1141653421">
      <w:marLeft w:val="0"/>
      <w:marRight w:val="0"/>
      <w:marTop w:val="0"/>
      <w:marBottom w:val="0"/>
      <w:divBdr>
        <w:top w:val="none" w:sz="0" w:space="0" w:color="auto"/>
        <w:left w:val="none" w:sz="0" w:space="0" w:color="auto"/>
        <w:bottom w:val="none" w:sz="0" w:space="0" w:color="auto"/>
        <w:right w:val="none" w:sz="0" w:space="0" w:color="auto"/>
      </w:divBdr>
    </w:div>
    <w:div w:id="1142040466">
      <w:marLeft w:val="0"/>
      <w:marRight w:val="0"/>
      <w:marTop w:val="0"/>
      <w:marBottom w:val="0"/>
      <w:divBdr>
        <w:top w:val="none" w:sz="0" w:space="0" w:color="auto"/>
        <w:left w:val="none" w:sz="0" w:space="0" w:color="auto"/>
        <w:bottom w:val="none" w:sz="0" w:space="0" w:color="auto"/>
        <w:right w:val="none" w:sz="0" w:space="0" w:color="auto"/>
      </w:divBdr>
    </w:div>
    <w:div w:id="1152023259">
      <w:marLeft w:val="0"/>
      <w:marRight w:val="0"/>
      <w:marTop w:val="0"/>
      <w:marBottom w:val="0"/>
      <w:divBdr>
        <w:top w:val="none" w:sz="0" w:space="0" w:color="auto"/>
        <w:left w:val="none" w:sz="0" w:space="0" w:color="auto"/>
        <w:bottom w:val="none" w:sz="0" w:space="0" w:color="auto"/>
        <w:right w:val="none" w:sz="0" w:space="0" w:color="auto"/>
      </w:divBdr>
    </w:div>
    <w:div w:id="1153983703">
      <w:marLeft w:val="0"/>
      <w:marRight w:val="0"/>
      <w:marTop w:val="0"/>
      <w:marBottom w:val="0"/>
      <w:divBdr>
        <w:top w:val="none" w:sz="0" w:space="0" w:color="auto"/>
        <w:left w:val="none" w:sz="0" w:space="0" w:color="auto"/>
        <w:bottom w:val="none" w:sz="0" w:space="0" w:color="auto"/>
        <w:right w:val="none" w:sz="0" w:space="0" w:color="auto"/>
      </w:divBdr>
    </w:div>
    <w:div w:id="1155531249">
      <w:marLeft w:val="0"/>
      <w:marRight w:val="0"/>
      <w:marTop w:val="0"/>
      <w:marBottom w:val="0"/>
      <w:divBdr>
        <w:top w:val="none" w:sz="0" w:space="0" w:color="auto"/>
        <w:left w:val="none" w:sz="0" w:space="0" w:color="auto"/>
        <w:bottom w:val="none" w:sz="0" w:space="0" w:color="auto"/>
        <w:right w:val="none" w:sz="0" w:space="0" w:color="auto"/>
      </w:divBdr>
    </w:div>
    <w:div w:id="1155606036">
      <w:marLeft w:val="0"/>
      <w:marRight w:val="0"/>
      <w:marTop w:val="0"/>
      <w:marBottom w:val="0"/>
      <w:divBdr>
        <w:top w:val="none" w:sz="0" w:space="0" w:color="auto"/>
        <w:left w:val="none" w:sz="0" w:space="0" w:color="auto"/>
        <w:bottom w:val="none" w:sz="0" w:space="0" w:color="auto"/>
        <w:right w:val="none" w:sz="0" w:space="0" w:color="auto"/>
      </w:divBdr>
    </w:div>
    <w:div w:id="1161508415">
      <w:marLeft w:val="0"/>
      <w:marRight w:val="0"/>
      <w:marTop w:val="0"/>
      <w:marBottom w:val="0"/>
      <w:divBdr>
        <w:top w:val="none" w:sz="0" w:space="0" w:color="auto"/>
        <w:left w:val="none" w:sz="0" w:space="0" w:color="auto"/>
        <w:bottom w:val="none" w:sz="0" w:space="0" w:color="auto"/>
        <w:right w:val="none" w:sz="0" w:space="0" w:color="auto"/>
      </w:divBdr>
    </w:div>
    <w:div w:id="1162890229">
      <w:marLeft w:val="0"/>
      <w:marRight w:val="0"/>
      <w:marTop w:val="0"/>
      <w:marBottom w:val="0"/>
      <w:divBdr>
        <w:top w:val="none" w:sz="0" w:space="0" w:color="auto"/>
        <w:left w:val="none" w:sz="0" w:space="0" w:color="auto"/>
        <w:bottom w:val="none" w:sz="0" w:space="0" w:color="auto"/>
        <w:right w:val="none" w:sz="0" w:space="0" w:color="auto"/>
      </w:divBdr>
    </w:div>
    <w:div w:id="1200513334">
      <w:marLeft w:val="0"/>
      <w:marRight w:val="0"/>
      <w:marTop w:val="0"/>
      <w:marBottom w:val="0"/>
      <w:divBdr>
        <w:top w:val="none" w:sz="0" w:space="0" w:color="auto"/>
        <w:left w:val="none" w:sz="0" w:space="0" w:color="auto"/>
        <w:bottom w:val="none" w:sz="0" w:space="0" w:color="auto"/>
        <w:right w:val="none" w:sz="0" w:space="0" w:color="auto"/>
      </w:divBdr>
    </w:div>
    <w:div w:id="1219829235">
      <w:marLeft w:val="0"/>
      <w:marRight w:val="0"/>
      <w:marTop w:val="0"/>
      <w:marBottom w:val="0"/>
      <w:divBdr>
        <w:top w:val="none" w:sz="0" w:space="0" w:color="auto"/>
        <w:left w:val="none" w:sz="0" w:space="0" w:color="auto"/>
        <w:bottom w:val="none" w:sz="0" w:space="0" w:color="auto"/>
        <w:right w:val="none" w:sz="0" w:space="0" w:color="auto"/>
      </w:divBdr>
    </w:div>
    <w:div w:id="1237937136">
      <w:marLeft w:val="0"/>
      <w:marRight w:val="0"/>
      <w:marTop w:val="0"/>
      <w:marBottom w:val="0"/>
      <w:divBdr>
        <w:top w:val="none" w:sz="0" w:space="0" w:color="auto"/>
        <w:left w:val="none" w:sz="0" w:space="0" w:color="auto"/>
        <w:bottom w:val="none" w:sz="0" w:space="0" w:color="auto"/>
        <w:right w:val="none" w:sz="0" w:space="0" w:color="auto"/>
      </w:divBdr>
    </w:div>
    <w:div w:id="1244298681">
      <w:marLeft w:val="0"/>
      <w:marRight w:val="0"/>
      <w:marTop w:val="0"/>
      <w:marBottom w:val="0"/>
      <w:divBdr>
        <w:top w:val="none" w:sz="0" w:space="0" w:color="auto"/>
        <w:left w:val="none" w:sz="0" w:space="0" w:color="auto"/>
        <w:bottom w:val="none" w:sz="0" w:space="0" w:color="auto"/>
        <w:right w:val="none" w:sz="0" w:space="0" w:color="auto"/>
      </w:divBdr>
    </w:div>
    <w:div w:id="1247693374">
      <w:marLeft w:val="0"/>
      <w:marRight w:val="0"/>
      <w:marTop w:val="0"/>
      <w:marBottom w:val="0"/>
      <w:divBdr>
        <w:top w:val="none" w:sz="0" w:space="0" w:color="auto"/>
        <w:left w:val="none" w:sz="0" w:space="0" w:color="auto"/>
        <w:bottom w:val="none" w:sz="0" w:space="0" w:color="auto"/>
        <w:right w:val="none" w:sz="0" w:space="0" w:color="auto"/>
      </w:divBdr>
    </w:div>
    <w:div w:id="1249803233">
      <w:marLeft w:val="0"/>
      <w:marRight w:val="0"/>
      <w:marTop w:val="0"/>
      <w:marBottom w:val="0"/>
      <w:divBdr>
        <w:top w:val="none" w:sz="0" w:space="0" w:color="auto"/>
        <w:left w:val="none" w:sz="0" w:space="0" w:color="auto"/>
        <w:bottom w:val="none" w:sz="0" w:space="0" w:color="auto"/>
        <w:right w:val="none" w:sz="0" w:space="0" w:color="auto"/>
      </w:divBdr>
    </w:div>
    <w:div w:id="1251429561">
      <w:marLeft w:val="0"/>
      <w:marRight w:val="0"/>
      <w:marTop w:val="0"/>
      <w:marBottom w:val="0"/>
      <w:divBdr>
        <w:top w:val="none" w:sz="0" w:space="0" w:color="auto"/>
        <w:left w:val="none" w:sz="0" w:space="0" w:color="auto"/>
        <w:bottom w:val="none" w:sz="0" w:space="0" w:color="auto"/>
        <w:right w:val="none" w:sz="0" w:space="0" w:color="auto"/>
      </w:divBdr>
    </w:div>
    <w:div w:id="1254319452">
      <w:marLeft w:val="0"/>
      <w:marRight w:val="0"/>
      <w:marTop w:val="0"/>
      <w:marBottom w:val="0"/>
      <w:divBdr>
        <w:top w:val="none" w:sz="0" w:space="0" w:color="auto"/>
        <w:left w:val="none" w:sz="0" w:space="0" w:color="auto"/>
        <w:bottom w:val="none" w:sz="0" w:space="0" w:color="auto"/>
        <w:right w:val="none" w:sz="0" w:space="0" w:color="auto"/>
      </w:divBdr>
    </w:div>
    <w:div w:id="1257325423">
      <w:marLeft w:val="0"/>
      <w:marRight w:val="0"/>
      <w:marTop w:val="0"/>
      <w:marBottom w:val="0"/>
      <w:divBdr>
        <w:top w:val="none" w:sz="0" w:space="0" w:color="auto"/>
        <w:left w:val="none" w:sz="0" w:space="0" w:color="auto"/>
        <w:bottom w:val="none" w:sz="0" w:space="0" w:color="auto"/>
        <w:right w:val="none" w:sz="0" w:space="0" w:color="auto"/>
      </w:divBdr>
    </w:div>
    <w:div w:id="1259949958">
      <w:marLeft w:val="0"/>
      <w:marRight w:val="0"/>
      <w:marTop w:val="0"/>
      <w:marBottom w:val="0"/>
      <w:divBdr>
        <w:top w:val="none" w:sz="0" w:space="0" w:color="auto"/>
        <w:left w:val="none" w:sz="0" w:space="0" w:color="auto"/>
        <w:bottom w:val="none" w:sz="0" w:space="0" w:color="auto"/>
        <w:right w:val="none" w:sz="0" w:space="0" w:color="auto"/>
      </w:divBdr>
    </w:div>
    <w:div w:id="1262370086">
      <w:marLeft w:val="0"/>
      <w:marRight w:val="0"/>
      <w:marTop w:val="0"/>
      <w:marBottom w:val="0"/>
      <w:divBdr>
        <w:top w:val="none" w:sz="0" w:space="0" w:color="auto"/>
        <w:left w:val="none" w:sz="0" w:space="0" w:color="auto"/>
        <w:bottom w:val="none" w:sz="0" w:space="0" w:color="auto"/>
        <w:right w:val="none" w:sz="0" w:space="0" w:color="auto"/>
      </w:divBdr>
    </w:div>
    <w:div w:id="1264995799">
      <w:marLeft w:val="0"/>
      <w:marRight w:val="0"/>
      <w:marTop w:val="0"/>
      <w:marBottom w:val="0"/>
      <w:divBdr>
        <w:top w:val="none" w:sz="0" w:space="0" w:color="auto"/>
        <w:left w:val="none" w:sz="0" w:space="0" w:color="auto"/>
        <w:bottom w:val="none" w:sz="0" w:space="0" w:color="auto"/>
        <w:right w:val="none" w:sz="0" w:space="0" w:color="auto"/>
      </w:divBdr>
    </w:div>
    <w:div w:id="1269462390">
      <w:marLeft w:val="0"/>
      <w:marRight w:val="0"/>
      <w:marTop w:val="0"/>
      <w:marBottom w:val="0"/>
      <w:divBdr>
        <w:top w:val="none" w:sz="0" w:space="0" w:color="auto"/>
        <w:left w:val="none" w:sz="0" w:space="0" w:color="auto"/>
        <w:bottom w:val="none" w:sz="0" w:space="0" w:color="auto"/>
        <w:right w:val="none" w:sz="0" w:space="0" w:color="auto"/>
      </w:divBdr>
    </w:div>
    <w:div w:id="1280145535">
      <w:marLeft w:val="0"/>
      <w:marRight w:val="0"/>
      <w:marTop w:val="0"/>
      <w:marBottom w:val="0"/>
      <w:divBdr>
        <w:top w:val="none" w:sz="0" w:space="0" w:color="auto"/>
        <w:left w:val="none" w:sz="0" w:space="0" w:color="auto"/>
        <w:bottom w:val="none" w:sz="0" w:space="0" w:color="auto"/>
        <w:right w:val="none" w:sz="0" w:space="0" w:color="auto"/>
      </w:divBdr>
    </w:div>
    <w:div w:id="1294797357">
      <w:marLeft w:val="0"/>
      <w:marRight w:val="0"/>
      <w:marTop w:val="0"/>
      <w:marBottom w:val="0"/>
      <w:divBdr>
        <w:top w:val="none" w:sz="0" w:space="0" w:color="auto"/>
        <w:left w:val="none" w:sz="0" w:space="0" w:color="auto"/>
        <w:bottom w:val="none" w:sz="0" w:space="0" w:color="auto"/>
        <w:right w:val="none" w:sz="0" w:space="0" w:color="auto"/>
      </w:divBdr>
    </w:div>
    <w:div w:id="1297832808">
      <w:marLeft w:val="0"/>
      <w:marRight w:val="0"/>
      <w:marTop w:val="0"/>
      <w:marBottom w:val="0"/>
      <w:divBdr>
        <w:top w:val="none" w:sz="0" w:space="0" w:color="auto"/>
        <w:left w:val="none" w:sz="0" w:space="0" w:color="auto"/>
        <w:bottom w:val="none" w:sz="0" w:space="0" w:color="auto"/>
        <w:right w:val="none" w:sz="0" w:space="0" w:color="auto"/>
      </w:divBdr>
    </w:div>
    <w:div w:id="1298102151">
      <w:marLeft w:val="0"/>
      <w:marRight w:val="0"/>
      <w:marTop w:val="0"/>
      <w:marBottom w:val="0"/>
      <w:divBdr>
        <w:top w:val="none" w:sz="0" w:space="0" w:color="auto"/>
        <w:left w:val="none" w:sz="0" w:space="0" w:color="auto"/>
        <w:bottom w:val="none" w:sz="0" w:space="0" w:color="auto"/>
        <w:right w:val="none" w:sz="0" w:space="0" w:color="auto"/>
      </w:divBdr>
    </w:div>
    <w:div w:id="1303924097">
      <w:marLeft w:val="0"/>
      <w:marRight w:val="0"/>
      <w:marTop w:val="0"/>
      <w:marBottom w:val="0"/>
      <w:divBdr>
        <w:top w:val="none" w:sz="0" w:space="0" w:color="auto"/>
        <w:left w:val="none" w:sz="0" w:space="0" w:color="auto"/>
        <w:bottom w:val="none" w:sz="0" w:space="0" w:color="auto"/>
        <w:right w:val="none" w:sz="0" w:space="0" w:color="auto"/>
      </w:divBdr>
    </w:div>
    <w:div w:id="1306349235">
      <w:marLeft w:val="0"/>
      <w:marRight w:val="0"/>
      <w:marTop w:val="0"/>
      <w:marBottom w:val="0"/>
      <w:divBdr>
        <w:top w:val="none" w:sz="0" w:space="0" w:color="auto"/>
        <w:left w:val="none" w:sz="0" w:space="0" w:color="auto"/>
        <w:bottom w:val="none" w:sz="0" w:space="0" w:color="auto"/>
        <w:right w:val="none" w:sz="0" w:space="0" w:color="auto"/>
      </w:divBdr>
    </w:div>
    <w:div w:id="1310745840">
      <w:marLeft w:val="0"/>
      <w:marRight w:val="0"/>
      <w:marTop w:val="0"/>
      <w:marBottom w:val="0"/>
      <w:divBdr>
        <w:top w:val="none" w:sz="0" w:space="0" w:color="auto"/>
        <w:left w:val="none" w:sz="0" w:space="0" w:color="auto"/>
        <w:bottom w:val="none" w:sz="0" w:space="0" w:color="auto"/>
        <w:right w:val="none" w:sz="0" w:space="0" w:color="auto"/>
      </w:divBdr>
    </w:div>
    <w:div w:id="1311136922">
      <w:marLeft w:val="0"/>
      <w:marRight w:val="0"/>
      <w:marTop w:val="0"/>
      <w:marBottom w:val="0"/>
      <w:divBdr>
        <w:top w:val="none" w:sz="0" w:space="0" w:color="auto"/>
        <w:left w:val="none" w:sz="0" w:space="0" w:color="auto"/>
        <w:bottom w:val="none" w:sz="0" w:space="0" w:color="auto"/>
        <w:right w:val="none" w:sz="0" w:space="0" w:color="auto"/>
      </w:divBdr>
    </w:div>
    <w:div w:id="1311909813">
      <w:marLeft w:val="0"/>
      <w:marRight w:val="0"/>
      <w:marTop w:val="0"/>
      <w:marBottom w:val="0"/>
      <w:divBdr>
        <w:top w:val="none" w:sz="0" w:space="0" w:color="auto"/>
        <w:left w:val="none" w:sz="0" w:space="0" w:color="auto"/>
        <w:bottom w:val="none" w:sz="0" w:space="0" w:color="auto"/>
        <w:right w:val="none" w:sz="0" w:space="0" w:color="auto"/>
      </w:divBdr>
    </w:div>
    <w:div w:id="1327973778">
      <w:marLeft w:val="0"/>
      <w:marRight w:val="0"/>
      <w:marTop w:val="0"/>
      <w:marBottom w:val="0"/>
      <w:divBdr>
        <w:top w:val="none" w:sz="0" w:space="0" w:color="auto"/>
        <w:left w:val="none" w:sz="0" w:space="0" w:color="auto"/>
        <w:bottom w:val="none" w:sz="0" w:space="0" w:color="auto"/>
        <w:right w:val="none" w:sz="0" w:space="0" w:color="auto"/>
      </w:divBdr>
    </w:div>
    <w:div w:id="1328746338">
      <w:marLeft w:val="0"/>
      <w:marRight w:val="0"/>
      <w:marTop w:val="0"/>
      <w:marBottom w:val="0"/>
      <w:divBdr>
        <w:top w:val="none" w:sz="0" w:space="0" w:color="auto"/>
        <w:left w:val="none" w:sz="0" w:space="0" w:color="auto"/>
        <w:bottom w:val="none" w:sz="0" w:space="0" w:color="auto"/>
        <w:right w:val="none" w:sz="0" w:space="0" w:color="auto"/>
      </w:divBdr>
    </w:div>
    <w:div w:id="1331760231">
      <w:marLeft w:val="0"/>
      <w:marRight w:val="0"/>
      <w:marTop w:val="0"/>
      <w:marBottom w:val="0"/>
      <w:divBdr>
        <w:top w:val="none" w:sz="0" w:space="0" w:color="auto"/>
        <w:left w:val="none" w:sz="0" w:space="0" w:color="auto"/>
        <w:bottom w:val="none" w:sz="0" w:space="0" w:color="auto"/>
        <w:right w:val="none" w:sz="0" w:space="0" w:color="auto"/>
      </w:divBdr>
    </w:div>
    <w:div w:id="1332177674">
      <w:marLeft w:val="0"/>
      <w:marRight w:val="0"/>
      <w:marTop w:val="0"/>
      <w:marBottom w:val="0"/>
      <w:divBdr>
        <w:top w:val="none" w:sz="0" w:space="0" w:color="auto"/>
        <w:left w:val="none" w:sz="0" w:space="0" w:color="auto"/>
        <w:bottom w:val="none" w:sz="0" w:space="0" w:color="auto"/>
        <w:right w:val="none" w:sz="0" w:space="0" w:color="auto"/>
      </w:divBdr>
    </w:div>
    <w:div w:id="1334380458">
      <w:marLeft w:val="0"/>
      <w:marRight w:val="0"/>
      <w:marTop w:val="0"/>
      <w:marBottom w:val="0"/>
      <w:divBdr>
        <w:top w:val="none" w:sz="0" w:space="0" w:color="auto"/>
        <w:left w:val="none" w:sz="0" w:space="0" w:color="auto"/>
        <w:bottom w:val="none" w:sz="0" w:space="0" w:color="auto"/>
        <w:right w:val="none" w:sz="0" w:space="0" w:color="auto"/>
      </w:divBdr>
    </w:div>
    <w:div w:id="1339426143">
      <w:marLeft w:val="0"/>
      <w:marRight w:val="0"/>
      <w:marTop w:val="0"/>
      <w:marBottom w:val="0"/>
      <w:divBdr>
        <w:top w:val="none" w:sz="0" w:space="0" w:color="auto"/>
        <w:left w:val="none" w:sz="0" w:space="0" w:color="auto"/>
        <w:bottom w:val="none" w:sz="0" w:space="0" w:color="auto"/>
        <w:right w:val="none" w:sz="0" w:space="0" w:color="auto"/>
      </w:divBdr>
    </w:div>
    <w:div w:id="1339770055">
      <w:marLeft w:val="0"/>
      <w:marRight w:val="0"/>
      <w:marTop w:val="0"/>
      <w:marBottom w:val="0"/>
      <w:divBdr>
        <w:top w:val="none" w:sz="0" w:space="0" w:color="auto"/>
        <w:left w:val="none" w:sz="0" w:space="0" w:color="auto"/>
        <w:bottom w:val="none" w:sz="0" w:space="0" w:color="auto"/>
        <w:right w:val="none" w:sz="0" w:space="0" w:color="auto"/>
      </w:divBdr>
    </w:div>
    <w:div w:id="1347831004">
      <w:marLeft w:val="0"/>
      <w:marRight w:val="0"/>
      <w:marTop w:val="0"/>
      <w:marBottom w:val="0"/>
      <w:divBdr>
        <w:top w:val="none" w:sz="0" w:space="0" w:color="auto"/>
        <w:left w:val="none" w:sz="0" w:space="0" w:color="auto"/>
        <w:bottom w:val="none" w:sz="0" w:space="0" w:color="auto"/>
        <w:right w:val="none" w:sz="0" w:space="0" w:color="auto"/>
      </w:divBdr>
    </w:div>
    <w:div w:id="1348559793">
      <w:marLeft w:val="0"/>
      <w:marRight w:val="0"/>
      <w:marTop w:val="0"/>
      <w:marBottom w:val="0"/>
      <w:divBdr>
        <w:top w:val="none" w:sz="0" w:space="0" w:color="auto"/>
        <w:left w:val="none" w:sz="0" w:space="0" w:color="auto"/>
        <w:bottom w:val="none" w:sz="0" w:space="0" w:color="auto"/>
        <w:right w:val="none" w:sz="0" w:space="0" w:color="auto"/>
      </w:divBdr>
    </w:div>
    <w:div w:id="1353145844">
      <w:marLeft w:val="0"/>
      <w:marRight w:val="0"/>
      <w:marTop w:val="0"/>
      <w:marBottom w:val="0"/>
      <w:divBdr>
        <w:top w:val="none" w:sz="0" w:space="0" w:color="auto"/>
        <w:left w:val="none" w:sz="0" w:space="0" w:color="auto"/>
        <w:bottom w:val="none" w:sz="0" w:space="0" w:color="auto"/>
        <w:right w:val="none" w:sz="0" w:space="0" w:color="auto"/>
      </w:divBdr>
    </w:div>
    <w:div w:id="1358851868">
      <w:marLeft w:val="0"/>
      <w:marRight w:val="0"/>
      <w:marTop w:val="0"/>
      <w:marBottom w:val="0"/>
      <w:divBdr>
        <w:top w:val="none" w:sz="0" w:space="0" w:color="auto"/>
        <w:left w:val="none" w:sz="0" w:space="0" w:color="auto"/>
        <w:bottom w:val="none" w:sz="0" w:space="0" w:color="auto"/>
        <w:right w:val="none" w:sz="0" w:space="0" w:color="auto"/>
      </w:divBdr>
    </w:div>
    <w:div w:id="1370953076">
      <w:marLeft w:val="0"/>
      <w:marRight w:val="0"/>
      <w:marTop w:val="0"/>
      <w:marBottom w:val="0"/>
      <w:divBdr>
        <w:top w:val="none" w:sz="0" w:space="0" w:color="auto"/>
        <w:left w:val="none" w:sz="0" w:space="0" w:color="auto"/>
        <w:bottom w:val="none" w:sz="0" w:space="0" w:color="auto"/>
        <w:right w:val="none" w:sz="0" w:space="0" w:color="auto"/>
      </w:divBdr>
    </w:div>
    <w:div w:id="1378162797">
      <w:marLeft w:val="0"/>
      <w:marRight w:val="0"/>
      <w:marTop w:val="0"/>
      <w:marBottom w:val="0"/>
      <w:divBdr>
        <w:top w:val="none" w:sz="0" w:space="0" w:color="auto"/>
        <w:left w:val="none" w:sz="0" w:space="0" w:color="auto"/>
        <w:bottom w:val="none" w:sz="0" w:space="0" w:color="auto"/>
        <w:right w:val="none" w:sz="0" w:space="0" w:color="auto"/>
      </w:divBdr>
    </w:div>
    <w:div w:id="1390303402">
      <w:marLeft w:val="0"/>
      <w:marRight w:val="0"/>
      <w:marTop w:val="0"/>
      <w:marBottom w:val="0"/>
      <w:divBdr>
        <w:top w:val="none" w:sz="0" w:space="0" w:color="auto"/>
        <w:left w:val="none" w:sz="0" w:space="0" w:color="auto"/>
        <w:bottom w:val="none" w:sz="0" w:space="0" w:color="auto"/>
        <w:right w:val="none" w:sz="0" w:space="0" w:color="auto"/>
      </w:divBdr>
    </w:div>
    <w:div w:id="1392580423">
      <w:marLeft w:val="0"/>
      <w:marRight w:val="0"/>
      <w:marTop w:val="0"/>
      <w:marBottom w:val="0"/>
      <w:divBdr>
        <w:top w:val="none" w:sz="0" w:space="0" w:color="auto"/>
        <w:left w:val="none" w:sz="0" w:space="0" w:color="auto"/>
        <w:bottom w:val="none" w:sz="0" w:space="0" w:color="auto"/>
        <w:right w:val="none" w:sz="0" w:space="0" w:color="auto"/>
      </w:divBdr>
    </w:div>
    <w:div w:id="1395810265">
      <w:marLeft w:val="0"/>
      <w:marRight w:val="0"/>
      <w:marTop w:val="0"/>
      <w:marBottom w:val="0"/>
      <w:divBdr>
        <w:top w:val="none" w:sz="0" w:space="0" w:color="auto"/>
        <w:left w:val="none" w:sz="0" w:space="0" w:color="auto"/>
        <w:bottom w:val="none" w:sz="0" w:space="0" w:color="auto"/>
        <w:right w:val="none" w:sz="0" w:space="0" w:color="auto"/>
      </w:divBdr>
    </w:div>
    <w:div w:id="1404329388">
      <w:marLeft w:val="0"/>
      <w:marRight w:val="0"/>
      <w:marTop w:val="0"/>
      <w:marBottom w:val="0"/>
      <w:divBdr>
        <w:top w:val="none" w:sz="0" w:space="0" w:color="auto"/>
        <w:left w:val="none" w:sz="0" w:space="0" w:color="auto"/>
        <w:bottom w:val="none" w:sz="0" w:space="0" w:color="auto"/>
        <w:right w:val="none" w:sz="0" w:space="0" w:color="auto"/>
      </w:divBdr>
    </w:div>
    <w:div w:id="1406142756">
      <w:marLeft w:val="0"/>
      <w:marRight w:val="0"/>
      <w:marTop w:val="0"/>
      <w:marBottom w:val="0"/>
      <w:divBdr>
        <w:top w:val="none" w:sz="0" w:space="0" w:color="auto"/>
        <w:left w:val="none" w:sz="0" w:space="0" w:color="auto"/>
        <w:bottom w:val="none" w:sz="0" w:space="0" w:color="auto"/>
        <w:right w:val="none" w:sz="0" w:space="0" w:color="auto"/>
      </w:divBdr>
    </w:div>
    <w:div w:id="1428232149">
      <w:marLeft w:val="0"/>
      <w:marRight w:val="0"/>
      <w:marTop w:val="0"/>
      <w:marBottom w:val="0"/>
      <w:divBdr>
        <w:top w:val="none" w:sz="0" w:space="0" w:color="auto"/>
        <w:left w:val="none" w:sz="0" w:space="0" w:color="auto"/>
        <w:bottom w:val="none" w:sz="0" w:space="0" w:color="auto"/>
        <w:right w:val="none" w:sz="0" w:space="0" w:color="auto"/>
      </w:divBdr>
    </w:div>
    <w:div w:id="1433817635">
      <w:marLeft w:val="0"/>
      <w:marRight w:val="0"/>
      <w:marTop w:val="0"/>
      <w:marBottom w:val="0"/>
      <w:divBdr>
        <w:top w:val="none" w:sz="0" w:space="0" w:color="auto"/>
        <w:left w:val="none" w:sz="0" w:space="0" w:color="auto"/>
        <w:bottom w:val="none" w:sz="0" w:space="0" w:color="auto"/>
        <w:right w:val="none" w:sz="0" w:space="0" w:color="auto"/>
      </w:divBdr>
    </w:div>
    <w:div w:id="1443111965">
      <w:marLeft w:val="0"/>
      <w:marRight w:val="0"/>
      <w:marTop w:val="0"/>
      <w:marBottom w:val="0"/>
      <w:divBdr>
        <w:top w:val="none" w:sz="0" w:space="0" w:color="auto"/>
        <w:left w:val="none" w:sz="0" w:space="0" w:color="auto"/>
        <w:bottom w:val="none" w:sz="0" w:space="0" w:color="auto"/>
        <w:right w:val="none" w:sz="0" w:space="0" w:color="auto"/>
      </w:divBdr>
    </w:div>
    <w:div w:id="1448816304">
      <w:marLeft w:val="0"/>
      <w:marRight w:val="0"/>
      <w:marTop w:val="0"/>
      <w:marBottom w:val="0"/>
      <w:divBdr>
        <w:top w:val="none" w:sz="0" w:space="0" w:color="auto"/>
        <w:left w:val="none" w:sz="0" w:space="0" w:color="auto"/>
        <w:bottom w:val="none" w:sz="0" w:space="0" w:color="auto"/>
        <w:right w:val="none" w:sz="0" w:space="0" w:color="auto"/>
      </w:divBdr>
    </w:div>
    <w:div w:id="1451391972">
      <w:marLeft w:val="0"/>
      <w:marRight w:val="0"/>
      <w:marTop w:val="0"/>
      <w:marBottom w:val="0"/>
      <w:divBdr>
        <w:top w:val="none" w:sz="0" w:space="0" w:color="auto"/>
        <w:left w:val="none" w:sz="0" w:space="0" w:color="auto"/>
        <w:bottom w:val="none" w:sz="0" w:space="0" w:color="auto"/>
        <w:right w:val="none" w:sz="0" w:space="0" w:color="auto"/>
      </w:divBdr>
    </w:div>
    <w:div w:id="1453597213">
      <w:marLeft w:val="0"/>
      <w:marRight w:val="0"/>
      <w:marTop w:val="0"/>
      <w:marBottom w:val="0"/>
      <w:divBdr>
        <w:top w:val="none" w:sz="0" w:space="0" w:color="auto"/>
        <w:left w:val="none" w:sz="0" w:space="0" w:color="auto"/>
        <w:bottom w:val="none" w:sz="0" w:space="0" w:color="auto"/>
        <w:right w:val="none" w:sz="0" w:space="0" w:color="auto"/>
      </w:divBdr>
    </w:div>
    <w:div w:id="1454247497">
      <w:marLeft w:val="0"/>
      <w:marRight w:val="0"/>
      <w:marTop w:val="0"/>
      <w:marBottom w:val="0"/>
      <w:divBdr>
        <w:top w:val="none" w:sz="0" w:space="0" w:color="auto"/>
        <w:left w:val="none" w:sz="0" w:space="0" w:color="auto"/>
        <w:bottom w:val="none" w:sz="0" w:space="0" w:color="auto"/>
        <w:right w:val="none" w:sz="0" w:space="0" w:color="auto"/>
      </w:divBdr>
    </w:div>
    <w:div w:id="1458180228">
      <w:marLeft w:val="0"/>
      <w:marRight w:val="0"/>
      <w:marTop w:val="0"/>
      <w:marBottom w:val="0"/>
      <w:divBdr>
        <w:top w:val="none" w:sz="0" w:space="0" w:color="auto"/>
        <w:left w:val="none" w:sz="0" w:space="0" w:color="auto"/>
        <w:bottom w:val="none" w:sz="0" w:space="0" w:color="auto"/>
        <w:right w:val="none" w:sz="0" w:space="0" w:color="auto"/>
      </w:divBdr>
    </w:div>
    <w:div w:id="1458331269">
      <w:marLeft w:val="0"/>
      <w:marRight w:val="0"/>
      <w:marTop w:val="0"/>
      <w:marBottom w:val="0"/>
      <w:divBdr>
        <w:top w:val="none" w:sz="0" w:space="0" w:color="auto"/>
        <w:left w:val="none" w:sz="0" w:space="0" w:color="auto"/>
        <w:bottom w:val="none" w:sz="0" w:space="0" w:color="auto"/>
        <w:right w:val="none" w:sz="0" w:space="0" w:color="auto"/>
      </w:divBdr>
    </w:div>
    <w:div w:id="1464928693">
      <w:marLeft w:val="0"/>
      <w:marRight w:val="0"/>
      <w:marTop w:val="0"/>
      <w:marBottom w:val="0"/>
      <w:divBdr>
        <w:top w:val="none" w:sz="0" w:space="0" w:color="auto"/>
        <w:left w:val="none" w:sz="0" w:space="0" w:color="auto"/>
        <w:bottom w:val="none" w:sz="0" w:space="0" w:color="auto"/>
        <w:right w:val="none" w:sz="0" w:space="0" w:color="auto"/>
      </w:divBdr>
    </w:div>
    <w:div w:id="1470896234">
      <w:marLeft w:val="0"/>
      <w:marRight w:val="0"/>
      <w:marTop w:val="0"/>
      <w:marBottom w:val="0"/>
      <w:divBdr>
        <w:top w:val="none" w:sz="0" w:space="0" w:color="auto"/>
        <w:left w:val="none" w:sz="0" w:space="0" w:color="auto"/>
        <w:bottom w:val="none" w:sz="0" w:space="0" w:color="auto"/>
        <w:right w:val="none" w:sz="0" w:space="0" w:color="auto"/>
      </w:divBdr>
    </w:div>
    <w:div w:id="1476950495">
      <w:marLeft w:val="0"/>
      <w:marRight w:val="0"/>
      <w:marTop w:val="0"/>
      <w:marBottom w:val="0"/>
      <w:divBdr>
        <w:top w:val="none" w:sz="0" w:space="0" w:color="auto"/>
        <w:left w:val="none" w:sz="0" w:space="0" w:color="auto"/>
        <w:bottom w:val="none" w:sz="0" w:space="0" w:color="auto"/>
        <w:right w:val="none" w:sz="0" w:space="0" w:color="auto"/>
      </w:divBdr>
    </w:div>
    <w:div w:id="1486166120">
      <w:marLeft w:val="0"/>
      <w:marRight w:val="0"/>
      <w:marTop w:val="0"/>
      <w:marBottom w:val="0"/>
      <w:divBdr>
        <w:top w:val="none" w:sz="0" w:space="0" w:color="auto"/>
        <w:left w:val="none" w:sz="0" w:space="0" w:color="auto"/>
        <w:bottom w:val="none" w:sz="0" w:space="0" w:color="auto"/>
        <w:right w:val="none" w:sz="0" w:space="0" w:color="auto"/>
      </w:divBdr>
    </w:div>
    <w:div w:id="1494447303">
      <w:marLeft w:val="0"/>
      <w:marRight w:val="0"/>
      <w:marTop w:val="0"/>
      <w:marBottom w:val="0"/>
      <w:divBdr>
        <w:top w:val="none" w:sz="0" w:space="0" w:color="auto"/>
        <w:left w:val="none" w:sz="0" w:space="0" w:color="auto"/>
        <w:bottom w:val="none" w:sz="0" w:space="0" w:color="auto"/>
        <w:right w:val="none" w:sz="0" w:space="0" w:color="auto"/>
      </w:divBdr>
    </w:div>
    <w:div w:id="1495997173">
      <w:marLeft w:val="0"/>
      <w:marRight w:val="0"/>
      <w:marTop w:val="0"/>
      <w:marBottom w:val="0"/>
      <w:divBdr>
        <w:top w:val="none" w:sz="0" w:space="0" w:color="auto"/>
        <w:left w:val="none" w:sz="0" w:space="0" w:color="auto"/>
        <w:bottom w:val="none" w:sz="0" w:space="0" w:color="auto"/>
        <w:right w:val="none" w:sz="0" w:space="0" w:color="auto"/>
      </w:divBdr>
    </w:div>
    <w:div w:id="1500344385">
      <w:marLeft w:val="0"/>
      <w:marRight w:val="0"/>
      <w:marTop w:val="0"/>
      <w:marBottom w:val="0"/>
      <w:divBdr>
        <w:top w:val="none" w:sz="0" w:space="0" w:color="auto"/>
        <w:left w:val="none" w:sz="0" w:space="0" w:color="auto"/>
        <w:bottom w:val="none" w:sz="0" w:space="0" w:color="auto"/>
        <w:right w:val="none" w:sz="0" w:space="0" w:color="auto"/>
      </w:divBdr>
    </w:div>
    <w:div w:id="1503156043">
      <w:marLeft w:val="0"/>
      <w:marRight w:val="0"/>
      <w:marTop w:val="0"/>
      <w:marBottom w:val="0"/>
      <w:divBdr>
        <w:top w:val="none" w:sz="0" w:space="0" w:color="auto"/>
        <w:left w:val="none" w:sz="0" w:space="0" w:color="auto"/>
        <w:bottom w:val="none" w:sz="0" w:space="0" w:color="auto"/>
        <w:right w:val="none" w:sz="0" w:space="0" w:color="auto"/>
      </w:divBdr>
    </w:div>
    <w:div w:id="1503159682">
      <w:marLeft w:val="0"/>
      <w:marRight w:val="0"/>
      <w:marTop w:val="0"/>
      <w:marBottom w:val="0"/>
      <w:divBdr>
        <w:top w:val="none" w:sz="0" w:space="0" w:color="auto"/>
        <w:left w:val="none" w:sz="0" w:space="0" w:color="auto"/>
        <w:bottom w:val="none" w:sz="0" w:space="0" w:color="auto"/>
        <w:right w:val="none" w:sz="0" w:space="0" w:color="auto"/>
      </w:divBdr>
    </w:div>
    <w:div w:id="1507015718">
      <w:marLeft w:val="0"/>
      <w:marRight w:val="0"/>
      <w:marTop w:val="0"/>
      <w:marBottom w:val="0"/>
      <w:divBdr>
        <w:top w:val="none" w:sz="0" w:space="0" w:color="auto"/>
        <w:left w:val="none" w:sz="0" w:space="0" w:color="auto"/>
        <w:bottom w:val="none" w:sz="0" w:space="0" w:color="auto"/>
        <w:right w:val="none" w:sz="0" w:space="0" w:color="auto"/>
      </w:divBdr>
    </w:div>
    <w:div w:id="1523204721">
      <w:marLeft w:val="0"/>
      <w:marRight w:val="0"/>
      <w:marTop w:val="0"/>
      <w:marBottom w:val="0"/>
      <w:divBdr>
        <w:top w:val="none" w:sz="0" w:space="0" w:color="auto"/>
        <w:left w:val="none" w:sz="0" w:space="0" w:color="auto"/>
        <w:bottom w:val="none" w:sz="0" w:space="0" w:color="auto"/>
        <w:right w:val="none" w:sz="0" w:space="0" w:color="auto"/>
      </w:divBdr>
    </w:div>
    <w:div w:id="1530680573">
      <w:marLeft w:val="0"/>
      <w:marRight w:val="0"/>
      <w:marTop w:val="0"/>
      <w:marBottom w:val="0"/>
      <w:divBdr>
        <w:top w:val="none" w:sz="0" w:space="0" w:color="auto"/>
        <w:left w:val="none" w:sz="0" w:space="0" w:color="auto"/>
        <w:bottom w:val="none" w:sz="0" w:space="0" w:color="auto"/>
        <w:right w:val="none" w:sz="0" w:space="0" w:color="auto"/>
      </w:divBdr>
    </w:div>
    <w:div w:id="1535733083">
      <w:marLeft w:val="0"/>
      <w:marRight w:val="0"/>
      <w:marTop w:val="0"/>
      <w:marBottom w:val="0"/>
      <w:divBdr>
        <w:top w:val="none" w:sz="0" w:space="0" w:color="auto"/>
        <w:left w:val="none" w:sz="0" w:space="0" w:color="auto"/>
        <w:bottom w:val="none" w:sz="0" w:space="0" w:color="auto"/>
        <w:right w:val="none" w:sz="0" w:space="0" w:color="auto"/>
      </w:divBdr>
    </w:div>
    <w:div w:id="1537935013">
      <w:marLeft w:val="0"/>
      <w:marRight w:val="0"/>
      <w:marTop w:val="0"/>
      <w:marBottom w:val="0"/>
      <w:divBdr>
        <w:top w:val="none" w:sz="0" w:space="0" w:color="auto"/>
        <w:left w:val="none" w:sz="0" w:space="0" w:color="auto"/>
        <w:bottom w:val="none" w:sz="0" w:space="0" w:color="auto"/>
        <w:right w:val="none" w:sz="0" w:space="0" w:color="auto"/>
      </w:divBdr>
    </w:div>
    <w:div w:id="1540434897">
      <w:marLeft w:val="0"/>
      <w:marRight w:val="0"/>
      <w:marTop w:val="0"/>
      <w:marBottom w:val="0"/>
      <w:divBdr>
        <w:top w:val="none" w:sz="0" w:space="0" w:color="auto"/>
        <w:left w:val="none" w:sz="0" w:space="0" w:color="auto"/>
        <w:bottom w:val="none" w:sz="0" w:space="0" w:color="auto"/>
        <w:right w:val="none" w:sz="0" w:space="0" w:color="auto"/>
      </w:divBdr>
    </w:div>
    <w:div w:id="1544320328">
      <w:marLeft w:val="0"/>
      <w:marRight w:val="0"/>
      <w:marTop w:val="0"/>
      <w:marBottom w:val="0"/>
      <w:divBdr>
        <w:top w:val="none" w:sz="0" w:space="0" w:color="auto"/>
        <w:left w:val="none" w:sz="0" w:space="0" w:color="auto"/>
        <w:bottom w:val="none" w:sz="0" w:space="0" w:color="auto"/>
        <w:right w:val="none" w:sz="0" w:space="0" w:color="auto"/>
      </w:divBdr>
    </w:div>
    <w:div w:id="1565339260">
      <w:marLeft w:val="0"/>
      <w:marRight w:val="0"/>
      <w:marTop w:val="0"/>
      <w:marBottom w:val="0"/>
      <w:divBdr>
        <w:top w:val="none" w:sz="0" w:space="0" w:color="auto"/>
        <w:left w:val="none" w:sz="0" w:space="0" w:color="auto"/>
        <w:bottom w:val="none" w:sz="0" w:space="0" w:color="auto"/>
        <w:right w:val="none" w:sz="0" w:space="0" w:color="auto"/>
      </w:divBdr>
    </w:div>
    <w:div w:id="1565918417">
      <w:marLeft w:val="0"/>
      <w:marRight w:val="0"/>
      <w:marTop w:val="0"/>
      <w:marBottom w:val="0"/>
      <w:divBdr>
        <w:top w:val="none" w:sz="0" w:space="0" w:color="auto"/>
        <w:left w:val="none" w:sz="0" w:space="0" w:color="auto"/>
        <w:bottom w:val="none" w:sz="0" w:space="0" w:color="auto"/>
        <w:right w:val="none" w:sz="0" w:space="0" w:color="auto"/>
      </w:divBdr>
    </w:div>
    <w:div w:id="1581057553">
      <w:marLeft w:val="0"/>
      <w:marRight w:val="0"/>
      <w:marTop w:val="0"/>
      <w:marBottom w:val="0"/>
      <w:divBdr>
        <w:top w:val="none" w:sz="0" w:space="0" w:color="auto"/>
        <w:left w:val="none" w:sz="0" w:space="0" w:color="auto"/>
        <w:bottom w:val="none" w:sz="0" w:space="0" w:color="auto"/>
        <w:right w:val="none" w:sz="0" w:space="0" w:color="auto"/>
      </w:divBdr>
    </w:div>
    <w:div w:id="1591083214">
      <w:marLeft w:val="0"/>
      <w:marRight w:val="0"/>
      <w:marTop w:val="0"/>
      <w:marBottom w:val="0"/>
      <w:divBdr>
        <w:top w:val="none" w:sz="0" w:space="0" w:color="auto"/>
        <w:left w:val="none" w:sz="0" w:space="0" w:color="auto"/>
        <w:bottom w:val="none" w:sz="0" w:space="0" w:color="auto"/>
        <w:right w:val="none" w:sz="0" w:space="0" w:color="auto"/>
      </w:divBdr>
    </w:div>
    <w:div w:id="1595016178">
      <w:marLeft w:val="0"/>
      <w:marRight w:val="0"/>
      <w:marTop w:val="0"/>
      <w:marBottom w:val="0"/>
      <w:divBdr>
        <w:top w:val="none" w:sz="0" w:space="0" w:color="auto"/>
        <w:left w:val="none" w:sz="0" w:space="0" w:color="auto"/>
        <w:bottom w:val="none" w:sz="0" w:space="0" w:color="auto"/>
        <w:right w:val="none" w:sz="0" w:space="0" w:color="auto"/>
      </w:divBdr>
    </w:div>
    <w:div w:id="1604680608">
      <w:marLeft w:val="0"/>
      <w:marRight w:val="0"/>
      <w:marTop w:val="0"/>
      <w:marBottom w:val="0"/>
      <w:divBdr>
        <w:top w:val="none" w:sz="0" w:space="0" w:color="auto"/>
        <w:left w:val="none" w:sz="0" w:space="0" w:color="auto"/>
        <w:bottom w:val="none" w:sz="0" w:space="0" w:color="auto"/>
        <w:right w:val="none" w:sz="0" w:space="0" w:color="auto"/>
      </w:divBdr>
    </w:div>
    <w:div w:id="1605191346">
      <w:marLeft w:val="0"/>
      <w:marRight w:val="0"/>
      <w:marTop w:val="0"/>
      <w:marBottom w:val="0"/>
      <w:divBdr>
        <w:top w:val="none" w:sz="0" w:space="0" w:color="auto"/>
        <w:left w:val="none" w:sz="0" w:space="0" w:color="auto"/>
        <w:bottom w:val="none" w:sz="0" w:space="0" w:color="auto"/>
        <w:right w:val="none" w:sz="0" w:space="0" w:color="auto"/>
      </w:divBdr>
    </w:div>
    <w:div w:id="1610240169">
      <w:marLeft w:val="0"/>
      <w:marRight w:val="0"/>
      <w:marTop w:val="0"/>
      <w:marBottom w:val="0"/>
      <w:divBdr>
        <w:top w:val="none" w:sz="0" w:space="0" w:color="auto"/>
        <w:left w:val="none" w:sz="0" w:space="0" w:color="auto"/>
        <w:bottom w:val="none" w:sz="0" w:space="0" w:color="auto"/>
        <w:right w:val="none" w:sz="0" w:space="0" w:color="auto"/>
      </w:divBdr>
    </w:div>
    <w:div w:id="1618949106">
      <w:marLeft w:val="0"/>
      <w:marRight w:val="0"/>
      <w:marTop w:val="0"/>
      <w:marBottom w:val="0"/>
      <w:divBdr>
        <w:top w:val="none" w:sz="0" w:space="0" w:color="auto"/>
        <w:left w:val="none" w:sz="0" w:space="0" w:color="auto"/>
        <w:bottom w:val="none" w:sz="0" w:space="0" w:color="auto"/>
        <w:right w:val="none" w:sz="0" w:space="0" w:color="auto"/>
      </w:divBdr>
    </w:div>
    <w:div w:id="1620450896">
      <w:marLeft w:val="0"/>
      <w:marRight w:val="0"/>
      <w:marTop w:val="0"/>
      <w:marBottom w:val="0"/>
      <w:divBdr>
        <w:top w:val="none" w:sz="0" w:space="0" w:color="auto"/>
        <w:left w:val="none" w:sz="0" w:space="0" w:color="auto"/>
        <w:bottom w:val="none" w:sz="0" w:space="0" w:color="auto"/>
        <w:right w:val="none" w:sz="0" w:space="0" w:color="auto"/>
      </w:divBdr>
    </w:div>
    <w:div w:id="1634142474">
      <w:marLeft w:val="0"/>
      <w:marRight w:val="0"/>
      <w:marTop w:val="0"/>
      <w:marBottom w:val="0"/>
      <w:divBdr>
        <w:top w:val="none" w:sz="0" w:space="0" w:color="auto"/>
        <w:left w:val="none" w:sz="0" w:space="0" w:color="auto"/>
        <w:bottom w:val="none" w:sz="0" w:space="0" w:color="auto"/>
        <w:right w:val="none" w:sz="0" w:space="0" w:color="auto"/>
      </w:divBdr>
    </w:div>
    <w:div w:id="1636064284">
      <w:marLeft w:val="0"/>
      <w:marRight w:val="0"/>
      <w:marTop w:val="0"/>
      <w:marBottom w:val="0"/>
      <w:divBdr>
        <w:top w:val="none" w:sz="0" w:space="0" w:color="auto"/>
        <w:left w:val="none" w:sz="0" w:space="0" w:color="auto"/>
        <w:bottom w:val="none" w:sz="0" w:space="0" w:color="auto"/>
        <w:right w:val="none" w:sz="0" w:space="0" w:color="auto"/>
      </w:divBdr>
    </w:div>
    <w:div w:id="1637056383">
      <w:marLeft w:val="0"/>
      <w:marRight w:val="0"/>
      <w:marTop w:val="0"/>
      <w:marBottom w:val="0"/>
      <w:divBdr>
        <w:top w:val="none" w:sz="0" w:space="0" w:color="auto"/>
        <w:left w:val="none" w:sz="0" w:space="0" w:color="auto"/>
        <w:bottom w:val="none" w:sz="0" w:space="0" w:color="auto"/>
        <w:right w:val="none" w:sz="0" w:space="0" w:color="auto"/>
      </w:divBdr>
    </w:div>
    <w:div w:id="1640259645">
      <w:marLeft w:val="0"/>
      <w:marRight w:val="0"/>
      <w:marTop w:val="0"/>
      <w:marBottom w:val="0"/>
      <w:divBdr>
        <w:top w:val="none" w:sz="0" w:space="0" w:color="auto"/>
        <w:left w:val="none" w:sz="0" w:space="0" w:color="auto"/>
        <w:bottom w:val="none" w:sz="0" w:space="0" w:color="auto"/>
        <w:right w:val="none" w:sz="0" w:space="0" w:color="auto"/>
      </w:divBdr>
    </w:div>
    <w:div w:id="1643925772">
      <w:marLeft w:val="0"/>
      <w:marRight w:val="0"/>
      <w:marTop w:val="0"/>
      <w:marBottom w:val="0"/>
      <w:divBdr>
        <w:top w:val="none" w:sz="0" w:space="0" w:color="auto"/>
        <w:left w:val="none" w:sz="0" w:space="0" w:color="auto"/>
        <w:bottom w:val="none" w:sz="0" w:space="0" w:color="auto"/>
        <w:right w:val="none" w:sz="0" w:space="0" w:color="auto"/>
      </w:divBdr>
    </w:div>
    <w:div w:id="1644045842">
      <w:marLeft w:val="0"/>
      <w:marRight w:val="0"/>
      <w:marTop w:val="0"/>
      <w:marBottom w:val="0"/>
      <w:divBdr>
        <w:top w:val="none" w:sz="0" w:space="0" w:color="auto"/>
        <w:left w:val="none" w:sz="0" w:space="0" w:color="auto"/>
        <w:bottom w:val="none" w:sz="0" w:space="0" w:color="auto"/>
        <w:right w:val="none" w:sz="0" w:space="0" w:color="auto"/>
      </w:divBdr>
    </w:div>
    <w:div w:id="1644308937">
      <w:marLeft w:val="0"/>
      <w:marRight w:val="0"/>
      <w:marTop w:val="0"/>
      <w:marBottom w:val="0"/>
      <w:divBdr>
        <w:top w:val="none" w:sz="0" w:space="0" w:color="auto"/>
        <w:left w:val="none" w:sz="0" w:space="0" w:color="auto"/>
        <w:bottom w:val="none" w:sz="0" w:space="0" w:color="auto"/>
        <w:right w:val="none" w:sz="0" w:space="0" w:color="auto"/>
      </w:divBdr>
    </w:div>
    <w:div w:id="1645039132">
      <w:marLeft w:val="0"/>
      <w:marRight w:val="0"/>
      <w:marTop w:val="0"/>
      <w:marBottom w:val="0"/>
      <w:divBdr>
        <w:top w:val="none" w:sz="0" w:space="0" w:color="auto"/>
        <w:left w:val="none" w:sz="0" w:space="0" w:color="auto"/>
        <w:bottom w:val="none" w:sz="0" w:space="0" w:color="auto"/>
        <w:right w:val="none" w:sz="0" w:space="0" w:color="auto"/>
      </w:divBdr>
    </w:div>
    <w:div w:id="1656489074">
      <w:marLeft w:val="0"/>
      <w:marRight w:val="0"/>
      <w:marTop w:val="0"/>
      <w:marBottom w:val="0"/>
      <w:divBdr>
        <w:top w:val="none" w:sz="0" w:space="0" w:color="auto"/>
        <w:left w:val="none" w:sz="0" w:space="0" w:color="auto"/>
        <w:bottom w:val="none" w:sz="0" w:space="0" w:color="auto"/>
        <w:right w:val="none" w:sz="0" w:space="0" w:color="auto"/>
      </w:divBdr>
    </w:div>
    <w:div w:id="1659074833">
      <w:marLeft w:val="0"/>
      <w:marRight w:val="0"/>
      <w:marTop w:val="0"/>
      <w:marBottom w:val="0"/>
      <w:divBdr>
        <w:top w:val="none" w:sz="0" w:space="0" w:color="auto"/>
        <w:left w:val="none" w:sz="0" w:space="0" w:color="auto"/>
        <w:bottom w:val="none" w:sz="0" w:space="0" w:color="auto"/>
        <w:right w:val="none" w:sz="0" w:space="0" w:color="auto"/>
      </w:divBdr>
    </w:div>
    <w:div w:id="1661694142">
      <w:marLeft w:val="0"/>
      <w:marRight w:val="0"/>
      <w:marTop w:val="0"/>
      <w:marBottom w:val="0"/>
      <w:divBdr>
        <w:top w:val="none" w:sz="0" w:space="0" w:color="auto"/>
        <w:left w:val="none" w:sz="0" w:space="0" w:color="auto"/>
        <w:bottom w:val="none" w:sz="0" w:space="0" w:color="auto"/>
        <w:right w:val="none" w:sz="0" w:space="0" w:color="auto"/>
      </w:divBdr>
    </w:div>
    <w:div w:id="1664091804">
      <w:marLeft w:val="0"/>
      <w:marRight w:val="0"/>
      <w:marTop w:val="0"/>
      <w:marBottom w:val="0"/>
      <w:divBdr>
        <w:top w:val="none" w:sz="0" w:space="0" w:color="auto"/>
        <w:left w:val="none" w:sz="0" w:space="0" w:color="auto"/>
        <w:bottom w:val="none" w:sz="0" w:space="0" w:color="auto"/>
        <w:right w:val="none" w:sz="0" w:space="0" w:color="auto"/>
      </w:divBdr>
    </w:div>
    <w:div w:id="1664163872">
      <w:marLeft w:val="0"/>
      <w:marRight w:val="0"/>
      <w:marTop w:val="0"/>
      <w:marBottom w:val="0"/>
      <w:divBdr>
        <w:top w:val="none" w:sz="0" w:space="0" w:color="auto"/>
        <w:left w:val="none" w:sz="0" w:space="0" w:color="auto"/>
        <w:bottom w:val="none" w:sz="0" w:space="0" w:color="auto"/>
        <w:right w:val="none" w:sz="0" w:space="0" w:color="auto"/>
      </w:divBdr>
    </w:div>
    <w:div w:id="1668942368">
      <w:marLeft w:val="0"/>
      <w:marRight w:val="0"/>
      <w:marTop w:val="0"/>
      <w:marBottom w:val="0"/>
      <w:divBdr>
        <w:top w:val="none" w:sz="0" w:space="0" w:color="auto"/>
        <w:left w:val="none" w:sz="0" w:space="0" w:color="auto"/>
        <w:bottom w:val="none" w:sz="0" w:space="0" w:color="auto"/>
        <w:right w:val="none" w:sz="0" w:space="0" w:color="auto"/>
      </w:divBdr>
    </w:div>
    <w:div w:id="1675650450">
      <w:marLeft w:val="0"/>
      <w:marRight w:val="0"/>
      <w:marTop w:val="0"/>
      <w:marBottom w:val="0"/>
      <w:divBdr>
        <w:top w:val="none" w:sz="0" w:space="0" w:color="auto"/>
        <w:left w:val="none" w:sz="0" w:space="0" w:color="auto"/>
        <w:bottom w:val="none" w:sz="0" w:space="0" w:color="auto"/>
        <w:right w:val="none" w:sz="0" w:space="0" w:color="auto"/>
      </w:divBdr>
    </w:div>
    <w:div w:id="1678458545">
      <w:marLeft w:val="0"/>
      <w:marRight w:val="0"/>
      <w:marTop w:val="0"/>
      <w:marBottom w:val="0"/>
      <w:divBdr>
        <w:top w:val="none" w:sz="0" w:space="0" w:color="auto"/>
        <w:left w:val="none" w:sz="0" w:space="0" w:color="auto"/>
        <w:bottom w:val="none" w:sz="0" w:space="0" w:color="auto"/>
        <w:right w:val="none" w:sz="0" w:space="0" w:color="auto"/>
      </w:divBdr>
    </w:div>
    <w:div w:id="1687975641">
      <w:marLeft w:val="0"/>
      <w:marRight w:val="0"/>
      <w:marTop w:val="0"/>
      <w:marBottom w:val="0"/>
      <w:divBdr>
        <w:top w:val="none" w:sz="0" w:space="0" w:color="auto"/>
        <w:left w:val="none" w:sz="0" w:space="0" w:color="auto"/>
        <w:bottom w:val="none" w:sz="0" w:space="0" w:color="auto"/>
        <w:right w:val="none" w:sz="0" w:space="0" w:color="auto"/>
      </w:divBdr>
    </w:div>
    <w:div w:id="1694071950">
      <w:marLeft w:val="0"/>
      <w:marRight w:val="0"/>
      <w:marTop w:val="0"/>
      <w:marBottom w:val="0"/>
      <w:divBdr>
        <w:top w:val="none" w:sz="0" w:space="0" w:color="auto"/>
        <w:left w:val="none" w:sz="0" w:space="0" w:color="auto"/>
        <w:bottom w:val="none" w:sz="0" w:space="0" w:color="auto"/>
        <w:right w:val="none" w:sz="0" w:space="0" w:color="auto"/>
      </w:divBdr>
    </w:div>
    <w:div w:id="1696035613">
      <w:marLeft w:val="0"/>
      <w:marRight w:val="0"/>
      <w:marTop w:val="0"/>
      <w:marBottom w:val="0"/>
      <w:divBdr>
        <w:top w:val="none" w:sz="0" w:space="0" w:color="auto"/>
        <w:left w:val="none" w:sz="0" w:space="0" w:color="auto"/>
        <w:bottom w:val="none" w:sz="0" w:space="0" w:color="auto"/>
        <w:right w:val="none" w:sz="0" w:space="0" w:color="auto"/>
      </w:divBdr>
    </w:div>
    <w:div w:id="1715083172">
      <w:marLeft w:val="0"/>
      <w:marRight w:val="0"/>
      <w:marTop w:val="0"/>
      <w:marBottom w:val="0"/>
      <w:divBdr>
        <w:top w:val="none" w:sz="0" w:space="0" w:color="auto"/>
        <w:left w:val="none" w:sz="0" w:space="0" w:color="auto"/>
        <w:bottom w:val="none" w:sz="0" w:space="0" w:color="auto"/>
        <w:right w:val="none" w:sz="0" w:space="0" w:color="auto"/>
      </w:divBdr>
    </w:div>
    <w:div w:id="1725056055">
      <w:marLeft w:val="0"/>
      <w:marRight w:val="0"/>
      <w:marTop w:val="0"/>
      <w:marBottom w:val="0"/>
      <w:divBdr>
        <w:top w:val="none" w:sz="0" w:space="0" w:color="auto"/>
        <w:left w:val="none" w:sz="0" w:space="0" w:color="auto"/>
        <w:bottom w:val="none" w:sz="0" w:space="0" w:color="auto"/>
        <w:right w:val="none" w:sz="0" w:space="0" w:color="auto"/>
      </w:divBdr>
    </w:div>
    <w:div w:id="1725985356">
      <w:marLeft w:val="0"/>
      <w:marRight w:val="0"/>
      <w:marTop w:val="0"/>
      <w:marBottom w:val="0"/>
      <w:divBdr>
        <w:top w:val="none" w:sz="0" w:space="0" w:color="auto"/>
        <w:left w:val="none" w:sz="0" w:space="0" w:color="auto"/>
        <w:bottom w:val="none" w:sz="0" w:space="0" w:color="auto"/>
        <w:right w:val="none" w:sz="0" w:space="0" w:color="auto"/>
      </w:divBdr>
    </w:div>
    <w:div w:id="1730031742">
      <w:marLeft w:val="0"/>
      <w:marRight w:val="0"/>
      <w:marTop w:val="0"/>
      <w:marBottom w:val="0"/>
      <w:divBdr>
        <w:top w:val="none" w:sz="0" w:space="0" w:color="auto"/>
        <w:left w:val="none" w:sz="0" w:space="0" w:color="auto"/>
        <w:bottom w:val="none" w:sz="0" w:space="0" w:color="auto"/>
        <w:right w:val="none" w:sz="0" w:space="0" w:color="auto"/>
      </w:divBdr>
    </w:div>
    <w:div w:id="1743524996">
      <w:marLeft w:val="0"/>
      <w:marRight w:val="0"/>
      <w:marTop w:val="0"/>
      <w:marBottom w:val="0"/>
      <w:divBdr>
        <w:top w:val="none" w:sz="0" w:space="0" w:color="auto"/>
        <w:left w:val="none" w:sz="0" w:space="0" w:color="auto"/>
        <w:bottom w:val="none" w:sz="0" w:space="0" w:color="auto"/>
        <w:right w:val="none" w:sz="0" w:space="0" w:color="auto"/>
      </w:divBdr>
    </w:div>
    <w:div w:id="1743671795">
      <w:marLeft w:val="0"/>
      <w:marRight w:val="0"/>
      <w:marTop w:val="0"/>
      <w:marBottom w:val="0"/>
      <w:divBdr>
        <w:top w:val="none" w:sz="0" w:space="0" w:color="auto"/>
        <w:left w:val="none" w:sz="0" w:space="0" w:color="auto"/>
        <w:bottom w:val="none" w:sz="0" w:space="0" w:color="auto"/>
        <w:right w:val="none" w:sz="0" w:space="0" w:color="auto"/>
      </w:divBdr>
    </w:div>
    <w:div w:id="1757357108">
      <w:marLeft w:val="0"/>
      <w:marRight w:val="0"/>
      <w:marTop w:val="0"/>
      <w:marBottom w:val="0"/>
      <w:divBdr>
        <w:top w:val="none" w:sz="0" w:space="0" w:color="auto"/>
        <w:left w:val="none" w:sz="0" w:space="0" w:color="auto"/>
        <w:bottom w:val="none" w:sz="0" w:space="0" w:color="auto"/>
        <w:right w:val="none" w:sz="0" w:space="0" w:color="auto"/>
      </w:divBdr>
    </w:div>
    <w:div w:id="1762945633">
      <w:marLeft w:val="0"/>
      <w:marRight w:val="0"/>
      <w:marTop w:val="0"/>
      <w:marBottom w:val="0"/>
      <w:divBdr>
        <w:top w:val="none" w:sz="0" w:space="0" w:color="auto"/>
        <w:left w:val="none" w:sz="0" w:space="0" w:color="auto"/>
        <w:bottom w:val="none" w:sz="0" w:space="0" w:color="auto"/>
        <w:right w:val="none" w:sz="0" w:space="0" w:color="auto"/>
      </w:divBdr>
    </w:div>
    <w:div w:id="1781022055">
      <w:marLeft w:val="0"/>
      <w:marRight w:val="0"/>
      <w:marTop w:val="0"/>
      <w:marBottom w:val="0"/>
      <w:divBdr>
        <w:top w:val="none" w:sz="0" w:space="0" w:color="auto"/>
        <w:left w:val="none" w:sz="0" w:space="0" w:color="auto"/>
        <w:bottom w:val="none" w:sz="0" w:space="0" w:color="auto"/>
        <w:right w:val="none" w:sz="0" w:space="0" w:color="auto"/>
      </w:divBdr>
    </w:div>
    <w:div w:id="1805124061">
      <w:marLeft w:val="0"/>
      <w:marRight w:val="0"/>
      <w:marTop w:val="0"/>
      <w:marBottom w:val="0"/>
      <w:divBdr>
        <w:top w:val="none" w:sz="0" w:space="0" w:color="auto"/>
        <w:left w:val="none" w:sz="0" w:space="0" w:color="auto"/>
        <w:bottom w:val="none" w:sz="0" w:space="0" w:color="auto"/>
        <w:right w:val="none" w:sz="0" w:space="0" w:color="auto"/>
      </w:divBdr>
    </w:div>
    <w:div w:id="1805266974">
      <w:marLeft w:val="0"/>
      <w:marRight w:val="0"/>
      <w:marTop w:val="0"/>
      <w:marBottom w:val="0"/>
      <w:divBdr>
        <w:top w:val="none" w:sz="0" w:space="0" w:color="auto"/>
        <w:left w:val="none" w:sz="0" w:space="0" w:color="auto"/>
        <w:bottom w:val="none" w:sz="0" w:space="0" w:color="auto"/>
        <w:right w:val="none" w:sz="0" w:space="0" w:color="auto"/>
      </w:divBdr>
    </w:div>
    <w:div w:id="1810513086">
      <w:marLeft w:val="0"/>
      <w:marRight w:val="0"/>
      <w:marTop w:val="0"/>
      <w:marBottom w:val="0"/>
      <w:divBdr>
        <w:top w:val="none" w:sz="0" w:space="0" w:color="auto"/>
        <w:left w:val="none" w:sz="0" w:space="0" w:color="auto"/>
        <w:bottom w:val="none" w:sz="0" w:space="0" w:color="auto"/>
        <w:right w:val="none" w:sz="0" w:space="0" w:color="auto"/>
      </w:divBdr>
    </w:div>
    <w:div w:id="1814368627">
      <w:marLeft w:val="0"/>
      <w:marRight w:val="0"/>
      <w:marTop w:val="0"/>
      <w:marBottom w:val="0"/>
      <w:divBdr>
        <w:top w:val="none" w:sz="0" w:space="0" w:color="auto"/>
        <w:left w:val="none" w:sz="0" w:space="0" w:color="auto"/>
        <w:bottom w:val="none" w:sz="0" w:space="0" w:color="auto"/>
        <w:right w:val="none" w:sz="0" w:space="0" w:color="auto"/>
      </w:divBdr>
    </w:div>
    <w:div w:id="1816750618">
      <w:marLeft w:val="0"/>
      <w:marRight w:val="0"/>
      <w:marTop w:val="0"/>
      <w:marBottom w:val="0"/>
      <w:divBdr>
        <w:top w:val="none" w:sz="0" w:space="0" w:color="auto"/>
        <w:left w:val="none" w:sz="0" w:space="0" w:color="auto"/>
        <w:bottom w:val="none" w:sz="0" w:space="0" w:color="auto"/>
        <w:right w:val="none" w:sz="0" w:space="0" w:color="auto"/>
      </w:divBdr>
    </w:div>
    <w:div w:id="1820463590">
      <w:marLeft w:val="0"/>
      <w:marRight w:val="0"/>
      <w:marTop w:val="0"/>
      <w:marBottom w:val="0"/>
      <w:divBdr>
        <w:top w:val="none" w:sz="0" w:space="0" w:color="auto"/>
        <w:left w:val="none" w:sz="0" w:space="0" w:color="auto"/>
        <w:bottom w:val="none" w:sz="0" w:space="0" w:color="auto"/>
        <w:right w:val="none" w:sz="0" w:space="0" w:color="auto"/>
      </w:divBdr>
    </w:div>
    <w:div w:id="1826044377">
      <w:marLeft w:val="0"/>
      <w:marRight w:val="0"/>
      <w:marTop w:val="0"/>
      <w:marBottom w:val="0"/>
      <w:divBdr>
        <w:top w:val="none" w:sz="0" w:space="0" w:color="auto"/>
        <w:left w:val="none" w:sz="0" w:space="0" w:color="auto"/>
        <w:bottom w:val="none" w:sz="0" w:space="0" w:color="auto"/>
        <w:right w:val="none" w:sz="0" w:space="0" w:color="auto"/>
      </w:divBdr>
    </w:div>
    <w:div w:id="1829132336">
      <w:marLeft w:val="0"/>
      <w:marRight w:val="0"/>
      <w:marTop w:val="0"/>
      <w:marBottom w:val="0"/>
      <w:divBdr>
        <w:top w:val="none" w:sz="0" w:space="0" w:color="auto"/>
        <w:left w:val="none" w:sz="0" w:space="0" w:color="auto"/>
        <w:bottom w:val="none" w:sz="0" w:space="0" w:color="auto"/>
        <w:right w:val="none" w:sz="0" w:space="0" w:color="auto"/>
      </w:divBdr>
    </w:div>
    <w:div w:id="1845129664">
      <w:marLeft w:val="0"/>
      <w:marRight w:val="0"/>
      <w:marTop w:val="0"/>
      <w:marBottom w:val="0"/>
      <w:divBdr>
        <w:top w:val="none" w:sz="0" w:space="0" w:color="auto"/>
        <w:left w:val="none" w:sz="0" w:space="0" w:color="auto"/>
        <w:bottom w:val="none" w:sz="0" w:space="0" w:color="auto"/>
        <w:right w:val="none" w:sz="0" w:space="0" w:color="auto"/>
      </w:divBdr>
    </w:div>
    <w:div w:id="1854104855">
      <w:marLeft w:val="0"/>
      <w:marRight w:val="0"/>
      <w:marTop w:val="0"/>
      <w:marBottom w:val="0"/>
      <w:divBdr>
        <w:top w:val="none" w:sz="0" w:space="0" w:color="auto"/>
        <w:left w:val="none" w:sz="0" w:space="0" w:color="auto"/>
        <w:bottom w:val="none" w:sz="0" w:space="0" w:color="auto"/>
        <w:right w:val="none" w:sz="0" w:space="0" w:color="auto"/>
      </w:divBdr>
    </w:div>
    <w:div w:id="1857886798">
      <w:marLeft w:val="0"/>
      <w:marRight w:val="0"/>
      <w:marTop w:val="0"/>
      <w:marBottom w:val="0"/>
      <w:divBdr>
        <w:top w:val="none" w:sz="0" w:space="0" w:color="auto"/>
        <w:left w:val="none" w:sz="0" w:space="0" w:color="auto"/>
        <w:bottom w:val="none" w:sz="0" w:space="0" w:color="auto"/>
        <w:right w:val="none" w:sz="0" w:space="0" w:color="auto"/>
      </w:divBdr>
    </w:div>
    <w:div w:id="1876307752">
      <w:marLeft w:val="0"/>
      <w:marRight w:val="0"/>
      <w:marTop w:val="0"/>
      <w:marBottom w:val="0"/>
      <w:divBdr>
        <w:top w:val="none" w:sz="0" w:space="0" w:color="auto"/>
        <w:left w:val="none" w:sz="0" w:space="0" w:color="auto"/>
        <w:bottom w:val="none" w:sz="0" w:space="0" w:color="auto"/>
        <w:right w:val="none" w:sz="0" w:space="0" w:color="auto"/>
      </w:divBdr>
    </w:div>
    <w:div w:id="1918051421">
      <w:marLeft w:val="0"/>
      <w:marRight w:val="0"/>
      <w:marTop w:val="0"/>
      <w:marBottom w:val="0"/>
      <w:divBdr>
        <w:top w:val="none" w:sz="0" w:space="0" w:color="auto"/>
        <w:left w:val="none" w:sz="0" w:space="0" w:color="auto"/>
        <w:bottom w:val="none" w:sz="0" w:space="0" w:color="auto"/>
        <w:right w:val="none" w:sz="0" w:space="0" w:color="auto"/>
      </w:divBdr>
    </w:div>
    <w:div w:id="1925649730">
      <w:marLeft w:val="0"/>
      <w:marRight w:val="0"/>
      <w:marTop w:val="0"/>
      <w:marBottom w:val="0"/>
      <w:divBdr>
        <w:top w:val="none" w:sz="0" w:space="0" w:color="auto"/>
        <w:left w:val="none" w:sz="0" w:space="0" w:color="auto"/>
        <w:bottom w:val="none" w:sz="0" w:space="0" w:color="auto"/>
        <w:right w:val="none" w:sz="0" w:space="0" w:color="auto"/>
      </w:divBdr>
    </w:div>
    <w:div w:id="1925912187">
      <w:marLeft w:val="0"/>
      <w:marRight w:val="0"/>
      <w:marTop w:val="0"/>
      <w:marBottom w:val="0"/>
      <w:divBdr>
        <w:top w:val="none" w:sz="0" w:space="0" w:color="auto"/>
        <w:left w:val="none" w:sz="0" w:space="0" w:color="auto"/>
        <w:bottom w:val="none" w:sz="0" w:space="0" w:color="auto"/>
        <w:right w:val="none" w:sz="0" w:space="0" w:color="auto"/>
      </w:divBdr>
    </w:div>
    <w:div w:id="1926457509">
      <w:marLeft w:val="0"/>
      <w:marRight w:val="0"/>
      <w:marTop w:val="0"/>
      <w:marBottom w:val="0"/>
      <w:divBdr>
        <w:top w:val="none" w:sz="0" w:space="0" w:color="auto"/>
        <w:left w:val="none" w:sz="0" w:space="0" w:color="auto"/>
        <w:bottom w:val="none" w:sz="0" w:space="0" w:color="auto"/>
        <w:right w:val="none" w:sz="0" w:space="0" w:color="auto"/>
      </w:divBdr>
    </w:div>
    <w:div w:id="1926568346">
      <w:marLeft w:val="0"/>
      <w:marRight w:val="0"/>
      <w:marTop w:val="0"/>
      <w:marBottom w:val="0"/>
      <w:divBdr>
        <w:top w:val="none" w:sz="0" w:space="0" w:color="auto"/>
        <w:left w:val="none" w:sz="0" w:space="0" w:color="auto"/>
        <w:bottom w:val="none" w:sz="0" w:space="0" w:color="auto"/>
        <w:right w:val="none" w:sz="0" w:space="0" w:color="auto"/>
      </w:divBdr>
    </w:div>
    <w:div w:id="1929656605">
      <w:marLeft w:val="0"/>
      <w:marRight w:val="0"/>
      <w:marTop w:val="0"/>
      <w:marBottom w:val="0"/>
      <w:divBdr>
        <w:top w:val="none" w:sz="0" w:space="0" w:color="auto"/>
        <w:left w:val="none" w:sz="0" w:space="0" w:color="auto"/>
        <w:bottom w:val="none" w:sz="0" w:space="0" w:color="auto"/>
        <w:right w:val="none" w:sz="0" w:space="0" w:color="auto"/>
      </w:divBdr>
    </w:div>
    <w:div w:id="1952742410">
      <w:marLeft w:val="0"/>
      <w:marRight w:val="0"/>
      <w:marTop w:val="0"/>
      <w:marBottom w:val="0"/>
      <w:divBdr>
        <w:top w:val="none" w:sz="0" w:space="0" w:color="auto"/>
        <w:left w:val="none" w:sz="0" w:space="0" w:color="auto"/>
        <w:bottom w:val="none" w:sz="0" w:space="0" w:color="auto"/>
        <w:right w:val="none" w:sz="0" w:space="0" w:color="auto"/>
      </w:divBdr>
    </w:div>
    <w:div w:id="1954089332">
      <w:marLeft w:val="0"/>
      <w:marRight w:val="0"/>
      <w:marTop w:val="0"/>
      <w:marBottom w:val="0"/>
      <w:divBdr>
        <w:top w:val="none" w:sz="0" w:space="0" w:color="auto"/>
        <w:left w:val="none" w:sz="0" w:space="0" w:color="auto"/>
        <w:bottom w:val="none" w:sz="0" w:space="0" w:color="auto"/>
        <w:right w:val="none" w:sz="0" w:space="0" w:color="auto"/>
      </w:divBdr>
    </w:div>
    <w:div w:id="1955289788">
      <w:marLeft w:val="0"/>
      <w:marRight w:val="0"/>
      <w:marTop w:val="0"/>
      <w:marBottom w:val="0"/>
      <w:divBdr>
        <w:top w:val="none" w:sz="0" w:space="0" w:color="auto"/>
        <w:left w:val="none" w:sz="0" w:space="0" w:color="auto"/>
        <w:bottom w:val="none" w:sz="0" w:space="0" w:color="auto"/>
        <w:right w:val="none" w:sz="0" w:space="0" w:color="auto"/>
      </w:divBdr>
    </w:div>
    <w:div w:id="1956667804">
      <w:marLeft w:val="0"/>
      <w:marRight w:val="0"/>
      <w:marTop w:val="0"/>
      <w:marBottom w:val="0"/>
      <w:divBdr>
        <w:top w:val="none" w:sz="0" w:space="0" w:color="auto"/>
        <w:left w:val="none" w:sz="0" w:space="0" w:color="auto"/>
        <w:bottom w:val="none" w:sz="0" w:space="0" w:color="auto"/>
        <w:right w:val="none" w:sz="0" w:space="0" w:color="auto"/>
      </w:divBdr>
    </w:div>
    <w:div w:id="1959023063">
      <w:marLeft w:val="0"/>
      <w:marRight w:val="0"/>
      <w:marTop w:val="0"/>
      <w:marBottom w:val="0"/>
      <w:divBdr>
        <w:top w:val="none" w:sz="0" w:space="0" w:color="auto"/>
        <w:left w:val="none" w:sz="0" w:space="0" w:color="auto"/>
        <w:bottom w:val="none" w:sz="0" w:space="0" w:color="auto"/>
        <w:right w:val="none" w:sz="0" w:space="0" w:color="auto"/>
      </w:divBdr>
    </w:div>
    <w:div w:id="1974552467">
      <w:marLeft w:val="0"/>
      <w:marRight w:val="0"/>
      <w:marTop w:val="0"/>
      <w:marBottom w:val="0"/>
      <w:divBdr>
        <w:top w:val="none" w:sz="0" w:space="0" w:color="auto"/>
        <w:left w:val="none" w:sz="0" w:space="0" w:color="auto"/>
        <w:bottom w:val="none" w:sz="0" w:space="0" w:color="auto"/>
        <w:right w:val="none" w:sz="0" w:space="0" w:color="auto"/>
      </w:divBdr>
    </w:div>
    <w:div w:id="1980186452">
      <w:marLeft w:val="0"/>
      <w:marRight w:val="0"/>
      <w:marTop w:val="0"/>
      <w:marBottom w:val="0"/>
      <w:divBdr>
        <w:top w:val="none" w:sz="0" w:space="0" w:color="auto"/>
        <w:left w:val="none" w:sz="0" w:space="0" w:color="auto"/>
        <w:bottom w:val="none" w:sz="0" w:space="0" w:color="auto"/>
        <w:right w:val="none" w:sz="0" w:space="0" w:color="auto"/>
      </w:divBdr>
    </w:div>
    <w:div w:id="1984772009">
      <w:marLeft w:val="0"/>
      <w:marRight w:val="0"/>
      <w:marTop w:val="0"/>
      <w:marBottom w:val="0"/>
      <w:divBdr>
        <w:top w:val="none" w:sz="0" w:space="0" w:color="auto"/>
        <w:left w:val="none" w:sz="0" w:space="0" w:color="auto"/>
        <w:bottom w:val="none" w:sz="0" w:space="0" w:color="auto"/>
        <w:right w:val="none" w:sz="0" w:space="0" w:color="auto"/>
      </w:divBdr>
    </w:div>
    <w:div w:id="2021083298">
      <w:marLeft w:val="0"/>
      <w:marRight w:val="0"/>
      <w:marTop w:val="0"/>
      <w:marBottom w:val="0"/>
      <w:divBdr>
        <w:top w:val="none" w:sz="0" w:space="0" w:color="auto"/>
        <w:left w:val="none" w:sz="0" w:space="0" w:color="auto"/>
        <w:bottom w:val="none" w:sz="0" w:space="0" w:color="auto"/>
        <w:right w:val="none" w:sz="0" w:space="0" w:color="auto"/>
      </w:divBdr>
    </w:div>
    <w:div w:id="2022471418">
      <w:marLeft w:val="0"/>
      <w:marRight w:val="0"/>
      <w:marTop w:val="0"/>
      <w:marBottom w:val="0"/>
      <w:divBdr>
        <w:top w:val="none" w:sz="0" w:space="0" w:color="auto"/>
        <w:left w:val="none" w:sz="0" w:space="0" w:color="auto"/>
        <w:bottom w:val="none" w:sz="0" w:space="0" w:color="auto"/>
        <w:right w:val="none" w:sz="0" w:space="0" w:color="auto"/>
      </w:divBdr>
    </w:div>
    <w:div w:id="2025784761">
      <w:marLeft w:val="0"/>
      <w:marRight w:val="0"/>
      <w:marTop w:val="0"/>
      <w:marBottom w:val="0"/>
      <w:divBdr>
        <w:top w:val="none" w:sz="0" w:space="0" w:color="auto"/>
        <w:left w:val="none" w:sz="0" w:space="0" w:color="auto"/>
        <w:bottom w:val="none" w:sz="0" w:space="0" w:color="auto"/>
        <w:right w:val="none" w:sz="0" w:space="0" w:color="auto"/>
      </w:divBdr>
    </w:div>
    <w:div w:id="2026326932">
      <w:marLeft w:val="0"/>
      <w:marRight w:val="0"/>
      <w:marTop w:val="0"/>
      <w:marBottom w:val="0"/>
      <w:divBdr>
        <w:top w:val="none" w:sz="0" w:space="0" w:color="auto"/>
        <w:left w:val="none" w:sz="0" w:space="0" w:color="auto"/>
        <w:bottom w:val="none" w:sz="0" w:space="0" w:color="auto"/>
        <w:right w:val="none" w:sz="0" w:space="0" w:color="auto"/>
      </w:divBdr>
    </w:div>
    <w:div w:id="2029018658">
      <w:marLeft w:val="0"/>
      <w:marRight w:val="0"/>
      <w:marTop w:val="0"/>
      <w:marBottom w:val="0"/>
      <w:divBdr>
        <w:top w:val="none" w:sz="0" w:space="0" w:color="auto"/>
        <w:left w:val="none" w:sz="0" w:space="0" w:color="auto"/>
        <w:bottom w:val="none" w:sz="0" w:space="0" w:color="auto"/>
        <w:right w:val="none" w:sz="0" w:space="0" w:color="auto"/>
      </w:divBdr>
    </w:div>
    <w:div w:id="2032104587">
      <w:marLeft w:val="0"/>
      <w:marRight w:val="0"/>
      <w:marTop w:val="0"/>
      <w:marBottom w:val="0"/>
      <w:divBdr>
        <w:top w:val="none" w:sz="0" w:space="0" w:color="auto"/>
        <w:left w:val="none" w:sz="0" w:space="0" w:color="auto"/>
        <w:bottom w:val="none" w:sz="0" w:space="0" w:color="auto"/>
        <w:right w:val="none" w:sz="0" w:space="0" w:color="auto"/>
      </w:divBdr>
    </w:div>
    <w:div w:id="2046902069">
      <w:marLeft w:val="0"/>
      <w:marRight w:val="0"/>
      <w:marTop w:val="0"/>
      <w:marBottom w:val="0"/>
      <w:divBdr>
        <w:top w:val="none" w:sz="0" w:space="0" w:color="auto"/>
        <w:left w:val="none" w:sz="0" w:space="0" w:color="auto"/>
        <w:bottom w:val="none" w:sz="0" w:space="0" w:color="auto"/>
        <w:right w:val="none" w:sz="0" w:space="0" w:color="auto"/>
      </w:divBdr>
    </w:div>
    <w:div w:id="2054956962">
      <w:marLeft w:val="0"/>
      <w:marRight w:val="0"/>
      <w:marTop w:val="0"/>
      <w:marBottom w:val="0"/>
      <w:divBdr>
        <w:top w:val="none" w:sz="0" w:space="0" w:color="auto"/>
        <w:left w:val="none" w:sz="0" w:space="0" w:color="auto"/>
        <w:bottom w:val="none" w:sz="0" w:space="0" w:color="auto"/>
        <w:right w:val="none" w:sz="0" w:space="0" w:color="auto"/>
      </w:divBdr>
    </w:div>
    <w:div w:id="2057661075">
      <w:marLeft w:val="0"/>
      <w:marRight w:val="0"/>
      <w:marTop w:val="0"/>
      <w:marBottom w:val="0"/>
      <w:divBdr>
        <w:top w:val="none" w:sz="0" w:space="0" w:color="auto"/>
        <w:left w:val="none" w:sz="0" w:space="0" w:color="auto"/>
        <w:bottom w:val="none" w:sz="0" w:space="0" w:color="auto"/>
        <w:right w:val="none" w:sz="0" w:space="0" w:color="auto"/>
      </w:divBdr>
    </w:div>
    <w:div w:id="2061245300">
      <w:marLeft w:val="0"/>
      <w:marRight w:val="0"/>
      <w:marTop w:val="0"/>
      <w:marBottom w:val="0"/>
      <w:divBdr>
        <w:top w:val="none" w:sz="0" w:space="0" w:color="auto"/>
        <w:left w:val="none" w:sz="0" w:space="0" w:color="auto"/>
        <w:bottom w:val="none" w:sz="0" w:space="0" w:color="auto"/>
        <w:right w:val="none" w:sz="0" w:space="0" w:color="auto"/>
      </w:divBdr>
    </w:div>
    <w:div w:id="2062827193">
      <w:marLeft w:val="0"/>
      <w:marRight w:val="0"/>
      <w:marTop w:val="0"/>
      <w:marBottom w:val="0"/>
      <w:divBdr>
        <w:top w:val="none" w:sz="0" w:space="0" w:color="auto"/>
        <w:left w:val="none" w:sz="0" w:space="0" w:color="auto"/>
        <w:bottom w:val="none" w:sz="0" w:space="0" w:color="auto"/>
        <w:right w:val="none" w:sz="0" w:space="0" w:color="auto"/>
      </w:divBdr>
    </w:div>
    <w:div w:id="2070498466">
      <w:marLeft w:val="0"/>
      <w:marRight w:val="0"/>
      <w:marTop w:val="0"/>
      <w:marBottom w:val="0"/>
      <w:divBdr>
        <w:top w:val="none" w:sz="0" w:space="0" w:color="auto"/>
        <w:left w:val="none" w:sz="0" w:space="0" w:color="auto"/>
        <w:bottom w:val="none" w:sz="0" w:space="0" w:color="auto"/>
        <w:right w:val="none" w:sz="0" w:space="0" w:color="auto"/>
      </w:divBdr>
    </w:div>
    <w:div w:id="2084646749">
      <w:marLeft w:val="0"/>
      <w:marRight w:val="0"/>
      <w:marTop w:val="0"/>
      <w:marBottom w:val="0"/>
      <w:divBdr>
        <w:top w:val="none" w:sz="0" w:space="0" w:color="auto"/>
        <w:left w:val="none" w:sz="0" w:space="0" w:color="auto"/>
        <w:bottom w:val="none" w:sz="0" w:space="0" w:color="auto"/>
        <w:right w:val="none" w:sz="0" w:space="0" w:color="auto"/>
      </w:divBdr>
    </w:div>
    <w:div w:id="2091845782">
      <w:marLeft w:val="0"/>
      <w:marRight w:val="0"/>
      <w:marTop w:val="0"/>
      <w:marBottom w:val="0"/>
      <w:divBdr>
        <w:top w:val="none" w:sz="0" w:space="0" w:color="auto"/>
        <w:left w:val="none" w:sz="0" w:space="0" w:color="auto"/>
        <w:bottom w:val="none" w:sz="0" w:space="0" w:color="auto"/>
        <w:right w:val="none" w:sz="0" w:space="0" w:color="auto"/>
      </w:divBdr>
    </w:div>
    <w:div w:id="2096779495">
      <w:marLeft w:val="0"/>
      <w:marRight w:val="0"/>
      <w:marTop w:val="0"/>
      <w:marBottom w:val="0"/>
      <w:divBdr>
        <w:top w:val="none" w:sz="0" w:space="0" w:color="auto"/>
        <w:left w:val="none" w:sz="0" w:space="0" w:color="auto"/>
        <w:bottom w:val="none" w:sz="0" w:space="0" w:color="auto"/>
        <w:right w:val="none" w:sz="0" w:space="0" w:color="auto"/>
      </w:divBdr>
    </w:div>
    <w:div w:id="2099905880">
      <w:marLeft w:val="0"/>
      <w:marRight w:val="0"/>
      <w:marTop w:val="0"/>
      <w:marBottom w:val="0"/>
      <w:divBdr>
        <w:top w:val="none" w:sz="0" w:space="0" w:color="auto"/>
        <w:left w:val="none" w:sz="0" w:space="0" w:color="auto"/>
        <w:bottom w:val="none" w:sz="0" w:space="0" w:color="auto"/>
        <w:right w:val="none" w:sz="0" w:space="0" w:color="auto"/>
      </w:divBdr>
    </w:div>
    <w:div w:id="2102330302">
      <w:marLeft w:val="0"/>
      <w:marRight w:val="0"/>
      <w:marTop w:val="0"/>
      <w:marBottom w:val="0"/>
      <w:divBdr>
        <w:top w:val="none" w:sz="0" w:space="0" w:color="auto"/>
        <w:left w:val="none" w:sz="0" w:space="0" w:color="auto"/>
        <w:bottom w:val="none" w:sz="0" w:space="0" w:color="auto"/>
        <w:right w:val="none" w:sz="0" w:space="0" w:color="auto"/>
      </w:divBdr>
    </w:div>
    <w:div w:id="2117821705">
      <w:marLeft w:val="0"/>
      <w:marRight w:val="0"/>
      <w:marTop w:val="0"/>
      <w:marBottom w:val="0"/>
      <w:divBdr>
        <w:top w:val="none" w:sz="0" w:space="0" w:color="auto"/>
        <w:left w:val="none" w:sz="0" w:space="0" w:color="auto"/>
        <w:bottom w:val="none" w:sz="0" w:space="0" w:color="auto"/>
        <w:right w:val="none" w:sz="0" w:space="0" w:color="auto"/>
      </w:divBdr>
    </w:div>
    <w:div w:id="2130854984">
      <w:marLeft w:val="0"/>
      <w:marRight w:val="0"/>
      <w:marTop w:val="0"/>
      <w:marBottom w:val="0"/>
      <w:divBdr>
        <w:top w:val="none" w:sz="0" w:space="0" w:color="auto"/>
        <w:left w:val="none" w:sz="0" w:space="0" w:color="auto"/>
        <w:bottom w:val="none" w:sz="0" w:space="0" w:color="auto"/>
        <w:right w:val="none" w:sz="0" w:space="0" w:color="auto"/>
      </w:divBdr>
    </w:div>
    <w:div w:id="2138258847">
      <w:marLeft w:val="0"/>
      <w:marRight w:val="0"/>
      <w:marTop w:val="0"/>
      <w:marBottom w:val="0"/>
      <w:divBdr>
        <w:top w:val="none" w:sz="0" w:space="0" w:color="auto"/>
        <w:left w:val="none" w:sz="0" w:space="0" w:color="auto"/>
        <w:bottom w:val="none" w:sz="0" w:space="0" w:color="auto"/>
        <w:right w:val="none" w:sz="0" w:space="0" w:color="auto"/>
      </w:divBdr>
    </w:div>
    <w:div w:id="2138520430">
      <w:marLeft w:val="0"/>
      <w:marRight w:val="0"/>
      <w:marTop w:val="0"/>
      <w:marBottom w:val="0"/>
      <w:divBdr>
        <w:top w:val="none" w:sz="0" w:space="0" w:color="auto"/>
        <w:left w:val="none" w:sz="0" w:space="0" w:color="auto"/>
        <w:bottom w:val="none" w:sz="0" w:space="0" w:color="auto"/>
        <w:right w:val="none" w:sz="0" w:space="0" w:color="auto"/>
      </w:divBdr>
    </w:div>
    <w:div w:id="213852489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01FC76B9-CF20-4601-A7FF-B86B3CAADDCF}"/>
      </w:docPartPr>
      <w:docPartBody>
        <w:p w:rsidR="009D0CA8" w:rsidRDefault="00B83634">
          <w:r w:rsidRPr="0048509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34"/>
    <w:rsid w:val="001C64B1"/>
    <w:rsid w:val="002A219B"/>
    <w:rsid w:val="00326D00"/>
    <w:rsid w:val="00484DC4"/>
    <w:rsid w:val="004D3580"/>
    <w:rsid w:val="0051741B"/>
    <w:rsid w:val="005D3976"/>
    <w:rsid w:val="00646E58"/>
    <w:rsid w:val="00706B7E"/>
    <w:rsid w:val="00816F02"/>
    <w:rsid w:val="008F262D"/>
    <w:rsid w:val="009A2F36"/>
    <w:rsid w:val="009D0CA8"/>
    <w:rsid w:val="009E720D"/>
    <w:rsid w:val="00A47A15"/>
    <w:rsid w:val="00A73AA5"/>
    <w:rsid w:val="00AB5FBE"/>
    <w:rsid w:val="00B02882"/>
    <w:rsid w:val="00B83634"/>
    <w:rsid w:val="00B844C6"/>
    <w:rsid w:val="00C22AFC"/>
    <w:rsid w:val="00C43AB5"/>
    <w:rsid w:val="00E01478"/>
    <w:rsid w:val="00E326B9"/>
    <w:rsid w:val="00FA4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363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15172D2-50B3-4BA4-8013-95BC02C0C599}">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6963405612"/>
    <we:property name="MENDELEY_CITATIONS" value="[{&quot;citationID&quot;:&quot;MENDELEY_CITATION_8500e9c0-1af5-4b04-a330-01e9990249bc&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ODUwMGU5YzAtMWFmNS00YjA0LWEzMzAtMDFlOTk5MDI0OWJj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228ed0c5-76dc-4946-bf84-79f164e62121&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MjI4ZWQwYzUtNzZkYy00OTQ2LWJmODQtNzlmMTY0ZTYyMTIxIiwicHJvcGVydGllcyI6eyJub3RlSW5kZXgiOjB9LCJpc0VkaXRlZCI6ZmFsc2UsIm1hbnVhbE92ZXJyaWRlIjp7ImlzTWFudWFsbHlPdmVycmlkZGVuIjpmYWxzZSwiY2l0ZXByb2NUZXh0IjoiKEdyZWVuaGFsZ2ggPGk+ZXQgYWwuPC9pPiwgMjAxNykiLCJtYW51YWxPdmVycmlkZVRleHQiOiIifSwiY2l0YXRpb25JdGVtcyI6W3siaWQiOiIxNGIyZDEzZi1mMDcxLTM3YzMtOGU4Zi05YTExNzIzYzI2NmEiLCJpdGVtRGF0YSI6eyJ0eXBlIjoiYXJ0aWNsZS1qb3VybmFsIiwiaWQiOiIxNGIyZDEzZi1mMDcxLTM3YzMtOGU4Zi05YTExNzIzYzI2Nm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VUkwiOiJodHRwOi8vd3d3LmptaXIub3JnLzIwMTcvMTEvZTM2Ny8iLCJpc3N1ZWQiOnsiZGF0ZS1wYXJ0cyI6W1syMDE3LDExLDFdXX0sInBhZ2UiOiJlMzY3IiwiaXNzdWUiOiIxMSIsInZvbHVtZSI6IjE5In0sImlzVGVtcG9yYXJ5IjpmYWxzZX1dfQ==&quot;,&quot;citationItems&quot;:[{&quot;id&quot;:&quot;14b2d13f-f071-37c3-8e8f-9a11723c266a&quot;,&quot;itemData&quot;:{&quot;type&quot;:&quot;article-journal&quot;,&quot;id&quot;:&quot;14b2d13f-f071-37c3-8e8f-9a11723c266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URL&quot;:&quot;http://www.jmir.org/2017/11/e367/&quot;,&quot;issued&quot;:{&quot;date-parts&quot;:[[2017,11,1]]},&quot;page&quot;:&quot;e367&quot;,&quot;issue&quot;:&quot;11&quot;,&quot;volume&quot;:&quot;19&quot;},&quot;isTemporary&quot;:false}]},{&quot;citationID&quot;:&quot;MENDELEY_CITATION_3e88b7f1-5089-4b75-ac0e-87cd7884ce59&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M2U4OGI3ZjEtNTA4OS00Yjc1LWFjMGUtODdjZDc4ODRjZTU5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60447703-8144-43a1-8923-f0786740c51e&quot;,&quot;properties&quot;:{&quot;noteIndex&quot;:0},&quot;isEdited&quot;:false,&quot;manualOverride&quot;:{&quot;isManuallyOverridden&quot;:false,&quot;citeprocText&quot;:&quot;(Humber Health Partnership, 2025b, 2025a)&quot;,&quot;manualOverrideText&quot;:&quot;&quot;},&quot;citationTag&quot;:&quot;MENDELEY_CITATION_v3_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&quot;,&quot;citationItems&quot;:[{&quot;id&quot;:&quot;05f52f52-5963-382c-bde2-093efa239266&quot;,&quot;itemData&quot;:{&quot;type&quot;:&quot;article-journal&quot;,&quot;id&quot;:&quot;05f52f52-5963-382c-bde2-093efa239266&quot;,&quot;title&quot;:&quot;GROUP STRATEGY&quot;,&quot;author&quot;:[{&quot;family&quot;:&quot;Humber Health Partnership&quot;,&quot;given&quot;:&quot;&quot;,&quot;parse-names&quot;:false,&quot;dropping-particle&quot;:&quot;&quot;,&quot;non-dropping-particle&quot;:&quot;&quot;}],&quot;accessed&quot;:{&quot;date-parts&quot;:[[2026,3,26]]},&quot;URL&quot;:&quot;https://www.nlg.nhs.uk/wp-content/uploads/2025/07/Group-Strategy-2025-2028-1.pdf&quot;,&quot;issued&quot;:{&quot;date-parts&quot;:[[2025]]},&quot;container-title-short&quot;:&quot;&quot;},&quot;isTemporary&quot;:false},{&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ab373669-60c7-433e-b443-e314dbd77b7e&quot;,&quot;properties&quot;:{&quot;noteIndex&quot;:0},&quot;isEdited&quot;:false,&quot;manualOverride&quot;:{&quot;isManuallyOverridden&quot;:false,&quot;citeprocText&quot;:&quot;(Xue &lt;i&gt;et al.&lt;/i&gt;, 2026)&quot;,&quot;manualOverrideText&quot;:&quot;&quot;},&quot;citationTag&quot;:&quot;MENDELEY_CITATION_v3_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&quot;,&quot;citationItems&quot;:[{&quot;id&quot;:&quot;a0084f07-ef64-3933-9eb9-47c49eab3c2a&quot;,&quot;itemData&quot;:{&quot;type&quot;:&quot;article-journal&quot;,&quot;id&quot;:&quot;a0084f07-ef64-3933-9eb9-47c49eab3c2a&quot;,&quot;title&quot;:&quot;Digital exclusion in healthcare services: a scoping review&quot;,&quot;author&quot;:[{&quot;family&quot;:&quot;Xue&quot;,&quot;given&quot;:&quot;Zihao&quot;,&quot;parse-names&quot;:false,&quot;dropping-particle&quot;:&quot;&quot;,&quot;non-dropping-particle&quot;:&quot;&quot;},{&quot;family&quot;:&quot;Zhou&quot;,&quot;given&quot;:&quot;Na&quot;,&quot;parse-names&quot;:false,&quot;dropping-particle&quot;:&quot;&quot;,&quot;non-dropping-particle&quot;:&quot;&quot;},{&quot;family&quot;:&quot;Wu&quot;,&quot;given&quot;:&quot;Yixue&quot;,&quot;parse-names&quot;:false,&quot;dropping-particle&quot;:&quot;&quot;,&quot;non-dropping-particle&quot;:&quot;&quot;},{&quot;family&quot;:&quot;Qi&quot;,&quot;given&quot;:&quot;Haiou&quot;,&quot;parse-names&quot;:false,&quot;dropping-particle&quot;:&quot;&quot;,&quot;non-dropping-particle&quot;:&quot;&quot;}],&quot;container-title&quot;:&quot;International Journal for Equity in Health&quot;,&quot;DOI&quot;:&quot;10.1186/s12939-025-02755-1&quot;,&quot;ISSN&quot;:&quot;1475-9276&quot;,&quot;URL&quot;:&quot;https://link.springer.com/10.1186/s12939-025-02755-1&quot;,&quot;issued&quot;:{&quot;date-parts&quot;:[[2026,1,16]]},&quot;page&quot;:&quot;37&quot;,&quot;issue&quot;:&quot;1&quot;,&quot;volume&quot;:&quot;25&quot;,&quot;container-title-short&quot;:&quot;Int. J. Equity Health&quot;},&quot;isTemporary&quot;:false}]},{&quot;citationID&quot;:&quot;MENDELEY_CITATION_e761eb23-dd48-4c15-9bb5-bee3ea1291fa&quot;,&quot;properties&quot;:{&quot;noteIndex&quot;:0},&quot;isEdited&quot;:false,&quot;manualOverride&quot;:{&quot;isManuallyOverridden&quot;:false,&quot;citeprocText&quot;:&quot;(ABUHB, 2025)&quot;,&quot;manualOverrideText&quot;:&quot;&quot;},&quot;citationTag&quot;:&quot;MENDELEY_CITATION_v3_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&quot;,&quot;citationItems&quot;:[{&quot;id&quot;:&quot;0f43a14e-d553-3c55-9d3f-f0c719f99566&quot;,&quot;itemData&quot;:{&quot;type&quot;:&quot;article&quot;,&quot;id&quot;:&quot;0f43a14e-d553-3c55-9d3f-f0c719f99566&quot;,&quot;title&quot;:&quot;Stakeholder Matrix&quot;,&quot;author&quot;:[{&quot;family&quot;:&quot;ABUHB&quot;,&quot;given&quot;:&quot;&quot;,&quot;parse-names&quot;:false,&quot;dropping-particle&quot;:&quot;&quot;,&quot;non-dropping-particle&quot;:&quot;&quot;}],&quot;accessed&quot;:{&quot;date-parts&quot;:[[2026,4,22]]},&quot;URL&quot;:&quot;Internal organisational document, unpublished&quot;,&quot;issued&quot;:{&quot;date-parts&quot;:[[2025]]},&quot;container-title-short&quot;:&quot;&quot;},&quot;isTemporary&quot;:false}]},{&quot;citationID&quot;:&quot;MENDELEY_CITATION_f9ca9f65-2797-455e-801a-255e35ab0e46&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jljYTlmNjUtMjc5Ny00NTVlLTgwMWEtMjU1ZTM1YWIwZTQ2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047b1080-2966-46d8-b9c8-a3b723be3786&quot;,&quot;properties&quot;:{&quot;noteIndex&quot;:0},&quot;isEdited&quot;:false,&quot;manualOverride&quot;:{&quot;isManuallyOverridden&quot;:false,&quot;citeprocText&quot;:&quot;(Cresswell, Bates and Sheikh, 2013; Greenhalgh &lt;i&gt;et al.&lt;/i&gt;, 2017)&quot;,&quot;manualOverrideText&quot;:&quot;&quot;},&quot;citationTag&quot;:&quot;MENDELEY_CITATION_v3_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&quot;,&quot;citationItems&quot;:[{&quot;id&quot;:&quot;f442c155-fbb7-3356-99ac-369215bcad0f&quot;,&quot;itemData&quot;:{&quot;type&quot;:&quot;article-journal&quot;,&quot;id&quot;:&quot;f442c155-fbb7-3356-99ac-369215bcad0f&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id&quot;:&quot;14b2d13f-f071-37c3-8e8f-9a11723c266a&quot;,&quot;itemData&quot;:{&quot;type&quot;:&quot;article-journal&quot;,&quot;id&quot;:&quot;14b2d13f-f071-37c3-8e8f-9a11723c266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URL&quot;:&quot;http://www.jmir.org/2017/11/e367/&quot;,&quot;issued&quot;:{&quot;date-parts&quot;:[[2017,11,1]]},&quot;page&quot;:&quot;e367&quot;,&quot;issue&quot;:&quot;11&quot;,&quot;volume&quot;:&quot;19&quot;},&quot;isTemporary&quot;:false}]},{&quot;citationID&quot;:&quot;MENDELEY_CITATION_c3a656cc-51e1-4533-a95f-e1fc7a3ee433&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YzNhNjU2Y2MtNTFlMS00NTMzLWE5NWYtZTFmYzdhM2VlNDMz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dd9dfd9f-ac30-4a61-8321-4033766c5cab&quot;,&quot;properties&quot;:{&quot;noteIndex&quot;:0},&quot;isEdited&quot;:false,&quot;manualOverride&quot;:{&quot;isManuallyOverridden&quot;:false,&quot;citeprocText&quot;:&quot;(Humber Health Partnership, 2025a)&quot;,&quot;manualOverrideText&quot;:&quot;&quot;},&quot;citationTag&quot;:&quot;MENDELEY_CITATION_v3_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&quot;,&quot;citationItems&quot;:[{&quot;id&quot;:&quot;eb13dc9a-09f1-32f4-893a-eabee7530bac&quot;,&quot;itemData&quot;:{&quot;type&quot;:&quot;article-journal&quot;,&quot;id&quot;:&quot;eb13dc9a-09f1-32f4-893a-eabee7530bac&quot;,&quot;title&quot;:&quot;Digital Strategy 2025-28&quot;,&quot;author&quot;:[{&quot;family&quot;:&quot;Humber Health Partnership&quot;,&quot;given&quot;:&quot;&quot;,&quot;parse-names&quot;:false,&quot;dropping-particle&quot;:&quot;&quot;,&quot;non-dropping-particle&quot;:&quot;&quot;}],&quot;accessed&quot;:{&quot;date-parts&quot;:[[2026,2,26]]},&quot;URL&quot;:&quot;https://www.nlg.nhs.uk/wp-content/uploads/2025/07/Digital-Stategy-2025-2028.pdf&quot;,&quot;issued&quot;:{&quot;date-parts&quot;:[[2025,7]]},&quot;container-title-short&quot;:&quot;&quot;},&quot;isTemporary&quot;:false}]},{&quot;citationID&quot;:&quot;MENDELEY_CITATION_0768a629-f233-4061-b81c-b88746ead351&quot;,&quot;properties&quot;:{&quot;noteIndex&quot;:0},&quot;isEdited&quot;:false,&quot;manualOverride&quot;:{&quot;isManuallyOverridden&quot;:false,&quot;citeprocText&quot;:&quot;(Cresswell, Bates and Sheikh, 2013)&quot;,&quot;manualOverrideText&quot;:&quot;&quot;},&quot;citationTag&quot;:&quot;MENDELEY_CITATION_v3_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&quot;,&quot;citationItems&quot;:[{&quot;id&quot;:&quot;f442c155-fbb7-3356-99ac-369215bcad0f&quot;,&quot;itemData&quot;:{&quot;type&quot;:&quot;article-journal&quot;,&quot;id&quot;:&quot;f442c155-fbb7-3356-99ac-369215bcad0f&quot;,&quot;title&quot;:&quot;Ten key considerations for the successful implementation and adoption of large-scale health information technology&quot;,&quot;author&quot;:[{&quot;family&quot;:&quot;Cresswell&quot;,&quot;given&quot;:&quot;K. M.&quot;,&quot;parse-names&quot;:false,&quot;dropping-particle&quot;:&quot;&quot;,&quot;non-dropping-particle&quot;:&quot;&quot;},{&quot;family&quot;:&quot;Bates&quot;,&quot;given&quot;:&quot;D. W.&quot;,&quot;parse-names&quot;:false,&quot;dropping-particle&quot;:&quot;&quot;,&quot;non-dropping-particle&quot;:&quot;&quot;},{&quot;family&quot;:&quot;Sheikh&quot;,&quot;given&quot;:&quot;A.&quot;,&quot;parse-names&quot;:false,&quot;dropping-particle&quot;:&quot;&quot;,&quot;non-dropping-particle&quot;:&quot;&quot;}],&quot;container-title&quot;:&quot;Journal of the American Medical Informatics Association&quot;,&quot;DOI&quot;:&quot;10.1136/amiajnl-2013-001684&quot;,&quot;ISSN&quot;:&quot;1067-5027&quot;,&quot;issued&quot;:{&quot;date-parts&quot;:[[2013,6,1]]},&quot;page&quot;:&quot;e9-e13&quot;,&quot;issue&quot;:&quot;e1&quot;,&quot;volume&quot;:&quot;20&quot;,&quot;container-title-short&quot;:&quot;&quot;},&quot;isTemporary&quot;:false}]},{&quot;citationID&quot;:&quot;MENDELEY_CITATION_4e3e25bd-af7d-4857-8228-b598415ba19c&quot;,&quot;properties&quot;:{&quot;noteIndex&quot;:0},&quot;isEdited&quot;:false,&quot;manualOverride&quot;:{&quot;isManuallyOverridden&quot;:false,&quot;citeprocText&quot;:&quot;(Janis, 1972)&quot;,&quot;manualOverrideText&quot;:&quot;&quot;},&quot;citationTag&quot;:&quot;MENDELEY_CITATION_v3_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&quot;,&quot;citationItems&quot;:[{&quot;id&quot;:&quot;d5780ff1-51a4-360f-a8b5-47b95b5406c0&quot;,&quot;itemData&quot;:{&quot;type&quot;:&quot;article-journal&quot;,&quot;id&quot;:&quot;d5780ff1-51a4-360f-a8b5-47b95b5406c0&quot;,&quot;title&quot;:&quot;Groupthink (Irving Janis)&quot;,&quot;author&quot;:[{&quot;family&quot;:&quot;Janis&quot;,&quot;given&quot;:&quot;Irving L&quot;,&quot;parse-names&quot;:false,&quot;dropping-particle&quot;:&quot;&quot;,&quot;non-dropping-particle&quot;:&quot;&quot;}],&quot;accessed&quot;:{&quot;date-parts&quot;:[[2026,4,20]]},&quot;URL&quot;:&quot;https://med.stanford.edu/content/dam/sm/pedsendo-1/documents/Groupthink_by_Iriving_L_Janis_Summary_pd.pdf&quot;,&quot;issued&quot;:{&quot;date-parts&quot;:[[1972]]},&quot;abstract&quot;:&quot;Examples of groupthink \&quot;fiascoes\&quot; studied by Janis include US failures to anticipate the attack on Pearl Harbor, the Bay of Pigs invasion, the escalation of Vietnam war, and the ill-fated hostage rescue in Iran. Current examples of groupthink can be found in the decisions of the Bush administration and Congress to pursue an invasion of Iraq based on a policy of \&quot;preemptive use of military force against terrorists and rogue nations\&quot;. The decision to rush to war in Iraq before a broad-based coalition of allies could be built has placed the US in an unenviable military situation in Iraq that is costly in terms of military deaths and casualties, diplomatic standing in the world, and economically. Groupthink and the News Media Knowledge is power and we as citizens and as a nation are becoming less powerful. We face an administration that believes in operating under high levels of secrecy. The American press, especially the television news media, has let down the American people and the American people have allowed this to happen. US television news is geared more toward providing entertainment than information. When one compares the news Americans received about the \&quot;war on terrorism\&quot; and \&quot;war in Iraq\&quot; with the news citizens of other countries received, it is easy to see why many Americans were eager to launch an attack on Saddam Hussein while most of the world thought this was not a good idea. The major news networks eagerly voiced almost exclusively the Bush administration's (questionable) justifications for the attack on Iraq and ignored the voices of millions who knew that other ways of addressing the issues were still possible. Furthermore, the rapid pace of CNN, MSNBC, and Fox News opinion programs makes it difficult for viewers to process information in any depth. Americans need a press that serves as a devil's advocate to alleviate the ongoing groupthink concerning the war on terrorism and the invasion of Iraq. Review the following consequences of groupthink and consider how many of them apply to the Bush administration's handling of the 'war on terrorism' and the issues related to Iraq and Saddam Hussein: a) incomplete survey of alternatives b) incomplete survey of objectives c) failure to examine risks of preferred choice d) failure to reappraise initially rejected alternatives e) poor information search f) selective bias in processing information at hand g) failure to work out contingency plans h) low probability of successful outcome Remedies for Groupthink Decision experts have determined that groupthink may be prevented by adopting some of the following measures:&quot;,&quot;container-title-short&quot;:&quot;&quot;},&quot;isTemporary&quot;:false}]},{&quot;citationID&quot;:&quot;MENDELEY_CITATION_12dfe2ab-6498-4f63-8f71-9dad15e5f4e4&quot;,&quot;properties&quot;:{&quot;noteIndex&quot;:0},&quot;isEdited&quot;:false,&quot;manualOverride&quot;:{&quot;isManuallyOverridden&quot;:false,&quot;citeprocText&quot;:&quot;(Greenhalgh &lt;i&gt;et al.&lt;/i&gt;, 2017)&quot;,&quot;manualOverrideText&quot;:&quot;&quot;},&quot;citationTag&quot;:&quot;MENDELEY_CITATION_v3_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&quot;,&quot;citationItems&quot;:[{&quot;id&quot;:&quot;14b2d13f-f071-37c3-8e8f-9a11723c266a&quot;,&quot;itemData&quot;:{&quot;type&quot;:&quot;article-journal&quot;,&quot;id&quot;:&quot;14b2d13f-f071-37c3-8e8f-9a11723c266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container-title-short&quot;:&quot;J. Med. Internet Res.&quot;,&quot;DOI&quot;:&quot;10.2196/jmir.8775&quot;,&quot;ISSN&quot;:&quot;1438-8871&quot;,&quot;URL&quot;:&quot;http://www.jmir.org/2017/11/e367/&quot;,&quot;issued&quot;:{&quot;date-parts&quot;:[[2017,11,1]]},&quot;page&quot;:&quot;e367&quot;,&quot;issue&quot;:&quot;11&quot;,&quot;volume&quot;:&quot;19&quot;},&quot;isTemporary&quot;:false}]}]"/>
    <we:property name="MENDELEY_CITATIONS_STYLE" value="{&quot;id&quot;:&quot;https://www.zotero.org/styles/harvard-cite-them-right-no-et-al&quot;,&quot;title&quot;:&quot;Cite Them Right 12th edition (author-date/Harvard, no \&quot;et al.\&quot;)&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 confirm this essay is my own original work and does not include text created by a generative artificial intelligence tool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39A0EC-019A-4751-A2B1-BF097BF4B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7</Pages>
  <Words>2612</Words>
  <Characters>14891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Critically Reflecting on Multi‑ and Interdisciplinary Working in Implementing the Humber Health Partnership Digital Strategy</vt:lpstr>
    </vt:vector>
  </TitlesOfParts>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Reflecting on Multi‑ and Interdisciplinary Working in Implementing the Humber Health Partnership Digital Strategy</dc:title>
  <dc:subject>Shaun Burgess (2516958)          Date: 22/04/2026</dc:subject>
  <dc:creator>Shaun Burgess (Aneurin Bevan UHB - Digital Data and Technology)</dc:creator>
  <cp:keywords/>
  <dc:description/>
  <cp:lastModifiedBy>Shaun Burgess (Aneurin Bevan UHB - Digital Data and Technology)</cp:lastModifiedBy>
  <cp:revision>19</cp:revision>
  <dcterms:created xsi:type="dcterms:W3CDTF">2026-04-22T18:47:00Z</dcterms:created>
  <dcterms:modified xsi:type="dcterms:W3CDTF">2026-04-24T07:36:00Z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d5c27201-b5a9-4bbf-aeb2-0ab288c98aa4</vt:lpwstr>
  </property>
</Properties>
</file>