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472EC" w14:textId="0DAAA1C9" w:rsidR="00452649" w:rsidRPr="001A77CA" w:rsidRDefault="00452649" w:rsidP="00452649">
      <w:pPr>
        <w:rPr>
          <w:rFonts w:ascii="Arial" w:hAnsi="Arial" w:cs="Arial"/>
        </w:rPr>
      </w:pPr>
      <w:r w:rsidRPr="001A77CA">
        <w:rPr>
          <w:rFonts w:ascii="Arial" w:hAnsi="Arial" w:cs="Arial"/>
        </w:rPr>
        <w:t xml:space="preserve">4.3 </w:t>
      </w:r>
      <w:r w:rsidRPr="001A77CA">
        <w:rPr>
          <w:rFonts w:ascii="Arial" w:hAnsi="Arial" w:cs="Arial"/>
          <w:b/>
          <w:bCs/>
        </w:rPr>
        <w:t>Published geology</w:t>
      </w:r>
      <w:r w:rsidRPr="001A77CA">
        <w:rPr>
          <w:rFonts w:ascii="Arial" w:hAnsi="Arial" w:cs="Arial"/>
        </w:rPr>
        <w:t xml:space="preserve"> </w:t>
      </w:r>
    </w:p>
    <w:p w14:paraId="3C26B56D" w14:textId="713CDCED" w:rsidR="00452649" w:rsidRPr="001A77CA" w:rsidRDefault="00452649" w:rsidP="00452649">
      <w:pPr>
        <w:rPr>
          <w:rFonts w:ascii="Arial" w:hAnsi="Arial" w:cs="Arial"/>
        </w:rPr>
      </w:pPr>
      <w:r w:rsidRPr="001A77CA">
        <w:rPr>
          <w:rFonts w:ascii="Arial" w:hAnsi="Arial" w:cs="Arial"/>
        </w:rPr>
        <w:t>1:50 000 scale superficial deposit:</w:t>
      </w:r>
    </w:p>
    <w:p w14:paraId="340AD7C9" w14:textId="77777777" w:rsidR="00452649" w:rsidRDefault="00452649" w:rsidP="00452649">
      <w:pPr>
        <w:rPr>
          <w:rFonts w:ascii="Arial" w:hAnsi="Arial" w:cs="Arial"/>
        </w:rPr>
      </w:pPr>
      <w:r w:rsidRPr="001A77CA">
        <w:rPr>
          <w:rFonts w:ascii="Arial" w:hAnsi="Arial" w:cs="Arial"/>
        </w:rPr>
        <w:t>A review of the Digi maps geological plan indicates that the site is overlain by made ground which is shown on BGS 1:50 000 scale superficial deposit, that it’s underlain by Beach Marine Deposits. Which consists of shingle, sand, silt and clays. Formed around 3 million years ago in the Quaternary period, shorelines previously dominated the local environment.</w:t>
      </w:r>
    </w:p>
    <w:p w14:paraId="1080C1B9" w14:textId="77777777" w:rsidR="00637833" w:rsidRPr="001A77CA" w:rsidRDefault="00637833" w:rsidP="00452649">
      <w:pPr>
        <w:rPr>
          <w:rFonts w:ascii="Arial" w:hAnsi="Arial" w:cs="Arial"/>
          <w:b/>
        </w:rPr>
      </w:pPr>
    </w:p>
    <w:p w14:paraId="1F0514E9" w14:textId="77777777" w:rsidR="00452649" w:rsidRPr="001A77CA" w:rsidRDefault="00452649" w:rsidP="00452649">
      <w:pPr>
        <w:rPr>
          <w:rFonts w:ascii="Arial" w:hAnsi="Arial" w:cs="Arial"/>
        </w:rPr>
      </w:pPr>
      <w:r w:rsidRPr="001A77CA">
        <w:rPr>
          <w:rFonts w:ascii="Arial" w:hAnsi="Arial" w:cs="Arial"/>
        </w:rPr>
        <w:t>1:50 000 scale bedrock geology description: </w:t>
      </w:r>
    </w:p>
    <w:p w14:paraId="20FFEEC9" w14:textId="77777777" w:rsidR="00452649" w:rsidRDefault="00452649" w:rsidP="00452649">
      <w:pPr>
        <w:rPr>
          <w:rFonts w:ascii="Arial" w:hAnsi="Arial" w:cs="Arial"/>
        </w:rPr>
      </w:pPr>
      <w:r w:rsidRPr="001A77CA">
        <w:rPr>
          <w:rFonts w:ascii="Arial" w:hAnsi="Arial" w:cs="Arial"/>
        </w:rPr>
        <w:t>The bedrock geology is identified as a South Wales Middle Coal Measures Formation, formed approximately 310 to 318 million years ago. Consisting of Mudstone, Siltstone and Sandstone in the Carboniferous period. Deltas, estuaries and deltas previously dominated the local environment.</w:t>
      </w:r>
    </w:p>
    <w:p w14:paraId="79E901F6" w14:textId="77777777" w:rsidR="00637833" w:rsidRPr="001A77CA" w:rsidRDefault="00637833" w:rsidP="00452649">
      <w:pPr>
        <w:rPr>
          <w:rFonts w:ascii="Arial" w:hAnsi="Arial" w:cs="Arial"/>
        </w:rPr>
      </w:pPr>
    </w:p>
    <w:p w14:paraId="74679050" w14:textId="40FE93CE" w:rsidR="00F47005" w:rsidRPr="001A77CA" w:rsidRDefault="00452649">
      <w:pPr>
        <w:rPr>
          <w:rFonts w:ascii="Arial" w:hAnsi="Arial" w:cs="Arial"/>
          <w:b/>
          <w:bCs/>
        </w:rPr>
      </w:pPr>
      <w:r w:rsidRPr="001A77CA">
        <w:rPr>
          <w:rFonts w:ascii="Arial" w:hAnsi="Arial" w:cs="Arial"/>
          <w:b/>
          <w:bCs/>
        </w:rPr>
        <w:t>Available Borehole</w:t>
      </w:r>
    </w:p>
    <w:p w14:paraId="30526229" w14:textId="77777777" w:rsidR="00452649" w:rsidRPr="001A77CA" w:rsidRDefault="00452649" w:rsidP="00452649">
      <w:pPr>
        <w:rPr>
          <w:rFonts w:ascii="Arial" w:hAnsi="Arial" w:cs="Arial"/>
        </w:rPr>
      </w:pPr>
      <w:r w:rsidRPr="001A77CA">
        <w:rPr>
          <w:rFonts w:ascii="Arial" w:hAnsi="Arial" w:cs="Arial"/>
        </w:rPr>
        <w:t>The borehole is located on reference SS69SE12 and called DAN-Y-GRAIG, SWANSEA, ENGINE SHEDS. It was bored in 1900 to the depth of 48m. This borehole was chosen due to borehole sheets being clear to read and been bored to greater depth to the rest of the boreholes in the area.</w:t>
      </w:r>
    </w:p>
    <w:p w14:paraId="0D895D51" w14:textId="496F290A" w:rsidR="00452649" w:rsidRDefault="00452649">
      <w:pPr>
        <w:rPr>
          <w:rStyle w:val="Hyperlink"/>
          <w:rFonts w:ascii="Arial" w:hAnsi="Arial" w:cs="Arial"/>
        </w:rPr>
      </w:pPr>
      <w:r w:rsidRPr="001A77CA">
        <w:rPr>
          <w:rFonts w:ascii="Arial" w:hAnsi="Arial" w:cs="Arial"/>
          <w:b/>
          <w:bCs/>
        </w:rPr>
        <w:t>Reference: </w:t>
      </w:r>
      <w:r w:rsidRPr="001A77CA">
        <w:rPr>
          <w:rFonts w:ascii="Arial" w:hAnsi="Arial" w:cs="Arial"/>
        </w:rPr>
        <w:t>SS69SE12</w:t>
      </w:r>
      <w:r w:rsidRPr="001A77CA">
        <w:rPr>
          <w:rFonts w:ascii="Arial" w:hAnsi="Arial" w:cs="Arial"/>
        </w:rPr>
        <w:br/>
      </w:r>
      <w:r w:rsidRPr="001A77CA">
        <w:rPr>
          <w:rFonts w:ascii="Arial" w:hAnsi="Arial" w:cs="Arial"/>
          <w:b/>
          <w:bCs/>
        </w:rPr>
        <w:t>Name: </w:t>
      </w:r>
      <w:r w:rsidRPr="001A77CA">
        <w:rPr>
          <w:rFonts w:ascii="Arial" w:hAnsi="Arial" w:cs="Arial"/>
        </w:rPr>
        <w:t>DAN-Y-GRAIG, SWANSEA. ENGINE SHEDS</w:t>
      </w:r>
      <w:r w:rsidRPr="001A77CA">
        <w:rPr>
          <w:rFonts w:ascii="Arial" w:hAnsi="Arial" w:cs="Arial"/>
        </w:rPr>
        <w:br/>
      </w:r>
      <w:r w:rsidRPr="001A77CA">
        <w:rPr>
          <w:rFonts w:ascii="Arial" w:hAnsi="Arial" w:cs="Arial"/>
          <w:b/>
          <w:bCs/>
        </w:rPr>
        <w:t>Length (m): </w:t>
      </w:r>
      <w:r w:rsidRPr="001A77CA">
        <w:rPr>
          <w:rFonts w:ascii="Arial" w:hAnsi="Arial" w:cs="Arial"/>
        </w:rPr>
        <w:t>48.160000</w:t>
      </w:r>
      <w:r w:rsidRPr="001A77CA">
        <w:rPr>
          <w:rFonts w:ascii="Arial" w:hAnsi="Arial" w:cs="Arial"/>
        </w:rPr>
        <w:br/>
      </w:r>
      <w:r w:rsidRPr="001A77CA">
        <w:rPr>
          <w:rFonts w:ascii="Arial" w:hAnsi="Arial" w:cs="Arial"/>
          <w:b/>
          <w:bCs/>
        </w:rPr>
        <w:t>Date: </w:t>
      </w:r>
      <w:r w:rsidRPr="001A77CA">
        <w:rPr>
          <w:rFonts w:ascii="Arial" w:hAnsi="Arial" w:cs="Arial"/>
        </w:rPr>
        <w:t>1900</w:t>
      </w:r>
      <w:r w:rsidRPr="001A77CA">
        <w:rPr>
          <w:rFonts w:ascii="Arial" w:hAnsi="Arial" w:cs="Arial"/>
        </w:rPr>
        <w:br/>
      </w:r>
      <w:r w:rsidRPr="001A77CA">
        <w:rPr>
          <w:rFonts w:ascii="Arial" w:hAnsi="Arial" w:cs="Arial"/>
          <w:b/>
          <w:bCs/>
        </w:rPr>
        <w:t>Easting: </w:t>
      </w:r>
      <w:r w:rsidRPr="001A77CA">
        <w:rPr>
          <w:rFonts w:ascii="Arial" w:hAnsi="Arial" w:cs="Arial"/>
        </w:rPr>
        <w:t>266960</w:t>
      </w:r>
      <w:r w:rsidRPr="001A77CA">
        <w:rPr>
          <w:rFonts w:ascii="Arial" w:hAnsi="Arial" w:cs="Arial"/>
        </w:rPr>
        <w:br/>
      </w:r>
      <w:r w:rsidRPr="001A77CA">
        <w:rPr>
          <w:rFonts w:ascii="Arial" w:hAnsi="Arial" w:cs="Arial"/>
          <w:b/>
          <w:bCs/>
        </w:rPr>
        <w:t>Northing: </w:t>
      </w:r>
      <w:r w:rsidRPr="001A77CA">
        <w:rPr>
          <w:rFonts w:ascii="Arial" w:hAnsi="Arial" w:cs="Arial"/>
        </w:rPr>
        <w:t>193140</w:t>
      </w:r>
      <w:r w:rsidRPr="001A77CA">
        <w:rPr>
          <w:rFonts w:ascii="Arial" w:hAnsi="Arial" w:cs="Arial"/>
        </w:rPr>
        <w:br/>
      </w:r>
      <w:r w:rsidRPr="001A77CA">
        <w:rPr>
          <w:rFonts w:ascii="Arial" w:hAnsi="Arial" w:cs="Arial"/>
          <w:b/>
          <w:bCs/>
        </w:rPr>
        <w:t>Record: </w:t>
      </w:r>
      <w:hyperlink r:id="rId5" w:tgtFrame="_blank" w:history="1">
        <w:r w:rsidRPr="001A77CA">
          <w:rPr>
            <w:rStyle w:val="Hyperlink"/>
            <w:rFonts w:ascii="Arial" w:hAnsi="Arial" w:cs="Arial"/>
          </w:rPr>
          <w:t>Scan</w:t>
        </w:r>
      </w:hyperlink>
    </w:p>
    <w:p w14:paraId="5E0AB83D" w14:textId="77777777" w:rsidR="00637833" w:rsidRPr="001A77CA" w:rsidRDefault="00637833">
      <w:pPr>
        <w:rPr>
          <w:rFonts w:ascii="Arial" w:hAnsi="Arial" w:cs="Arial"/>
        </w:rPr>
      </w:pPr>
    </w:p>
    <w:p w14:paraId="20702E1F" w14:textId="3C63282D" w:rsidR="00452649" w:rsidRPr="001A77CA" w:rsidRDefault="00452649">
      <w:pPr>
        <w:rPr>
          <w:rFonts w:ascii="Arial" w:hAnsi="Arial" w:cs="Arial"/>
          <w:b/>
          <w:bCs/>
        </w:rPr>
      </w:pPr>
      <w:r w:rsidRPr="001A77CA">
        <w:rPr>
          <w:rFonts w:ascii="Arial" w:hAnsi="Arial" w:cs="Arial"/>
          <w:b/>
          <w:bCs/>
        </w:rPr>
        <w:t xml:space="preserve">Hydrology </w:t>
      </w:r>
    </w:p>
    <w:p w14:paraId="7A52D749" w14:textId="77777777" w:rsidR="00452649" w:rsidRPr="001A77CA" w:rsidRDefault="00452649" w:rsidP="00452649">
      <w:pPr>
        <w:rPr>
          <w:rFonts w:ascii="Arial" w:hAnsi="Arial" w:cs="Arial"/>
        </w:rPr>
      </w:pPr>
      <w:r w:rsidRPr="001A77CA">
        <w:rPr>
          <w:rFonts w:ascii="Arial" w:hAnsi="Arial" w:cs="Arial"/>
        </w:rPr>
        <w:t xml:space="preserve">The Environment Agency classifies the bedrock as a Secondary ‘A’ Aquifer. Aquifers are permeable layers capable of supporting water supplies at a local rather than strategic scale, and in some cases forming an important source of base flow to rivers. These are generally aquifers formerly classified as minor aquifers. </w:t>
      </w:r>
    </w:p>
    <w:p w14:paraId="5719F850" w14:textId="77777777" w:rsidR="00452649" w:rsidRDefault="00452649" w:rsidP="00452649">
      <w:pPr>
        <w:rPr>
          <w:rFonts w:ascii="Arial" w:hAnsi="Arial" w:cs="Arial"/>
        </w:rPr>
      </w:pPr>
      <w:r w:rsidRPr="001A77CA">
        <w:rPr>
          <w:rFonts w:ascii="Arial" w:hAnsi="Arial" w:cs="Arial"/>
        </w:rPr>
        <w:t>Superficial deposits have been classified as unproductive by the Environment Agency groundwater vulnerability map and database. The site is not within or near a groundwater Source Protection Zone (SPZ).</w:t>
      </w:r>
    </w:p>
    <w:p w14:paraId="3F3701B4" w14:textId="77777777" w:rsidR="00637833" w:rsidRPr="001A77CA" w:rsidRDefault="00637833" w:rsidP="00452649">
      <w:pPr>
        <w:rPr>
          <w:rFonts w:ascii="Arial" w:hAnsi="Arial" w:cs="Arial"/>
        </w:rPr>
      </w:pPr>
    </w:p>
    <w:p w14:paraId="34086A50" w14:textId="77777777" w:rsidR="00452649" w:rsidRPr="001A77CA" w:rsidRDefault="00452649" w:rsidP="00452649">
      <w:pPr>
        <w:rPr>
          <w:rFonts w:ascii="Arial" w:hAnsi="Arial" w:cs="Arial"/>
          <w:b/>
        </w:rPr>
      </w:pPr>
      <w:r w:rsidRPr="001A77CA">
        <w:rPr>
          <w:rFonts w:ascii="Arial" w:hAnsi="Arial" w:cs="Arial"/>
        </w:rPr>
        <w:t xml:space="preserve">4.4 </w:t>
      </w:r>
      <w:r w:rsidRPr="001A77CA">
        <w:rPr>
          <w:rFonts w:ascii="Arial" w:hAnsi="Arial" w:cs="Arial"/>
          <w:b/>
        </w:rPr>
        <w:t xml:space="preserve">Landfill Sites </w:t>
      </w:r>
    </w:p>
    <w:p w14:paraId="29DC566C" w14:textId="4ADC4C97" w:rsidR="008F49E6" w:rsidRPr="00637833" w:rsidRDefault="00452649" w:rsidP="00452649">
      <w:pPr>
        <w:rPr>
          <w:rFonts w:ascii="Arial" w:hAnsi="Arial" w:cs="Arial"/>
        </w:rPr>
      </w:pPr>
      <w:r w:rsidRPr="001A77CA">
        <w:rPr>
          <w:rFonts w:ascii="Arial" w:hAnsi="Arial" w:cs="Arial"/>
          <w:b/>
        </w:rPr>
        <w:t xml:space="preserve"> </w:t>
      </w:r>
      <w:r w:rsidRPr="001A77CA">
        <w:rPr>
          <w:rFonts w:ascii="Arial" w:hAnsi="Arial" w:cs="Arial"/>
        </w:rPr>
        <w:t xml:space="preserve">It’s recorded on the Lle Geo-Portal of historic landfill that there are no active current landfills sites located within 500m of the site boundary. The “Cambrian Dry Dock” is a historic landfill which is located west of the site on the west side of the </w:t>
      </w:r>
      <w:r w:rsidR="008F49E6" w:rsidRPr="001A77CA">
        <w:rPr>
          <w:rFonts w:ascii="Arial" w:hAnsi="Arial" w:cs="Arial"/>
        </w:rPr>
        <w:t>river</w:t>
      </w:r>
      <w:r w:rsidRPr="001A77CA">
        <w:rPr>
          <w:rFonts w:ascii="Arial" w:hAnsi="Arial" w:cs="Arial"/>
        </w:rPr>
        <w:t xml:space="preserve"> Tawe. It’s recorded that no waste management facilities are within the site area, while on the east of the site there’s a few waste transfer stations numbered in the area. </w:t>
      </w:r>
    </w:p>
    <w:p w14:paraId="574FD9BB" w14:textId="59E463FA" w:rsidR="00452649" w:rsidRPr="001A77CA" w:rsidRDefault="00452649" w:rsidP="00452649">
      <w:pPr>
        <w:rPr>
          <w:rFonts w:ascii="Arial" w:hAnsi="Arial" w:cs="Arial"/>
          <w:i/>
          <w:iCs/>
        </w:rPr>
      </w:pPr>
      <w:r w:rsidRPr="001A77CA">
        <w:rPr>
          <w:rFonts w:ascii="Arial" w:hAnsi="Arial" w:cs="Arial"/>
          <w:b/>
          <w:bCs/>
        </w:rPr>
        <w:lastRenderedPageBreak/>
        <w:t>Mining Sites</w:t>
      </w:r>
      <w:r w:rsidRPr="001A77CA">
        <w:rPr>
          <w:rFonts w:ascii="Arial" w:hAnsi="Arial" w:cs="Arial"/>
          <w:i/>
          <w:iCs/>
        </w:rPr>
        <w:t xml:space="preserve"> </w:t>
      </w:r>
    </w:p>
    <w:p w14:paraId="2D60BBF8" w14:textId="77777777" w:rsidR="00452649" w:rsidRPr="001A77CA" w:rsidRDefault="00452649" w:rsidP="00452649">
      <w:pPr>
        <w:rPr>
          <w:rFonts w:ascii="Arial" w:hAnsi="Arial" w:cs="Arial"/>
        </w:rPr>
      </w:pPr>
      <w:r w:rsidRPr="001A77CA">
        <w:rPr>
          <w:rFonts w:ascii="Arial" w:hAnsi="Arial" w:cs="Arial"/>
        </w:rPr>
        <w:t>It’s reported that the site lies within the Coal Authorities Reporting area, not designated in a high-risk area. No mining activity has been reported across the site and it is anticipated that a significant superficial soil thickness will overly the bedrock.</w:t>
      </w:r>
    </w:p>
    <w:p w14:paraId="28DB74A2" w14:textId="2811EA60" w:rsidR="00452649" w:rsidRPr="001A77CA" w:rsidRDefault="00452649" w:rsidP="00452649">
      <w:pPr>
        <w:rPr>
          <w:rFonts w:ascii="Arial" w:hAnsi="Arial" w:cs="Arial"/>
        </w:rPr>
      </w:pPr>
      <w:r w:rsidRPr="001A77CA">
        <w:rPr>
          <w:rFonts w:ascii="Arial" w:hAnsi="Arial" w:cs="Arial"/>
          <w:b/>
          <w:bCs/>
        </w:rPr>
        <w:t>Radon Risks</w:t>
      </w:r>
    </w:p>
    <w:p w14:paraId="43092069" w14:textId="0A7BE4D1" w:rsidR="00452649" w:rsidRPr="001A77CA" w:rsidRDefault="00452649" w:rsidP="00452649">
      <w:pPr>
        <w:rPr>
          <w:rFonts w:ascii="Arial" w:hAnsi="Arial" w:cs="Arial"/>
        </w:rPr>
      </w:pPr>
      <w:r w:rsidRPr="001A77CA">
        <w:rPr>
          <w:rFonts w:ascii="Arial" w:hAnsi="Arial" w:cs="Arial"/>
        </w:rPr>
        <w:t>A review of the UK radon and British Geological Survey viewer maps suggest the site to be an area with a maximum radon potential of 1-3%. This level is defined medium risk with testing advised across the site</w:t>
      </w:r>
      <w:r w:rsidR="003541E6" w:rsidRPr="001A77CA">
        <w:rPr>
          <w:rFonts w:ascii="Arial" w:hAnsi="Arial" w:cs="Arial"/>
        </w:rPr>
        <w:t>.</w:t>
      </w:r>
      <w:r w:rsidRPr="001A77CA">
        <w:rPr>
          <w:rFonts w:ascii="Arial" w:hAnsi="Arial" w:cs="Arial"/>
        </w:rPr>
        <w:t xml:space="preserve"> </w:t>
      </w:r>
      <w:r w:rsidR="003541E6" w:rsidRPr="001A77CA">
        <w:rPr>
          <w:rFonts w:ascii="Arial" w:hAnsi="Arial" w:cs="Arial"/>
        </w:rPr>
        <w:t>I</w:t>
      </w:r>
      <w:r w:rsidRPr="001A77CA">
        <w:rPr>
          <w:rFonts w:ascii="Arial" w:hAnsi="Arial" w:cs="Arial"/>
        </w:rPr>
        <w:t>t’s not building control regulations required according to GOV.uk UK Radon although recommended by Alliance Construction LTD</w:t>
      </w:r>
      <w:r w:rsidR="00C10337" w:rsidRPr="001A77CA">
        <w:rPr>
          <w:rFonts w:ascii="Arial" w:hAnsi="Arial" w:cs="Arial"/>
        </w:rPr>
        <w:t>.</w:t>
      </w:r>
    </w:p>
    <w:p w14:paraId="29D7EDD0" w14:textId="0B7A63CC" w:rsidR="00452649" w:rsidRPr="001A77CA" w:rsidRDefault="00452649" w:rsidP="00452649">
      <w:pPr>
        <w:rPr>
          <w:rFonts w:ascii="Arial" w:hAnsi="Arial" w:cs="Arial"/>
          <w:b/>
        </w:rPr>
      </w:pPr>
      <w:r w:rsidRPr="001A77CA">
        <w:rPr>
          <w:rFonts w:ascii="Arial" w:hAnsi="Arial" w:cs="Arial"/>
          <w:b/>
        </w:rPr>
        <w:t>Contamination Risk Classification</w:t>
      </w:r>
    </w:p>
    <w:p w14:paraId="2CFC9990" w14:textId="18049ED2" w:rsidR="00452649" w:rsidRPr="001A77CA" w:rsidRDefault="00452649" w:rsidP="00452649">
      <w:pPr>
        <w:rPr>
          <w:rFonts w:ascii="Arial" w:hAnsi="Arial" w:cs="Arial"/>
        </w:rPr>
      </w:pPr>
      <w:r w:rsidRPr="001A77CA">
        <w:rPr>
          <w:rFonts w:ascii="Arial" w:hAnsi="Arial" w:cs="Arial"/>
        </w:rPr>
        <w:t>Low to moderate risk.</w:t>
      </w:r>
    </w:p>
    <w:p w14:paraId="16170921" w14:textId="77777777" w:rsidR="00452649" w:rsidRPr="001A77CA" w:rsidRDefault="00452649" w:rsidP="00452649">
      <w:pPr>
        <w:numPr>
          <w:ilvl w:val="0"/>
          <w:numId w:val="2"/>
        </w:numPr>
        <w:rPr>
          <w:rFonts w:ascii="Arial" w:hAnsi="Arial" w:cs="Arial"/>
        </w:rPr>
      </w:pPr>
      <w:r w:rsidRPr="001A77CA">
        <w:rPr>
          <w:rFonts w:ascii="Arial" w:hAnsi="Arial" w:cs="Arial"/>
        </w:rPr>
        <w:t>Made Ground – Ground investigation must be undertaken to confirm presence, nature and thickness of the site. Potential historic structures could facilitate the made ground, presence could be sources of materials and contamination from surrounding industries previously using the area. Historic rail tracks could contain old sleepers and ballast type materials, petroleum, hydrocarbons – fuel oils, lubricating oils, heavy metals, phenol, cyanide and volatile compounds. Asbestos is commonly known to being used to fill in made ground. It is historically suggested that herbicides could have been used to control the growth on tracks and sidings.</w:t>
      </w:r>
    </w:p>
    <w:p w14:paraId="544C8765" w14:textId="77777777" w:rsidR="00452649" w:rsidRPr="001A77CA" w:rsidRDefault="00452649" w:rsidP="00452649">
      <w:pPr>
        <w:numPr>
          <w:ilvl w:val="0"/>
          <w:numId w:val="2"/>
        </w:numPr>
        <w:rPr>
          <w:rFonts w:ascii="Arial" w:hAnsi="Arial" w:cs="Arial"/>
        </w:rPr>
      </w:pPr>
      <w:r w:rsidRPr="001A77CA">
        <w:rPr>
          <w:rFonts w:ascii="Arial" w:hAnsi="Arial" w:cs="Arial"/>
        </w:rPr>
        <w:t xml:space="preserve">Timber yard- Contaminates may have included pH with alkaline or acidic. Organotin compounds, organic solvents, hydrocarbons, volatile or semi volatile organic compounds, asbestos, dioxins and furans incorporated with some tasks below. </w:t>
      </w:r>
    </w:p>
    <w:p w14:paraId="16F307FC" w14:textId="77777777" w:rsidR="00452649" w:rsidRPr="001A77CA" w:rsidRDefault="00452649" w:rsidP="00452649">
      <w:pPr>
        <w:numPr>
          <w:ilvl w:val="0"/>
          <w:numId w:val="2"/>
        </w:numPr>
        <w:rPr>
          <w:rFonts w:ascii="Arial" w:hAnsi="Arial" w:cs="Arial"/>
        </w:rPr>
      </w:pPr>
      <w:r w:rsidRPr="001A77CA">
        <w:rPr>
          <w:rFonts w:ascii="Arial" w:hAnsi="Arial" w:cs="Arial"/>
        </w:rPr>
        <w:t>Large timber yard may have undertaken or used land for preservation works, deliveries, storage, blending and transfer areas, storage areas for treated wood, underground storage tanks and pipelines, drainage systems or soakaways, waste storage and disposal areas.</w:t>
      </w:r>
    </w:p>
    <w:p w14:paraId="23535A00" w14:textId="77777777" w:rsidR="00452649" w:rsidRPr="001A77CA" w:rsidRDefault="00452649" w:rsidP="00452649">
      <w:pPr>
        <w:numPr>
          <w:ilvl w:val="0"/>
          <w:numId w:val="2"/>
        </w:numPr>
        <w:rPr>
          <w:rFonts w:ascii="Arial" w:hAnsi="Arial" w:cs="Arial"/>
        </w:rPr>
      </w:pPr>
      <w:r w:rsidRPr="001A77CA">
        <w:rPr>
          <w:rFonts w:ascii="Arial" w:hAnsi="Arial" w:cs="Arial"/>
        </w:rPr>
        <w:t>Ground gas – made ground considered potential ground gas.</w:t>
      </w:r>
    </w:p>
    <w:p w14:paraId="4FB08279" w14:textId="77777777" w:rsidR="00452649" w:rsidRPr="001A77CA" w:rsidRDefault="00452649" w:rsidP="00452649">
      <w:pPr>
        <w:numPr>
          <w:ilvl w:val="0"/>
          <w:numId w:val="2"/>
        </w:numPr>
        <w:rPr>
          <w:rFonts w:ascii="Arial" w:hAnsi="Arial" w:cs="Arial"/>
        </w:rPr>
      </w:pPr>
      <w:r w:rsidRPr="001A77CA">
        <w:rPr>
          <w:rFonts w:ascii="Arial" w:hAnsi="Arial" w:cs="Arial"/>
        </w:rPr>
        <w:t xml:space="preserve">Contaminated groundwater. </w:t>
      </w:r>
    </w:p>
    <w:p w14:paraId="418A38F1" w14:textId="77777777" w:rsidR="00452649" w:rsidRPr="001A77CA" w:rsidRDefault="00452649" w:rsidP="00452649">
      <w:pPr>
        <w:numPr>
          <w:ilvl w:val="0"/>
          <w:numId w:val="2"/>
        </w:numPr>
        <w:rPr>
          <w:rFonts w:ascii="Arial" w:hAnsi="Arial" w:cs="Arial"/>
        </w:rPr>
      </w:pPr>
      <w:r w:rsidRPr="001A77CA">
        <w:rPr>
          <w:rFonts w:ascii="Arial" w:hAnsi="Arial" w:cs="Arial"/>
        </w:rPr>
        <w:t xml:space="preserve">Electrical substation; and </w:t>
      </w:r>
    </w:p>
    <w:p w14:paraId="6EB75F59" w14:textId="77777777" w:rsidR="00452649" w:rsidRPr="001A77CA" w:rsidRDefault="00452649" w:rsidP="00452649">
      <w:pPr>
        <w:numPr>
          <w:ilvl w:val="0"/>
          <w:numId w:val="2"/>
        </w:numPr>
        <w:rPr>
          <w:rFonts w:ascii="Arial" w:hAnsi="Arial" w:cs="Arial"/>
        </w:rPr>
      </w:pPr>
      <w:r w:rsidRPr="001A77CA">
        <w:rPr>
          <w:rFonts w:ascii="Arial" w:hAnsi="Arial" w:cs="Arial"/>
        </w:rPr>
        <w:t>Copper – Copper works building (made ground)</w:t>
      </w:r>
    </w:p>
    <w:p w14:paraId="0BD1C575" w14:textId="77777777" w:rsidR="00452649" w:rsidRPr="001A77CA" w:rsidRDefault="00452649" w:rsidP="00452649">
      <w:pPr>
        <w:numPr>
          <w:ilvl w:val="0"/>
          <w:numId w:val="1"/>
        </w:numPr>
        <w:rPr>
          <w:rFonts w:ascii="Arial" w:hAnsi="Arial" w:cs="Arial"/>
        </w:rPr>
      </w:pPr>
      <w:r w:rsidRPr="001A77CA">
        <w:rPr>
          <w:rFonts w:ascii="Arial" w:hAnsi="Arial" w:cs="Arial"/>
        </w:rPr>
        <w:t xml:space="preserve">Radon </w:t>
      </w:r>
    </w:p>
    <w:p w14:paraId="0990D12E" w14:textId="77777777" w:rsidR="00452649" w:rsidRPr="001A77CA" w:rsidRDefault="00452649" w:rsidP="00452649">
      <w:pPr>
        <w:numPr>
          <w:ilvl w:val="0"/>
          <w:numId w:val="1"/>
        </w:numPr>
        <w:rPr>
          <w:rFonts w:ascii="Arial" w:hAnsi="Arial" w:cs="Arial"/>
        </w:rPr>
      </w:pPr>
      <w:r w:rsidRPr="001A77CA">
        <w:rPr>
          <w:rFonts w:ascii="Arial" w:hAnsi="Arial" w:cs="Arial"/>
        </w:rPr>
        <w:t>Japanese Knotweed</w:t>
      </w:r>
    </w:p>
    <w:p w14:paraId="044D925E" w14:textId="77777777" w:rsidR="00452649" w:rsidRPr="001A77CA" w:rsidRDefault="00452649" w:rsidP="00452649">
      <w:pPr>
        <w:rPr>
          <w:rFonts w:ascii="Arial" w:hAnsi="Arial" w:cs="Arial"/>
        </w:rPr>
      </w:pPr>
    </w:p>
    <w:p w14:paraId="0DA90371" w14:textId="77777777" w:rsidR="00EB2EA0" w:rsidRDefault="00EB2EA0" w:rsidP="00856F6A">
      <w:pPr>
        <w:rPr>
          <w:rFonts w:ascii="Arial" w:hAnsi="Arial" w:cs="Arial"/>
          <w:b/>
          <w:bCs/>
        </w:rPr>
      </w:pPr>
    </w:p>
    <w:p w14:paraId="1BE91E8A" w14:textId="77777777" w:rsidR="00EB2EA0" w:rsidRDefault="00EB2EA0" w:rsidP="00856F6A">
      <w:pPr>
        <w:rPr>
          <w:rFonts w:ascii="Arial" w:hAnsi="Arial" w:cs="Arial"/>
          <w:b/>
          <w:bCs/>
        </w:rPr>
      </w:pPr>
    </w:p>
    <w:p w14:paraId="56458A63" w14:textId="77777777" w:rsidR="00EB2EA0" w:rsidRDefault="00EB2EA0" w:rsidP="00856F6A">
      <w:pPr>
        <w:rPr>
          <w:rFonts w:ascii="Arial" w:hAnsi="Arial" w:cs="Arial"/>
          <w:b/>
          <w:bCs/>
        </w:rPr>
      </w:pPr>
    </w:p>
    <w:p w14:paraId="1D80F18A" w14:textId="77777777" w:rsidR="00EB2EA0" w:rsidRDefault="00EB2EA0" w:rsidP="00856F6A">
      <w:pPr>
        <w:rPr>
          <w:rFonts w:ascii="Arial" w:hAnsi="Arial" w:cs="Arial"/>
          <w:b/>
          <w:bCs/>
        </w:rPr>
      </w:pPr>
    </w:p>
    <w:p w14:paraId="7CFF6A9E" w14:textId="44DAEB48" w:rsidR="00856F6A" w:rsidRDefault="00776D0E" w:rsidP="00856F6A">
      <w:pPr>
        <w:rPr>
          <w:rFonts w:ascii="Arial" w:hAnsi="Arial" w:cs="Arial"/>
          <w:b/>
          <w:bCs/>
        </w:rPr>
      </w:pPr>
      <w:r w:rsidRPr="001A77CA">
        <w:rPr>
          <w:rFonts w:ascii="Arial" w:hAnsi="Arial" w:cs="Arial"/>
          <w:b/>
          <w:bCs/>
        </w:rPr>
        <w:lastRenderedPageBreak/>
        <w:t xml:space="preserve">7.2 </w:t>
      </w:r>
      <w:r w:rsidR="00856F6A" w:rsidRPr="001A77CA">
        <w:rPr>
          <w:rFonts w:ascii="Arial" w:hAnsi="Arial" w:cs="Arial"/>
          <w:b/>
          <w:bCs/>
        </w:rPr>
        <w:t>Alternative systems of construction  </w:t>
      </w:r>
    </w:p>
    <w:p w14:paraId="78E22D2B" w14:textId="4E35DA3A" w:rsidR="00CA0DA8" w:rsidRPr="001A77CA" w:rsidRDefault="00CA0DA8" w:rsidP="00856F6A">
      <w:pPr>
        <w:rPr>
          <w:rFonts w:ascii="Arial" w:hAnsi="Arial" w:cs="Arial"/>
          <w:b/>
          <w:bCs/>
        </w:rPr>
      </w:pPr>
      <w:r>
        <w:rPr>
          <w:rFonts w:ascii="Arial" w:hAnsi="Arial" w:cs="Arial"/>
          <w:b/>
          <w:bCs/>
        </w:rPr>
        <w:t>7.2.1 Modular construction system</w:t>
      </w:r>
    </w:p>
    <w:p w14:paraId="01FA30A0" w14:textId="4A1B07F2" w:rsidR="00EB2EA0" w:rsidRDefault="00083595" w:rsidP="00452649">
      <w:pPr>
        <w:rPr>
          <w:rFonts w:ascii="Arial" w:hAnsi="Arial" w:cs="Arial"/>
        </w:rPr>
      </w:pPr>
      <w:r>
        <w:rPr>
          <w:rFonts w:ascii="Arial" w:hAnsi="Arial" w:cs="Arial"/>
        </w:rPr>
        <w:t xml:space="preserve">Modular construction solution could reduce delays </w:t>
      </w:r>
      <w:r w:rsidR="00DF0E05">
        <w:rPr>
          <w:rFonts w:ascii="Arial" w:hAnsi="Arial" w:cs="Arial"/>
        </w:rPr>
        <w:t>caused by several factors that occur on construction sites. Including adverse weather</w:t>
      </w:r>
      <w:r w:rsidR="00E20839">
        <w:rPr>
          <w:rFonts w:ascii="Arial" w:hAnsi="Arial" w:cs="Arial"/>
        </w:rPr>
        <w:t xml:space="preserve"> that slow down construction onsite</w:t>
      </w:r>
      <w:r w:rsidR="009F06C7">
        <w:rPr>
          <w:rFonts w:ascii="Arial" w:hAnsi="Arial" w:cs="Arial"/>
        </w:rPr>
        <w:t xml:space="preserve">, </w:t>
      </w:r>
      <w:r w:rsidR="00DF0E05">
        <w:rPr>
          <w:rFonts w:ascii="Arial" w:hAnsi="Arial" w:cs="Arial"/>
        </w:rPr>
        <w:t>l</w:t>
      </w:r>
      <w:r w:rsidR="00E20839">
        <w:rPr>
          <w:rFonts w:ascii="Arial" w:hAnsi="Arial" w:cs="Arial"/>
        </w:rPr>
        <w:t>ack of workforce</w:t>
      </w:r>
      <w:r w:rsidR="009F06C7">
        <w:rPr>
          <w:rFonts w:ascii="Arial" w:hAnsi="Arial" w:cs="Arial"/>
        </w:rPr>
        <w:t xml:space="preserve"> and poor workmanship. The </w:t>
      </w:r>
      <w:r w:rsidR="00FE093B">
        <w:rPr>
          <w:rFonts w:ascii="Arial" w:hAnsi="Arial" w:cs="Arial"/>
        </w:rPr>
        <w:t xml:space="preserve">building is built offsite, benefits a controlled environment in construction the building. Reducing </w:t>
      </w:r>
      <w:r w:rsidR="00B97657">
        <w:rPr>
          <w:rFonts w:ascii="Arial" w:hAnsi="Arial" w:cs="Arial"/>
        </w:rPr>
        <w:t>ri</w:t>
      </w:r>
      <w:r w:rsidR="0029081F">
        <w:rPr>
          <w:rFonts w:ascii="Arial" w:hAnsi="Arial" w:cs="Arial"/>
        </w:rPr>
        <w:t>sk</w:t>
      </w:r>
      <w:r w:rsidR="002B3239">
        <w:rPr>
          <w:rFonts w:ascii="Arial" w:hAnsi="Arial" w:cs="Arial"/>
        </w:rPr>
        <w:t xml:space="preserve"> </w:t>
      </w:r>
      <w:r w:rsidR="0029081F">
        <w:rPr>
          <w:rFonts w:ascii="Arial" w:hAnsi="Arial" w:cs="Arial"/>
        </w:rPr>
        <w:t>o</w:t>
      </w:r>
      <w:r w:rsidR="002B3239">
        <w:rPr>
          <w:rFonts w:ascii="Arial" w:hAnsi="Arial" w:cs="Arial"/>
        </w:rPr>
        <w:t>f</w:t>
      </w:r>
      <w:r w:rsidR="0029081F">
        <w:rPr>
          <w:rFonts w:ascii="Arial" w:hAnsi="Arial" w:cs="Arial"/>
        </w:rPr>
        <w:t xml:space="preserve"> constructing </w:t>
      </w:r>
      <w:r w:rsidR="002B3239">
        <w:rPr>
          <w:rFonts w:ascii="Arial" w:hAnsi="Arial" w:cs="Arial"/>
        </w:rPr>
        <w:t xml:space="preserve">onsite, programme </w:t>
      </w:r>
      <w:r w:rsidR="00EB4678">
        <w:rPr>
          <w:rFonts w:ascii="Arial" w:hAnsi="Arial" w:cs="Arial"/>
        </w:rPr>
        <w:t>certainty, assured quality control and build performance standards.</w:t>
      </w:r>
    </w:p>
    <w:p w14:paraId="29453045" w14:textId="32987E5D" w:rsidR="00D5003C" w:rsidRDefault="00D5003C" w:rsidP="00D5003C">
      <w:pPr>
        <w:jc w:val="right"/>
        <w:rPr>
          <w:rFonts w:ascii="Arial" w:hAnsi="Arial" w:cs="Arial"/>
        </w:rPr>
      </w:pPr>
      <w:r w:rsidRPr="00D5003C">
        <w:rPr>
          <w:rFonts w:ascii="Arial" w:hAnsi="Arial" w:cs="Arial"/>
        </w:rPr>
        <w:t>(RICS, 2018)</w:t>
      </w:r>
    </w:p>
    <w:p w14:paraId="1E6B14E4" w14:textId="7CDC6651" w:rsidR="00756AAD" w:rsidRDefault="00554978" w:rsidP="00452649">
      <w:pPr>
        <w:rPr>
          <w:rFonts w:ascii="Arial" w:hAnsi="Arial" w:cs="Arial"/>
        </w:rPr>
      </w:pPr>
      <w:r>
        <w:rPr>
          <w:rFonts w:ascii="Arial" w:hAnsi="Arial" w:cs="Arial"/>
        </w:rPr>
        <w:t xml:space="preserve">Figure 1. </w:t>
      </w:r>
      <w:r w:rsidR="00E777B5">
        <w:rPr>
          <w:rFonts w:ascii="Arial" w:hAnsi="Arial" w:cs="Arial"/>
        </w:rPr>
        <w:t xml:space="preserve">Ibex systems </w:t>
      </w:r>
      <w:r w:rsidR="00D33295">
        <w:rPr>
          <w:rFonts w:ascii="Arial" w:hAnsi="Arial" w:cs="Arial"/>
        </w:rPr>
        <w:t>can</w:t>
      </w:r>
      <w:r w:rsidR="00E777B5">
        <w:rPr>
          <w:rFonts w:ascii="Arial" w:hAnsi="Arial" w:cs="Arial"/>
        </w:rPr>
        <w:t xml:space="preserve"> fully assemble and fit out offsite areas such as classrooms, </w:t>
      </w:r>
      <w:r w:rsidR="00637833">
        <w:rPr>
          <w:rFonts w:ascii="Arial" w:hAnsi="Arial" w:cs="Arial"/>
        </w:rPr>
        <w:t>offices,</w:t>
      </w:r>
      <w:r w:rsidR="00E777B5">
        <w:rPr>
          <w:rFonts w:ascii="Arial" w:hAnsi="Arial" w:cs="Arial"/>
        </w:rPr>
        <w:t xml:space="preserve"> and sanitary fac</w:t>
      </w:r>
      <w:r w:rsidR="00CA0DA8">
        <w:rPr>
          <w:rFonts w:ascii="Arial" w:hAnsi="Arial" w:cs="Arial"/>
        </w:rPr>
        <w:t>ilities</w:t>
      </w:r>
    </w:p>
    <w:p w14:paraId="71BBADE8" w14:textId="1EF80D60" w:rsidR="00637833" w:rsidRPr="00637833" w:rsidRDefault="00113F02" w:rsidP="00637833">
      <w:pPr>
        <w:jc w:val="center"/>
        <w:rPr>
          <w:rFonts w:ascii="Arial" w:hAnsi="Arial" w:cs="Arial"/>
        </w:rPr>
      </w:pPr>
      <w:r>
        <w:rPr>
          <w:rFonts w:ascii="Arial" w:hAnsi="Arial" w:cs="Arial"/>
          <w:noProof/>
        </w:rPr>
        <w:drawing>
          <wp:inline distT="0" distB="0" distL="0" distR="0" wp14:anchorId="778F32B3" wp14:editId="1D57A64A">
            <wp:extent cx="5179612" cy="2155494"/>
            <wp:effectExtent l="76200" t="76200" r="135890" b="130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2350" cy="2160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8AA665" w14:textId="77777777" w:rsidR="00087D8B" w:rsidRDefault="00087D8B" w:rsidP="00452649">
      <w:pPr>
        <w:rPr>
          <w:rFonts w:ascii="Arial" w:hAnsi="Arial" w:cs="Arial"/>
          <w:b/>
          <w:bCs/>
        </w:rPr>
      </w:pPr>
    </w:p>
    <w:p w14:paraId="6A17C9B5" w14:textId="23951D1D" w:rsidR="00D33295" w:rsidRDefault="00D33295" w:rsidP="00452649">
      <w:pPr>
        <w:rPr>
          <w:rFonts w:ascii="Arial" w:hAnsi="Arial" w:cs="Arial"/>
          <w:b/>
          <w:bCs/>
        </w:rPr>
      </w:pPr>
      <w:r>
        <w:rPr>
          <w:rFonts w:ascii="Arial" w:hAnsi="Arial" w:cs="Arial"/>
          <w:b/>
          <w:bCs/>
        </w:rPr>
        <w:t xml:space="preserve">7.2.2 </w:t>
      </w:r>
      <w:r w:rsidR="006D060A">
        <w:rPr>
          <w:rFonts w:ascii="Arial" w:hAnsi="Arial" w:cs="Arial"/>
          <w:b/>
          <w:bCs/>
        </w:rPr>
        <w:t xml:space="preserve">Cross </w:t>
      </w:r>
      <w:r w:rsidR="004471D2">
        <w:rPr>
          <w:rFonts w:ascii="Arial" w:hAnsi="Arial" w:cs="Arial"/>
          <w:b/>
          <w:bCs/>
        </w:rPr>
        <w:t>laminated</w:t>
      </w:r>
      <w:r w:rsidR="006D060A">
        <w:rPr>
          <w:rFonts w:ascii="Arial" w:hAnsi="Arial" w:cs="Arial"/>
          <w:b/>
          <w:bCs/>
        </w:rPr>
        <w:t xml:space="preserve"> timber </w:t>
      </w:r>
    </w:p>
    <w:p w14:paraId="4287D998" w14:textId="061EC0FA" w:rsidR="00A22AE0" w:rsidRDefault="00A22AE0" w:rsidP="00452649">
      <w:pPr>
        <w:rPr>
          <w:rFonts w:ascii="Arial" w:hAnsi="Arial" w:cs="Arial"/>
          <w:sz w:val="24"/>
          <w:szCs w:val="24"/>
        </w:rPr>
      </w:pPr>
      <w:r>
        <w:rPr>
          <w:rFonts w:ascii="Arial" w:hAnsi="Arial" w:cs="Arial"/>
          <w:sz w:val="24"/>
          <w:szCs w:val="24"/>
        </w:rPr>
        <w:t>Pre</w:t>
      </w:r>
      <w:r w:rsidR="00637ECD">
        <w:rPr>
          <w:rFonts w:ascii="Arial" w:hAnsi="Arial" w:cs="Arial"/>
          <w:sz w:val="24"/>
          <w:szCs w:val="24"/>
        </w:rPr>
        <w:t xml:space="preserve">fabricated cross laminated panel could be used </w:t>
      </w:r>
      <w:r w:rsidR="00DA211E">
        <w:rPr>
          <w:rFonts w:ascii="Arial" w:hAnsi="Arial" w:cs="Arial"/>
          <w:sz w:val="24"/>
          <w:szCs w:val="24"/>
        </w:rPr>
        <w:t xml:space="preserve">to form walls, </w:t>
      </w:r>
      <w:r w:rsidR="002C1259">
        <w:rPr>
          <w:rFonts w:ascii="Arial" w:hAnsi="Arial" w:cs="Arial"/>
          <w:sz w:val="24"/>
          <w:szCs w:val="24"/>
        </w:rPr>
        <w:t>roofs,</w:t>
      </w:r>
      <w:r w:rsidR="00DA211E">
        <w:rPr>
          <w:rFonts w:ascii="Arial" w:hAnsi="Arial" w:cs="Arial"/>
          <w:sz w:val="24"/>
          <w:szCs w:val="24"/>
        </w:rPr>
        <w:t xml:space="preserve"> and floors </w:t>
      </w:r>
      <w:r w:rsidR="002A3233">
        <w:rPr>
          <w:rFonts w:ascii="Arial" w:hAnsi="Arial" w:cs="Arial"/>
          <w:sz w:val="24"/>
          <w:szCs w:val="24"/>
        </w:rPr>
        <w:t xml:space="preserve">for a structure. </w:t>
      </w:r>
      <w:r w:rsidR="002C1259">
        <w:rPr>
          <w:rFonts w:ascii="Arial" w:hAnsi="Arial" w:cs="Arial"/>
          <w:sz w:val="24"/>
          <w:szCs w:val="24"/>
        </w:rPr>
        <w:t>An</w:t>
      </w:r>
      <w:r w:rsidR="002A3233">
        <w:rPr>
          <w:rFonts w:ascii="Arial" w:hAnsi="Arial" w:cs="Arial"/>
          <w:sz w:val="24"/>
          <w:szCs w:val="24"/>
        </w:rPr>
        <w:t xml:space="preserve"> environmentally sustainable </w:t>
      </w:r>
      <w:r w:rsidR="00A47327">
        <w:rPr>
          <w:rFonts w:ascii="Arial" w:hAnsi="Arial" w:cs="Arial"/>
          <w:sz w:val="24"/>
          <w:szCs w:val="24"/>
        </w:rPr>
        <w:t>solution which can meet standards required by modern building standards.</w:t>
      </w:r>
      <w:r w:rsidR="002C1259">
        <w:rPr>
          <w:rFonts w:ascii="Arial" w:hAnsi="Arial" w:cs="Arial"/>
          <w:sz w:val="24"/>
          <w:szCs w:val="24"/>
        </w:rPr>
        <w:t xml:space="preserve"> These </w:t>
      </w:r>
      <w:r w:rsidR="00F91CC7">
        <w:rPr>
          <w:rFonts w:ascii="Arial" w:hAnsi="Arial" w:cs="Arial"/>
          <w:sz w:val="24"/>
          <w:szCs w:val="24"/>
        </w:rPr>
        <w:t xml:space="preserve">cross laminated timber members are glued both longitudinal and transverse layers. This </w:t>
      </w:r>
      <w:r w:rsidR="000F276C">
        <w:rPr>
          <w:rFonts w:ascii="Arial" w:hAnsi="Arial" w:cs="Arial"/>
          <w:sz w:val="24"/>
          <w:szCs w:val="24"/>
        </w:rPr>
        <w:t>decreases the movement in the wood and allows it to span in two directions similar to concrete.</w:t>
      </w:r>
    </w:p>
    <w:p w14:paraId="264CFAAF" w14:textId="0E781175" w:rsidR="00087D8B" w:rsidRDefault="00D5003C" w:rsidP="00D5003C">
      <w:pPr>
        <w:jc w:val="right"/>
        <w:rPr>
          <w:rFonts w:ascii="Arial" w:hAnsi="Arial" w:cs="Arial"/>
          <w:sz w:val="24"/>
          <w:szCs w:val="24"/>
        </w:rPr>
      </w:pPr>
      <w:r w:rsidRPr="00D5003C">
        <w:rPr>
          <w:rFonts w:ascii="Arial" w:hAnsi="Arial" w:cs="Arial"/>
          <w:sz w:val="24"/>
          <w:szCs w:val="24"/>
        </w:rPr>
        <w:t>(RICS, 2018)</w:t>
      </w:r>
    </w:p>
    <w:p w14:paraId="2E2C49D6" w14:textId="77777777" w:rsidR="00087D8B" w:rsidRDefault="00087D8B" w:rsidP="00452649">
      <w:pPr>
        <w:rPr>
          <w:rFonts w:ascii="Arial" w:hAnsi="Arial" w:cs="Arial"/>
          <w:sz w:val="24"/>
          <w:szCs w:val="24"/>
        </w:rPr>
      </w:pPr>
    </w:p>
    <w:p w14:paraId="0D1DEB88" w14:textId="77777777" w:rsidR="00087D8B" w:rsidRDefault="00087D8B" w:rsidP="00452649">
      <w:pPr>
        <w:rPr>
          <w:rFonts w:ascii="Arial" w:hAnsi="Arial" w:cs="Arial"/>
          <w:sz w:val="24"/>
          <w:szCs w:val="24"/>
        </w:rPr>
      </w:pPr>
    </w:p>
    <w:p w14:paraId="1760F431" w14:textId="77777777" w:rsidR="00087D8B" w:rsidRDefault="00087D8B" w:rsidP="00452649">
      <w:pPr>
        <w:rPr>
          <w:rFonts w:ascii="Arial" w:hAnsi="Arial" w:cs="Arial"/>
          <w:sz w:val="24"/>
          <w:szCs w:val="24"/>
        </w:rPr>
      </w:pPr>
    </w:p>
    <w:p w14:paraId="65595311" w14:textId="77777777" w:rsidR="00087D8B" w:rsidRDefault="00087D8B" w:rsidP="00452649">
      <w:pPr>
        <w:rPr>
          <w:rFonts w:ascii="Arial" w:hAnsi="Arial" w:cs="Arial"/>
          <w:sz w:val="24"/>
          <w:szCs w:val="24"/>
        </w:rPr>
      </w:pPr>
    </w:p>
    <w:p w14:paraId="2FC76F5C" w14:textId="77777777" w:rsidR="00087D8B" w:rsidRDefault="00087D8B" w:rsidP="00452649">
      <w:pPr>
        <w:rPr>
          <w:rFonts w:ascii="Arial" w:hAnsi="Arial" w:cs="Arial"/>
          <w:sz w:val="24"/>
          <w:szCs w:val="24"/>
        </w:rPr>
      </w:pPr>
    </w:p>
    <w:p w14:paraId="7A6AEF67" w14:textId="77777777" w:rsidR="00087D8B" w:rsidRDefault="00087D8B" w:rsidP="00452649">
      <w:pPr>
        <w:rPr>
          <w:rFonts w:ascii="Arial" w:hAnsi="Arial" w:cs="Arial"/>
          <w:sz w:val="24"/>
          <w:szCs w:val="24"/>
        </w:rPr>
      </w:pPr>
    </w:p>
    <w:p w14:paraId="0F64139D" w14:textId="77777777" w:rsidR="00087D8B" w:rsidRDefault="00087D8B" w:rsidP="00452649">
      <w:pPr>
        <w:rPr>
          <w:rFonts w:ascii="Arial" w:hAnsi="Arial" w:cs="Arial"/>
          <w:sz w:val="24"/>
          <w:szCs w:val="24"/>
        </w:rPr>
      </w:pPr>
    </w:p>
    <w:p w14:paraId="198352D4" w14:textId="77777777" w:rsidR="00087D8B" w:rsidRDefault="00087D8B" w:rsidP="00452649">
      <w:pPr>
        <w:rPr>
          <w:rFonts w:ascii="Arial" w:hAnsi="Arial" w:cs="Arial"/>
          <w:sz w:val="24"/>
          <w:szCs w:val="24"/>
        </w:rPr>
      </w:pPr>
    </w:p>
    <w:p w14:paraId="312473B1" w14:textId="0D6286E4" w:rsidR="00637833" w:rsidRDefault="00637833" w:rsidP="00452649">
      <w:pPr>
        <w:rPr>
          <w:rFonts w:ascii="Arial" w:hAnsi="Arial" w:cs="Arial"/>
          <w:sz w:val="24"/>
          <w:szCs w:val="24"/>
        </w:rPr>
      </w:pPr>
      <w:r>
        <w:rPr>
          <w:rFonts w:ascii="Arial" w:hAnsi="Arial" w:cs="Arial"/>
          <w:sz w:val="24"/>
          <w:szCs w:val="24"/>
        </w:rPr>
        <w:lastRenderedPageBreak/>
        <w:t>Figure 2.</w:t>
      </w:r>
      <w:r w:rsidR="006F7132">
        <w:rPr>
          <w:rFonts w:ascii="Arial" w:hAnsi="Arial" w:cs="Arial"/>
          <w:sz w:val="24"/>
          <w:szCs w:val="24"/>
        </w:rPr>
        <w:t xml:space="preserve"> A </w:t>
      </w:r>
      <w:r w:rsidR="00087D8B">
        <w:rPr>
          <w:rFonts w:ascii="Arial" w:hAnsi="Arial" w:cs="Arial"/>
          <w:sz w:val="24"/>
          <w:szCs w:val="24"/>
        </w:rPr>
        <w:t>p</w:t>
      </w:r>
      <w:r w:rsidR="00087D8B" w:rsidRPr="006F7132">
        <w:rPr>
          <w:rFonts w:ascii="Arial" w:hAnsi="Arial" w:cs="Arial"/>
          <w:sz w:val="24"/>
          <w:szCs w:val="24"/>
        </w:rPr>
        <w:t>refabricated</w:t>
      </w:r>
      <w:r w:rsidR="006F7132" w:rsidRPr="006F7132">
        <w:rPr>
          <w:rFonts w:ascii="Arial" w:hAnsi="Arial" w:cs="Arial"/>
          <w:sz w:val="24"/>
          <w:szCs w:val="24"/>
        </w:rPr>
        <w:t xml:space="preserve"> cross-laminated timber panels</w:t>
      </w:r>
      <w:r w:rsidR="00087D8B">
        <w:rPr>
          <w:rFonts w:ascii="Arial" w:hAnsi="Arial" w:cs="Arial"/>
          <w:sz w:val="24"/>
          <w:szCs w:val="24"/>
        </w:rPr>
        <w:t xml:space="preserve"> used to construct a </w:t>
      </w:r>
      <w:r w:rsidR="00D5003C">
        <w:rPr>
          <w:rFonts w:ascii="Arial" w:hAnsi="Arial" w:cs="Arial"/>
          <w:sz w:val="24"/>
          <w:szCs w:val="24"/>
        </w:rPr>
        <w:t>high-rise</w:t>
      </w:r>
      <w:r w:rsidR="00087D8B">
        <w:rPr>
          <w:rFonts w:ascii="Arial" w:hAnsi="Arial" w:cs="Arial"/>
          <w:sz w:val="24"/>
          <w:szCs w:val="24"/>
        </w:rPr>
        <w:t xml:space="preserve"> building.</w:t>
      </w:r>
    </w:p>
    <w:p w14:paraId="00550A9C" w14:textId="16D0428E" w:rsidR="000F276C" w:rsidRDefault="00637833" w:rsidP="00637833">
      <w:pPr>
        <w:jc w:val="center"/>
        <w:rPr>
          <w:rFonts w:ascii="Arial" w:hAnsi="Arial" w:cs="Arial"/>
          <w:sz w:val="24"/>
          <w:szCs w:val="24"/>
        </w:rPr>
      </w:pPr>
      <w:r>
        <w:rPr>
          <w:rFonts w:ascii="Arial" w:hAnsi="Arial" w:cs="Arial"/>
          <w:noProof/>
          <w:sz w:val="24"/>
          <w:szCs w:val="24"/>
        </w:rPr>
        <w:drawing>
          <wp:inline distT="0" distB="0" distL="0" distR="0" wp14:anchorId="4E95EE2C" wp14:editId="45C46D11">
            <wp:extent cx="4333186" cy="3525741"/>
            <wp:effectExtent l="76200" t="76200" r="125095" b="132080"/>
            <wp:docPr id="2" name="Picture 2" descr="A building under construc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uilding under construction&#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58626" cy="35464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1C3AEB1" w14:textId="77777777" w:rsidR="00637833" w:rsidRDefault="00637833" w:rsidP="00452649">
      <w:pPr>
        <w:rPr>
          <w:rFonts w:ascii="Arial" w:hAnsi="Arial" w:cs="Arial"/>
          <w:b/>
          <w:bCs/>
        </w:rPr>
      </w:pPr>
    </w:p>
    <w:p w14:paraId="5E476017" w14:textId="489330CB" w:rsidR="00776D0E" w:rsidRPr="001A77CA" w:rsidRDefault="00776D0E" w:rsidP="00452649">
      <w:pPr>
        <w:rPr>
          <w:rFonts w:ascii="Arial" w:hAnsi="Arial" w:cs="Arial"/>
          <w:b/>
          <w:bCs/>
        </w:rPr>
      </w:pPr>
      <w:r w:rsidRPr="001A77CA">
        <w:rPr>
          <w:rFonts w:ascii="Arial" w:hAnsi="Arial" w:cs="Arial"/>
          <w:b/>
          <w:bCs/>
        </w:rPr>
        <w:t xml:space="preserve">7.7 </w:t>
      </w:r>
      <w:r w:rsidR="00C54718" w:rsidRPr="001A77CA">
        <w:rPr>
          <w:rFonts w:ascii="Arial" w:hAnsi="Arial" w:cs="Arial"/>
          <w:b/>
          <w:bCs/>
        </w:rPr>
        <w:t xml:space="preserve">Environmental protection </w:t>
      </w:r>
    </w:p>
    <w:p w14:paraId="77662E86" w14:textId="4FCF5777" w:rsidR="00974020" w:rsidRPr="001A77CA" w:rsidRDefault="00974020" w:rsidP="00106D03">
      <w:pPr>
        <w:rPr>
          <w:rFonts w:ascii="Arial" w:hAnsi="Arial" w:cs="Arial"/>
        </w:rPr>
      </w:pPr>
      <w:r w:rsidRPr="001A77CA">
        <w:rPr>
          <w:rFonts w:ascii="Arial" w:hAnsi="Arial" w:cs="Arial"/>
        </w:rPr>
        <w:t xml:space="preserve">BRE Report BR211 </w:t>
      </w:r>
      <w:r w:rsidR="001178BE" w:rsidRPr="001A77CA">
        <w:rPr>
          <w:rFonts w:ascii="Arial" w:hAnsi="Arial" w:cs="Arial"/>
        </w:rPr>
        <w:t>Radon: –</w:t>
      </w:r>
      <w:r w:rsidRPr="001A77CA">
        <w:rPr>
          <w:rFonts w:ascii="Arial" w:hAnsi="Arial" w:cs="Arial"/>
        </w:rPr>
        <w:t xml:space="preserve"> originally introduced in 1991 and amended in 1992, 1999 and 2007 covering England and Wales</w:t>
      </w:r>
      <w:r w:rsidR="00496F87" w:rsidRPr="001A77CA">
        <w:rPr>
          <w:rFonts w:ascii="Arial" w:hAnsi="Arial" w:cs="Arial"/>
        </w:rPr>
        <w:t xml:space="preserve"> is guidance on protective measures for radon in new buildings.</w:t>
      </w:r>
    </w:p>
    <w:p w14:paraId="659FEF2C" w14:textId="2A94AB26" w:rsidR="00974020" w:rsidRPr="001A77CA" w:rsidRDefault="00BA1256" w:rsidP="008B6E89">
      <w:pPr>
        <w:rPr>
          <w:rFonts w:ascii="Arial" w:hAnsi="Arial" w:cs="Arial"/>
        </w:rPr>
      </w:pPr>
      <w:r w:rsidRPr="001A77CA">
        <w:rPr>
          <w:rFonts w:ascii="Arial" w:hAnsi="Arial" w:cs="Arial"/>
        </w:rPr>
        <w:t xml:space="preserve">Basic </w:t>
      </w:r>
      <w:r w:rsidR="003C1296" w:rsidRPr="001A77CA">
        <w:rPr>
          <w:rFonts w:ascii="Arial" w:hAnsi="Arial" w:cs="Arial"/>
        </w:rPr>
        <w:t xml:space="preserve">radon protection can be installed into the new developed </w:t>
      </w:r>
      <w:r w:rsidR="00D8178F" w:rsidRPr="001A77CA">
        <w:rPr>
          <w:rFonts w:ascii="Arial" w:hAnsi="Arial" w:cs="Arial"/>
        </w:rPr>
        <w:t>which is located in areas where it is estimated that 3% or more properties could be affected by high level</w:t>
      </w:r>
      <w:r w:rsidR="004E188F" w:rsidRPr="001A77CA">
        <w:rPr>
          <w:rFonts w:ascii="Arial" w:hAnsi="Arial" w:cs="Arial"/>
        </w:rPr>
        <w:t xml:space="preserve">s of radon. This is a recommendation </w:t>
      </w:r>
      <w:r w:rsidR="00E840F5" w:rsidRPr="001A77CA">
        <w:rPr>
          <w:rFonts w:ascii="Arial" w:hAnsi="Arial" w:cs="Arial"/>
        </w:rPr>
        <w:t xml:space="preserve">from Alliance Construction Ltd </w:t>
      </w:r>
      <w:r w:rsidR="004E188F" w:rsidRPr="001A77CA">
        <w:rPr>
          <w:rFonts w:ascii="Arial" w:hAnsi="Arial" w:cs="Arial"/>
        </w:rPr>
        <w:t xml:space="preserve">under the building regulations to install a </w:t>
      </w:r>
      <w:r w:rsidR="00E840F5" w:rsidRPr="001A77CA">
        <w:rPr>
          <w:rFonts w:ascii="Arial" w:hAnsi="Arial" w:cs="Arial"/>
        </w:rPr>
        <w:t>gas-tight barrier (radon membrane) across the entire footprint of the site.</w:t>
      </w:r>
    </w:p>
    <w:p w14:paraId="71716D91" w14:textId="77777777" w:rsidR="008B6E89" w:rsidRPr="00452649" w:rsidRDefault="008B6E89" w:rsidP="00452649"/>
    <w:sectPr w:rsidR="008B6E89" w:rsidRPr="004526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46B38"/>
    <w:multiLevelType w:val="hybridMultilevel"/>
    <w:tmpl w:val="432AFF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D577AB8"/>
    <w:multiLevelType w:val="hybridMultilevel"/>
    <w:tmpl w:val="2EACF328"/>
    <w:lvl w:ilvl="0" w:tplc="08090001">
      <w:start w:val="1"/>
      <w:numFmt w:val="bullet"/>
      <w:lvlText w:val=""/>
      <w:lvlJc w:val="left"/>
      <w:pPr>
        <w:ind w:left="1078" w:hanging="360"/>
      </w:pPr>
      <w:rPr>
        <w:rFonts w:ascii="Symbol" w:hAnsi="Symbol" w:hint="default"/>
      </w:rPr>
    </w:lvl>
    <w:lvl w:ilvl="1" w:tplc="08090003" w:tentative="1">
      <w:start w:val="1"/>
      <w:numFmt w:val="bullet"/>
      <w:lvlText w:val="o"/>
      <w:lvlJc w:val="left"/>
      <w:pPr>
        <w:ind w:left="1798" w:hanging="360"/>
      </w:pPr>
      <w:rPr>
        <w:rFonts w:ascii="Courier New" w:hAnsi="Courier New" w:cs="Courier New" w:hint="default"/>
      </w:rPr>
    </w:lvl>
    <w:lvl w:ilvl="2" w:tplc="08090005" w:tentative="1">
      <w:start w:val="1"/>
      <w:numFmt w:val="bullet"/>
      <w:lvlText w:val=""/>
      <w:lvlJc w:val="left"/>
      <w:pPr>
        <w:ind w:left="2518" w:hanging="360"/>
      </w:pPr>
      <w:rPr>
        <w:rFonts w:ascii="Wingdings" w:hAnsi="Wingdings" w:hint="default"/>
      </w:rPr>
    </w:lvl>
    <w:lvl w:ilvl="3" w:tplc="08090001" w:tentative="1">
      <w:start w:val="1"/>
      <w:numFmt w:val="bullet"/>
      <w:lvlText w:val=""/>
      <w:lvlJc w:val="left"/>
      <w:pPr>
        <w:ind w:left="3238" w:hanging="360"/>
      </w:pPr>
      <w:rPr>
        <w:rFonts w:ascii="Symbol" w:hAnsi="Symbol" w:hint="default"/>
      </w:rPr>
    </w:lvl>
    <w:lvl w:ilvl="4" w:tplc="08090003" w:tentative="1">
      <w:start w:val="1"/>
      <w:numFmt w:val="bullet"/>
      <w:lvlText w:val="o"/>
      <w:lvlJc w:val="left"/>
      <w:pPr>
        <w:ind w:left="3958" w:hanging="360"/>
      </w:pPr>
      <w:rPr>
        <w:rFonts w:ascii="Courier New" w:hAnsi="Courier New" w:cs="Courier New" w:hint="default"/>
      </w:rPr>
    </w:lvl>
    <w:lvl w:ilvl="5" w:tplc="08090005" w:tentative="1">
      <w:start w:val="1"/>
      <w:numFmt w:val="bullet"/>
      <w:lvlText w:val=""/>
      <w:lvlJc w:val="left"/>
      <w:pPr>
        <w:ind w:left="4678" w:hanging="360"/>
      </w:pPr>
      <w:rPr>
        <w:rFonts w:ascii="Wingdings" w:hAnsi="Wingdings" w:hint="default"/>
      </w:rPr>
    </w:lvl>
    <w:lvl w:ilvl="6" w:tplc="08090001" w:tentative="1">
      <w:start w:val="1"/>
      <w:numFmt w:val="bullet"/>
      <w:lvlText w:val=""/>
      <w:lvlJc w:val="left"/>
      <w:pPr>
        <w:ind w:left="5398" w:hanging="360"/>
      </w:pPr>
      <w:rPr>
        <w:rFonts w:ascii="Symbol" w:hAnsi="Symbol" w:hint="default"/>
      </w:rPr>
    </w:lvl>
    <w:lvl w:ilvl="7" w:tplc="08090003" w:tentative="1">
      <w:start w:val="1"/>
      <w:numFmt w:val="bullet"/>
      <w:lvlText w:val="o"/>
      <w:lvlJc w:val="left"/>
      <w:pPr>
        <w:ind w:left="6118" w:hanging="360"/>
      </w:pPr>
      <w:rPr>
        <w:rFonts w:ascii="Courier New" w:hAnsi="Courier New" w:cs="Courier New" w:hint="default"/>
      </w:rPr>
    </w:lvl>
    <w:lvl w:ilvl="8" w:tplc="08090005" w:tentative="1">
      <w:start w:val="1"/>
      <w:numFmt w:val="bullet"/>
      <w:lvlText w:val=""/>
      <w:lvlJc w:val="left"/>
      <w:pPr>
        <w:ind w:left="6838" w:hanging="360"/>
      </w:pPr>
      <w:rPr>
        <w:rFonts w:ascii="Wingdings" w:hAnsi="Wingdings" w:hint="default"/>
      </w:rPr>
    </w:lvl>
  </w:abstractNum>
  <w:abstractNum w:abstractNumId="2" w15:restartNumberingAfterBreak="0">
    <w:nsid w:val="552354E4"/>
    <w:multiLevelType w:val="multilevel"/>
    <w:tmpl w:val="EE3C3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6615520">
    <w:abstractNumId w:val="0"/>
  </w:num>
  <w:num w:numId="2" w16cid:durableId="1691562872">
    <w:abstractNumId w:val="1"/>
  </w:num>
  <w:num w:numId="3" w16cid:durableId="6090456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649"/>
    <w:rsid w:val="00083595"/>
    <w:rsid w:val="00087D8B"/>
    <w:rsid w:val="000A7FBA"/>
    <w:rsid w:val="000F276C"/>
    <w:rsid w:val="00106D03"/>
    <w:rsid w:val="00113F02"/>
    <w:rsid w:val="001178BE"/>
    <w:rsid w:val="001A77CA"/>
    <w:rsid w:val="0029081F"/>
    <w:rsid w:val="002A3233"/>
    <w:rsid w:val="002B3239"/>
    <w:rsid w:val="002C1259"/>
    <w:rsid w:val="002D5608"/>
    <w:rsid w:val="003541E6"/>
    <w:rsid w:val="003C1296"/>
    <w:rsid w:val="004269BD"/>
    <w:rsid w:val="004471D2"/>
    <w:rsid w:val="00452414"/>
    <w:rsid w:val="00452649"/>
    <w:rsid w:val="00496F87"/>
    <w:rsid w:val="004E188F"/>
    <w:rsid w:val="00554978"/>
    <w:rsid w:val="00637833"/>
    <w:rsid w:val="00637ECD"/>
    <w:rsid w:val="006D060A"/>
    <w:rsid w:val="006F7132"/>
    <w:rsid w:val="00756AAD"/>
    <w:rsid w:val="00767F7B"/>
    <w:rsid w:val="00776D0E"/>
    <w:rsid w:val="007778F9"/>
    <w:rsid w:val="00856F6A"/>
    <w:rsid w:val="00865FE9"/>
    <w:rsid w:val="008B6E89"/>
    <w:rsid w:val="008E643D"/>
    <w:rsid w:val="008F49E6"/>
    <w:rsid w:val="00974020"/>
    <w:rsid w:val="009A2529"/>
    <w:rsid w:val="009F06C7"/>
    <w:rsid w:val="00A22AE0"/>
    <w:rsid w:val="00A47327"/>
    <w:rsid w:val="00A75B5C"/>
    <w:rsid w:val="00B97657"/>
    <w:rsid w:val="00BA1256"/>
    <w:rsid w:val="00C10337"/>
    <w:rsid w:val="00C54718"/>
    <w:rsid w:val="00CA0DA8"/>
    <w:rsid w:val="00D33295"/>
    <w:rsid w:val="00D5003C"/>
    <w:rsid w:val="00D8178F"/>
    <w:rsid w:val="00DA211E"/>
    <w:rsid w:val="00DF0E05"/>
    <w:rsid w:val="00E20839"/>
    <w:rsid w:val="00E777B5"/>
    <w:rsid w:val="00E840F5"/>
    <w:rsid w:val="00EB2EA0"/>
    <w:rsid w:val="00EB4678"/>
    <w:rsid w:val="00F47005"/>
    <w:rsid w:val="00F808EC"/>
    <w:rsid w:val="00F91CC7"/>
    <w:rsid w:val="00FE0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8AAA7"/>
  <w15:chartTrackingRefBased/>
  <w15:docId w15:val="{8DDF5230-8A39-4640-960B-360551FDA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6">
    <w:name w:val="heading 6"/>
    <w:basedOn w:val="Normal"/>
    <w:next w:val="Normal"/>
    <w:link w:val="Heading6Char"/>
    <w:uiPriority w:val="9"/>
    <w:semiHidden/>
    <w:unhideWhenUsed/>
    <w:qFormat/>
    <w:rsid w:val="00452649"/>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2649"/>
    <w:rPr>
      <w:color w:val="0563C1" w:themeColor="hyperlink"/>
      <w:u w:val="single"/>
    </w:rPr>
  </w:style>
  <w:style w:type="character" w:styleId="UnresolvedMention">
    <w:name w:val="Unresolved Mention"/>
    <w:basedOn w:val="DefaultParagraphFont"/>
    <w:uiPriority w:val="99"/>
    <w:semiHidden/>
    <w:unhideWhenUsed/>
    <w:rsid w:val="00452649"/>
    <w:rPr>
      <w:color w:val="605E5C"/>
      <w:shd w:val="clear" w:color="auto" w:fill="E1DFDD"/>
    </w:rPr>
  </w:style>
  <w:style w:type="character" w:customStyle="1" w:styleId="Heading6Char">
    <w:name w:val="Heading 6 Char"/>
    <w:basedOn w:val="DefaultParagraphFont"/>
    <w:link w:val="Heading6"/>
    <w:uiPriority w:val="9"/>
    <w:semiHidden/>
    <w:rsid w:val="00452649"/>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728109">
      <w:bodyDiv w:val="1"/>
      <w:marLeft w:val="0"/>
      <w:marRight w:val="0"/>
      <w:marTop w:val="0"/>
      <w:marBottom w:val="0"/>
      <w:divBdr>
        <w:top w:val="none" w:sz="0" w:space="0" w:color="auto"/>
        <w:left w:val="none" w:sz="0" w:space="0" w:color="auto"/>
        <w:bottom w:val="none" w:sz="0" w:space="0" w:color="auto"/>
        <w:right w:val="none" w:sz="0" w:space="0" w:color="auto"/>
      </w:divBdr>
    </w:div>
    <w:div w:id="1606111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cans.bgs.ac.uk/sobi_scans/boreholes/36990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4</Pages>
  <Words>897</Words>
  <Characters>5117</Characters>
  <Application>Microsoft Office Word</Application>
  <DocSecurity>0</DocSecurity>
  <Lines>42</Lines>
  <Paragraphs>12</Paragraphs>
  <ScaleCrop>false</ScaleCrop>
  <Company/>
  <LinksUpToDate>false</LinksUpToDate>
  <CharactersWithSpaces>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Pryce-Griffiths</dc:creator>
  <cp:keywords/>
  <dc:description/>
  <cp:lastModifiedBy>Steffan Pryce-Griffiths</cp:lastModifiedBy>
  <cp:revision>55</cp:revision>
  <dcterms:created xsi:type="dcterms:W3CDTF">2022-03-03T11:57:00Z</dcterms:created>
  <dcterms:modified xsi:type="dcterms:W3CDTF">2022-05-04T15:02:00Z</dcterms:modified>
</cp:coreProperties>
</file>