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3E837C" w14:textId="77777777" w:rsidR="00D14695" w:rsidRDefault="00D14695" w:rsidP="000A1B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58AA51BB" w14:textId="4C8AB9D8" w:rsidR="007954F2" w:rsidRPr="000A1BAE" w:rsidRDefault="000A1BAE" w:rsidP="000A1B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6318E70E">
        <w:rPr>
          <w:rFonts w:ascii="Arial" w:hAnsi="Arial" w:cs="Arial"/>
          <w:sz w:val="24"/>
          <w:szCs w:val="24"/>
          <w:u w:val="single"/>
          <w:lang w:val="en-US"/>
        </w:rPr>
        <w:t>Safeguarding Reference List</w:t>
      </w:r>
    </w:p>
    <w:p w14:paraId="6B84C4AD" w14:textId="1F5D99EA" w:rsidR="543C14A0" w:rsidRDefault="543C14A0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>All Wales Child Protection Procedures 2008 (2008)</w:t>
      </w:r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3168C8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All Wales Child Protection Procedures. </w:t>
      </w:r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9">
        <w:r w:rsidR="003168C8" w:rsidRPr="1DA07CB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https://www.childreninwales.org.uk/policy-document/wales-child-protection-procedures-2008/</w:t>
        </w:r>
      </w:hyperlink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22</w:t>
      </w:r>
      <w:r w:rsidR="003168C8" w:rsidRPr="1DA07CB0">
        <w:rPr>
          <w:rFonts w:ascii="Arial" w:eastAsia="Arial" w:hAnsi="Arial" w:cs="Arial"/>
          <w:sz w:val="24"/>
          <w:szCs w:val="24"/>
          <w:vertAlign w:val="superscript"/>
          <w:lang w:val="en-US"/>
        </w:rPr>
        <w:t>nd</w:t>
      </w:r>
      <w:r w:rsidR="003168C8" w:rsidRPr="1DA07CB0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52ECEC31" w14:textId="16AE9240" w:rsidR="3B31BF01" w:rsidRDefault="3B31BF01" w:rsidP="1DA07CB0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Care Council for Wales (2017) </w:t>
      </w:r>
      <w:r w:rsidR="01F23C4E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Social Services and Well-Being (Wales) Act 2014. </w:t>
      </w:r>
      <w:r w:rsidR="3BF0A4CD" w:rsidRPr="1DA07CB0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0">
        <w:r w:rsidR="3BF0A4CD" w:rsidRPr="1DA07CB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https://socialcare.wales/cms_assets/hub-downloads/Principles-Resource-Guide_March-17.pdf</w:t>
        </w:r>
      </w:hyperlink>
      <w:r w:rsidR="3BF0A4CD"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21</w:t>
      </w:r>
      <w:r w:rsidR="3BF0A4CD" w:rsidRPr="1DA07CB0">
        <w:rPr>
          <w:rFonts w:ascii="Arial" w:eastAsia="Arial" w:hAnsi="Arial" w:cs="Arial"/>
          <w:sz w:val="24"/>
          <w:szCs w:val="24"/>
          <w:vertAlign w:val="superscript"/>
          <w:lang w:val="en-US"/>
        </w:rPr>
        <w:t>st</w:t>
      </w:r>
      <w:r w:rsidR="3BF0A4CD" w:rsidRPr="1DA07CB0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526B6360" w14:textId="349B59B2" w:rsidR="5690E1FC" w:rsidRDefault="5690E1FC" w:rsidP="6318E7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6318E7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Children’s Act 1989, c.47. </w:t>
      </w:r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1">
        <w:r w:rsidRPr="6318E7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https://www.legislation.gov.uk/ukpga/1989/41/section/47</w:t>
        </w:r>
      </w:hyperlink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 (Accessed: </w:t>
      </w:r>
      <w:r w:rsidRPr="1DA07CB0">
        <w:rPr>
          <w:rFonts w:ascii="Arial" w:eastAsia="Arial" w:hAnsi="Arial" w:cs="Arial"/>
          <w:sz w:val="24"/>
          <w:szCs w:val="24"/>
          <w:lang w:val="en-US"/>
        </w:rPr>
        <w:t>Ma</w:t>
      </w:r>
      <w:r w:rsidR="42EE90CD" w:rsidRPr="1DA07CB0">
        <w:rPr>
          <w:rFonts w:ascii="Arial" w:eastAsia="Arial" w:hAnsi="Arial" w:cs="Arial"/>
          <w:sz w:val="24"/>
          <w:szCs w:val="24"/>
          <w:lang w:val="en-US"/>
        </w:rPr>
        <w:t>r</w:t>
      </w:r>
      <w:r w:rsidRPr="1DA07CB0">
        <w:rPr>
          <w:rFonts w:ascii="Arial" w:eastAsia="Arial" w:hAnsi="Arial" w:cs="Arial"/>
          <w:sz w:val="24"/>
          <w:szCs w:val="24"/>
          <w:lang w:val="en-US"/>
        </w:rPr>
        <w:t>ch</w:t>
      </w:r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 17, 2021).</w:t>
      </w:r>
    </w:p>
    <w:p w14:paraId="6C6F47DC" w14:textId="2EB8004E" w:rsidR="66DCC0B4" w:rsidRDefault="008A08D2" w:rsidP="66DCC0B4">
      <w:pPr>
        <w:spacing w:line="360" w:lineRule="auto"/>
        <w:jc w:val="both"/>
      </w:pPr>
      <w:r w:rsidRPr="0C5BEA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Children’s Commissioner for Wales Act </w:t>
      </w:r>
      <w:r w:rsidR="003F562B" w:rsidRPr="0C5BEA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2001, </w:t>
      </w:r>
      <w:r w:rsidR="00CD6344" w:rsidRPr="0C5BEA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c.18. </w:t>
      </w:r>
      <w:r w:rsidR="00CD6344" w:rsidRPr="0C5BEA0E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2">
        <w:r w:rsidR="00B90240"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https://www.legislation.gov.uk/ukpga/2001/18/contents</w:t>
        </w:r>
      </w:hyperlink>
      <w:r w:rsidR="00B90240" w:rsidRPr="0C5BEA0E">
        <w:rPr>
          <w:rFonts w:ascii="Arial" w:eastAsia="Arial" w:hAnsi="Arial" w:cs="Arial"/>
          <w:sz w:val="24"/>
          <w:szCs w:val="24"/>
          <w:lang w:val="en-US"/>
        </w:rPr>
        <w:t xml:space="preserve"> (Accessed: March 17, 2021).</w:t>
      </w:r>
    </w:p>
    <w:p w14:paraId="710564B2" w14:textId="675AB702" w:rsidR="5690E1FC" w:rsidRDefault="3593D9F9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Estyn. (2019)</w:t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Estyn Policy and Procedures for Safeguarding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13" w:anchor=":~:text=Estyn%20policy%20and%20procedures%20for%20safeguarding%2C%202009%203,have%20priority%20over%20all%20other%20policies%20and%20advice.">
        <w:r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DRAFT Adult Protection Policy (ioe.ac.uk)</w:t>
        </w:r>
      </w:hyperlink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. (Accessed: March 18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, 2021).</w:t>
      </w:r>
    </w:p>
    <w:p w14:paraId="29FC9871" w14:textId="060A9523" w:rsidR="5690E1FC" w:rsidRDefault="6B965D69" w:rsidP="0C5BEA0E">
      <w:pPr>
        <w:spacing w:line="360" w:lineRule="auto"/>
        <w:jc w:val="both"/>
        <w:rPr>
          <w:rFonts w:ascii="Arial" w:eastAsia="Arial" w:hAnsi="Arial" w:cs="Arial"/>
          <w:sz w:val="24"/>
          <w:szCs w:val="24"/>
          <w:vertAlign w:val="superscript"/>
          <w:lang w:val="en-US"/>
        </w:rPr>
      </w:pPr>
      <w:r w:rsidRPr="0C5BEA0E">
        <w:rPr>
          <w:rFonts w:ascii="Arial" w:hAnsi="Arial" w:cs="Arial"/>
          <w:sz w:val="24"/>
          <w:szCs w:val="24"/>
          <w:lang w:val="en-US"/>
        </w:rPr>
        <w:t xml:space="preserve">GDPR Act (2018) </w:t>
      </w:r>
      <w:r w:rsidRPr="0C5BEA0E">
        <w:rPr>
          <w:rFonts w:ascii="Arial" w:hAnsi="Arial" w:cs="Arial"/>
          <w:i/>
          <w:iCs/>
          <w:sz w:val="24"/>
          <w:szCs w:val="24"/>
          <w:lang w:val="en-US"/>
        </w:rPr>
        <w:t>General Data Protection Regulation Act.</w:t>
      </w:r>
      <w:r w:rsidRPr="0C5BEA0E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4" w:anchor=":~:text=%20GDPR%202018%2C%20or%20the%20General%20Data%20Protection,more%20careful%20with%20the%20handling%20of%20individuals%E2%80%99%20data.">
        <w:r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What is GDPR 2018? | General Data Protection Regulation (engageinlearning.com)</w:t>
        </w:r>
      </w:hyperlink>
      <w:r w:rsidRPr="0C5BEA0E">
        <w:rPr>
          <w:rFonts w:ascii="Arial" w:eastAsia="Arial" w:hAnsi="Arial" w:cs="Arial"/>
          <w:sz w:val="24"/>
          <w:szCs w:val="24"/>
          <w:lang w:val="en-US"/>
        </w:rPr>
        <w:t>. (Accessed: March 18</w:t>
      </w:r>
      <w:r w:rsidRPr="0C5BEA0E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C5BEA0E">
        <w:rPr>
          <w:rFonts w:ascii="Arial" w:eastAsia="Arial" w:hAnsi="Arial" w:cs="Arial"/>
          <w:sz w:val="24"/>
          <w:szCs w:val="24"/>
          <w:lang w:val="en-US"/>
        </w:rPr>
        <w:t xml:space="preserve">, 2021). </w:t>
      </w:r>
    </w:p>
    <w:p w14:paraId="7EDE6482" w14:textId="19C5F4A3" w:rsidR="2A9BC0D3" w:rsidRDefault="2A9BC0D3" w:rsidP="76E9923B">
      <w:pPr>
        <w:spacing w:line="360" w:lineRule="auto"/>
        <w:jc w:val="both"/>
        <w:rPr>
          <w:rFonts w:ascii="Arial" w:eastAsia="Arial" w:hAnsi="Arial" w:cs="Arial"/>
          <w:sz w:val="24"/>
          <w:szCs w:val="24"/>
          <w:vertAlign w:val="superscript"/>
          <w:lang w:val="en-US"/>
        </w:rPr>
      </w:pPr>
      <w:r w:rsidRPr="73602556">
        <w:rPr>
          <w:rFonts w:ascii="Arial" w:eastAsia="Arial" w:hAnsi="Arial" w:cs="Arial"/>
          <w:sz w:val="24"/>
          <w:szCs w:val="24"/>
          <w:lang w:val="en-US"/>
        </w:rPr>
        <w:t>Gov. Uk (</w:t>
      </w:r>
      <w:r w:rsidR="58E40157" w:rsidRPr="73602556">
        <w:rPr>
          <w:rFonts w:ascii="Arial" w:eastAsia="Arial" w:hAnsi="Arial" w:cs="Arial"/>
          <w:sz w:val="24"/>
          <w:szCs w:val="24"/>
          <w:lang w:val="en-US"/>
        </w:rPr>
        <w:t xml:space="preserve">2021) </w:t>
      </w:r>
      <w:r w:rsidR="58E40157" w:rsidRPr="73602556">
        <w:rPr>
          <w:rFonts w:ascii="Arial" w:eastAsia="Arial" w:hAnsi="Arial" w:cs="Arial"/>
          <w:i/>
          <w:iCs/>
          <w:sz w:val="24"/>
          <w:szCs w:val="24"/>
          <w:lang w:val="en-US"/>
        </w:rPr>
        <w:t>Keeping Children Safe in Education.</w:t>
      </w:r>
      <w:r w:rsidR="58E40157" w:rsidRPr="73602556">
        <w:rPr>
          <w:rFonts w:ascii="Arial" w:eastAsia="Arial" w:hAnsi="Arial" w:cs="Arial"/>
          <w:sz w:val="24"/>
          <w:szCs w:val="24"/>
          <w:lang w:val="en-US"/>
        </w:rPr>
        <w:t xml:space="preserve"> (Available at: </w:t>
      </w:r>
      <w:hyperlink r:id="rId15">
        <w:r w:rsidR="0BFD4489" w:rsidRPr="73602556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Keeping children safe in education - GOV.UK (www.gov.uk)</w:t>
        </w:r>
      </w:hyperlink>
      <w:r w:rsidR="0BFD4489" w:rsidRPr="73602556">
        <w:rPr>
          <w:rFonts w:ascii="Arial" w:eastAsia="Arial" w:hAnsi="Arial" w:cs="Arial"/>
          <w:sz w:val="24"/>
          <w:szCs w:val="24"/>
          <w:lang w:val="en-US"/>
        </w:rPr>
        <w:t xml:space="preserve"> (Accessed: March 18, 2021). </w:t>
      </w:r>
    </w:p>
    <w:p w14:paraId="3E309F9C" w14:textId="7DE01344" w:rsidR="3BC25AA7" w:rsidRDefault="3BC25AA7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HM Government (2018) </w:t>
      </w:r>
      <w:r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Working Together to Safeguard Children. 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6">
        <w:r w:rsidR="0ECBD29A" w:rsidRPr="1DA07CB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https://assets.publishing.service.gov.uk/government/uploads/system/uploads/attachment_data/file/942454/Working_together_to_safeguard_children_inter_agency_guidance.pdf</w:t>
        </w:r>
      </w:hyperlink>
      <w:r w:rsidR="0ECBD29A"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22</w:t>
      </w:r>
      <w:r w:rsidR="0ECBD29A" w:rsidRPr="1DA07CB0">
        <w:rPr>
          <w:rFonts w:ascii="Arial" w:eastAsia="Arial" w:hAnsi="Arial" w:cs="Arial"/>
          <w:sz w:val="24"/>
          <w:szCs w:val="24"/>
          <w:vertAlign w:val="superscript"/>
          <w:lang w:val="en-US"/>
        </w:rPr>
        <w:t>nd</w:t>
      </w:r>
      <w:r w:rsidR="0ECBD29A" w:rsidRPr="1DA07CB0">
        <w:rPr>
          <w:rFonts w:ascii="Arial" w:eastAsia="Arial" w:hAnsi="Arial" w:cs="Arial"/>
          <w:sz w:val="24"/>
          <w:szCs w:val="24"/>
          <w:lang w:val="en-US"/>
        </w:rPr>
        <w:t xml:space="preserve"> 2021). </w:t>
      </w:r>
    </w:p>
    <w:p w14:paraId="62AB244B" w14:textId="3DC39C6A" w:rsidR="5690E1FC" w:rsidRDefault="5690E1FC" w:rsidP="6318E7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Information Commissioner’s Office (2018) </w:t>
      </w:r>
      <w:r w:rsidRPr="6318E7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Guide to the General Data Protection Regulation (GDPR). </w:t>
      </w:r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7">
        <w:r w:rsidRPr="6318E7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https://assets.publishing.service.gov.uk/government/uploads/system/uploads/attachment_data/file/711097/guide-to-the-general-data-protection-regulation-gdpr-1-0.pdf</w:t>
        </w:r>
      </w:hyperlink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 (Accessed: March 16, 2021). </w:t>
      </w:r>
    </w:p>
    <w:p w14:paraId="5F8BD3A8" w14:textId="77777777" w:rsidR="0049187F" w:rsidRPr="0049187F" w:rsidRDefault="0049187F" w:rsidP="0049187F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0049187F">
        <w:rPr>
          <w:rFonts w:ascii="Arial" w:eastAsiaTheme="minorEastAsia" w:hAnsi="Arial" w:cs="Arial"/>
          <w:sz w:val="24"/>
          <w:szCs w:val="24"/>
          <w:lang w:eastAsia="en-GB"/>
        </w:rPr>
        <w:t xml:space="preserve">Legislation.gov.uk (no date) </w:t>
      </w:r>
      <w:r w:rsidRPr="0049187F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Police and criminal evidence act 1984</w:t>
      </w:r>
      <w:r w:rsidRPr="0049187F">
        <w:rPr>
          <w:rFonts w:ascii="Arial" w:eastAsiaTheme="minorEastAsia" w:hAnsi="Arial" w:cs="Arial"/>
          <w:sz w:val="24"/>
          <w:szCs w:val="24"/>
          <w:lang w:eastAsia="en-GB"/>
        </w:rPr>
        <w:t xml:space="preserve"> Available at: </w:t>
      </w:r>
      <w:hyperlink r:id="rId18" w:history="1">
        <w:r w:rsidRPr="0049187F">
          <w:rPr>
            <w:rFonts w:ascii="Arial" w:eastAsiaTheme="minorEastAsia" w:hAnsi="Arial" w:cs="Arial"/>
            <w:color w:val="0563C1" w:themeColor="hyperlink"/>
            <w:sz w:val="24"/>
            <w:szCs w:val="24"/>
            <w:u w:val="single"/>
            <w:lang w:eastAsia="en-GB"/>
          </w:rPr>
          <w:t>https://www.legislation.gov.uk/ukpga/1984/60/contents</w:t>
        </w:r>
      </w:hyperlink>
      <w:r w:rsidRPr="0049187F">
        <w:rPr>
          <w:rFonts w:ascii="Arial" w:eastAsiaTheme="minorEastAsia" w:hAnsi="Arial" w:cs="Arial"/>
          <w:sz w:val="24"/>
          <w:szCs w:val="24"/>
          <w:lang w:eastAsia="en-GB"/>
        </w:rPr>
        <w:t xml:space="preserve"> (Accessed 23/03/2021) </w:t>
      </w:r>
    </w:p>
    <w:p w14:paraId="1243C9BF" w14:textId="79A2F005" w:rsidR="0049187F" w:rsidRPr="0049187F" w:rsidRDefault="0049187F" w:rsidP="0C5BEA0E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</w:p>
    <w:p w14:paraId="498EDDE0" w14:textId="6F8416C3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Legislations.gov.uk. (no date) </w:t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Human Rights Act 1998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19">
        <w:r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Human Rights Act 1998 (legislation.gov.uk)</w:t>
        </w:r>
      </w:hyperlink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March 23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, 2021).</w:t>
      </w:r>
    </w:p>
    <w:p w14:paraId="075C7AA2" w14:textId="3439651F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Legislation. Gov.uk. (no date) </w:t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The Education Act 2002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20">
        <w:r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Education Act 2002 (legislation.gov.uk)</w:t>
        </w:r>
      </w:hyperlink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Marcg 23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, 2021).</w:t>
      </w:r>
    </w:p>
    <w:p w14:paraId="588931EB" w14:textId="09177BA1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Legislation.gov.uk. (no date) </w:t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The Children Act 1989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. Available at: </w:t>
      </w:r>
      <w:hyperlink r:id="rId21">
        <w:r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Children Act 1989 (legislation.gov.uk)</w:t>
        </w:r>
      </w:hyperlink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March 23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, 2021).</w:t>
      </w:r>
    </w:p>
    <w:p w14:paraId="7FA6AB28" w14:textId="2C3FDFFF" w:rsidR="360D575F" w:rsidRDefault="360D575F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Legislation.gov.uk. (no date)</w:t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 xml:space="preserve"> The Children’s Act 2004.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Available at:</w:t>
      </w:r>
      <w:hyperlink r:id="rId22">
        <w:r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Children Act 2004 (legislation.gov.uk)</w:t>
        </w:r>
      </w:hyperlink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 March 23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, 2021).</w:t>
      </w:r>
    </w:p>
    <w:p w14:paraId="304E5D66" w14:textId="658AE15D" w:rsidR="0C5BEA0E" w:rsidRDefault="0C5BEA0E" w:rsidP="0C5BEA0E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</w:p>
    <w:p w14:paraId="042A6EEA" w14:textId="68273CAE" w:rsidR="0049187F" w:rsidRPr="00EB1C09" w:rsidRDefault="0049187F" w:rsidP="0C5BEA0E">
      <w:pPr>
        <w:spacing w:after="0" w:line="240" w:lineRule="auto"/>
        <w:rPr>
          <w:rFonts w:ascii="Arial" w:eastAsiaTheme="minorEastAsia" w:hAnsi="Arial" w:cs="Arial"/>
          <w:sz w:val="24"/>
          <w:szCs w:val="24"/>
          <w:lang w:eastAsia="en-GB"/>
        </w:rPr>
      </w:pPr>
      <w:r w:rsidRPr="0C5BEA0E">
        <w:rPr>
          <w:rFonts w:ascii="Arial" w:eastAsiaTheme="minorEastAsia" w:hAnsi="Arial" w:cs="Arial"/>
          <w:sz w:val="24"/>
          <w:szCs w:val="24"/>
          <w:lang w:eastAsia="en-GB"/>
        </w:rPr>
        <w:t xml:space="preserve">Monks, G. (2018) </w:t>
      </w:r>
      <w:r w:rsidRPr="0C5BEA0E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Police powers to enter your home or other private property</w:t>
      </w:r>
      <w:r w:rsidRPr="0C5BEA0E">
        <w:rPr>
          <w:rFonts w:ascii="Arial" w:eastAsiaTheme="minorEastAsia" w:hAnsi="Arial" w:cs="Arial"/>
          <w:sz w:val="24"/>
          <w:szCs w:val="24"/>
          <w:lang w:eastAsia="en-GB"/>
        </w:rPr>
        <w:t xml:space="preserve"> Available at: </w:t>
      </w:r>
      <w:hyperlink r:id="rId23">
        <w:r w:rsidRPr="0C5BEA0E">
          <w:rPr>
            <w:rFonts w:ascii="Arial" w:eastAsiaTheme="minorEastAsia" w:hAnsi="Arial" w:cs="Arial"/>
            <w:color w:val="0563C1"/>
            <w:sz w:val="24"/>
            <w:szCs w:val="24"/>
            <w:u w:val="single"/>
            <w:lang w:eastAsia="en-GB"/>
          </w:rPr>
          <w:t>https://www.hja.net/expert-comments/blog/criminal-defence/police-powers-to-enter-your-home-or-other-private-property/</w:t>
        </w:r>
      </w:hyperlink>
      <w:r w:rsidRPr="0C5BEA0E">
        <w:rPr>
          <w:rFonts w:ascii="Arial" w:eastAsiaTheme="minorEastAsia" w:hAnsi="Arial" w:cs="Arial"/>
          <w:sz w:val="24"/>
          <w:szCs w:val="24"/>
          <w:lang w:eastAsia="en-GB"/>
        </w:rPr>
        <w:t xml:space="preserve"> (Accessed 23/03/2021)</w:t>
      </w:r>
    </w:p>
    <w:p w14:paraId="716D39B6" w14:textId="2ECE2EC5" w:rsidR="1CE668CD" w:rsidRDefault="1CE668CD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NSPCC (2020) </w:t>
      </w:r>
      <w:r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Definitions and Signs of Child Abuse. 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24">
        <w:r w:rsidRPr="1DA07CB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https://learning.nspcc.org.uk/media/1188/definitions-signs-child-abuse.pdf</w:t>
        </w:r>
      </w:hyperlink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21</w:t>
      </w:r>
      <w:r w:rsidR="00EB1C09">
        <w:rPr>
          <w:rFonts w:ascii="Arial" w:eastAsia="Arial" w:hAnsi="Arial" w:cs="Arial"/>
          <w:sz w:val="24"/>
          <w:szCs w:val="24"/>
          <w:lang w:val="en-US"/>
        </w:rPr>
        <w:t>,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53A6BD8D" w:rsidRPr="1DA07CB0">
        <w:rPr>
          <w:rFonts w:ascii="Arial" w:eastAsia="Arial" w:hAnsi="Arial" w:cs="Arial"/>
          <w:sz w:val="24"/>
          <w:szCs w:val="24"/>
          <w:lang w:val="en-US"/>
        </w:rPr>
        <w:t xml:space="preserve">2021). </w:t>
      </w:r>
    </w:p>
    <w:p w14:paraId="09ED11C8" w14:textId="432B01C2" w:rsidR="00850221" w:rsidRDefault="00850221" w:rsidP="6318E7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C5BEA0E">
        <w:rPr>
          <w:rFonts w:ascii="Arial" w:eastAsia="Arial" w:hAnsi="Arial" w:cs="Arial"/>
          <w:sz w:val="24"/>
          <w:szCs w:val="24"/>
          <w:lang w:val="en-US"/>
        </w:rPr>
        <w:t xml:space="preserve">NSPCC (2021) </w:t>
      </w:r>
      <w:r w:rsidR="00402923" w:rsidRPr="0C5BEA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Types of Abuse. </w:t>
      </w:r>
      <w:r w:rsidR="00402923" w:rsidRPr="0C5BEA0E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25">
        <w:r w:rsidR="00402923"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https://www.nspcc.org.uk/what-is-child-abuse/types-of-abuse/</w:t>
        </w:r>
      </w:hyperlink>
      <w:r w:rsidR="00402923" w:rsidRPr="0C5BEA0E">
        <w:rPr>
          <w:rFonts w:ascii="Arial" w:eastAsia="Arial" w:hAnsi="Arial" w:cs="Arial"/>
          <w:sz w:val="24"/>
          <w:szCs w:val="24"/>
          <w:lang w:val="en-US"/>
        </w:rPr>
        <w:t xml:space="preserve"> (Accessed: March 18, 2021). </w:t>
      </w:r>
    </w:p>
    <w:p w14:paraId="4FDC8230" w14:textId="56E19F1E" w:rsidR="00084D11" w:rsidRPr="0013249A" w:rsidRDefault="4631A036" w:rsidP="0C5BEA0E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NSPCC (2020) </w:t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 xml:space="preserve">Definitions and Signs of </w:t>
      </w:r>
      <w:r w:rsidR="00084D11">
        <w:tab/>
      </w:r>
      <w:r w:rsidRPr="0C5BEA0E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US"/>
        </w:rPr>
        <w:t>Child Abuse.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Available at: </w:t>
      </w:r>
      <w:hyperlink r:id="rId26">
        <w:r w:rsidRPr="0C5BEA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Definitions and signs of child abuse | NSPCC Learning</w:t>
        </w:r>
      </w:hyperlink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(Accessed: March 23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vertAlign w:val="superscript"/>
          <w:lang w:val="en-US"/>
        </w:rPr>
        <w:t>rd</w:t>
      </w:r>
      <w:r w:rsidRPr="0C5BEA0E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, 2021).</w:t>
      </w:r>
    </w:p>
    <w:p w14:paraId="484DF00E" w14:textId="57A1047C" w:rsidR="00084D11" w:rsidRPr="0013249A" w:rsidRDefault="00084D11" w:rsidP="0C5BEA0E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C5BEA0E">
        <w:rPr>
          <w:rFonts w:ascii="Arial" w:hAnsi="Arial" w:cs="Arial"/>
          <w:sz w:val="24"/>
          <w:szCs w:val="24"/>
          <w:lang w:val="en-US"/>
        </w:rPr>
        <w:t xml:space="preserve">Pichére, P., Cadiat, A., and Probert, C. (2015) </w:t>
      </w:r>
      <w:r w:rsidR="0013249A" w:rsidRPr="0C5BEA0E">
        <w:rPr>
          <w:rFonts w:ascii="Arial" w:hAnsi="Arial" w:cs="Arial"/>
          <w:i/>
          <w:iCs/>
          <w:sz w:val="24"/>
          <w:szCs w:val="24"/>
          <w:lang w:val="en-US"/>
        </w:rPr>
        <w:t xml:space="preserve">Maslow’s Hierarchy of Needs: Understand the True Foundations of Human Motivation. </w:t>
      </w:r>
      <w:r w:rsidR="0013249A" w:rsidRPr="0C5BEA0E">
        <w:rPr>
          <w:rFonts w:ascii="Arial" w:hAnsi="Arial" w:cs="Arial"/>
          <w:sz w:val="24"/>
          <w:szCs w:val="24"/>
          <w:lang w:val="en-US"/>
        </w:rPr>
        <w:t>Primento Publishing</w:t>
      </w:r>
      <w:r w:rsidR="00907DF2" w:rsidRPr="0C5BEA0E">
        <w:rPr>
          <w:rFonts w:ascii="Arial" w:hAnsi="Arial" w:cs="Arial"/>
          <w:sz w:val="24"/>
          <w:szCs w:val="24"/>
          <w:lang w:val="en-US"/>
        </w:rPr>
        <w:t xml:space="preserve">: Brussels. </w:t>
      </w:r>
    </w:p>
    <w:p w14:paraId="45DAF331" w14:textId="28A055EA" w:rsidR="4958F400" w:rsidRDefault="4958F400" w:rsidP="1DA07CB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1DA07CB0">
        <w:rPr>
          <w:rFonts w:ascii="Arial" w:hAnsi="Arial" w:cs="Arial"/>
          <w:sz w:val="24"/>
          <w:szCs w:val="24"/>
          <w:lang w:val="en-US"/>
        </w:rPr>
        <w:t xml:space="preserve">Public Health Wales, NHS Wales (2018) </w:t>
      </w:r>
      <w:r w:rsidRPr="1DA07CB0">
        <w:rPr>
          <w:rFonts w:ascii="Arial" w:hAnsi="Arial" w:cs="Arial"/>
          <w:i/>
          <w:iCs/>
          <w:sz w:val="24"/>
          <w:szCs w:val="24"/>
          <w:lang w:val="en-US"/>
        </w:rPr>
        <w:t xml:space="preserve">Children at Risk Procedure. </w:t>
      </w:r>
      <w:r w:rsidR="43E55868" w:rsidRPr="1DA07CB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7">
        <w:r w:rsidR="43E55868" w:rsidRPr="1DA07CB0">
          <w:rPr>
            <w:rStyle w:val="Hyperlink"/>
            <w:rFonts w:ascii="Arial" w:hAnsi="Arial" w:cs="Arial"/>
            <w:sz w:val="24"/>
            <w:szCs w:val="24"/>
            <w:lang w:val="en-US"/>
          </w:rPr>
          <w:t>https://phw.nhs.wales/about-us/policies-and-procedures/policies-and-procedures-documents/safeguarding-vulnerable-children-and-adults-policies/children-at-risk-procedure/</w:t>
        </w:r>
      </w:hyperlink>
      <w:r w:rsidR="43E55868" w:rsidRPr="1DA07CB0">
        <w:rPr>
          <w:rFonts w:ascii="Arial" w:hAnsi="Arial" w:cs="Arial"/>
          <w:sz w:val="24"/>
          <w:szCs w:val="24"/>
          <w:lang w:val="en-US"/>
        </w:rPr>
        <w:t xml:space="preserve"> (Accessed: March 20</w:t>
      </w:r>
      <w:r w:rsidR="00EB1C09">
        <w:rPr>
          <w:rFonts w:ascii="Arial" w:hAnsi="Arial" w:cs="Arial"/>
          <w:sz w:val="24"/>
          <w:szCs w:val="24"/>
          <w:lang w:val="en-US"/>
        </w:rPr>
        <w:t>,</w:t>
      </w:r>
      <w:r w:rsidR="43E55868" w:rsidRPr="1DA07CB0">
        <w:rPr>
          <w:rFonts w:ascii="Arial" w:hAnsi="Arial" w:cs="Arial"/>
          <w:sz w:val="24"/>
          <w:szCs w:val="24"/>
          <w:lang w:val="en-US"/>
        </w:rPr>
        <w:t xml:space="preserve"> 2021)</w:t>
      </w:r>
      <w:r w:rsidR="00EB1C09">
        <w:rPr>
          <w:rFonts w:ascii="Arial" w:hAnsi="Arial" w:cs="Arial"/>
          <w:sz w:val="24"/>
          <w:szCs w:val="24"/>
          <w:lang w:val="en-US"/>
        </w:rPr>
        <w:t>.</w:t>
      </w:r>
    </w:p>
    <w:p w14:paraId="4776F435" w14:textId="0BFE0192" w:rsidR="46D21123" w:rsidRDefault="46D21123" w:rsidP="1DA07CB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Royal College of Paediatrics and Child Health (date unknown) </w:t>
      </w:r>
      <w:r w:rsidR="7C8115A6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>Boys UK</w:t>
      </w:r>
      <w:r w:rsidR="7C8115A6" w:rsidRPr="1DA07CB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>Growth Chart</w:t>
      </w:r>
      <w:r w:rsidR="63FAE483"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</w:t>
      </w:r>
      <w:r w:rsidRPr="1DA07CB0">
        <w:rPr>
          <w:rFonts w:ascii="Arial" w:eastAsia="Arial" w:hAnsi="Arial" w:cs="Arial"/>
          <w:i/>
          <w:iCs/>
          <w:sz w:val="24"/>
          <w:szCs w:val="24"/>
          <w:lang w:val="en-US"/>
        </w:rPr>
        <w:t>2-18 years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r w:rsidR="32D7C0EB" w:rsidRPr="1DA07CB0">
        <w:rPr>
          <w:rFonts w:ascii="Arial" w:eastAsia="Arial" w:hAnsi="Arial" w:cs="Arial"/>
          <w:sz w:val="24"/>
          <w:szCs w:val="24"/>
          <w:lang w:val="en-US"/>
        </w:rPr>
        <w:t>https://www.rcpch.ac.uk/sites/default/files/Boys_2-18_years_growth_chart.pdf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 (Accessed: March 21</w:t>
      </w:r>
      <w:r w:rsidR="00EB1C09">
        <w:rPr>
          <w:rFonts w:ascii="Arial" w:eastAsia="Arial" w:hAnsi="Arial" w:cs="Arial"/>
          <w:sz w:val="24"/>
          <w:szCs w:val="24"/>
          <w:lang w:val="en-US"/>
        </w:rPr>
        <w:t>,</w:t>
      </w:r>
      <w:r w:rsidRPr="1DA07CB0">
        <w:rPr>
          <w:rFonts w:ascii="Arial" w:eastAsia="Arial" w:hAnsi="Arial" w:cs="Arial"/>
          <w:sz w:val="24"/>
          <w:szCs w:val="24"/>
          <w:lang w:val="en-US"/>
        </w:rPr>
        <w:t xml:space="preserve"> 2021</w:t>
      </w:r>
      <w:r w:rsidR="42099300" w:rsidRPr="1DA07CB0">
        <w:rPr>
          <w:rFonts w:ascii="Arial" w:eastAsia="Arial" w:hAnsi="Arial" w:cs="Arial"/>
          <w:sz w:val="24"/>
          <w:szCs w:val="24"/>
          <w:lang w:val="en-US"/>
        </w:rPr>
        <w:t xml:space="preserve">). </w:t>
      </w:r>
    </w:p>
    <w:p w14:paraId="5C031E56" w14:textId="31E1385C" w:rsidR="00210A38" w:rsidRDefault="00210A38" w:rsidP="00210A3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73602556">
        <w:rPr>
          <w:rFonts w:ascii="Arial" w:hAnsi="Arial" w:cs="Arial"/>
          <w:sz w:val="24"/>
          <w:szCs w:val="24"/>
          <w:lang w:val="en-US"/>
        </w:rPr>
        <w:t xml:space="preserve">Social Care Wales (No date) </w:t>
      </w:r>
      <w:r w:rsidRPr="73602556">
        <w:rPr>
          <w:rFonts w:ascii="Arial" w:hAnsi="Arial" w:cs="Arial"/>
          <w:i/>
          <w:iCs/>
          <w:sz w:val="24"/>
          <w:szCs w:val="24"/>
          <w:lang w:val="en-US"/>
        </w:rPr>
        <w:t>Wales Safeguarding Procedures 2019</w:t>
      </w:r>
      <w:r w:rsidRPr="73602556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8">
        <w:r w:rsidRPr="73602556">
          <w:rPr>
            <w:rStyle w:val="Hyperlink"/>
            <w:rFonts w:ascii="Arial" w:hAnsi="Arial" w:cs="Arial"/>
            <w:sz w:val="24"/>
            <w:szCs w:val="24"/>
            <w:lang w:val="en-US"/>
          </w:rPr>
          <w:t>http://www.safeguarding.wales</w:t>
        </w:r>
      </w:hyperlink>
      <w:r w:rsidRPr="73602556">
        <w:rPr>
          <w:rFonts w:ascii="Arial" w:hAnsi="Arial" w:cs="Arial"/>
          <w:sz w:val="24"/>
          <w:szCs w:val="24"/>
          <w:lang w:val="en-US"/>
        </w:rPr>
        <w:t>. (Accessed: March 18</w:t>
      </w:r>
      <w:r w:rsidRPr="7360255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73602556">
        <w:rPr>
          <w:rFonts w:ascii="Arial" w:hAnsi="Arial" w:cs="Arial"/>
          <w:sz w:val="24"/>
          <w:szCs w:val="24"/>
          <w:lang w:val="en-US"/>
        </w:rPr>
        <w:t>, 2021).</w:t>
      </w:r>
    </w:p>
    <w:p w14:paraId="4983634E" w14:textId="5A739C19" w:rsidR="5690E1FC" w:rsidRDefault="5690E1FC" w:rsidP="6318E70E">
      <w:pPr>
        <w:spacing w:line="360" w:lineRule="auto"/>
        <w:jc w:val="both"/>
      </w:pPr>
      <w:r w:rsidRPr="6318E7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Social Services and Wellbeing Act 2014, c.17. </w:t>
      </w:r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29">
        <w:r w:rsidRPr="6318E70E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https://www.legislation.gov.uk/anaw/2014/4/section/7</w:t>
        </w:r>
      </w:hyperlink>
      <w:r w:rsidRPr="6318E70E">
        <w:rPr>
          <w:rFonts w:ascii="Arial" w:eastAsia="Arial" w:hAnsi="Arial" w:cs="Arial"/>
          <w:sz w:val="24"/>
          <w:szCs w:val="24"/>
          <w:lang w:val="en-US"/>
        </w:rPr>
        <w:t xml:space="preserve"> (Accessed: March 17, 2021). </w:t>
      </w:r>
      <w:r w:rsidRPr="6318E70E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</w:t>
      </w:r>
    </w:p>
    <w:p w14:paraId="50504978" w14:textId="3B343C2D" w:rsidR="73602556" w:rsidRPr="00855D18" w:rsidRDefault="67AE706C" w:rsidP="73602556">
      <w:pPr>
        <w:spacing w:line="360" w:lineRule="auto"/>
        <w:jc w:val="both"/>
        <w:rPr>
          <w:rFonts w:ascii="Calibri" w:eastAsia="Calibri" w:hAnsi="Calibri" w:cs="Calibri"/>
          <w:sz w:val="28"/>
          <w:szCs w:val="28"/>
        </w:rPr>
      </w:pPr>
      <w:r w:rsidRPr="73602556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Safeguarding Responsibilities in School (2002) </w:t>
      </w:r>
      <w:r w:rsidRPr="73602556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 xml:space="preserve">Section 175 of the Education Act. </w:t>
      </w:r>
      <w:r w:rsidRPr="73602556">
        <w:rPr>
          <w:rFonts w:ascii="Calibri" w:eastAsia="Calibri" w:hAnsi="Calibri" w:cs="Calibri"/>
          <w:color w:val="000000" w:themeColor="text1"/>
          <w:sz w:val="28"/>
          <w:szCs w:val="28"/>
        </w:rPr>
        <w:t>Available at:</w:t>
      </w:r>
      <w:r w:rsidRPr="73602556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 xml:space="preserve"> </w:t>
      </w:r>
      <w:hyperlink r:id="rId30" w:anchor=":~:text=Section%20175%20of%20the%20Education%20Act%202002%20sets,place%20safeguarding%20at%20the%20centre%20of%20any%20inspection.">
        <w:r w:rsidRPr="73602556">
          <w:rPr>
            <w:rStyle w:val="Hyperlink"/>
            <w:rFonts w:ascii="Calibri" w:eastAsia="Calibri" w:hAnsi="Calibri" w:cs="Calibri"/>
            <w:sz w:val="28"/>
            <w:szCs w:val="28"/>
          </w:rPr>
          <w:t>Safeguarding Responsibilities in Schools: Duties Explained (highspeedtraining.co.uk)</w:t>
        </w:r>
      </w:hyperlink>
      <w:r w:rsidRPr="73602556">
        <w:rPr>
          <w:rFonts w:ascii="Calibri" w:eastAsia="Calibri" w:hAnsi="Calibri" w:cs="Calibri"/>
          <w:sz w:val="28"/>
          <w:szCs w:val="28"/>
        </w:rPr>
        <w:t>. (Accessed: March 18</w:t>
      </w:r>
      <w:r w:rsidR="00EB1C09">
        <w:rPr>
          <w:rFonts w:ascii="Calibri" w:eastAsia="Calibri" w:hAnsi="Calibri" w:cs="Calibri"/>
          <w:sz w:val="28"/>
          <w:szCs w:val="28"/>
        </w:rPr>
        <w:t>,</w:t>
      </w:r>
      <w:r w:rsidRPr="73602556">
        <w:rPr>
          <w:rFonts w:ascii="Calibri" w:eastAsia="Calibri" w:hAnsi="Calibri" w:cs="Calibri"/>
          <w:sz w:val="28"/>
          <w:szCs w:val="28"/>
          <w:vertAlign w:val="superscript"/>
        </w:rPr>
        <w:t xml:space="preserve"> </w:t>
      </w:r>
      <w:r w:rsidRPr="73602556">
        <w:rPr>
          <w:rFonts w:ascii="Calibri" w:eastAsia="Calibri" w:hAnsi="Calibri" w:cs="Calibri"/>
          <w:sz w:val="28"/>
          <w:szCs w:val="28"/>
        </w:rPr>
        <w:t>2021).</w:t>
      </w:r>
    </w:p>
    <w:p w14:paraId="1B772F99" w14:textId="424453E9" w:rsidR="23629892" w:rsidRDefault="23629892" w:rsidP="6318E70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6318E70E">
        <w:rPr>
          <w:rFonts w:ascii="Arial" w:hAnsi="Arial" w:cs="Arial"/>
          <w:sz w:val="24"/>
          <w:szCs w:val="24"/>
          <w:lang w:val="en-US"/>
        </w:rPr>
        <w:t xml:space="preserve">Unicef (2016) </w:t>
      </w:r>
      <w:r w:rsidRPr="6318E70E">
        <w:rPr>
          <w:rFonts w:ascii="Arial" w:hAnsi="Arial" w:cs="Arial"/>
          <w:i/>
          <w:iCs/>
          <w:sz w:val="24"/>
          <w:szCs w:val="24"/>
          <w:lang w:val="en-US"/>
        </w:rPr>
        <w:t xml:space="preserve">United Nations Convention on the Rights of the Child. </w:t>
      </w:r>
      <w:r w:rsidRPr="6318E70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1">
        <w:r w:rsidRPr="6318E70E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https://www.unicef.org.uk/what-we-do/un-convention-child-rights/</w:t>
        </w:r>
      </w:hyperlink>
      <w:r w:rsidRPr="6318E70E">
        <w:rPr>
          <w:rFonts w:ascii="Arial" w:hAnsi="Arial" w:cs="Arial"/>
          <w:sz w:val="24"/>
          <w:szCs w:val="24"/>
          <w:lang w:val="en-US"/>
        </w:rPr>
        <w:t xml:space="preserve"> </w:t>
      </w:r>
      <w:r w:rsidR="0EFE05D1" w:rsidRPr="6318E70E">
        <w:rPr>
          <w:rFonts w:ascii="Arial" w:hAnsi="Arial" w:cs="Arial"/>
          <w:sz w:val="24"/>
          <w:szCs w:val="24"/>
          <w:lang w:val="en-US"/>
        </w:rPr>
        <w:t xml:space="preserve">(Accessed: </w:t>
      </w:r>
      <w:r w:rsidR="0EFE05D1" w:rsidRPr="385F985A">
        <w:rPr>
          <w:rFonts w:ascii="Arial" w:hAnsi="Arial" w:cs="Arial"/>
          <w:sz w:val="24"/>
          <w:szCs w:val="24"/>
          <w:lang w:val="en-US"/>
        </w:rPr>
        <w:t>Ma</w:t>
      </w:r>
      <w:r w:rsidR="515A9F51" w:rsidRPr="385F985A">
        <w:rPr>
          <w:rFonts w:ascii="Arial" w:hAnsi="Arial" w:cs="Arial"/>
          <w:sz w:val="24"/>
          <w:szCs w:val="24"/>
          <w:lang w:val="en-US"/>
        </w:rPr>
        <w:t>rch</w:t>
      </w:r>
      <w:r w:rsidR="0EFE05D1" w:rsidRPr="6318E70E">
        <w:rPr>
          <w:rFonts w:ascii="Arial" w:hAnsi="Arial" w:cs="Arial"/>
          <w:sz w:val="24"/>
          <w:szCs w:val="24"/>
          <w:lang w:val="en-US"/>
        </w:rPr>
        <w:t xml:space="preserve"> 17, 2021).</w:t>
      </w:r>
    </w:p>
    <w:p w14:paraId="56BD4231" w14:textId="1B88AF2F" w:rsidR="23629892" w:rsidRDefault="31627D8B" w:rsidP="1DA07CB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1DA07CB0">
        <w:rPr>
          <w:rFonts w:ascii="Arial" w:hAnsi="Arial" w:cs="Arial"/>
          <w:sz w:val="24"/>
          <w:szCs w:val="24"/>
          <w:lang w:val="en-US"/>
        </w:rPr>
        <w:t xml:space="preserve">Welsh Government (2016) </w:t>
      </w:r>
      <w:r w:rsidRPr="1DA07CB0">
        <w:rPr>
          <w:rFonts w:ascii="Arial" w:hAnsi="Arial" w:cs="Arial"/>
          <w:i/>
          <w:iCs/>
          <w:sz w:val="24"/>
          <w:szCs w:val="24"/>
          <w:lang w:val="en-US"/>
        </w:rPr>
        <w:t xml:space="preserve">An </w:t>
      </w:r>
      <w:r w:rsidRPr="1DA07CB0">
        <w:rPr>
          <w:rFonts w:ascii="Arial" w:hAnsi="Arial" w:cs="Arial"/>
          <w:sz w:val="24"/>
          <w:szCs w:val="24"/>
          <w:lang w:val="en-US"/>
        </w:rPr>
        <w:t>O</w:t>
      </w:r>
      <w:r w:rsidRPr="1DA07CB0">
        <w:rPr>
          <w:rFonts w:ascii="Arial" w:hAnsi="Arial" w:cs="Arial"/>
          <w:i/>
          <w:iCs/>
          <w:sz w:val="24"/>
          <w:szCs w:val="24"/>
          <w:lang w:val="en-US"/>
        </w:rPr>
        <w:t>verview of the Healthy Child Wales Programme</w:t>
      </w:r>
      <w:r w:rsidRPr="1DA07CB0">
        <w:rPr>
          <w:rFonts w:ascii="Arial" w:hAnsi="Arial" w:cs="Arial"/>
          <w:sz w:val="24"/>
          <w:szCs w:val="24"/>
          <w:lang w:val="en-US"/>
        </w:rPr>
        <w:t xml:space="preserve">. </w:t>
      </w:r>
      <w:r w:rsidR="26E28890" w:rsidRPr="1DA07CB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2">
        <w:r w:rsidR="26E28890" w:rsidRPr="1DA07CB0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https://gov.wales/sites/default/files/publications/2019-05/an-overview-of-the-healthy-child-wales-programme.pdf</w:t>
        </w:r>
      </w:hyperlink>
      <w:r w:rsidR="26E28890" w:rsidRPr="1DA07CB0">
        <w:rPr>
          <w:rFonts w:ascii="Arial" w:hAnsi="Arial" w:cs="Arial"/>
          <w:sz w:val="24"/>
          <w:szCs w:val="24"/>
          <w:lang w:val="en-US"/>
        </w:rPr>
        <w:t xml:space="preserve"> (Accessed: March 21</w:t>
      </w:r>
      <w:r w:rsidR="00EB1C09">
        <w:rPr>
          <w:rFonts w:ascii="Arial" w:hAnsi="Arial" w:cs="Arial"/>
          <w:sz w:val="24"/>
          <w:szCs w:val="24"/>
          <w:lang w:val="en-US"/>
        </w:rPr>
        <w:t>,</w:t>
      </w:r>
      <w:r w:rsidR="26E28890" w:rsidRPr="1DA07CB0">
        <w:rPr>
          <w:rFonts w:ascii="Arial" w:hAnsi="Arial" w:cs="Arial"/>
          <w:sz w:val="24"/>
          <w:szCs w:val="24"/>
          <w:lang w:val="en-US"/>
        </w:rPr>
        <w:t xml:space="preserve"> 2021). </w:t>
      </w:r>
    </w:p>
    <w:p w14:paraId="4461199D" w14:textId="0DE72FE6" w:rsidR="23629892" w:rsidRDefault="54A89DA1" w:rsidP="6318E70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1DA07CB0">
        <w:rPr>
          <w:rFonts w:ascii="Arial" w:hAnsi="Arial" w:cs="Arial"/>
          <w:sz w:val="24"/>
          <w:szCs w:val="24"/>
          <w:lang w:val="en-US"/>
        </w:rPr>
        <w:t xml:space="preserve">Welsh Government (2013) </w:t>
      </w:r>
      <w:r w:rsidRPr="1DA07CB0">
        <w:rPr>
          <w:rFonts w:ascii="Arial" w:hAnsi="Arial" w:cs="Arial"/>
          <w:i/>
          <w:iCs/>
          <w:sz w:val="24"/>
          <w:szCs w:val="24"/>
          <w:lang w:val="en-US"/>
        </w:rPr>
        <w:t xml:space="preserve">Building a Brighter Future – Early Years and Childcare Plan. </w:t>
      </w:r>
      <w:r w:rsidRPr="1DA07CB0">
        <w:rPr>
          <w:rFonts w:ascii="Arial" w:hAnsi="Arial" w:cs="Arial"/>
          <w:sz w:val="24"/>
          <w:szCs w:val="24"/>
          <w:lang w:val="en-US"/>
        </w:rPr>
        <w:t>Cardiff:</w:t>
      </w:r>
      <w:r w:rsidR="00E71848">
        <w:rPr>
          <w:rFonts w:ascii="Arial" w:hAnsi="Arial" w:cs="Arial"/>
          <w:sz w:val="24"/>
          <w:szCs w:val="24"/>
          <w:lang w:val="en-US"/>
        </w:rPr>
        <w:t xml:space="preserve"> </w:t>
      </w:r>
      <w:r w:rsidR="2E078034" w:rsidRPr="1DA07CB0">
        <w:rPr>
          <w:rFonts w:ascii="Arial" w:hAnsi="Arial" w:cs="Arial"/>
          <w:sz w:val="24"/>
          <w:szCs w:val="24"/>
          <w:lang w:val="en-US"/>
        </w:rPr>
        <w:t xml:space="preserve">Crown. </w:t>
      </w:r>
      <w:r w:rsidR="57C3A082" w:rsidRPr="1DA07CB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3">
        <w:r w:rsidR="57C3A082" w:rsidRPr="1DA07CB0">
          <w:rPr>
            <w:rStyle w:val="Hyperlink"/>
            <w:rFonts w:ascii="Arial" w:hAnsi="Arial" w:cs="Arial"/>
            <w:sz w:val="24"/>
            <w:szCs w:val="24"/>
            <w:lang w:val="en-US"/>
          </w:rPr>
          <w:t>https://dera.ioe.ac.uk/18045/1/130716-building-brighter-future-en.pdf</w:t>
        </w:r>
      </w:hyperlink>
      <w:r w:rsidR="57C3A082" w:rsidRPr="1DA07CB0">
        <w:rPr>
          <w:rFonts w:ascii="Arial" w:hAnsi="Arial" w:cs="Arial"/>
          <w:sz w:val="24"/>
          <w:szCs w:val="24"/>
          <w:lang w:val="en-US"/>
        </w:rPr>
        <w:t>. (Accessed: March 21</w:t>
      </w:r>
      <w:r w:rsidR="00EB1C09">
        <w:rPr>
          <w:rFonts w:ascii="Arial" w:hAnsi="Arial" w:cs="Arial"/>
          <w:sz w:val="24"/>
          <w:szCs w:val="24"/>
          <w:lang w:val="en-US"/>
        </w:rPr>
        <w:t>,</w:t>
      </w:r>
      <w:r w:rsidR="57C3A082" w:rsidRPr="1DA07CB0">
        <w:rPr>
          <w:rFonts w:ascii="Arial" w:hAnsi="Arial" w:cs="Arial"/>
          <w:sz w:val="24"/>
          <w:szCs w:val="24"/>
          <w:lang w:val="en-US"/>
        </w:rPr>
        <w:t xml:space="preserve"> 2021). </w:t>
      </w:r>
    </w:p>
    <w:sectPr w:rsidR="23629892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0B2549" w14:textId="77777777" w:rsidR="00B22972" w:rsidRDefault="00B22972" w:rsidP="000A1BAE">
      <w:pPr>
        <w:spacing w:after="0" w:line="240" w:lineRule="auto"/>
      </w:pPr>
      <w:r>
        <w:separator/>
      </w:r>
    </w:p>
  </w:endnote>
  <w:endnote w:type="continuationSeparator" w:id="0">
    <w:p w14:paraId="18767C04" w14:textId="77777777" w:rsidR="00B22972" w:rsidRDefault="00B22972" w:rsidP="000A1BAE">
      <w:pPr>
        <w:spacing w:after="0" w:line="240" w:lineRule="auto"/>
      </w:pPr>
      <w:r>
        <w:continuationSeparator/>
      </w:r>
    </w:p>
  </w:endnote>
  <w:endnote w:type="continuationNotice" w:id="1">
    <w:p w14:paraId="1D7B5622" w14:textId="77777777" w:rsidR="00B22972" w:rsidRDefault="00B2297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Arial" w:hAnsi="Arial" w:cs="Arial"/>
        <w:sz w:val="24"/>
        <w:szCs w:val="24"/>
      </w:rPr>
      <w:id w:val="-1405224827"/>
      <w:docPartObj>
        <w:docPartGallery w:val="Page Numbers (Bottom of Page)"/>
        <w:docPartUnique/>
      </w:docPartObj>
    </w:sdtPr>
    <w:sdtContent>
      <w:sdt>
        <w:sdtPr>
          <w:rPr>
            <w:rFonts w:ascii="Arial" w:hAnsi="Arial" w:cs="Arial"/>
            <w:sz w:val="24"/>
            <w:szCs w:val="24"/>
          </w:rPr>
          <w:id w:val="-1769616900"/>
          <w:docPartObj>
            <w:docPartGallery w:val="Page Numbers (Top of Page)"/>
            <w:docPartUnique/>
          </w:docPartObj>
        </w:sdtPr>
        <w:sdtContent>
          <w:p w14:paraId="261868A9" w14:textId="2806F6CF" w:rsidR="000A1BAE" w:rsidRPr="000A1BAE" w:rsidRDefault="000A1BAE">
            <w:pPr>
              <w:pStyle w:val="Footer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0A1BAE">
              <w:rPr>
                <w:rFonts w:ascii="Arial" w:hAnsi="Arial" w:cs="Arial"/>
              </w:rPr>
              <w:t xml:space="preserve">Page </w:t>
            </w:r>
            <w:r w:rsidRPr="000A1BAE">
              <w:rPr>
                <w:rFonts w:ascii="Arial" w:hAnsi="Arial" w:cs="Arial"/>
                <w:b/>
                <w:bCs/>
              </w:rPr>
              <w:fldChar w:fldCharType="begin"/>
            </w:r>
            <w:r w:rsidRPr="000A1BAE">
              <w:rPr>
                <w:rFonts w:ascii="Arial" w:hAnsi="Arial" w:cs="Arial"/>
                <w:b/>
                <w:bCs/>
              </w:rPr>
              <w:instrText xml:space="preserve"> PAGE </w:instrText>
            </w:r>
            <w:r w:rsidRPr="000A1BAE">
              <w:rPr>
                <w:rFonts w:ascii="Arial" w:hAnsi="Arial" w:cs="Arial"/>
                <w:b/>
                <w:bCs/>
              </w:rPr>
              <w:fldChar w:fldCharType="separate"/>
            </w:r>
            <w:r w:rsidRPr="000A1BAE">
              <w:rPr>
                <w:rFonts w:ascii="Arial" w:hAnsi="Arial" w:cs="Arial"/>
                <w:b/>
                <w:bCs/>
                <w:noProof/>
              </w:rPr>
              <w:t>2</w:t>
            </w:r>
            <w:r w:rsidRPr="000A1BAE">
              <w:rPr>
                <w:rFonts w:ascii="Arial" w:hAnsi="Arial" w:cs="Arial"/>
                <w:b/>
                <w:bCs/>
              </w:rPr>
              <w:fldChar w:fldCharType="end"/>
            </w:r>
            <w:r w:rsidRPr="000A1BAE">
              <w:rPr>
                <w:rFonts w:ascii="Arial" w:hAnsi="Arial" w:cs="Arial"/>
              </w:rPr>
              <w:t xml:space="preserve"> of </w:t>
            </w:r>
            <w:r w:rsidRPr="000A1BAE">
              <w:rPr>
                <w:rFonts w:ascii="Arial" w:hAnsi="Arial" w:cs="Arial"/>
                <w:b/>
                <w:bCs/>
              </w:rPr>
              <w:fldChar w:fldCharType="begin"/>
            </w:r>
            <w:r w:rsidRPr="000A1BAE">
              <w:rPr>
                <w:rFonts w:ascii="Arial" w:hAnsi="Arial" w:cs="Arial"/>
                <w:b/>
                <w:bCs/>
              </w:rPr>
              <w:instrText xml:space="preserve"> NUMPAGES  </w:instrText>
            </w:r>
            <w:r w:rsidRPr="000A1BAE">
              <w:rPr>
                <w:rFonts w:ascii="Arial" w:hAnsi="Arial" w:cs="Arial"/>
                <w:b/>
                <w:bCs/>
              </w:rPr>
              <w:fldChar w:fldCharType="separate"/>
            </w:r>
            <w:r w:rsidRPr="000A1BAE">
              <w:rPr>
                <w:rFonts w:ascii="Arial" w:hAnsi="Arial" w:cs="Arial"/>
                <w:b/>
                <w:bCs/>
                <w:noProof/>
              </w:rPr>
              <w:t>2</w:t>
            </w:r>
            <w:r w:rsidRPr="000A1BAE">
              <w:rPr>
                <w:rFonts w:ascii="Arial" w:hAnsi="Arial" w:cs="Arial"/>
                <w:b/>
                <w:bCs/>
              </w:rPr>
              <w:fldChar w:fldCharType="end"/>
            </w:r>
          </w:p>
        </w:sdtContent>
      </w:sdt>
    </w:sdtContent>
  </w:sdt>
  <w:p w14:paraId="622DB787" w14:textId="77777777" w:rsidR="000A1BAE" w:rsidRPr="000A1BAE" w:rsidRDefault="000A1BAE">
    <w:pPr>
      <w:pStyle w:val="Footer"/>
      <w:rPr>
        <w:rFonts w:ascii="Arial" w:hAnsi="Arial" w:cs="Arial"/>
        <w:sz w:val="24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425B9A" w14:textId="77777777" w:rsidR="00B22972" w:rsidRDefault="00B22972" w:rsidP="000A1BAE">
      <w:pPr>
        <w:spacing w:after="0" w:line="240" w:lineRule="auto"/>
      </w:pPr>
      <w:r>
        <w:separator/>
      </w:r>
    </w:p>
  </w:footnote>
  <w:footnote w:type="continuationSeparator" w:id="0">
    <w:p w14:paraId="356F1407" w14:textId="77777777" w:rsidR="00B22972" w:rsidRDefault="00B22972" w:rsidP="000A1BAE">
      <w:pPr>
        <w:spacing w:after="0" w:line="240" w:lineRule="auto"/>
      </w:pPr>
      <w:r>
        <w:continuationSeparator/>
      </w:r>
    </w:p>
  </w:footnote>
  <w:footnote w:type="continuationNotice" w:id="1">
    <w:p w14:paraId="6013311C" w14:textId="77777777" w:rsidR="00B22972" w:rsidRDefault="00B2297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29B61E" w14:textId="2FA9EE8F" w:rsidR="00B109AE" w:rsidRDefault="00B109AE" w:rsidP="00D14695">
    <w:pPr>
      <w:pStyle w:val="Header"/>
      <w:tabs>
        <w:tab w:val="clear" w:pos="9026"/>
      </w:tabs>
    </w:pPr>
    <w:r>
      <w:t>1901075</w:t>
    </w:r>
    <w:r w:rsidR="00D14695">
      <w:tab/>
      <w:t>ECEY5002</w:t>
    </w:r>
  </w:p>
  <w:p w14:paraId="5BF03495" w14:textId="5D3CDE9F" w:rsidR="008017D5" w:rsidRDefault="003C7B4C" w:rsidP="00D14695">
    <w:pPr>
      <w:pStyle w:val="Header"/>
      <w:tabs>
        <w:tab w:val="clear" w:pos="9026"/>
      </w:tabs>
    </w:pPr>
    <w:r>
      <w:t>1910287</w:t>
    </w:r>
    <w:r w:rsidR="00D14695">
      <w:tab/>
    </w:r>
  </w:p>
  <w:p w14:paraId="631837BB" w14:textId="77777777" w:rsidR="008017D5" w:rsidRDefault="008017D5">
    <w:pPr>
      <w:pStyle w:val="Header"/>
    </w:pPr>
    <w:r>
      <w:t>1901450</w:t>
    </w:r>
  </w:p>
  <w:p w14:paraId="1F3A39D4" w14:textId="77777777" w:rsidR="00D14695" w:rsidRDefault="00D14695">
    <w:pPr>
      <w:pStyle w:val="Header"/>
    </w:pPr>
    <w:r>
      <w:t>1908828</w:t>
    </w:r>
  </w:p>
  <w:p w14:paraId="538DF761" w14:textId="6A8697FF" w:rsidR="000A1BAE" w:rsidRDefault="00D14695">
    <w:pPr>
      <w:pStyle w:val="Header"/>
    </w:pPr>
    <w:r>
      <w:t>1909163</w:t>
    </w:r>
    <w:r w:rsidR="000A1BAE">
      <w:ptab w:relativeTo="margin" w:alignment="center" w:leader="none"/>
    </w:r>
    <w:r w:rsidR="000A1BAE"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BAE"/>
    <w:rsid w:val="0001384E"/>
    <w:rsid w:val="00084D11"/>
    <w:rsid w:val="000A1BAE"/>
    <w:rsid w:val="00101746"/>
    <w:rsid w:val="0013249A"/>
    <w:rsid w:val="001465D0"/>
    <w:rsid w:val="001576D6"/>
    <w:rsid w:val="00166200"/>
    <w:rsid w:val="00181ECC"/>
    <w:rsid w:val="00186242"/>
    <w:rsid w:val="00210A38"/>
    <w:rsid w:val="002136F1"/>
    <w:rsid w:val="00226924"/>
    <w:rsid w:val="0024449E"/>
    <w:rsid w:val="00245D69"/>
    <w:rsid w:val="00250019"/>
    <w:rsid w:val="00305311"/>
    <w:rsid w:val="003168C8"/>
    <w:rsid w:val="003A3BE4"/>
    <w:rsid w:val="003C7B4C"/>
    <w:rsid w:val="003E7FD9"/>
    <w:rsid w:val="003F562B"/>
    <w:rsid w:val="00402923"/>
    <w:rsid w:val="0049187F"/>
    <w:rsid w:val="004A0696"/>
    <w:rsid w:val="004E682A"/>
    <w:rsid w:val="005B0282"/>
    <w:rsid w:val="005E2A92"/>
    <w:rsid w:val="00605074"/>
    <w:rsid w:val="00620C3C"/>
    <w:rsid w:val="0070040E"/>
    <w:rsid w:val="00731FF0"/>
    <w:rsid w:val="007954F2"/>
    <w:rsid w:val="008017D5"/>
    <w:rsid w:val="00850221"/>
    <w:rsid w:val="00855D18"/>
    <w:rsid w:val="00892384"/>
    <w:rsid w:val="008A08D2"/>
    <w:rsid w:val="008C5AD0"/>
    <w:rsid w:val="008C663D"/>
    <w:rsid w:val="00907DF2"/>
    <w:rsid w:val="00994D5D"/>
    <w:rsid w:val="00A66362"/>
    <w:rsid w:val="00AD092B"/>
    <w:rsid w:val="00B109AE"/>
    <w:rsid w:val="00B22972"/>
    <w:rsid w:val="00B90240"/>
    <w:rsid w:val="00BF52C5"/>
    <w:rsid w:val="00C07BB9"/>
    <w:rsid w:val="00C87D6D"/>
    <w:rsid w:val="00CD6344"/>
    <w:rsid w:val="00D14695"/>
    <w:rsid w:val="00E71848"/>
    <w:rsid w:val="00EB1C09"/>
    <w:rsid w:val="00F04A3B"/>
    <w:rsid w:val="00F70F2D"/>
    <w:rsid w:val="00FA1522"/>
    <w:rsid w:val="00FC6662"/>
    <w:rsid w:val="00FF6E3A"/>
    <w:rsid w:val="01561B83"/>
    <w:rsid w:val="016A8820"/>
    <w:rsid w:val="01967EEB"/>
    <w:rsid w:val="01E135C1"/>
    <w:rsid w:val="01F23C4E"/>
    <w:rsid w:val="020315A9"/>
    <w:rsid w:val="0246F0E9"/>
    <w:rsid w:val="024AC7B0"/>
    <w:rsid w:val="03A9D363"/>
    <w:rsid w:val="03E5A1AF"/>
    <w:rsid w:val="0417A38C"/>
    <w:rsid w:val="04607856"/>
    <w:rsid w:val="048DBC45"/>
    <w:rsid w:val="04DED115"/>
    <w:rsid w:val="062BE469"/>
    <w:rsid w:val="07286C55"/>
    <w:rsid w:val="076839DA"/>
    <w:rsid w:val="08120DB0"/>
    <w:rsid w:val="096AE05B"/>
    <w:rsid w:val="09C11B24"/>
    <w:rsid w:val="0A265E47"/>
    <w:rsid w:val="0AE3D56C"/>
    <w:rsid w:val="0BBA421D"/>
    <w:rsid w:val="0BFD4489"/>
    <w:rsid w:val="0C264241"/>
    <w:rsid w:val="0C5114B4"/>
    <w:rsid w:val="0C5BEA0E"/>
    <w:rsid w:val="0CCB8D28"/>
    <w:rsid w:val="0E4020E9"/>
    <w:rsid w:val="0ECBD29A"/>
    <w:rsid w:val="0EDD4371"/>
    <w:rsid w:val="0EFE05D1"/>
    <w:rsid w:val="10032DEA"/>
    <w:rsid w:val="10439152"/>
    <w:rsid w:val="12F89A44"/>
    <w:rsid w:val="1372AC7C"/>
    <w:rsid w:val="13D3016F"/>
    <w:rsid w:val="13F7BC2B"/>
    <w:rsid w:val="144B1D98"/>
    <w:rsid w:val="14C13651"/>
    <w:rsid w:val="15863CA1"/>
    <w:rsid w:val="15D1853D"/>
    <w:rsid w:val="165BFD6B"/>
    <w:rsid w:val="176D559E"/>
    <w:rsid w:val="179BB3E6"/>
    <w:rsid w:val="17BA3918"/>
    <w:rsid w:val="18A67292"/>
    <w:rsid w:val="1A1B8D8F"/>
    <w:rsid w:val="1A4242F3"/>
    <w:rsid w:val="1B285879"/>
    <w:rsid w:val="1B6336D3"/>
    <w:rsid w:val="1C02DDC3"/>
    <w:rsid w:val="1C7A06EC"/>
    <w:rsid w:val="1CE668CD"/>
    <w:rsid w:val="1CFF0734"/>
    <w:rsid w:val="1DA07CB0"/>
    <w:rsid w:val="1DFB1ABF"/>
    <w:rsid w:val="1E417409"/>
    <w:rsid w:val="1E9AD795"/>
    <w:rsid w:val="1F2460CC"/>
    <w:rsid w:val="1FC608BD"/>
    <w:rsid w:val="20828F51"/>
    <w:rsid w:val="209C756E"/>
    <w:rsid w:val="20C0312D"/>
    <w:rsid w:val="21F9A7D4"/>
    <w:rsid w:val="225EC31A"/>
    <w:rsid w:val="23629892"/>
    <w:rsid w:val="241AEFFE"/>
    <w:rsid w:val="243015FB"/>
    <w:rsid w:val="245EA714"/>
    <w:rsid w:val="24F579AB"/>
    <w:rsid w:val="256FF21F"/>
    <w:rsid w:val="2632CC6A"/>
    <w:rsid w:val="26E28890"/>
    <w:rsid w:val="275937C9"/>
    <w:rsid w:val="27632DCE"/>
    <w:rsid w:val="278D2C5B"/>
    <w:rsid w:val="27EDB324"/>
    <w:rsid w:val="2810CA48"/>
    <w:rsid w:val="2863990C"/>
    <w:rsid w:val="28F37A3C"/>
    <w:rsid w:val="2A862F22"/>
    <w:rsid w:val="2A9BC0D3"/>
    <w:rsid w:val="2AC4CD1D"/>
    <w:rsid w:val="2B37F981"/>
    <w:rsid w:val="2B3B7A62"/>
    <w:rsid w:val="2B52B60F"/>
    <w:rsid w:val="2BE72129"/>
    <w:rsid w:val="2CD91DB4"/>
    <w:rsid w:val="2CDE05F8"/>
    <w:rsid w:val="2CE9503F"/>
    <w:rsid w:val="2D70231C"/>
    <w:rsid w:val="2D90A9E2"/>
    <w:rsid w:val="2DEBD1D7"/>
    <w:rsid w:val="2E078034"/>
    <w:rsid w:val="2E495159"/>
    <w:rsid w:val="2EE5B201"/>
    <w:rsid w:val="2FF982C9"/>
    <w:rsid w:val="30951CAE"/>
    <w:rsid w:val="31627D8B"/>
    <w:rsid w:val="32C0362D"/>
    <w:rsid w:val="32D7C0EB"/>
    <w:rsid w:val="3309C13D"/>
    <w:rsid w:val="3316414F"/>
    <w:rsid w:val="3379EEAC"/>
    <w:rsid w:val="33BE19C2"/>
    <w:rsid w:val="33D18138"/>
    <w:rsid w:val="34EF117C"/>
    <w:rsid w:val="3593D9F9"/>
    <w:rsid w:val="35B3790D"/>
    <w:rsid w:val="35E011E8"/>
    <w:rsid w:val="360D575F"/>
    <w:rsid w:val="363A3EC2"/>
    <w:rsid w:val="3666D79D"/>
    <w:rsid w:val="3679D8DC"/>
    <w:rsid w:val="37D449B6"/>
    <w:rsid w:val="38212D30"/>
    <w:rsid w:val="385F985A"/>
    <w:rsid w:val="3A6CFDCF"/>
    <w:rsid w:val="3B24E004"/>
    <w:rsid w:val="3B31BF01"/>
    <w:rsid w:val="3B442E84"/>
    <w:rsid w:val="3BC25AA7"/>
    <w:rsid w:val="3BDB33EC"/>
    <w:rsid w:val="3BF0A4CD"/>
    <w:rsid w:val="3CA064CB"/>
    <w:rsid w:val="3D0E8FFE"/>
    <w:rsid w:val="3DA39D28"/>
    <w:rsid w:val="3EE3467B"/>
    <w:rsid w:val="40693443"/>
    <w:rsid w:val="407CAF5F"/>
    <w:rsid w:val="409C9FEF"/>
    <w:rsid w:val="413C27C5"/>
    <w:rsid w:val="41502523"/>
    <w:rsid w:val="42099300"/>
    <w:rsid w:val="42A86AEE"/>
    <w:rsid w:val="42DBEB32"/>
    <w:rsid w:val="42EE90CD"/>
    <w:rsid w:val="43354EBE"/>
    <w:rsid w:val="43A14EE2"/>
    <w:rsid w:val="43E55868"/>
    <w:rsid w:val="43F6CED3"/>
    <w:rsid w:val="4420280C"/>
    <w:rsid w:val="4461B8CF"/>
    <w:rsid w:val="44F694BD"/>
    <w:rsid w:val="4631A036"/>
    <w:rsid w:val="465F734F"/>
    <w:rsid w:val="46AD52E8"/>
    <w:rsid w:val="46D21123"/>
    <w:rsid w:val="48395B64"/>
    <w:rsid w:val="48820965"/>
    <w:rsid w:val="48CA8D24"/>
    <w:rsid w:val="48DE3073"/>
    <w:rsid w:val="48F91E3D"/>
    <w:rsid w:val="490242BB"/>
    <w:rsid w:val="490C8EBB"/>
    <w:rsid w:val="4958F400"/>
    <w:rsid w:val="4965F247"/>
    <w:rsid w:val="49EF7B7E"/>
    <w:rsid w:val="4B77A890"/>
    <w:rsid w:val="4BA4416B"/>
    <w:rsid w:val="4C69A51B"/>
    <w:rsid w:val="4D4D5B2C"/>
    <w:rsid w:val="4D5E96FE"/>
    <w:rsid w:val="4E24C3FC"/>
    <w:rsid w:val="4E3B1D49"/>
    <w:rsid w:val="4F29C1C6"/>
    <w:rsid w:val="50462E52"/>
    <w:rsid w:val="515A9F51"/>
    <w:rsid w:val="51B990EE"/>
    <w:rsid w:val="51C17476"/>
    <w:rsid w:val="520F0051"/>
    <w:rsid w:val="5229818E"/>
    <w:rsid w:val="52482E9D"/>
    <w:rsid w:val="526BEA5C"/>
    <w:rsid w:val="5348435D"/>
    <w:rsid w:val="5370B555"/>
    <w:rsid w:val="53A6BD8D"/>
    <w:rsid w:val="540CFAD6"/>
    <w:rsid w:val="543C14A0"/>
    <w:rsid w:val="54449250"/>
    <w:rsid w:val="54A89DA1"/>
    <w:rsid w:val="55A1ECEF"/>
    <w:rsid w:val="5690E1FC"/>
    <w:rsid w:val="56C51447"/>
    <w:rsid w:val="57779F8B"/>
    <w:rsid w:val="57C3A082"/>
    <w:rsid w:val="5849EB29"/>
    <w:rsid w:val="58E40157"/>
    <w:rsid w:val="59381C3C"/>
    <w:rsid w:val="5A65F99E"/>
    <w:rsid w:val="5AA657A3"/>
    <w:rsid w:val="5AE8593A"/>
    <w:rsid w:val="5B1257C7"/>
    <w:rsid w:val="5BBEC5EB"/>
    <w:rsid w:val="5BE537A8"/>
    <w:rsid w:val="5CD010F6"/>
    <w:rsid w:val="5D868D17"/>
    <w:rsid w:val="5E367C76"/>
    <w:rsid w:val="5E67B437"/>
    <w:rsid w:val="5F1BDC4B"/>
    <w:rsid w:val="5F225D78"/>
    <w:rsid w:val="6020A744"/>
    <w:rsid w:val="60EF276A"/>
    <w:rsid w:val="619797EA"/>
    <w:rsid w:val="6318E70E"/>
    <w:rsid w:val="639C42D6"/>
    <w:rsid w:val="63FAE483"/>
    <w:rsid w:val="6426C82C"/>
    <w:rsid w:val="64AD8DE1"/>
    <w:rsid w:val="64DEAFAB"/>
    <w:rsid w:val="65381337"/>
    <w:rsid w:val="663DDA4F"/>
    <w:rsid w:val="66D2E779"/>
    <w:rsid w:val="66DCC0B4"/>
    <w:rsid w:val="6752BB2D"/>
    <w:rsid w:val="67817F17"/>
    <w:rsid w:val="67AE706C"/>
    <w:rsid w:val="67E52EA3"/>
    <w:rsid w:val="688C5EAA"/>
    <w:rsid w:val="696C5F96"/>
    <w:rsid w:val="6B965D69"/>
    <w:rsid w:val="6C0D2DC1"/>
    <w:rsid w:val="6C6102A2"/>
    <w:rsid w:val="6CA6A0F7"/>
    <w:rsid w:val="6DA705E4"/>
    <w:rsid w:val="6E006970"/>
    <w:rsid w:val="7071AA63"/>
    <w:rsid w:val="729E19B4"/>
    <w:rsid w:val="73602556"/>
    <w:rsid w:val="74A6F2E1"/>
    <w:rsid w:val="7503E1A8"/>
    <w:rsid w:val="75451B86"/>
    <w:rsid w:val="76E9923B"/>
    <w:rsid w:val="775C221B"/>
    <w:rsid w:val="77869ADB"/>
    <w:rsid w:val="77CA2706"/>
    <w:rsid w:val="780D24BC"/>
    <w:rsid w:val="78590C17"/>
    <w:rsid w:val="78A231E6"/>
    <w:rsid w:val="78E30B30"/>
    <w:rsid w:val="798E9D36"/>
    <w:rsid w:val="7AFC42BA"/>
    <w:rsid w:val="7C12AC97"/>
    <w:rsid w:val="7C8115A6"/>
    <w:rsid w:val="7C8C8F28"/>
    <w:rsid w:val="7D04133F"/>
    <w:rsid w:val="7DADE715"/>
    <w:rsid w:val="7F0BE22F"/>
    <w:rsid w:val="7F8D7F75"/>
    <w:rsid w:val="7FE11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8E6A0"/>
  <w15:chartTrackingRefBased/>
  <w15:docId w15:val="{BFB3E90A-4F9D-46C8-B07E-403AEDFA83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1B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1BAE"/>
  </w:style>
  <w:style w:type="paragraph" w:styleId="Footer">
    <w:name w:val="footer"/>
    <w:basedOn w:val="Normal"/>
    <w:link w:val="FooterChar"/>
    <w:uiPriority w:val="99"/>
    <w:unhideWhenUsed/>
    <w:rsid w:val="000A1B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1BAE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2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ra.ioe.ac.uk/11201/1/estyn_policy_and_procedures_for_safeguarding_2009.pdf" TargetMode="External"/><Relationship Id="rId18" Type="http://schemas.openxmlformats.org/officeDocument/2006/relationships/hyperlink" Target="https://www.legislation.gov.uk/ukpga/1984/60/contents" TargetMode="External"/><Relationship Id="rId26" Type="http://schemas.openxmlformats.org/officeDocument/2006/relationships/hyperlink" Target="https://learning.nspcc.org.uk/research-resources/briefings/definitions-signs-child-abuse" TargetMode="External"/><Relationship Id="rId21" Type="http://schemas.openxmlformats.org/officeDocument/2006/relationships/hyperlink" Target="https://www.legislation.gov.uk/ukpga/1989/41/contents" TargetMode="External"/><Relationship Id="rId34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legislation.gov.uk/ukpga/2001/18/contents" TargetMode="External"/><Relationship Id="rId17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5" Type="http://schemas.openxmlformats.org/officeDocument/2006/relationships/hyperlink" Target="https://www.nspcc.org.uk/what-is-child-abuse/types-of-abuse/" TargetMode="External"/><Relationship Id="rId33" Type="http://schemas.openxmlformats.org/officeDocument/2006/relationships/hyperlink" Target="https://dera.ioe.ac.uk/18045/1/130716-building-brighter-future-e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0" Type="http://schemas.openxmlformats.org/officeDocument/2006/relationships/hyperlink" Target="https://www.legislation.gov.uk/ukpga/2002/32/section/175" TargetMode="External"/><Relationship Id="rId29" Type="http://schemas.openxmlformats.org/officeDocument/2006/relationships/hyperlink" Target="https://www.legislation.gov.uk/anaw/2014/4/section/7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egislation.gov.uk/ukpga/1989/41/section/47" TargetMode="External"/><Relationship Id="rId24" Type="http://schemas.openxmlformats.org/officeDocument/2006/relationships/hyperlink" Target="https://learning.nspcc.org.uk/media/1188/definitions-signs-child-abuse.pdf" TargetMode="External"/><Relationship Id="rId32" Type="http://schemas.openxmlformats.org/officeDocument/2006/relationships/hyperlink" Target="https://gov.wales/sites/default/files/publications/2019-05/an-overview-of-the-healthy-child-wales-programme.pdf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keeping-children-safe-in-education--2" TargetMode="External"/><Relationship Id="rId23" Type="http://schemas.openxmlformats.org/officeDocument/2006/relationships/hyperlink" Target="https://www.hja.net/expert-comments/blog/criminal-defence/police-powers-to-enter-your-home-or-other-private-property/" TargetMode="External"/><Relationship Id="rId28" Type="http://schemas.openxmlformats.org/officeDocument/2006/relationships/hyperlink" Target="http://www.safeguarding.wales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socialcare.wales/cms_assets/hub-downloads/Principles-Resource-Guide_March-17.pdf" TargetMode="External"/><Relationship Id="rId19" Type="http://schemas.openxmlformats.org/officeDocument/2006/relationships/hyperlink" Target="https://www.legislation.gov.uk/ukpga/1998/42/contents" TargetMode="External"/><Relationship Id="rId31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hildreninwales.org.uk/policy-document/wales-child-protection-procedures-2008/" TargetMode="External"/><Relationship Id="rId14" Type="http://schemas.openxmlformats.org/officeDocument/2006/relationships/hyperlink" Target="https://engageinlearning.com/faq/compliance/general-data-protection-regulation/what-is-gdpr-2018/" TargetMode="External"/><Relationship Id="rId22" Type="http://schemas.openxmlformats.org/officeDocument/2006/relationships/hyperlink" Target="https://www.legislation.gov.uk/ukpga/2004/31/contents" TargetMode="External"/><Relationship Id="rId27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30" Type="http://schemas.openxmlformats.org/officeDocument/2006/relationships/hyperlink" Target="https://www.highspeedtraining.co.uk/hub/safeguarding-responsibilities-in-schools/" TargetMode="External"/><Relationship Id="rId35" Type="http://schemas.openxmlformats.org/officeDocument/2006/relationships/footer" Target="footer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499a508eca77da8ea20daea9a1cfe68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6b0cbb2030b3023d4054375e64829c7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BFCA13E-0015-46E0-A3DE-AFD0833D6D0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1A6ECC-1934-4851-A9F8-87390A0B3DE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28E89DA-0E38-4672-8980-1077ECDBED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1185</Words>
  <Characters>6756</Characters>
  <Application>Microsoft Office Word</Application>
  <DocSecurity>4</DocSecurity>
  <Lines>56</Lines>
  <Paragraphs>15</Paragraphs>
  <ScaleCrop>false</ScaleCrop>
  <Company/>
  <LinksUpToDate>false</LinksUpToDate>
  <CharactersWithSpaces>7926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Anne Walsh (1901075)</dc:creator>
  <cp:keywords/>
  <dc:description/>
  <cp:lastModifiedBy>Kathryn Joyce Sanders (1910287)</cp:lastModifiedBy>
  <cp:revision>32</cp:revision>
  <cp:lastPrinted>2021-03-22T16:54:00Z</cp:lastPrinted>
  <dcterms:created xsi:type="dcterms:W3CDTF">2021-03-02T13:03:00Z</dcterms:created>
  <dcterms:modified xsi:type="dcterms:W3CDTF">2021-03-26T12:33:00Z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