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jc w:val="center"/>
        <w:rPr>
          <w:rFonts w:hint="default" w:ascii="Times New Roman" w:hAnsi="Times New Roman" w:cs="Times New Roman" w:eastAsiaTheme="minorEastAsia"/>
          <w:b/>
          <w:bCs/>
          <w:sz w:val="52"/>
          <w:szCs w:val="52"/>
          <w:lang w:val="en-US" w:eastAsia="zh-CN"/>
        </w:rPr>
      </w:pPr>
      <w:r>
        <w:rPr>
          <w:rFonts w:hint="default" w:ascii="Times New Roman" w:hAnsi="Times New Roman" w:cs="Times New Roman" w:eastAsiaTheme="minorEastAsia"/>
          <w:b/>
          <w:bCs/>
          <w:sz w:val="52"/>
          <w:szCs w:val="52"/>
          <w:lang w:val="en-US" w:eastAsia="zh-CN"/>
        </w:rPr>
        <w:t>Resilience, Talent and Technology</w:t>
      </w:r>
    </w:p>
    <w:p>
      <w:pPr>
        <w:jc w:val="center"/>
        <w:rPr>
          <w:rFonts w:hint="default" w:ascii="Times New Roman" w:hAnsi="Times New Roman" w:cs="Times New Roman" w:eastAsiaTheme="minorEastAsia"/>
          <w:b/>
          <w:bCs/>
          <w:sz w:val="52"/>
          <w:szCs w:val="52"/>
          <w:lang w:val="en-US" w:eastAsia="zh-CN"/>
        </w:rPr>
      </w:pPr>
    </w:p>
    <w:p>
      <w:pPr>
        <w:jc w:val="center"/>
        <w:rPr>
          <w:rFonts w:hint="eastAsia" w:ascii="Times New Roman" w:hAnsi="Times New Roman" w:cs="Times New Roman"/>
          <w:b w:val="0"/>
          <w:bCs w:val="0"/>
          <w:sz w:val="48"/>
          <w:szCs w:val="48"/>
          <w:lang w:val="en-US" w:eastAsia="zh-CN"/>
        </w:rPr>
      </w:pPr>
      <w:r>
        <w:rPr>
          <w:rFonts w:hint="eastAsia" w:ascii="Times New Roman" w:hAnsi="Times New Roman" w:cs="Times New Roman"/>
          <w:b w:val="0"/>
          <w:bCs w:val="0"/>
          <w:sz w:val="48"/>
          <w:szCs w:val="48"/>
          <w:lang w:val="en-US" w:eastAsia="zh-CN"/>
        </w:rPr>
        <w:t>Assignment 2</w:t>
      </w:r>
    </w:p>
    <w:p>
      <w:pPr>
        <w:jc w:val="center"/>
        <w:rPr>
          <w:rFonts w:hint="eastAsia" w:ascii="Times New Roman" w:hAnsi="Times New Roman" w:cs="Times New Roman"/>
          <w:b w:val="0"/>
          <w:bCs w:val="0"/>
          <w:sz w:val="52"/>
          <w:szCs w:val="52"/>
          <w:lang w:val="en-US" w:eastAsia="zh-CN"/>
        </w:rPr>
      </w:pPr>
    </w:p>
    <w:p>
      <w:pPr>
        <w:jc w:val="center"/>
        <w:rPr>
          <w:rFonts w:hint="eastAsia" w:ascii="Times New Roman" w:hAnsi="Times New Roman" w:cs="Times New Roman"/>
          <w:b w:val="0"/>
          <w:bCs w:val="0"/>
          <w:sz w:val="32"/>
          <w:szCs w:val="32"/>
          <w:lang w:val="en-US" w:eastAsia="zh-CN"/>
        </w:rPr>
      </w:pPr>
      <w:r>
        <w:rPr>
          <w:rFonts w:hint="eastAsia" w:ascii="Times New Roman" w:hAnsi="Times New Roman" w:cs="Times New Roman"/>
          <w:b w:val="0"/>
          <w:bCs w:val="0"/>
          <w:sz w:val="32"/>
          <w:szCs w:val="32"/>
          <w:lang w:val="en-US" w:eastAsia="zh-CN"/>
        </w:rPr>
        <w:t>Jiaqi Hu 2005204</w:t>
      </w:r>
    </w:p>
    <w:p>
      <w:pPr>
        <w:jc w:val="center"/>
        <w:rPr>
          <w:rFonts w:hint="eastAsia" w:ascii="Times New Roman" w:hAnsi="Times New Roman" w:cs="Times New Roman"/>
          <w:b w:val="0"/>
          <w:bCs w:val="0"/>
          <w:sz w:val="32"/>
          <w:szCs w:val="32"/>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p>
    <w:p>
      <w:pPr>
        <w:bidi w:val="0"/>
        <w:jc w:val="both"/>
        <w:rPr>
          <w:rFonts w:hint="default" w:ascii="Times New Roman" w:hAnsi="Times New Roman" w:cs="Times New Roman"/>
          <w:b/>
          <w:bCs/>
          <w:sz w:val="28"/>
          <w:szCs w:val="28"/>
          <w:lang w:val="en-US" w:eastAsia="zh-CN"/>
        </w:rPr>
      </w:pPr>
    </w:p>
    <w:p>
      <w:pPr>
        <w:bidi w:val="0"/>
        <w:jc w:val="cente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Blog 1. A broad view of HRM in ethnic rural tourism</w:t>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is the first blog of assessment 2, which is a broad view of research about HRM in ethnic rural tourism. I will firstly explain the definition of the term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ethnic rural tourism</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then explore a scope of current research of HRM in contexts of tourism industry, rural tourism and ethnic tourism.</w:t>
      </w:r>
    </w:p>
    <w:p>
      <w:pPr>
        <w:rPr>
          <w:rFonts w:hint="default" w:ascii="Times New Roman" w:hAnsi="Times New Roman" w:cs="Times New Roman"/>
          <w:sz w:val="24"/>
          <w:szCs w:val="24"/>
        </w:rPr>
      </w:pPr>
      <w:r>
        <w:rPr>
          <w:rFonts w:hint="eastAsia" w:ascii="Times New Roman" w:hAnsi="Times New Roman" w:cs="Times New Roman"/>
          <w:sz w:val="24"/>
          <w:szCs w:val="24"/>
          <w:lang w:val="en-US" w:eastAsia="zh-CN"/>
        </w:rPr>
        <w:t xml:space="preserve">In developing countries, household business like rural tourism helps villagers reduce daily agricultural risks and increase income.(Mao and et al., 2020, P. 11) </w:t>
      </w:r>
      <w:r>
        <w:rPr>
          <w:rFonts w:hint="default" w:ascii="Times New Roman" w:hAnsi="Times New Roman" w:cs="Times New Roman"/>
          <w:sz w:val="24"/>
          <w:szCs w:val="24"/>
        </w:rPr>
        <w:t>By hiring local employees, and Using natural heritage and rural culture as attractions or facilities, rural tourism contributes to regional sustainable development and poverty alleviation(Lane and Kastenholz, 2015; Lan and Kerstetter, 2019; Torre et al, 2017; Wijijayanti et al, 2020</w:t>
      </w:r>
      <w:r>
        <w:rPr>
          <w:rFonts w:hint="eastAsia" w:ascii="Times New Roman" w:hAnsi="Times New Roman" w:cs="Times New Roman"/>
          <w:sz w:val="24"/>
          <w:szCs w:val="24"/>
          <w:lang w:val="en-US" w:eastAsia="zh-CN"/>
        </w:rPr>
        <w:t>; Liu and Cai, 2018</w:t>
      </w:r>
      <w:r>
        <w:rPr>
          <w:rFonts w:hint="default" w:ascii="Times New Roman" w:hAnsi="Times New Roman" w:cs="Times New Roman"/>
          <w:sz w:val="24"/>
          <w:szCs w:val="24"/>
        </w:rPr>
        <w:t xml:space="preserve">) </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Ethnic tourism is defined as a tourism marketed to the public in terms of the ‘quaint’ customs of indigenous and often exotic peoples, including experience of visiting ancient villages, joining festivals and events, purchasing souvenirs.(Smith, 1977, P.4; Yang, et. al., 2008) </w:t>
      </w:r>
      <w:r>
        <w:rPr>
          <w:rFonts w:hint="eastAsia" w:ascii="Times New Roman" w:hAnsi="Times New Roman" w:cs="Times New Roman"/>
          <w:sz w:val="24"/>
          <w:szCs w:val="24"/>
          <w:lang w:val="en-US" w:eastAsia="zh-CN"/>
        </w:rPr>
        <w:t xml:space="preserve">It is used by many governments for culture and economic development.(Li, 2010, P. 561) For example, ethnic minority village tourism is an important form of ethnic tourism, especially in China, which develops local cultural event and natural scenery with exotic and rural features as attractions.(Li and et al, 2021, P. 5) By this way, life of local minority ethnic people might be observed, photographed, and especially interacted with as living spectacles.(Li and et al, 2021, P. 4) </w:t>
      </w:r>
      <w:r>
        <w:rPr>
          <w:rFonts w:hint="default" w:ascii="Times New Roman" w:hAnsi="Times New Roman" w:cs="Times New Roman"/>
          <w:sz w:val="24"/>
          <w:szCs w:val="24"/>
        </w:rPr>
        <w:t>Nowadays, ethnic tourism is discussed for its influences on regional development and local minorities.(Li, 2010)</w:t>
      </w:r>
      <w:r>
        <w:rPr>
          <w:rFonts w:hint="eastAsia" w:ascii="Times New Roman" w:hAnsi="Times New Roman" w:cs="Times New Roman"/>
          <w:sz w:val="24"/>
          <w:szCs w:val="24"/>
          <w:lang w:val="en-US" w:eastAsia="zh-CN"/>
        </w:rPr>
        <w:t xml:space="preserve"> In China, ethnic areas are undeveloped, covering multiple geographical regions with large ethnic minority population.(Zhu and He, 2021, P. 386) It is believed that Chinese ethnic minority areas development relies on abundant tourism resource.(Lin and Li, 2021, P. 2) However, there are both positive and negative irreversible impacts of ethnic tourism on local place, which would be discussed in the next paper.(Yang, 2016)</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Currently, Chinese rural tourism is supported and intervened by governments and state-owned companies, which is believe to be an important drive of ‘Targeted Poverty Alleviation’ policy.(Lan and Kerstetter, 2019) Sustainability is emphasized by government in context of Chinese rural tourism development, in which villagers mostly share benefits(income, jobs and facilities construction) instead of making decisions.(Gao and Wu, 2017)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In China, as a multi-ethnic country, there are obvious ‘strong-weak’ and ‘supporter-recipient’ relationships between the majority ethnic Han and other minorities in economy, society and culture.(Zhang et al., 2017) And it is marketed to Han customers from developed areas.(Yang et al., 2013) Hence rural tourism and ethnic tourism could share a similar context in ethnic minority areas of China, such as Ebian Yi Ethnic Minority Autonomous County, which will be referred as ethnic rural tourism in this study. </w:t>
      </w:r>
    </w:p>
    <w:p>
      <w:pPr>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 xml:space="preserve">In tourism industry, human resource management contributes to business in multiple aspects, which is usually interacted with complex local situation as picture 1 shows, such as community, transporting, social care and culture.(Baum, 2018) According to a study on health tourism of Kosovo, human resource management approaches have significant affects on job satisfaction and working performsance.(Alberta, 2020) </w:t>
      </w:r>
    </w:p>
    <w:p>
      <w:pPr>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Tourism is a business environment where customer satisfaction toward service extremely matters.(Zwane et al., 2014) So human resource is believed to be the most contributing resource for tourism and hospitality companies, as skilled staff and internal cooperation is valuable in certain industry.(Garcia, 2018) Service is believed to be the key output of tourism, in which the interpersonal interaction between costumers and service providers makes employee an important part of the product.(Kusluvan and et al., 2010, P.172) As picture 2 reveals, labour markets in tourism industry have higher proportion of unskilled, low-level educated and younger employees. Hence, HR department shall recruit and develop qualified employees by different ways depending on local condition. Cultivating corporation culture and improving company-employee relationship are important as well.(Kusluvan and et al., 2010) Tourism corporations also need to recruit, train and deliver specialists for different types of attractions. For example, GHRM(Green Human Resource Management) is developed for tourism corporations with environment protection issue, like ones opened in nature parks.(Elshaer, 2021; Siyambalapitiya, 2018) Effective human resource management, including training and education of employee, which shall be supported by multiple stakeholders, especially tourism government department, would contribute to sustainable development of tourism by meeting tourists</w:t>
      </w: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 xml:space="preserve"> expectation better.(Hieu and et al.,2020, P. 41)</w:t>
      </w:r>
    </w:p>
    <w:p>
      <w:pPr>
        <w:rPr>
          <w:rFonts w:hint="eastAsia" w:ascii="Times New Roman" w:hAnsi="Times New Roman" w:eastAsia="宋体" w:cs="Times New Roman"/>
          <w:b w:val="0"/>
          <w:bCs w:val="0"/>
          <w:sz w:val="24"/>
          <w:szCs w:val="24"/>
          <w:lang w:val="en-US" w:eastAsia="zh-CN"/>
        </w:rPr>
      </w:pPr>
      <w:r>
        <w:drawing>
          <wp:anchor distT="0" distB="0" distL="114300" distR="114300" simplePos="0" relativeHeight="251660288" behindDoc="1" locked="0" layoutInCell="1" allowOverlap="1">
            <wp:simplePos x="0" y="0"/>
            <wp:positionH relativeFrom="column">
              <wp:posOffset>-104775</wp:posOffset>
            </wp:positionH>
            <wp:positionV relativeFrom="paragraph">
              <wp:posOffset>49530</wp:posOffset>
            </wp:positionV>
            <wp:extent cx="5625465" cy="4156710"/>
            <wp:effectExtent l="0" t="0" r="13335" b="15240"/>
            <wp:wrapNone/>
            <wp:docPr id="4" name="图片 3" descr="C:\Users\GeForce3700\Desktop\博士课程\Resilience, talent and tech\Video Presentation\QQ截图20210803174403.pngQQ截图20210803174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C:\Users\GeForce3700\Desktop\博士课程\Resilience, talent and tech\Video Presentation\QQ截图20210803174403.pngQQ截图20210803174403"/>
                    <pic:cNvPicPr>
                      <a:picLocks noChangeAspect="1"/>
                    </pic:cNvPicPr>
                  </pic:nvPicPr>
                  <pic:blipFill>
                    <a:blip r:embed="rId4"/>
                    <a:srcRect/>
                    <a:stretch>
                      <a:fillRect/>
                    </a:stretch>
                  </pic:blipFill>
                  <pic:spPr>
                    <a:xfrm>
                      <a:off x="0" y="0"/>
                      <a:ext cx="5625465" cy="4156710"/>
                    </a:xfrm>
                    <a:prstGeom prst="rect">
                      <a:avLst/>
                    </a:prstGeom>
                  </pic:spPr>
                </pic:pic>
              </a:graphicData>
            </a:graphic>
          </wp:anchor>
        </w:drawing>
      </w: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jc w:val="center"/>
        <w:rPr>
          <w:rFonts w:hint="default" w:ascii="Times New Roman" w:hAnsi="Times New Roman" w:eastAsia="宋体" w:cs="Times New Roman"/>
          <w:b w:val="0"/>
          <w:bCs w:val="0"/>
          <w:sz w:val="21"/>
          <w:szCs w:val="21"/>
          <w:lang w:val="en-US" w:eastAsia="zh-CN"/>
        </w:rPr>
      </w:pPr>
      <w:r>
        <w:rPr>
          <w:rFonts w:hint="eastAsia" w:ascii="Times New Roman" w:hAnsi="Times New Roman" w:eastAsia="宋体" w:cs="Times New Roman"/>
          <w:b w:val="0"/>
          <w:bCs w:val="0"/>
          <w:sz w:val="21"/>
          <w:szCs w:val="21"/>
          <w:lang w:val="en-US" w:eastAsia="zh-CN"/>
        </w:rPr>
        <w:t>Picture 1(Baum, 2018, P.877)</w:t>
      </w:r>
    </w:p>
    <w:p>
      <w:pPr>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drawing>
          <wp:anchor distT="0" distB="0" distL="114935" distR="114935" simplePos="0" relativeHeight="251659264" behindDoc="0" locked="0" layoutInCell="1" allowOverlap="1">
            <wp:simplePos x="0" y="0"/>
            <wp:positionH relativeFrom="column">
              <wp:posOffset>-104775</wp:posOffset>
            </wp:positionH>
            <wp:positionV relativeFrom="paragraph">
              <wp:posOffset>173355</wp:posOffset>
            </wp:positionV>
            <wp:extent cx="5260340" cy="4682490"/>
            <wp:effectExtent l="0" t="0" r="16510" b="3810"/>
            <wp:wrapNone/>
            <wp:docPr id="1" name="图片 1" descr="QQ截图20210823121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QQ截图20210823121928"/>
                    <pic:cNvPicPr>
                      <a:picLocks noChangeAspect="1"/>
                    </pic:cNvPicPr>
                  </pic:nvPicPr>
                  <pic:blipFill>
                    <a:blip r:embed="rId5"/>
                    <a:stretch>
                      <a:fillRect/>
                    </a:stretch>
                  </pic:blipFill>
                  <pic:spPr>
                    <a:xfrm>
                      <a:off x="0" y="0"/>
                      <a:ext cx="5260340" cy="4682490"/>
                    </a:xfrm>
                    <a:prstGeom prst="rect">
                      <a:avLst/>
                    </a:prstGeom>
                  </pic:spPr>
                </pic:pic>
              </a:graphicData>
            </a:graphic>
          </wp:anchor>
        </w:drawing>
      </w: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rPr>
          <w:rFonts w:hint="eastAsia" w:ascii="Times New Roman" w:hAnsi="Times New Roman" w:eastAsia="宋体" w:cs="Times New Roman"/>
          <w:b w:val="0"/>
          <w:bCs w:val="0"/>
          <w:sz w:val="24"/>
          <w:szCs w:val="24"/>
          <w:lang w:val="en-US" w:eastAsia="zh-CN"/>
        </w:rPr>
      </w:pPr>
    </w:p>
    <w:p>
      <w:pPr>
        <w:jc w:val="center"/>
        <w:rPr>
          <w:rFonts w:hint="default" w:ascii="Times New Roman" w:hAnsi="Times New Roman" w:eastAsia="宋体" w:cs="Times New Roman"/>
          <w:b w:val="0"/>
          <w:bCs w:val="0"/>
          <w:sz w:val="21"/>
          <w:szCs w:val="21"/>
          <w:lang w:val="en-US" w:eastAsia="zh-CN"/>
        </w:rPr>
      </w:pPr>
      <w:r>
        <w:rPr>
          <w:rFonts w:hint="eastAsia" w:ascii="Times New Roman" w:hAnsi="Times New Roman" w:eastAsia="宋体" w:cs="Times New Roman"/>
          <w:b w:val="0"/>
          <w:bCs w:val="0"/>
          <w:sz w:val="21"/>
          <w:szCs w:val="21"/>
          <w:lang w:val="en-US" w:eastAsia="zh-CN"/>
        </w:rPr>
        <w:t>Picture 2 (Kusluvan and et al., 2010, P.195)</w:t>
      </w:r>
    </w:p>
    <w:p>
      <w:pPr>
        <w:rPr>
          <w:rFonts w:hint="eastAsia" w:ascii="Times New Roman" w:hAnsi="Times New Roman" w:eastAsia="宋体" w:cs="Times New Roman"/>
          <w:b w:val="0"/>
          <w:bCs w:val="0"/>
          <w:sz w:val="24"/>
          <w:szCs w:val="24"/>
          <w:lang w:val="en-US" w:eastAsia="zh-CN"/>
        </w:rPr>
      </w:pPr>
    </w:p>
    <w:p>
      <w:pPr>
        <w:jc w:val="both"/>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Ethnic rural tourism corporations rely on local people and culture as the basics, which requires changing and transferring of human resource for sustainable development.(Yachin and Ioannides, 2020, P.1018) The disadvantages in tourism labour market are more obvious in ethnic rural area. In China, ethnic villages in different regions probably have totally different geographical, economic and traffic conditions.(Yang, 2016) Residents in more closed and undeveloped villages are more likely with lower education-level and occupied by agriculture activities.(Mao and et al. 2020) Local people often need to be equipped by basic skill and knowledge for new jobs.(Lor and et al, 2019, P. 141) Chinese researchers believe that government and village community shall play the leading role to support local talent training and encourage experts to join ethnic rural tourism development. And corporations need to cooperate with local policies in recruitment and payroll.(Huang and et al., 2018; Feng and Ran, 2017; Li and Zhao, 2018; Liu, 2018)</w:t>
      </w:r>
    </w:p>
    <w:p>
      <w:pPr>
        <w:jc w:val="both"/>
        <w:rPr>
          <w:rFonts w:hint="eastAsia" w:ascii="Times New Roman" w:hAnsi="Times New Roman"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For ethnic minorities employees, their working engagement and attitude might be affected by culture and history, like some residents in Jamaica refuse to join local tourism industry because of history of producing wealth for colonists.</w:t>
      </w:r>
      <w:r>
        <w:rPr>
          <w:rFonts w:hint="eastAsia" w:ascii="Times New Roman" w:hAnsi="Times New Roman" w:cs="Times New Roman"/>
          <w:b w:val="0"/>
          <w:bCs w:val="0"/>
          <w:sz w:val="24"/>
          <w:szCs w:val="24"/>
          <w:lang w:val="en-US" w:eastAsia="zh-CN"/>
        </w:rPr>
        <w:t>(Nicely and Syndor, 2015) It could lead to workplace diversity as a topic, which means both creativity and conflict to ethnic rural tourism corporation.(Evans, 2017;Guillaume, 2017)</w:t>
      </w: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In conclusion, in an industry like ethnic rural tourism, which is often operated in regions with barrier of culture, economic and ethnic identity, HRM could be essential for cultivating professional staff and diversity management. Suitable HRM polices might help corporations survive and gain competitive advantages in complex business environment of ethnic rural tourism. </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jc w:val="cente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Reference List of Blog 1</w:t>
      </w:r>
    </w:p>
    <w:p>
      <w:pPr>
        <w:rPr>
          <w:rFonts w:hint="default" w:ascii="Times New Roman" w:hAnsi="Times New Roman" w:cs="Times New Roman"/>
          <w:lang w:val="en-US" w:eastAsia="zh-CN"/>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Alberta 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et al.</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2020</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Effects of Human Resource Management on Health Tourism in Thermal Centers in Kosovo Case study: Centre’s of Thermal Tourism in Kosovo</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w:t>
      </w:r>
      <w:r>
        <w:rPr>
          <w:rFonts w:hint="default" w:ascii="Times New Roman" w:hAnsi="Times New Roman" w:eastAsia="宋体" w:cs="Times New Roman"/>
          <w:i/>
          <w:iCs/>
          <w:sz w:val="24"/>
          <w:szCs w:val="24"/>
        </w:rPr>
        <w:t xml:space="preserve"> Acta Universitatis Danubius. </w:t>
      </w:r>
      <w:r>
        <w:rPr>
          <w:rFonts w:hint="eastAsia" w:ascii="Times New Roman" w:hAnsi="Times New Roman" w:eastAsia="宋体" w:cs="Times New Roman"/>
          <w:i/>
          <w:iCs/>
          <w:sz w:val="24"/>
          <w:szCs w:val="24"/>
          <w:lang w:val="en-US" w:eastAsia="zh-CN"/>
        </w:rPr>
        <w:t>E</w:t>
      </w:r>
      <w:r>
        <w:rPr>
          <w:rFonts w:hint="default" w:ascii="Times New Roman" w:hAnsi="Times New Roman" w:eastAsia="宋体" w:cs="Times New Roman"/>
          <w:i/>
          <w:iCs/>
          <w:sz w:val="24"/>
          <w:szCs w:val="24"/>
        </w:rPr>
        <w:t>conomica</w:t>
      </w:r>
      <w:r>
        <w:rPr>
          <w:rFonts w:hint="default" w:ascii="Times New Roman" w:hAnsi="Times New Roman" w:eastAsia="宋体" w:cs="Times New Roman"/>
          <w:sz w:val="24"/>
          <w:szCs w:val="24"/>
        </w:rPr>
        <w:t>, 16(3), pp.248–259.</w:t>
      </w:r>
    </w:p>
    <w:p>
      <w:pPr>
        <w:rPr>
          <w:rFonts w:hint="default" w:ascii="Times New Roman" w:hAnsi="Times New Roman" w:cs="Times New Roman"/>
          <w:b w:val="0"/>
          <w:bCs w:val="0"/>
          <w:sz w:val="24"/>
          <w:szCs w:val="24"/>
          <w:lang w:val="en-US" w:eastAsia="zh-CN"/>
        </w:rPr>
      </w:pPr>
      <w:r>
        <w:rPr>
          <w:rFonts w:hint="default" w:ascii="Times New Roman" w:hAnsi="Times New Roman" w:eastAsia="宋体" w:cs="Times New Roman"/>
          <w:sz w:val="24"/>
          <w:szCs w:val="24"/>
        </w:rPr>
        <w:t>Baum, T</w:t>
      </w:r>
      <w:r>
        <w:rPr>
          <w:rFonts w:hint="eastAsia" w:ascii="Times New Roman" w:hAnsi="Times New Roman" w:eastAsia="宋体" w:cs="Times New Roman"/>
          <w:sz w:val="24"/>
          <w:szCs w:val="24"/>
          <w:lang w:val="en-US" w:eastAsia="zh-CN"/>
        </w:rPr>
        <w:t>. (</w:t>
      </w:r>
      <w:r>
        <w:rPr>
          <w:rFonts w:hint="default" w:ascii="Times New Roman" w:hAnsi="Times New Roman" w:eastAsia="宋体" w:cs="Times New Roman"/>
          <w:sz w:val="24"/>
          <w:szCs w:val="24"/>
        </w:rPr>
        <w:t>2018</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Sustainable human resource management as a driver in tourism policy and planning: a serious sin of omission?</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Journal of sustainable tourism</w:t>
      </w:r>
      <w:r>
        <w:rPr>
          <w:rFonts w:hint="default" w:ascii="Times New Roman" w:hAnsi="Times New Roman" w:eastAsia="宋体" w:cs="Times New Roman"/>
          <w:sz w:val="24"/>
          <w:szCs w:val="24"/>
        </w:rPr>
        <w:t>, 26(6), pp.873–889.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Deale, C. S.</w:t>
      </w:r>
      <w:r>
        <w:rPr>
          <w:rFonts w:hint="eastAsia" w:ascii="Times New Roman" w:hAnsi="Times New Roman" w:cs="Times New Roman"/>
          <w:b w:val="0"/>
          <w:bCs w:val="0"/>
          <w:sz w:val="24"/>
          <w:szCs w:val="24"/>
          <w:lang w:val="en-US" w:eastAsia="zh-CN"/>
        </w:rPr>
        <w:t xml:space="preserve"> et al.</w:t>
      </w:r>
      <w:r>
        <w:rPr>
          <w:rFonts w:hint="default" w:ascii="Times New Roman" w:hAnsi="Times New Roman" w:cs="Times New Roman"/>
          <w:b w:val="0"/>
          <w:bCs w:val="0"/>
          <w:sz w:val="24"/>
          <w:szCs w:val="24"/>
          <w:lang w:val="en-US" w:eastAsia="zh-CN"/>
        </w:rPr>
        <w:t xml:space="preserve"> (2018)</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‘Perceptions of Ethical Issues in Hospitality and Tourism Research’. </w:t>
      </w:r>
      <w:r>
        <w:rPr>
          <w:rFonts w:hint="default" w:ascii="Times New Roman" w:hAnsi="Times New Roman" w:cs="Times New Roman"/>
          <w:b w:val="0"/>
          <w:bCs w:val="0"/>
          <w:i/>
          <w:iCs/>
          <w:sz w:val="24"/>
          <w:szCs w:val="24"/>
          <w:lang w:val="en-US" w:eastAsia="zh-CN"/>
        </w:rPr>
        <w:t>Journal of Hospitality &amp; Tourism Education</w:t>
      </w:r>
      <w:r>
        <w:rPr>
          <w:rFonts w:hint="default" w:ascii="Times New Roman" w:hAnsi="Times New Roman" w:cs="Times New Roman"/>
          <w:b w:val="0"/>
          <w:bCs w:val="0"/>
          <w:sz w:val="24"/>
          <w:szCs w:val="24"/>
          <w:lang w:val="en-US" w:eastAsia="zh-CN"/>
        </w:rPr>
        <w:t xml:space="preserve">, 30(4),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203–214. https://doi.org/10.1080/10963758.2018.1480378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Durrani, A. S.</w:t>
      </w:r>
      <w:r>
        <w:rPr>
          <w:rFonts w:hint="eastAsia" w:ascii="Times New Roman" w:hAnsi="Times New Roman" w:cs="Times New Roman"/>
          <w:b w:val="0"/>
          <w:bCs w:val="0"/>
          <w:sz w:val="24"/>
          <w:szCs w:val="24"/>
          <w:lang w:val="en-US" w:eastAsia="zh-CN"/>
        </w:rPr>
        <w:t xml:space="preserve"> and</w:t>
      </w:r>
      <w:r>
        <w:rPr>
          <w:rFonts w:hint="default" w:ascii="Times New Roman" w:hAnsi="Times New Roman" w:cs="Times New Roman"/>
          <w:b w:val="0"/>
          <w:bCs w:val="0"/>
          <w:sz w:val="24"/>
          <w:szCs w:val="24"/>
          <w:lang w:val="en-US" w:eastAsia="zh-CN"/>
        </w:rPr>
        <w:t xml:space="preserve"> Rajagopal, L. (2016). ‘Restaurant human resource managers’ attitudes towards workplace diversity, perceptions and definition of ethical hiring’. </w:t>
      </w:r>
      <w:r>
        <w:rPr>
          <w:rFonts w:hint="default" w:ascii="Times New Roman" w:hAnsi="Times New Roman" w:cs="Times New Roman"/>
          <w:b w:val="0"/>
          <w:bCs w:val="0"/>
          <w:i/>
          <w:iCs/>
          <w:sz w:val="24"/>
          <w:szCs w:val="24"/>
          <w:lang w:val="en-US" w:eastAsia="zh-CN"/>
        </w:rPr>
        <w:t>International Journal of Hospitality Management</w:t>
      </w:r>
      <w:r>
        <w:rPr>
          <w:rFonts w:hint="default" w:ascii="Times New Roman" w:hAnsi="Times New Roman" w:cs="Times New Roman"/>
          <w:b w:val="0"/>
          <w:bCs w:val="0"/>
          <w:sz w:val="24"/>
          <w:szCs w:val="24"/>
          <w:lang w:val="en-US" w:eastAsia="zh-CN"/>
        </w:rPr>
        <w:t xml:space="preserve">, 53,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145–151.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"https://doi.org/10.1016/j.ijhm.2015.10.009"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https://doi.org/10.1016/j.ijhm.2015.10.009</w:t>
      </w:r>
      <w:r>
        <w:rPr>
          <w:rFonts w:hint="default" w:ascii="Times New Roman" w:hAnsi="Times New Roman" w:cs="Times New Roman"/>
          <w:b w:val="0"/>
          <w:bCs w:val="0"/>
          <w:sz w:val="24"/>
          <w:szCs w:val="24"/>
          <w:lang w:val="en-US" w:eastAsia="zh-CN"/>
        </w:rPr>
        <w:fldChar w:fldCharType="end"/>
      </w:r>
    </w:p>
    <w:p>
      <w:pPr>
        <w:rPr>
          <w:rFonts w:hint="default" w:ascii="Times New Roman" w:hAnsi="Times New Roman" w:cs="Times New Roman"/>
          <w:b w:val="0"/>
          <w:bCs w:val="0"/>
          <w:sz w:val="24"/>
          <w:szCs w:val="24"/>
          <w:lang w:val="en-US" w:eastAsia="zh-CN"/>
        </w:rPr>
      </w:pPr>
      <w:r>
        <w:rPr>
          <w:rFonts w:hint="default" w:ascii="Times New Roman" w:hAnsi="Times New Roman" w:eastAsia="宋体" w:cs="Times New Roman"/>
          <w:sz w:val="24"/>
          <w:szCs w:val="24"/>
        </w:rPr>
        <w:t>Elshaer, I</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A et al.</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2021</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The Effect of Green Human Resource Management on Environmental Performance in Small Tourism Enterprises: Mediating Role of Pro-Environmental Behaviors</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Sustainability (Basel, Switzerland)</w:t>
      </w:r>
      <w:r>
        <w:rPr>
          <w:rFonts w:hint="default" w:ascii="Times New Roman" w:hAnsi="Times New Roman" w:eastAsia="宋体" w:cs="Times New Roman"/>
          <w:sz w:val="24"/>
          <w:szCs w:val="24"/>
        </w:rPr>
        <w:t>, 13(4), p.1956.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Evans, A.</w:t>
      </w:r>
      <w:r>
        <w:rPr>
          <w:rFonts w:hint="eastAsia" w:ascii="Times New Roman" w:hAnsi="Times New Roman" w:cs="Times New Roman"/>
          <w:b w:val="0"/>
          <w:bCs w:val="0"/>
          <w:sz w:val="24"/>
          <w:szCs w:val="24"/>
          <w:lang w:val="en-US" w:eastAsia="zh-CN"/>
        </w:rPr>
        <w:t xml:space="preserve"> and </w:t>
      </w:r>
      <w:r>
        <w:rPr>
          <w:rFonts w:hint="default" w:ascii="Times New Roman" w:hAnsi="Times New Roman" w:cs="Times New Roman"/>
          <w:b w:val="0"/>
          <w:bCs w:val="0"/>
          <w:sz w:val="24"/>
          <w:szCs w:val="24"/>
          <w:lang w:val="en-US" w:eastAsia="zh-CN"/>
        </w:rPr>
        <w:t>Suklun, H. (2017).</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‘Workplace diversity and intercultural communication: A phenomenological study’. </w:t>
      </w:r>
      <w:r>
        <w:rPr>
          <w:rFonts w:hint="default" w:ascii="Times New Roman" w:hAnsi="Times New Roman" w:cs="Times New Roman"/>
          <w:b w:val="0"/>
          <w:bCs w:val="0"/>
          <w:i/>
          <w:iCs/>
          <w:sz w:val="24"/>
          <w:szCs w:val="24"/>
          <w:lang w:val="en-US" w:eastAsia="zh-CN"/>
        </w:rPr>
        <w:t>Cogent Business &amp; Management</w:t>
      </w:r>
      <w:r>
        <w:rPr>
          <w:rFonts w:hint="default" w:ascii="Times New Roman" w:hAnsi="Times New Roman" w:cs="Times New Roman"/>
          <w:b w:val="0"/>
          <w:bCs w:val="0"/>
          <w:sz w:val="24"/>
          <w:szCs w:val="24"/>
          <w:lang w:val="en-US" w:eastAsia="zh-CN"/>
        </w:rPr>
        <w:t xml:space="preserve">, 4(1), 1408943–.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"https://doi.org/10.1080/23311975.2017.1408943"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https://doi.org/10.1080/23311975.2017.1408943</w:t>
      </w:r>
      <w:r>
        <w:rPr>
          <w:rFonts w:hint="default" w:ascii="Times New Roman" w:hAnsi="Times New Roman" w:cs="Times New Roman"/>
          <w:b w:val="0"/>
          <w:bCs w:val="0"/>
          <w:sz w:val="24"/>
          <w:szCs w:val="24"/>
          <w:lang w:val="en-US" w:eastAsia="zh-CN"/>
        </w:rPr>
        <w:fldChar w:fldCharType="end"/>
      </w:r>
    </w:p>
    <w:p>
      <w:pPr>
        <w:keepNext w:val="0"/>
        <w:keepLines w:val="0"/>
        <w:pageBreakBefore w:val="0"/>
        <w:widowControl/>
        <w:kinsoku/>
        <w:wordWrap w:val="0"/>
        <w:overflowPunct/>
        <w:topLinePunct w:val="0"/>
        <w:autoSpaceDE/>
        <w:autoSpaceDN/>
        <w:bidi w:val="0"/>
        <w:adjustRightInd/>
        <w:snapToGrid/>
        <w:jc w:val="both"/>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Enchautegui-de-Jesús, N.</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xml:space="preserve">. (2006). ‘Well-being in the context of workplace ethnic diversity’. </w:t>
      </w:r>
      <w:r>
        <w:rPr>
          <w:rFonts w:hint="default" w:ascii="Times New Roman" w:hAnsi="Times New Roman" w:cs="Times New Roman"/>
          <w:b w:val="0"/>
          <w:bCs w:val="0"/>
          <w:i/>
          <w:iCs/>
          <w:sz w:val="24"/>
          <w:szCs w:val="24"/>
          <w:lang w:val="en-US" w:eastAsia="zh-CN"/>
        </w:rPr>
        <w:t>Journal of Community Psychology</w:t>
      </w:r>
      <w:r>
        <w:rPr>
          <w:rFonts w:hint="default" w:ascii="Times New Roman" w:hAnsi="Times New Roman" w:cs="Times New Roman"/>
          <w:b w:val="0"/>
          <w:bCs w:val="0"/>
          <w:sz w:val="24"/>
          <w:szCs w:val="24"/>
          <w:lang w:val="en-US" w:eastAsia="zh-CN"/>
        </w:rPr>
        <w:t xml:space="preserve">, 34(2),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211–223.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"https://doi.org/10.1002/jcop.20091"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https://doi.org/10.1002/jcop.20091</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Espeso-Molinero, P.</w:t>
      </w:r>
      <w:r>
        <w:rPr>
          <w:rFonts w:hint="eastAsia" w:ascii="Times New Roman" w:hAnsi="Times New Roman" w:cs="Times New Roman"/>
          <w:b w:val="0"/>
          <w:bCs w:val="0"/>
          <w:sz w:val="24"/>
          <w:szCs w:val="24"/>
          <w:lang w:val="en-US" w:eastAsia="zh-CN"/>
        </w:rPr>
        <w:t xml:space="preserve"> and</w:t>
      </w:r>
      <w:r>
        <w:rPr>
          <w:rFonts w:hint="default" w:ascii="Times New Roman" w:hAnsi="Times New Roman" w:cs="Times New Roman"/>
          <w:b w:val="0"/>
          <w:bCs w:val="0"/>
          <w:sz w:val="24"/>
          <w:szCs w:val="24"/>
          <w:lang w:val="en-US" w:eastAsia="zh-CN"/>
        </w:rPr>
        <w:t xml:space="preserve"> Pastor-Alfonso, M. J. (2020)</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‘Governance, Communit</w:t>
      </w:r>
      <w:r>
        <w:rPr>
          <w:rFonts w:hint="eastAsia" w:ascii="Times New Roman" w:hAnsi="Times New Roman" w:cs="Times New Roman"/>
          <w:b w:val="0"/>
          <w:bCs w:val="0"/>
          <w:sz w:val="24"/>
          <w:szCs w:val="24"/>
          <w:lang w:val="en-US" w:eastAsia="zh-CN"/>
        </w:rPr>
        <w:t xml:space="preserve">y </w:t>
      </w:r>
      <w:r>
        <w:rPr>
          <w:rFonts w:hint="default" w:ascii="Times New Roman" w:hAnsi="Times New Roman" w:cs="Times New Roman"/>
          <w:b w:val="0"/>
          <w:bCs w:val="0"/>
          <w:sz w:val="24"/>
          <w:szCs w:val="24"/>
          <w:lang w:val="en-US" w:eastAsia="zh-CN"/>
        </w:rPr>
        <w:t xml:space="preserve">Resilience, and Indigenous Tourism in Nahá, Mexico’. </w:t>
      </w:r>
      <w:r>
        <w:rPr>
          <w:rFonts w:hint="default" w:ascii="Times New Roman" w:hAnsi="Times New Roman" w:cs="Times New Roman"/>
          <w:b w:val="0"/>
          <w:bCs w:val="0"/>
          <w:i/>
          <w:iCs/>
          <w:sz w:val="24"/>
          <w:szCs w:val="24"/>
          <w:lang w:val="en-US" w:eastAsia="zh-CN"/>
        </w:rPr>
        <w:t xml:space="preserve">Sustainability </w:t>
      </w:r>
      <w:r>
        <w:rPr>
          <w:rFonts w:hint="default" w:ascii="Times New Roman" w:hAnsi="Times New Roman" w:cs="Times New Roman"/>
          <w:b w:val="0"/>
          <w:bCs w:val="0"/>
          <w:sz w:val="24"/>
          <w:szCs w:val="24"/>
          <w:lang w:val="en-US" w:eastAsia="zh-CN"/>
        </w:rPr>
        <w:t xml:space="preserve">(Basel, Switzerland), 12(15),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5973–.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"https://doi.org/10.3390/su12155973"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https://doi.org/10.3390/su12155973</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Flory, J. A.</w:t>
      </w:r>
      <w:r>
        <w:rPr>
          <w:rFonts w:hint="eastAsia" w:ascii="Times New Roman" w:hAnsi="Times New Roman" w:cs="Times New Roman"/>
          <w:b w:val="0"/>
          <w:bCs w:val="0"/>
          <w:sz w:val="24"/>
          <w:szCs w:val="24"/>
          <w:lang w:val="en-US" w:eastAsia="zh-CN"/>
        </w:rPr>
        <w:t xml:space="preserve"> et al. </w:t>
      </w:r>
      <w:r>
        <w:rPr>
          <w:rFonts w:hint="default" w:ascii="Times New Roman" w:hAnsi="Times New Roman" w:cs="Times New Roman"/>
          <w:b w:val="0"/>
          <w:bCs w:val="0"/>
          <w:sz w:val="24"/>
          <w:szCs w:val="24"/>
          <w:lang w:val="en-US" w:eastAsia="zh-CN"/>
        </w:rPr>
        <w:t xml:space="preserve">(2021). ‘Increasing Workplace Diversity: Evidence from a Recruiting Experiment at a Fortune 500 Company’. </w:t>
      </w:r>
      <w:r>
        <w:rPr>
          <w:rFonts w:hint="default" w:ascii="Times New Roman" w:hAnsi="Times New Roman" w:cs="Times New Roman"/>
          <w:b w:val="0"/>
          <w:bCs w:val="0"/>
          <w:i/>
          <w:iCs/>
          <w:sz w:val="24"/>
          <w:szCs w:val="24"/>
          <w:lang w:val="en-US" w:eastAsia="zh-CN"/>
        </w:rPr>
        <w:t>The Journal of Human Resources</w:t>
      </w:r>
      <w:r>
        <w:rPr>
          <w:rFonts w:hint="default" w:ascii="Times New Roman" w:hAnsi="Times New Roman" w:cs="Times New Roman"/>
          <w:b w:val="0"/>
          <w:bCs w:val="0"/>
          <w:sz w:val="24"/>
          <w:szCs w:val="24"/>
          <w:lang w:val="en-US" w:eastAsia="zh-CN"/>
        </w:rPr>
        <w:t xml:space="preserve">, 56(1), 73–92.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"https://doi.org/10.3368/jhr.56.1.0518-9489R1"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https://doi.org/10.3368/jhr.56.1.0518-9489R1</w:t>
      </w:r>
      <w:r>
        <w:rPr>
          <w:rFonts w:hint="default" w:ascii="Times New Roman" w:hAnsi="Times New Roman" w:cs="Times New Roman"/>
          <w:b w:val="0"/>
          <w:bCs w:val="0"/>
          <w:sz w:val="24"/>
          <w:szCs w:val="24"/>
          <w:lang w:val="en-US" w:eastAsia="zh-CN"/>
        </w:rPr>
        <w:fldChar w:fldCharType="end"/>
      </w:r>
    </w:p>
    <w:p>
      <w:pPr>
        <w:rPr>
          <w:rFonts w:hint="default" w:ascii="Times New Roman" w:hAnsi="Times New Roman" w:cs="Times New Roman"/>
          <w:b w:val="0"/>
          <w:bCs w:val="0"/>
          <w:sz w:val="24"/>
          <w:szCs w:val="24"/>
          <w:lang w:val="en-US" w:eastAsia="zh-CN"/>
        </w:rPr>
      </w:pPr>
      <w:r>
        <w:rPr>
          <w:rFonts w:hint="default" w:ascii="Times New Roman" w:hAnsi="Times New Roman" w:eastAsia="宋体" w:cs="Times New Roman"/>
          <w:sz w:val="24"/>
          <w:szCs w:val="24"/>
        </w:rPr>
        <w:t>García-Lillo, F</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et al.</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2018</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Mapping the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intellectual structure</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of research on human resources in the “tourism and hospitality management scientific domain</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International journal of contemporary hospitality management</w:t>
      </w:r>
      <w:r>
        <w:rPr>
          <w:rFonts w:hint="default" w:ascii="Times New Roman" w:hAnsi="Times New Roman" w:eastAsia="宋体" w:cs="Times New Roman"/>
          <w:sz w:val="24"/>
          <w:szCs w:val="24"/>
        </w:rPr>
        <w:t>, 30(3), pp.1741–1768.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Gao, J. and Wu, B. (2017). ‘Revitalizing traditional villages through rural tourism: A case study of Yuanjia Village, Shaanxi Province, China’. </w:t>
      </w:r>
      <w:r>
        <w:rPr>
          <w:rFonts w:hint="default" w:ascii="Times New Roman" w:hAnsi="Times New Roman" w:cs="Times New Roman"/>
          <w:b w:val="0"/>
          <w:bCs w:val="0"/>
          <w:i/>
          <w:iCs/>
          <w:sz w:val="24"/>
          <w:szCs w:val="24"/>
          <w:lang w:val="en-US" w:eastAsia="zh-CN"/>
        </w:rPr>
        <w:t>Tourism management</w:t>
      </w:r>
      <w:r>
        <w:rPr>
          <w:rFonts w:hint="default" w:ascii="Times New Roman" w:hAnsi="Times New Roman" w:cs="Times New Roman"/>
          <w:b w:val="0"/>
          <w:bCs w:val="0"/>
          <w:sz w:val="24"/>
          <w:szCs w:val="24"/>
          <w:lang w:val="en-US" w:eastAsia="zh-CN"/>
        </w:rPr>
        <w:t xml:space="preserve"> (1982), 63, pp. 223-233.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Guillaume, Y. R. </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xml:space="preserve">. (2017). ‘Harnessing demographic differences in organizations: What moderates the effects of workplace diversity?’ </w:t>
      </w:r>
      <w:r>
        <w:rPr>
          <w:rFonts w:hint="default" w:ascii="Times New Roman" w:hAnsi="Times New Roman" w:cs="Times New Roman"/>
          <w:b w:val="0"/>
          <w:bCs w:val="0"/>
          <w:i/>
          <w:iCs/>
          <w:sz w:val="24"/>
          <w:szCs w:val="24"/>
          <w:lang w:val="en-US" w:eastAsia="zh-CN"/>
        </w:rPr>
        <w:t>Journal of Organizational Behavior</w:t>
      </w:r>
      <w:r>
        <w:rPr>
          <w:rFonts w:hint="default" w:ascii="Times New Roman" w:hAnsi="Times New Roman" w:cs="Times New Roman"/>
          <w:b w:val="0"/>
          <w:bCs w:val="0"/>
          <w:sz w:val="24"/>
          <w:szCs w:val="24"/>
          <w:lang w:val="en-US" w:eastAsia="zh-CN"/>
        </w:rPr>
        <w:t xml:space="preserve">, 38(2), 276–303.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"https://doi.org/10.1002/job.2040"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https://doi.org/10.1002/job.2040</w:t>
      </w:r>
      <w:r>
        <w:rPr>
          <w:rFonts w:hint="default" w:ascii="Times New Roman" w:hAnsi="Times New Roman" w:cs="Times New Roman"/>
          <w:b w:val="0"/>
          <w:bCs w:val="0"/>
          <w:sz w:val="24"/>
          <w:szCs w:val="24"/>
          <w:lang w:val="en-US" w:eastAsia="zh-CN"/>
        </w:rPr>
        <w:fldChar w:fldCharType="end"/>
      </w:r>
    </w:p>
    <w:p>
      <w:pPr>
        <w:keepNext w:val="0"/>
        <w:keepLines w:val="0"/>
        <w:pageBreakBefore w:val="0"/>
        <w:widowControl/>
        <w:kinsoku/>
        <w:wordWrap w:val="0"/>
        <w:overflowPunct/>
        <w:topLinePunct w:val="0"/>
        <w:autoSpaceDE/>
        <w:autoSpaceDN/>
        <w:bidi w:val="0"/>
        <w:adjustRightInd/>
        <w:snapToGrid/>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Hieu, V. M.</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(2020) ‘Exploring human resources, marketing and promotion activities towards the sustainable tourism development in Phu Quoc islands’,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Vietnam. Management</w:t>
      </w:r>
      <w:r>
        <w:rPr>
          <w:rFonts w:hint="default" w:ascii="Times New Roman" w:hAnsi="Times New Roman" w:cs="Times New Roman"/>
          <w:b w:val="0"/>
          <w:bCs w:val="0"/>
          <w:sz w:val="24"/>
          <w:szCs w:val="24"/>
          <w:lang w:val="en-US" w:eastAsia="zh-CN"/>
        </w:rPr>
        <w:t xml:space="preserve"> (Zielona Góra), 24(1),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39–55.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"https://doi.org/10.2478/manment-2019-0035"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https://doi.org/10.2478/manment-2019-0035</w:t>
      </w:r>
      <w:r>
        <w:rPr>
          <w:rFonts w:hint="default"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Kusluvan, S.</w:t>
      </w:r>
      <w:r>
        <w:rPr>
          <w:rFonts w:hint="eastAsia" w:ascii="Times New Roman" w:hAnsi="Times New Roman" w:cs="Times New Roman"/>
          <w:b w:val="0"/>
          <w:bCs w:val="0"/>
          <w:sz w:val="24"/>
          <w:szCs w:val="24"/>
          <w:lang w:val="en-US" w:eastAsia="zh-CN"/>
        </w:rPr>
        <w:t xml:space="preserve"> et al</w:t>
      </w:r>
      <w:r>
        <w:rPr>
          <w:rFonts w:hint="default" w:ascii="Times New Roman" w:hAnsi="Times New Roman" w:cs="Times New Roman"/>
          <w:b w:val="0"/>
          <w:bCs w:val="0"/>
          <w:sz w:val="24"/>
          <w:szCs w:val="24"/>
          <w:lang w:val="en-US" w:eastAsia="zh-CN"/>
        </w:rPr>
        <w:t xml:space="preserve">. (2010) ‘The Human Dimension: A Review of Human Resources Management Issues in the Tourism and Hospitality Industry’. </w:t>
      </w:r>
      <w:r>
        <w:rPr>
          <w:rFonts w:hint="default" w:ascii="Times New Roman" w:hAnsi="Times New Roman" w:cs="Times New Roman"/>
          <w:b w:val="0"/>
          <w:bCs w:val="0"/>
          <w:i/>
          <w:iCs/>
          <w:sz w:val="24"/>
          <w:szCs w:val="24"/>
          <w:lang w:val="en-US" w:eastAsia="zh-CN"/>
        </w:rPr>
        <w:t>Cornell Hospitality Quarterly</w:t>
      </w:r>
      <w:r>
        <w:rPr>
          <w:rFonts w:hint="default" w:ascii="Times New Roman" w:hAnsi="Times New Roman" w:cs="Times New Roman"/>
          <w:b w:val="0"/>
          <w:bCs w:val="0"/>
          <w:sz w:val="24"/>
          <w:szCs w:val="24"/>
          <w:lang w:val="en-US" w:eastAsia="zh-CN"/>
        </w:rPr>
        <w:t xml:space="preserve">, 51(2), </w:t>
      </w:r>
      <w:r>
        <w:rPr>
          <w:rFonts w:hint="eastAsia" w:ascii="Times New Roman" w:hAnsi="Times New Roman" w:cs="Times New Roman"/>
          <w:b w:val="0"/>
          <w:bCs w:val="0"/>
          <w:sz w:val="24"/>
          <w:szCs w:val="24"/>
          <w:lang w:val="en-US" w:eastAsia="zh-CN"/>
        </w:rPr>
        <w:t>pp.</w:t>
      </w:r>
      <w:r>
        <w:rPr>
          <w:rFonts w:hint="default" w:ascii="Times New Roman" w:hAnsi="Times New Roman" w:cs="Times New Roman"/>
          <w:b w:val="0"/>
          <w:bCs w:val="0"/>
          <w:sz w:val="24"/>
          <w:szCs w:val="24"/>
          <w:lang w:val="en-US" w:eastAsia="zh-CN"/>
        </w:rPr>
        <w:t xml:space="preserve">171–214.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"https://doi.org/10.1177/1938965510362871"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https://doi.org/10.1177/1938965510362871</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Lane, B., and Kastenholz, E. (2015). ‘Rural tourism: The evolution of practice and research approaches-towards a new generation concept?’ </w:t>
      </w:r>
      <w:r>
        <w:rPr>
          <w:rFonts w:hint="default" w:ascii="Times New Roman" w:hAnsi="Times New Roman" w:cs="Times New Roman"/>
          <w:b w:val="0"/>
          <w:bCs w:val="0"/>
          <w:i/>
          <w:iCs/>
          <w:sz w:val="24"/>
          <w:szCs w:val="24"/>
          <w:lang w:val="en-US" w:eastAsia="zh-CN"/>
        </w:rPr>
        <w:t>Journal of Sustainable Tourism</w:t>
      </w:r>
      <w:r>
        <w:rPr>
          <w:rFonts w:hint="default" w:ascii="Times New Roman" w:hAnsi="Times New Roman" w:cs="Times New Roman"/>
          <w:b w:val="0"/>
          <w:bCs w:val="0"/>
          <w:i w:val="0"/>
          <w:iCs w:val="0"/>
          <w:sz w:val="24"/>
          <w:szCs w:val="24"/>
          <w:lang w:val="en-US" w:eastAsia="zh-CN"/>
        </w:rPr>
        <w:t>, 23(8-9), pp. 1133-1156.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Lan, X. and </w:t>
      </w:r>
      <w:r>
        <w:rPr>
          <w:rFonts w:hint="default" w:ascii="Times New Roman" w:hAnsi="Times New Roman" w:eastAsia="宋体" w:cs="Times New Roman"/>
          <w:sz w:val="24"/>
          <w:szCs w:val="24"/>
          <w:lang w:val="en-US" w:eastAsia="zh-CN"/>
        </w:rPr>
        <w:t>Kerstetter, D</w:t>
      </w:r>
      <w:r>
        <w:rPr>
          <w:rFonts w:hint="default" w:ascii="Times New Roman" w:hAnsi="Times New Roman" w:cs="Times New Roman"/>
          <w:b w:val="0"/>
          <w:bCs w:val="0"/>
          <w:i w:val="0"/>
          <w:iCs w:val="0"/>
          <w:sz w:val="24"/>
          <w:szCs w:val="24"/>
          <w:lang w:val="en-US" w:eastAsia="zh-CN"/>
        </w:rPr>
        <w:t xml:space="preserve">.(2019) ‘Rural Tourism and Livelihood Change: An Emic Perspective’. </w:t>
      </w:r>
      <w:r>
        <w:rPr>
          <w:rFonts w:hint="default" w:ascii="Times New Roman" w:hAnsi="Times New Roman" w:cs="Times New Roman"/>
          <w:b w:val="0"/>
          <w:bCs w:val="0"/>
          <w:i/>
          <w:iCs/>
          <w:sz w:val="24"/>
          <w:szCs w:val="24"/>
          <w:lang w:val="en-US" w:eastAsia="zh-CN"/>
        </w:rPr>
        <w:t>Journal of Hospitality &amp; Tourism Research</w:t>
      </w:r>
      <w:r>
        <w:rPr>
          <w:rFonts w:hint="default" w:ascii="Times New Roman" w:hAnsi="Times New Roman" w:cs="Times New Roman"/>
          <w:b w:val="0"/>
          <w:bCs w:val="0"/>
          <w:i w:val="0"/>
          <w:iCs w:val="0"/>
          <w:sz w:val="24"/>
          <w:szCs w:val="24"/>
          <w:lang w:val="en-US" w:eastAsia="zh-CN"/>
        </w:rPr>
        <w:t>. 43(3), pp. 416–437.</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Li, X.</w:t>
      </w:r>
      <w:r>
        <w:rPr>
          <w:rFonts w:hint="eastAsia" w:ascii="Times New Roman" w:hAnsi="Times New Roman" w:cs="Times New Roman"/>
          <w:b w:val="0"/>
          <w:bCs w:val="0"/>
          <w:i w:val="0"/>
          <w:iCs w:val="0"/>
          <w:sz w:val="24"/>
          <w:szCs w:val="24"/>
          <w:lang w:val="en-US" w:eastAsia="zh-CN"/>
        </w:rPr>
        <w:t xml:space="preserve"> et al</w:t>
      </w:r>
      <w:r>
        <w:rPr>
          <w:rFonts w:hint="default" w:ascii="Times New Roman" w:hAnsi="Times New Roman" w:cs="Times New Roman"/>
          <w:b w:val="0"/>
          <w:bCs w:val="0"/>
          <w:i w:val="0"/>
          <w:iCs w:val="0"/>
          <w:sz w:val="24"/>
          <w:szCs w:val="24"/>
          <w:lang w:val="en-US" w:eastAsia="zh-CN"/>
        </w:rPr>
        <w:t xml:space="preserve">. (2021) ‘Experiences, Motivations, Perceptions, and Attitudes Regarding Ethnic Minority Village Tourism’. </w:t>
      </w:r>
      <w:r>
        <w:rPr>
          <w:rFonts w:hint="default" w:ascii="Times New Roman" w:hAnsi="Times New Roman" w:cs="Times New Roman"/>
          <w:b w:val="0"/>
          <w:bCs w:val="0"/>
          <w:i/>
          <w:iCs/>
          <w:sz w:val="24"/>
          <w:szCs w:val="24"/>
          <w:lang w:val="en-US" w:eastAsia="zh-CN"/>
        </w:rPr>
        <w:t xml:space="preserve">Sustainability </w:t>
      </w:r>
      <w:r>
        <w:rPr>
          <w:rFonts w:hint="default" w:ascii="Times New Roman" w:hAnsi="Times New Roman" w:cs="Times New Roman"/>
          <w:b w:val="0"/>
          <w:bCs w:val="0"/>
          <w:i w:val="0"/>
          <w:iCs w:val="0"/>
          <w:sz w:val="24"/>
          <w:szCs w:val="24"/>
          <w:lang w:val="en-US" w:eastAsia="zh-CN"/>
        </w:rPr>
        <w:t xml:space="preserve">(Basel, Switzerland), 13(4), </w:t>
      </w:r>
      <w:r>
        <w:rPr>
          <w:rFonts w:hint="eastAsia" w:ascii="Times New Roman" w:hAnsi="Times New Roman" w:cs="Times New Roman"/>
          <w:b w:val="0"/>
          <w:bCs w:val="0"/>
          <w:i w:val="0"/>
          <w:iCs w:val="0"/>
          <w:sz w:val="24"/>
          <w:szCs w:val="24"/>
          <w:lang w:val="en-US" w:eastAsia="zh-CN"/>
        </w:rPr>
        <w:t xml:space="preserve">pp. </w:t>
      </w:r>
      <w:r>
        <w:rPr>
          <w:rFonts w:hint="default" w:ascii="Times New Roman" w:hAnsi="Times New Roman" w:cs="Times New Roman"/>
          <w:b w:val="0"/>
          <w:bCs w:val="0"/>
          <w:i w:val="0"/>
          <w:iCs w:val="0"/>
          <w:sz w:val="24"/>
          <w:szCs w:val="24"/>
          <w:lang w:val="en-US" w:eastAsia="zh-CN"/>
        </w:rPr>
        <w:t xml:space="preserve">2364–.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"https://doi.org/10.3390/su13042364" </w:instrText>
      </w:r>
      <w:r>
        <w:rPr>
          <w:rFonts w:hint="default" w:ascii="Times New Roman" w:hAnsi="Times New Roman" w:cs="Times New Roman"/>
          <w:b w:val="0"/>
          <w:bCs w:val="0"/>
          <w:i w:val="0"/>
          <w:iCs w:val="0"/>
          <w:sz w:val="24"/>
          <w:szCs w:val="24"/>
          <w:lang w:val="en-US" w:eastAsia="zh-CN"/>
        </w:rPr>
        <w:fldChar w:fldCharType="separate"/>
      </w:r>
      <w:r>
        <w:rPr>
          <w:rStyle w:val="4"/>
          <w:rFonts w:hint="default" w:ascii="Times New Roman" w:hAnsi="Times New Roman" w:cs="Times New Roman"/>
          <w:b w:val="0"/>
          <w:bCs w:val="0"/>
          <w:i w:val="0"/>
          <w:iCs w:val="0"/>
          <w:sz w:val="24"/>
          <w:szCs w:val="24"/>
          <w:lang w:val="en-US" w:eastAsia="zh-CN"/>
        </w:rPr>
        <w:t>https://doi.org/10.3390/su13042364</w:t>
      </w:r>
      <w:r>
        <w:rPr>
          <w:rFonts w:hint="default" w:ascii="Times New Roman" w:hAnsi="Times New Roman" w:cs="Times New Roman"/>
          <w:b w:val="0"/>
          <w:bCs w:val="0"/>
          <w:i w:val="0"/>
          <w:i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Li, Y. (2010)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Ethnic tourism and cultural representation</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b w:val="0"/>
          <w:bCs w:val="0"/>
          <w:i/>
          <w:iCs/>
          <w:sz w:val="24"/>
          <w:szCs w:val="24"/>
          <w:lang w:val="en-US" w:eastAsia="zh-CN"/>
        </w:rPr>
        <w:t>Annals of Tourism Research</w:t>
      </w:r>
      <w:r>
        <w:rPr>
          <w:rFonts w:hint="eastAsia" w:ascii="Times New Roman" w:hAnsi="Times New Roman" w:cs="Times New Roman"/>
          <w:b w:val="0"/>
          <w:bCs w:val="0"/>
          <w:i w:val="0"/>
          <w:iCs w:val="0"/>
          <w:sz w:val="24"/>
          <w:szCs w:val="24"/>
          <w:lang w:val="en-US" w:eastAsia="zh-CN"/>
        </w:rPr>
        <w:t xml:space="preserve">, 38(2), pp. 561–585. </w:t>
      </w:r>
      <w:r>
        <w:rPr>
          <w:rFonts w:hint="eastAsia" w:ascii="Times New Roman" w:hAnsi="Times New Roman" w:cs="Times New Roman"/>
          <w:b w:val="0"/>
          <w:bCs w:val="0"/>
          <w:i w:val="0"/>
          <w:iCs w:val="0"/>
          <w:sz w:val="24"/>
          <w:szCs w:val="24"/>
          <w:lang w:val="en-US" w:eastAsia="zh-CN"/>
        </w:rPr>
        <w:fldChar w:fldCharType="begin"/>
      </w:r>
      <w:r>
        <w:rPr>
          <w:rFonts w:hint="eastAsia" w:ascii="Times New Roman" w:hAnsi="Times New Roman" w:cs="Times New Roman"/>
          <w:b w:val="0"/>
          <w:bCs w:val="0"/>
          <w:i w:val="0"/>
          <w:iCs w:val="0"/>
          <w:sz w:val="24"/>
          <w:szCs w:val="24"/>
          <w:lang w:val="en-US" w:eastAsia="zh-CN"/>
        </w:rPr>
        <w:instrText xml:space="preserve"> HYPERLINK "http://doi:10.1016/j.annals.2010.10.009" </w:instrText>
      </w:r>
      <w:r>
        <w:rPr>
          <w:rFonts w:hint="eastAsia" w:ascii="Times New Roman" w:hAnsi="Times New Roman" w:cs="Times New Roman"/>
          <w:b w:val="0"/>
          <w:bCs w:val="0"/>
          <w:i w:val="0"/>
          <w:iCs w:val="0"/>
          <w:sz w:val="24"/>
          <w:szCs w:val="24"/>
          <w:lang w:val="en-US" w:eastAsia="zh-CN"/>
        </w:rPr>
        <w:fldChar w:fldCharType="separate"/>
      </w:r>
      <w:r>
        <w:rPr>
          <w:rStyle w:val="4"/>
          <w:rFonts w:hint="eastAsia" w:ascii="Times New Roman" w:hAnsi="Times New Roman" w:cs="Times New Roman"/>
          <w:b w:val="0"/>
          <w:bCs w:val="0"/>
          <w:i w:val="0"/>
          <w:iCs w:val="0"/>
          <w:sz w:val="24"/>
          <w:szCs w:val="24"/>
          <w:lang w:val="en-US" w:eastAsia="zh-CN"/>
        </w:rPr>
        <w:t>http://doi:10.1016/j.annals.2010.10.009</w:t>
      </w:r>
      <w:r>
        <w:rPr>
          <w:rFonts w:hint="eastAsia" w:ascii="Times New Roman" w:hAnsi="Times New Roman" w:cs="Times New Roman"/>
          <w:b w:val="0"/>
          <w:bCs w:val="0"/>
          <w:i w:val="0"/>
          <w:iCs w:val="0"/>
          <w:sz w:val="24"/>
          <w:szCs w:val="24"/>
          <w:lang w:val="en-US" w:eastAsia="zh-CN"/>
        </w:rPr>
        <w:fldChar w:fldCharType="end"/>
      </w:r>
      <w:r>
        <w:rPr>
          <w:rFonts w:hint="eastAsia" w:ascii="Times New Roman" w:hAnsi="Times New Roman" w:cs="Times New Roman"/>
          <w:b w:val="0"/>
          <w:bCs w:val="0"/>
          <w:i w:val="0"/>
          <w:i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Lin, L. </w:t>
      </w:r>
      <w:r>
        <w:rPr>
          <w:rFonts w:hint="eastAsia" w:ascii="Times New Roman" w:hAnsi="Times New Roman" w:cs="Times New Roman"/>
          <w:b w:val="0"/>
          <w:bCs w:val="0"/>
          <w:i w:val="0"/>
          <w:iCs w:val="0"/>
          <w:sz w:val="24"/>
          <w:szCs w:val="24"/>
          <w:lang w:val="en-US" w:eastAsia="zh-CN"/>
        </w:rPr>
        <w:t>and</w:t>
      </w:r>
      <w:r>
        <w:rPr>
          <w:rFonts w:hint="default" w:ascii="Times New Roman" w:hAnsi="Times New Roman" w:cs="Times New Roman"/>
          <w:b w:val="0"/>
          <w:bCs w:val="0"/>
          <w:i w:val="0"/>
          <w:iCs w:val="0"/>
          <w:sz w:val="24"/>
          <w:szCs w:val="24"/>
          <w:lang w:val="en-US" w:eastAsia="zh-CN"/>
        </w:rPr>
        <w:t xml:space="preserve"> Li, J. (2021) ‘Analysis on the Coupling Relationship and Coordinated Development between the Construction of Ethnic Minority Tourist Towns and the Tourism Industry’. </w:t>
      </w:r>
      <w:r>
        <w:rPr>
          <w:rFonts w:hint="default" w:ascii="Times New Roman" w:hAnsi="Times New Roman" w:cs="Times New Roman"/>
          <w:b w:val="0"/>
          <w:bCs w:val="0"/>
          <w:i/>
          <w:iCs/>
          <w:sz w:val="24"/>
          <w:szCs w:val="24"/>
          <w:lang w:val="en-US" w:eastAsia="zh-CN"/>
        </w:rPr>
        <w:t>Sustainability</w:t>
      </w:r>
      <w:r>
        <w:rPr>
          <w:rFonts w:hint="default" w:ascii="Times New Roman" w:hAnsi="Times New Roman" w:cs="Times New Roman"/>
          <w:b w:val="0"/>
          <w:bCs w:val="0"/>
          <w:i w:val="0"/>
          <w:iCs w:val="0"/>
          <w:sz w:val="24"/>
          <w:szCs w:val="24"/>
          <w:lang w:val="en-US" w:eastAsia="zh-CN"/>
        </w:rPr>
        <w:t xml:space="preserve"> (Basel, Switzerland), 13(5), </w:t>
      </w:r>
      <w:r>
        <w:rPr>
          <w:rFonts w:hint="eastAsia" w:ascii="Times New Roman" w:hAnsi="Times New Roman" w:cs="Times New Roman"/>
          <w:b w:val="0"/>
          <w:bCs w:val="0"/>
          <w:i w:val="0"/>
          <w:iCs w:val="0"/>
          <w:sz w:val="24"/>
          <w:szCs w:val="24"/>
          <w:lang w:val="en-US" w:eastAsia="zh-CN"/>
        </w:rPr>
        <w:t xml:space="preserve">pp. </w:t>
      </w:r>
      <w:r>
        <w:rPr>
          <w:rFonts w:hint="default" w:ascii="Times New Roman" w:hAnsi="Times New Roman" w:cs="Times New Roman"/>
          <w:b w:val="0"/>
          <w:bCs w:val="0"/>
          <w:i w:val="0"/>
          <w:iCs w:val="0"/>
          <w:sz w:val="24"/>
          <w:szCs w:val="24"/>
          <w:lang w:val="en-US" w:eastAsia="zh-CN"/>
        </w:rPr>
        <w:t>2451–. https://doi.org/10.3390/su13052451</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Lor, J. J.</w:t>
      </w:r>
      <w:r>
        <w:rPr>
          <w:rFonts w:hint="eastAsia" w:ascii="Times New Roman" w:hAnsi="Times New Roman" w:cs="Times New Roman"/>
          <w:b w:val="0"/>
          <w:bCs w:val="0"/>
          <w:i w:val="0"/>
          <w:iCs w:val="0"/>
          <w:sz w:val="24"/>
          <w:szCs w:val="24"/>
          <w:lang w:val="en-US" w:eastAsia="zh-CN"/>
        </w:rPr>
        <w:t>et al</w:t>
      </w:r>
      <w:r>
        <w:rPr>
          <w:rFonts w:hint="default" w:ascii="Times New Roman" w:hAnsi="Times New Roman" w:cs="Times New Roman"/>
          <w:b w:val="0"/>
          <w:bCs w:val="0"/>
          <w:i w:val="0"/>
          <w:iCs w:val="0"/>
          <w:sz w:val="24"/>
          <w:szCs w:val="24"/>
          <w:lang w:val="en-US" w:eastAsia="zh-CN"/>
        </w:rPr>
        <w:t>. (2019)</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‘Making ethnic tourism good for the poor’. </w:t>
      </w:r>
      <w:r>
        <w:rPr>
          <w:rFonts w:hint="default" w:ascii="Times New Roman" w:hAnsi="Times New Roman" w:cs="Times New Roman"/>
          <w:b w:val="0"/>
          <w:bCs w:val="0"/>
          <w:i/>
          <w:iCs/>
          <w:sz w:val="24"/>
          <w:szCs w:val="24"/>
          <w:lang w:val="en-US" w:eastAsia="zh-CN"/>
        </w:rPr>
        <w:t>Annals of Tourism Research</w:t>
      </w:r>
      <w:r>
        <w:rPr>
          <w:rFonts w:hint="default" w:ascii="Times New Roman" w:hAnsi="Times New Roman" w:cs="Times New Roman"/>
          <w:b w:val="0"/>
          <w:bCs w:val="0"/>
          <w:i w:val="0"/>
          <w:iCs w:val="0"/>
          <w:sz w:val="24"/>
          <w:szCs w:val="24"/>
          <w:lang w:val="en-US" w:eastAsia="zh-CN"/>
        </w:rPr>
        <w:t xml:space="preserve">, 76, </w:t>
      </w:r>
      <w:r>
        <w:rPr>
          <w:rFonts w:hint="eastAsia" w:ascii="Times New Roman" w:hAnsi="Times New Roman" w:cs="Times New Roman"/>
          <w:b w:val="0"/>
          <w:bCs w:val="0"/>
          <w:i w:val="0"/>
          <w:iCs w:val="0"/>
          <w:sz w:val="24"/>
          <w:szCs w:val="24"/>
          <w:lang w:val="en-US" w:eastAsia="zh-CN"/>
        </w:rPr>
        <w:t xml:space="preserve">pp. </w:t>
      </w:r>
      <w:r>
        <w:rPr>
          <w:rFonts w:hint="default" w:ascii="Times New Roman" w:hAnsi="Times New Roman" w:cs="Times New Roman"/>
          <w:b w:val="0"/>
          <w:bCs w:val="0"/>
          <w:i w:val="0"/>
          <w:iCs w:val="0"/>
          <w:sz w:val="24"/>
          <w:szCs w:val="24"/>
          <w:lang w:val="en-US" w:eastAsia="zh-CN"/>
        </w:rPr>
        <w:t>140–152. https://doi.org/10.1016/j.annals.2019.03.008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w:t>
      </w:r>
      <w:r>
        <w:rPr>
          <w:rFonts w:hint="eastAsia" w:ascii="Times New Roman" w:hAnsi="Times New Roman" w:cs="Times New Roman"/>
          <w:b w:val="0"/>
          <w:bCs w:val="0"/>
          <w:sz w:val="24"/>
          <w:szCs w:val="24"/>
          <w:lang w:val="en-US" w:eastAsia="zh-CN"/>
        </w:rPr>
        <w:t>icely</w:t>
      </w:r>
      <w:r>
        <w:rPr>
          <w:rFonts w:hint="default" w:ascii="Times New Roman" w:hAnsi="Times New Roman" w:cs="Times New Roman"/>
          <w:b w:val="0"/>
          <w:bCs w:val="0"/>
          <w:sz w:val="24"/>
          <w:szCs w:val="24"/>
          <w:lang w:val="en-US" w:eastAsia="zh-CN"/>
        </w:rPr>
        <w:t xml:space="preserve">, A. and </w:t>
      </w:r>
      <w:r>
        <w:rPr>
          <w:rFonts w:hint="eastAsia" w:ascii="Times New Roman" w:hAnsi="Times New Roman" w:cs="Times New Roman"/>
          <w:b w:val="0"/>
          <w:bCs w:val="0"/>
          <w:sz w:val="24"/>
          <w:szCs w:val="24"/>
          <w:lang w:val="en-US" w:eastAsia="zh-CN"/>
        </w:rPr>
        <w:t>Syndor</w:t>
      </w:r>
      <w:r>
        <w:rPr>
          <w:rFonts w:hint="default" w:ascii="Times New Roman" w:hAnsi="Times New Roman" w:cs="Times New Roman"/>
          <w:b w:val="0"/>
          <w:bCs w:val="0"/>
          <w:sz w:val="24"/>
          <w:szCs w:val="24"/>
          <w:lang w:val="en-US" w:eastAsia="zh-CN"/>
        </w:rPr>
        <w:t xml:space="preserve">, S.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2015</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’Rural Tourism Development: Tackling a Culture of Local Non-participation in a Post-slavery Society’, </w:t>
      </w:r>
      <w:r>
        <w:rPr>
          <w:rFonts w:hint="default" w:ascii="Times New Roman" w:hAnsi="Times New Roman" w:cs="Times New Roman"/>
          <w:b w:val="0"/>
          <w:bCs w:val="0"/>
          <w:i/>
          <w:iCs/>
          <w:sz w:val="24"/>
          <w:szCs w:val="24"/>
          <w:lang w:val="en-US" w:eastAsia="zh-CN"/>
        </w:rPr>
        <w:t>Journal of Travel Research</w:t>
      </w:r>
      <w:r>
        <w:rPr>
          <w:rFonts w:hint="default" w:ascii="Times New Roman" w:hAnsi="Times New Roman" w:cs="Times New Roman"/>
          <w:b w:val="0"/>
          <w:bCs w:val="0"/>
          <w:sz w:val="24"/>
          <w:szCs w:val="24"/>
          <w:lang w:val="en-US" w:eastAsia="zh-CN"/>
        </w:rPr>
        <w:t>, 54(6), pp. 717–729</w:t>
      </w:r>
    </w:p>
    <w:p>
      <w:pPr>
        <w:rPr>
          <w:rFonts w:hint="default" w:ascii="Times New Roman" w:hAnsi="Times New Roman" w:cs="Times New Roman"/>
          <w:b w:val="0"/>
          <w:bCs w:val="0"/>
          <w:sz w:val="24"/>
          <w:szCs w:val="24"/>
          <w:lang w:val="en-US" w:eastAsia="zh-CN"/>
        </w:rPr>
      </w:pPr>
      <w:r>
        <w:rPr>
          <w:rFonts w:hint="default" w:ascii="Times New Roman" w:hAnsi="Times New Roman" w:eastAsia="宋体" w:cs="Times New Roman"/>
          <w:sz w:val="24"/>
          <w:szCs w:val="24"/>
        </w:rPr>
        <w:t>Siyambalapitiya, J</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i/>
          <w:iCs/>
          <w:sz w:val="24"/>
          <w:szCs w:val="24"/>
          <w:lang w:val="en-US" w:eastAsia="zh-CN"/>
        </w:rPr>
        <w:t>et al</w:t>
      </w:r>
      <w:r>
        <w:rPr>
          <w:rFonts w:hint="eastAsia" w:ascii="Times New Roman" w:hAnsi="Times New Roman" w:eastAsia="宋体" w:cs="Times New Roman"/>
          <w:sz w:val="24"/>
          <w:szCs w:val="24"/>
          <w:lang w:val="en-US" w:eastAsia="zh-CN"/>
        </w:rPr>
        <w:t>. (</w:t>
      </w:r>
      <w:r>
        <w:rPr>
          <w:rFonts w:hint="default" w:ascii="Times New Roman" w:hAnsi="Times New Roman" w:eastAsia="宋体" w:cs="Times New Roman"/>
          <w:sz w:val="24"/>
          <w:szCs w:val="24"/>
        </w:rPr>
        <w:t>2018</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Green human resource management: A proposed model in the context of Sri Lanka’s tourism industry</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Journal of cleaner production</w:t>
      </w:r>
      <w:r>
        <w:rPr>
          <w:rFonts w:hint="default" w:ascii="Times New Roman" w:hAnsi="Times New Roman" w:eastAsia="宋体" w:cs="Times New Roman"/>
          <w:sz w:val="24"/>
          <w:szCs w:val="24"/>
        </w:rPr>
        <w:t>, 201, pp.542–555.</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Smith, V. (1977) </w:t>
      </w:r>
      <w:r>
        <w:rPr>
          <w:rFonts w:hint="default" w:ascii="Times New Roman" w:hAnsi="Times New Roman" w:cs="Times New Roman"/>
          <w:i/>
          <w:iCs/>
          <w:sz w:val="24"/>
          <w:szCs w:val="24"/>
        </w:rPr>
        <w:t>Hosts and guests: The anthropology of tourism</w:t>
      </w:r>
      <w:r>
        <w:rPr>
          <w:rFonts w:hint="default" w:ascii="Times New Roman" w:hAnsi="Times New Roman" w:cs="Times New Roman"/>
          <w:sz w:val="24"/>
          <w:szCs w:val="24"/>
        </w:rPr>
        <w:t>. Philadelphia:</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University of Pennsylvania Press.</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Torre, M. et al.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‘Olive oil tourism: Promoting rural development in Andalusia (Spain)’. </w:t>
      </w:r>
      <w:r>
        <w:rPr>
          <w:rFonts w:hint="default" w:ascii="Times New Roman" w:hAnsi="Times New Roman" w:cs="Times New Roman"/>
          <w:b w:val="0"/>
          <w:bCs w:val="0"/>
          <w:i/>
          <w:iCs/>
          <w:sz w:val="24"/>
          <w:szCs w:val="24"/>
          <w:lang w:val="en-US" w:eastAsia="zh-CN"/>
        </w:rPr>
        <w:t>Tourism management perspectives</w:t>
      </w:r>
      <w:r>
        <w:rPr>
          <w:rFonts w:hint="default" w:ascii="Times New Roman" w:hAnsi="Times New Roman" w:cs="Times New Roman"/>
          <w:b w:val="0"/>
          <w:bCs w:val="0"/>
          <w:sz w:val="24"/>
          <w:szCs w:val="24"/>
          <w:lang w:val="en-US" w:eastAsia="zh-CN"/>
        </w:rPr>
        <w:t>, 21, pp. 100-108.</w:t>
      </w:r>
    </w:p>
    <w:p>
      <w:pPr>
        <w:jc w:val="both"/>
        <w:rPr>
          <w:rFonts w:hint="default" w:ascii="Times New Roman" w:hAnsi="Times New Roman" w:cs="Times New Roman"/>
          <w:b w:val="0"/>
          <w:bCs w:val="0"/>
          <w:sz w:val="24"/>
          <w:szCs w:val="24"/>
          <w:lang w:val="en-US" w:eastAsia="zh-CN"/>
        </w:rPr>
      </w:pPr>
      <w:r>
        <w:rPr>
          <w:rFonts w:hint="default" w:ascii="Times New Roman" w:hAnsi="Times New Roman" w:eastAsia="宋体" w:cs="Times New Roman"/>
          <w:sz w:val="24"/>
          <w:szCs w:val="24"/>
          <w:lang w:val="en-US" w:eastAsia="zh-CN"/>
        </w:rPr>
        <w:t>Wijijayanti</w:t>
      </w:r>
      <w:r>
        <w:rPr>
          <w:rFonts w:hint="default" w:ascii="Times New Roman" w:hAnsi="Times New Roman" w:cs="Times New Roman"/>
          <w:b w:val="0"/>
          <w:bCs w:val="0"/>
          <w:sz w:val="24"/>
          <w:szCs w:val="24"/>
          <w:lang w:val="en-US" w:eastAsia="zh-CN"/>
        </w:rPr>
        <w:t xml:space="preserve">, T. et al.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2020</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‘Rural Tourism: A Local Economic Development’. </w:t>
      </w:r>
      <w:r>
        <w:rPr>
          <w:rFonts w:hint="default" w:ascii="Times New Roman" w:hAnsi="Times New Roman" w:cs="Times New Roman"/>
          <w:b w:val="0"/>
          <w:bCs w:val="0"/>
          <w:i/>
          <w:iCs/>
          <w:sz w:val="24"/>
          <w:szCs w:val="24"/>
          <w:lang w:val="en-US" w:eastAsia="zh-CN"/>
        </w:rPr>
        <w:t>Australasian accounting, business &amp; finance journal</w:t>
      </w:r>
      <w:r>
        <w:rPr>
          <w:rFonts w:hint="default" w:ascii="Times New Roman" w:hAnsi="Times New Roman" w:cs="Times New Roman"/>
          <w:b w:val="0"/>
          <w:bCs w:val="0"/>
          <w:sz w:val="24"/>
          <w:szCs w:val="24"/>
          <w:lang w:val="en-US" w:eastAsia="zh-CN"/>
        </w:rPr>
        <w:t>, 14(1), pp. 9-13.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Yang, I., </w:t>
      </w:r>
      <w:r>
        <w:rPr>
          <w:rFonts w:hint="eastAsia" w:ascii="Times New Roman" w:hAnsi="Times New Roman" w:cs="Times New Roman"/>
          <w:b w:val="0"/>
          <w:bCs w:val="0"/>
          <w:sz w:val="24"/>
          <w:szCs w:val="24"/>
          <w:lang w:val="en-US" w:eastAsia="zh-CN"/>
        </w:rPr>
        <w:t>and</w:t>
      </w:r>
      <w:r>
        <w:rPr>
          <w:rFonts w:hint="default" w:ascii="Times New Roman" w:hAnsi="Times New Roman" w:cs="Times New Roman"/>
          <w:b w:val="0"/>
          <w:bCs w:val="0"/>
          <w:sz w:val="24"/>
          <w:szCs w:val="24"/>
          <w:lang w:val="en-US" w:eastAsia="zh-CN"/>
        </w:rPr>
        <w:t xml:space="preserve"> Bacouel-Jentjens, S. (2019). ‘Identity construction in the workplace: Different reactions of ethnic minority groups to an organizational diversity policy in a French manufacturing company’. </w:t>
      </w:r>
      <w:r>
        <w:rPr>
          <w:rFonts w:hint="default" w:ascii="Times New Roman" w:hAnsi="Times New Roman" w:cs="Times New Roman"/>
          <w:b w:val="0"/>
          <w:bCs w:val="0"/>
          <w:i/>
          <w:iCs/>
          <w:sz w:val="24"/>
          <w:szCs w:val="24"/>
          <w:lang w:val="en-US" w:eastAsia="zh-CN"/>
        </w:rPr>
        <w:t>Organization (London, England)</w:t>
      </w:r>
      <w:r>
        <w:rPr>
          <w:rFonts w:hint="default" w:ascii="Times New Roman" w:hAnsi="Times New Roman" w:cs="Times New Roman"/>
          <w:b w:val="0"/>
          <w:bCs w:val="0"/>
          <w:sz w:val="24"/>
          <w:szCs w:val="24"/>
          <w:lang w:val="en-US" w:eastAsia="zh-CN"/>
        </w:rPr>
        <w:t xml:space="preserve">, 26(3),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410–431. https://doi.org/10.1177/1350508418812547</w:t>
      </w:r>
    </w:p>
    <w:p>
      <w:pPr>
        <w:jc w:val="both"/>
        <w:rPr>
          <w:rFonts w:hint="eastAsia" w:ascii="Times New Roman" w:hAnsi="Times New Roman" w:cs="Times New Roman"/>
          <w:sz w:val="24"/>
          <w:szCs w:val="24"/>
          <w:lang w:eastAsia="zh-CN"/>
        </w:rPr>
      </w:pPr>
      <w:r>
        <w:rPr>
          <w:rFonts w:hint="eastAsia" w:ascii="Times New Roman" w:hAnsi="Times New Roman" w:cs="Times New Roman"/>
          <w:sz w:val="24"/>
          <w:szCs w:val="24"/>
          <w:lang w:eastAsia="zh-CN"/>
        </w:rPr>
        <w:t>Yang, L</w:t>
      </w:r>
      <w:r>
        <w:rPr>
          <w:rFonts w:hint="default" w:ascii="Times New Roman" w:hAnsi="Times New Roman" w:cs="Times New Roman"/>
          <w:sz w:val="24"/>
          <w:szCs w:val="24"/>
          <w:lang w:val="en-US" w:eastAsia="zh-CN"/>
        </w:rPr>
        <w:t>. et al.</w:t>
      </w:r>
      <w:r>
        <w:rPr>
          <w:rFonts w:hint="eastAsia" w:ascii="Times New Roman" w:hAnsi="Times New Roman" w:cs="Times New Roman"/>
          <w:sz w:val="24"/>
          <w:szCs w:val="24"/>
          <w:lang w:eastAsia="zh-CN"/>
        </w:rPr>
        <w:t xml:space="preserve">(2008)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eastAsia="zh-CN"/>
        </w:rPr>
        <w:t>Ethnic tourism development: Chinese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eastAsia="zh-CN"/>
        </w:rPr>
        <w:t>government perspectives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eastAsia="zh-CN"/>
        </w:rPr>
        <w:t xml:space="preserve">. </w:t>
      </w:r>
      <w:r>
        <w:rPr>
          <w:rFonts w:hint="eastAsia" w:ascii="Times New Roman" w:hAnsi="Times New Roman" w:cs="Times New Roman"/>
          <w:i/>
          <w:iCs/>
          <w:sz w:val="24"/>
          <w:szCs w:val="24"/>
          <w:lang w:eastAsia="zh-CN"/>
        </w:rPr>
        <w:t>Annals of Tourism Research</w:t>
      </w:r>
      <w:r>
        <w:rPr>
          <w:rFonts w:hint="eastAsia" w:ascii="Times New Roman" w:hAnsi="Times New Roman" w:cs="Times New Roman"/>
          <w:sz w:val="24"/>
          <w:szCs w:val="24"/>
          <w:lang w:eastAsia="zh-CN"/>
        </w:rPr>
        <w:t xml:space="preserve">, 35(3), </w:t>
      </w:r>
      <w:r>
        <w:rPr>
          <w:rFonts w:hint="eastAsia" w:ascii="Times New Roman" w:hAnsi="Times New Roman" w:cs="Times New Roman"/>
          <w:sz w:val="24"/>
          <w:szCs w:val="24"/>
          <w:lang w:val="en-US" w:eastAsia="zh-CN"/>
        </w:rPr>
        <w:t xml:space="preserve">pp, </w:t>
      </w:r>
      <w:r>
        <w:rPr>
          <w:rFonts w:hint="eastAsia" w:ascii="Times New Roman" w:hAnsi="Times New Roman" w:cs="Times New Roman"/>
          <w:sz w:val="24"/>
          <w:szCs w:val="24"/>
          <w:lang w:eastAsia="zh-CN"/>
        </w:rPr>
        <w:t>751–771.</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Yang, J. et al.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2013</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w:t>
      </w:r>
      <w:r>
        <w:rPr>
          <w:rFonts w:hint="default" w:ascii="Times New Roman" w:hAnsi="Times New Roman" w:cs="Times New Roman"/>
          <w:sz w:val="24"/>
          <w:szCs w:val="24"/>
          <w:lang w:val="en-US" w:eastAsia="zh-CN"/>
        </w:rPr>
        <w:t>‘</w:t>
      </w:r>
      <w:r>
        <w:rPr>
          <w:rFonts w:hint="default" w:ascii="Times New Roman" w:hAnsi="Times New Roman" w:cs="Times New Roman"/>
          <w:b w:val="0"/>
          <w:bCs w:val="0"/>
          <w:sz w:val="24"/>
          <w:szCs w:val="24"/>
          <w:lang w:val="en-US" w:eastAsia="zh-CN"/>
        </w:rPr>
        <w:t xml:space="preserve">Ethnic minority tourism in China – Han perspectives of Tuva figures in a landscape’. </w:t>
      </w:r>
      <w:r>
        <w:rPr>
          <w:rFonts w:hint="default" w:ascii="Times New Roman" w:hAnsi="Times New Roman" w:cs="Times New Roman"/>
          <w:b w:val="0"/>
          <w:bCs w:val="0"/>
          <w:i/>
          <w:iCs/>
          <w:sz w:val="24"/>
          <w:szCs w:val="24"/>
          <w:lang w:val="en-US" w:eastAsia="zh-CN"/>
        </w:rPr>
        <w:t>Tourism management</w:t>
      </w:r>
      <w:r>
        <w:rPr>
          <w:rFonts w:hint="default" w:ascii="Times New Roman" w:hAnsi="Times New Roman" w:cs="Times New Roman"/>
          <w:b w:val="0"/>
          <w:bCs w:val="0"/>
          <w:sz w:val="24"/>
          <w:szCs w:val="24"/>
          <w:lang w:val="en-US" w:eastAsia="zh-CN"/>
        </w:rPr>
        <w:t>, 36, pp. 45-56.</w:t>
      </w: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Yachin, J. M., and Ioannides, D. (2020) ‘“Making do” in rural tourism: the resourcing behaviour of tourism micro-firms’. </w:t>
      </w:r>
      <w:r>
        <w:rPr>
          <w:rFonts w:hint="eastAsia" w:ascii="Times New Roman" w:hAnsi="Times New Roman" w:cs="Times New Roman"/>
          <w:b w:val="0"/>
          <w:bCs w:val="0"/>
          <w:i/>
          <w:iCs/>
          <w:sz w:val="24"/>
          <w:szCs w:val="24"/>
          <w:lang w:val="en-US" w:eastAsia="zh-CN"/>
        </w:rPr>
        <w:t>Journal of Sustainable Tourism</w:t>
      </w:r>
      <w:r>
        <w:rPr>
          <w:rFonts w:hint="eastAsia" w:ascii="Times New Roman" w:hAnsi="Times New Roman" w:cs="Times New Roman"/>
          <w:b w:val="0"/>
          <w:bCs w:val="0"/>
          <w:sz w:val="24"/>
          <w:szCs w:val="24"/>
          <w:lang w:val="en-US" w:eastAsia="zh-CN"/>
        </w:rPr>
        <w:t xml:space="preserve">, 28(7), pp. 1003–1021. </w:t>
      </w:r>
      <w:r>
        <w:rPr>
          <w:rFonts w:hint="eastAsia"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HYPERLINK "https://doi.org/10.1080/09669582.2020.1715993" </w:instrText>
      </w:r>
      <w:r>
        <w:rPr>
          <w:rFonts w:hint="eastAsia" w:ascii="Times New Roman" w:hAnsi="Times New Roman" w:cs="Times New Roman"/>
          <w:b w:val="0"/>
          <w:bCs w:val="0"/>
          <w:sz w:val="24"/>
          <w:szCs w:val="24"/>
          <w:lang w:val="en-US" w:eastAsia="zh-CN"/>
        </w:rPr>
        <w:fldChar w:fldCharType="separate"/>
      </w:r>
      <w:r>
        <w:rPr>
          <w:rStyle w:val="4"/>
          <w:rFonts w:hint="eastAsia" w:ascii="Times New Roman" w:hAnsi="Times New Roman" w:cs="Times New Roman"/>
          <w:b w:val="0"/>
          <w:bCs w:val="0"/>
          <w:sz w:val="24"/>
          <w:szCs w:val="24"/>
          <w:lang w:val="en-US" w:eastAsia="zh-CN"/>
        </w:rPr>
        <w:t>https://doi.org/10.1080/09669582.2020.1715993</w:t>
      </w:r>
      <w:r>
        <w:rPr>
          <w:rFonts w:hint="eastAsia"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Zhang, J. et al.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‘The host-guest interactions in ethnic tourism, Lijiang, China’. </w:t>
      </w:r>
      <w:r>
        <w:rPr>
          <w:rFonts w:hint="default" w:ascii="Times New Roman" w:hAnsi="Times New Roman" w:cs="Times New Roman"/>
          <w:b w:val="0"/>
          <w:bCs w:val="0"/>
          <w:i/>
          <w:iCs/>
          <w:sz w:val="24"/>
          <w:szCs w:val="24"/>
          <w:lang w:val="en-US" w:eastAsia="zh-CN"/>
        </w:rPr>
        <w:t>Current issues in tourism</w:t>
      </w:r>
      <w:r>
        <w:rPr>
          <w:rFonts w:hint="default" w:ascii="Times New Roman" w:hAnsi="Times New Roman" w:cs="Times New Roman"/>
          <w:b w:val="0"/>
          <w:bCs w:val="0"/>
          <w:sz w:val="24"/>
          <w:szCs w:val="24"/>
          <w:lang w:val="en-US" w:eastAsia="zh-CN"/>
        </w:rPr>
        <w:t>, 20(7), pp. 724-739.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Zhu, X. </w:t>
      </w:r>
      <w:r>
        <w:rPr>
          <w:rFonts w:hint="eastAsia" w:ascii="Times New Roman" w:hAnsi="Times New Roman" w:cs="Times New Roman"/>
          <w:b w:val="0"/>
          <w:bCs w:val="0"/>
          <w:sz w:val="24"/>
          <w:szCs w:val="24"/>
          <w:lang w:val="en-US" w:eastAsia="zh-CN"/>
        </w:rPr>
        <w:t>and</w:t>
      </w:r>
      <w:r>
        <w:rPr>
          <w:rFonts w:hint="default" w:ascii="Times New Roman" w:hAnsi="Times New Roman" w:cs="Times New Roman"/>
          <w:b w:val="0"/>
          <w:bCs w:val="0"/>
          <w:sz w:val="24"/>
          <w:szCs w:val="24"/>
          <w:lang w:val="en-US" w:eastAsia="zh-CN"/>
        </w:rPr>
        <w:t xml:space="preserve"> He, Y. (2021) ‘Does Tourism Promote Economic Growth in the Ethnic Areas of China?’</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Emerging Markets Finance &amp; Trade</w:t>
      </w:r>
      <w:r>
        <w:rPr>
          <w:rFonts w:hint="default" w:ascii="Times New Roman" w:hAnsi="Times New Roman" w:cs="Times New Roman"/>
          <w:b w:val="0"/>
          <w:bCs w:val="0"/>
          <w:sz w:val="24"/>
          <w:szCs w:val="24"/>
          <w:lang w:val="en-US" w:eastAsia="zh-CN"/>
        </w:rPr>
        <w:t xml:space="preserve">, 57(2),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386–399.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"https://doi.org/10.1080/1540496X.2019.1600503"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https://doi.org/10.1080/1540496X.2019.1600503</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w:t>
      </w:r>
    </w:p>
    <w:p>
      <w:pPr>
        <w:rPr>
          <w:rFonts w:hint="default" w:ascii="Times New Roman" w:hAnsi="Times New Roman" w:eastAsia="宋体" w:cs="Times New Roman"/>
          <w:i w:val="0"/>
          <w:iCs w:val="0"/>
          <w:sz w:val="24"/>
          <w:szCs w:val="24"/>
          <w:lang w:val="en-US" w:eastAsia="zh-CN"/>
        </w:rPr>
      </w:pPr>
      <w:r>
        <w:rPr>
          <w:rFonts w:hint="default" w:ascii="Times New Roman" w:hAnsi="Times New Roman" w:eastAsia="宋体" w:cs="Times New Roman"/>
          <w:i w:val="0"/>
          <w:iCs w:val="0"/>
          <w:sz w:val="24"/>
          <w:szCs w:val="24"/>
          <w:lang w:val="en-US" w:eastAsia="zh-CN"/>
        </w:rPr>
        <w:t>Zwane, F N</w:t>
      </w:r>
      <w:r>
        <w:rPr>
          <w:rFonts w:hint="eastAsia" w:ascii="Times New Roman" w:hAnsi="Times New Roman" w:eastAsia="宋体" w:cs="Times New Roman"/>
          <w:i w:val="0"/>
          <w:iCs w:val="0"/>
          <w:sz w:val="24"/>
          <w:szCs w:val="24"/>
          <w:lang w:val="en-US" w:eastAsia="zh-CN"/>
        </w:rPr>
        <w:t>. et al.(</w:t>
      </w:r>
      <w:r>
        <w:rPr>
          <w:rFonts w:hint="default" w:ascii="Times New Roman" w:hAnsi="Times New Roman" w:eastAsia="宋体" w:cs="Times New Roman"/>
          <w:i w:val="0"/>
          <w:iCs w:val="0"/>
          <w:sz w:val="24"/>
          <w:szCs w:val="24"/>
          <w:lang w:val="en-US" w:eastAsia="zh-CN"/>
        </w:rPr>
        <w:t>2014</w:t>
      </w:r>
      <w:r>
        <w:rPr>
          <w:rFonts w:hint="eastAsia" w:ascii="Times New Roman" w:hAnsi="Times New Roman" w:eastAsia="宋体" w:cs="Times New Roman"/>
          <w:i w:val="0"/>
          <w:iCs w:val="0"/>
          <w:sz w:val="24"/>
          <w:szCs w:val="24"/>
          <w:lang w:val="en-US" w:eastAsia="zh-CN"/>
        </w:rPr>
        <w:t xml:space="preserve">) </w:t>
      </w:r>
      <w:r>
        <w:rPr>
          <w:rFonts w:hint="default" w:ascii="Times New Roman" w:hAnsi="Times New Roman" w:eastAsia="宋体" w:cs="Times New Roman"/>
          <w:i w:val="0"/>
          <w:iCs w:val="0"/>
          <w:sz w:val="24"/>
          <w:szCs w:val="24"/>
          <w:lang w:val="en-US" w:eastAsia="zh-CN"/>
        </w:rPr>
        <w:t xml:space="preserve">‘Analysing employers’ expectations of employee skills in the South African tourism industry’. </w:t>
      </w:r>
      <w:r>
        <w:rPr>
          <w:rFonts w:hint="default" w:ascii="Times New Roman" w:hAnsi="Times New Roman" w:eastAsia="宋体" w:cs="Times New Roman"/>
          <w:i/>
          <w:iCs/>
          <w:sz w:val="24"/>
          <w:szCs w:val="24"/>
          <w:lang w:val="en-US" w:eastAsia="zh-CN"/>
        </w:rPr>
        <w:t>SA Journal of Human Resource Management</w:t>
      </w:r>
      <w:r>
        <w:rPr>
          <w:rFonts w:hint="default" w:ascii="Times New Roman" w:hAnsi="Times New Roman" w:eastAsia="宋体" w:cs="Times New Roman"/>
          <w:i w:val="0"/>
          <w:iCs w:val="0"/>
          <w:sz w:val="24"/>
          <w:szCs w:val="24"/>
          <w:lang w:val="en-US" w:eastAsia="zh-CN"/>
        </w:rPr>
        <w:t>, 12(1), pp.1–9.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冯伟林,冉龙权.(F</w:t>
      </w:r>
      <w:r>
        <w:rPr>
          <w:rFonts w:hint="eastAsia" w:ascii="Times New Roman" w:hAnsi="Times New Roman" w:cs="Times New Roman"/>
          <w:b w:val="0"/>
          <w:bCs w:val="0"/>
          <w:sz w:val="24"/>
          <w:szCs w:val="24"/>
          <w:lang w:val="en-US" w:eastAsia="zh-CN"/>
        </w:rPr>
        <w:t>eng</w:t>
      </w:r>
      <w:r>
        <w:rPr>
          <w:rFonts w:hint="default" w:ascii="Times New Roman" w:hAnsi="Times New Roman" w:cs="Times New Roman"/>
          <w:b w:val="0"/>
          <w:bCs w:val="0"/>
          <w:sz w:val="24"/>
          <w:szCs w:val="24"/>
          <w:lang w:val="en-US" w:eastAsia="zh-CN"/>
        </w:rPr>
        <w:t>, W. L. and R</w:t>
      </w:r>
      <w:r>
        <w:rPr>
          <w:rFonts w:hint="eastAsia" w:ascii="Times New Roman" w:hAnsi="Times New Roman" w:cs="Times New Roman"/>
          <w:b w:val="0"/>
          <w:bCs w:val="0"/>
          <w:sz w:val="24"/>
          <w:szCs w:val="24"/>
          <w:lang w:val="en-US" w:eastAsia="zh-CN"/>
        </w:rPr>
        <w:t>an</w:t>
      </w:r>
      <w:r>
        <w:rPr>
          <w:rFonts w:hint="default" w:ascii="Times New Roman" w:hAnsi="Times New Roman" w:cs="Times New Roman"/>
          <w:b w:val="0"/>
          <w:bCs w:val="0"/>
          <w:sz w:val="24"/>
          <w:szCs w:val="24"/>
          <w:lang w:val="en-US" w:eastAsia="zh-CN"/>
        </w:rPr>
        <w:t xml:space="preserve">, L. Q.)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.基于社区参与的西南民族地区旅游扶贫机制构建——以重庆武陵山片区为例(Poverty-alleviation tourism in Southwestern ethnic area based on community engagement- a case study on Wulin Mountain area in Chongqing).江苏农业科学(Jiangsu agricultural science),45(16), pp. 304-307.</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黄杰,李晓东,谢霞(H</w:t>
      </w:r>
      <w:r>
        <w:rPr>
          <w:rFonts w:hint="eastAsia" w:ascii="Times New Roman" w:hAnsi="Times New Roman" w:cs="Times New Roman"/>
          <w:b w:val="0"/>
          <w:bCs w:val="0"/>
          <w:sz w:val="24"/>
          <w:szCs w:val="24"/>
          <w:lang w:val="en-US" w:eastAsia="zh-CN"/>
        </w:rPr>
        <w:t>uang</w:t>
      </w:r>
      <w:r>
        <w:rPr>
          <w:rFonts w:hint="default" w:ascii="Times New Roman" w:hAnsi="Times New Roman" w:cs="Times New Roman"/>
          <w:b w:val="0"/>
          <w:bCs w:val="0"/>
          <w:sz w:val="24"/>
          <w:szCs w:val="24"/>
          <w:lang w:val="en-US" w:eastAsia="zh-CN"/>
        </w:rPr>
        <w:t>, J. Li, X. D. and X</w:t>
      </w:r>
      <w:r>
        <w:rPr>
          <w:rFonts w:hint="eastAsia" w:ascii="Times New Roman" w:hAnsi="Times New Roman" w:cs="Times New Roman"/>
          <w:b w:val="0"/>
          <w:bCs w:val="0"/>
          <w:sz w:val="24"/>
          <w:szCs w:val="24"/>
          <w:lang w:val="en-US" w:eastAsia="zh-CN"/>
        </w:rPr>
        <w:t>ie</w:t>
      </w:r>
      <w:r>
        <w:rPr>
          <w:rFonts w:hint="default" w:ascii="Times New Roman" w:hAnsi="Times New Roman" w:cs="Times New Roman"/>
          <w:b w:val="0"/>
          <w:bCs w:val="0"/>
          <w:sz w:val="24"/>
          <w:szCs w:val="24"/>
          <w:lang w:val="en-US" w:eastAsia="zh-CN"/>
        </w:rPr>
        <w:t>, X.)</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.少数民族传统村落活化与旅游开发的互动性研究(Ethnic traditional village integrated tourism development research).广西民族研究(Guangxi ethnic research),2018(05), pp.119-128.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李羽佳,赵长轶(L</w:t>
      </w:r>
      <w:r>
        <w:rPr>
          <w:rFonts w:hint="eastAsia" w:ascii="Times New Roman" w:hAnsi="Times New Roman" w:cs="Times New Roman"/>
          <w:b w:val="0"/>
          <w:bCs w:val="0"/>
          <w:sz w:val="24"/>
          <w:szCs w:val="24"/>
          <w:lang w:val="en-US" w:eastAsia="zh-CN"/>
        </w:rPr>
        <w:t>i</w:t>
      </w:r>
      <w:r>
        <w:rPr>
          <w:rFonts w:hint="default" w:ascii="Times New Roman" w:hAnsi="Times New Roman" w:cs="Times New Roman"/>
          <w:b w:val="0"/>
          <w:bCs w:val="0"/>
          <w:sz w:val="24"/>
          <w:szCs w:val="24"/>
          <w:lang w:val="en-US" w:eastAsia="zh-CN"/>
        </w:rPr>
        <w:t>, Y. J. and Z</w:t>
      </w:r>
      <w:r>
        <w:rPr>
          <w:rFonts w:hint="eastAsia" w:ascii="Times New Roman" w:hAnsi="Times New Roman" w:cs="Times New Roman"/>
          <w:b w:val="0"/>
          <w:bCs w:val="0"/>
          <w:sz w:val="24"/>
          <w:szCs w:val="24"/>
          <w:lang w:val="en-US" w:eastAsia="zh-CN"/>
        </w:rPr>
        <w:t>hao</w:t>
      </w:r>
      <w:r>
        <w:rPr>
          <w:rFonts w:hint="default" w:ascii="Times New Roman" w:hAnsi="Times New Roman" w:cs="Times New Roman"/>
          <w:b w:val="0"/>
          <w:bCs w:val="0"/>
          <w:sz w:val="24"/>
          <w:szCs w:val="24"/>
          <w:lang w:val="en-US" w:eastAsia="zh-CN"/>
        </w:rPr>
        <w:t>. C. 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精准扶贫背景下四川偏远民族地区乡村旅游发展对策研究(A study on rural tourism development lagging ethnic area of Sichuan in targeted poverty alleviation perspective).决策咨询(Decision Consultation),2018(02). pp. 39-41+46.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刘静佳(L</w:t>
      </w:r>
      <w:r>
        <w:rPr>
          <w:rFonts w:hint="eastAsia" w:ascii="Times New Roman" w:hAnsi="Times New Roman" w:cs="Times New Roman"/>
          <w:b w:val="0"/>
          <w:bCs w:val="0"/>
          <w:sz w:val="24"/>
          <w:szCs w:val="24"/>
          <w:lang w:val="en-US" w:eastAsia="zh-CN"/>
        </w:rPr>
        <w:t>iu</w:t>
      </w:r>
      <w:r>
        <w:rPr>
          <w:rFonts w:hint="default" w:ascii="Times New Roman" w:hAnsi="Times New Roman" w:cs="Times New Roman"/>
          <w:b w:val="0"/>
          <w:bCs w:val="0"/>
          <w:sz w:val="24"/>
          <w:szCs w:val="24"/>
          <w:lang w:val="en-US" w:eastAsia="zh-CN"/>
        </w:rPr>
        <w:t xml:space="preserve">, J.)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论民族地区乡村参与旅游发展的路径选择(Path-choosing of rural tourism development om ethnic area).云南民族大学学报(哲学社会科学版)(Journal of Yunnan Ethnic University, Social Science Version), 35(04), pp. 75-80.</w:t>
      </w:r>
    </w:p>
    <w:p>
      <w:pPr>
        <w:jc w:val="both"/>
        <w:rPr>
          <w:rFonts w:hint="default" w:ascii="Times New Roman" w:hAnsi="Times New Roman" w:eastAsia="宋体" w:cs="Times New Roman"/>
          <w:i w:val="0"/>
          <w:iCs w:val="0"/>
          <w:sz w:val="24"/>
          <w:szCs w:val="24"/>
          <w:lang w:val="en-US" w:eastAsia="zh-CN"/>
        </w:rPr>
      </w:pPr>
      <w:r>
        <w:rPr>
          <w:rFonts w:hint="default" w:ascii="Times New Roman" w:hAnsi="Times New Roman" w:cs="Times New Roman"/>
          <w:b w:val="0"/>
          <w:bCs w:val="0"/>
          <w:sz w:val="24"/>
          <w:szCs w:val="24"/>
          <w:lang w:val="en-US" w:eastAsia="zh-CN"/>
        </w:rPr>
        <w:t>刘文颖,蔡永云(L</w:t>
      </w:r>
      <w:r>
        <w:rPr>
          <w:rFonts w:hint="eastAsia" w:ascii="Times New Roman" w:hAnsi="Times New Roman" w:cs="Times New Roman"/>
          <w:b w:val="0"/>
          <w:bCs w:val="0"/>
          <w:sz w:val="24"/>
          <w:szCs w:val="24"/>
          <w:lang w:val="en-US" w:eastAsia="zh-CN"/>
        </w:rPr>
        <w:t>iu</w:t>
      </w:r>
      <w:r>
        <w:rPr>
          <w:rFonts w:hint="default" w:ascii="Times New Roman" w:hAnsi="Times New Roman" w:cs="Times New Roman"/>
          <w:b w:val="0"/>
          <w:bCs w:val="0"/>
          <w:sz w:val="24"/>
          <w:szCs w:val="24"/>
          <w:lang w:val="en-US" w:eastAsia="zh-CN"/>
        </w:rPr>
        <w:t>, W. Y, and C</w:t>
      </w:r>
      <w:r>
        <w:rPr>
          <w:rFonts w:hint="eastAsia" w:ascii="Times New Roman" w:hAnsi="Times New Roman" w:cs="Times New Roman"/>
          <w:b w:val="0"/>
          <w:bCs w:val="0"/>
          <w:sz w:val="24"/>
          <w:szCs w:val="24"/>
          <w:lang w:val="en-US" w:eastAsia="zh-CN"/>
        </w:rPr>
        <w:t>ai</w:t>
      </w:r>
      <w:r>
        <w:rPr>
          <w:rFonts w:hint="default" w:ascii="Times New Roman" w:hAnsi="Times New Roman" w:cs="Times New Roman"/>
          <w:b w:val="0"/>
          <w:bCs w:val="0"/>
          <w:sz w:val="24"/>
          <w:szCs w:val="24"/>
          <w:lang w:val="en-US" w:eastAsia="zh-CN"/>
        </w:rPr>
        <w:t>, Y. 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云南民族地区乡村旅游精准扶贫模式研究(A study on targeted poverty alleviation tourism model in ethnic area in Yunnan).大理大学学报(Journal of Dali University), 3(09). pp. 27-32.</w:t>
      </w:r>
    </w:p>
    <w:p>
      <w:pPr>
        <w:jc w:val="both"/>
        <w:rPr>
          <w:rFonts w:hint="default" w:ascii="Times New Roman" w:hAnsi="Times New Roman" w:cs="Times New Roman"/>
          <w:lang w:val="en-US" w:eastAsia="zh-CN"/>
        </w:rPr>
      </w:pPr>
      <w:r>
        <w:rPr>
          <w:rFonts w:hint="default" w:ascii="Times New Roman" w:hAnsi="Times New Roman" w:cs="Times New Roman"/>
          <w:b w:val="0"/>
          <w:bCs w:val="0"/>
          <w:sz w:val="24"/>
          <w:szCs w:val="24"/>
          <w:lang w:val="en-US" w:eastAsia="zh-CN"/>
        </w:rPr>
        <w:t>杨军辉(Y</w:t>
      </w:r>
      <w:r>
        <w:rPr>
          <w:rFonts w:hint="eastAsia" w:ascii="Times New Roman" w:hAnsi="Times New Roman" w:cs="Times New Roman"/>
          <w:b w:val="0"/>
          <w:bCs w:val="0"/>
          <w:sz w:val="24"/>
          <w:szCs w:val="24"/>
          <w:lang w:val="en-US" w:eastAsia="zh-CN"/>
        </w:rPr>
        <w:t>ang</w:t>
      </w:r>
      <w:r>
        <w:rPr>
          <w:rFonts w:hint="default" w:ascii="Times New Roman" w:hAnsi="Times New Roman" w:cs="Times New Roman"/>
          <w:b w:val="0"/>
          <w:bCs w:val="0"/>
          <w:sz w:val="24"/>
          <w:szCs w:val="24"/>
          <w:lang w:val="en-US" w:eastAsia="zh-CN"/>
        </w:rPr>
        <w:t xml:space="preserve">, J)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2016</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资源—环境—区位视域下民族村寨旅游开发研究(A study on ethnic village tourism development in Resource-Environment-Region perspectives).西北大学 (Northwest University, Doctorate Thesis).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Blog 2. Workplace diversity</w:t>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This is the second blog of assessment 2, which will discuss the term </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workplace diversity</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in the context of ethnic rural tourism in China. </w:t>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Diversity is salient differences between individuals, which might affect corporations by internal bias and multi-dimension information.(Guillaume, 2017) Due to globalization and society development, corporations might have an increasing number of new characteristics in workplace, which gives managers a task to understand these kinds of differences of individuals and groups to improve competitive advantages in business expansion.(Schaffer, 2019) Therefore, a new norm called Workplace diversity is developed, as an evolving term for racial differences that affect the relationship between employee and corporation, including differences of race, political affiliation, cultural affinity, gender identity, religion, and sexual orientation.(Evans, 2017; Sabharwal and et al., 2018) It has a double-edged nature, which not only increases potential of innovation, but also brings more conflicts and challenges to the corporation.(Guillaume, 2017) </w:t>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With 55 ethnic minority groups playing a weaker position than Majority Han in social and economic development, In China, ethnic rural tourism industry is closely related with local poverty alleviation polices, which means corporations are obliged to hire local ethnic minorities employees.</w:t>
      </w:r>
      <w:r>
        <w:rPr>
          <w:rFonts w:hint="default" w:ascii="Times New Roman" w:hAnsi="Times New Roman" w:eastAsia="宋体" w:cs="Times New Roman"/>
          <w:sz w:val="24"/>
          <w:szCs w:val="24"/>
          <w:lang w:val="en-US" w:eastAsia="zh-CN"/>
        </w:rPr>
        <w:t>(Lan and Kerstetter, 2019</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Gao and Wu, 2017)</w:t>
      </w:r>
      <w:r>
        <w:rPr>
          <w:rFonts w:hint="eastAsia" w:ascii="Times New Roman" w:hAnsi="Times New Roman" w:eastAsia="宋体" w:cs="Times New Roman"/>
          <w:sz w:val="24"/>
          <w:szCs w:val="24"/>
          <w:lang w:val="en-US" w:eastAsia="zh-CN"/>
        </w:rPr>
        <w:t xml:space="preserve"> Despite ethnic minority autonomous system</w:t>
      </w:r>
      <w:r>
        <w:rPr>
          <w:rFonts w:hint="eastAsia" w:ascii="Times New Roman" w:hAnsi="Times New Roman" w:cs="Times New Roman"/>
          <w:b w:val="0"/>
          <w:bCs w:val="0"/>
          <w:sz w:val="24"/>
          <w:szCs w:val="24"/>
          <w:lang w:val="en-US" w:eastAsia="zh-CN"/>
        </w:rPr>
        <w:t xml:space="preserve"> and various support policies, ethnic minorities people in China are still believed to be discriminated because of lack of access to political power. It is believed that ethnic diversity and phenomenon of polarization have been affecting Social and economic development negatively, which requires integrated strategies(Han and Paik, 2017) On the other hand, some Chinese scholars claim that there are positive aspects of ethnic diversity in tourism, which enriches local exotic features.(Liang, 2012) Ethnic minority people and women are believed to be most obvious low-status groups in workplace for physical and social distinctions.(Yang and Bacouel-Jentjens, 2019) Ethnic minorities people are possibly more sensitive to their ethnic identities, which consist of identity recognition, cultural background, religion and internal relationship of the ethnic group.(Yang and Bacouel-Jentjens, 2019) This kind of differences is defined as workplace ethnic diversity.(Valenluza and et al., 2020) Scholars argue that it might be necessary to manage ethnic diversity psychologically by paying attention to the relationship between mental state of ethnic minorities employees and working performance.(</w:t>
      </w:r>
      <w:r>
        <w:rPr>
          <w:rFonts w:hint="default" w:ascii="Times New Roman" w:hAnsi="Times New Roman" w:cs="Times New Roman"/>
          <w:b w:val="0"/>
          <w:bCs w:val="0"/>
          <w:sz w:val="24"/>
          <w:szCs w:val="24"/>
          <w:lang w:val="en-US" w:eastAsia="zh-CN"/>
        </w:rPr>
        <w:t>Enchautegui-de-Jesús</w:t>
      </w:r>
      <w:r>
        <w:rPr>
          <w:rFonts w:hint="eastAsia" w:ascii="Times New Roman" w:hAnsi="Times New Roman" w:cs="Times New Roman"/>
          <w:b w:val="0"/>
          <w:bCs w:val="0"/>
          <w:sz w:val="24"/>
          <w:szCs w:val="24"/>
          <w:lang w:val="en-US" w:eastAsia="zh-CN"/>
        </w:rPr>
        <w:t xml:space="preserve"> and et al., 2006) Since ethnic minorities people usually inhabit in certain regions or communities, workplace ethnic diversity could also be related with </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sense of place</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which consists of self categorization by location, material and cultural meaning.(Fang, 2014)</w:t>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Overcoming bias based on non-ability issues and building workplace equity among different identity groups are essential for corporations to use human capacity in a more productive way.(Flory and et al., 2021) Hence workplace diversity management and related policies could be important for human resource management in ethnic rural tourism, which might improve workplace equity and boost employee</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working performance when being used effectively.(Scarborough and et al., 2019) Workplace diversity management, as a component of human resource management, aims to make sure all employees could achieve their full potential for the corporation despite different identities, by policies and programs like training and team building.(Sabharwal and et al., 2018) Cultivating diversity mindset of employees could be a way to avoid bias of internal dissimilarities, which might lead to a more creative and friendly working environment. (Schaffer, 2019) Workplace ethnic diversity management and policies in the western world are more about increasing workplace diversity and well-being of immigrants and multi-race employees. In China, since ethnic minorities groups usually live closely in certain regions, workplace ethnic diversity management and policies are related with localization and area-development. American researchers believe that race/ethnic has been the most important in diversity study, and there has been a lot of research results about rationale of working diversity polices, while studies on employee</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feedback are limited. (Scarborough and et al., 2019) Diversity management polices could not only be developed by corporations, which might be internal, but also be externally introduced and supported by government, especially in China. Similarly, Chinese researchers usually focus on policy-making or system-building in the perspective of national or local government, by both qualitative and quantitative methods, while little of them pay attention to how local ethnic minorities people really feel.</w:t>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Tourism and hospitality industry is believed to have the largest amount of immigrants and ethnic minorities employees in many countries, and best practices in top corporations are easy to notice. However, there are fewer research results about workplace diversity management than it in other management areas.(Yang and Gavade, 2018) Diversity management and related training programs could be positive for employees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performance and cooperate relationship.(Madera and et al., 2017) Madera points out that there are six kinds of common diversity programs in tourism and hospitality industry: leadership initiatives, diversity training, recruitment and selection, mentoring and net working, supplier diversity, Affirmative Action (AA) and Equal Employment Opportunity (EEO) Compliance. (Madera, 2013, P. 125-126) Informal diversity management is believed to be positive for hospitality corporations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financial and innovation performance, such as diversity recruitment, performance management and training.(Manoharan and et al., 2019) For ethnic rural tourism in China, the concept of cross-cultural management could be employed, which might help corporations to build a friendly multi-ethnic system, forging a environment and cultivating long-term competitive advantages in human resource management.(Malik and et al., 2016)</w:t>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In conclusion, workplace diversity is differences between individual employees that occurs during business occurring. In Chinese ethnic rural tourism could exist in ethnicity, gender and rural-urban/regional gap of development. To use advantages and moderate negative affects of its double-edged nature, diversity management and related policies, as an essential component of strategic human resource management in tourism and hospitality industry, shall be employed by both corporations and government to ensure well-being and productive status of employees.(Madera and et al,. 2017) </w:t>
      </w:r>
    </w:p>
    <w:p>
      <w:pPr>
        <w:rPr>
          <w:rFonts w:hint="eastAsia" w:ascii="Times New Roman" w:hAnsi="Times New Roman" w:cs="Times New Roman"/>
          <w:b w:val="0"/>
          <w:bCs w:val="0"/>
          <w:sz w:val="24"/>
          <w:szCs w:val="24"/>
          <w:lang w:val="en-US" w:eastAsia="zh-CN"/>
        </w:rPr>
      </w:pPr>
    </w:p>
    <w:p>
      <w:pPr>
        <w:rPr>
          <w:rFonts w:hint="eastAsia" w:ascii="Times New Roman" w:hAnsi="Times New Roman" w:cs="Times New Roman"/>
          <w:b w:val="0"/>
          <w:bCs w:val="0"/>
          <w:sz w:val="24"/>
          <w:szCs w:val="24"/>
          <w:lang w:val="en-US" w:eastAsia="zh-CN"/>
        </w:rPr>
      </w:pPr>
    </w:p>
    <w:p>
      <w:pPr>
        <w:jc w:val="cente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Reference List of Blog 2</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Durrani, A. S.</w:t>
      </w:r>
      <w:r>
        <w:rPr>
          <w:rFonts w:hint="eastAsia" w:ascii="Times New Roman" w:hAnsi="Times New Roman" w:cs="Times New Roman"/>
          <w:b w:val="0"/>
          <w:bCs w:val="0"/>
          <w:sz w:val="24"/>
          <w:szCs w:val="24"/>
          <w:lang w:val="en-US" w:eastAsia="zh-CN"/>
        </w:rPr>
        <w:t xml:space="preserve"> and</w:t>
      </w:r>
      <w:r>
        <w:rPr>
          <w:rFonts w:hint="default" w:ascii="Times New Roman" w:hAnsi="Times New Roman" w:cs="Times New Roman"/>
          <w:b w:val="0"/>
          <w:bCs w:val="0"/>
          <w:sz w:val="24"/>
          <w:szCs w:val="24"/>
          <w:lang w:val="en-US" w:eastAsia="zh-CN"/>
        </w:rPr>
        <w:t xml:space="preserve"> Rajagopal, L. (2016). ‘Restaurant human resource managers’ attitudes towards workplace diversity, perceptions and definition of ethical hiring’. </w:t>
      </w:r>
      <w:r>
        <w:rPr>
          <w:rFonts w:hint="default" w:ascii="Times New Roman" w:hAnsi="Times New Roman" w:cs="Times New Roman"/>
          <w:b w:val="0"/>
          <w:bCs w:val="0"/>
          <w:i/>
          <w:iCs/>
          <w:sz w:val="24"/>
          <w:szCs w:val="24"/>
          <w:lang w:val="en-US" w:eastAsia="zh-CN"/>
        </w:rPr>
        <w:t>International Journal of Hospitality Management</w:t>
      </w:r>
      <w:r>
        <w:rPr>
          <w:rFonts w:hint="default" w:ascii="Times New Roman" w:hAnsi="Times New Roman" w:cs="Times New Roman"/>
          <w:b w:val="0"/>
          <w:bCs w:val="0"/>
          <w:sz w:val="24"/>
          <w:szCs w:val="24"/>
          <w:lang w:val="en-US" w:eastAsia="zh-CN"/>
        </w:rPr>
        <w:t xml:space="preserve">, 53,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145–151.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"https://doi.org/10.1016/j.ijhm.2015.10.009"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https://doi.org/10.1016/j.ijhm.2015.10.009</w:t>
      </w:r>
      <w:r>
        <w:rPr>
          <w:rFonts w:hint="default" w:ascii="Times New Roman" w:hAnsi="Times New Roman" w:cs="Times New Roman"/>
          <w:b w:val="0"/>
          <w:bCs w:val="0"/>
          <w:sz w:val="24"/>
          <w:szCs w:val="24"/>
          <w:lang w:val="en-US" w:eastAsia="zh-CN"/>
        </w:rPr>
        <w:fldChar w:fldCharType="end"/>
      </w:r>
    </w:p>
    <w:p>
      <w:pPr>
        <w:rPr>
          <w:rFonts w:hint="default" w:ascii="Times New Roman" w:hAnsi="Times New Roman" w:cs="Times New Roman"/>
          <w:b w:val="0"/>
          <w:bCs w:val="0"/>
          <w:sz w:val="24"/>
          <w:szCs w:val="24"/>
          <w:lang w:val="en-US" w:eastAsia="zh-CN"/>
        </w:rPr>
      </w:pPr>
      <w:r>
        <w:rPr>
          <w:rFonts w:hint="default" w:ascii="Times New Roman" w:hAnsi="Times New Roman" w:eastAsia="宋体" w:cs="Times New Roman"/>
          <w:sz w:val="24"/>
          <w:szCs w:val="24"/>
        </w:rPr>
        <w:t>Elshaer, I</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A et al.</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2021</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The Effect of Green Human Resource Management on Environmental Performance in Small Tourism Enterprises: Mediating Role of Pro-Environmental Behaviors</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Sustainability (Basel, Switzerland)</w:t>
      </w:r>
      <w:r>
        <w:rPr>
          <w:rFonts w:hint="default" w:ascii="Times New Roman" w:hAnsi="Times New Roman" w:eastAsia="宋体" w:cs="Times New Roman"/>
          <w:sz w:val="24"/>
          <w:szCs w:val="24"/>
        </w:rPr>
        <w:t>, 13(4), p.1956.</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Evans, A.</w:t>
      </w:r>
      <w:r>
        <w:rPr>
          <w:rFonts w:hint="eastAsia" w:ascii="Times New Roman" w:hAnsi="Times New Roman" w:cs="Times New Roman"/>
          <w:b w:val="0"/>
          <w:bCs w:val="0"/>
          <w:sz w:val="24"/>
          <w:szCs w:val="24"/>
          <w:lang w:val="en-US" w:eastAsia="zh-CN"/>
        </w:rPr>
        <w:t xml:space="preserve"> and </w:t>
      </w:r>
      <w:r>
        <w:rPr>
          <w:rFonts w:hint="default" w:ascii="Times New Roman" w:hAnsi="Times New Roman" w:cs="Times New Roman"/>
          <w:b w:val="0"/>
          <w:bCs w:val="0"/>
          <w:sz w:val="24"/>
          <w:szCs w:val="24"/>
          <w:lang w:val="en-US" w:eastAsia="zh-CN"/>
        </w:rPr>
        <w:t>Suklun, H. (2017).</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‘Workplace diversity and intercultural communication: A phenomenological study’. </w:t>
      </w:r>
      <w:r>
        <w:rPr>
          <w:rFonts w:hint="default" w:ascii="Times New Roman" w:hAnsi="Times New Roman" w:cs="Times New Roman"/>
          <w:b w:val="0"/>
          <w:bCs w:val="0"/>
          <w:i/>
          <w:iCs/>
          <w:sz w:val="24"/>
          <w:szCs w:val="24"/>
          <w:lang w:val="en-US" w:eastAsia="zh-CN"/>
        </w:rPr>
        <w:t>Cogent Business &amp; Management</w:t>
      </w:r>
      <w:r>
        <w:rPr>
          <w:rFonts w:hint="default" w:ascii="Times New Roman" w:hAnsi="Times New Roman" w:cs="Times New Roman"/>
          <w:b w:val="0"/>
          <w:bCs w:val="0"/>
          <w:sz w:val="24"/>
          <w:szCs w:val="24"/>
          <w:lang w:val="en-US" w:eastAsia="zh-CN"/>
        </w:rPr>
        <w:t xml:space="preserve">, 4(1), 1408943–.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"https://doi.org/10.1080/23311975.2017.1408943"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https://doi.org/10.1080/23311975.2017.1408943</w:t>
      </w:r>
      <w:r>
        <w:rPr>
          <w:rFonts w:hint="default" w:ascii="Times New Roman" w:hAnsi="Times New Roman" w:cs="Times New Roman"/>
          <w:b w:val="0"/>
          <w:bCs w:val="0"/>
          <w:sz w:val="24"/>
          <w:szCs w:val="24"/>
          <w:lang w:val="en-US" w:eastAsia="zh-CN"/>
        </w:rPr>
        <w:fldChar w:fldCharType="end"/>
      </w:r>
    </w:p>
    <w:p>
      <w:pPr>
        <w:keepNext w:val="0"/>
        <w:keepLines w:val="0"/>
        <w:pageBreakBefore w:val="0"/>
        <w:widowControl/>
        <w:kinsoku/>
        <w:wordWrap w:val="0"/>
        <w:overflowPunct/>
        <w:topLinePunct w:val="0"/>
        <w:autoSpaceDE/>
        <w:autoSpaceDN/>
        <w:bidi w:val="0"/>
        <w:adjustRightInd/>
        <w:snapToGrid/>
        <w:jc w:val="both"/>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Enchautegui-de-Jesús, N.</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xml:space="preserve">. (2006). ‘Well-being in the context of workplace ethnic diversity’. </w:t>
      </w:r>
      <w:r>
        <w:rPr>
          <w:rFonts w:hint="default" w:ascii="Times New Roman" w:hAnsi="Times New Roman" w:cs="Times New Roman"/>
          <w:b w:val="0"/>
          <w:bCs w:val="0"/>
          <w:i/>
          <w:iCs/>
          <w:sz w:val="24"/>
          <w:szCs w:val="24"/>
          <w:lang w:val="en-US" w:eastAsia="zh-CN"/>
        </w:rPr>
        <w:t>Journal of Community Psychology</w:t>
      </w:r>
      <w:r>
        <w:rPr>
          <w:rFonts w:hint="default" w:ascii="Times New Roman" w:hAnsi="Times New Roman" w:cs="Times New Roman"/>
          <w:b w:val="0"/>
          <w:bCs w:val="0"/>
          <w:sz w:val="24"/>
          <w:szCs w:val="24"/>
          <w:lang w:val="en-US" w:eastAsia="zh-CN"/>
        </w:rPr>
        <w:t xml:space="preserve">, 34(2),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211–223.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"https://doi.org/10.1002/jcop.20091"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https://doi.org/10.1002/jcop.20091</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 </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Flory, J. A.</w:t>
      </w:r>
      <w:r>
        <w:rPr>
          <w:rFonts w:hint="eastAsia" w:ascii="Times New Roman" w:hAnsi="Times New Roman" w:cs="Times New Roman"/>
          <w:b w:val="0"/>
          <w:bCs w:val="0"/>
          <w:sz w:val="24"/>
          <w:szCs w:val="24"/>
          <w:lang w:val="en-US" w:eastAsia="zh-CN"/>
        </w:rPr>
        <w:t xml:space="preserve"> et al. </w:t>
      </w:r>
      <w:r>
        <w:rPr>
          <w:rFonts w:hint="default" w:ascii="Times New Roman" w:hAnsi="Times New Roman" w:cs="Times New Roman"/>
          <w:b w:val="0"/>
          <w:bCs w:val="0"/>
          <w:sz w:val="24"/>
          <w:szCs w:val="24"/>
          <w:lang w:val="en-US" w:eastAsia="zh-CN"/>
        </w:rPr>
        <w:t xml:space="preserve">(2021). ‘Increasing Workplace Diversity: Evidence from a Recruiting Experiment at a Fortune 500 Company’. </w:t>
      </w:r>
      <w:r>
        <w:rPr>
          <w:rFonts w:hint="default" w:ascii="Times New Roman" w:hAnsi="Times New Roman" w:cs="Times New Roman"/>
          <w:b w:val="0"/>
          <w:bCs w:val="0"/>
          <w:i/>
          <w:iCs/>
          <w:sz w:val="24"/>
          <w:szCs w:val="24"/>
          <w:lang w:val="en-US" w:eastAsia="zh-CN"/>
        </w:rPr>
        <w:t>The Journal of Human Resources</w:t>
      </w:r>
      <w:r>
        <w:rPr>
          <w:rFonts w:hint="default" w:ascii="Times New Roman" w:hAnsi="Times New Roman" w:cs="Times New Roman"/>
          <w:b w:val="0"/>
          <w:bCs w:val="0"/>
          <w:sz w:val="24"/>
          <w:szCs w:val="24"/>
          <w:lang w:val="en-US" w:eastAsia="zh-CN"/>
        </w:rPr>
        <w:t xml:space="preserve">, 56(1), 73–92.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"https://doi.org/10.3368/jhr.56.1.0518-9489R1"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https://doi.org/10.3368/jhr.56.1.0518-9489R1</w:t>
      </w:r>
      <w:r>
        <w:rPr>
          <w:rFonts w:hint="default" w:ascii="Times New Roman" w:hAnsi="Times New Roman" w:cs="Times New Roman"/>
          <w:b w:val="0"/>
          <w:bCs w:val="0"/>
          <w:sz w:val="24"/>
          <w:szCs w:val="24"/>
          <w:lang w:val="en-US" w:eastAsia="zh-CN"/>
        </w:rPr>
        <w:fldChar w:fldCharType="end"/>
      </w:r>
    </w:p>
    <w:p>
      <w:pPr>
        <w:rPr>
          <w:rFonts w:hint="default" w:ascii="Times New Roman" w:hAnsi="Times New Roman" w:cs="Times New Roman"/>
          <w:b w:val="0"/>
          <w:bCs w:val="0"/>
          <w:sz w:val="24"/>
          <w:szCs w:val="24"/>
          <w:lang w:val="en-US" w:eastAsia="zh-CN"/>
        </w:rPr>
      </w:pPr>
      <w:r>
        <w:rPr>
          <w:rFonts w:hint="default" w:ascii="Times New Roman" w:hAnsi="Times New Roman" w:eastAsia="宋体" w:cs="Times New Roman"/>
          <w:sz w:val="24"/>
          <w:szCs w:val="24"/>
        </w:rPr>
        <w:t>García-Lillo, F</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et al.</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2018</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Mapping the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intellectual structure</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of research on human resources in the “tourism and hospitality management scientific domain</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International journal of contemporary hospitality management</w:t>
      </w:r>
      <w:r>
        <w:rPr>
          <w:rFonts w:hint="default" w:ascii="Times New Roman" w:hAnsi="Times New Roman" w:eastAsia="宋体" w:cs="Times New Roman"/>
          <w:sz w:val="24"/>
          <w:szCs w:val="24"/>
        </w:rPr>
        <w:t>, 30(3), pp.1741–1768.</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Gao, J. and Wu, B. (2017). ‘Revitalizing traditional villages through rural tourism: A case study of Yuanjia Village, Shaanxi Province, China’. </w:t>
      </w:r>
      <w:r>
        <w:rPr>
          <w:rFonts w:hint="default" w:ascii="Times New Roman" w:hAnsi="Times New Roman" w:cs="Times New Roman"/>
          <w:b w:val="0"/>
          <w:bCs w:val="0"/>
          <w:i/>
          <w:iCs/>
          <w:sz w:val="24"/>
          <w:szCs w:val="24"/>
          <w:lang w:val="en-US" w:eastAsia="zh-CN"/>
        </w:rPr>
        <w:t>Tourism management</w:t>
      </w:r>
      <w:r>
        <w:rPr>
          <w:rFonts w:hint="default" w:ascii="Times New Roman" w:hAnsi="Times New Roman" w:cs="Times New Roman"/>
          <w:b w:val="0"/>
          <w:bCs w:val="0"/>
          <w:sz w:val="24"/>
          <w:szCs w:val="24"/>
          <w:lang w:val="en-US" w:eastAsia="zh-CN"/>
        </w:rPr>
        <w:t xml:space="preserve"> (1982), 63, pp. 223-233.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Guillaume, Y. R. </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xml:space="preserve">. (2017). ‘Harnessing demographic differences in organizations: What moderates the effects of workplace diversity?’ </w:t>
      </w:r>
      <w:r>
        <w:rPr>
          <w:rFonts w:hint="default" w:ascii="Times New Roman" w:hAnsi="Times New Roman" w:cs="Times New Roman"/>
          <w:b w:val="0"/>
          <w:bCs w:val="0"/>
          <w:i/>
          <w:iCs/>
          <w:sz w:val="24"/>
          <w:szCs w:val="24"/>
          <w:lang w:val="en-US" w:eastAsia="zh-CN"/>
        </w:rPr>
        <w:t>Journal of Organizational Behavior</w:t>
      </w:r>
      <w:r>
        <w:rPr>
          <w:rFonts w:hint="default" w:ascii="Times New Roman" w:hAnsi="Times New Roman" w:cs="Times New Roman"/>
          <w:b w:val="0"/>
          <w:bCs w:val="0"/>
          <w:sz w:val="24"/>
          <w:szCs w:val="24"/>
          <w:lang w:val="en-US" w:eastAsia="zh-CN"/>
        </w:rPr>
        <w:t xml:space="preserve">, 38(2), 276–303.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"https://doi.org/10.1002/job.2040"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https://doi.org/10.1002/job.2040</w:t>
      </w:r>
      <w:r>
        <w:rPr>
          <w:rFonts w:hint="default" w:ascii="Times New Roman" w:hAnsi="Times New Roman" w:cs="Times New Roman"/>
          <w:b w:val="0"/>
          <w:bCs w:val="0"/>
          <w:sz w:val="24"/>
          <w:szCs w:val="24"/>
          <w:lang w:val="en-US" w:eastAsia="zh-CN"/>
        </w:rPr>
        <w:fldChar w:fldCharType="end"/>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Han, E., </w:t>
      </w:r>
      <w:r>
        <w:rPr>
          <w:rFonts w:hint="eastAsia" w:ascii="Times New Roman" w:hAnsi="Times New Roman" w:cs="Times New Roman"/>
          <w:b w:val="0"/>
          <w:bCs w:val="0"/>
          <w:sz w:val="24"/>
          <w:szCs w:val="24"/>
          <w:lang w:val="en-US" w:eastAsia="zh-CN"/>
        </w:rPr>
        <w:t>and</w:t>
      </w:r>
      <w:r>
        <w:rPr>
          <w:rFonts w:hint="default" w:ascii="Times New Roman" w:hAnsi="Times New Roman" w:cs="Times New Roman"/>
          <w:b w:val="0"/>
          <w:bCs w:val="0"/>
          <w:sz w:val="24"/>
          <w:szCs w:val="24"/>
          <w:lang w:val="en-US" w:eastAsia="zh-CN"/>
        </w:rPr>
        <w:t xml:space="preserve"> Paik, C. (2017). ‘Ethnic Integration and Development in China’. </w:t>
      </w:r>
      <w:r>
        <w:rPr>
          <w:rFonts w:hint="default" w:ascii="Times New Roman" w:hAnsi="Times New Roman" w:cs="Times New Roman"/>
          <w:b w:val="0"/>
          <w:bCs w:val="0"/>
          <w:i/>
          <w:iCs/>
          <w:sz w:val="24"/>
          <w:szCs w:val="24"/>
          <w:lang w:val="en-US" w:eastAsia="zh-CN"/>
        </w:rPr>
        <w:t>World Development</w:t>
      </w:r>
      <w:r>
        <w:rPr>
          <w:rFonts w:hint="default" w:ascii="Times New Roman" w:hAnsi="Times New Roman" w:cs="Times New Roman"/>
          <w:b w:val="0"/>
          <w:bCs w:val="0"/>
          <w:sz w:val="24"/>
          <w:szCs w:val="24"/>
          <w:lang w:val="en-US" w:eastAsia="zh-CN"/>
        </w:rPr>
        <w:t xml:space="preserve">, 93,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31–42.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"https://doi.org/10.1016/j.worlddev.2016.12.010"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https://doi.org/10.1016/j.worlddev.2016.12.010</w:t>
      </w:r>
      <w:r>
        <w:rPr>
          <w:rFonts w:hint="default" w:ascii="Times New Roman" w:hAnsi="Times New Roman" w:cs="Times New Roman"/>
          <w:b w:val="0"/>
          <w:bCs w:val="0"/>
          <w:sz w:val="24"/>
          <w:szCs w:val="24"/>
          <w:lang w:val="en-US" w:eastAsia="zh-CN"/>
        </w:rPr>
        <w:fldChar w:fldCharType="end"/>
      </w:r>
    </w:p>
    <w:p>
      <w:pPr>
        <w:keepNext w:val="0"/>
        <w:keepLines w:val="0"/>
        <w:pageBreakBefore w:val="0"/>
        <w:widowControl/>
        <w:kinsoku/>
        <w:wordWrap w:val="0"/>
        <w:overflowPunct/>
        <w:topLinePunct w:val="0"/>
        <w:autoSpaceDE/>
        <w:autoSpaceDN/>
        <w:bidi w:val="0"/>
        <w:adjustRightInd/>
        <w:snapToGrid/>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Hieu, V. M.</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(2020) ‘Exploring human resources, marketing and promotion activities towards the sustainable tourism development in Phu Quoc islands’,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Vietnam. Management</w:t>
      </w:r>
      <w:r>
        <w:rPr>
          <w:rFonts w:hint="default" w:ascii="Times New Roman" w:hAnsi="Times New Roman" w:cs="Times New Roman"/>
          <w:b w:val="0"/>
          <w:bCs w:val="0"/>
          <w:sz w:val="24"/>
          <w:szCs w:val="24"/>
          <w:lang w:val="en-US" w:eastAsia="zh-CN"/>
        </w:rPr>
        <w:t xml:space="preserve"> (Zielona Góra), 24(1),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39–55.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"https://doi.org/10.2478/manment-2019-0035"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https://doi.org/10.2478/manment-2019-0035</w:t>
      </w:r>
      <w:r>
        <w:rPr>
          <w:rFonts w:hint="default"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Lane, B., and Kastenholz, E. (2015). ‘Rural tourism: The evolution of practice and research approaches-towards a new generation concept?’ </w:t>
      </w:r>
      <w:r>
        <w:rPr>
          <w:rFonts w:hint="default" w:ascii="Times New Roman" w:hAnsi="Times New Roman" w:cs="Times New Roman"/>
          <w:b w:val="0"/>
          <w:bCs w:val="0"/>
          <w:i/>
          <w:iCs/>
          <w:sz w:val="24"/>
          <w:szCs w:val="24"/>
          <w:lang w:val="en-US" w:eastAsia="zh-CN"/>
        </w:rPr>
        <w:t>Journal of Sustainable Tourism</w:t>
      </w:r>
      <w:r>
        <w:rPr>
          <w:rFonts w:hint="default" w:ascii="Times New Roman" w:hAnsi="Times New Roman" w:cs="Times New Roman"/>
          <w:b w:val="0"/>
          <w:bCs w:val="0"/>
          <w:i w:val="0"/>
          <w:iCs w:val="0"/>
          <w:sz w:val="24"/>
          <w:szCs w:val="24"/>
          <w:lang w:val="en-US" w:eastAsia="zh-CN"/>
        </w:rPr>
        <w:t>, 23(8-9), pp. 1133-1156.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Lan, X. and </w:t>
      </w:r>
      <w:r>
        <w:rPr>
          <w:rFonts w:hint="default" w:ascii="Times New Roman" w:hAnsi="Times New Roman" w:eastAsia="宋体" w:cs="Times New Roman"/>
          <w:sz w:val="24"/>
          <w:szCs w:val="24"/>
          <w:lang w:val="en-US" w:eastAsia="zh-CN"/>
        </w:rPr>
        <w:t>Kerstetter, D</w:t>
      </w:r>
      <w:r>
        <w:rPr>
          <w:rFonts w:hint="default" w:ascii="Times New Roman" w:hAnsi="Times New Roman" w:cs="Times New Roman"/>
          <w:b w:val="0"/>
          <w:bCs w:val="0"/>
          <w:i w:val="0"/>
          <w:iCs w:val="0"/>
          <w:sz w:val="24"/>
          <w:szCs w:val="24"/>
          <w:lang w:val="en-US" w:eastAsia="zh-CN"/>
        </w:rPr>
        <w:t xml:space="preserve">.(2019) ‘Rural Tourism and Livelihood Change: An Emic Perspective’. </w:t>
      </w:r>
      <w:r>
        <w:rPr>
          <w:rFonts w:hint="default" w:ascii="Times New Roman" w:hAnsi="Times New Roman" w:cs="Times New Roman"/>
          <w:b w:val="0"/>
          <w:bCs w:val="0"/>
          <w:i/>
          <w:iCs/>
          <w:sz w:val="24"/>
          <w:szCs w:val="24"/>
          <w:lang w:val="en-US" w:eastAsia="zh-CN"/>
        </w:rPr>
        <w:t>Journal of Hospitality &amp; Tourism Research</w:t>
      </w:r>
      <w:r>
        <w:rPr>
          <w:rFonts w:hint="default" w:ascii="Times New Roman" w:hAnsi="Times New Roman" w:cs="Times New Roman"/>
          <w:b w:val="0"/>
          <w:bCs w:val="0"/>
          <w:i w:val="0"/>
          <w:iCs w:val="0"/>
          <w:sz w:val="24"/>
          <w:szCs w:val="24"/>
          <w:lang w:val="en-US" w:eastAsia="zh-CN"/>
        </w:rPr>
        <w:t>. 43(3), pp. 416–437.</w:t>
      </w:r>
      <w:r>
        <w:rPr>
          <w:rFonts w:hint="eastAsia" w:ascii="Times New Roman" w:hAnsi="Times New Roman" w:cs="Times New Roman"/>
          <w:b w:val="0"/>
          <w:bCs w:val="0"/>
          <w:i w:val="0"/>
          <w:iCs w:val="0"/>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Madera, J. M. (2013) ‘Best Practices in Diversity Management in Customer Service Organizations: An Investigation of Top Companies Cited by Diversity Inc’. </w:t>
      </w:r>
      <w:r>
        <w:rPr>
          <w:rFonts w:hint="default" w:ascii="Times New Roman" w:hAnsi="Times New Roman" w:cs="Times New Roman"/>
          <w:b w:val="0"/>
          <w:bCs w:val="0"/>
          <w:i/>
          <w:iCs/>
          <w:sz w:val="24"/>
          <w:szCs w:val="24"/>
          <w:lang w:val="en-US" w:eastAsia="zh-CN"/>
        </w:rPr>
        <w:t>Cornell Hospitality Quarterly</w:t>
      </w:r>
      <w:r>
        <w:rPr>
          <w:rFonts w:hint="default" w:ascii="Times New Roman" w:hAnsi="Times New Roman" w:cs="Times New Roman"/>
          <w:b w:val="0"/>
          <w:bCs w:val="0"/>
          <w:i w:val="0"/>
          <w:iCs w:val="0"/>
          <w:sz w:val="24"/>
          <w:szCs w:val="24"/>
          <w:lang w:val="en-US" w:eastAsia="zh-CN"/>
        </w:rPr>
        <w:t xml:space="preserve">, 54(2), </w:t>
      </w:r>
      <w:r>
        <w:rPr>
          <w:rFonts w:hint="eastAsia" w:ascii="Times New Roman" w:hAnsi="Times New Roman" w:cs="Times New Roman"/>
          <w:b w:val="0"/>
          <w:bCs w:val="0"/>
          <w:i w:val="0"/>
          <w:iCs w:val="0"/>
          <w:sz w:val="24"/>
          <w:szCs w:val="24"/>
          <w:lang w:val="en-US" w:eastAsia="zh-CN"/>
        </w:rPr>
        <w:t xml:space="preserve">pp. </w:t>
      </w:r>
      <w:r>
        <w:rPr>
          <w:rFonts w:hint="default" w:ascii="Times New Roman" w:hAnsi="Times New Roman" w:cs="Times New Roman"/>
          <w:b w:val="0"/>
          <w:bCs w:val="0"/>
          <w:i w:val="0"/>
          <w:iCs w:val="0"/>
          <w:sz w:val="24"/>
          <w:szCs w:val="24"/>
          <w:lang w:val="en-US" w:eastAsia="zh-CN"/>
        </w:rPr>
        <w:t xml:space="preserve">124–135.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"https://doi.org/10.1177/1938965513475526" </w:instrText>
      </w:r>
      <w:r>
        <w:rPr>
          <w:rFonts w:hint="default" w:ascii="Times New Roman" w:hAnsi="Times New Roman" w:cs="Times New Roman"/>
          <w:b w:val="0"/>
          <w:bCs w:val="0"/>
          <w:i w:val="0"/>
          <w:iCs w:val="0"/>
          <w:sz w:val="24"/>
          <w:szCs w:val="24"/>
          <w:lang w:val="en-US" w:eastAsia="zh-CN"/>
        </w:rPr>
        <w:fldChar w:fldCharType="separate"/>
      </w:r>
      <w:r>
        <w:rPr>
          <w:rStyle w:val="4"/>
          <w:rFonts w:hint="default" w:ascii="Times New Roman" w:hAnsi="Times New Roman" w:cs="Times New Roman"/>
          <w:b w:val="0"/>
          <w:bCs w:val="0"/>
          <w:i w:val="0"/>
          <w:iCs w:val="0"/>
          <w:sz w:val="24"/>
          <w:szCs w:val="24"/>
          <w:lang w:val="en-US" w:eastAsia="zh-CN"/>
        </w:rPr>
        <w:t>https://doi.org/10.1177/1938965513475526</w:t>
      </w:r>
      <w:r>
        <w:rPr>
          <w:rFonts w:hint="default" w:ascii="Times New Roman" w:hAnsi="Times New Roman" w:cs="Times New Roman"/>
          <w:b w:val="0"/>
          <w:bCs w:val="0"/>
          <w:i w:val="0"/>
          <w:iCs w:val="0"/>
          <w:sz w:val="24"/>
          <w:szCs w:val="24"/>
          <w:lang w:val="en-US" w:eastAsia="zh-CN"/>
        </w:rPr>
        <w:fldChar w:fldCharType="end"/>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w:t>
      </w:r>
      <w:r>
        <w:rPr>
          <w:rFonts w:hint="eastAsia" w:ascii="Times New Roman" w:hAnsi="Times New Roman" w:cs="Times New Roman"/>
          <w:b w:val="0"/>
          <w:bCs w:val="0"/>
          <w:i w:val="0"/>
          <w:iCs w:val="0"/>
          <w:sz w:val="24"/>
          <w:szCs w:val="24"/>
          <w:lang w:val="en-US" w:eastAsia="zh-CN"/>
        </w:rPr>
        <w:t>adera</w:t>
      </w:r>
      <w:r>
        <w:rPr>
          <w:rFonts w:hint="default" w:ascii="Times New Roman" w:hAnsi="Times New Roman" w:cs="Times New Roman"/>
          <w:b w:val="0"/>
          <w:bCs w:val="0"/>
          <w:i w:val="0"/>
          <w:iCs w:val="0"/>
          <w:sz w:val="24"/>
          <w:szCs w:val="24"/>
          <w:lang w:val="en-US" w:eastAsia="zh-CN"/>
        </w:rPr>
        <w:t>, J.</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M. and </w:t>
      </w:r>
      <w:r>
        <w:rPr>
          <w:rFonts w:hint="eastAsia" w:ascii="Times New Roman" w:hAnsi="Times New Roman" w:cs="Times New Roman"/>
          <w:b w:val="0"/>
          <w:bCs w:val="0"/>
          <w:i w:val="0"/>
          <w:iCs w:val="0"/>
          <w:sz w:val="24"/>
          <w:szCs w:val="24"/>
          <w:lang w:val="en-US" w:eastAsia="zh-CN"/>
        </w:rPr>
        <w:t>et al.</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2017</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‘Strategic human resources management research in hospitality and tourism’. </w:t>
      </w:r>
      <w:r>
        <w:rPr>
          <w:rFonts w:hint="default" w:ascii="Times New Roman" w:hAnsi="Times New Roman" w:cs="Times New Roman"/>
          <w:b w:val="0"/>
          <w:bCs w:val="0"/>
          <w:i/>
          <w:iCs/>
          <w:sz w:val="24"/>
          <w:szCs w:val="24"/>
          <w:lang w:val="en-US" w:eastAsia="zh-CN"/>
        </w:rPr>
        <w:t>International Journal of Contemporary Hospitality Management</w:t>
      </w:r>
      <w:r>
        <w:rPr>
          <w:rFonts w:hint="default" w:ascii="Times New Roman" w:hAnsi="Times New Roman" w:cs="Times New Roman"/>
          <w:b w:val="0"/>
          <w:bCs w:val="0"/>
          <w:i w:val="0"/>
          <w:iCs w:val="0"/>
          <w:sz w:val="24"/>
          <w:szCs w:val="24"/>
          <w:lang w:val="en-US" w:eastAsia="zh-CN"/>
        </w:rPr>
        <w:t>, 29(1), pp. 48-67.</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w:t>
      </w:r>
      <w:r>
        <w:rPr>
          <w:rFonts w:hint="eastAsia" w:ascii="Times New Roman" w:hAnsi="Times New Roman" w:cs="Times New Roman"/>
          <w:b w:val="0"/>
          <w:bCs w:val="0"/>
          <w:i w:val="0"/>
          <w:iCs w:val="0"/>
          <w:sz w:val="24"/>
          <w:szCs w:val="24"/>
          <w:lang w:val="en-US" w:eastAsia="zh-CN"/>
        </w:rPr>
        <w:t>alik</w:t>
      </w:r>
      <w:r>
        <w:rPr>
          <w:rFonts w:hint="default" w:ascii="Times New Roman" w:hAnsi="Times New Roman" w:cs="Times New Roman"/>
          <w:b w:val="0"/>
          <w:bCs w:val="0"/>
          <w:i w:val="0"/>
          <w:iCs w:val="0"/>
          <w:sz w:val="24"/>
          <w:szCs w:val="24"/>
          <w:lang w:val="en-US" w:eastAsia="zh-CN"/>
        </w:rPr>
        <w:t>, R.</w:t>
      </w:r>
      <w:r>
        <w:rPr>
          <w:rFonts w:hint="eastAsia" w:ascii="Times New Roman" w:hAnsi="Times New Roman" w:cs="Times New Roman"/>
          <w:b w:val="0"/>
          <w:bCs w:val="0"/>
          <w:i w:val="0"/>
          <w:iCs w:val="0"/>
          <w:sz w:val="24"/>
          <w:szCs w:val="24"/>
          <w:lang w:val="en-US" w:eastAsia="zh-CN"/>
        </w:rPr>
        <w:t xml:space="preserve"> and et al.</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2017</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‘Diversity management in tourism and hospitality: an exploratory study. Foresight : the Journal of Futures Studies’, </w:t>
      </w:r>
      <w:r>
        <w:rPr>
          <w:rFonts w:hint="default" w:ascii="Times New Roman" w:hAnsi="Times New Roman" w:cs="Times New Roman"/>
          <w:b w:val="0"/>
          <w:bCs w:val="0"/>
          <w:i/>
          <w:iCs/>
          <w:sz w:val="24"/>
          <w:szCs w:val="24"/>
          <w:lang w:val="en-US" w:eastAsia="zh-CN"/>
        </w:rPr>
        <w:t>Strategic Thinking and Policy,</w:t>
      </w:r>
      <w:r>
        <w:rPr>
          <w:rFonts w:hint="default" w:ascii="Times New Roman" w:hAnsi="Times New Roman" w:cs="Times New Roman"/>
          <w:b w:val="0"/>
          <w:bCs w:val="0"/>
          <w:i w:val="0"/>
          <w:iCs w:val="0"/>
          <w:sz w:val="24"/>
          <w:szCs w:val="24"/>
          <w:lang w:val="en-US" w:eastAsia="zh-CN"/>
        </w:rPr>
        <w:t xml:space="preserve"> 19(3), pp. 323-336.</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Manoharan, A.</w:t>
      </w:r>
      <w:r>
        <w:rPr>
          <w:rFonts w:hint="eastAsia" w:ascii="Times New Roman" w:hAnsi="Times New Roman" w:cs="Times New Roman"/>
          <w:b w:val="0"/>
          <w:bCs w:val="0"/>
          <w:i w:val="0"/>
          <w:iCs w:val="0"/>
          <w:sz w:val="24"/>
          <w:szCs w:val="24"/>
          <w:lang w:val="en-US" w:eastAsia="zh-CN"/>
        </w:rPr>
        <w:t xml:space="preserve"> and et al.</w:t>
      </w:r>
      <w:r>
        <w:rPr>
          <w:rFonts w:hint="default" w:ascii="Times New Roman" w:hAnsi="Times New Roman" w:cs="Times New Roman"/>
          <w:b w:val="0"/>
          <w:bCs w:val="0"/>
          <w:i w:val="0"/>
          <w:iCs w:val="0"/>
          <w:sz w:val="24"/>
          <w:szCs w:val="24"/>
          <w:lang w:val="en-US" w:eastAsia="zh-CN"/>
        </w:rPr>
        <w:t xml:space="preserve"> (2019) ‘Informal diversity management practices and their effectiveness: In the context of ethnically diverse employees in hotels’. </w:t>
      </w:r>
      <w:r>
        <w:rPr>
          <w:rFonts w:hint="default" w:ascii="Times New Roman" w:hAnsi="Times New Roman" w:cs="Times New Roman"/>
          <w:b w:val="0"/>
          <w:bCs w:val="0"/>
          <w:i/>
          <w:iCs/>
          <w:sz w:val="24"/>
          <w:szCs w:val="24"/>
          <w:lang w:val="en-US" w:eastAsia="zh-CN"/>
        </w:rPr>
        <w:t>International Journal of Hospitality Management</w:t>
      </w:r>
      <w:r>
        <w:rPr>
          <w:rFonts w:hint="default" w:ascii="Times New Roman" w:hAnsi="Times New Roman" w:cs="Times New Roman"/>
          <w:b w:val="0"/>
          <w:bCs w:val="0"/>
          <w:i w:val="0"/>
          <w:iCs w:val="0"/>
          <w:sz w:val="24"/>
          <w:szCs w:val="24"/>
          <w:lang w:val="en-US" w:eastAsia="zh-CN"/>
        </w:rPr>
        <w:t>, 82, 181–190. https://doi.org/10.1016/j.ijhm.2019.05.003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Mao</w:t>
      </w:r>
      <w:r>
        <w:rPr>
          <w:rFonts w:hint="eastAsia" w:ascii="Times New Roman" w:hAnsi="Times New Roman" w:cs="Times New Roman"/>
          <w:b w:val="0"/>
          <w:bCs w:val="0"/>
          <w:sz w:val="24"/>
          <w:szCs w:val="24"/>
          <w:lang w:val="en-US" w:eastAsia="zh-CN"/>
        </w:rPr>
        <w:t>, S.</w:t>
      </w:r>
      <w:r>
        <w:rPr>
          <w:rFonts w:hint="default" w:ascii="Times New Roman" w:hAnsi="Times New Roman" w:cs="Times New Roman"/>
          <w:b w:val="0"/>
          <w:bCs w:val="0"/>
          <w:sz w:val="24"/>
          <w:szCs w:val="24"/>
          <w:lang w:val="en-US" w:eastAsia="zh-CN"/>
        </w:rPr>
        <w:t xml:space="preserve"> et al. (2020) ‘Rural Households’ Livelihood Strategy Choice and Livelihood Diversity of Main Ethnic Minorities in Chongqing, China’. </w:t>
      </w:r>
      <w:r>
        <w:rPr>
          <w:rFonts w:hint="default" w:ascii="Times New Roman" w:hAnsi="Times New Roman" w:cs="Times New Roman"/>
          <w:b w:val="0"/>
          <w:bCs w:val="0"/>
          <w:i/>
          <w:iCs/>
          <w:sz w:val="24"/>
          <w:szCs w:val="24"/>
          <w:lang w:val="en-US" w:eastAsia="zh-CN"/>
        </w:rPr>
        <w:t>Sustainability</w:t>
      </w:r>
      <w:r>
        <w:rPr>
          <w:rFonts w:hint="default" w:ascii="Times New Roman" w:hAnsi="Times New Roman" w:cs="Times New Roman"/>
          <w:b w:val="0"/>
          <w:bCs w:val="0"/>
          <w:sz w:val="24"/>
          <w:szCs w:val="24"/>
          <w:lang w:val="en-US" w:eastAsia="zh-CN"/>
        </w:rPr>
        <w:t xml:space="preserve"> (Basel, Switzerland). [Online] 12 (8166), </w:t>
      </w:r>
      <w:r>
        <w:rPr>
          <w:rFonts w:hint="eastAsia" w:ascii="Times New Roman" w:hAnsi="Times New Roman" w:cs="Times New Roman"/>
          <w:b w:val="0"/>
          <w:bCs w:val="0"/>
          <w:sz w:val="24"/>
          <w:szCs w:val="24"/>
          <w:lang w:val="en-US" w:eastAsia="zh-CN"/>
        </w:rPr>
        <w:t>pp.</w:t>
      </w:r>
      <w:r>
        <w:rPr>
          <w:rFonts w:hint="default" w:ascii="Times New Roman" w:hAnsi="Times New Roman" w:cs="Times New Roman"/>
          <w:b w:val="0"/>
          <w:bCs w:val="0"/>
          <w:sz w:val="24"/>
          <w:szCs w:val="24"/>
          <w:lang w:val="en-US" w:eastAsia="zh-CN"/>
        </w:rPr>
        <w:t>8166.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Sabharwal, M.</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xml:space="preserve">. (2018). ‘A Conceptual Content Analysis of 75 Years of Diversity Research in Public Administration’. </w:t>
      </w:r>
      <w:r>
        <w:rPr>
          <w:rFonts w:hint="default" w:ascii="Times New Roman" w:hAnsi="Times New Roman" w:cs="Times New Roman"/>
          <w:b w:val="0"/>
          <w:bCs w:val="0"/>
          <w:i/>
          <w:iCs/>
          <w:sz w:val="24"/>
          <w:szCs w:val="24"/>
          <w:lang w:val="en-US" w:eastAsia="zh-CN"/>
        </w:rPr>
        <w:t>Review of Public Personnel Administration</w:t>
      </w:r>
      <w:r>
        <w:rPr>
          <w:rFonts w:hint="default" w:ascii="Times New Roman" w:hAnsi="Times New Roman" w:cs="Times New Roman"/>
          <w:b w:val="0"/>
          <w:bCs w:val="0"/>
          <w:sz w:val="24"/>
          <w:szCs w:val="24"/>
          <w:lang w:val="en-US" w:eastAsia="zh-CN"/>
        </w:rPr>
        <w:t xml:space="preserve">, 38(2), 248–267.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"https://doi.org/10.1177/0734371X16671368"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https://doi.org/10.1177/0734371X16671368</w:t>
      </w:r>
      <w:r>
        <w:rPr>
          <w:rFonts w:hint="default" w:ascii="Times New Roman" w:hAnsi="Times New Roman" w:cs="Times New Roman"/>
          <w:b w:val="0"/>
          <w:bCs w:val="0"/>
          <w:sz w:val="24"/>
          <w:szCs w:val="24"/>
          <w:lang w:val="en-US" w:eastAsia="zh-CN"/>
        </w:rPr>
        <w:fldChar w:fldCharType="end"/>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Sarwar, H.</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(2020)</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‘Ethical leadership, work engagement, employees’ well-being, and performance: a cross-cultural comparison’. </w:t>
      </w:r>
      <w:r>
        <w:rPr>
          <w:rFonts w:hint="default" w:ascii="Times New Roman" w:hAnsi="Times New Roman" w:cs="Times New Roman"/>
          <w:b w:val="0"/>
          <w:bCs w:val="0"/>
          <w:i/>
          <w:iCs/>
          <w:sz w:val="24"/>
          <w:szCs w:val="24"/>
          <w:lang w:val="en-US" w:eastAsia="zh-CN"/>
        </w:rPr>
        <w:t>Journal of Sustainable Tourism</w:t>
      </w:r>
      <w:r>
        <w:rPr>
          <w:rFonts w:hint="default" w:ascii="Times New Roman" w:hAnsi="Times New Roman" w:cs="Times New Roman"/>
          <w:b w:val="0"/>
          <w:bCs w:val="0"/>
          <w:sz w:val="24"/>
          <w:szCs w:val="24"/>
          <w:lang w:val="en-US" w:eastAsia="zh-CN"/>
        </w:rPr>
        <w:t xml:space="preserve">, 28(12),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2008–2026. https://doi.org/10.1080/09669582.2020.1788039</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Schaffer, B. S. (2019). Examining Reactions to Workplace Diversity: The Role of Dissimilarity–Attraction in Teams. </w:t>
      </w:r>
      <w:r>
        <w:rPr>
          <w:rFonts w:hint="default" w:ascii="Times New Roman" w:hAnsi="Times New Roman" w:cs="Times New Roman"/>
          <w:b w:val="0"/>
          <w:bCs w:val="0"/>
          <w:i/>
          <w:iCs/>
          <w:sz w:val="24"/>
          <w:szCs w:val="24"/>
          <w:lang w:val="en-US" w:eastAsia="zh-CN"/>
        </w:rPr>
        <w:t>Canadian Journal of Administrative Sciences</w:t>
      </w:r>
      <w:r>
        <w:rPr>
          <w:rFonts w:hint="default" w:ascii="Times New Roman" w:hAnsi="Times New Roman" w:cs="Times New Roman"/>
          <w:b w:val="0"/>
          <w:bCs w:val="0"/>
          <w:sz w:val="24"/>
          <w:szCs w:val="24"/>
          <w:lang w:val="en-US" w:eastAsia="zh-CN"/>
        </w:rPr>
        <w:t xml:space="preserve">, 36(1), 57–69.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"https://doi.org/10.1002/cjas.1476"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https://doi.org/10.1002/cjas.1476</w:t>
      </w:r>
      <w:r>
        <w:rPr>
          <w:rFonts w:hint="default" w:ascii="Times New Roman" w:hAnsi="Times New Roman" w:cs="Times New Roman"/>
          <w:b w:val="0"/>
          <w:bCs w:val="0"/>
          <w:sz w:val="24"/>
          <w:szCs w:val="24"/>
          <w:lang w:val="en-US" w:eastAsia="zh-CN"/>
        </w:rPr>
        <w:fldChar w:fldCharType="end"/>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Singal, M. (2014). ‘The business case for diversity management in the hospitality industry’. </w:t>
      </w:r>
      <w:r>
        <w:rPr>
          <w:rFonts w:hint="default" w:ascii="Times New Roman" w:hAnsi="Times New Roman" w:cs="Times New Roman"/>
          <w:b w:val="0"/>
          <w:bCs w:val="0"/>
          <w:i/>
          <w:iCs/>
          <w:sz w:val="24"/>
          <w:szCs w:val="24"/>
          <w:lang w:val="en-US" w:eastAsia="zh-CN"/>
        </w:rPr>
        <w:t>International Journal of Hospitality Management</w:t>
      </w:r>
      <w:r>
        <w:rPr>
          <w:rFonts w:hint="default" w:ascii="Times New Roman" w:hAnsi="Times New Roman" w:cs="Times New Roman"/>
          <w:b w:val="0"/>
          <w:bCs w:val="0"/>
          <w:sz w:val="24"/>
          <w:szCs w:val="24"/>
          <w:lang w:val="en-US" w:eastAsia="zh-CN"/>
        </w:rPr>
        <w:t xml:space="preserve">, 40,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10–19.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"https://doi.org/10.1016/j.ijhm.2014.02.009"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https://doi.org/10.1016/j.ijhm.2014.02.009</w:t>
      </w:r>
      <w:r>
        <w:rPr>
          <w:rFonts w:hint="default" w:ascii="Times New Roman" w:hAnsi="Times New Roman" w:cs="Times New Roman"/>
          <w:b w:val="0"/>
          <w:bCs w:val="0"/>
          <w:sz w:val="24"/>
          <w:szCs w:val="24"/>
          <w:lang w:val="en-US" w:eastAsia="zh-CN"/>
        </w:rPr>
        <w:fldChar w:fldCharType="end"/>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Valenzuela, M. A.</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xml:space="preserve">. (2020) ‘When more is better: The relationships between perceived deep-level similarity, perceived workplace ethnic diversity, and immigrants’ quality of coworker relationships’. </w:t>
      </w:r>
      <w:r>
        <w:rPr>
          <w:rFonts w:hint="default" w:ascii="Times New Roman" w:hAnsi="Times New Roman" w:cs="Times New Roman"/>
          <w:b w:val="0"/>
          <w:bCs w:val="0"/>
          <w:i/>
          <w:iCs/>
          <w:sz w:val="24"/>
          <w:szCs w:val="24"/>
          <w:lang w:val="en-US" w:eastAsia="zh-CN"/>
        </w:rPr>
        <w:t>Employee Relations</w:t>
      </w:r>
      <w:r>
        <w:rPr>
          <w:rFonts w:hint="default" w:ascii="Times New Roman" w:hAnsi="Times New Roman" w:cs="Times New Roman"/>
          <w:b w:val="0"/>
          <w:bCs w:val="0"/>
          <w:sz w:val="24"/>
          <w:szCs w:val="24"/>
          <w:lang w:val="en-US" w:eastAsia="zh-CN"/>
        </w:rPr>
        <w:t xml:space="preserve">, 42(2),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507–524. https://doi.org/10.1108/ER-05-2019-0202</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Yang, I., </w:t>
      </w:r>
      <w:r>
        <w:rPr>
          <w:rFonts w:hint="eastAsia" w:ascii="Times New Roman" w:hAnsi="Times New Roman" w:cs="Times New Roman"/>
          <w:b w:val="0"/>
          <w:bCs w:val="0"/>
          <w:sz w:val="24"/>
          <w:szCs w:val="24"/>
          <w:lang w:val="en-US" w:eastAsia="zh-CN"/>
        </w:rPr>
        <w:t>and</w:t>
      </w:r>
      <w:r>
        <w:rPr>
          <w:rFonts w:hint="default" w:ascii="Times New Roman" w:hAnsi="Times New Roman" w:cs="Times New Roman"/>
          <w:b w:val="0"/>
          <w:bCs w:val="0"/>
          <w:sz w:val="24"/>
          <w:szCs w:val="24"/>
          <w:lang w:val="en-US" w:eastAsia="zh-CN"/>
        </w:rPr>
        <w:t xml:space="preserve"> Bacouel-Jentjens, S. (2019). ‘Identity construction in the workplace: Different reactions of ethnic minority groups to an organizational diversity policy in a French manufacturing company’. </w:t>
      </w:r>
      <w:r>
        <w:rPr>
          <w:rFonts w:hint="default" w:ascii="Times New Roman" w:hAnsi="Times New Roman" w:cs="Times New Roman"/>
          <w:b w:val="0"/>
          <w:bCs w:val="0"/>
          <w:i/>
          <w:iCs/>
          <w:sz w:val="24"/>
          <w:szCs w:val="24"/>
          <w:lang w:val="en-US" w:eastAsia="zh-CN"/>
        </w:rPr>
        <w:t>Organization (London, England)</w:t>
      </w:r>
      <w:r>
        <w:rPr>
          <w:rFonts w:hint="default" w:ascii="Times New Roman" w:hAnsi="Times New Roman" w:cs="Times New Roman"/>
          <w:b w:val="0"/>
          <w:bCs w:val="0"/>
          <w:sz w:val="24"/>
          <w:szCs w:val="24"/>
          <w:lang w:val="en-US" w:eastAsia="zh-CN"/>
        </w:rPr>
        <w:t xml:space="preserve">, 26(3),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410–431. https://doi.org/10.1177/1350508418812547</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Young,</w:t>
      </w:r>
      <w:r>
        <w:rPr>
          <w:rFonts w:hint="eastAsia" w:ascii="Times New Roman" w:hAnsi="Times New Roman" w:cs="Times New Roman"/>
          <w:b w:val="0"/>
          <w:bCs w:val="0"/>
          <w:sz w:val="24"/>
          <w:szCs w:val="24"/>
          <w:lang w:val="en-US" w:eastAsia="zh-CN"/>
        </w:rPr>
        <w:t xml:space="preserve"> L. M.</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and</w:t>
      </w:r>
      <w:r>
        <w:rPr>
          <w:rFonts w:hint="default" w:ascii="Times New Roman" w:hAnsi="Times New Roman" w:cs="Times New Roman"/>
          <w:b w:val="0"/>
          <w:bCs w:val="0"/>
          <w:sz w:val="24"/>
          <w:szCs w:val="24"/>
          <w:lang w:val="en-US" w:eastAsia="zh-CN"/>
        </w:rPr>
        <w:t xml:space="preserve"> Gavade</w:t>
      </w:r>
      <w:r>
        <w:rPr>
          <w:rFonts w:hint="eastAsia" w:ascii="Times New Roman" w:hAnsi="Times New Roman" w:cs="Times New Roman"/>
          <w:b w:val="0"/>
          <w:bCs w:val="0"/>
          <w:sz w:val="24"/>
          <w:szCs w:val="24"/>
          <w:lang w:val="en-US" w:eastAsia="zh-CN"/>
        </w:rPr>
        <w:t>, S. R</w:t>
      </w:r>
      <w:r>
        <w:rPr>
          <w:rFonts w:hint="default" w:ascii="Times New Roman" w:hAnsi="Times New Roman" w:cs="Times New Roman"/>
          <w:b w:val="0"/>
          <w:bCs w:val="0"/>
          <w:sz w:val="24"/>
          <w:szCs w:val="24"/>
          <w:lang w:val="en-US" w:eastAsia="zh-CN"/>
        </w:rPr>
        <w:t xml:space="preserve">. (2018) ‘Translating emotional insights from hospitality employees’ comments’. </w:t>
      </w:r>
      <w:r>
        <w:rPr>
          <w:rFonts w:hint="default" w:ascii="Times New Roman" w:hAnsi="Times New Roman" w:cs="Times New Roman"/>
          <w:b w:val="0"/>
          <w:bCs w:val="0"/>
          <w:i/>
          <w:iCs/>
          <w:sz w:val="24"/>
          <w:szCs w:val="24"/>
          <w:lang w:val="en-US" w:eastAsia="zh-CN"/>
        </w:rPr>
        <w:t>International Hospitality Review</w:t>
      </w:r>
      <w:r>
        <w:rPr>
          <w:rFonts w:hint="default" w:ascii="Times New Roman" w:hAnsi="Times New Roman" w:cs="Times New Roman"/>
          <w:b w:val="0"/>
          <w:bCs w:val="0"/>
          <w:sz w:val="24"/>
          <w:szCs w:val="24"/>
          <w:lang w:val="en-US" w:eastAsia="zh-CN"/>
        </w:rPr>
        <w:t xml:space="preserve">, 32(1),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75–92. https://doi.org/10.1108/IHR-08-2018-0007</w:t>
      </w:r>
    </w:p>
    <w:p>
      <w:pPr>
        <w:rPr>
          <w:rFonts w:hint="default" w:ascii="Times New Roman" w:hAnsi="Times New Roman" w:eastAsia="宋体" w:cs="Times New Roman"/>
          <w:i w:val="0"/>
          <w:iCs w:val="0"/>
          <w:sz w:val="24"/>
          <w:szCs w:val="24"/>
          <w:lang w:val="en-US" w:eastAsia="zh-CN"/>
        </w:rPr>
      </w:pPr>
      <w:r>
        <w:rPr>
          <w:rFonts w:hint="default" w:ascii="Times New Roman" w:hAnsi="Times New Roman" w:eastAsia="宋体" w:cs="Times New Roman"/>
          <w:i w:val="0"/>
          <w:iCs w:val="0"/>
          <w:sz w:val="24"/>
          <w:szCs w:val="24"/>
          <w:lang w:val="en-US" w:eastAsia="zh-CN"/>
        </w:rPr>
        <w:t>方世巧</w:t>
      </w:r>
      <w:r>
        <w:rPr>
          <w:rFonts w:hint="eastAsia" w:ascii="Times New Roman" w:hAnsi="Times New Roman" w:eastAsia="宋体" w:cs="Times New Roman"/>
          <w:i w:val="0"/>
          <w:iCs w:val="0"/>
          <w:sz w:val="24"/>
          <w:szCs w:val="24"/>
          <w:lang w:val="en-US" w:eastAsia="zh-CN"/>
        </w:rPr>
        <w:t>(Fang, S. Q.)(2014 )</w:t>
      </w:r>
      <w:r>
        <w:rPr>
          <w:rFonts w:hint="default" w:ascii="Times New Roman" w:hAnsi="Times New Roman" w:eastAsia="宋体" w:cs="Times New Roman"/>
          <w:i w:val="0"/>
          <w:iCs w:val="0"/>
          <w:sz w:val="24"/>
          <w:szCs w:val="24"/>
          <w:lang w:val="en-US" w:eastAsia="zh-CN"/>
        </w:rPr>
        <w:t xml:space="preserve"> 旅游社区居民地方感：概念模型与汉壮民族差异研究.</w:t>
      </w:r>
      <w:r>
        <w:rPr>
          <w:rFonts w:hint="eastAsia" w:ascii="Times New Roman" w:hAnsi="Times New Roman" w:eastAsia="宋体" w:cs="Times New Roman"/>
          <w:i w:val="0"/>
          <w:iCs w:val="0"/>
          <w:sz w:val="24"/>
          <w:szCs w:val="24"/>
          <w:lang w:val="en-US" w:eastAsia="zh-CN"/>
        </w:rPr>
        <w:t>(Sense of Place of residents in tourism community: Conceptual model and diversity study on Han and Zhuang ethnic groups)</w:t>
      </w:r>
      <w:r>
        <w:rPr>
          <w:rFonts w:hint="default" w:ascii="Times New Roman" w:hAnsi="Times New Roman" w:eastAsia="宋体" w:cs="Times New Roman"/>
          <w:i w:val="0"/>
          <w:iCs w:val="0"/>
          <w:sz w:val="24"/>
          <w:szCs w:val="24"/>
          <w:lang w:val="en-US" w:eastAsia="zh-CN"/>
        </w:rPr>
        <w:t>陕西师范大学</w:t>
      </w:r>
      <w:r>
        <w:rPr>
          <w:rFonts w:hint="eastAsia" w:ascii="Times New Roman" w:hAnsi="Times New Roman" w:eastAsia="宋体" w:cs="Times New Roman"/>
          <w:i w:val="0"/>
          <w:iCs w:val="0"/>
          <w:sz w:val="24"/>
          <w:szCs w:val="24"/>
          <w:lang w:val="en-US" w:eastAsia="zh-CN"/>
        </w:rPr>
        <w:t>(Shaanxi Normal University). Doctoral Thesis.</w:t>
      </w:r>
    </w:p>
    <w:p>
      <w:pPr>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梁苏丽</w:t>
      </w:r>
      <w:r>
        <w:rPr>
          <w:rFonts w:hint="eastAsia" w:ascii="Times New Roman" w:hAnsi="Times New Roman" w:cs="Times New Roman"/>
          <w:b w:val="0"/>
          <w:bCs w:val="0"/>
          <w:sz w:val="24"/>
          <w:szCs w:val="24"/>
          <w:lang w:val="en-US" w:eastAsia="zh-CN"/>
        </w:rPr>
        <w:t>(Liang, S. L.)(2012)</w:t>
      </w:r>
      <w:r>
        <w:rPr>
          <w:rFonts w:hint="default" w:ascii="Times New Roman" w:hAnsi="Times New Roman" w:cs="Times New Roman"/>
          <w:b w:val="0"/>
          <w:bCs w:val="0"/>
          <w:sz w:val="24"/>
          <w:szCs w:val="24"/>
          <w:lang w:val="en-US" w:eastAsia="zh-CN"/>
        </w:rPr>
        <w:t>.新疆民族文化的差异性对新疆旅游业的影响分析</w:t>
      </w:r>
      <w:r>
        <w:rPr>
          <w:rFonts w:hint="eastAsia" w:ascii="Times New Roman" w:hAnsi="Times New Roman" w:cs="Times New Roman"/>
          <w:b w:val="0"/>
          <w:bCs w:val="0"/>
          <w:sz w:val="24"/>
          <w:szCs w:val="24"/>
          <w:lang w:val="en-US" w:eastAsia="zh-CN"/>
        </w:rPr>
        <w:t>(Xinjiang Ethnic Culture Difference of Xinjiang Tourism Impact Analysis)</w:t>
      </w:r>
      <w:r>
        <w:rPr>
          <w:rFonts w:hint="default" w:ascii="Times New Roman" w:hAnsi="Times New Roman" w:cs="Times New Roman"/>
          <w:b w:val="0"/>
          <w:bCs w:val="0"/>
          <w:sz w:val="24"/>
          <w:szCs w:val="24"/>
          <w:lang w:val="en-US" w:eastAsia="zh-CN"/>
        </w:rPr>
        <w:t>.北京农业</w:t>
      </w:r>
      <w:r>
        <w:rPr>
          <w:rFonts w:hint="eastAsia" w:ascii="Times New Roman" w:hAnsi="Times New Roman" w:cs="Times New Roman"/>
          <w:b w:val="0"/>
          <w:bCs w:val="0"/>
          <w:sz w:val="24"/>
          <w:szCs w:val="24"/>
          <w:lang w:val="en-US" w:eastAsia="zh-CN"/>
        </w:rPr>
        <w:t>(Agriculture of Beijing)</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2012(33), pp. </w:t>
      </w:r>
      <w:r>
        <w:rPr>
          <w:rFonts w:hint="default" w:ascii="Times New Roman" w:hAnsi="Times New Roman" w:cs="Times New Roman"/>
          <w:b w:val="0"/>
          <w:bCs w:val="0"/>
          <w:sz w:val="24"/>
          <w:szCs w:val="24"/>
          <w:lang w:val="en-US" w:eastAsia="zh-CN"/>
        </w:rPr>
        <w:t>188.</w:t>
      </w:r>
    </w:p>
    <w:p>
      <w:pPr>
        <w:jc w:val="center"/>
        <w:rPr>
          <w:rFonts w:hint="eastAsia" w:ascii="Times New Roman" w:hAnsi="Times New Roman" w:cs="Times New Roman"/>
          <w:b/>
          <w:bCs/>
          <w:sz w:val="24"/>
          <w:szCs w:val="24"/>
          <w:lang w:val="en-US" w:eastAsia="zh-CN"/>
        </w:rPr>
      </w:pPr>
    </w:p>
    <w:p>
      <w:pPr>
        <w:jc w:val="center"/>
        <w:rPr>
          <w:rFonts w:hint="eastAsia"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Blog 3. IRT theory and strategic human resource management in tourism industry</w:t>
      </w:r>
    </w:p>
    <w:p>
      <w:pPr>
        <w:jc w:val="center"/>
        <w:rPr>
          <w:rFonts w:hint="eastAsia" w:ascii="Times New Roman" w:hAnsi="Times New Roman" w:cs="Times New Roman"/>
          <w:b/>
          <w:bCs/>
          <w:sz w:val="24"/>
          <w:szCs w:val="24"/>
          <w:lang w:val="en-US" w:eastAsia="zh-CN"/>
        </w:rPr>
      </w:pP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This is the third blog of assessment 2, which would bring IRT(Integrated Rural Tourism) theory into the context of strategic human resource management in ethnic rural tourism industry.</w:t>
      </w:r>
    </w:p>
    <w:p>
      <w:pPr>
        <w:jc w:val="both"/>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sz w:val="24"/>
          <w:szCs w:val="24"/>
          <w:lang w:val="en-US" w:eastAsia="zh-CN"/>
        </w:rPr>
        <w:t xml:space="preserve">IRT(Intergrated Rural Tourism) was firstly proposed by </w:t>
      </w:r>
      <w:r>
        <w:rPr>
          <w:rFonts w:hint="eastAsia" w:ascii="Times New Roman" w:hAnsi="Times New Roman" w:cs="Times New Roman"/>
          <w:b w:val="0"/>
          <w:bCs w:val="0"/>
          <w:i w:val="0"/>
          <w:iCs w:val="0"/>
          <w:sz w:val="24"/>
          <w:szCs w:val="24"/>
          <w:lang w:val="en-US" w:eastAsia="zh-CN"/>
        </w:rPr>
        <w:t>Brian Ilbery and Gunjan Saxena in 2007, which is defined as tourism explicitly linked to the economic, social, cultural, natural, and human structures of the localities in which it takes place (Saxena et al., 2007; also Saxena and Ilbery, 2008). It was originally developed and employed to analyze rural tourism of England-Wales cross-border region. Saxena concludes that cross-border regions faced complicated existence of different cultural, economical and political situations.(Saxena and Ilbery, 2011, P. 1141)</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IRT theory bases on SPRITE (Supporting and Promoting Integrated Tourism in Europe</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s Lagging Rural Regions (LRRs)), which is funded under the European Commission</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s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Quality of Life and Management of Living Resources programme</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.(Saxena, 2011, P. 1142) IRT is defined as a means of thinking critically and comprehensively about the actors, resources and relationships involved in this notoriously fragmented industry. These kinds of networks of actors could also be called stakeholders networks.(Nogueira and Pinho, 2015, P. 327) The term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integration</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of IRT could involve integration of human resource, policy, society, areas and institutions. And there are 5 benefits of IRT on rural tourism development, namely Direct economic benefits, Experiential benefits, Conservation benefits, Developmental benefits, Synergistic benefits.(Saxena et al, 2007, P. 350-352) </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The key concept of IRT theory is networks with different characteristics, which consists of 3 pairs of converse conditions (In table 1). By making banlance of these characterisitcs, self-awareness, pride, self-confidence and solidarity among local actors could be improved.(Saxena et al, 2007, P. 362) IRT also contains three elements: local actors, networks and relationships, which are at the same time influenced by formal and informal institutional arrangements.(Gao and Wu, 2017, P. 225)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b w:val="0"/>
          <w:bCs w:val="0"/>
          <w:sz w:val="21"/>
          <w:szCs w:val="21"/>
          <w:lang w:val="en-US" w:eastAsia="zh-CN"/>
        </w:rPr>
      </w:pPr>
      <w:bookmarkStart w:id="0" w:name="_GoBack"/>
      <w:r>
        <w:rPr>
          <w:rFonts w:hint="eastAsia" w:ascii="Times New Roman" w:hAnsi="Times New Roman" w:cs="Times New Roman"/>
          <w:b w:val="0"/>
          <w:bCs w:val="0"/>
          <w:i w:val="0"/>
          <w:iCs w:val="0"/>
          <w:sz w:val="21"/>
          <w:szCs w:val="21"/>
          <w:lang w:val="en-US" w:eastAsia="zh-CN"/>
        </w:rPr>
        <w:t>Table 1. Binary understandings of network characteristics(Saxena, 2007, P. 353)</w:t>
      </w:r>
    </w:p>
    <w:bookmarkEnd w:id="0"/>
    <w:p>
      <w:pPr>
        <w:jc w:val="both"/>
        <w:rPr>
          <w:rFonts w:hint="default" w:ascii="Times New Roman" w:hAnsi="Times New Roman" w:cs="Times New Roman"/>
          <w:b w:val="0"/>
          <w:bCs w:val="0"/>
          <w:sz w:val="18"/>
          <w:szCs w:val="18"/>
          <w:lang w:val="en-US" w:eastAsia="zh-CN"/>
        </w:rPr>
      </w:pP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i w:val="0"/>
          <w:iCs w:val="0"/>
          <w:sz w:val="24"/>
          <w:szCs w:val="24"/>
          <w:lang w:val="en-US" w:eastAsia="zh-CN"/>
        </w:rPr>
        <w:drawing>
          <wp:anchor distT="0" distB="0" distL="114935" distR="114935" simplePos="0" relativeHeight="251661312" behindDoc="1" locked="0" layoutInCell="1" allowOverlap="1">
            <wp:simplePos x="0" y="0"/>
            <wp:positionH relativeFrom="column">
              <wp:posOffset>129540</wp:posOffset>
            </wp:positionH>
            <wp:positionV relativeFrom="paragraph">
              <wp:posOffset>35560</wp:posOffset>
            </wp:positionV>
            <wp:extent cx="5441315" cy="2632075"/>
            <wp:effectExtent l="0" t="0" r="6985" b="15875"/>
            <wp:wrapNone/>
            <wp:docPr id="7" name="图片 7" descr="QQ截图20210315200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QQ截图20210315200858"/>
                    <pic:cNvPicPr>
                      <a:picLocks noChangeAspect="1"/>
                    </pic:cNvPicPr>
                  </pic:nvPicPr>
                  <pic:blipFill>
                    <a:blip r:embed="rId6"/>
                    <a:stretch>
                      <a:fillRect/>
                    </a:stretch>
                  </pic:blipFill>
                  <pic:spPr>
                    <a:xfrm>
                      <a:off x="0" y="0"/>
                      <a:ext cx="5441315" cy="2632075"/>
                    </a:xfrm>
                    <a:prstGeom prst="rect">
                      <a:avLst/>
                    </a:prstGeom>
                  </pic:spPr>
                </pic:pic>
              </a:graphicData>
            </a:graphic>
          </wp:anchor>
        </w:drawing>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Strategic human resource management focuses on the relationship between HRM practise and corporation performance, which refers to customer service in tourism and hospitality industry. In tourism and hospitality industry, front line manager plays a key role in strategic human resource management, which could help corporation build a positive development environment in particular local situation of economy, culture and society.(Madera and et al., 2016) Normally strategic human resource management includes recruitment and selection, reward and training. (Huselid and Becker, 2010) According to Madera, there are three levels of outcome from human resource management strategies, namely employee level, operational level and financial level, which starts from improvement of employee ability and job satisfaction, to higher service quality, then to growth of sales and better financial performance.(Madera and et al., 2016, P. 59)</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Since human resource is one of the integration components in IRT theory, It might be  enlightening to discuss strategic human resource management in an IRT framework, which means develop HRM strategies by taking advantage of different local stakeholder networks. As strategic human resource management emphasizes local features, IRT development in China also needs to be suitable with local condition. It could possibly guide managers to build a sustainable human resource management system for more efficient recruitment and training in lagging regions like Chinese ethnic rural area.</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There has been Chinese researchers trying to employ IRT theory for rural tourism in China, or building similar integrated model. In their studies, human resource management, especially training part, usually plays an important role. Gao and Wu(2017) using IRT theory for building their rural revitalization study, in which they implicate that local individual residents shall gain skill and working experience by practice as business practitioners. Bao and Gao(2021) suggest that tourism corporations and local social organizations could both be responsible for skill training of local residents. Huang(2018) argues that endogenous system is vital for sustainable development of ethnic villages, with a higher amount of local employees and more efficient training process of local people, which shall take the residents as the core, and be guided by government, linked by community, driven by corporations.</w:t>
      </w: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Six kinds of networks included in IRT theory might all contribute to strategic human resource management in ethnic rural tourism in China. Embedded network often refers to family members or close friends in local place. In perspective of HRM, employees from embedded network are ideal for small business in ethnic rural tourism with higher loyalty, who possibly share the same culture background and social experience. Traditional skills like ethnic performs, craftsmanship of local souvenirs are usually inherited in families. However, closed environment could cause lack of innovation and modern marketing competitiveness. Hence Combining traditional teaching system with professional training support, which shall come from disembedded networks, would probably make the process more efficient. In HRM context, endogenous network probably means hire and train local people as many as possible to reduce cost of human resource and avoid of out flow of talent when external corporations leave. But as business grows, professional managers and consultants might become necessary for further development and transforming, which shall depend on exogenous networks. In Chinese political context, empowering network might play a guiding role in ethnic rural tourism because of support from local government, village community and polices. Hence, skill training, payroll and recruitment of local employees in ethnic rural tourism might be supported and controlled by government. For lagging ethnic rural area, financial and technical support from government shall be rather helpful. However, empowering network might be lack of knowledge of local condition, cultural and social background. In context of both ethnic rural tourism and strategic human resource management, experience and strategies that works in one place might not be suitable for another one. (Madera and et al., 2016)</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conclusion, IRT theory and strategic human resource management both emphasize adjusting measures to local conditions and integration of different stakeholders. IRT framework could help researchers and managers observe and evaluate HRM strategies in complex business and social environment of ethnic rural area in China.</w:t>
      </w: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p>
    <w:p>
      <w:pPr>
        <w:jc w:val="cente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Reference List of Blog 3</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Gao, J. and Wu, B. (2017). ‘Revitalizing traditional villages through rural tourism: A case study of Yuanjia Village, Shaanxi Province, China’. </w:t>
      </w:r>
      <w:r>
        <w:rPr>
          <w:rFonts w:hint="default" w:ascii="Times New Roman" w:hAnsi="Times New Roman" w:cs="Times New Roman"/>
          <w:b w:val="0"/>
          <w:bCs w:val="0"/>
          <w:i/>
          <w:iCs/>
          <w:sz w:val="24"/>
          <w:szCs w:val="24"/>
          <w:lang w:val="en-US" w:eastAsia="zh-CN"/>
        </w:rPr>
        <w:t>Tourism management</w:t>
      </w:r>
      <w:r>
        <w:rPr>
          <w:rFonts w:hint="default" w:ascii="Times New Roman" w:hAnsi="Times New Roman" w:cs="Times New Roman"/>
          <w:b w:val="0"/>
          <w:bCs w:val="0"/>
          <w:sz w:val="24"/>
          <w:szCs w:val="24"/>
          <w:lang w:val="en-US" w:eastAsia="zh-CN"/>
        </w:rPr>
        <w:t xml:space="preserve"> (1982), 63, pp. 223-233.</w:t>
      </w:r>
    </w:p>
    <w:p>
      <w:pPr>
        <w:keepNext w:val="0"/>
        <w:keepLines w:val="0"/>
        <w:pageBreakBefore w:val="0"/>
        <w:widowControl/>
        <w:kinsoku/>
        <w:wordWrap w:val="0"/>
        <w:overflowPunct/>
        <w:topLinePunct w:val="0"/>
        <w:autoSpaceDE/>
        <w:autoSpaceDN/>
        <w:bidi w:val="0"/>
        <w:adjustRightInd/>
        <w:snapToGrid/>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Hieu, V. M.</w:t>
      </w:r>
      <w:r>
        <w:rPr>
          <w:rFonts w:hint="eastAsia" w:ascii="Times New Roman" w:hAnsi="Times New Roman" w:cs="Times New Roman"/>
          <w:b w:val="0"/>
          <w:bCs w:val="0"/>
          <w:sz w:val="24"/>
          <w:szCs w:val="24"/>
          <w:lang w:val="en-US" w:eastAsia="zh-CN"/>
        </w:rPr>
        <w:t>et al</w:t>
      </w:r>
      <w:r>
        <w:rPr>
          <w:rFonts w:hint="default" w:ascii="Times New Roman" w:hAnsi="Times New Roman" w:cs="Times New Roman"/>
          <w:b w:val="0"/>
          <w:bCs w:val="0"/>
          <w:sz w:val="24"/>
          <w:szCs w:val="24"/>
          <w:lang w:val="en-US" w:eastAsia="zh-CN"/>
        </w:rPr>
        <w:t>. (2020) ‘Exploring human resources, marketing and promotion activities towards the sustainable tourism development in Phu Quoc islands’,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Vietnam. Management</w:t>
      </w:r>
      <w:r>
        <w:rPr>
          <w:rFonts w:hint="default" w:ascii="Times New Roman" w:hAnsi="Times New Roman" w:cs="Times New Roman"/>
          <w:b w:val="0"/>
          <w:bCs w:val="0"/>
          <w:sz w:val="24"/>
          <w:szCs w:val="24"/>
          <w:lang w:val="en-US" w:eastAsia="zh-CN"/>
        </w:rPr>
        <w:t xml:space="preserve"> (Zielona Góra), 24(1), </w:t>
      </w:r>
      <w:r>
        <w:rPr>
          <w:rFonts w:hint="eastAsia" w:ascii="Times New Roman" w:hAnsi="Times New Roman" w:cs="Times New Roman"/>
          <w:b w:val="0"/>
          <w:bCs w:val="0"/>
          <w:sz w:val="24"/>
          <w:szCs w:val="24"/>
          <w:lang w:val="en-US" w:eastAsia="zh-CN"/>
        </w:rPr>
        <w:t xml:space="preserve">pp. </w:t>
      </w:r>
      <w:r>
        <w:rPr>
          <w:rFonts w:hint="default" w:ascii="Times New Roman" w:hAnsi="Times New Roman" w:cs="Times New Roman"/>
          <w:b w:val="0"/>
          <w:bCs w:val="0"/>
          <w:sz w:val="24"/>
          <w:szCs w:val="24"/>
          <w:lang w:val="en-US" w:eastAsia="zh-CN"/>
        </w:rPr>
        <w:t xml:space="preserve">39–55.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"https://doi.org/10.2478/manment-2019-0035" </w:instrText>
      </w:r>
      <w:r>
        <w:rPr>
          <w:rFonts w:hint="default" w:ascii="Times New Roman" w:hAnsi="Times New Roman" w:cs="Times New Roman"/>
          <w:b w:val="0"/>
          <w:bCs w:val="0"/>
          <w:sz w:val="24"/>
          <w:szCs w:val="24"/>
          <w:lang w:val="en-US" w:eastAsia="zh-CN"/>
        </w:rPr>
        <w:fldChar w:fldCharType="separate"/>
      </w:r>
      <w:r>
        <w:rPr>
          <w:rStyle w:val="4"/>
          <w:rFonts w:hint="default" w:ascii="Times New Roman" w:hAnsi="Times New Roman" w:cs="Times New Roman"/>
          <w:b w:val="0"/>
          <w:bCs w:val="0"/>
          <w:sz w:val="24"/>
          <w:szCs w:val="24"/>
          <w:lang w:val="en-US" w:eastAsia="zh-CN"/>
        </w:rPr>
        <w:t>https://doi.org/10.2478/manment-2019-0035</w:t>
      </w:r>
      <w:r>
        <w:rPr>
          <w:rFonts w:hint="default" w:ascii="Times New Roman" w:hAnsi="Times New Roman" w:cs="Times New Roman"/>
          <w:b w:val="0"/>
          <w:bCs w:val="0"/>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Ilbery, B. and Saxena, G., (2011). ‘Integrated Rural Tourism in the English-Welsh Cross-border Region: An Analysis of Strategic’, Administrative and Personal Challenges. </w:t>
      </w:r>
      <w:r>
        <w:rPr>
          <w:rFonts w:hint="default" w:ascii="Times New Roman" w:hAnsi="Times New Roman" w:cs="Times New Roman"/>
          <w:b w:val="0"/>
          <w:bCs w:val="0"/>
          <w:i/>
          <w:iCs/>
          <w:sz w:val="24"/>
          <w:szCs w:val="24"/>
          <w:lang w:val="en-US" w:eastAsia="zh-CN"/>
        </w:rPr>
        <w:t>Regional studies</w:t>
      </w:r>
      <w:r>
        <w:rPr>
          <w:rFonts w:hint="default" w:ascii="Times New Roman" w:hAnsi="Times New Roman" w:cs="Times New Roman"/>
          <w:b w:val="0"/>
          <w:bCs w:val="0"/>
          <w:i w:val="0"/>
          <w:iCs w:val="0"/>
          <w:sz w:val="24"/>
          <w:szCs w:val="24"/>
          <w:lang w:val="en-US" w:eastAsia="zh-CN"/>
        </w:rPr>
        <w:t>, 45(8), pp. 1139-1155.</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Ilbery, B. and Saxena, G.(2009). Evaluating ‘Best Practice’ in Integrated Rural Tourism: Case Examples from the England-Wales Border Region. </w:t>
      </w:r>
      <w:r>
        <w:rPr>
          <w:rFonts w:hint="default" w:ascii="Times New Roman" w:hAnsi="Times New Roman" w:cs="Times New Roman"/>
          <w:b w:val="0"/>
          <w:bCs w:val="0"/>
          <w:i/>
          <w:iCs/>
          <w:sz w:val="24"/>
          <w:szCs w:val="24"/>
          <w:lang w:val="en-US" w:eastAsia="zh-CN"/>
        </w:rPr>
        <w:t>Environment and planning</w:t>
      </w:r>
      <w:r>
        <w:rPr>
          <w:rFonts w:hint="default" w:ascii="Times New Roman" w:hAnsi="Times New Roman" w:cs="Times New Roman"/>
          <w:b w:val="0"/>
          <w:bCs w:val="0"/>
          <w:i w:val="0"/>
          <w:iCs w:val="0"/>
          <w:sz w:val="24"/>
          <w:szCs w:val="24"/>
          <w:lang w:val="en-US" w:eastAsia="zh-CN"/>
        </w:rPr>
        <w:t>. A, 41(9), pp. 2248-2266.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Lane, B., and Kastenholz, E. (2015). ‘Rural tourism: The evolution of practice and research approaches-towards a new generation concept?’ </w:t>
      </w:r>
      <w:r>
        <w:rPr>
          <w:rFonts w:hint="default" w:ascii="Times New Roman" w:hAnsi="Times New Roman" w:cs="Times New Roman"/>
          <w:b w:val="0"/>
          <w:bCs w:val="0"/>
          <w:i/>
          <w:iCs/>
          <w:sz w:val="24"/>
          <w:szCs w:val="24"/>
          <w:lang w:val="en-US" w:eastAsia="zh-CN"/>
        </w:rPr>
        <w:t>Journal of Sustainable Tourism</w:t>
      </w:r>
      <w:r>
        <w:rPr>
          <w:rFonts w:hint="default" w:ascii="Times New Roman" w:hAnsi="Times New Roman" w:cs="Times New Roman"/>
          <w:b w:val="0"/>
          <w:bCs w:val="0"/>
          <w:i w:val="0"/>
          <w:iCs w:val="0"/>
          <w:sz w:val="24"/>
          <w:szCs w:val="24"/>
          <w:lang w:val="en-US" w:eastAsia="zh-CN"/>
        </w:rPr>
        <w:t>, 23(8-9), pp. 1133-1156.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Lan, X. and </w:t>
      </w:r>
      <w:r>
        <w:rPr>
          <w:rFonts w:hint="default" w:ascii="Times New Roman" w:hAnsi="Times New Roman" w:eastAsia="宋体" w:cs="Times New Roman"/>
          <w:sz w:val="24"/>
          <w:szCs w:val="24"/>
          <w:lang w:val="en-US" w:eastAsia="zh-CN"/>
        </w:rPr>
        <w:t>Kerstetter, D</w:t>
      </w:r>
      <w:r>
        <w:rPr>
          <w:rFonts w:hint="default" w:ascii="Times New Roman" w:hAnsi="Times New Roman" w:cs="Times New Roman"/>
          <w:b w:val="0"/>
          <w:bCs w:val="0"/>
          <w:i w:val="0"/>
          <w:iCs w:val="0"/>
          <w:sz w:val="24"/>
          <w:szCs w:val="24"/>
          <w:lang w:val="en-US" w:eastAsia="zh-CN"/>
        </w:rPr>
        <w:t xml:space="preserve">.(2019) ‘Rural Tourism and Livelihood Change: An Emic Perspective’. </w:t>
      </w:r>
      <w:r>
        <w:rPr>
          <w:rFonts w:hint="default" w:ascii="Times New Roman" w:hAnsi="Times New Roman" w:cs="Times New Roman"/>
          <w:b w:val="0"/>
          <w:bCs w:val="0"/>
          <w:i/>
          <w:iCs/>
          <w:sz w:val="24"/>
          <w:szCs w:val="24"/>
          <w:lang w:val="en-US" w:eastAsia="zh-CN"/>
        </w:rPr>
        <w:t>Journal of Hospitality &amp; Tourism Research</w:t>
      </w:r>
      <w:r>
        <w:rPr>
          <w:rFonts w:hint="default" w:ascii="Times New Roman" w:hAnsi="Times New Roman" w:cs="Times New Roman"/>
          <w:b w:val="0"/>
          <w:bCs w:val="0"/>
          <w:i w:val="0"/>
          <w:iCs w:val="0"/>
          <w:sz w:val="24"/>
          <w:szCs w:val="24"/>
          <w:lang w:val="en-US" w:eastAsia="zh-CN"/>
        </w:rPr>
        <w:t>. 43(3), pp. 416–437.</w:t>
      </w:r>
      <w:r>
        <w:rPr>
          <w:rFonts w:hint="eastAsia" w:ascii="Times New Roman" w:hAnsi="Times New Roman" w:cs="Times New Roman"/>
          <w:b w:val="0"/>
          <w:bCs w:val="0"/>
          <w:i w:val="0"/>
          <w:iCs w:val="0"/>
          <w:sz w:val="24"/>
          <w:szCs w:val="24"/>
          <w:lang w:val="en-US" w:eastAsia="zh-CN"/>
        </w:rPr>
        <w:t xml:space="preserve"> </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Madera, J. M. (2013) ‘Best Practices in Diversity Management in Customer Service Organizations: An Investigation of Top Companies Cited by Diversity Inc’. </w:t>
      </w:r>
      <w:r>
        <w:rPr>
          <w:rFonts w:hint="default" w:ascii="Times New Roman" w:hAnsi="Times New Roman" w:cs="Times New Roman"/>
          <w:b w:val="0"/>
          <w:bCs w:val="0"/>
          <w:i/>
          <w:iCs/>
          <w:sz w:val="24"/>
          <w:szCs w:val="24"/>
          <w:lang w:val="en-US" w:eastAsia="zh-CN"/>
        </w:rPr>
        <w:t>Cornell Hospitality Quarterly</w:t>
      </w:r>
      <w:r>
        <w:rPr>
          <w:rFonts w:hint="default" w:ascii="Times New Roman" w:hAnsi="Times New Roman" w:cs="Times New Roman"/>
          <w:b w:val="0"/>
          <w:bCs w:val="0"/>
          <w:i w:val="0"/>
          <w:iCs w:val="0"/>
          <w:sz w:val="24"/>
          <w:szCs w:val="24"/>
          <w:lang w:val="en-US" w:eastAsia="zh-CN"/>
        </w:rPr>
        <w:t xml:space="preserve">, 54(2), </w:t>
      </w:r>
      <w:r>
        <w:rPr>
          <w:rFonts w:hint="eastAsia" w:ascii="Times New Roman" w:hAnsi="Times New Roman" w:cs="Times New Roman"/>
          <w:b w:val="0"/>
          <w:bCs w:val="0"/>
          <w:i w:val="0"/>
          <w:iCs w:val="0"/>
          <w:sz w:val="24"/>
          <w:szCs w:val="24"/>
          <w:lang w:val="en-US" w:eastAsia="zh-CN"/>
        </w:rPr>
        <w:t xml:space="preserve">pp. </w:t>
      </w:r>
      <w:r>
        <w:rPr>
          <w:rFonts w:hint="default" w:ascii="Times New Roman" w:hAnsi="Times New Roman" w:cs="Times New Roman"/>
          <w:b w:val="0"/>
          <w:bCs w:val="0"/>
          <w:i w:val="0"/>
          <w:iCs w:val="0"/>
          <w:sz w:val="24"/>
          <w:szCs w:val="24"/>
          <w:lang w:val="en-US" w:eastAsia="zh-CN"/>
        </w:rPr>
        <w:t xml:space="preserve">124–135. </w:t>
      </w:r>
      <w:r>
        <w:rPr>
          <w:rFonts w:hint="default" w:ascii="Times New Roman" w:hAnsi="Times New Roman" w:cs="Times New Roman"/>
          <w:b w:val="0"/>
          <w:bCs w:val="0"/>
          <w:i w:val="0"/>
          <w:iCs w:val="0"/>
          <w:sz w:val="24"/>
          <w:szCs w:val="24"/>
          <w:lang w:val="en-US" w:eastAsia="zh-CN"/>
        </w:rPr>
        <w:fldChar w:fldCharType="begin"/>
      </w:r>
      <w:r>
        <w:rPr>
          <w:rFonts w:hint="default" w:ascii="Times New Roman" w:hAnsi="Times New Roman" w:cs="Times New Roman"/>
          <w:b w:val="0"/>
          <w:bCs w:val="0"/>
          <w:i w:val="0"/>
          <w:iCs w:val="0"/>
          <w:sz w:val="24"/>
          <w:szCs w:val="24"/>
          <w:lang w:val="en-US" w:eastAsia="zh-CN"/>
        </w:rPr>
        <w:instrText xml:space="preserve"> HYPERLINK "https://doi.org/10.1177/1938965513475526" </w:instrText>
      </w:r>
      <w:r>
        <w:rPr>
          <w:rFonts w:hint="default" w:ascii="Times New Roman" w:hAnsi="Times New Roman" w:cs="Times New Roman"/>
          <w:b w:val="0"/>
          <w:bCs w:val="0"/>
          <w:i w:val="0"/>
          <w:iCs w:val="0"/>
          <w:sz w:val="24"/>
          <w:szCs w:val="24"/>
          <w:lang w:val="en-US" w:eastAsia="zh-CN"/>
        </w:rPr>
        <w:fldChar w:fldCharType="separate"/>
      </w:r>
      <w:r>
        <w:rPr>
          <w:rStyle w:val="4"/>
          <w:rFonts w:hint="default" w:ascii="Times New Roman" w:hAnsi="Times New Roman" w:cs="Times New Roman"/>
          <w:b w:val="0"/>
          <w:bCs w:val="0"/>
          <w:i w:val="0"/>
          <w:iCs w:val="0"/>
          <w:sz w:val="24"/>
          <w:szCs w:val="24"/>
          <w:lang w:val="en-US" w:eastAsia="zh-CN"/>
        </w:rPr>
        <w:t>https://doi.org/10.1177/1938965513475526</w:t>
      </w:r>
      <w:r>
        <w:rPr>
          <w:rFonts w:hint="default" w:ascii="Times New Roman" w:hAnsi="Times New Roman" w:cs="Times New Roman"/>
          <w:b w:val="0"/>
          <w:bCs w:val="0"/>
          <w:i w:val="0"/>
          <w:iCs w:val="0"/>
          <w:sz w:val="24"/>
          <w:szCs w:val="24"/>
          <w:lang w:val="en-US" w:eastAsia="zh-CN"/>
        </w:rPr>
        <w:fldChar w:fldCharType="end"/>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w:t>
      </w:r>
      <w:r>
        <w:rPr>
          <w:rFonts w:hint="eastAsia" w:ascii="Times New Roman" w:hAnsi="Times New Roman" w:cs="Times New Roman"/>
          <w:b w:val="0"/>
          <w:bCs w:val="0"/>
          <w:i w:val="0"/>
          <w:iCs w:val="0"/>
          <w:sz w:val="24"/>
          <w:szCs w:val="24"/>
          <w:lang w:val="en-US" w:eastAsia="zh-CN"/>
        </w:rPr>
        <w:t>adera</w:t>
      </w:r>
      <w:r>
        <w:rPr>
          <w:rFonts w:hint="default" w:ascii="Times New Roman" w:hAnsi="Times New Roman" w:cs="Times New Roman"/>
          <w:b w:val="0"/>
          <w:bCs w:val="0"/>
          <w:i w:val="0"/>
          <w:iCs w:val="0"/>
          <w:sz w:val="24"/>
          <w:szCs w:val="24"/>
          <w:lang w:val="en-US" w:eastAsia="zh-CN"/>
        </w:rPr>
        <w:t>, J.</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M. and </w:t>
      </w:r>
      <w:r>
        <w:rPr>
          <w:rFonts w:hint="eastAsia" w:ascii="Times New Roman" w:hAnsi="Times New Roman" w:cs="Times New Roman"/>
          <w:b w:val="0"/>
          <w:bCs w:val="0"/>
          <w:i w:val="0"/>
          <w:iCs w:val="0"/>
          <w:sz w:val="24"/>
          <w:szCs w:val="24"/>
          <w:lang w:val="en-US" w:eastAsia="zh-CN"/>
        </w:rPr>
        <w:t>et al.</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2017</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‘Strategic human resources management research in hospitality and tourism’. </w:t>
      </w:r>
      <w:r>
        <w:rPr>
          <w:rFonts w:hint="default" w:ascii="Times New Roman" w:hAnsi="Times New Roman" w:cs="Times New Roman"/>
          <w:b w:val="0"/>
          <w:bCs w:val="0"/>
          <w:i/>
          <w:iCs/>
          <w:sz w:val="24"/>
          <w:szCs w:val="24"/>
          <w:lang w:val="en-US" w:eastAsia="zh-CN"/>
        </w:rPr>
        <w:t>International Journal of Contemporary Hospitality Management</w:t>
      </w:r>
      <w:r>
        <w:rPr>
          <w:rFonts w:hint="default" w:ascii="Times New Roman" w:hAnsi="Times New Roman" w:cs="Times New Roman"/>
          <w:b w:val="0"/>
          <w:bCs w:val="0"/>
          <w:i w:val="0"/>
          <w:iCs w:val="0"/>
          <w:sz w:val="24"/>
          <w:szCs w:val="24"/>
          <w:lang w:val="en-US" w:eastAsia="zh-CN"/>
        </w:rPr>
        <w:t>, 29(1), pp. 48-67.</w:t>
      </w:r>
    </w:p>
    <w:p>
      <w:pPr>
        <w:keepNext w:val="0"/>
        <w:keepLines w:val="0"/>
        <w:pageBreakBefore w:val="0"/>
        <w:widowControl w:val="0"/>
        <w:kinsoku/>
        <w:wordWrap w:val="0"/>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w:t>
      </w:r>
      <w:r>
        <w:rPr>
          <w:rFonts w:hint="eastAsia" w:ascii="Times New Roman" w:hAnsi="Times New Roman" w:cs="Times New Roman"/>
          <w:b w:val="0"/>
          <w:bCs w:val="0"/>
          <w:i w:val="0"/>
          <w:iCs w:val="0"/>
          <w:sz w:val="24"/>
          <w:szCs w:val="24"/>
          <w:lang w:val="en-US" w:eastAsia="zh-CN"/>
        </w:rPr>
        <w:t>alik</w:t>
      </w:r>
      <w:r>
        <w:rPr>
          <w:rFonts w:hint="default" w:ascii="Times New Roman" w:hAnsi="Times New Roman" w:cs="Times New Roman"/>
          <w:b w:val="0"/>
          <w:bCs w:val="0"/>
          <w:i w:val="0"/>
          <w:iCs w:val="0"/>
          <w:sz w:val="24"/>
          <w:szCs w:val="24"/>
          <w:lang w:val="en-US" w:eastAsia="zh-CN"/>
        </w:rPr>
        <w:t>, R.</w:t>
      </w:r>
      <w:r>
        <w:rPr>
          <w:rFonts w:hint="eastAsia" w:ascii="Times New Roman" w:hAnsi="Times New Roman" w:cs="Times New Roman"/>
          <w:b w:val="0"/>
          <w:bCs w:val="0"/>
          <w:i w:val="0"/>
          <w:iCs w:val="0"/>
          <w:sz w:val="24"/>
          <w:szCs w:val="24"/>
          <w:lang w:val="en-US" w:eastAsia="zh-CN"/>
        </w:rPr>
        <w:t xml:space="preserve"> and et al.</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2017</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‘Diversity management in tourism and hospitality: an exploratory study. Foresight : the Journal of Futures Studies’, </w:t>
      </w:r>
      <w:r>
        <w:rPr>
          <w:rFonts w:hint="default" w:ascii="Times New Roman" w:hAnsi="Times New Roman" w:cs="Times New Roman"/>
          <w:b w:val="0"/>
          <w:bCs w:val="0"/>
          <w:i/>
          <w:iCs/>
          <w:sz w:val="24"/>
          <w:szCs w:val="24"/>
          <w:lang w:val="en-US" w:eastAsia="zh-CN"/>
        </w:rPr>
        <w:t>Strategic Thinking and Policy,</w:t>
      </w:r>
      <w:r>
        <w:rPr>
          <w:rFonts w:hint="default" w:ascii="Times New Roman" w:hAnsi="Times New Roman" w:cs="Times New Roman"/>
          <w:b w:val="0"/>
          <w:bCs w:val="0"/>
          <w:i w:val="0"/>
          <w:iCs w:val="0"/>
          <w:sz w:val="24"/>
          <w:szCs w:val="24"/>
          <w:lang w:val="en-US" w:eastAsia="zh-CN"/>
        </w:rPr>
        <w:t xml:space="preserve"> 19(3), pp. 323-336.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Saxena, G. et al. (2007). ‘Conceptualizing Integrated Rural Tourism’. </w:t>
      </w:r>
      <w:r>
        <w:rPr>
          <w:rFonts w:hint="default" w:ascii="Times New Roman" w:hAnsi="Times New Roman" w:cs="Times New Roman"/>
          <w:b w:val="0"/>
          <w:bCs w:val="0"/>
          <w:i/>
          <w:iCs/>
          <w:sz w:val="24"/>
          <w:szCs w:val="24"/>
          <w:lang w:val="en-US" w:eastAsia="zh-CN"/>
        </w:rPr>
        <w:t>Tourism geographies</w:t>
      </w:r>
      <w:r>
        <w:rPr>
          <w:rFonts w:hint="default" w:ascii="Times New Roman" w:hAnsi="Times New Roman" w:cs="Times New Roman"/>
          <w:b w:val="0"/>
          <w:bCs w:val="0"/>
          <w:i w:val="0"/>
          <w:iCs w:val="0"/>
          <w:sz w:val="24"/>
          <w:szCs w:val="24"/>
          <w:lang w:val="en-US" w:eastAsia="zh-CN"/>
        </w:rPr>
        <w:t>, 9(4), pp. 347-370.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Saxena, G. and Ilbery, B., (2008). ‘Integrated rural tourism a border case study’. </w:t>
      </w:r>
      <w:r>
        <w:rPr>
          <w:rFonts w:hint="default" w:ascii="Times New Roman" w:hAnsi="Times New Roman" w:cs="Times New Roman"/>
          <w:b w:val="0"/>
          <w:bCs w:val="0"/>
          <w:i/>
          <w:iCs/>
          <w:sz w:val="24"/>
          <w:szCs w:val="24"/>
          <w:lang w:val="en-US" w:eastAsia="zh-CN"/>
        </w:rPr>
        <w:t>Annals of tourism research</w:t>
      </w:r>
      <w:r>
        <w:rPr>
          <w:rFonts w:hint="default" w:ascii="Times New Roman" w:hAnsi="Times New Roman" w:cs="Times New Roman"/>
          <w:b w:val="0"/>
          <w:bCs w:val="0"/>
          <w:i w:val="0"/>
          <w:iCs w:val="0"/>
          <w:sz w:val="24"/>
          <w:szCs w:val="24"/>
          <w:lang w:val="en-US" w:eastAsia="zh-CN"/>
        </w:rPr>
        <w:t>, 35(1), pp. 233-254.</w:t>
      </w:r>
    </w:p>
    <w:p>
      <w:pPr>
        <w:jc w:val="both"/>
        <w:rPr>
          <w:rFonts w:hint="default" w:ascii="Times New Roman" w:hAnsi="Times New Roman" w:cs="Times New Roman"/>
          <w:b w:val="0"/>
          <w:bCs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6276A5"/>
    <w:rsid w:val="07F1452A"/>
    <w:rsid w:val="09D71BB7"/>
    <w:rsid w:val="0BC7224D"/>
    <w:rsid w:val="12411F12"/>
    <w:rsid w:val="191E3C70"/>
    <w:rsid w:val="1A3D5347"/>
    <w:rsid w:val="1AF80028"/>
    <w:rsid w:val="1CA9599E"/>
    <w:rsid w:val="1EBE03EB"/>
    <w:rsid w:val="2D045439"/>
    <w:rsid w:val="371D388D"/>
    <w:rsid w:val="374B79B9"/>
    <w:rsid w:val="3B5C3772"/>
    <w:rsid w:val="40097123"/>
    <w:rsid w:val="41185158"/>
    <w:rsid w:val="41BA4785"/>
    <w:rsid w:val="43C32CDD"/>
    <w:rsid w:val="48FE1B7A"/>
    <w:rsid w:val="4AE81ABE"/>
    <w:rsid w:val="4C7A5629"/>
    <w:rsid w:val="4CCD0C49"/>
    <w:rsid w:val="544C1E97"/>
    <w:rsid w:val="5C700953"/>
    <w:rsid w:val="609C3C30"/>
    <w:rsid w:val="67015438"/>
    <w:rsid w:val="6CB021A4"/>
    <w:rsid w:val="6D83623C"/>
    <w:rsid w:val="6FD831B1"/>
    <w:rsid w:val="711F27E8"/>
    <w:rsid w:val="74DC7428"/>
    <w:rsid w:val="7A4A2468"/>
    <w:rsid w:val="7A90618E"/>
    <w:rsid w:val="7BD755C3"/>
    <w:rsid w:val="7D832C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basedOn w:val="3"/>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2021-08-16T05:53:00Z</dcterms:created>
  <dc:creator>GeForce3700</dc:creator>
  <cp:lastModifiedBy>浮城</cp:lastModifiedBy>
  <dcterms:modified xsi:type="dcterms:W3CDTF">2021-09-19T01:48:20Z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A94945B4D69F4112BB5131866A736EC2</vt:lpwstr>
  </property>
</Properties>
</file>