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E22C0EF" w14:textId="77777777" w:rsidR="00D84574" w:rsidRPr="00D20028" w:rsidRDefault="00557B46" w:rsidP="00E053F7">
      <w:pPr>
        <w:jc w:val="center"/>
        <w:rPr>
          <w:rFonts w:ascii="Arial" w:eastAsia="Arial" w:hAnsi="Arial" w:cs="Arial"/>
          <w:b/>
          <w:bCs/>
          <w:sz w:val="32"/>
          <w:szCs w:val="32"/>
        </w:rPr>
      </w:pPr>
      <w:bookmarkStart w:id="0" w:name="_heading=h.2v4lc43d8ll8" w:colFirst="0" w:colLast="0"/>
      <w:bookmarkEnd w:id="0"/>
      <w:r w:rsidRPr="00D20028">
        <w:rPr>
          <w:rFonts w:ascii="Arial" w:eastAsia="Arial" w:hAnsi="Arial" w:cs="Arial"/>
          <w:noProof/>
        </w:rPr>
        <w:drawing>
          <wp:inline distT="0" distB="0" distL="0" distR="0" wp14:anchorId="5E22C70D" wp14:editId="07F9EF83">
            <wp:extent cx="6029325" cy="1047750"/>
            <wp:effectExtent l="0" t="0" r="9525" b="0"/>
            <wp:docPr id="125446730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rotWithShape="1">
                    <a:blip r:embed="rId9"/>
                    <a:srcRect t="11978" b="50670"/>
                    <a:stretch>
                      <a:fillRect/>
                    </a:stretch>
                  </pic:blipFill>
                  <pic:spPr bwMode="auto">
                    <a:xfrm>
                      <a:off x="0" y="0"/>
                      <a:ext cx="6058224" cy="1052772"/>
                    </a:xfrm>
                    <a:prstGeom prst="rect">
                      <a:avLst/>
                    </a:prstGeom>
                    <a:ln>
                      <a:noFill/>
                    </a:ln>
                    <a:extLst>
                      <a:ext uri="{53640926-AAD7-44D8-BBD7-CCE9431645EC}">
                        <a14:shadowObscured xmlns:a14="http://schemas.microsoft.com/office/drawing/2010/main"/>
                      </a:ext>
                    </a:extLst>
                  </pic:spPr>
                </pic:pic>
              </a:graphicData>
            </a:graphic>
          </wp:inline>
        </w:drawing>
      </w:r>
    </w:p>
    <w:p w14:paraId="5E22C0F0" w14:textId="77777777" w:rsidR="00D84574" w:rsidRPr="00D20028" w:rsidRDefault="00D84574" w:rsidP="00E053F7">
      <w:pPr>
        <w:spacing w:after="200"/>
        <w:rPr>
          <w:rFonts w:ascii="Arial" w:eastAsia="Arial" w:hAnsi="Arial" w:cs="Arial"/>
          <w:b/>
          <w:bCs/>
          <w:sz w:val="32"/>
          <w:szCs w:val="32"/>
        </w:rPr>
      </w:pPr>
    </w:p>
    <w:p w14:paraId="5E22C0F1" w14:textId="77777777" w:rsidR="00D84574" w:rsidRPr="00D20028" w:rsidRDefault="00557B46" w:rsidP="00E053F7">
      <w:pPr>
        <w:spacing w:after="200"/>
        <w:jc w:val="center"/>
        <w:rPr>
          <w:rFonts w:ascii="Arial" w:eastAsia="Arial" w:hAnsi="Arial" w:cs="Arial"/>
          <w:b/>
          <w:bCs/>
          <w:sz w:val="32"/>
          <w:szCs w:val="32"/>
        </w:rPr>
      </w:pPr>
      <w:r w:rsidRPr="00D20028">
        <w:rPr>
          <w:rFonts w:ascii="Arial" w:eastAsia="Arial" w:hAnsi="Arial" w:cs="Arial"/>
          <w:b/>
          <w:bCs/>
          <w:sz w:val="32"/>
          <w:szCs w:val="32"/>
        </w:rPr>
        <w:t>MASTER OF BUSINESS ADMINISTRATION</w:t>
      </w:r>
    </w:p>
    <w:p w14:paraId="5E22C0F2" w14:textId="77777777" w:rsidR="00D84574" w:rsidRPr="00D20028" w:rsidRDefault="00557B46" w:rsidP="00E053F7">
      <w:pPr>
        <w:spacing w:after="200"/>
        <w:jc w:val="center"/>
        <w:rPr>
          <w:rFonts w:ascii="Arial" w:eastAsia="Arial" w:hAnsi="Arial" w:cs="Arial"/>
          <w:b/>
          <w:bCs/>
          <w:sz w:val="32"/>
          <w:szCs w:val="32"/>
        </w:rPr>
      </w:pPr>
      <w:r w:rsidRPr="00D20028">
        <w:rPr>
          <w:rFonts w:ascii="Arial" w:eastAsia="Arial" w:hAnsi="Arial" w:cs="Arial"/>
          <w:b/>
          <w:bCs/>
          <w:sz w:val="32"/>
          <w:szCs w:val="32"/>
        </w:rPr>
        <w:t>LCMB7035 - DISSERTATION</w:t>
      </w:r>
    </w:p>
    <w:p w14:paraId="5E22C0F3" w14:textId="77777777" w:rsidR="00D84574" w:rsidRPr="00D20028" w:rsidRDefault="00D84574" w:rsidP="00E053F7">
      <w:pPr>
        <w:spacing w:after="200"/>
        <w:jc w:val="center"/>
        <w:rPr>
          <w:rFonts w:ascii="Arial" w:eastAsia="Arial" w:hAnsi="Arial" w:cs="Arial"/>
          <w:b/>
          <w:bCs/>
          <w:sz w:val="32"/>
          <w:szCs w:val="32"/>
        </w:rPr>
      </w:pPr>
    </w:p>
    <w:p w14:paraId="5E22C0F6" w14:textId="77777777" w:rsidR="00D84574" w:rsidRPr="00D20028" w:rsidRDefault="00557B46" w:rsidP="00E053F7">
      <w:pPr>
        <w:spacing w:after="200"/>
        <w:jc w:val="center"/>
        <w:rPr>
          <w:rFonts w:ascii="Arial" w:eastAsia="Arial" w:hAnsi="Arial" w:cs="Arial"/>
          <w:b/>
          <w:bCs/>
          <w:sz w:val="32"/>
          <w:szCs w:val="32"/>
        </w:rPr>
      </w:pPr>
      <w:r w:rsidRPr="00D20028">
        <w:rPr>
          <w:rFonts w:ascii="Arial" w:eastAsia="Arial" w:hAnsi="Arial" w:cs="Arial"/>
          <w:b/>
          <w:bCs/>
          <w:sz w:val="32"/>
          <w:szCs w:val="32"/>
        </w:rPr>
        <w:t>DISSERTATION</w:t>
      </w:r>
    </w:p>
    <w:p w14:paraId="5E22C0F8" w14:textId="77777777" w:rsidR="00D84574" w:rsidRPr="00D20028" w:rsidRDefault="00D84574" w:rsidP="00E053F7">
      <w:pPr>
        <w:pStyle w:val="Title"/>
        <w:jc w:val="both"/>
        <w:rPr>
          <w:rFonts w:ascii="Arial" w:eastAsia="Arial" w:hAnsi="Arial" w:cs="Arial"/>
        </w:rPr>
      </w:pPr>
      <w:bookmarkStart w:id="1" w:name="_heading=h.93ok2utnj3pb" w:colFirst="0" w:colLast="0"/>
      <w:bookmarkEnd w:id="1"/>
    </w:p>
    <w:p w14:paraId="5E22C0F9" w14:textId="77777777" w:rsidR="00D84574" w:rsidRPr="00D20028" w:rsidRDefault="00557B46" w:rsidP="00E053F7">
      <w:pPr>
        <w:pStyle w:val="Title"/>
        <w:rPr>
          <w:rFonts w:ascii="Arial" w:eastAsia="Arial" w:hAnsi="Arial" w:cs="Arial"/>
        </w:rPr>
      </w:pPr>
      <w:bookmarkStart w:id="2" w:name="_heading=h.oxq36dj4oet9" w:colFirst="0" w:colLast="0"/>
      <w:bookmarkEnd w:id="2"/>
      <w:r w:rsidRPr="00D20028">
        <w:rPr>
          <w:rFonts w:ascii="Arial" w:eastAsia="Arial" w:hAnsi="Arial" w:cs="Arial"/>
        </w:rPr>
        <w:t xml:space="preserve">INVESTIGATING WAYS IN WHICH LEGITIMATE LUXURY FASHION MANUFACTURERS ARE USING EMERGING TECHNOLOGIES TO SECURE THEIR EXPORT PROCESSES AGAINST IMITATION </w:t>
      </w:r>
    </w:p>
    <w:p w14:paraId="5E22C0FA" w14:textId="77777777" w:rsidR="00D84574" w:rsidRDefault="00D84574" w:rsidP="00E053F7">
      <w:pPr>
        <w:pStyle w:val="Title"/>
        <w:rPr>
          <w:rFonts w:ascii="Arial" w:eastAsia="Arial" w:hAnsi="Arial" w:cs="Arial"/>
          <w:sz w:val="28"/>
          <w:szCs w:val="28"/>
        </w:rPr>
      </w:pPr>
    </w:p>
    <w:p w14:paraId="32F370CB" w14:textId="77777777" w:rsidR="00D20028" w:rsidRPr="00D20028" w:rsidRDefault="00D20028" w:rsidP="00E053F7"/>
    <w:p w14:paraId="27324FD5" w14:textId="3A5931E9" w:rsidR="00D20028" w:rsidRPr="00D20028" w:rsidRDefault="00D20028" w:rsidP="00E053F7">
      <w:pPr>
        <w:spacing w:after="200"/>
        <w:jc w:val="center"/>
        <w:rPr>
          <w:rFonts w:ascii="Arial" w:eastAsia="Arial" w:hAnsi="Arial" w:cs="Arial"/>
          <w:sz w:val="28"/>
          <w:szCs w:val="28"/>
        </w:rPr>
      </w:pPr>
      <w:r w:rsidRPr="00D20028">
        <w:rPr>
          <w:rFonts w:ascii="Arial" w:eastAsia="Arial" w:hAnsi="Arial" w:cs="Arial"/>
          <w:b/>
          <w:bCs/>
          <w:sz w:val="28"/>
          <w:szCs w:val="28"/>
        </w:rPr>
        <w:t xml:space="preserve">NAME - </w:t>
      </w:r>
      <w:r w:rsidRPr="00D20028">
        <w:rPr>
          <w:rFonts w:ascii="Arial" w:eastAsia="Arial" w:hAnsi="Arial" w:cs="Arial"/>
          <w:sz w:val="28"/>
          <w:szCs w:val="28"/>
        </w:rPr>
        <w:t xml:space="preserve">PARTH </w:t>
      </w:r>
      <w:r w:rsidR="00152FC3" w:rsidRPr="00152FC3">
        <w:rPr>
          <w:rFonts w:ascii="Arial" w:eastAsia="Arial" w:hAnsi="Arial" w:cs="Arial"/>
          <w:sz w:val="28"/>
          <w:szCs w:val="28"/>
        </w:rPr>
        <w:t>JAGDISHBHAI</w:t>
      </w:r>
      <w:r w:rsidR="00152FC3">
        <w:rPr>
          <w:rFonts w:ascii="Arial" w:eastAsia="Arial" w:hAnsi="Arial" w:cs="Arial"/>
          <w:sz w:val="28"/>
          <w:szCs w:val="28"/>
        </w:rPr>
        <w:t xml:space="preserve"> </w:t>
      </w:r>
      <w:r w:rsidRPr="00D20028">
        <w:rPr>
          <w:rFonts w:ascii="Arial" w:eastAsia="Arial" w:hAnsi="Arial" w:cs="Arial"/>
          <w:sz w:val="28"/>
          <w:szCs w:val="28"/>
        </w:rPr>
        <w:t>BHINGRADIYA</w:t>
      </w:r>
    </w:p>
    <w:p w14:paraId="502D70CD" w14:textId="77777777" w:rsidR="00D20028" w:rsidRPr="00D20028" w:rsidRDefault="00D20028" w:rsidP="00E053F7">
      <w:pPr>
        <w:spacing w:after="200"/>
        <w:jc w:val="center"/>
        <w:rPr>
          <w:rFonts w:ascii="Arial" w:eastAsia="Arial" w:hAnsi="Arial" w:cs="Arial"/>
          <w:sz w:val="28"/>
          <w:szCs w:val="28"/>
        </w:rPr>
      </w:pPr>
      <w:r w:rsidRPr="00D20028">
        <w:rPr>
          <w:rFonts w:ascii="Arial" w:eastAsia="Arial" w:hAnsi="Arial" w:cs="Arial"/>
          <w:b/>
          <w:bCs/>
          <w:sz w:val="28"/>
          <w:szCs w:val="28"/>
        </w:rPr>
        <w:t xml:space="preserve">STUDENT ID - </w:t>
      </w:r>
      <w:r w:rsidRPr="00D20028">
        <w:rPr>
          <w:rFonts w:ascii="Arial" w:eastAsia="Arial" w:hAnsi="Arial" w:cs="Arial"/>
          <w:sz w:val="28"/>
          <w:szCs w:val="28"/>
        </w:rPr>
        <w:t>2505862</w:t>
      </w:r>
    </w:p>
    <w:p w14:paraId="7A4D3AD1" w14:textId="0EB4723C" w:rsidR="00D20028" w:rsidRDefault="00D20028" w:rsidP="00E053F7">
      <w:pPr>
        <w:spacing w:after="200"/>
        <w:jc w:val="center"/>
        <w:rPr>
          <w:rFonts w:ascii="Arial" w:eastAsia="Arial" w:hAnsi="Arial" w:cs="Arial"/>
          <w:b/>
          <w:bCs/>
          <w:sz w:val="28"/>
          <w:szCs w:val="28"/>
        </w:rPr>
      </w:pPr>
      <w:r w:rsidRPr="00152FC3">
        <w:rPr>
          <w:rFonts w:ascii="Arial" w:eastAsia="Arial" w:hAnsi="Arial" w:cs="Arial"/>
          <w:b/>
          <w:bCs/>
          <w:sz w:val="28"/>
          <w:szCs w:val="28"/>
        </w:rPr>
        <w:t>SUPERVISOR’S NAME:</w:t>
      </w:r>
      <w:r w:rsidR="00152FC3" w:rsidRPr="00152FC3">
        <w:rPr>
          <w:rFonts w:ascii="Arial" w:eastAsia="Arial" w:hAnsi="Arial" w:cs="Arial"/>
          <w:b/>
          <w:bCs/>
          <w:sz w:val="28"/>
          <w:szCs w:val="28"/>
        </w:rPr>
        <w:t xml:space="preserve"> </w:t>
      </w:r>
      <w:r w:rsidR="00152FC3" w:rsidRPr="00152FC3">
        <w:rPr>
          <w:rFonts w:ascii="Arial" w:eastAsia="Arial" w:hAnsi="Arial" w:cs="Arial"/>
          <w:sz w:val="28"/>
          <w:szCs w:val="28"/>
        </w:rPr>
        <w:t>SHENGFENG MEI</w:t>
      </w:r>
    </w:p>
    <w:p w14:paraId="2F6B1E7F" w14:textId="77777777" w:rsidR="00D20028" w:rsidRPr="00D20028" w:rsidRDefault="00D20028" w:rsidP="00E053F7">
      <w:pPr>
        <w:spacing w:after="200"/>
        <w:jc w:val="center"/>
        <w:rPr>
          <w:rFonts w:ascii="Arial" w:eastAsia="Arial" w:hAnsi="Arial" w:cs="Arial"/>
          <w:b/>
          <w:bCs/>
          <w:sz w:val="28"/>
          <w:szCs w:val="28"/>
        </w:rPr>
      </w:pPr>
    </w:p>
    <w:p w14:paraId="5E22C0FB" w14:textId="1F0B3E31" w:rsidR="00D84574" w:rsidRPr="00D20028" w:rsidRDefault="00557B46" w:rsidP="00E053F7">
      <w:pPr>
        <w:pStyle w:val="Title"/>
        <w:rPr>
          <w:rFonts w:ascii="Arial" w:eastAsia="Arial" w:hAnsi="Arial" w:cs="Arial"/>
          <w:b w:val="0"/>
          <w:bCs w:val="0"/>
          <w:sz w:val="28"/>
          <w:szCs w:val="28"/>
        </w:rPr>
      </w:pPr>
      <w:r w:rsidRPr="00D20028">
        <w:rPr>
          <w:rFonts w:ascii="Arial" w:eastAsia="Arial" w:hAnsi="Arial" w:cs="Arial"/>
          <w:sz w:val="28"/>
          <w:szCs w:val="28"/>
        </w:rPr>
        <w:t xml:space="preserve">Word count: </w:t>
      </w:r>
      <w:r w:rsidR="00F23FF0">
        <w:rPr>
          <w:rFonts w:ascii="Arial" w:eastAsia="Arial" w:hAnsi="Arial" w:cs="Arial"/>
          <w:b w:val="0"/>
          <w:bCs w:val="0"/>
          <w:sz w:val="28"/>
          <w:szCs w:val="28"/>
        </w:rPr>
        <w:t>16,0</w:t>
      </w:r>
      <w:r w:rsidR="00641307">
        <w:rPr>
          <w:rFonts w:ascii="Arial" w:eastAsia="Arial" w:hAnsi="Arial" w:cs="Arial"/>
          <w:b w:val="0"/>
          <w:bCs w:val="0"/>
          <w:sz w:val="28"/>
          <w:szCs w:val="28"/>
        </w:rPr>
        <w:t>36</w:t>
      </w:r>
      <w:r w:rsidRPr="00D20028">
        <w:rPr>
          <w:rFonts w:ascii="Arial" w:eastAsia="Arial" w:hAnsi="Arial" w:cs="Arial"/>
          <w:b w:val="0"/>
          <w:bCs w:val="0"/>
          <w:sz w:val="28"/>
          <w:szCs w:val="28"/>
        </w:rPr>
        <w:t xml:space="preserve"> </w:t>
      </w:r>
    </w:p>
    <w:p w14:paraId="5E22C0FC" w14:textId="77777777" w:rsidR="00D84574" w:rsidRPr="00D20028" w:rsidRDefault="00557B46" w:rsidP="00E053F7">
      <w:pPr>
        <w:rPr>
          <w:rFonts w:ascii="Arial" w:eastAsia="Arial" w:hAnsi="Arial" w:cs="Arial"/>
          <w:b/>
          <w:bCs/>
          <w:sz w:val="32"/>
          <w:szCs w:val="32"/>
        </w:rPr>
      </w:pPr>
      <w:r w:rsidRPr="00D20028">
        <w:rPr>
          <w:rFonts w:ascii="Arial" w:hAnsi="Arial" w:cs="Arial"/>
        </w:rPr>
        <w:br w:type="page"/>
      </w:r>
    </w:p>
    <w:p w14:paraId="5E22C0FD" w14:textId="77777777" w:rsidR="00D84574" w:rsidRPr="00243F1E" w:rsidRDefault="00557B46" w:rsidP="00E053F7">
      <w:pPr>
        <w:jc w:val="center"/>
        <w:rPr>
          <w:rFonts w:ascii="Arial" w:eastAsia="Arial" w:hAnsi="Arial" w:cs="Arial"/>
          <w:b/>
          <w:bCs/>
          <w:sz w:val="28"/>
          <w:szCs w:val="28"/>
        </w:rPr>
      </w:pPr>
      <w:r w:rsidRPr="00243F1E">
        <w:rPr>
          <w:rFonts w:ascii="Arial" w:eastAsia="Arial" w:hAnsi="Arial" w:cs="Arial"/>
          <w:b/>
          <w:bCs/>
          <w:sz w:val="28"/>
          <w:szCs w:val="28"/>
        </w:rPr>
        <w:lastRenderedPageBreak/>
        <w:t>Acknowledgement</w:t>
      </w:r>
    </w:p>
    <w:p w14:paraId="5E22C0FE" w14:textId="77777777" w:rsidR="00D84574" w:rsidRPr="00D20028" w:rsidRDefault="00D84574" w:rsidP="00E053F7">
      <w:pPr>
        <w:jc w:val="center"/>
        <w:rPr>
          <w:rFonts w:ascii="Arial" w:eastAsia="Arial" w:hAnsi="Arial" w:cs="Arial"/>
          <w:b/>
          <w:bCs/>
        </w:rPr>
      </w:pPr>
    </w:p>
    <w:p w14:paraId="5E22C0FF" w14:textId="6FB0AE77" w:rsidR="00D84574" w:rsidRPr="00D20028" w:rsidRDefault="00557B46" w:rsidP="00E053F7">
      <w:pPr>
        <w:rPr>
          <w:rFonts w:ascii="Arial" w:eastAsia="Arial" w:hAnsi="Arial" w:cs="Arial"/>
        </w:rPr>
      </w:pPr>
      <w:r w:rsidRPr="00D20028">
        <w:rPr>
          <w:rFonts w:ascii="Arial" w:eastAsia="Arial" w:hAnsi="Arial" w:cs="Arial"/>
        </w:rPr>
        <w:t xml:space="preserve">I would like to start by giving my special thanks to all those who have aided me during this dissertation. To begin with, I would like to express my utmost thanks to my supervisor who gave me a lot of guidance, constructive ideas and encouragement throughout the research process. This proved to be very useful in providing me with a better understanding of the research topic and enhanced the quality of this study. I would further like to express my gratitude to my university and academic staff for providing resources, knowledge and a learning environment in order to accomplish this dissertation. </w:t>
      </w:r>
    </w:p>
    <w:p w14:paraId="5E22C100" w14:textId="0C43E01C" w:rsidR="00D84574" w:rsidRPr="00D20028" w:rsidRDefault="00557B46" w:rsidP="00E053F7">
      <w:pPr>
        <w:rPr>
          <w:rFonts w:ascii="Arial" w:eastAsia="Arial" w:hAnsi="Arial" w:cs="Arial"/>
        </w:rPr>
      </w:pPr>
      <w:r w:rsidRPr="00D20028">
        <w:rPr>
          <w:rFonts w:ascii="Arial" w:eastAsia="Arial" w:hAnsi="Arial" w:cs="Arial"/>
        </w:rPr>
        <w:t>I wish to specifically thank all those people who not only directly helped to carry out this study, but also those who contributed through their work</w:t>
      </w:r>
      <w:r w:rsidR="00D94F72">
        <w:rPr>
          <w:rFonts w:ascii="Arial" w:eastAsia="Arial" w:hAnsi="Arial" w:cs="Arial"/>
        </w:rPr>
        <w:t>s</w:t>
      </w:r>
      <w:r w:rsidRPr="00D20028">
        <w:rPr>
          <w:rFonts w:ascii="Arial" w:eastAsia="Arial" w:hAnsi="Arial" w:cs="Arial"/>
        </w:rPr>
        <w:t xml:space="preserve">. This dissertation benefited from a foundation provided by the published work and academic literature on the subject of luxury fashion, counterfeiting and emerging technologies and supply chain security. Lastly, my parents, and peers have been supportive through these tough times. Their encouragement kept me progressing and focused on my studies. </w:t>
      </w:r>
    </w:p>
    <w:p w14:paraId="4CE47FCE" w14:textId="77777777" w:rsidR="001259E5" w:rsidRDefault="001259E5" w:rsidP="00E053F7">
      <w:pPr>
        <w:rPr>
          <w:rFonts w:ascii="Arial" w:hAnsi="Arial" w:cs="Arial"/>
        </w:rPr>
      </w:pPr>
      <w:r>
        <w:rPr>
          <w:rFonts w:ascii="Arial" w:hAnsi="Arial" w:cs="Arial"/>
        </w:rPr>
        <w:br w:type="page"/>
      </w:r>
    </w:p>
    <w:p w14:paraId="00DDDDD4" w14:textId="7EE0B927" w:rsidR="001259E5" w:rsidRPr="00F23FF0" w:rsidRDefault="001259E5" w:rsidP="00E053F7">
      <w:pPr>
        <w:jc w:val="center"/>
        <w:rPr>
          <w:rFonts w:ascii="Arial" w:hAnsi="Arial" w:cs="Arial"/>
          <w:b/>
          <w:bCs/>
          <w:sz w:val="28"/>
          <w:szCs w:val="28"/>
        </w:rPr>
      </w:pPr>
      <w:r w:rsidRPr="00F23FF0">
        <w:rPr>
          <w:rFonts w:ascii="Arial" w:hAnsi="Arial" w:cs="Arial"/>
          <w:b/>
          <w:bCs/>
          <w:sz w:val="28"/>
          <w:szCs w:val="28"/>
        </w:rPr>
        <w:lastRenderedPageBreak/>
        <w:t xml:space="preserve">AI </w:t>
      </w:r>
      <w:r w:rsidR="00152FC3" w:rsidRPr="00F23FF0">
        <w:rPr>
          <w:rFonts w:ascii="Arial" w:hAnsi="Arial" w:cs="Arial"/>
          <w:b/>
          <w:bCs/>
          <w:sz w:val="28"/>
          <w:szCs w:val="28"/>
        </w:rPr>
        <w:t xml:space="preserve">Use </w:t>
      </w:r>
      <w:r w:rsidRPr="00F23FF0">
        <w:rPr>
          <w:rFonts w:ascii="Arial" w:hAnsi="Arial" w:cs="Arial"/>
          <w:b/>
          <w:bCs/>
          <w:sz w:val="28"/>
          <w:szCs w:val="28"/>
        </w:rPr>
        <w:t>Acknowledgement</w:t>
      </w:r>
    </w:p>
    <w:p w14:paraId="239892AD" w14:textId="77777777" w:rsidR="00152FC3" w:rsidRPr="00F23FF0" w:rsidRDefault="00152FC3" w:rsidP="00E053F7">
      <w:pPr>
        <w:jc w:val="center"/>
        <w:rPr>
          <w:rFonts w:ascii="Arial" w:hAnsi="Arial" w:cs="Arial"/>
        </w:rPr>
      </w:pPr>
    </w:p>
    <w:p w14:paraId="5E22C101" w14:textId="165F73A2" w:rsidR="00D84574" w:rsidRPr="00F23FF0" w:rsidRDefault="001259E5" w:rsidP="00E053F7">
      <w:pPr>
        <w:rPr>
          <w:rFonts w:ascii="Arial" w:eastAsia="Arial" w:hAnsi="Arial" w:cs="Arial"/>
        </w:rPr>
      </w:pPr>
      <w:r w:rsidRPr="00F23FF0">
        <w:rPr>
          <w:rFonts w:ascii="Arial" w:hAnsi="Arial" w:cs="Arial"/>
        </w:rPr>
        <w:t>No generative artificial intelligence tools were used in the preparation, writing, analysis, interpretation, or completion of this dissertation. All research, analysis, academic writing and conclusions were undertaken independently by the author.</w:t>
      </w:r>
      <w:r w:rsidR="00557B46" w:rsidRPr="00F23FF0">
        <w:rPr>
          <w:rFonts w:ascii="Arial" w:hAnsi="Arial" w:cs="Arial"/>
        </w:rPr>
        <w:br w:type="page"/>
      </w:r>
    </w:p>
    <w:p w14:paraId="5E22C102" w14:textId="77777777" w:rsidR="00D84574" w:rsidRPr="00243F1E" w:rsidRDefault="00557B46" w:rsidP="00E053F7">
      <w:pPr>
        <w:jc w:val="center"/>
        <w:rPr>
          <w:rFonts w:ascii="Arial" w:eastAsia="Arial" w:hAnsi="Arial" w:cs="Arial"/>
          <w:b/>
          <w:bCs/>
          <w:sz w:val="28"/>
          <w:szCs w:val="28"/>
        </w:rPr>
      </w:pPr>
      <w:r w:rsidRPr="00243F1E">
        <w:rPr>
          <w:rFonts w:ascii="Arial" w:eastAsia="Arial" w:hAnsi="Arial" w:cs="Arial"/>
          <w:b/>
          <w:bCs/>
          <w:sz w:val="28"/>
          <w:szCs w:val="28"/>
        </w:rPr>
        <w:lastRenderedPageBreak/>
        <w:t>Abstract</w:t>
      </w:r>
    </w:p>
    <w:p w14:paraId="5E22C103" w14:textId="77777777" w:rsidR="00D84574" w:rsidRPr="00D20028" w:rsidRDefault="00D84574" w:rsidP="00E053F7">
      <w:pPr>
        <w:jc w:val="center"/>
        <w:rPr>
          <w:rFonts w:ascii="Arial" w:eastAsia="Arial" w:hAnsi="Arial" w:cs="Arial"/>
          <w:b/>
          <w:bCs/>
        </w:rPr>
      </w:pPr>
    </w:p>
    <w:p w14:paraId="5E22C105" w14:textId="6C24135F" w:rsidR="00D84574" w:rsidRPr="00F23FF0" w:rsidRDefault="001259E5" w:rsidP="00E053F7">
      <w:pPr>
        <w:rPr>
          <w:rFonts w:ascii="Arial" w:eastAsia="Arial" w:hAnsi="Arial" w:cs="Arial"/>
        </w:rPr>
      </w:pPr>
      <w:r w:rsidRPr="00F23FF0">
        <w:rPr>
          <w:rFonts w:ascii="Arial" w:eastAsia="Arial" w:hAnsi="Arial" w:cs="Arial"/>
        </w:rPr>
        <w:t xml:space="preserve">Business owners are more exposed to counterfeit threats in their fragmented global supply chains and online fashion business. This study covers examining the emerging technologies to protect luxury fashion exports from being imitated. Secondary academic literature and an Extended Literature Review was conducted including 40 studies to be analysed thematically, based on four research questions. The results show that authentication and provenance can be enhanced through blockchain and physical products can be linked with digital identities via RFID, NFC or Digital Product Passports. AI and IoT can aid in real-time monitoring and proactive risk identification. Organisational readiness, reliable data, collaboration between supply chains, interoperability and regulation are, however, key to technological effectiveness. </w:t>
      </w:r>
      <w:r w:rsidR="00531967" w:rsidRPr="00F23FF0">
        <w:rPr>
          <w:rFonts w:ascii="Arial" w:eastAsia="Arial" w:hAnsi="Arial" w:cs="Arial"/>
        </w:rPr>
        <w:t>F</w:t>
      </w:r>
      <w:r w:rsidRPr="00F23FF0">
        <w:rPr>
          <w:rFonts w:ascii="Arial" w:eastAsia="Arial" w:hAnsi="Arial" w:cs="Arial"/>
        </w:rPr>
        <w:t>inancial cost and the complexity of the technology are major factors of concern. The study found that the combination of the technologies and governance-based strategies offers greater export protection than the use of any one technology.</w:t>
      </w:r>
      <w:r w:rsidR="00531967" w:rsidRPr="00F23FF0">
        <w:rPr>
          <w:rFonts w:ascii="Arial" w:eastAsia="Arial" w:hAnsi="Arial" w:cs="Arial"/>
        </w:rPr>
        <w:t xml:space="preserve"> This extensive approach will have a positive long-term effect on the authentication security, visibility and traceability of luxury fashion export chains all over the world.</w:t>
      </w:r>
    </w:p>
    <w:p w14:paraId="5E22C106" w14:textId="77777777" w:rsidR="00D84574" w:rsidRPr="00D20028" w:rsidRDefault="00D84574" w:rsidP="00E053F7">
      <w:pPr>
        <w:rPr>
          <w:rFonts w:ascii="Arial" w:eastAsia="Arial" w:hAnsi="Arial" w:cs="Arial"/>
        </w:rPr>
      </w:pPr>
    </w:p>
    <w:p w14:paraId="5368F9AA" w14:textId="77777777" w:rsidR="001259E5" w:rsidRDefault="00557B46" w:rsidP="00E053F7">
      <w:pPr>
        <w:rPr>
          <w:rFonts w:ascii="Arial" w:eastAsia="Arial" w:hAnsi="Arial" w:cs="Arial"/>
          <w:i/>
          <w:iCs/>
        </w:rPr>
      </w:pPr>
      <w:r w:rsidRPr="00D20028">
        <w:rPr>
          <w:rFonts w:ascii="Arial" w:eastAsia="Arial" w:hAnsi="Arial" w:cs="Arial"/>
          <w:b/>
          <w:bCs/>
          <w:i/>
          <w:iCs/>
        </w:rPr>
        <w:t xml:space="preserve">Keywords: </w:t>
      </w:r>
      <w:r w:rsidRPr="00D20028">
        <w:rPr>
          <w:rFonts w:ascii="Arial" w:eastAsia="Arial" w:hAnsi="Arial" w:cs="Arial"/>
          <w:i/>
          <w:iCs/>
        </w:rPr>
        <w:t>Luxury fashion, Counterfeiting, Emerging technologies, Blockchain, Product authentication, Supply chain traceability, Export security, Brand protection, RFID, NFC, Digital Product Passports, Artificial Intelligence, Internet of Things</w:t>
      </w:r>
    </w:p>
    <w:p w14:paraId="5E22C107" w14:textId="56A45683" w:rsidR="00D84574" w:rsidRPr="0057166F" w:rsidRDefault="00557B46" w:rsidP="00E053F7">
      <w:pPr>
        <w:rPr>
          <w:rFonts w:ascii="Arial" w:eastAsia="Arial" w:hAnsi="Arial" w:cs="Arial"/>
          <w:i/>
          <w:iCs/>
        </w:rPr>
      </w:pPr>
      <w:r w:rsidRPr="00D20028">
        <w:rPr>
          <w:rFonts w:ascii="Arial" w:hAnsi="Arial" w:cs="Arial"/>
        </w:rPr>
        <w:br w:type="page"/>
      </w:r>
    </w:p>
    <w:p w14:paraId="5E22C108" w14:textId="77777777" w:rsidR="00D84574" w:rsidRPr="00243F1E" w:rsidRDefault="00557B46" w:rsidP="00E053F7">
      <w:pPr>
        <w:jc w:val="center"/>
        <w:rPr>
          <w:rFonts w:ascii="Arial" w:eastAsia="Arial" w:hAnsi="Arial" w:cs="Arial"/>
          <w:b/>
          <w:bCs/>
          <w:color w:val="000000"/>
          <w:sz w:val="28"/>
          <w:szCs w:val="28"/>
        </w:rPr>
      </w:pPr>
      <w:r w:rsidRPr="00243F1E">
        <w:rPr>
          <w:rFonts w:ascii="Arial" w:eastAsia="Arial" w:hAnsi="Arial" w:cs="Arial"/>
          <w:b/>
          <w:bCs/>
          <w:color w:val="000000"/>
          <w:sz w:val="28"/>
          <w:szCs w:val="28"/>
        </w:rPr>
        <w:lastRenderedPageBreak/>
        <w:t>Table of Contents</w:t>
      </w:r>
    </w:p>
    <w:p w14:paraId="0EC07925" w14:textId="77777777" w:rsidR="00243F1E" w:rsidRDefault="00243F1E" w:rsidP="00E053F7">
      <w:pPr>
        <w:pStyle w:val="TOC1"/>
        <w:tabs>
          <w:tab w:val="right" w:pos="9016"/>
        </w:tabs>
        <w:rPr>
          <w:rFonts w:ascii="Arial" w:hAnsi="Arial" w:cs="Arial"/>
        </w:rPr>
      </w:pPr>
    </w:p>
    <w:sdt>
      <w:sdtPr>
        <w:rPr>
          <w:rFonts w:ascii="Arial" w:hAnsi="Arial" w:cs="Arial"/>
        </w:rPr>
        <w:id w:val="-964219279"/>
        <w:docPartObj>
          <w:docPartGallery w:val="Table of Contents"/>
          <w:docPartUnique/>
        </w:docPartObj>
      </w:sdtPr>
      <w:sdtEndPr/>
      <w:sdtContent>
        <w:p w14:paraId="16468689" w14:textId="5EE8FEFE" w:rsidR="00E053F7" w:rsidRPr="00E053F7" w:rsidRDefault="00557B46" w:rsidP="00E053F7">
          <w:pPr>
            <w:pStyle w:val="TOC1"/>
            <w:tabs>
              <w:tab w:val="right" w:pos="9016"/>
            </w:tabs>
            <w:rPr>
              <w:rFonts w:ascii="Arial" w:eastAsiaTheme="minorEastAsia" w:hAnsi="Arial" w:cs="Arial"/>
              <w:noProof/>
              <w:lang w:val="en-IN"/>
            </w:rPr>
          </w:pPr>
          <w:r w:rsidRPr="00E053F7">
            <w:rPr>
              <w:rFonts w:ascii="Arial" w:hAnsi="Arial" w:cs="Arial"/>
            </w:rPr>
            <w:fldChar w:fldCharType="begin"/>
          </w:r>
          <w:r w:rsidRPr="00E053F7">
            <w:rPr>
              <w:rFonts w:ascii="Arial" w:hAnsi="Arial" w:cs="Arial"/>
            </w:rPr>
            <w:instrText xml:space="preserve"> TOC \h \u \z \t "Heading 1,1,Heading 2,2,Heading 3,3,"</w:instrText>
          </w:r>
          <w:r w:rsidRPr="00E053F7">
            <w:rPr>
              <w:rFonts w:ascii="Arial" w:hAnsi="Arial" w:cs="Arial"/>
            </w:rPr>
            <w:fldChar w:fldCharType="separate"/>
          </w:r>
          <w:hyperlink w:anchor="_Toc241133981" w:history="1">
            <w:r w:rsidR="00E053F7" w:rsidRPr="00E053F7">
              <w:rPr>
                <w:rStyle w:val="Hyperlink"/>
                <w:rFonts w:ascii="Arial" w:hAnsi="Arial" w:cs="Arial"/>
                <w:noProof/>
              </w:rPr>
              <w:t>Chapter 1: Introduction</w:t>
            </w:r>
            <w:r w:rsidR="00E053F7" w:rsidRPr="00E053F7">
              <w:rPr>
                <w:rFonts w:ascii="Arial" w:hAnsi="Arial" w:cs="Arial"/>
                <w:noProof/>
                <w:webHidden/>
              </w:rPr>
              <w:tab/>
            </w:r>
            <w:r w:rsidR="00E053F7" w:rsidRPr="00E053F7">
              <w:rPr>
                <w:rFonts w:ascii="Arial" w:hAnsi="Arial" w:cs="Arial"/>
                <w:noProof/>
                <w:webHidden/>
              </w:rPr>
              <w:fldChar w:fldCharType="begin"/>
            </w:r>
            <w:r w:rsidR="00E053F7" w:rsidRPr="00E053F7">
              <w:rPr>
                <w:rFonts w:ascii="Arial" w:hAnsi="Arial" w:cs="Arial"/>
                <w:noProof/>
                <w:webHidden/>
              </w:rPr>
              <w:instrText xml:space="preserve"> PAGEREF _Toc241133981 \h </w:instrText>
            </w:r>
            <w:r w:rsidR="00E053F7" w:rsidRPr="00E053F7">
              <w:rPr>
                <w:rFonts w:ascii="Arial" w:hAnsi="Arial" w:cs="Arial"/>
                <w:noProof/>
                <w:webHidden/>
              </w:rPr>
            </w:r>
            <w:r w:rsidR="00E053F7" w:rsidRPr="00E053F7">
              <w:rPr>
                <w:rFonts w:ascii="Arial" w:hAnsi="Arial" w:cs="Arial"/>
                <w:noProof/>
                <w:webHidden/>
              </w:rPr>
              <w:fldChar w:fldCharType="separate"/>
            </w:r>
            <w:r w:rsidR="00E053F7" w:rsidRPr="00E053F7">
              <w:rPr>
                <w:rFonts w:ascii="Arial" w:hAnsi="Arial" w:cs="Arial"/>
                <w:noProof/>
                <w:webHidden/>
              </w:rPr>
              <w:t>11</w:t>
            </w:r>
            <w:r w:rsidR="00E053F7" w:rsidRPr="00E053F7">
              <w:rPr>
                <w:rFonts w:ascii="Arial" w:hAnsi="Arial" w:cs="Arial"/>
                <w:noProof/>
                <w:webHidden/>
              </w:rPr>
              <w:fldChar w:fldCharType="end"/>
            </w:r>
          </w:hyperlink>
        </w:p>
        <w:p w14:paraId="2AA3E7F9" w14:textId="17680909" w:rsidR="00E053F7" w:rsidRPr="00E053F7" w:rsidRDefault="00E053F7" w:rsidP="00E053F7">
          <w:pPr>
            <w:pStyle w:val="TOC2"/>
            <w:tabs>
              <w:tab w:val="right" w:pos="9016"/>
            </w:tabs>
            <w:rPr>
              <w:rFonts w:ascii="Arial" w:eastAsiaTheme="minorEastAsia" w:hAnsi="Arial" w:cs="Arial"/>
              <w:noProof/>
              <w:lang w:val="en-IN"/>
            </w:rPr>
          </w:pPr>
          <w:hyperlink w:anchor="_Toc241133982" w:history="1">
            <w:r w:rsidRPr="00E053F7">
              <w:rPr>
                <w:rStyle w:val="Hyperlink"/>
                <w:rFonts w:ascii="Arial" w:hAnsi="Arial" w:cs="Arial"/>
                <w:noProof/>
              </w:rPr>
              <w:t>1.1 Background to the Research</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_Toc241133982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11</w:t>
            </w:r>
            <w:r w:rsidRPr="00E053F7">
              <w:rPr>
                <w:rFonts w:ascii="Arial" w:hAnsi="Arial" w:cs="Arial"/>
                <w:noProof/>
                <w:webHidden/>
              </w:rPr>
              <w:fldChar w:fldCharType="end"/>
            </w:r>
          </w:hyperlink>
        </w:p>
        <w:p w14:paraId="6D0709C1" w14:textId="4DD8DD65" w:rsidR="00E053F7" w:rsidRPr="00E053F7" w:rsidRDefault="00E053F7" w:rsidP="00E053F7">
          <w:pPr>
            <w:pStyle w:val="TOC2"/>
            <w:tabs>
              <w:tab w:val="right" w:pos="9016"/>
            </w:tabs>
            <w:rPr>
              <w:rFonts w:ascii="Arial" w:eastAsiaTheme="minorEastAsia" w:hAnsi="Arial" w:cs="Arial"/>
              <w:noProof/>
              <w:lang w:val="en-IN"/>
            </w:rPr>
          </w:pPr>
          <w:hyperlink w:anchor="_Toc241133983" w:history="1">
            <w:r w:rsidRPr="00E053F7">
              <w:rPr>
                <w:rStyle w:val="Hyperlink"/>
                <w:rFonts w:ascii="Arial" w:hAnsi="Arial" w:cs="Arial"/>
                <w:noProof/>
              </w:rPr>
              <w:t>1.2 Research Problem</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_Toc241133983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11</w:t>
            </w:r>
            <w:r w:rsidRPr="00E053F7">
              <w:rPr>
                <w:rFonts w:ascii="Arial" w:hAnsi="Arial" w:cs="Arial"/>
                <w:noProof/>
                <w:webHidden/>
              </w:rPr>
              <w:fldChar w:fldCharType="end"/>
            </w:r>
          </w:hyperlink>
        </w:p>
        <w:p w14:paraId="420E2A33" w14:textId="5C1DF6DB" w:rsidR="00E053F7" w:rsidRPr="00E053F7" w:rsidRDefault="00E053F7" w:rsidP="00E053F7">
          <w:pPr>
            <w:pStyle w:val="TOC2"/>
            <w:tabs>
              <w:tab w:val="right" w:pos="9016"/>
            </w:tabs>
            <w:rPr>
              <w:rFonts w:ascii="Arial" w:eastAsiaTheme="minorEastAsia" w:hAnsi="Arial" w:cs="Arial"/>
              <w:noProof/>
              <w:lang w:val="en-IN"/>
            </w:rPr>
          </w:pPr>
          <w:hyperlink w:anchor="_Toc241133984" w:history="1">
            <w:r w:rsidRPr="00E053F7">
              <w:rPr>
                <w:rStyle w:val="Hyperlink"/>
                <w:rFonts w:ascii="Arial" w:hAnsi="Arial" w:cs="Arial"/>
                <w:noProof/>
              </w:rPr>
              <w:t>1.3 Research Gap and significance of the study</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_Toc241133984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12</w:t>
            </w:r>
            <w:r w:rsidRPr="00E053F7">
              <w:rPr>
                <w:rFonts w:ascii="Arial" w:hAnsi="Arial" w:cs="Arial"/>
                <w:noProof/>
                <w:webHidden/>
              </w:rPr>
              <w:fldChar w:fldCharType="end"/>
            </w:r>
          </w:hyperlink>
        </w:p>
        <w:p w14:paraId="3475AE62" w14:textId="1CF06AAD" w:rsidR="00E053F7" w:rsidRPr="00E053F7" w:rsidRDefault="00E053F7" w:rsidP="00E053F7">
          <w:pPr>
            <w:pStyle w:val="TOC2"/>
            <w:tabs>
              <w:tab w:val="right" w:pos="9016"/>
            </w:tabs>
            <w:rPr>
              <w:rFonts w:ascii="Arial" w:eastAsiaTheme="minorEastAsia" w:hAnsi="Arial" w:cs="Arial"/>
              <w:noProof/>
              <w:lang w:val="en-IN"/>
            </w:rPr>
          </w:pPr>
          <w:hyperlink w:anchor="_Toc241133985" w:history="1">
            <w:r w:rsidRPr="00E053F7">
              <w:rPr>
                <w:rStyle w:val="Hyperlink"/>
                <w:rFonts w:ascii="Arial" w:hAnsi="Arial" w:cs="Arial"/>
                <w:noProof/>
              </w:rPr>
              <w:t>1.4 Research Aim</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_Toc241133985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12</w:t>
            </w:r>
            <w:r w:rsidRPr="00E053F7">
              <w:rPr>
                <w:rFonts w:ascii="Arial" w:hAnsi="Arial" w:cs="Arial"/>
                <w:noProof/>
                <w:webHidden/>
              </w:rPr>
              <w:fldChar w:fldCharType="end"/>
            </w:r>
          </w:hyperlink>
        </w:p>
        <w:p w14:paraId="21AFC6DC" w14:textId="09C3B0CF" w:rsidR="00E053F7" w:rsidRPr="00E053F7" w:rsidRDefault="00E053F7" w:rsidP="00E053F7">
          <w:pPr>
            <w:pStyle w:val="TOC2"/>
            <w:tabs>
              <w:tab w:val="right" w:pos="9016"/>
            </w:tabs>
            <w:rPr>
              <w:rFonts w:ascii="Arial" w:eastAsiaTheme="minorEastAsia" w:hAnsi="Arial" w:cs="Arial"/>
              <w:noProof/>
              <w:lang w:val="en-IN"/>
            </w:rPr>
          </w:pPr>
          <w:hyperlink w:anchor="_Toc241133986" w:history="1">
            <w:r w:rsidRPr="00E053F7">
              <w:rPr>
                <w:rStyle w:val="Hyperlink"/>
                <w:rFonts w:ascii="Arial" w:hAnsi="Arial" w:cs="Arial"/>
                <w:noProof/>
              </w:rPr>
              <w:t>1.5 Research Objectives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_Toc241133986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12</w:t>
            </w:r>
            <w:r w:rsidRPr="00E053F7">
              <w:rPr>
                <w:rFonts w:ascii="Arial" w:hAnsi="Arial" w:cs="Arial"/>
                <w:noProof/>
                <w:webHidden/>
              </w:rPr>
              <w:fldChar w:fldCharType="end"/>
            </w:r>
          </w:hyperlink>
        </w:p>
        <w:p w14:paraId="6F6CB6EB" w14:textId="0839EDC1" w:rsidR="00E053F7" w:rsidRPr="00E053F7" w:rsidRDefault="00E053F7" w:rsidP="00E053F7">
          <w:pPr>
            <w:pStyle w:val="TOC2"/>
            <w:tabs>
              <w:tab w:val="right" w:pos="9016"/>
            </w:tabs>
            <w:rPr>
              <w:rFonts w:ascii="Arial" w:eastAsiaTheme="minorEastAsia" w:hAnsi="Arial" w:cs="Arial"/>
              <w:noProof/>
              <w:lang w:val="en-IN"/>
            </w:rPr>
          </w:pPr>
          <w:hyperlink w:anchor="_Toc241133987" w:history="1">
            <w:r w:rsidRPr="00E053F7">
              <w:rPr>
                <w:rStyle w:val="Hyperlink"/>
                <w:rFonts w:ascii="Arial" w:hAnsi="Arial" w:cs="Arial"/>
                <w:noProof/>
              </w:rPr>
              <w:t>1.6 Research Questions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_Toc241133987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13</w:t>
            </w:r>
            <w:r w:rsidRPr="00E053F7">
              <w:rPr>
                <w:rFonts w:ascii="Arial" w:hAnsi="Arial" w:cs="Arial"/>
                <w:noProof/>
                <w:webHidden/>
              </w:rPr>
              <w:fldChar w:fldCharType="end"/>
            </w:r>
          </w:hyperlink>
        </w:p>
        <w:p w14:paraId="38B23CC6" w14:textId="7B1A3C9E" w:rsidR="00E053F7" w:rsidRPr="00E053F7" w:rsidRDefault="00E053F7" w:rsidP="00E053F7">
          <w:pPr>
            <w:pStyle w:val="TOC2"/>
            <w:tabs>
              <w:tab w:val="right" w:pos="9016"/>
            </w:tabs>
            <w:rPr>
              <w:rFonts w:ascii="Arial" w:eastAsiaTheme="minorEastAsia" w:hAnsi="Arial" w:cs="Arial"/>
              <w:noProof/>
              <w:lang w:val="en-IN"/>
            </w:rPr>
          </w:pPr>
          <w:hyperlink w:anchor="_Toc241133988" w:history="1">
            <w:r w:rsidRPr="00E053F7">
              <w:rPr>
                <w:rStyle w:val="Hyperlink"/>
                <w:rFonts w:ascii="Arial" w:hAnsi="Arial" w:cs="Arial"/>
                <w:noProof/>
              </w:rPr>
              <w:t>1.7 Scope of the Review</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_Toc241133988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13</w:t>
            </w:r>
            <w:r w:rsidRPr="00E053F7">
              <w:rPr>
                <w:rFonts w:ascii="Arial" w:hAnsi="Arial" w:cs="Arial"/>
                <w:noProof/>
                <w:webHidden/>
              </w:rPr>
              <w:fldChar w:fldCharType="end"/>
            </w:r>
          </w:hyperlink>
        </w:p>
        <w:p w14:paraId="28D244E2" w14:textId="28FE671B" w:rsidR="00E053F7" w:rsidRPr="00E053F7" w:rsidRDefault="00E053F7" w:rsidP="00E053F7">
          <w:pPr>
            <w:pStyle w:val="TOC2"/>
            <w:tabs>
              <w:tab w:val="right" w:pos="9016"/>
            </w:tabs>
            <w:rPr>
              <w:rFonts w:ascii="Arial" w:eastAsiaTheme="minorEastAsia" w:hAnsi="Arial" w:cs="Arial"/>
              <w:noProof/>
              <w:lang w:val="en-IN"/>
            </w:rPr>
          </w:pPr>
          <w:hyperlink w:anchor="_Toc241133989" w:history="1">
            <w:r w:rsidRPr="00E053F7">
              <w:rPr>
                <w:rStyle w:val="Hyperlink"/>
                <w:rFonts w:ascii="Arial" w:hAnsi="Arial" w:cs="Arial"/>
                <w:noProof/>
              </w:rPr>
              <w:t>1.8 Structure of the Dissertation</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_Toc241133989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13</w:t>
            </w:r>
            <w:r w:rsidRPr="00E053F7">
              <w:rPr>
                <w:rFonts w:ascii="Arial" w:hAnsi="Arial" w:cs="Arial"/>
                <w:noProof/>
                <w:webHidden/>
              </w:rPr>
              <w:fldChar w:fldCharType="end"/>
            </w:r>
          </w:hyperlink>
        </w:p>
        <w:p w14:paraId="25A95A7C" w14:textId="4A99308A" w:rsidR="00E053F7" w:rsidRPr="00E053F7" w:rsidRDefault="00E053F7" w:rsidP="00E053F7">
          <w:pPr>
            <w:pStyle w:val="TOC1"/>
            <w:tabs>
              <w:tab w:val="right" w:pos="9016"/>
            </w:tabs>
            <w:rPr>
              <w:rFonts w:ascii="Arial" w:eastAsiaTheme="minorEastAsia" w:hAnsi="Arial" w:cs="Arial"/>
              <w:noProof/>
              <w:lang w:val="en-IN"/>
            </w:rPr>
          </w:pPr>
          <w:hyperlink w:anchor="_Toc241133990" w:history="1">
            <w:r w:rsidRPr="00E053F7">
              <w:rPr>
                <w:rStyle w:val="Hyperlink"/>
                <w:rFonts w:ascii="Arial" w:hAnsi="Arial" w:cs="Arial"/>
                <w:noProof/>
              </w:rPr>
              <w:t>Chapter 2: Methodology of the Literature Review</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_Toc241133990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15</w:t>
            </w:r>
            <w:r w:rsidRPr="00E053F7">
              <w:rPr>
                <w:rFonts w:ascii="Arial" w:hAnsi="Arial" w:cs="Arial"/>
                <w:noProof/>
                <w:webHidden/>
              </w:rPr>
              <w:fldChar w:fldCharType="end"/>
            </w:r>
          </w:hyperlink>
        </w:p>
        <w:p w14:paraId="6D010C5A" w14:textId="71ED62DE" w:rsidR="00E053F7" w:rsidRPr="00E053F7" w:rsidRDefault="00E053F7" w:rsidP="00E053F7">
          <w:pPr>
            <w:pStyle w:val="TOC2"/>
            <w:tabs>
              <w:tab w:val="right" w:pos="9016"/>
            </w:tabs>
            <w:rPr>
              <w:rFonts w:ascii="Arial" w:eastAsiaTheme="minorEastAsia" w:hAnsi="Arial" w:cs="Arial"/>
              <w:noProof/>
              <w:lang w:val="en-IN"/>
            </w:rPr>
          </w:pPr>
          <w:hyperlink w:anchor="_Toc241133991" w:history="1">
            <w:r w:rsidRPr="00E053F7">
              <w:rPr>
                <w:rStyle w:val="Hyperlink"/>
                <w:rFonts w:ascii="Arial" w:hAnsi="Arial" w:cs="Arial"/>
                <w:noProof/>
              </w:rPr>
              <w:t>2.1 Introduction</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_Toc241133991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15</w:t>
            </w:r>
            <w:r w:rsidRPr="00E053F7">
              <w:rPr>
                <w:rFonts w:ascii="Arial" w:hAnsi="Arial" w:cs="Arial"/>
                <w:noProof/>
                <w:webHidden/>
              </w:rPr>
              <w:fldChar w:fldCharType="end"/>
            </w:r>
          </w:hyperlink>
        </w:p>
        <w:p w14:paraId="5C43D992" w14:textId="741684C6" w:rsidR="00E053F7" w:rsidRPr="00E053F7" w:rsidRDefault="00E053F7" w:rsidP="00E053F7">
          <w:pPr>
            <w:pStyle w:val="TOC2"/>
            <w:tabs>
              <w:tab w:val="right" w:pos="9016"/>
            </w:tabs>
            <w:rPr>
              <w:rFonts w:ascii="Arial" w:eastAsiaTheme="minorEastAsia" w:hAnsi="Arial" w:cs="Arial"/>
              <w:noProof/>
              <w:lang w:val="en-IN"/>
            </w:rPr>
          </w:pPr>
          <w:hyperlink w:anchor="_Toc241133992" w:history="1">
            <w:r w:rsidRPr="00E053F7">
              <w:rPr>
                <w:rStyle w:val="Hyperlink"/>
                <w:rFonts w:ascii="Arial" w:hAnsi="Arial" w:cs="Arial"/>
                <w:noProof/>
              </w:rPr>
              <w:t>2.2 Extended Literature Review Approach</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_Toc241133992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15</w:t>
            </w:r>
            <w:r w:rsidRPr="00E053F7">
              <w:rPr>
                <w:rFonts w:ascii="Arial" w:hAnsi="Arial" w:cs="Arial"/>
                <w:noProof/>
                <w:webHidden/>
              </w:rPr>
              <w:fldChar w:fldCharType="end"/>
            </w:r>
          </w:hyperlink>
        </w:p>
        <w:p w14:paraId="31FEA010" w14:textId="1998ED4E" w:rsidR="00E053F7" w:rsidRPr="00E053F7" w:rsidRDefault="00E053F7" w:rsidP="00E053F7">
          <w:pPr>
            <w:pStyle w:val="TOC2"/>
            <w:tabs>
              <w:tab w:val="right" w:pos="9016"/>
            </w:tabs>
            <w:rPr>
              <w:rFonts w:ascii="Arial" w:eastAsiaTheme="minorEastAsia" w:hAnsi="Arial" w:cs="Arial"/>
              <w:noProof/>
              <w:lang w:val="en-IN"/>
            </w:rPr>
          </w:pPr>
          <w:hyperlink w:anchor="_Toc241133993" w:history="1">
            <w:r w:rsidRPr="00E053F7">
              <w:rPr>
                <w:rStyle w:val="Hyperlink"/>
                <w:rFonts w:ascii="Arial" w:hAnsi="Arial" w:cs="Arial"/>
                <w:noProof/>
              </w:rPr>
              <w:t>2.3 Search Strategy</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_Toc241133993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15</w:t>
            </w:r>
            <w:r w:rsidRPr="00E053F7">
              <w:rPr>
                <w:rFonts w:ascii="Arial" w:hAnsi="Arial" w:cs="Arial"/>
                <w:noProof/>
                <w:webHidden/>
              </w:rPr>
              <w:fldChar w:fldCharType="end"/>
            </w:r>
          </w:hyperlink>
        </w:p>
        <w:p w14:paraId="104F607B" w14:textId="68F1B3A7" w:rsidR="00E053F7" w:rsidRPr="00E053F7" w:rsidRDefault="00E053F7" w:rsidP="00E053F7">
          <w:pPr>
            <w:pStyle w:val="TOC2"/>
            <w:tabs>
              <w:tab w:val="right" w:pos="9016"/>
            </w:tabs>
            <w:rPr>
              <w:rFonts w:ascii="Arial" w:eastAsiaTheme="minorEastAsia" w:hAnsi="Arial" w:cs="Arial"/>
              <w:noProof/>
              <w:lang w:val="en-IN"/>
            </w:rPr>
          </w:pPr>
          <w:hyperlink w:anchor="_Toc241133994" w:history="1">
            <w:r w:rsidRPr="00E053F7">
              <w:rPr>
                <w:rStyle w:val="Hyperlink"/>
                <w:rFonts w:ascii="Arial" w:hAnsi="Arial" w:cs="Arial"/>
                <w:noProof/>
              </w:rPr>
              <w:t>2.4 Databases and Information Sources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_Toc241133994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16</w:t>
            </w:r>
            <w:r w:rsidRPr="00E053F7">
              <w:rPr>
                <w:rFonts w:ascii="Arial" w:hAnsi="Arial" w:cs="Arial"/>
                <w:noProof/>
                <w:webHidden/>
              </w:rPr>
              <w:fldChar w:fldCharType="end"/>
            </w:r>
          </w:hyperlink>
        </w:p>
        <w:p w14:paraId="5034F9EB" w14:textId="5E4F9AD4" w:rsidR="00E053F7" w:rsidRPr="00E053F7" w:rsidRDefault="00E053F7" w:rsidP="00E053F7">
          <w:pPr>
            <w:pStyle w:val="TOC2"/>
            <w:tabs>
              <w:tab w:val="right" w:pos="9016"/>
            </w:tabs>
            <w:rPr>
              <w:rFonts w:ascii="Arial" w:eastAsiaTheme="minorEastAsia" w:hAnsi="Arial" w:cs="Arial"/>
              <w:noProof/>
              <w:lang w:val="en-IN"/>
            </w:rPr>
          </w:pPr>
          <w:hyperlink w:anchor="_Toc241133995" w:history="1">
            <w:r w:rsidRPr="00E053F7">
              <w:rPr>
                <w:rStyle w:val="Hyperlink"/>
                <w:rFonts w:ascii="Arial" w:hAnsi="Arial" w:cs="Arial"/>
                <w:noProof/>
              </w:rPr>
              <w:t>2.5 Keywords and Boolean Search Strings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_Toc241133995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16</w:t>
            </w:r>
            <w:r w:rsidRPr="00E053F7">
              <w:rPr>
                <w:rFonts w:ascii="Arial" w:hAnsi="Arial" w:cs="Arial"/>
                <w:noProof/>
                <w:webHidden/>
              </w:rPr>
              <w:fldChar w:fldCharType="end"/>
            </w:r>
          </w:hyperlink>
        </w:p>
        <w:p w14:paraId="1B647ECB" w14:textId="1BB90424" w:rsidR="00E053F7" w:rsidRPr="00E053F7" w:rsidRDefault="00E053F7" w:rsidP="00E053F7">
          <w:pPr>
            <w:pStyle w:val="TOC2"/>
            <w:tabs>
              <w:tab w:val="right" w:pos="9016"/>
            </w:tabs>
            <w:rPr>
              <w:rFonts w:ascii="Arial" w:eastAsiaTheme="minorEastAsia" w:hAnsi="Arial" w:cs="Arial"/>
              <w:noProof/>
              <w:lang w:val="en-IN"/>
            </w:rPr>
          </w:pPr>
          <w:hyperlink w:anchor="_Toc241133996" w:history="1">
            <w:r w:rsidRPr="00E053F7">
              <w:rPr>
                <w:rStyle w:val="Hyperlink"/>
                <w:rFonts w:ascii="Arial" w:hAnsi="Arial" w:cs="Arial"/>
                <w:noProof/>
              </w:rPr>
              <w:t>2.6 Inclusion and Exclusion Criteria</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_Toc241133996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17</w:t>
            </w:r>
            <w:r w:rsidRPr="00E053F7">
              <w:rPr>
                <w:rFonts w:ascii="Arial" w:hAnsi="Arial" w:cs="Arial"/>
                <w:noProof/>
                <w:webHidden/>
              </w:rPr>
              <w:fldChar w:fldCharType="end"/>
            </w:r>
          </w:hyperlink>
        </w:p>
        <w:p w14:paraId="79610417" w14:textId="4C932964" w:rsidR="00E053F7" w:rsidRPr="00E053F7" w:rsidRDefault="00E053F7" w:rsidP="00E053F7">
          <w:pPr>
            <w:pStyle w:val="TOC2"/>
            <w:tabs>
              <w:tab w:val="right" w:pos="9016"/>
            </w:tabs>
            <w:rPr>
              <w:rFonts w:ascii="Arial" w:eastAsiaTheme="minorEastAsia" w:hAnsi="Arial" w:cs="Arial"/>
              <w:noProof/>
              <w:lang w:val="en-IN"/>
            </w:rPr>
          </w:pPr>
          <w:hyperlink w:anchor="_Toc241133997" w:history="1">
            <w:r w:rsidRPr="00E053F7">
              <w:rPr>
                <w:rStyle w:val="Hyperlink"/>
                <w:rFonts w:ascii="Arial" w:hAnsi="Arial" w:cs="Arial"/>
                <w:noProof/>
              </w:rPr>
              <w:t>2.7 Literature Screening Process (PRISMA)</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_Toc241133997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19</w:t>
            </w:r>
            <w:r w:rsidRPr="00E053F7">
              <w:rPr>
                <w:rFonts w:ascii="Arial" w:hAnsi="Arial" w:cs="Arial"/>
                <w:noProof/>
                <w:webHidden/>
              </w:rPr>
              <w:fldChar w:fldCharType="end"/>
            </w:r>
          </w:hyperlink>
        </w:p>
        <w:p w14:paraId="19E6D819" w14:textId="64BA75CC" w:rsidR="00E053F7" w:rsidRPr="00E053F7" w:rsidRDefault="00E053F7" w:rsidP="00E053F7">
          <w:pPr>
            <w:pStyle w:val="TOC2"/>
            <w:tabs>
              <w:tab w:val="right" w:pos="9016"/>
            </w:tabs>
            <w:rPr>
              <w:rFonts w:ascii="Arial" w:eastAsiaTheme="minorEastAsia" w:hAnsi="Arial" w:cs="Arial"/>
              <w:noProof/>
              <w:lang w:val="en-IN"/>
            </w:rPr>
          </w:pPr>
          <w:hyperlink w:anchor="_Toc241133998" w:history="1">
            <w:r w:rsidRPr="00E053F7">
              <w:rPr>
                <w:rStyle w:val="Hyperlink"/>
                <w:rFonts w:ascii="Arial" w:hAnsi="Arial" w:cs="Arial"/>
                <w:noProof/>
              </w:rPr>
              <w:t>2.8 Quality Assessment of Studies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_Toc241133998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20</w:t>
            </w:r>
            <w:r w:rsidRPr="00E053F7">
              <w:rPr>
                <w:rFonts w:ascii="Arial" w:hAnsi="Arial" w:cs="Arial"/>
                <w:noProof/>
                <w:webHidden/>
              </w:rPr>
              <w:fldChar w:fldCharType="end"/>
            </w:r>
          </w:hyperlink>
        </w:p>
        <w:p w14:paraId="47FD06BB" w14:textId="50FC435C" w:rsidR="00E053F7" w:rsidRPr="00E053F7" w:rsidRDefault="00E053F7" w:rsidP="00E053F7">
          <w:pPr>
            <w:pStyle w:val="TOC2"/>
            <w:tabs>
              <w:tab w:val="right" w:pos="9016"/>
            </w:tabs>
            <w:rPr>
              <w:rFonts w:ascii="Arial" w:eastAsiaTheme="minorEastAsia" w:hAnsi="Arial" w:cs="Arial"/>
              <w:noProof/>
              <w:lang w:val="en-IN"/>
            </w:rPr>
          </w:pPr>
          <w:hyperlink w:anchor="_Toc241133999" w:history="1">
            <w:r w:rsidRPr="00E053F7">
              <w:rPr>
                <w:rStyle w:val="Hyperlink"/>
                <w:rFonts w:ascii="Arial" w:hAnsi="Arial" w:cs="Arial"/>
                <w:noProof/>
              </w:rPr>
              <w:t>2.9 Data Extraction and Journal Summary Table</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_Toc241133999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20</w:t>
            </w:r>
            <w:r w:rsidRPr="00E053F7">
              <w:rPr>
                <w:rFonts w:ascii="Arial" w:hAnsi="Arial" w:cs="Arial"/>
                <w:noProof/>
                <w:webHidden/>
              </w:rPr>
              <w:fldChar w:fldCharType="end"/>
            </w:r>
          </w:hyperlink>
        </w:p>
        <w:p w14:paraId="50F810FE" w14:textId="79ABEB53" w:rsidR="00E053F7" w:rsidRPr="00E053F7" w:rsidRDefault="00E053F7" w:rsidP="00E053F7">
          <w:pPr>
            <w:pStyle w:val="TOC2"/>
            <w:tabs>
              <w:tab w:val="right" w:pos="9016"/>
            </w:tabs>
            <w:rPr>
              <w:rFonts w:ascii="Arial" w:eastAsiaTheme="minorEastAsia" w:hAnsi="Arial" w:cs="Arial"/>
              <w:noProof/>
              <w:lang w:val="en-IN"/>
            </w:rPr>
          </w:pPr>
          <w:hyperlink w:anchor="_Toc241134000" w:history="1">
            <w:r w:rsidRPr="00E053F7">
              <w:rPr>
                <w:rStyle w:val="Hyperlink"/>
                <w:rFonts w:ascii="Arial" w:hAnsi="Arial" w:cs="Arial"/>
                <w:noProof/>
              </w:rPr>
              <w:t>2.10 Data Analysis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_Toc241134000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20</w:t>
            </w:r>
            <w:r w:rsidRPr="00E053F7">
              <w:rPr>
                <w:rFonts w:ascii="Arial" w:hAnsi="Arial" w:cs="Arial"/>
                <w:noProof/>
                <w:webHidden/>
              </w:rPr>
              <w:fldChar w:fldCharType="end"/>
            </w:r>
          </w:hyperlink>
        </w:p>
        <w:p w14:paraId="57B0D10A" w14:textId="7BD7C5AF" w:rsidR="00E053F7" w:rsidRPr="00E053F7" w:rsidRDefault="00E053F7" w:rsidP="00E053F7">
          <w:pPr>
            <w:pStyle w:val="TOC2"/>
            <w:tabs>
              <w:tab w:val="right" w:pos="9016"/>
            </w:tabs>
            <w:rPr>
              <w:rFonts w:ascii="Arial" w:eastAsiaTheme="minorEastAsia" w:hAnsi="Arial" w:cs="Arial"/>
              <w:noProof/>
              <w:lang w:val="en-IN"/>
            </w:rPr>
          </w:pPr>
          <w:hyperlink w:anchor="_Toc241134001" w:history="1">
            <w:r w:rsidRPr="00E053F7">
              <w:rPr>
                <w:rStyle w:val="Hyperlink"/>
                <w:rFonts w:ascii="Arial" w:hAnsi="Arial" w:cs="Arial"/>
                <w:noProof/>
              </w:rPr>
              <w:t>2.11 Chapter Summary</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_Toc241134001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21</w:t>
            </w:r>
            <w:r w:rsidRPr="00E053F7">
              <w:rPr>
                <w:rFonts w:ascii="Arial" w:hAnsi="Arial" w:cs="Arial"/>
                <w:noProof/>
                <w:webHidden/>
              </w:rPr>
              <w:fldChar w:fldCharType="end"/>
            </w:r>
          </w:hyperlink>
        </w:p>
        <w:p w14:paraId="355054A2" w14:textId="2B5BBDFE" w:rsidR="00E053F7" w:rsidRPr="00E053F7" w:rsidRDefault="00E053F7" w:rsidP="00E053F7">
          <w:pPr>
            <w:pStyle w:val="TOC1"/>
            <w:tabs>
              <w:tab w:val="right" w:pos="9016"/>
            </w:tabs>
            <w:rPr>
              <w:rFonts w:ascii="Arial" w:eastAsiaTheme="minorEastAsia" w:hAnsi="Arial" w:cs="Arial"/>
              <w:noProof/>
              <w:lang w:val="en-IN"/>
            </w:rPr>
          </w:pPr>
          <w:hyperlink w:anchor="_Toc241134002" w:history="1">
            <w:r w:rsidRPr="00E053F7">
              <w:rPr>
                <w:rStyle w:val="Hyperlink"/>
                <w:rFonts w:ascii="Arial" w:hAnsi="Arial" w:cs="Arial"/>
                <w:noProof/>
              </w:rPr>
              <w:t>Chapter 3: Thematic Literature Review</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_Toc241134002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22</w:t>
            </w:r>
            <w:r w:rsidRPr="00E053F7">
              <w:rPr>
                <w:rFonts w:ascii="Arial" w:hAnsi="Arial" w:cs="Arial"/>
                <w:noProof/>
                <w:webHidden/>
              </w:rPr>
              <w:fldChar w:fldCharType="end"/>
            </w:r>
          </w:hyperlink>
        </w:p>
        <w:p w14:paraId="65CBA92F" w14:textId="517E27FB" w:rsidR="00E053F7" w:rsidRPr="00E053F7" w:rsidRDefault="00E053F7" w:rsidP="00E053F7">
          <w:pPr>
            <w:pStyle w:val="TOC2"/>
            <w:tabs>
              <w:tab w:val="right" w:pos="9016"/>
            </w:tabs>
            <w:rPr>
              <w:rFonts w:ascii="Arial" w:eastAsiaTheme="minorEastAsia" w:hAnsi="Arial" w:cs="Arial"/>
              <w:noProof/>
              <w:lang w:val="en-IN"/>
            </w:rPr>
          </w:pPr>
          <w:hyperlink w:anchor="_Toc241134003" w:history="1">
            <w:r w:rsidRPr="00E053F7">
              <w:rPr>
                <w:rStyle w:val="Hyperlink"/>
                <w:rFonts w:ascii="Arial" w:hAnsi="Arial" w:cs="Arial"/>
                <w:noProof/>
              </w:rPr>
              <w:t>3.1 Introduction</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_Toc241134003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22</w:t>
            </w:r>
            <w:r w:rsidRPr="00E053F7">
              <w:rPr>
                <w:rFonts w:ascii="Arial" w:hAnsi="Arial" w:cs="Arial"/>
                <w:noProof/>
                <w:webHidden/>
              </w:rPr>
              <w:fldChar w:fldCharType="end"/>
            </w:r>
          </w:hyperlink>
        </w:p>
        <w:p w14:paraId="51266436" w14:textId="67BFC286" w:rsidR="00E053F7" w:rsidRPr="00E053F7" w:rsidRDefault="00E053F7" w:rsidP="00E053F7">
          <w:pPr>
            <w:pStyle w:val="TOC2"/>
            <w:tabs>
              <w:tab w:val="right" w:pos="9016"/>
            </w:tabs>
            <w:rPr>
              <w:rFonts w:ascii="Arial" w:eastAsiaTheme="minorEastAsia" w:hAnsi="Arial" w:cs="Arial"/>
              <w:noProof/>
              <w:lang w:val="en-IN"/>
            </w:rPr>
          </w:pPr>
          <w:hyperlink w:anchor="_Toc241134004" w:history="1">
            <w:r w:rsidRPr="00E053F7">
              <w:rPr>
                <w:rStyle w:val="Hyperlink"/>
                <w:rFonts w:ascii="Arial" w:hAnsi="Arial" w:cs="Arial"/>
                <w:noProof/>
              </w:rPr>
              <w:t>3.2 Summary of Selected Studies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_Toc241134004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22</w:t>
            </w:r>
            <w:r w:rsidRPr="00E053F7">
              <w:rPr>
                <w:rFonts w:ascii="Arial" w:hAnsi="Arial" w:cs="Arial"/>
                <w:noProof/>
                <w:webHidden/>
              </w:rPr>
              <w:fldChar w:fldCharType="end"/>
            </w:r>
          </w:hyperlink>
        </w:p>
        <w:p w14:paraId="48DF5A49" w14:textId="4AD1E2B6" w:rsidR="00E053F7" w:rsidRPr="00E053F7" w:rsidRDefault="00E053F7" w:rsidP="00E053F7">
          <w:pPr>
            <w:pStyle w:val="TOC2"/>
            <w:tabs>
              <w:tab w:val="right" w:pos="9016"/>
            </w:tabs>
            <w:rPr>
              <w:rFonts w:ascii="Arial" w:eastAsiaTheme="minorEastAsia" w:hAnsi="Arial" w:cs="Arial"/>
              <w:noProof/>
              <w:lang w:val="en-IN"/>
            </w:rPr>
          </w:pPr>
          <w:hyperlink w:anchor="_Toc241134005" w:history="1">
            <w:r w:rsidRPr="00E053F7">
              <w:rPr>
                <w:rStyle w:val="Hyperlink"/>
                <w:rFonts w:ascii="Arial" w:hAnsi="Arial" w:cs="Arial"/>
                <w:noProof/>
              </w:rPr>
              <w:t>3.3 Chapter Roadmap</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_Toc241134005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26</w:t>
            </w:r>
            <w:r w:rsidRPr="00E053F7">
              <w:rPr>
                <w:rFonts w:ascii="Arial" w:hAnsi="Arial" w:cs="Arial"/>
                <w:noProof/>
                <w:webHidden/>
              </w:rPr>
              <w:fldChar w:fldCharType="end"/>
            </w:r>
          </w:hyperlink>
        </w:p>
        <w:p w14:paraId="3B978739" w14:textId="16207C7F" w:rsidR="00E053F7" w:rsidRPr="00E053F7" w:rsidRDefault="00E053F7" w:rsidP="00E053F7">
          <w:pPr>
            <w:pStyle w:val="TOC2"/>
            <w:tabs>
              <w:tab w:val="right" w:pos="9016"/>
            </w:tabs>
            <w:rPr>
              <w:rFonts w:ascii="Arial" w:eastAsiaTheme="minorEastAsia" w:hAnsi="Arial" w:cs="Arial"/>
              <w:noProof/>
              <w:lang w:val="en-IN"/>
            </w:rPr>
          </w:pPr>
          <w:hyperlink w:anchor="_Toc241134006" w:history="1">
            <w:r w:rsidRPr="00E053F7">
              <w:rPr>
                <w:rStyle w:val="Hyperlink"/>
                <w:rFonts w:ascii="Arial" w:hAnsi="Arial" w:cs="Arial"/>
                <w:noProof/>
              </w:rPr>
              <w:t>3.4 Research Question 1</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_Toc241134006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27</w:t>
            </w:r>
            <w:r w:rsidRPr="00E053F7">
              <w:rPr>
                <w:rFonts w:ascii="Arial" w:hAnsi="Arial" w:cs="Arial"/>
                <w:noProof/>
                <w:webHidden/>
              </w:rPr>
              <w:fldChar w:fldCharType="end"/>
            </w:r>
          </w:hyperlink>
        </w:p>
        <w:p w14:paraId="3F2B7458" w14:textId="60EFE836" w:rsidR="00E053F7" w:rsidRPr="00E053F7" w:rsidRDefault="00E053F7" w:rsidP="00E053F7">
          <w:pPr>
            <w:pStyle w:val="TOC3"/>
            <w:tabs>
              <w:tab w:val="right" w:pos="9016"/>
            </w:tabs>
            <w:rPr>
              <w:rFonts w:ascii="Arial" w:eastAsiaTheme="minorEastAsia" w:hAnsi="Arial" w:cs="Arial"/>
              <w:noProof/>
              <w:lang w:val="en-IN"/>
            </w:rPr>
          </w:pPr>
          <w:hyperlink w:anchor="_Toc241134007" w:history="1">
            <w:r w:rsidRPr="00E053F7">
              <w:rPr>
                <w:rStyle w:val="Hyperlink"/>
                <w:rFonts w:ascii="Arial" w:hAnsi="Arial" w:cs="Arial"/>
                <w:noProof/>
              </w:rPr>
              <w:t>3.4.1 Theme 1: Nature and Sources of Counterfeiting Risks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_Toc241134007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27</w:t>
            </w:r>
            <w:r w:rsidRPr="00E053F7">
              <w:rPr>
                <w:rFonts w:ascii="Arial" w:hAnsi="Arial" w:cs="Arial"/>
                <w:noProof/>
                <w:webHidden/>
              </w:rPr>
              <w:fldChar w:fldCharType="end"/>
            </w:r>
          </w:hyperlink>
        </w:p>
        <w:p w14:paraId="011B1742" w14:textId="4FD3ED3C" w:rsidR="00E053F7" w:rsidRPr="00E053F7" w:rsidRDefault="00E053F7" w:rsidP="00E053F7">
          <w:pPr>
            <w:pStyle w:val="TOC3"/>
            <w:tabs>
              <w:tab w:val="right" w:pos="9016"/>
            </w:tabs>
            <w:rPr>
              <w:rFonts w:ascii="Arial" w:eastAsiaTheme="minorEastAsia" w:hAnsi="Arial" w:cs="Arial"/>
              <w:noProof/>
              <w:lang w:val="en-IN"/>
            </w:rPr>
          </w:pPr>
          <w:hyperlink w:anchor="_Toc241134008" w:history="1">
            <w:r w:rsidRPr="00E053F7">
              <w:rPr>
                <w:rStyle w:val="Hyperlink"/>
                <w:rFonts w:ascii="Arial" w:hAnsi="Arial" w:cs="Arial"/>
                <w:noProof/>
              </w:rPr>
              <w:t>3.4.2 Theme 2: Business Impact of Counterfeiting</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_Toc241134008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28</w:t>
            </w:r>
            <w:r w:rsidRPr="00E053F7">
              <w:rPr>
                <w:rFonts w:ascii="Arial" w:hAnsi="Arial" w:cs="Arial"/>
                <w:noProof/>
                <w:webHidden/>
              </w:rPr>
              <w:fldChar w:fldCharType="end"/>
            </w:r>
          </w:hyperlink>
        </w:p>
        <w:p w14:paraId="0757F6CD" w14:textId="347B242D" w:rsidR="00E053F7" w:rsidRPr="00E053F7" w:rsidRDefault="00E053F7" w:rsidP="00E053F7">
          <w:pPr>
            <w:pStyle w:val="TOC3"/>
            <w:tabs>
              <w:tab w:val="right" w:pos="9016"/>
            </w:tabs>
            <w:rPr>
              <w:rFonts w:ascii="Arial" w:eastAsiaTheme="minorEastAsia" w:hAnsi="Arial" w:cs="Arial"/>
              <w:noProof/>
              <w:lang w:val="en-IN"/>
            </w:rPr>
          </w:pPr>
          <w:hyperlink w:anchor="_Toc241134009" w:history="1">
            <w:r w:rsidRPr="00E053F7">
              <w:rPr>
                <w:rStyle w:val="Hyperlink"/>
                <w:rFonts w:ascii="Arial" w:hAnsi="Arial" w:cs="Arial"/>
                <w:noProof/>
              </w:rPr>
              <w:t>3.4.3 Theme 3: Export Supply Chain Vulnerabilities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_Toc241134009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30</w:t>
            </w:r>
            <w:r w:rsidRPr="00E053F7">
              <w:rPr>
                <w:rFonts w:ascii="Arial" w:hAnsi="Arial" w:cs="Arial"/>
                <w:noProof/>
                <w:webHidden/>
              </w:rPr>
              <w:fldChar w:fldCharType="end"/>
            </w:r>
          </w:hyperlink>
        </w:p>
        <w:p w14:paraId="54A3D650" w14:textId="570859BB" w:rsidR="00E053F7" w:rsidRPr="00E053F7" w:rsidRDefault="00E053F7" w:rsidP="00E053F7">
          <w:pPr>
            <w:pStyle w:val="TOC2"/>
            <w:tabs>
              <w:tab w:val="right" w:pos="9016"/>
            </w:tabs>
            <w:rPr>
              <w:rFonts w:ascii="Arial" w:eastAsiaTheme="minorEastAsia" w:hAnsi="Arial" w:cs="Arial"/>
              <w:noProof/>
              <w:lang w:val="en-IN"/>
            </w:rPr>
          </w:pPr>
          <w:hyperlink w:anchor="_Toc241134010" w:history="1">
            <w:r w:rsidRPr="00E053F7">
              <w:rPr>
                <w:rStyle w:val="Hyperlink"/>
                <w:rFonts w:ascii="Arial" w:hAnsi="Arial" w:cs="Arial"/>
                <w:noProof/>
              </w:rPr>
              <w:t>3.5 Research Question 2</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_Toc241134010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31</w:t>
            </w:r>
            <w:r w:rsidRPr="00E053F7">
              <w:rPr>
                <w:rFonts w:ascii="Arial" w:hAnsi="Arial" w:cs="Arial"/>
                <w:noProof/>
                <w:webHidden/>
              </w:rPr>
              <w:fldChar w:fldCharType="end"/>
            </w:r>
          </w:hyperlink>
        </w:p>
        <w:p w14:paraId="2C61971D" w14:textId="1353CDD8" w:rsidR="00E053F7" w:rsidRPr="00E053F7" w:rsidRDefault="00E053F7" w:rsidP="00E053F7">
          <w:pPr>
            <w:pStyle w:val="TOC3"/>
            <w:tabs>
              <w:tab w:val="right" w:pos="9016"/>
            </w:tabs>
            <w:rPr>
              <w:rFonts w:ascii="Arial" w:eastAsiaTheme="minorEastAsia" w:hAnsi="Arial" w:cs="Arial"/>
              <w:noProof/>
              <w:lang w:val="en-IN"/>
            </w:rPr>
          </w:pPr>
          <w:hyperlink w:anchor="_Toc241134011" w:history="1">
            <w:r w:rsidRPr="00E053F7">
              <w:rPr>
                <w:rStyle w:val="Hyperlink"/>
                <w:rFonts w:ascii="Arial" w:hAnsi="Arial" w:cs="Arial"/>
                <w:noProof/>
              </w:rPr>
              <w:t>3.5.1 Theme 1: Blockchain for Authentication and Transparency</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_Toc241134011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31</w:t>
            </w:r>
            <w:r w:rsidRPr="00E053F7">
              <w:rPr>
                <w:rFonts w:ascii="Arial" w:hAnsi="Arial" w:cs="Arial"/>
                <w:noProof/>
                <w:webHidden/>
              </w:rPr>
              <w:fldChar w:fldCharType="end"/>
            </w:r>
          </w:hyperlink>
        </w:p>
        <w:p w14:paraId="36EEFFD0" w14:textId="34ABA65D" w:rsidR="00E053F7" w:rsidRPr="00E053F7" w:rsidRDefault="00E053F7" w:rsidP="00E053F7">
          <w:pPr>
            <w:pStyle w:val="TOC3"/>
            <w:tabs>
              <w:tab w:val="right" w:pos="9016"/>
            </w:tabs>
            <w:rPr>
              <w:rFonts w:ascii="Arial" w:eastAsiaTheme="minorEastAsia" w:hAnsi="Arial" w:cs="Arial"/>
              <w:noProof/>
              <w:lang w:val="en-IN"/>
            </w:rPr>
          </w:pPr>
          <w:hyperlink w:anchor="_Toc241134012" w:history="1">
            <w:r w:rsidRPr="00E053F7">
              <w:rPr>
                <w:rStyle w:val="Hyperlink"/>
                <w:rFonts w:ascii="Arial" w:hAnsi="Arial" w:cs="Arial"/>
                <w:noProof/>
              </w:rPr>
              <w:t>3.5.2 Theme 2: RFID, NFC and Digital Product Passports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_Toc241134012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33</w:t>
            </w:r>
            <w:r w:rsidRPr="00E053F7">
              <w:rPr>
                <w:rFonts w:ascii="Arial" w:hAnsi="Arial" w:cs="Arial"/>
                <w:noProof/>
                <w:webHidden/>
              </w:rPr>
              <w:fldChar w:fldCharType="end"/>
            </w:r>
          </w:hyperlink>
        </w:p>
        <w:p w14:paraId="09D8A4F5" w14:textId="45E7153C" w:rsidR="00E053F7" w:rsidRPr="00E053F7" w:rsidRDefault="00E053F7" w:rsidP="00E053F7">
          <w:pPr>
            <w:pStyle w:val="TOC3"/>
            <w:tabs>
              <w:tab w:val="right" w:pos="9016"/>
            </w:tabs>
            <w:rPr>
              <w:rFonts w:ascii="Arial" w:eastAsiaTheme="minorEastAsia" w:hAnsi="Arial" w:cs="Arial"/>
              <w:noProof/>
              <w:lang w:val="en-IN"/>
            </w:rPr>
          </w:pPr>
          <w:hyperlink w:anchor="_Toc241134013" w:history="1">
            <w:r w:rsidRPr="00E053F7">
              <w:rPr>
                <w:rStyle w:val="Hyperlink"/>
                <w:rFonts w:ascii="Arial" w:hAnsi="Arial" w:cs="Arial"/>
                <w:noProof/>
              </w:rPr>
              <w:t>3.5.3 Theme 3: Artificial Intelligence and Internet of Things (IoT)</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_Toc241134013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35</w:t>
            </w:r>
            <w:r w:rsidRPr="00E053F7">
              <w:rPr>
                <w:rFonts w:ascii="Arial" w:hAnsi="Arial" w:cs="Arial"/>
                <w:noProof/>
                <w:webHidden/>
              </w:rPr>
              <w:fldChar w:fldCharType="end"/>
            </w:r>
          </w:hyperlink>
        </w:p>
        <w:p w14:paraId="573D0F0A" w14:textId="17EEEA61" w:rsidR="00E053F7" w:rsidRPr="00E053F7" w:rsidRDefault="00E053F7" w:rsidP="00E053F7">
          <w:pPr>
            <w:pStyle w:val="TOC2"/>
            <w:tabs>
              <w:tab w:val="right" w:pos="9016"/>
            </w:tabs>
            <w:rPr>
              <w:rFonts w:ascii="Arial" w:eastAsiaTheme="minorEastAsia" w:hAnsi="Arial" w:cs="Arial"/>
              <w:noProof/>
              <w:lang w:val="en-IN"/>
            </w:rPr>
          </w:pPr>
          <w:hyperlink w:anchor="_Toc241134014" w:history="1">
            <w:r w:rsidRPr="00E053F7">
              <w:rPr>
                <w:rStyle w:val="Hyperlink"/>
                <w:rFonts w:ascii="Arial" w:hAnsi="Arial" w:cs="Arial"/>
                <w:noProof/>
              </w:rPr>
              <w:t>3.6 Research Question 3</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_Toc241134014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36</w:t>
            </w:r>
            <w:r w:rsidRPr="00E053F7">
              <w:rPr>
                <w:rFonts w:ascii="Arial" w:hAnsi="Arial" w:cs="Arial"/>
                <w:noProof/>
                <w:webHidden/>
              </w:rPr>
              <w:fldChar w:fldCharType="end"/>
            </w:r>
          </w:hyperlink>
        </w:p>
        <w:p w14:paraId="5C76C9C6" w14:textId="41DD98C2" w:rsidR="00E053F7" w:rsidRPr="00E053F7" w:rsidRDefault="00E053F7" w:rsidP="00E053F7">
          <w:pPr>
            <w:pStyle w:val="TOC3"/>
            <w:tabs>
              <w:tab w:val="right" w:pos="9016"/>
            </w:tabs>
            <w:rPr>
              <w:rFonts w:ascii="Arial" w:eastAsiaTheme="minorEastAsia" w:hAnsi="Arial" w:cs="Arial"/>
              <w:noProof/>
              <w:lang w:val="en-IN"/>
            </w:rPr>
          </w:pPr>
          <w:hyperlink w:anchor="_Toc241134015" w:history="1">
            <w:r w:rsidRPr="00E053F7">
              <w:rPr>
                <w:rStyle w:val="Hyperlink"/>
                <w:rFonts w:ascii="Arial" w:hAnsi="Arial" w:cs="Arial"/>
                <w:noProof/>
              </w:rPr>
              <w:t>3.6.1 Theme 1: Product Authentication and Verification</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_Toc241134015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36</w:t>
            </w:r>
            <w:r w:rsidRPr="00E053F7">
              <w:rPr>
                <w:rFonts w:ascii="Arial" w:hAnsi="Arial" w:cs="Arial"/>
                <w:noProof/>
                <w:webHidden/>
              </w:rPr>
              <w:fldChar w:fldCharType="end"/>
            </w:r>
          </w:hyperlink>
        </w:p>
        <w:p w14:paraId="54279449" w14:textId="4AE2E578" w:rsidR="00E053F7" w:rsidRPr="00E053F7" w:rsidRDefault="00E053F7" w:rsidP="00E053F7">
          <w:pPr>
            <w:pStyle w:val="TOC3"/>
            <w:tabs>
              <w:tab w:val="right" w:pos="9016"/>
            </w:tabs>
            <w:rPr>
              <w:rFonts w:ascii="Arial" w:eastAsiaTheme="minorEastAsia" w:hAnsi="Arial" w:cs="Arial"/>
              <w:noProof/>
              <w:lang w:val="en-IN"/>
            </w:rPr>
          </w:pPr>
          <w:hyperlink w:anchor="_Toc241134016" w:history="1">
            <w:r w:rsidRPr="00E053F7">
              <w:rPr>
                <w:rStyle w:val="Hyperlink"/>
                <w:rFonts w:ascii="Arial" w:hAnsi="Arial" w:cs="Arial"/>
                <w:noProof/>
              </w:rPr>
              <w:t>3.6.2 Theme 2: Supply Chain Traceability and Visibility</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_Toc241134016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38</w:t>
            </w:r>
            <w:r w:rsidRPr="00E053F7">
              <w:rPr>
                <w:rFonts w:ascii="Arial" w:hAnsi="Arial" w:cs="Arial"/>
                <w:noProof/>
                <w:webHidden/>
              </w:rPr>
              <w:fldChar w:fldCharType="end"/>
            </w:r>
          </w:hyperlink>
        </w:p>
        <w:p w14:paraId="0D7088D1" w14:textId="7B2EFF6F" w:rsidR="00E053F7" w:rsidRPr="00E053F7" w:rsidRDefault="00E053F7" w:rsidP="00E053F7">
          <w:pPr>
            <w:pStyle w:val="TOC3"/>
            <w:tabs>
              <w:tab w:val="right" w:pos="9016"/>
            </w:tabs>
            <w:rPr>
              <w:rFonts w:ascii="Arial" w:eastAsiaTheme="minorEastAsia" w:hAnsi="Arial" w:cs="Arial"/>
              <w:noProof/>
              <w:lang w:val="en-IN"/>
            </w:rPr>
          </w:pPr>
          <w:hyperlink w:anchor="_Toc241134017" w:history="1">
            <w:r w:rsidRPr="00E053F7">
              <w:rPr>
                <w:rStyle w:val="Hyperlink"/>
                <w:rFonts w:ascii="Arial" w:hAnsi="Arial" w:cs="Arial"/>
                <w:noProof/>
              </w:rPr>
              <w:t>3.6.3 Theme 3: Export Security and Brand Protection</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_Toc241134017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39</w:t>
            </w:r>
            <w:r w:rsidRPr="00E053F7">
              <w:rPr>
                <w:rFonts w:ascii="Arial" w:hAnsi="Arial" w:cs="Arial"/>
                <w:noProof/>
                <w:webHidden/>
              </w:rPr>
              <w:fldChar w:fldCharType="end"/>
            </w:r>
          </w:hyperlink>
        </w:p>
        <w:p w14:paraId="313D7AAA" w14:textId="46C1EDC0" w:rsidR="00E053F7" w:rsidRPr="00E053F7" w:rsidRDefault="00E053F7" w:rsidP="00E053F7">
          <w:pPr>
            <w:pStyle w:val="TOC2"/>
            <w:tabs>
              <w:tab w:val="right" w:pos="9016"/>
            </w:tabs>
            <w:rPr>
              <w:rFonts w:ascii="Arial" w:eastAsiaTheme="minorEastAsia" w:hAnsi="Arial" w:cs="Arial"/>
              <w:noProof/>
              <w:lang w:val="en-IN"/>
            </w:rPr>
          </w:pPr>
          <w:hyperlink w:anchor="_Toc241134018" w:history="1">
            <w:r w:rsidRPr="00E053F7">
              <w:rPr>
                <w:rStyle w:val="Hyperlink"/>
                <w:rFonts w:ascii="Arial" w:hAnsi="Arial" w:cs="Arial"/>
                <w:noProof/>
              </w:rPr>
              <w:t>3.7 Research Question 4</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_Toc241134018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41</w:t>
            </w:r>
            <w:r w:rsidRPr="00E053F7">
              <w:rPr>
                <w:rFonts w:ascii="Arial" w:hAnsi="Arial" w:cs="Arial"/>
                <w:noProof/>
                <w:webHidden/>
              </w:rPr>
              <w:fldChar w:fldCharType="end"/>
            </w:r>
          </w:hyperlink>
        </w:p>
        <w:p w14:paraId="1E97A334" w14:textId="3A009DD7" w:rsidR="00E053F7" w:rsidRPr="00E053F7" w:rsidRDefault="00E053F7" w:rsidP="00E053F7">
          <w:pPr>
            <w:pStyle w:val="TOC3"/>
            <w:tabs>
              <w:tab w:val="right" w:pos="9016"/>
            </w:tabs>
            <w:rPr>
              <w:rFonts w:ascii="Arial" w:eastAsiaTheme="minorEastAsia" w:hAnsi="Arial" w:cs="Arial"/>
              <w:noProof/>
              <w:lang w:val="en-IN"/>
            </w:rPr>
          </w:pPr>
          <w:hyperlink w:anchor="_Toc241134019" w:history="1">
            <w:r w:rsidRPr="00E053F7">
              <w:rPr>
                <w:rStyle w:val="Hyperlink"/>
                <w:rFonts w:ascii="Arial" w:hAnsi="Arial" w:cs="Arial"/>
                <w:noProof/>
              </w:rPr>
              <w:t>3.7.1 Theme 1: Technological and Financial Barriers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_Toc241134019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41</w:t>
            </w:r>
            <w:r w:rsidRPr="00E053F7">
              <w:rPr>
                <w:rFonts w:ascii="Arial" w:hAnsi="Arial" w:cs="Arial"/>
                <w:noProof/>
                <w:webHidden/>
              </w:rPr>
              <w:fldChar w:fldCharType="end"/>
            </w:r>
          </w:hyperlink>
        </w:p>
        <w:p w14:paraId="3A5CB465" w14:textId="79CE19F2" w:rsidR="00E053F7" w:rsidRPr="00E053F7" w:rsidRDefault="00E053F7" w:rsidP="00E053F7">
          <w:pPr>
            <w:pStyle w:val="TOC3"/>
            <w:tabs>
              <w:tab w:val="right" w:pos="9016"/>
            </w:tabs>
            <w:rPr>
              <w:rFonts w:ascii="Arial" w:eastAsiaTheme="minorEastAsia" w:hAnsi="Arial" w:cs="Arial"/>
              <w:noProof/>
              <w:lang w:val="en-IN"/>
            </w:rPr>
          </w:pPr>
          <w:hyperlink w:anchor="_Toc241134020" w:history="1">
            <w:r w:rsidRPr="00E053F7">
              <w:rPr>
                <w:rStyle w:val="Hyperlink"/>
                <w:rFonts w:ascii="Arial" w:hAnsi="Arial" w:cs="Arial"/>
                <w:noProof/>
              </w:rPr>
              <w:t>3.7.2 Theme 2: Organisational and Supply Chain Challenges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_Toc241134020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42</w:t>
            </w:r>
            <w:r w:rsidRPr="00E053F7">
              <w:rPr>
                <w:rFonts w:ascii="Arial" w:hAnsi="Arial" w:cs="Arial"/>
                <w:noProof/>
                <w:webHidden/>
              </w:rPr>
              <w:fldChar w:fldCharType="end"/>
            </w:r>
          </w:hyperlink>
        </w:p>
        <w:p w14:paraId="11814A81" w14:textId="18CDB6A8" w:rsidR="00E053F7" w:rsidRPr="00E053F7" w:rsidRDefault="00E053F7" w:rsidP="00E053F7">
          <w:pPr>
            <w:pStyle w:val="TOC3"/>
            <w:tabs>
              <w:tab w:val="right" w:pos="9016"/>
            </w:tabs>
            <w:rPr>
              <w:rFonts w:ascii="Arial" w:eastAsiaTheme="minorEastAsia" w:hAnsi="Arial" w:cs="Arial"/>
              <w:noProof/>
              <w:lang w:val="en-IN"/>
            </w:rPr>
          </w:pPr>
          <w:hyperlink w:anchor="_Toc241134021" w:history="1">
            <w:r w:rsidRPr="00E053F7">
              <w:rPr>
                <w:rStyle w:val="Hyperlink"/>
                <w:rFonts w:ascii="Arial" w:hAnsi="Arial" w:cs="Arial"/>
                <w:noProof/>
              </w:rPr>
              <w:t>3.7.3 Theme 3: Regulatory and Future Challenges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_Toc241134021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44</w:t>
            </w:r>
            <w:r w:rsidRPr="00E053F7">
              <w:rPr>
                <w:rFonts w:ascii="Arial" w:hAnsi="Arial" w:cs="Arial"/>
                <w:noProof/>
                <w:webHidden/>
              </w:rPr>
              <w:fldChar w:fldCharType="end"/>
            </w:r>
          </w:hyperlink>
        </w:p>
        <w:p w14:paraId="2813F91A" w14:textId="684692C2" w:rsidR="00E053F7" w:rsidRPr="00E053F7" w:rsidRDefault="00E053F7" w:rsidP="00E053F7">
          <w:pPr>
            <w:pStyle w:val="TOC2"/>
            <w:tabs>
              <w:tab w:val="right" w:pos="9016"/>
            </w:tabs>
            <w:rPr>
              <w:rFonts w:ascii="Arial" w:eastAsiaTheme="minorEastAsia" w:hAnsi="Arial" w:cs="Arial"/>
              <w:noProof/>
              <w:lang w:val="en-IN"/>
            </w:rPr>
          </w:pPr>
          <w:hyperlink w:anchor="_Toc241134022" w:history="1">
            <w:r w:rsidRPr="00E053F7">
              <w:rPr>
                <w:rStyle w:val="Hyperlink"/>
                <w:rFonts w:ascii="Arial" w:hAnsi="Arial" w:cs="Arial"/>
                <w:noProof/>
              </w:rPr>
              <w:t>3.8 Chapter Summary</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_Toc241134022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46</w:t>
            </w:r>
            <w:r w:rsidRPr="00E053F7">
              <w:rPr>
                <w:rFonts w:ascii="Arial" w:hAnsi="Arial" w:cs="Arial"/>
                <w:noProof/>
                <w:webHidden/>
              </w:rPr>
              <w:fldChar w:fldCharType="end"/>
            </w:r>
          </w:hyperlink>
        </w:p>
        <w:p w14:paraId="214823CD" w14:textId="6F171731" w:rsidR="00E053F7" w:rsidRPr="00E053F7" w:rsidRDefault="00E053F7" w:rsidP="00E053F7">
          <w:pPr>
            <w:pStyle w:val="TOC1"/>
            <w:tabs>
              <w:tab w:val="right" w:pos="9016"/>
            </w:tabs>
            <w:rPr>
              <w:rFonts w:ascii="Arial" w:eastAsiaTheme="minorEastAsia" w:hAnsi="Arial" w:cs="Arial"/>
              <w:noProof/>
              <w:lang w:val="en-IN"/>
            </w:rPr>
          </w:pPr>
          <w:hyperlink w:anchor="_Toc241134023" w:history="1">
            <w:r w:rsidRPr="00E053F7">
              <w:rPr>
                <w:rStyle w:val="Hyperlink"/>
                <w:rFonts w:ascii="Arial" w:hAnsi="Arial" w:cs="Arial"/>
                <w:noProof/>
              </w:rPr>
              <w:t>Chapter 4: Discussion</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_Toc241134023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47</w:t>
            </w:r>
            <w:r w:rsidRPr="00E053F7">
              <w:rPr>
                <w:rFonts w:ascii="Arial" w:hAnsi="Arial" w:cs="Arial"/>
                <w:noProof/>
                <w:webHidden/>
              </w:rPr>
              <w:fldChar w:fldCharType="end"/>
            </w:r>
          </w:hyperlink>
        </w:p>
        <w:p w14:paraId="679242A4" w14:textId="4AA41586" w:rsidR="00E053F7" w:rsidRPr="00E053F7" w:rsidRDefault="00E053F7" w:rsidP="00E053F7">
          <w:pPr>
            <w:pStyle w:val="TOC2"/>
            <w:tabs>
              <w:tab w:val="right" w:pos="9016"/>
            </w:tabs>
            <w:rPr>
              <w:rFonts w:ascii="Arial" w:eastAsiaTheme="minorEastAsia" w:hAnsi="Arial" w:cs="Arial"/>
              <w:noProof/>
              <w:lang w:val="en-IN"/>
            </w:rPr>
          </w:pPr>
          <w:hyperlink w:anchor="_Toc241134024" w:history="1">
            <w:r w:rsidRPr="00E053F7">
              <w:rPr>
                <w:rStyle w:val="Hyperlink"/>
                <w:rFonts w:ascii="Arial" w:hAnsi="Arial" w:cs="Arial"/>
                <w:noProof/>
              </w:rPr>
              <w:t>4.1 Introduction</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_Toc241134024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47</w:t>
            </w:r>
            <w:r w:rsidRPr="00E053F7">
              <w:rPr>
                <w:rFonts w:ascii="Arial" w:hAnsi="Arial" w:cs="Arial"/>
                <w:noProof/>
                <w:webHidden/>
              </w:rPr>
              <w:fldChar w:fldCharType="end"/>
            </w:r>
          </w:hyperlink>
        </w:p>
        <w:p w14:paraId="71137F3E" w14:textId="343CC92D" w:rsidR="00E053F7" w:rsidRPr="00E053F7" w:rsidRDefault="00E053F7" w:rsidP="00E053F7">
          <w:pPr>
            <w:pStyle w:val="TOC2"/>
            <w:tabs>
              <w:tab w:val="right" w:pos="9016"/>
            </w:tabs>
            <w:rPr>
              <w:rFonts w:ascii="Arial" w:eastAsiaTheme="minorEastAsia" w:hAnsi="Arial" w:cs="Arial"/>
              <w:noProof/>
              <w:lang w:val="en-IN"/>
            </w:rPr>
          </w:pPr>
          <w:hyperlink w:anchor="_Toc241134025" w:history="1">
            <w:r w:rsidRPr="00E053F7">
              <w:rPr>
                <w:rStyle w:val="Hyperlink"/>
                <w:rFonts w:ascii="Arial" w:hAnsi="Arial" w:cs="Arial"/>
                <w:noProof/>
              </w:rPr>
              <w:t>4.2 Integrated Findings for Research Question 1</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_Toc241134025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47</w:t>
            </w:r>
            <w:r w:rsidRPr="00E053F7">
              <w:rPr>
                <w:rFonts w:ascii="Arial" w:hAnsi="Arial" w:cs="Arial"/>
                <w:noProof/>
                <w:webHidden/>
              </w:rPr>
              <w:fldChar w:fldCharType="end"/>
            </w:r>
          </w:hyperlink>
        </w:p>
        <w:p w14:paraId="14055C6C" w14:textId="567F582B" w:rsidR="00E053F7" w:rsidRPr="00E053F7" w:rsidRDefault="00E053F7" w:rsidP="00E053F7">
          <w:pPr>
            <w:pStyle w:val="TOC3"/>
            <w:tabs>
              <w:tab w:val="right" w:pos="9016"/>
            </w:tabs>
            <w:rPr>
              <w:rFonts w:ascii="Arial" w:eastAsiaTheme="minorEastAsia" w:hAnsi="Arial" w:cs="Arial"/>
              <w:noProof/>
              <w:lang w:val="en-IN"/>
            </w:rPr>
          </w:pPr>
          <w:hyperlink w:anchor="_Toc241134026" w:history="1">
            <w:r w:rsidRPr="00E053F7">
              <w:rPr>
                <w:rStyle w:val="Hyperlink"/>
                <w:rFonts w:ascii="Arial" w:hAnsi="Arial" w:cs="Arial"/>
                <w:noProof/>
              </w:rPr>
              <w:t>4.2.1 Sources of Counterfeiting Risk</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_Toc241134026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47</w:t>
            </w:r>
            <w:r w:rsidRPr="00E053F7">
              <w:rPr>
                <w:rFonts w:ascii="Arial" w:hAnsi="Arial" w:cs="Arial"/>
                <w:noProof/>
                <w:webHidden/>
              </w:rPr>
              <w:fldChar w:fldCharType="end"/>
            </w:r>
          </w:hyperlink>
        </w:p>
        <w:p w14:paraId="2CB7481E" w14:textId="7F39C7CB" w:rsidR="00E053F7" w:rsidRPr="00E053F7" w:rsidRDefault="00E053F7" w:rsidP="00E053F7">
          <w:pPr>
            <w:pStyle w:val="TOC3"/>
            <w:tabs>
              <w:tab w:val="right" w:pos="9016"/>
            </w:tabs>
            <w:rPr>
              <w:rFonts w:ascii="Arial" w:eastAsiaTheme="minorEastAsia" w:hAnsi="Arial" w:cs="Arial"/>
              <w:noProof/>
              <w:lang w:val="en-IN"/>
            </w:rPr>
          </w:pPr>
          <w:hyperlink w:anchor="_Toc241134027" w:history="1">
            <w:r w:rsidRPr="00E053F7">
              <w:rPr>
                <w:rStyle w:val="Hyperlink"/>
                <w:rFonts w:ascii="Arial" w:hAnsi="Arial" w:cs="Arial"/>
                <w:noProof/>
              </w:rPr>
              <w:t>4.2.2 Business, Brand Consequences, and Export Supply Chain Vulnerability</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_Toc241134027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47</w:t>
            </w:r>
            <w:r w:rsidRPr="00E053F7">
              <w:rPr>
                <w:rFonts w:ascii="Arial" w:hAnsi="Arial" w:cs="Arial"/>
                <w:noProof/>
                <w:webHidden/>
              </w:rPr>
              <w:fldChar w:fldCharType="end"/>
            </w:r>
          </w:hyperlink>
        </w:p>
        <w:p w14:paraId="0E56792C" w14:textId="297C2A0A" w:rsidR="00E053F7" w:rsidRPr="00E053F7" w:rsidRDefault="00E053F7" w:rsidP="00E053F7">
          <w:pPr>
            <w:pStyle w:val="TOC3"/>
            <w:tabs>
              <w:tab w:val="right" w:pos="9016"/>
            </w:tabs>
            <w:rPr>
              <w:rFonts w:ascii="Arial" w:eastAsiaTheme="minorEastAsia" w:hAnsi="Arial" w:cs="Arial"/>
              <w:noProof/>
              <w:lang w:val="en-IN"/>
            </w:rPr>
          </w:pPr>
          <w:hyperlink w:anchor="_Toc241134028" w:history="1">
            <w:r w:rsidRPr="00E053F7">
              <w:rPr>
                <w:rStyle w:val="Hyperlink"/>
                <w:rFonts w:ascii="Arial" w:hAnsi="Arial" w:cs="Arial"/>
                <w:noProof/>
              </w:rPr>
              <w:t>4.2.3 Export Supply Chain Vulnerability</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_Toc241134028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48</w:t>
            </w:r>
            <w:r w:rsidRPr="00E053F7">
              <w:rPr>
                <w:rFonts w:ascii="Arial" w:hAnsi="Arial" w:cs="Arial"/>
                <w:noProof/>
                <w:webHidden/>
              </w:rPr>
              <w:fldChar w:fldCharType="end"/>
            </w:r>
          </w:hyperlink>
        </w:p>
        <w:p w14:paraId="26735165" w14:textId="23FB2791" w:rsidR="00E053F7" w:rsidRPr="00E053F7" w:rsidRDefault="00E053F7" w:rsidP="00E053F7">
          <w:pPr>
            <w:pStyle w:val="TOC2"/>
            <w:tabs>
              <w:tab w:val="right" w:pos="9016"/>
            </w:tabs>
            <w:rPr>
              <w:rFonts w:ascii="Arial" w:eastAsiaTheme="minorEastAsia" w:hAnsi="Arial" w:cs="Arial"/>
              <w:noProof/>
              <w:lang w:val="en-IN"/>
            </w:rPr>
          </w:pPr>
          <w:hyperlink w:anchor="_Toc241134029" w:history="1">
            <w:r w:rsidRPr="00E053F7">
              <w:rPr>
                <w:rStyle w:val="Hyperlink"/>
                <w:rFonts w:ascii="Arial" w:hAnsi="Arial" w:cs="Arial"/>
                <w:noProof/>
              </w:rPr>
              <w:t>4.3 Integrated Findings for Research Question 2</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_Toc241134029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48</w:t>
            </w:r>
            <w:r w:rsidRPr="00E053F7">
              <w:rPr>
                <w:rFonts w:ascii="Arial" w:hAnsi="Arial" w:cs="Arial"/>
                <w:noProof/>
                <w:webHidden/>
              </w:rPr>
              <w:fldChar w:fldCharType="end"/>
            </w:r>
          </w:hyperlink>
        </w:p>
        <w:p w14:paraId="31066350" w14:textId="72A92F41" w:rsidR="00E053F7" w:rsidRPr="00E053F7" w:rsidRDefault="00E053F7" w:rsidP="00E053F7">
          <w:pPr>
            <w:pStyle w:val="TOC3"/>
            <w:tabs>
              <w:tab w:val="right" w:pos="9016"/>
            </w:tabs>
            <w:rPr>
              <w:rFonts w:ascii="Arial" w:eastAsiaTheme="minorEastAsia" w:hAnsi="Arial" w:cs="Arial"/>
              <w:noProof/>
              <w:lang w:val="en-IN"/>
            </w:rPr>
          </w:pPr>
          <w:hyperlink w:anchor="_Toc241134030" w:history="1">
            <w:r w:rsidRPr="00E053F7">
              <w:rPr>
                <w:rStyle w:val="Hyperlink"/>
                <w:rFonts w:ascii="Arial" w:hAnsi="Arial" w:cs="Arial"/>
                <w:noProof/>
              </w:rPr>
              <w:t>4.3.1 Blockchain, RFID, NFC and Digital Product Passports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_Toc241134030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48</w:t>
            </w:r>
            <w:r w:rsidRPr="00E053F7">
              <w:rPr>
                <w:rFonts w:ascii="Arial" w:hAnsi="Arial" w:cs="Arial"/>
                <w:noProof/>
                <w:webHidden/>
              </w:rPr>
              <w:fldChar w:fldCharType="end"/>
            </w:r>
          </w:hyperlink>
        </w:p>
        <w:p w14:paraId="5D1CC2D0" w14:textId="0195407E" w:rsidR="00E053F7" w:rsidRPr="00E053F7" w:rsidRDefault="00E053F7" w:rsidP="00E053F7">
          <w:pPr>
            <w:pStyle w:val="TOC3"/>
            <w:tabs>
              <w:tab w:val="right" w:pos="9016"/>
            </w:tabs>
            <w:rPr>
              <w:rFonts w:ascii="Arial" w:eastAsiaTheme="minorEastAsia" w:hAnsi="Arial" w:cs="Arial"/>
              <w:noProof/>
              <w:lang w:val="en-IN"/>
            </w:rPr>
          </w:pPr>
          <w:hyperlink w:anchor="_Toc241134031" w:history="1">
            <w:r w:rsidRPr="00E053F7">
              <w:rPr>
                <w:rStyle w:val="Hyperlink"/>
                <w:rFonts w:ascii="Arial" w:hAnsi="Arial" w:cs="Arial"/>
                <w:noProof/>
              </w:rPr>
              <w:t>4.3.2 AI and IoT</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_Toc241134031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49</w:t>
            </w:r>
            <w:r w:rsidRPr="00E053F7">
              <w:rPr>
                <w:rFonts w:ascii="Arial" w:hAnsi="Arial" w:cs="Arial"/>
                <w:noProof/>
                <w:webHidden/>
              </w:rPr>
              <w:fldChar w:fldCharType="end"/>
            </w:r>
          </w:hyperlink>
        </w:p>
        <w:p w14:paraId="336A7BBB" w14:textId="4BBD23F2" w:rsidR="00E053F7" w:rsidRPr="00E053F7" w:rsidRDefault="00E053F7" w:rsidP="00E053F7">
          <w:pPr>
            <w:pStyle w:val="TOC3"/>
            <w:tabs>
              <w:tab w:val="right" w:pos="9016"/>
            </w:tabs>
            <w:rPr>
              <w:rFonts w:ascii="Arial" w:eastAsiaTheme="minorEastAsia" w:hAnsi="Arial" w:cs="Arial"/>
              <w:noProof/>
              <w:lang w:val="en-IN"/>
            </w:rPr>
          </w:pPr>
          <w:hyperlink w:anchor="_Toc241134032" w:history="1">
            <w:r w:rsidRPr="00E053F7">
              <w:rPr>
                <w:rStyle w:val="Hyperlink"/>
                <w:rFonts w:ascii="Arial" w:hAnsi="Arial" w:cs="Arial"/>
                <w:noProof/>
              </w:rPr>
              <w:t>4.3.3 Complementarity of Technologies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_Toc241134032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49</w:t>
            </w:r>
            <w:r w:rsidRPr="00E053F7">
              <w:rPr>
                <w:rFonts w:ascii="Arial" w:hAnsi="Arial" w:cs="Arial"/>
                <w:noProof/>
                <w:webHidden/>
              </w:rPr>
              <w:fldChar w:fldCharType="end"/>
            </w:r>
          </w:hyperlink>
        </w:p>
        <w:p w14:paraId="17198A6E" w14:textId="13A53A15" w:rsidR="00E053F7" w:rsidRPr="00E053F7" w:rsidRDefault="00E053F7" w:rsidP="00E053F7">
          <w:pPr>
            <w:pStyle w:val="TOC2"/>
            <w:tabs>
              <w:tab w:val="right" w:pos="9016"/>
            </w:tabs>
            <w:rPr>
              <w:rFonts w:ascii="Arial" w:eastAsiaTheme="minorEastAsia" w:hAnsi="Arial" w:cs="Arial"/>
              <w:noProof/>
              <w:lang w:val="en-IN"/>
            </w:rPr>
          </w:pPr>
          <w:hyperlink w:anchor="_Toc241134033" w:history="1">
            <w:r w:rsidRPr="00E053F7">
              <w:rPr>
                <w:rStyle w:val="Hyperlink"/>
                <w:rFonts w:ascii="Arial" w:hAnsi="Arial" w:cs="Arial"/>
                <w:noProof/>
              </w:rPr>
              <w:t>4.4 Integrated Findings for Research Question 3</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_Toc241134033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49</w:t>
            </w:r>
            <w:r w:rsidRPr="00E053F7">
              <w:rPr>
                <w:rFonts w:ascii="Arial" w:hAnsi="Arial" w:cs="Arial"/>
                <w:noProof/>
                <w:webHidden/>
              </w:rPr>
              <w:fldChar w:fldCharType="end"/>
            </w:r>
          </w:hyperlink>
        </w:p>
        <w:p w14:paraId="49E05B1A" w14:textId="79878309" w:rsidR="00E053F7" w:rsidRPr="00E053F7" w:rsidRDefault="00E053F7" w:rsidP="00E053F7">
          <w:pPr>
            <w:pStyle w:val="TOC3"/>
            <w:tabs>
              <w:tab w:val="right" w:pos="9016"/>
            </w:tabs>
            <w:rPr>
              <w:rFonts w:ascii="Arial" w:eastAsiaTheme="minorEastAsia" w:hAnsi="Arial" w:cs="Arial"/>
              <w:noProof/>
              <w:lang w:val="en-IN"/>
            </w:rPr>
          </w:pPr>
          <w:hyperlink w:anchor="_Toc241134034" w:history="1">
            <w:r w:rsidRPr="00E053F7">
              <w:rPr>
                <w:rStyle w:val="Hyperlink"/>
                <w:rFonts w:ascii="Arial" w:hAnsi="Arial" w:cs="Arial"/>
                <w:noProof/>
              </w:rPr>
              <w:t>4.4.1 Product authentication and verification for brand protection</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_Toc241134034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49</w:t>
            </w:r>
            <w:r w:rsidRPr="00E053F7">
              <w:rPr>
                <w:rFonts w:ascii="Arial" w:hAnsi="Arial" w:cs="Arial"/>
                <w:noProof/>
                <w:webHidden/>
              </w:rPr>
              <w:fldChar w:fldCharType="end"/>
            </w:r>
          </w:hyperlink>
        </w:p>
        <w:p w14:paraId="3F13D6AD" w14:textId="56BD83B4" w:rsidR="00E053F7" w:rsidRPr="00E053F7" w:rsidRDefault="00E053F7" w:rsidP="00E053F7">
          <w:pPr>
            <w:pStyle w:val="TOC3"/>
            <w:tabs>
              <w:tab w:val="right" w:pos="9016"/>
            </w:tabs>
            <w:rPr>
              <w:rFonts w:ascii="Arial" w:eastAsiaTheme="minorEastAsia" w:hAnsi="Arial" w:cs="Arial"/>
              <w:noProof/>
              <w:lang w:val="en-IN"/>
            </w:rPr>
          </w:pPr>
          <w:hyperlink w:anchor="_Toc241134035" w:history="1">
            <w:r w:rsidRPr="00E053F7">
              <w:rPr>
                <w:rStyle w:val="Hyperlink"/>
                <w:rFonts w:ascii="Arial" w:hAnsi="Arial" w:cs="Arial"/>
                <w:noProof/>
              </w:rPr>
              <w:t>4.4.2 Supply chain traceability and visibility and relation with export security</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_Toc241134035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50</w:t>
            </w:r>
            <w:r w:rsidRPr="00E053F7">
              <w:rPr>
                <w:rFonts w:ascii="Arial" w:hAnsi="Arial" w:cs="Arial"/>
                <w:noProof/>
                <w:webHidden/>
              </w:rPr>
              <w:fldChar w:fldCharType="end"/>
            </w:r>
          </w:hyperlink>
        </w:p>
        <w:p w14:paraId="771F89B4" w14:textId="28C33789" w:rsidR="00E053F7" w:rsidRPr="00E053F7" w:rsidRDefault="00E053F7" w:rsidP="00E053F7">
          <w:pPr>
            <w:pStyle w:val="TOC2"/>
            <w:tabs>
              <w:tab w:val="right" w:pos="9016"/>
            </w:tabs>
            <w:rPr>
              <w:rFonts w:ascii="Arial" w:eastAsiaTheme="minorEastAsia" w:hAnsi="Arial" w:cs="Arial"/>
              <w:noProof/>
              <w:lang w:val="en-IN"/>
            </w:rPr>
          </w:pPr>
          <w:hyperlink w:anchor="_Toc241134036" w:history="1">
            <w:r w:rsidRPr="00E053F7">
              <w:rPr>
                <w:rStyle w:val="Hyperlink"/>
                <w:rFonts w:ascii="Arial" w:hAnsi="Arial" w:cs="Arial"/>
                <w:noProof/>
              </w:rPr>
              <w:t>4.5 Integrated Findings for Research Question 4</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_Toc241134036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51</w:t>
            </w:r>
            <w:r w:rsidRPr="00E053F7">
              <w:rPr>
                <w:rFonts w:ascii="Arial" w:hAnsi="Arial" w:cs="Arial"/>
                <w:noProof/>
                <w:webHidden/>
              </w:rPr>
              <w:fldChar w:fldCharType="end"/>
            </w:r>
          </w:hyperlink>
        </w:p>
        <w:p w14:paraId="0FF2BCF3" w14:textId="126EB58C" w:rsidR="00E053F7" w:rsidRPr="00E053F7" w:rsidRDefault="00E053F7" w:rsidP="00E053F7">
          <w:pPr>
            <w:pStyle w:val="TOC3"/>
            <w:tabs>
              <w:tab w:val="right" w:pos="9016"/>
            </w:tabs>
            <w:rPr>
              <w:rFonts w:ascii="Arial" w:eastAsiaTheme="minorEastAsia" w:hAnsi="Arial" w:cs="Arial"/>
              <w:noProof/>
              <w:lang w:val="en-IN"/>
            </w:rPr>
          </w:pPr>
          <w:hyperlink w:anchor="_Toc241134037" w:history="1">
            <w:r w:rsidRPr="00E053F7">
              <w:rPr>
                <w:rStyle w:val="Hyperlink"/>
                <w:rFonts w:ascii="Arial" w:hAnsi="Arial" w:cs="Arial"/>
                <w:noProof/>
              </w:rPr>
              <w:t>4.5.1 Technological and Financial Barriers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_Toc241134037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51</w:t>
            </w:r>
            <w:r w:rsidRPr="00E053F7">
              <w:rPr>
                <w:rFonts w:ascii="Arial" w:hAnsi="Arial" w:cs="Arial"/>
                <w:noProof/>
                <w:webHidden/>
              </w:rPr>
              <w:fldChar w:fldCharType="end"/>
            </w:r>
          </w:hyperlink>
        </w:p>
        <w:p w14:paraId="6E4761CF" w14:textId="168B2EE2" w:rsidR="00E053F7" w:rsidRPr="00E053F7" w:rsidRDefault="00E053F7" w:rsidP="00E053F7">
          <w:pPr>
            <w:pStyle w:val="TOC3"/>
            <w:tabs>
              <w:tab w:val="right" w:pos="9016"/>
            </w:tabs>
            <w:rPr>
              <w:rFonts w:ascii="Arial" w:eastAsiaTheme="minorEastAsia" w:hAnsi="Arial" w:cs="Arial"/>
              <w:noProof/>
              <w:lang w:val="en-IN"/>
            </w:rPr>
          </w:pPr>
          <w:hyperlink w:anchor="_Toc241134038" w:history="1">
            <w:r w:rsidRPr="00E053F7">
              <w:rPr>
                <w:rStyle w:val="Hyperlink"/>
                <w:rFonts w:ascii="Arial" w:hAnsi="Arial" w:cs="Arial"/>
                <w:noProof/>
              </w:rPr>
              <w:t>4.5.2 Organisational and Supply Chain Barriers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_Toc241134038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51</w:t>
            </w:r>
            <w:r w:rsidRPr="00E053F7">
              <w:rPr>
                <w:rFonts w:ascii="Arial" w:hAnsi="Arial" w:cs="Arial"/>
                <w:noProof/>
                <w:webHidden/>
              </w:rPr>
              <w:fldChar w:fldCharType="end"/>
            </w:r>
          </w:hyperlink>
        </w:p>
        <w:p w14:paraId="4380307E" w14:textId="2E6D22C9" w:rsidR="00E053F7" w:rsidRPr="00E053F7" w:rsidRDefault="00E053F7" w:rsidP="00E053F7">
          <w:pPr>
            <w:pStyle w:val="TOC3"/>
            <w:tabs>
              <w:tab w:val="right" w:pos="9016"/>
            </w:tabs>
            <w:rPr>
              <w:rFonts w:ascii="Arial" w:eastAsiaTheme="minorEastAsia" w:hAnsi="Arial" w:cs="Arial"/>
              <w:noProof/>
              <w:lang w:val="en-IN"/>
            </w:rPr>
          </w:pPr>
          <w:hyperlink w:anchor="_Toc241134039" w:history="1">
            <w:r w:rsidRPr="00E053F7">
              <w:rPr>
                <w:rStyle w:val="Hyperlink"/>
                <w:rFonts w:ascii="Arial" w:hAnsi="Arial" w:cs="Arial"/>
                <w:noProof/>
              </w:rPr>
              <w:t>4.5.3 Regulatory and Governance Barriers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_Toc241134039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52</w:t>
            </w:r>
            <w:r w:rsidRPr="00E053F7">
              <w:rPr>
                <w:rFonts w:ascii="Arial" w:hAnsi="Arial" w:cs="Arial"/>
                <w:noProof/>
                <w:webHidden/>
              </w:rPr>
              <w:fldChar w:fldCharType="end"/>
            </w:r>
          </w:hyperlink>
        </w:p>
        <w:p w14:paraId="27D13A00" w14:textId="58557015" w:rsidR="00E053F7" w:rsidRPr="00E053F7" w:rsidRDefault="00E053F7" w:rsidP="00E053F7">
          <w:pPr>
            <w:pStyle w:val="TOC2"/>
            <w:tabs>
              <w:tab w:val="right" w:pos="9016"/>
            </w:tabs>
            <w:rPr>
              <w:rFonts w:ascii="Arial" w:eastAsiaTheme="minorEastAsia" w:hAnsi="Arial" w:cs="Arial"/>
              <w:noProof/>
              <w:lang w:val="en-IN"/>
            </w:rPr>
          </w:pPr>
          <w:hyperlink w:anchor="_Toc241134040" w:history="1">
            <w:r w:rsidRPr="00E053F7">
              <w:rPr>
                <w:rStyle w:val="Hyperlink"/>
                <w:rFonts w:ascii="Arial" w:hAnsi="Arial" w:cs="Arial"/>
                <w:noProof/>
              </w:rPr>
              <w:t>4.6 Comparison between studies and critical synthesis across the research questions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_Toc241134040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52</w:t>
            </w:r>
            <w:r w:rsidRPr="00E053F7">
              <w:rPr>
                <w:rFonts w:ascii="Arial" w:hAnsi="Arial" w:cs="Arial"/>
                <w:noProof/>
                <w:webHidden/>
              </w:rPr>
              <w:fldChar w:fldCharType="end"/>
            </w:r>
          </w:hyperlink>
        </w:p>
        <w:p w14:paraId="20AADEE1" w14:textId="19E27237" w:rsidR="00E053F7" w:rsidRPr="00E053F7" w:rsidRDefault="00E053F7" w:rsidP="00E053F7">
          <w:pPr>
            <w:pStyle w:val="TOC2"/>
            <w:tabs>
              <w:tab w:val="right" w:pos="9016"/>
            </w:tabs>
            <w:rPr>
              <w:rFonts w:ascii="Arial" w:eastAsiaTheme="minorEastAsia" w:hAnsi="Arial" w:cs="Arial"/>
              <w:noProof/>
              <w:lang w:val="en-IN"/>
            </w:rPr>
          </w:pPr>
          <w:hyperlink w:anchor="_Toc241134041" w:history="1">
            <w:r w:rsidRPr="00E053F7">
              <w:rPr>
                <w:rStyle w:val="Hyperlink"/>
                <w:rFonts w:ascii="Arial" w:hAnsi="Arial" w:cs="Arial"/>
                <w:noProof/>
              </w:rPr>
              <w:t>4.7 Research Gap</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_Toc241134041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53</w:t>
            </w:r>
            <w:r w:rsidRPr="00E053F7">
              <w:rPr>
                <w:rFonts w:ascii="Arial" w:hAnsi="Arial" w:cs="Arial"/>
                <w:noProof/>
                <w:webHidden/>
              </w:rPr>
              <w:fldChar w:fldCharType="end"/>
            </w:r>
          </w:hyperlink>
        </w:p>
        <w:p w14:paraId="56351F26" w14:textId="4EF241F4" w:rsidR="00E053F7" w:rsidRPr="00E053F7" w:rsidRDefault="00E053F7" w:rsidP="00E053F7">
          <w:pPr>
            <w:pStyle w:val="TOC2"/>
            <w:tabs>
              <w:tab w:val="right" w:pos="9016"/>
            </w:tabs>
            <w:rPr>
              <w:rFonts w:ascii="Arial" w:eastAsiaTheme="minorEastAsia" w:hAnsi="Arial" w:cs="Arial"/>
              <w:noProof/>
              <w:lang w:val="en-IN"/>
            </w:rPr>
          </w:pPr>
          <w:hyperlink w:anchor="_Toc241134042" w:history="1">
            <w:r w:rsidRPr="00E053F7">
              <w:rPr>
                <w:rStyle w:val="Hyperlink"/>
                <w:rFonts w:ascii="Arial" w:hAnsi="Arial" w:cs="Arial"/>
                <w:noProof/>
              </w:rPr>
              <w:t>4.8 Proposed Conceptual Framework</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_Toc241134042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53</w:t>
            </w:r>
            <w:r w:rsidRPr="00E053F7">
              <w:rPr>
                <w:rFonts w:ascii="Arial" w:hAnsi="Arial" w:cs="Arial"/>
                <w:noProof/>
                <w:webHidden/>
              </w:rPr>
              <w:fldChar w:fldCharType="end"/>
            </w:r>
          </w:hyperlink>
        </w:p>
        <w:p w14:paraId="4EF8E499" w14:textId="58F0EED9" w:rsidR="00E053F7" w:rsidRPr="00E053F7" w:rsidRDefault="00E053F7" w:rsidP="00E053F7">
          <w:pPr>
            <w:pStyle w:val="TOC2"/>
            <w:tabs>
              <w:tab w:val="right" w:pos="9016"/>
            </w:tabs>
            <w:rPr>
              <w:rFonts w:ascii="Arial" w:eastAsiaTheme="minorEastAsia" w:hAnsi="Arial" w:cs="Arial"/>
              <w:noProof/>
              <w:lang w:val="en-IN"/>
            </w:rPr>
          </w:pPr>
          <w:hyperlink w:anchor="_Toc241134043" w:history="1">
            <w:r w:rsidRPr="00E053F7">
              <w:rPr>
                <w:rStyle w:val="Hyperlink"/>
                <w:rFonts w:ascii="Arial" w:hAnsi="Arial" w:cs="Arial"/>
                <w:noProof/>
              </w:rPr>
              <w:t>4.9 Chapter summary</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_Toc241134043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53</w:t>
            </w:r>
            <w:r w:rsidRPr="00E053F7">
              <w:rPr>
                <w:rFonts w:ascii="Arial" w:hAnsi="Arial" w:cs="Arial"/>
                <w:noProof/>
                <w:webHidden/>
              </w:rPr>
              <w:fldChar w:fldCharType="end"/>
            </w:r>
          </w:hyperlink>
        </w:p>
        <w:p w14:paraId="3D669BB9" w14:textId="665C3796" w:rsidR="00E053F7" w:rsidRPr="00E053F7" w:rsidRDefault="00E053F7" w:rsidP="00E053F7">
          <w:pPr>
            <w:pStyle w:val="TOC1"/>
            <w:tabs>
              <w:tab w:val="right" w:pos="9016"/>
            </w:tabs>
            <w:rPr>
              <w:rFonts w:ascii="Arial" w:eastAsiaTheme="minorEastAsia" w:hAnsi="Arial" w:cs="Arial"/>
              <w:noProof/>
              <w:lang w:val="en-IN"/>
            </w:rPr>
          </w:pPr>
          <w:hyperlink w:anchor="_Toc241134044" w:history="1">
            <w:r w:rsidRPr="00E053F7">
              <w:rPr>
                <w:rStyle w:val="Hyperlink"/>
                <w:rFonts w:ascii="Arial" w:hAnsi="Arial" w:cs="Arial"/>
                <w:noProof/>
              </w:rPr>
              <w:t>Chapter 5: Implications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_Toc241134044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55</w:t>
            </w:r>
            <w:r w:rsidRPr="00E053F7">
              <w:rPr>
                <w:rFonts w:ascii="Arial" w:hAnsi="Arial" w:cs="Arial"/>
                <w:noProof/>
                <w:webHidden/>
              </w:rPr>
              <w:fldChar w:fldCharType="end"/>
            </w:r>
          </w:hyperlink>
        </w:p>
        <w:p w14:paraId="2470CF64" w14:textId="03B23BC4" w:rsidR="00E053F7" w:rsidRPr="00E053F7" w:rsidRDefault="00E053F7" w:rsidP="00E053F7">
          <w:pPr>
            <w:pStyle w:val="TOC2"/>
            <w:tabs>
              <w:tab w:val="right" w:pos="9016"/>
            </w:tabs>
            <w:rPr>
              <w:rFonts w:ascii="Arial" w:eastAsiaTheme="minorEastAsia" w:hAnsi="Arial" w:cs="Arial"/>
              <w:noProof/>
              <w:lang w:val="en-IN"/>
            </w:rPr>
          </w:pPr>
          <w:hyperlink w:anchor="_Toc241134045" w:history="1">
            <w:r w:rsidRPr="00E053F7">
              <w:rPr>
                <w:rStyle w:val="Hyperlink"/>
                <w:rFonts w:ascii="Arial" w:hAnsi="Arial" w:cs="Arial"/>
                <w:noProof/>
              </w:rPr>
              <w:t>5.1 Introduction</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_Toc241134045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55</w:t>
            </w:r>
            <w:r w:rsidRPr="00E053F7">
              <w:rPr>
                <w:rFonts w:ascii="Arial" w:hAnsi="Arial" w:cs="Arial"/>
                <w:noProof/>
                <w:webHidden/>
              </w:rPr>
              <w:fldChar w:fldCharType="end"/>
            </w:r>
          </w:hyperlink>
        </w:p>
        <w:p w14:paraId="16D0F83C" w14:textId="45380A5F" w:rsidR="00E053F7" w:rsidRPr="00E053F7" w:rsidRDefault="00E053F7" w:rsidP="00E053F7">
          <w:pPr>
            <w:pStyle w:val="TOC2"/>
            <w:tabs>
              <w:tab w:val="right" w:pos="9016"/>
            </w:tabs>
            <w:rPr>
              <w:rFonts w:ascii="Arial" w:eastAsiaTheme="minorEastAsia" w:hAnsi="Arial" w:cs="Arial"/>
              <w:noProof/>
              <w:lang w:val="en-IN"/>
            </w:rPr>
          </w:pPr>
          <w:hyperlink w:anchor="_Toc241134046" w:history="1">
            <w:r w:rsidRPr="00E053F7">
              <w:rPr>
                <w:rStyle w:val="Hyperlink"/>
                <w:rFonts w:ascii="Arial" w:hAnsi="Arial" w:cs="Arial"/>
                <w:noProof/>
              </w:rPr>
              <w:t>5.2 Strategic Implications for the Luxury Fashion Industry</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_Toc241134046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55</w:t>
            </w:r>
            <w:r w:rsidRPr="00E053F7">
              <w:rPr>
                <w:rFonts w:ascii="Arial" w:hAnsi="Arial" w:cs="Arial"/>
                <w:noProof/>
                <w:webHidden/>
              </w:rPr>
              <w:fldChar w:fldCharType="end"/>
            </w:r>
          </w:hyperlink>
        </w:p>
        <w:p w14:paraId="69CFE585" w14:textId="361BA03A" w:rsidR="00E053F7" w:rsidRPr="00E053F7" w:rsidRDefault="00E053F7" w:rsidP="00E053F7">
          <w:pPr>
            <w:pStyle w:val="TOC2"/>
            <w:tabs>
              <w:tab w:val="right" w:pos="9016"/>
            </w:tabs>
            <w:rPr>
              <w:rFonts w:ascii="Arial" w:eastAsiaTheme="minorEastAsia" w:hAnsi="Arial" w:cs="Arial"/>
              <w:noProof/>
              <w:lang w:val="en-IN"/>
            </w:rPr>
          </w:pPr>
          <w:hyperlink w:anchor="_Toc241134047" w:history="1">
            <w:r w:rsidRPr="00E053F7">
              <w:rPr>
                <w:rStyle w:val="Hyperlink"/>
                <w:rFonts w:ascii="Arial" w:hAnsi="Arial" w:cs="Arial"/>
                <w:noProof/>
              </w:rPr>
              <w:t>5.3 Practical and Managerial Implications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_Toc241134047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56</w:t>
            </w:r>
            <w:r w:rsidRPr="00E053F7">
              <w:rPr>
                <w:rFonts w:ascii="Arial" w:hAnsi="Arial" w:cs="Arial"/>
                <w:noProof/>
                <w:webHidden/>
              </w:rPr>
              <w:fldChar w:fldCharType="end"/>
            </w:r>
          </w:hyperlink>
        </w:p>
        <w:p w14:paraId="67A50358" w14:textId="65784CE2" w:rsidR="00E053F7" w:rsidRPr="00E053F7" w:rsidRDefault="00E053F7" w:rsidP="00E053F7">
          <w:pPr>
            <w:pStyle w:val="TOC2"/>
            <w:tabs>
              <w:tab w:val="right" w:pos="9016"/>
            </w:tabs>
            <w:rPr>
              <w:rFonts w:ascii="Arial" w:eastAsiaTheme="minorEastAsia" w:hAnsi="Arial" w:cs="Arial"/>
              <w:noProof/>
              <w:lang w:val="en-IN"/>
            </w:rPr>
          </w:pPr>
          <w:hyperlink w:anchor="_Toc241134048" w:history="1">
            <w:r w:rsidRPr="00E053F7">
              <w:rPr>
                <w:rStyle w:val="Hyperlink"/>
                <w:rFonts w:ascii="Arial" w:hAnsi="Arial" w:cs="Arial"/>
                <w:noProof/>
              </w:rPr>
              <w:t>5.4 Policy and Industry Implications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_Toc241134048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57</w:t>
            </w:r>
            <w:r w:rsidRPr="00E053F7">
              <w:rPr>
                <w:rFonts w:ascii="Arial" w:hAnsi="Arial" w:cs="Arial"/>
                <w:noProof/>
                <w:webHidden/>
              </w:rPr>
              <w:fldChar w:fldCharType="end"/>
            </w:r>
          </w:hyperlink>
        </w:p>
        <w:p w14:paraId="407E339D" w14:textId="6C43B147" w:rsidR="00E053F7" w:rsidRPr="00E053F7" w:rsidRDefault="00E053F7" w:rsidP="00E053F7">
          <w:pPr>
            <w:pStyle w:val="TOC2"/>
            <w:tabs>
              <w:tab w:val="right" w:pos="9016"/>
            </w:tabs>
            <w:rPr>
              <w:rFonts w:ascii="Arial" w:eastAsiaTheme="minorEastAsia" w:hAnsi="Arial" w:cs="Arial"/>
              <w:noProof/>
              <w:lang w:val="en-IN"/>
            </w:rPr>
          </w:pPr>
          <w:hyperlink w:anchor="_Toc241134049" w:history="1">
            <w:r w:rsidRPr="00E053F7">
              <w:rPr>
                <w:rStyle w:val="Hyperlink"/>
                <w:rFonts w:ascii="Arial" w:hAnsi="Arial" w:cs="Arial"/>
                <w:noProof/>
              </w:rPr>
              <w:t>5.5 Research Implications and Future Research</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_Toc241134049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58</w:t>
            </w:r>
            <w:r w:rsidRPr="00E053F7">
              <w:rPr>
                <w:rFonts w:ascii="Arial" w:hAnsi="Arial" w:cs="Arial"/>
                <w:noProof/>
                <w:webHidden/>
              </w:rPr>
              <w:fldChar w:fldCharType="end"/>
            </w:r>
          </w:hyperlink>
        </w:p>
        <w:p w14:paraId="448EF669" w14:textId="611E9C64" w:rsidR="00E053F7" w:rsidRPr="00E053F7" w:rsidRDefault="00E053F7" w:rsidP="00E053F7">
          <w:pPr>
            <w:pStyle w:val="TOC2"/>
            <w:tabs>
              <w:tab w:val="right" w:pos="9016"/>
            </w:tabs>
            <w:rPr>
              <w:rFonts w:ascii="Arial" w:eastAsiaTheme="minorEastAsia" w:hAnsi="Arial" w:cs="Arial"/>
              <w:noProof/>
              <w:lang w:val="en-IN"/>
            </w:rPr>
          </w:pPr>
          <w:hyperlink w:anchor="_Toc241134050" w:history="1">
            <w:r w:rsidRPr="00E053F7">
              <w:rPr>
                <w:rStyle w:val="Hyperlink"/>
                <w:rFonts w:ascii="Arial" w:hAnsi="Arial" w:cs="Arial"/>
                <w:noProof/>
              </w:rPr>
              <w:t>5.6 Chapter Summary</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_Toc241134050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58</w:t>
            </w:r>
            <w:r w:rsidRPr="00E053F7">
              <w:rPr>
                <w:rFonts w:ascii="Arial" w:hAnsi="Arial" w:cs="Arial"/>
                <w:noProof/>
                <w:webHidden/>
              </w:rPr>
              <w:fldChar w:fldCharType="end"/>
            </w:r>
          </w:hyperlink>
        </w:p>
        <w:p w14:paraId="3B8FF4F5" w14:textId="25FF1EC5" w:rsidR="00E053F7" w:rsidRPr="00E053F7" w:rsidRDefault="00E053F7" w:rsidP="00E053F7">
          <w:pPr>
            <w:pStyle w:val="TOC1"/>
            <w:tabs>
              <w:tab w:val="right" w:pos="9016"/>
            </w:tabs>
            <w:rPr>
              <w:rFonts w:ascii="Arial" w:eastAsiaTheme="minorEastAsia" w:hAnsi="Arial" w:cs="Arial"/>
              <w:noProof/>
              <w:lang w:val="en-IN"/>
            </w:rPr>
          </w:pPr>
          <w:hyperlink w:anchor="_Toc241134051" w:history="1">
            <w:r w:rsidRPr="00E053F7">
              <w:rPr>
                <w:rStyle w:val="Hyperlink"/>
                <w:rFonts w:ascii="Arial" w:hAnsi="Arial" w:cs="Arial"/>
                <w:noProof/>
              </w:rPr>
              <w:t>Chapter 6: Conclusion</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_Toc241134051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60</w:t>
            </w:r>
            <w:r w:rsidRPr="00E053F7">
              <w:rPr>
                <w:rFonts w:ascii="Arial" w:hAnsi="Arial" w:cs="Arial"/>
                <w:noProof/>
                <w:webHidden/>
              </w:rPr>
              <w:fldChar w:fldCharType="end"/>
            </w:r>
          </w:hyperlink>
        </w:p>
        <w:p w14:paraId="1CB53A8A" w14:textId="7402946C" w:rsidR="00E053F7" w:rsidRPr="00E053F7" w:rsidRDefault="00E053F7" w:rsidP="00E053F7">
          <w:pPr>
            <w:pStyle w:val="TOC2"/>
            <w:tabs>
              <w:tab w:val="right" w:pos="9016"/>
            </w:tabs>
            <w:rPr>
              <w:rFonts w:ascii="Arial" w:eastAsiaTheme="minorEastAsia" w:hAnsi="Arial" w:cs="Arial"/>
              <w:noProof/>
              <w:lang w:val="en-IN"/>
            </w:rPr>
          </w:pPr>
          <w:hyperlink w:anchor="_Toc241134052" w:history="1">
            <w:r w:rsidRPr="00E053F7">
              <w:rPr>
                <w:rStyle w:val="Hyperlink"/>
                <w:rFonts w:ascii="Arial" w:hAnsi="Arial" w:cs="Arial"/>
                <w:noProof/>
              </w:rPr>
              <w:t>6.1 Answering to the Research Aim and research questions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_Toc241134052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60</w:t>
            </w:r>
            <w:r w:rsidRPr="00E053F7">
              <w:rPr>
                <w:rFonts w:ascii="Arial" w:hAnsi="Arial" w:cs="Arial"/>
                <w:noProof/>
                <w:webHidden/>
              </w:rPr>
              <w:fldChar w:fldCharType="end"/>
            </w:r>
          </w:hyperlink>
        </w:p>
        <w:p w14:paraId="6F938A4F" w14:textId="572E3A30" w:rsidR="00E053F7" w:rsidRPr="00E053F7" w:rsidRDefault="00E053F7" w:rsidP="00E053F7">
          <w:pPr>
            <w:pStyle w:val="TOC3"/>
            <w:tabs>
              <w:tab w:val="right" w:pos="9016"/>
            </w:tabs>
            <w:rPr>
              <w:rFonts w:ascii="Arial" w:eastAsiaTheme="minorEastAsia" w:hAnsi="Arial" w:cs="Arial"/>
              <w:noProof/>
              <w:lang w:val="en-IN"/>
            </w:rPr>
          </w:pPr>
          <w:hyperlink w:anchor="_Toc241134053" w:history="1">
            <w:r w:rsidRPr="00E053F7">
              <w:rPr>
                <w:rStyle w:val="Hyperlink"/>
                <w:rFonts w:ascii="Arial" w:hAnsi="Arial" w:cs="Arial"/>
                <w:noProof/>
              </w:rPr>
              <w:t>6.1.1 Answer to Research Question 1</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_Toc241134053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60</w:t>
            </w:r>
            <w:r w:rsidRPr="00E053F7">
              <w:rPr>
                <w:rFonts w:ascii="Arial" w:hAnsi="Arial" w:cs="Arial"/>
                <w:noProof/>
                <w:webHidden/>
              </w:rPr>
              <w:fldChar w:fldCharType="end"/>
            </w:r>
          </w:hyperlink>
        </w:p>
        <w:p w14:paraId="0A2DF229" w14:textId="314551BF" w:rsidR="00E053F7" w:rsidRPr="00E053F7" w:rsidRDefault="00E053F7" w:rsidP="00E053F7">
          <w:pPr>
            <w:pStyle w:val="TOC3"/>
            <w:tabs>
              <w:tab w:val="right" w:pos="9016"/>
            </w:tabs>
            <w:rPr>
              <w:rFonts w:ascii="Arial" w:eastAsiaTheme="minorEastAsia" w:hAnsi="Arial" w:cs="Arial"/>
              <w:noProof/>
              <w:lang w:val="en-IN"/>
            </w:rPr>
          </w:pPr>
          <w:hyperlink w:anchor="_Toc241134054" w:history="1">
            <w:r w:rsidRPr="00E053F7">
              <w:rPr>
                <w:rStyle w:val="Hyperlink"/>
                <w:rFonts w:ascii="Arial" w:hAnsi="Arial" w:cs="Arial"/>
                <w:noProof/>
              </w:rPr>
              <w:t>6.1.2 Answer to Research Question 2</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_Toc241134054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60</w:t>
            </w:r>
            <w:r w:rsidRPr="00E053F7">
              <w:rPr>
                <w:rFonts w:ascii="Arial" w:hAnsi="Arial" w:cs="Arial"/>
                <w:noProof/>
                <w:webHidden/>
              </w:rPr>
              <w:fldChar w:fldCharType="end"/>
            </w:r>
          </w:hyperlink>
        </w:p>
        <w:p w14:paraId="1FAFD34E" w14:textId="2F8B489E" w:rsidR="00E053F7" w:rsidRPr="00E053F7" w:rsidRDefault="00E053F7" w:rsidP="00E053F7">
          <w:pPr>
            <w:pStyle w:val="TOC3"/>
            <w:tabs>
              <w:tab w:val="right" w:pos="9016"/>
            </w:tabs>
            <w:rPr>
              <w:rFonts w:ascii="Arial" w:eastAsiaTheme="minorEastAsia" w:hAnsi="Arial" w:cs="Arial"/>
              <w:noProof/>
              <w:lang w:val="en-IN"/>
            </w:rPr>
          </w:pPr>
          <w:hyperlink w:anchor="_Toc241134055" w:history="1">
            <w:r w:rsidRPr="00E053F7">
              <w:rPr>
                <w:rStyle w:val="Hyperlink"/>
                <w:rFonts w:ascii="Arial" w:hAnsi="Arial" w:cs="Arial"/>
                <w:noProof/>
              </w:rPr>
              <w:t>6.1.3 Answer to Research Question 3</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_Toc241134055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60</w:t>
            </w:r>
            <w:r w:rsidRPr="00E053F7">
              <w:rPr>
                <w:rFonts w:ascii="Arial" w:hAnsi="Arial" w:cs="Arial"/>
                <w:noProof/>
                <w:webHidden/>
              </w:rPr>
              <w:fldChar w:fldCharType="end"/>
            </w:r>
          </w:hyperlink>
        </w:p>
        <w:p w14:paraId="374A2AF5" w14:textId="72AEB8E6" w:rsidR="00E053F7" w:rsidRPr="00E053F7" w:rsidRDefault="00E053F7" w:rsidP="00E053F7">
          <w:pPr>
            <w:pStyle w:val="TOC3"/>
            <w:tabs>
              <w:tab w:val="right" w:pos="9016"/>
            </w:tabs>
            <w:rPr>
              <w:rFonts w:ascii="Arial" w:eastAsiaTheme="minorEastAsia" w:hAnsi="Arial" w:cs="Arial"/>
              <w:noProof/>
              <w:lang w:val="en-IN"/>
            </w:rPr>
          </w:pPr>
          <w:hyperlink w:anchor="_Toc241134056" w:history="1">
            <w:r w:rsidRPr="00E053F7">
              <w:rPr>
                <w:rStyle w:val="Hyperlink"/>
                <w:rFonts w:ascii="Arial" w:hAnsi="Arial" w:cs="Arial"/>
                <w:noProof/>
              </w:rPr>
              <w:t>6.1.4 Answer to Research Question 4</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_Toc241134056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60</w:t>
            </w:r>
            <w:r w:rsidRPr="00E053F7">
              <w:rPr>
                <w:rFonts w:ascii="Arial" w:hAnsi="Arial" w:cs="Arial"/>
                <w:noProof/>
                <w:webHidden/>
              </w:rPr>
              <w:fldChar w:fldCharType="end"/>
            </w:r>
          </w:hyperlink>
        </w:p>
        <w:p w14:paraId="335EC7C1" w14:textId="14834C67" w:rsidR="00E053F7" w:rsidRPr="00E053F7" w:rsidRDefault="00E053F7" w:rsidP="00E053F7">
          <w:pPr>
            <w:pStyle w:val="TOC2"/>
            <w:tabs>
              <w:tab w:val="right" w:pos="9016"/>
            </w:tabs>
            <w:rPr>
              <w:rFonts w:ascii="Arial" w:eastAsiaTheme="minorEastAsia" w:hAnsi="Arial" w:cs="Arial"/>
              <w:noProof/>
              <w:lang w:val="en-IN"/>
            </w:rPr>
          </w:pPr>
          <w:hyperlink w:anchor="_Toc241134057" w:history="1">
            <w:r w:rsidRPr="00E053F7">
              <w:rPr>
                <w:rStyle w:val="Hyperlink"/>
                <w:rFonts w:ascii="Arial" w:hAnsi="Arial" w:cs="Arial"/>
                <w:noProof/>
              </w:rPr>
              <w:t>6.2 Contribution of the Study</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_Toc241134057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61</w:t>
            </w:r>
            <w:r w:rsidRPr="00E053F7">
              <w:rPr>
                <w:rFonts w:ascii="Arial" w:hAnsi="Arial" w:cs="Arial"/>
                <w:noProof/>
                <w:webHidden/>
              </w:rPr>
              <w:fldChar w:fldCharType="end"/>
            </w:r>
          </w:hyperlink>
        </w:p>
        <w:p w14:paraId="56220D48" w14:textId="1BCEEEA9" w:rsidR="00E053F7" w:rsidRPr="00E053F7" w:rsidRDefault="00E053F7" w:rsidP="00E053F7">
          <w:pPr>
            <w:pStyle w:val="TOC2"/>
            <w:tabs>
              <w:tab w:val="right" w:pos="9016"/>
            </w:tabs>
            <w:rPr>
              <w:rFonts w:ascii="Arial" w:eastAsiaTheme="minorEastAsia" w:hAnsi="Arial" w:cs="Arial"/>
              <w:noProof/>
              <w:lang w:val="en-IN"/>
            </w:rPr>
          </w:pPr>
          <w:hyperlink w:anchor="_Toc241134058" w:history="1">
            <w:r w:rsidRPr="00E053F7">
              <w:rPr>
                <w:rStyle w:val="Hyperlink"/>
                <w:rFonts w:ascii="Arial" w:hAnsi="Arial" w:cs="Arial"/>
                <w:noProof/>
              </w:rPr>
              <w:t>6.3 Limitations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_Toc241134058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61</w:t>
            </w:r>
            <w:r w:rsidRPr="00E053F7">
              <w:rPr>
                <w:rFonts w:ascii="Arial" w:hAnsi="Arial" w:cs="Arial"/>
                <w:noProof/>
                <w:webHidden/>
              </w:rPr>
              <w:fldChar w:fldCharType="end"/>
            </w:r>
          </w:hyperlink>
        </w:p>
        <w:p w14:paraId="736458A6" w14:textId="448BA630" w:rsidR="00E053F7" w:rsidRPr="00E053F7" w:rsidRDefault="00E053F7" w:rsidP="00E053F7">
          <w:pPr>
            <w:pStyle w:val="TOC2"/>
            <w:tabs>
              <w:tab w:val="right" w:pos="9016"/>
            </w:tabs>
            <w:rPr>
              <w:rFonts w:ascii="Arial" w:eastAsiaTheme="minorEastAsia" w:hAnsi="Arial" w:cs="Arial"/>
              <w:noProof/>
              <w:lang w:val="en-IN"/>
            </w:rPr>
          </w:pPr>
          <w:hyperlink w:anchor="_Toc241134059" w:history="1">
            <w:r w:rsidRPr="00E053F7">
              <w:rPr>
                <w:rStyle w:val="Hyperlink"/>
                <w:rFonts w:ascii="Arial" w:hAnsi="Arial" w:cs="Arial"/>
                <w:noProof/>
              </w:rPr>
              <w:t>6.4 Final recommendations and future Research</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_Toc241134059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62</w:t>
            </w:r>
            <w:r w:rsidRPr="00E053F7">
              <w:rPr>
                <w:rFonts w:ascii="Arial" w:hAnsi="Arial" w:cs="Arial"/>
                <w:noProof/>
                <w:webHidden/>
              </w:rPr>
              <w:fldChar w:fldCharType="end"/>
            </w:r>
          </w:hyperlink>
        </w:p>
        <w:p w14:paraId="6BA9BBCF" w14:textId="0970176D" w:rsidR="00E053F7" w:rsidRPr="00E053F7" w:rsidRDefault="00E053F7" w:rsidP="00E053F7">
          <w:pPr>
            <w:pStyle w:val="TOC2"/>
            <w:tabs>
              <w:tab w:val="right" w:pos="9016"/>
            </w:tabs>
            <w:rPr>
              <w:rFonts w:ascii="Arial" w:eastAsiaTheme="minorEastAsia" w:hAnsi="Arial" w:cs="Arial"/>
              <w:noProof/>
              <w:lang w:val="en-IN"/>
            </w:rPr>
          </w:pPr>
          <w:hyperlink w:anchor="_Toc241134060" w:history="1">
            <w:r w:rsidRPr="00E053F7">
              <w:rPr>
                <w:rStyle w:val="Hyperlink"/>
                <w:rFonts w:ascii="Arial" w:hAnsi="Arial" w:cs="Arial"/>
                <w:noProof/>
              </w:rPr>
              <w:t>6.5 Final Conclusion</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_Toc241134060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62</w:t>
            </w:r>
            <w:r w:rsidRPr="00E053F7">
              <w:rPr>
                <w:rFonts w:ascii="Arial" w:hAnsi="Arial" w:cs="Arial"/>
                <w:noProof/>
                <w:webHidden/>
              </w:rPr>
              <w:fldChar w:fldCharType="end"/>
            </w:r>
          </w:hyperlink>
        </w:p>
        <w:p w14:paraId="6996D66E" w14:textId="3289AA76" w:rsidR="00E053F7" w:rsidRPr="00E053F7" w:rsidRDefault="00E053F7" w:rsidP="00E053F7">
          <w:pPr>
            <w:pStyle w:val="TOC1"/>
            <w:tabs>
              <w:tab w:val="right" w:pos="9016"/>
            </w:tabs>
            <w:rPr>
              <w:rFonts w:ascii="Arial" w:eastAsiaTheme="minorEastAsia" w:hAnsi="Arial" w:cs="Arial"/>
              <w:noProof/>
              <w:lang w:val="en-IN"/>
            </w:rPr>
          </w:pPr>
          <w:hyperlink w:anchor="_Toc241134061" w:history="1">
            <w:r w:rsidRPr="00E053F7">
              <w:rPr>
                <w:rStyle w:val="Hyperlink"/>
                <w:rFonts w:ascii="Arial" w:hAnsi="Arial" w:cs="Arial"/>
                <w:noProof/>
              </w:rPr>
              <w:t>References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_Toc241134061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63</w:t>
            </w:r>
            <w:r w:rsidRPr="00E053F7">
              <w:rPr>
                <w:rFonts w:ascii="Arial" w:hAnsi="Arial" w:cs="Arial"/>
                <w:noProof/>
                <w:webHidden/>
              </w:rPr>
              <w:fldChar w:fldCharType="end"/>
            </w:r>
          </w:hyperlink>
        </w:p>
        <w:p w14:paraId="5AAD18E5" w14:textId="66992E6F" w:rsidR="00E053F7" w:rsidRPr="00E053F7" w:rsidRDefault="00E053F7" w:rsidP="00E053F7">
          <w:pPr>
            <w:pStyle w:val="TOC1"/>
            <w:tabs>
              <w:tab w:val="right" w:pos="9016"/>
            </w:tabs>
            <w:rPr>
              <w:rFonts w:ascii="Arial" w:eastAsiaTheme="minorEastAsia" w:hAnsi="Arial" w:cs="Arial"/>
              <w:noProof/>
              <w:lang w:val="en-IN"/>
            </w:rPr>
          </w:pPr>
          <w:hyperlink w:anchor="_Toc241134062" w:history="1">
            <w:r w:rsidRPr="00E053F7">
              <w:rPr>
                <w:rStyle w:val="Hyperlink"/>
                <w:rFonts w:ascii="Arial" w:hAnsi="Arial" w:cs="Arial"/>
                <w:noProof/>
              </w:rPr>
              <w:t>Appendices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_Toc241134062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76</w:t>
            </w:r>
            <w:r w:rsidRPr="00E053F7">
              <w:rPr>
                <w:rFonts w:ascii="Arial" w:hAnsi="Arial" w:cs="Arial"/>
                <w:noProof/>
                <w:webHidden/>
              </w:rPr>
              <w:fldChar w:fldCharType="end"/>
            </w:r>
          </w:hyperlink>
        </w:p>
        <w:p w14:paraId="3DA0E85A" w14:textId="26F04B1F" w:rsidR="00E053F7" w:rsidRPr="00E053F7" w:rsidRDefault="00E053F7" w:rsidP="00E053F7">
          <w:pPr>
            <w:pStyle w:val="TOC2"/>
            <w:tabs>
              <w:tab w:val="right" w:pos="9016"/>
            </w:tabs>
            <w:rPr>
              <w:rFonts w:ascii="Arial" w:eastAsiaTheme="minorEastAsia" w:hAnsi="Arial" w:cs="Arial"/>
              <w:noProof/>
              <w:lang w:val="en-IN"/>
            </w:rPr>
          </w:pPr>
          <w:hyperlink w:anchor="_Toc241134063" w:history="1">
            <w:r w:rsidRPr="00E053F7">
              <w:rPr>
                <w:rStyle w:val="Hyperlink"/>
                <w:rFonts w:ascii="Arial" w:hAnsi="Arial" w:cs="Arial"/>
                <w:noProof/>
              </w:rPr>
              <w:t>Appendix 1: Ethics Form</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_Toc241134063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76</w:t>
            </w:r>
            <w:r w:rsidRPr="00E053F7">
              <w:rPr>
                <w:rFonts w:ascii="Arial" w:hAnsi="Arial" w:cs="Arial"/>
                <w:noProof/>
                <w:webHidden/>
              </w:rPr>
              <w:fldChar w:fldCharType="end"/>
            </w:r>
          </w:hyperlink>
        </w:p>
        <w:p w14:paraId="5E22C16A" w14:textId="60FE9265" w:rsidR="00D84574" w:rsidRPr="00E053F7" w:rsidRDefault="00557B46" w:rsidP="00E053F7">
          <w:pPr>
            <w:widowControl w:val="0"/>
            <w:tabs>
              <w:tab w:val="right" w:pos="12000"/>
            </w:tabs>
            <w:spacing w:before="60"/>
            <w:rPr>
              <w:rFonts w:ascii="Arial" w:eastAsia="Arial" w:hAnsi="Arial" w:cs="Arial"/>
              <w:color w:val="000000"/>
            </w:rPr>
          </w:pPr>
          <w:r w:rsidRPr="00E053F7">
            <w:rPr>
              <w:rFonts w:ascii="Arial" w:hAnsi="Arial" w:cs="Arial"/>
            </w:rPr>
            <w:fldChar w:fldCharType="end"/>
          </w:r>
        </w:p>
      </w:sdtContent>
    </w:sdt>
    <w:p w14:paraId="5E22C16B" w14:textId="77777777" w:rsidR="00D84574" w:rsidRPr="00D20028" w:rsidRDefault="00D84574" w:rsidP="00E053F7">
      <w:pPr>
        <w:rPr>
          <w:rFonts w:ascii="Arial" w:eastAsia="Arial" w:hAnsi="Arial" w:cs="Arial"/>
          <w:b/>
          <w:bCs/>
        </w:rPr>
      </w:pPr>
    </w:p>
    <w:p w14:paraId="5E22C16C" w14:textId="77777777" w:rsidR="00D84574" w:rsidRPr="00D20028" w:rsidRDefault="00557B46" w:rsidP="00E053F7">
      <w:pPr>
        <w:rPr>
          <w:rFonts w:ascii="Arial" w:eastAsia="Arial" w:hAnsi="Arial" w:cs="Arial"/>
        </w:rPr>
      </w:pPr>
      <w:bookmarkStart w:id="3" w:name="_heading=h.94s9t22qswt0" w:colFirst="0" w:colLast="0"/>
      <w:bookmarkEnd w:id="3"/>
      <w:r w:rsidRPr="00D20028">
        <w:rPr>
          <w:rFonts w:ascii="Arial" w:hAnsi="Arial" w:cs="Arial"/>
        </w:rPr>
        <w:br w:type="page"/>
      </w:r>
    </w:p>
    <w:p w14:paraId="5E22C16D" w14:textId="77777777" w:rsidR="00D84574" w:rsidRPr="00243F1E" w:rsidRDefault="00557B46" w:rsidP="00E053F7">
      <w:pPr>
        <w:pBdr>
          <w:top w:val="nil"/>
          <w:left w:val="nil"/>
          <w:bottom w:val="nil"/>
          <w:right w:val="nil"/>
          <w:between w:val="nil"/>
        </w:pBdr>
        <w:tabs>
          <w:tab w:val="right" w:pos="9016"/>
        </w:tabs>
        <w:jc w:val="center"/>
        <w:rPr>
          <w:rFonts w:ascii="Arial" w:eastAsia="Arial" w:hAnsi="Arial" w:cs="Arial"/>
          <w:b/>
          <w:bCs/>
          <w:color w:val="000000"/>
          <w:sz w:val="28"/>
          <w:szCs w:val="28"/>
        </w:rPr>
      </w:pPr>
      <w:r w:rsidRPr="00243F1E">
        <w:rPr>
          <w:rFonts w:ascii="Arial" w:eastAsia="Arial" w:hAnsi="Arial" w:cs="Arial"/>
          <w:b/>
          <w:bCs/>
          <w:color w:val="000000"/>
          <w:sz w:val="28"/>
          <w:szCs w:val="28"/>
        </w:rPr>
        <w:lastRenderedPageBreak/>
        <w:t>List of Figures and Tables</w:t>
      </w:r>
    </w:p>
    <w:p w14:paraId="07029B93" w14:textId="6BE102A1" w:rsidR="00243F1E" w:rsidRPr="00243F1E" w:rsidRDefault="00243F1E" w:rsidP="00E053F7">
      <w:pPr>
        <w:pBdr>
          <w:top w:val="nil"/>
          <w:left w:val="nil"/>
          <w:bottom w:val="nil"/>
          <w:right w:val="nil"/>
          <w:between w:val="nil"/>
        </w:pBdr>
        <w:tabs>
          <w:tab w:val="right" w:pos="9016"/>
        </w:tabs>
      </w:pPr>
    </w:p>
    <w:p w14:paraId="508E300E" w14:textId="0E37AEFD" w:rsidR="00E053F7" w:rsidRPr="00E053F7" w:rsidRDefault="00243F1E" w:rsidP="00E053F7">
      <w:pPr>
        <w:pStyle w:val="TableofFigures"/>
        <w:tabs>
          <w:tab w:val="right" w:leader="dot" w:pos="9016"/>
        </w:tabs>
        <w:rPr>
          <w:rFonts w:ascii="Arial" w:eastAsiaTheme="minorEastAsia" w:hAnsi="Arial" w:cs="Arial"/>
          <w:noProof/>
          <w:sz w:val="22"/>
          <w:szCs w:val="22"/>
          <w:lang w:val="en-IN"/>
        </w:rPr>
      </w:pPr>
      <w:r w:rsidRPr="00E053F7">
        <w:rPr>
          <w:rFonts w:ascii="Arial" w:hAnsi="Arial" w:cs="Arial"/>
          <w:color w:val="FF0000"/>
        </w:rPr>
        <w:fldChar w:fldCharType="begin"/>
      </w:r>
      <w:r w:rsidRPr="00E053F7">
        <w:rPr>
          <w:rFonts w:ascii="Arial" w:hAnsi="Arial" w:cs="Arial"/>
          <w:color w:val="FF0000"/>
        </w:rPr>
        <w:instrText xml:space="preserve"> TOC \h \z \t "Heading 5" \c </w:instrText>
      </w:r>
      <w:r w:rsidRPr="00E053F7">
        <w:rPr>
          <w:rFonts w:ascii="Arial" w:hAnsi="Arial" w:cs="Arial"/>
          <w:color w:val="FF0000"/>
        </w:rPr>
        <w:fldChar w:fldCharType="separate"/>
      </w:r>
      <w:hyperlink w:anchor="_Toc241134064" w:history="1">
        <w:r w:rsidR="00E053F7" w:rsidRPr="00E053F7">
          <w:rPr>
            <w:rStyle w:val="Hyperlink"/>
            <w:rFonts w:ascii="Arial" w:eastAsia="Arial" w:hAnsi="Arial" w:cs="Arial"/>
            <w:noProof/>
          </w:rPr>
          <w:t>Table 2.1 Inclusion and Exclusion Criteria</w:t>
        </w:r>
        <w:r w:rsidR="00E053F7" w:rsidRPr="00E053F7">
          <w:rPr>
            <w:rFonts w:ascii="Arial" w:hAnsi="Arial" w:cs="Arial"/>
            <w:noProof/>
            <w:webHidden/>
          </w:rPr>
          <w:tab/>
        </w:r>
        <w:r w:rsidR="00E053F7" w:rsidRPr="00E053F7">
          <w:rPr>
            <w:rFonts w:ascii="Arial" w:hAnsi="Arial" w:cs="Arial"/>
            <w:noProof/>
            <w:webHidden/>
          </w:rPr>
          <w:fldChar w:fldCharType="begin"/>
        </w:r>
        <w:r w:rsidR="00E053F7" w:rsidRPr="00E053F7">
          <w:rPr>
            <w:rFonts w:ascii="Arial" w:hAnsi="Arial" w:cs="Arial"/>
            <w:noProof/>
            <w:webHidden/>
          </w:rPr>
          <w:instrText xml:space="preserve"> PAGEREF _Toc241134064 \h </w:instrText>
        </w:r>
        <w:r w:rsidR="00E053F7" w:rsidRPr="00E053F7">
          <w:rPr>
            <w:rFonts w:ascii="Arial" w:hAnsi="Arial" w:cs="Arial"/>
            <w:noProof/>
            <w:webHidden/>
          </w:rPr>
        </w:r>
        <w:r w:rsidR="00E053F7" w:rsidRPr="00E053F7">
          <w:rPr>
            <w:rFonts w:ascii="Arial" w:hAnsi="Arial" w:cs="Arial"/>
            <w:noProof/>
            <w:webHidden/>
          </w:rPr>
          <w:fldChar w:fldCharType="separate"/>
        </w:r>
        <w:r w:rsidR="00E053F7" w:rsidRPr="00E053F7">
          <w:rPr>
            <w:rFonts w:ascii="Arial" w:hAnsi="Arial" w:cs="Arial"/>
            <w:noProof/>
            <w:webHidden/>
          </w:rPr>
          <w:t>17</w:t>
        </w:r>
        <w:r w:rsidR="00E053F7" w:rsidRPr="00E053F7">
          <w:rPr>
            <w:rFonts w:ascii="Arial" w:hAnsi="Arial" w:cs="Arial"/>
            <w:noProof/>
            <w:webHidden/>
          </w:rPr>
          <w:fldChar w:fldCharType="end"/>
        </w:r>
      </w:hyperlink>
    </w:p>
    <w:p w14:paraId="79D665B2" w14:textId="6CA48E65" w:rsidR="00E053F7" w:rsidRPr="00E053F7" w:rsidRDefault="00E053F7" w:rsidP="00E053F7">
      <w:pPr>
        <w:pStyle w:val="TableofFigures"/>
        <w:tabs>
          <w:tab w:val="right" w:leader="dot" w:pos="9016"/>
        </w:tabs>
        <w:rPr>
          <w:rFonts w:ascii="Arial" w:eastAsiaTheme="minorEastAsia" w:hAnsi="Arial" w:cs="Arial"/>
          <w:noProof/>
          <w:sz w:val="22"/>
          <w:szCs w:val="22"/>
          <w:lang w:val="en-IN"/>
        </w:rPr>
      </w:pPr>
      <w:hyperlink w:anchor="_Toc241134065" w:history="1">
        <w:r w:rsidRPr="00E053F7">
          <w:rPr>
            <w:rStyle w:val="Hyperlink"/>
            <w:rFonts w:ascii="Arial" w:eastAsia="Arial" w:hAnsi="Arial" w:cs="Arial"/>
            <w:noProof/>
          </w:rPr>
          <w:t>Figure 2.1: PRISMA Model</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_Toc241134065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19</w:t>
        </w:r>
        <w:r w:rsidRPr="00E053F7">
          <w:rPr>
            <w:rFonts w:ascii="Arial" w:hAnsi="Arial" w:cs="Arial"/>
            <w:noProof/>
            <w:webHidden/>
          </w:rPr>
          <w:fldChar w:fldCharType="end"/>
        </w:r>
      </w:hyperlink>
    </w:p>
    <w:p w14:paraId="31084AFC" w14:textId="574AE56B" w:rsidR="00E053F7" w:rsidRPr="00E053F7" w:rsidRDefault="00E053F7" w:rsidP="00E053F7">
      <w:pPr>
        <w:pStyle w:val="TableofFigures"/>
        <w:tabs>
          <w:tab w:val="right" w:leader="dot" w:pos="9016"/>
        </w:tabs>
        <w:rPr>
          <w:rFonts w:ascii="Arial" w:eastAsiaTheme="minorEastAsia" w:hAnsi="Arial" w:cs="Arial"/>
          <w:noProof/>
          <w:sz w:val="22"/>
          <w:szCs w:val="22"/>
          <w:lang w:val="en-IN"/>
        </w:rPr>
      </w:pPr>
      <w:hyperlink w:anchor="_Toc241134066" w:history="1">
        <w:r w:rsidRPr="00E053F7">
          <w:rPr>
            <w:rStyle w:val="Hyperlink"/>
            <w:rFonts w:ascii="Arial" w:hAnsi="Arial" w:cs="Arial"/>
            <w:noProof/>
          </w:rPr>
          <w:t>Table 3.1: Summary of Selected Studies</w:t>
        </w:r>
        <w:r w:rsidRPr="00E053F7">
          <w:rPr>
            <w:rFonts w:ascii="Arial" w:hAnsi="Arial" w:cs="Arial"/>
            <w:noProof/>
            <w:webHidden/>
          </w:rPr>
          <w:tab/>
        </w:r>
        <w:r w:rsidRPr="00E053F7">
          <w:rPr>
            <w:rFonts w:ascii="Arial" w:hAnsi="Arial" w:cs="Arial"/>
            <w:noProof/>
            <w:webHidden/>
          </w:rPr>
          <w:fldChar w:fldCharType="begin"/>
        </w:r>
        <w:r w:rsidRPr="00E053F7">
          <w:rPr>
            <w:rFonts w:ascii="Arial" w:hAnsi="Arial" w:cs="Arial"/>
            <w:noProof/>
            <w:webHidden/>
          </w:rPr>
          <w:instrText xml:space="preserve"> PAGEREF _Toc241134066 \h </w:instrText>
        </w:r>
        <w:r w:rsidRPr="00E053F7">
          <w:rPr>
            <w:rFonts w:ascii="Arial" w:hAnsi="Arial" w:cs="Arial"/>
            <w:noProof/>
            <w:webHidden/>
          </w:rPr>
        </w:r>
        <w:r w:rsidRPr="00E053F7">
          <w:rPr>
            <w:rFonts w:ascii="Arial" w:hAnsi="Arial" w:cs="Arial"/>
            <w:noProof/>
            <w:webHidden/>
          </w:rPr>
          <w:fldChar w:fldCharType="separate"/>
        </w:r>
        <w:r w:rsidRPr="00E053F7">
          <w:rPr>
            <w:rFonts w:ascii="Arial" w:hAnsi="Arial" w:cs="Arial"/>
            <w:noProof/>
            <w:webHidden/>
          </w:rPr>
          <w:t>26</w:t>
        </w:r>
        <w:r w:rsidRPr="00E053F7">
          <w:rPr>
            <w:rFonts w:ascii="Arial" w:hAnsi="Arial" w:cs="Arial"/>
            <w:noProof/>
            <w:webHidden/>
          </w:rPr>
          <w:fldChar w:fldCharType="end"/>
        </w:r>
      </w:hyperlink>
    </w:p>
    <w:p w14:paraId="4F2FA5EC" w14:textId="26317FFD" w:rsidR="0057166F" w:rsidRPr="00E053F7" w:rsidRDefault="00243F1E" w:rsidP="00E053F7">
      <w:pPr>
        <w:pBdr>
          <w:top w:val="nil"/>
          <w:left w:val="nil"/>
          <w:bottom w:val="nil"/>
          <w:right w:val="nil"/>
          <w:between w:val="nil"/>
        </w:pBdr>
        <w:tabs>
          <w:tab w:val="right" w:pos="9016"/>
        </w:tabs>
        <w:rPr>
          <w:rFonts w:ascii="Arial" w:hAnsi="Arial" w:cs="Arial"/>
          <w:color w:val="FF0000"/>
        </w:rPr>
      </w:pPr>
      <w:r w:rsidRPr="00E053F7">
        <w:rPr>
          <w:rFonts w:ascii="Arial" w:hAnsi="Arial" w:cs="Arial"/>
          <w:color w:val="FF0000"/>
        </w:rPr>
        <w:fldChar w:fldCharType="end"/>
      </w:r>
    </w:p>
    <w:p w14:paraId="18D957C4" w14:textId="77777777" w:rsidR="0057166F" w:rsidRDefault="0057166F" w:rsidP="00E053F7">
      <w:pPr>
        <w:rPr>
          <w:rFonts w:ascii="Arial" w:hAnsi="Arial" w:cs="Arial"/>
        </w:rPr>
      </w:pPr>
      <w:r>
        <w:rPr>
          <w:rFonts w:ascii="Arial" w:hAnsi="Arial" w:cs="Arial"/>
        </w:rPr>
        <w:br w:type="page"/>
      </w:r>
    </w:p>
    <w:p w14:paraId="6508B791" w14:textId="77777777" w:rsidR="0057166F" w:rsidRPr="00F23FF0" w:rsidRDefault="0057166F" w:rsidP="00E053F7">
      <w:pPr>
        <w:jc w:val="center"/>
        <w:rPr>
          <w:rFonts w:ascii="Arial" w:hAnsi="Arial" w:cs="Arial"/>
          <w:b/>
          <w:bCs/>
          <w:sz w:val="28"/>
          <w:szCs w:val="28"/>
        </w:rPr>
      </w:pPr>
      <w:r w:rsidRPr="00F23FF0">
        <w:rPr>
          <w:rFonts w:ascii="Arial" w:hAnsi="Arial" w:cs="Arial"/>
          <w:b/>
          <w:bCs/>
          <w:sz w:val="28"/>
          <w:szCs w:val="28"/>
        </w:rPr>
        <w:lastRenderedPageBreak/>
        <w:t>List of Abbreviation and Glossary</w:t>
      </w:r>
    </w:p>
    <w:p w14:paraId="1A772CD0" w14:textId="77777777" w:rsidR="0057166F" w:rsidRPr="00F23FF0" w:rsidRDefault="0057166F" w:rsidP="00E053F7">
      <w:pPr>
        <w:jc w:val="center"/>
        <w:rPr>
          <w:rFonts w:ascii="Arial" w:hAnsi="Arial" w:cs="Arial"/>
          <w:b/>
          <w:bCs/>
          <w:sz w:val="28"/>
          <w:szCs w:val="28"/>
        </w:rPr>
      </w:pPr>
    </w:p>
    <w:tbl>
      <w:tblPr>
        <w:tblStyle w:val="TableGrid"/>
        <w:tblW w:w="0" w:type="auto"/>
        <w:tblLook w:val="04A0" w:firstRow="1" w:lastRow="0" w:firstColumn="1" w:lastColumn="0" w:noHBand="0" w:noVBand="1"/>
      </w:tblPr>
      <w:tblGrid>
        <w:gridCol w:w="1944"/>
        <w:gridCol w:w="7072"/>
      </w:tblGrid>
      <w:tr w:rsidR="00F23FF0" w:rsidRPr="00F23FF0" w14:paraId="61FA2875" w14:textId="77777777" w:rsidTr="004F354D">
        <w:tc>
          <w:tcPr>
            <w:tcW w:w="0" w:type="auto"/>
            <w:hideMark/>
          </w:tcPr>
          <w:p w14:paraId="68FEFA0E" w14:textId="77777777" w:rsidR="0057166F" w:rsidRPr="00F23FF0" w:rsidRDefault="0057166F" w:rsidP="00E053F7">
            <w:pPr>
              <w:spacing w:line="360" w:lineRule="auto"/>
              <w:jc w:val="center"/>
              <w:rPr>
                <w:rFonts w:ascii="Arial" w:hAnsi="Arial" w:cs="Arial"/>
                <w:b/>
                <w:bCs/>
                <w:sz w:val="24"/>
                <w:szCs w:val="24"/>
                <w:lang w:val="en-IN" w:eastAsia="en-GB"/>
              </w:rPr>
            </w:pPr>
            <w:r w:rsidRPr="00F23FF0">
              <w:rPr>
                <w:rFonts w:ascii="Arial" w:hAnsi="Arial" w:cs="Arial"/>
                <w:b/>
                <w:bCs/>
                <w:sz w:val="24"/>
                <w:szCs w:val="24"/>
                <w:lang w:val="en-IN" w:eastAsia="en-GB"/>
              </w:rPr>
              <w:t>Terms</w:t>
            </w:r>
          </w:p>
        </w:tc>
        <w:tc>
          <w:tcPr>
            <w:tcW w:w="0" w:type="auto"/>
            <w:hideMark/>
          </w:tcPr>
          <w:p w14:paraId="18CBEAC4" w14:textId="77777777" w:rsidR="0057166F" w:rsidRPr="00F23FF0" w:rsidRDefault="0057166F" w:rsidP="00E053F7">
            <w:pPr>
              <w:spacing w:line="360" w:lineRule="auto"/>
              <w:jc w:val="center"/>
              <w:rPr>
                <w:rFonts w:ascii="Arial" w:hAnsi="Arial" w:cs="Arial"/>
                <w:b/>
                <w:bCs/>
                <w:sz w:val="24"/>
                <w:szCs w:val="24"/>
                <w:lang w:val="en-IN" w:eastAsia="en-GB"/>
              </w:rPr>
            </w:pPr>
            <w:r w:rsidRPr="00F23FF0">
              <w:rPr>
                <w:rFonts w:ascii="Arial" w:hAnsi="Arial" w:cs="Arial"/>
                <w:b/>
                <w:bCs/>
                <w:sz w:val="24"/>
                <w:szCs w:val="24"/>
                <w:lang w:val="en-IN" w:eastAsia="en-GB"/>
              </w:rPr>
              <w:t>Definition</w:t>
            </w:r>
          </w:p>
        </w:tc>
      </w:tr>
      <w:tr w:rsidR="00F23FF0" w:rsidRPr="00F23FF0" w14:paraId="3A544888" w14:textId="77777777" w:rsidTr="004F354D">
        <w:tc>
          <w:tcPr>
            <w:tcW w:w="0" w:type="auto"/>
            <w:hideMark/>
          </w:tcPr>
          <w:p w14:paraId="54EF06BD" w14:textId="77777777" w:rsidR="0057166F" w:rsidRPr="00F23FF0" w:rsidRDefault="0057166F" w:rsidP="00E053F7">
            <w:pPr>
              <w:spacing w:line="360" w:lineRule="auto"/>
              <w:rPr>
                <w:rFonts w:ascii="Arial" w:hAnsi="Arial" w:cs="Arial"/>
                <w:sz w:val="24"/>
                <w:szCs w:val="24"/>
                <w:lang w:val="en-IN" w:eastAsia="en-GB"/>
              </w:rPr>
            </w:pPr>
            <w:r w:rsidRPr="00F23FF0">
              <w:rPr>
                <w:rFonts w:ascii="Arial" w:hAnsi="Arial" w:cs="Arial"/>
                <w:b/>
                <w:bCs/>
                <w:sz w:val="24"/>
                <w:szCs w:val="24"/>
                <w:lang w:val="en-IN" w:eastAsia="en-GB"/>
              </w:rPr>
              <w:t>AI</w:t>
            </w:r>
          </w:p>
        </w:tc>
        <w:tc>
          <w:tcPr>
            <w:tcW w:w="0" w:type="auto"/>
            <w:hideMark/>
          </w:tcPr>
          <w:p w14:paraId="70E272A0" w14:textId="77777777" w:rsidR="0057166F" w:rsidRPr="00F23FF0" w:rsidRDefault="0057166F" w:rsidP="00E053F7">
            <w:pPr>
              <w:spacing w:line="360" w:lineRule="auto"/>
              <w:jc w:val="both"/>
              <w:rPr>
                <w:rFonts w:ascii="Arial" w:hAnsi="Arial" w:cs="Arial"/>
                <w:sz w:val="24"/>
                <w:szCs w:val="24"/>
                <w:lang w:val="en-IN" w:eastAsia="en-GB"/>
              </w:rPr>
            </w:pPr>
            <w:r w:rsidRPr="00F23FF0">
              <w:rPr>
                <w:rFonts w:ascii="Arial" w:hAnsi="Arial" w:cs="Arial"/>
                <w:sz w:val="24"/>
                <w:szCs w:val="24"/>
                <w:lang w:val="en-IN" w:eastAsia="en-GB"/>
              </w:rPr>
              <w:t>Artificial Intelligence; computational systems capable of performing tasks associated with human intelligence</w:t>
            </w:r>
          </w:p>
        </w:tc>
      </w:tr>
      <w:tr w:rsidR="00F23FF0" w:rsidRPr="00F23FF0" w14:paraId="41D89604" w14:textId="77777777" w:rsidTr="004F354D">
        <w:tc>
          <w:tcPr>
            <w:tcW w:w="0" w:type="auto"/>
            <w:hideMark/>
          </w:tcPr>
          <w:p w14:paraId="4E6F4C2B" w14:textId="77777777" w:rsidR="0057166F" w:rsidRPr="00F23FF0" w:rsidRDefault="0057166F" w:rsidP="00E053F7">
            <w:pPr>
              <w:spacing w:line="360" w:lineRule="auto"/>
              <w:rPr>
                <w:rFonts w:ascii="Arial" w:hAnsi="Arial" w:cs="Arial"/>
                <w:sz w:val="24"/>
                <w:szCs w:val="24"/>
                <w:lang w:val="en-IN" w:eastAsia="en-GB"/>
              </w:rPr>
            </w:pPr>
            <w:r w:rsidRPr="00F23FF0">
              <w:rPr>
                <w:rFonts w:ascii="Arial" w:hAnsi="Arial" w:cs="Arial"/>
                <w:b/>
                <w:bCs/>
                <w:sz w:val="24"/>
                <w:szCs w:val="24"/>
                <w:lang w:val="en-IN" w:eastAsia="en-GB"/>
              </w:rPr>
              <w:t>Blockchain</w:t>
            </w:r>
          </w:p>
        </w:tc>
        <w:tc>
          <w:tcPr>
            <w:tcW w:w="0" w:type="auto"/>
            <w:hideMark/>
          </w:tcPr>
          <w:p w14:paraId="1EC9E165" w14:textId="77777777" w:rsidR="0057166F" w:rsidRPr="00F23FF0" w:rsidRDefault="0057166F" w:rsidP="00E053F7">
            <w:pPr>
              <w:spacing w:line="360" w:lineRule="auto"/>
              <w:jc w:val="both"/>
              <w:rPr>
                <w:rFonts w:ascii="Arial" w:hAnsi="Arial" w:cs="Arial"/>
                <w:sz w:val="24"/>
                <w:szCs w:val="24"/>
                <w:lang w:val="en-IN" w:eastAsia="en-GB"/>
              </w:rPr>
            </w:pPr>
            <w:r w:rsidRPr="00F23FF0">
              <w:rPr>
                <w:rFonts w:ascii="Arial" w:hAnsi="Arial" w:cs="Arial"/>
                <w:sz w:val="24"/>
                <w:szCs w:val="24"/>
                <w:lang w:val="en-IN" w:eastAsia="en-GB"/>
              </w:rPr>
              <w:t>A distributed digital ledger used to record transactions/data in a tamper-resistant manner</w:t>
            </w:r>
          </w:p>
        </w:tc>
      </w:tr>
      <w:tr w:rsidR="00F23FF0" w:rsidRPr="00F23FF0" w14:paraId="20269B26" w14:textId="77777777" w:rsidTr="004F354D">
        <w:tc>
          <w:tcPr>
            <w:tcW w:w="0" w:type="auto"/>
            <w:hideMark/>
          </w:tcPr>
          <w:p w14:paraId="2CFFE561" w14:textId="77777777" w:rsidR="0057166F" w:rsidRPr="00F23FF0" w:rsidRDefault="0057166F" w:rsidP="00E053F7">
            <w:pPr>
              <w:spacing w:line="360" w:lineRule="auto"/>
              <w:rPr>
                <w:rFonts w:ascii="Arial" w:hAnsi="Arial" w:cs="Arial"/>
                <w:sz w:val="24"/>
                <w:szCs w:val="24"/>
                <w:lang w:val="en-IN" w:eastAsia="en-GB"/>
              </w:rPr>
            </w:pPr>
            <w:r w:rsidRPr="00F23FF0">
              <w:rPr>
                <w:rFonts w:ascii="Arial" w:hAnsi="Arial" w:cs="Arial"/>
                <w:b/>
                <w:bCs/>
                <w:sz w:val="24"/>
                <w:szCs w:val="24"/>
                <w:lang w:val="en-IN" w:eastAsia="en-GB"/>
              </w:rPr>
              <w:t>DPP</w:t>
            </w:r>
          </w:p>
        </w:tc>
        <w:tc>
          <w:tcPr>
            <w:tcW w:w="0" w:type="auto"/>
            <w:hideMark/>
          </w:tcPr>
          <w:p w14:paraId="700F907A" w14:textId="77777777" w:rsidR="0057166F" w:rsidRPr="00F23FF0" w:rsidRDefault="0057166F" w:rsidP="00E053F7">
            <w:pPr>
              <w:spacing w:line="360" w:lineRule="auto"/>
              <w:jc w:val="both"/>
              <w:rPr>
                <w:rFonts w:ascii="Arial" w:hAnsi="Arial" w:cs="Arial"/>
                <w:sz w:val="24"/>
                <w:szCs w:val="24"/>
                <w:lang w:val="en-IN" w:eastAsia="en-GB"/>
              </w:rPr>
            </w:pPr>
            <w:r w:rsidRPr="00F23FF0">
              <w:rPr>
                <w:rFonts w:ascii="Arial" w:hAnsi="Arial" w:cs="Arial"/>
                <w:sz w:val="24"/>
                <w:szCs w:val="24"/>
                <w:lang w:val="en-IN" w:eastAsia="en-GB"/>
              </w:rPr>
              <w:t>Digital Product Passport; a digital record containing information about a physical product and its lifecycle</w:t>
            </w:r>
          </w:p>
        </w:tc>
      </w:tr>
      <w:tr w:rsidR="00F23FF0" w:rsidRPr="00F23FF0" w14:paraId="6C84B118" w14:textId="77777777" w:rsidTr="004F354D">
        <w:tc>
          <w:tcPr>
            <w:tcW w:w="0" w:type="auto"/>
            <w:hideMark/>
          </w:tcPr>
          <w:p w14:paraId="041AB9FB" w14:textId="77777777" w:rsidR="0057166F" w:rsidRPr="00F23FF0" w:rsidRDefault="0057166F" w:rsidP="00E053F7">
            <w:pPr>
              <w:spacing w:line="360" w:lineRule="auto"/>
              <w:rPr>
                <w:rFonts w:ascii="Arial" w:hAnsi="Arial" w:cs="Arial"/>
                <w:sz w:val="24"/>
                <w:szCs w:val="24"/>
                <w:lang w:val="en-IN" w:eastAsia="en-GB"/>
              </w:rPr>
            </w:pPr>
            <w:r w:rsidRPr="00F23FF0">
              <w:rPr>
                <w:rFonts w:ascii="Arial" w:hAnsi="Arial" w:cs="Arial"/>
                <w:b/>
                <w:bCs/>
                <w:sz w:val="24"/>
                <w:szCs w:val="24"/>
                <w:lang w:val="en-IN" w:eastAsia="en-GB"/>
              </w:rPr>
              <w:t>ELR</w:t>
            </w:r>
          </w:p>
        </w:tc>
        <w:tc>
          <w:tcPr>
            <w:tcW w:w="0" w:type="auto"/>
            <w:hideMark/>
          </w:tcPr>
          <w:p w14:paraId="105D7601" w14:textId="77777777" w:rsidR="0057166F" w:rsidRPr="00F23FF0" w:rsidRDefault="0057166F" w:rsidP="00E053F7">
            <w:pPr>
              <w:spacing w:line="360" w:lineRule="auto"/>
              <w:jc w:val="both"/>
              <w:rPr>
                <w:rFonts w:ascii="Arial" w:hAnsi="Arial" w:cs="Arial"/>
                <w:sz w:val="24"/>
                <w:szCs w:val="24"/>
                <w:lang w:val="en-IN" w:eastAsia="en-GB"/>
              </w:rPr>
            </w:pPr>
            <w:r w:rsidRPr="00F23FF0">
              <w:rPr>
                <w:rFonts w:ascii="Arial" w:hAnsi="Arial" w:cs="Arial"/>
                <w:sz w:val="24"/>
                <w:szCs w:val="24"/>
                <w:lang w:val="en-IN" w:eastAsia="en-GB"/>
              </w:rPr>
              <w:t>Extended Literature Review; a research approach based on systematic examination and synthesis of existing literature</w:t>
            </w:r>
          </w:p>
        </w:tc>
      </w:tr>
      <w:tr w:rsidR="00F23FF0" w:rsidRPr="00F23FF0" w14:paraId="15C5988E" w14:textId="77777777" w:rsidTr="004F354D">
        <w:tc>
          <w:tcPr>
            <w:tcW w:w="0" w:type="auto"/>
            <w:hideMark/>
          </w:tcPr>
          <w:p w14:paraId="398AD06B" w14:textId="77777777" w:rsidR="0057166F" w:rsidRPr="00F23FF0" w:rsidRDefault="0057166F" w:rsidP="00E053F7">
            <w:pPr>
              <w:spacing w:line="360" w:lineRule="auto"/>
              <w:rPr>
                <w:rFonts w:ascii="Arial" w:hAnsi="Arial" w:cs="Arial"/>
                <w:sz w:val="24"/>
                <w:szCs w:val="24"/>
                <w:lang w:val="en-IN" w:eastAsia="en-GB"/>
              </w:rPr>
            </w:pPr>
            <w:r w:rsidRPr="00F23FF0">
              <w:rPr>
                <w:rFonts w:ascii="Arial" w:hAnsi="Arial" w:cs="Arial"/>
                <w:b/>
                <w:bCs/>
                <w:sz w:val="24"/>
                <w:szCs w:val="24"/>
                <w:lang w:val="en-IN" w:eastAsia="en-GB"/>
              </w:rPr>
              <w:t>IoT</w:t>
            </w:r>
          </w:p>
        </w:tc>
        <w:tc>
          <w:tcPr>
            <w:tcW w:w="0" w:type="auto"/>
            <w:hideMark/>
          </w:tcPr>
          <w:p w14:paraId="1D6A6586" w14:textId="77777777" w:rsidR="0057166F" w:rsidRPr="00F23FF0" w:rsidRDefault="0057166F" w:rsidP="00E053F7">
            <w:pPr>
              <w:spacing w:line="360" w:lineRule="auto"/>
              <w:jc w:val="both"/>
              <w:rPr>
                <w:rFonts w:ascii="Arial" w:hAnsi="Arial" w:cs="Arial"/>
                <w:sz w:val="24"/>
                <w:szCs w:val="24"/>
                <w:lang w:val="en-IN" w:eastAsia="en-GB"/>
              </w:rPr>
            </w:pPr>
            <w:r w:rsidRPr="00F23FF0">
              <w:rPr>
                <w:rFonts w:ascii="Arial" w:hAnsi="Arial" w:cs="Arial"/>
                <w:sz w:val="24"/>
                <w:szCs w:val="24"/>
                <w:lang w:val="en-IN" w:eastAsia="en-GB"/>
              </w:rPr>
              <w:t>Internet of Things; interconnected physical devices capable of collecting and exchanging data</w:t>
            </w:r>
          </w:p>
        </w:tc>
      </w:tr>
      <w:tr w:rsidR="00F23FF0" w:rsidRPr="00F23FF0" w14:paraId="2B8F1E58" w14:textId="77777777" w:rsidTr="004F354D">
        <w:tc>
          <w:tcPr>
            <w:tcW w:w="0" w:type="auto"/>
            <w:hideMark/>
          </w:tcPr>
          <w:p w14:paraId="587A2F04" w14:textId="77777777" w:rsidR="0057166F" w:rsidRPr="00F23FF0" w:rsidRDefault="0057166F" w:rsidP="00E053F7">
            <w:pPr>
              <w:spacing w:line="360" w:lineRule="auto"/>
              <w:rPr>
                <w:rFonts w:ascii="Arial" w:hAnsi="Arial" w:cs="Arial"/>
                <w:sz w:val="24"/>
                <w:szCs w:val="24"/>
                <w:lang w:val="en-IN" w:eastAsia="en-GB"/>
              </w:rPr>
            </w:pPr>
            <w:r w:rsidRPr="00F23FF0">
              <w:rPr>
                <w:rFonts w:ascii="Arial" w:hAnsi="Arial" w:cs="Arial"/>
                <w:b/>
                <w:bCs/>
                <w:sz w:val="24"/>
                <w:szCs w:val="24"/>
                <w:lang w:val="en-IN" w:eastAsia="en-GB"/>
              </w:rPr>
              <w:t>NFC</w:t>
            </w:r>
          </w:p>
        </w:tc>
        <w:tc>
          <w:tcPr>
            <w:tcW w:w="0" w:type="auto"/>
            <w:hideMark/>
          </w:tcPr>
          <w:p w14:paraId="626A8577" w14:textId="77777777" w:rsidR="0057166F" w:rsidRPr="00F23FF0" w:rsidRDefault="0057166F" w:rsidP="00E053F7">
            <w:pPr>
              <w:spacing w:line="360" w:lineRule="auto"/>
              <w:jc w:val="both"/>
              <w:rPr>
                <w:rFonts w:ascii="Arial" w:hAnsi="Arial" w:cs="Arial"/>
                <w:sz w:val="24"/>
                <w:szCs w:val="24"/>
                <w:lang w:val="en-IN" w:eastAsia="en-GB"/>
              </w:rPr>
            </w:pPr>
            <w:r w:rsidRPr="00F23FF0">
              <w:rPr>
                <w:rFonts w:ascii="Arial" w:hAnsi="Arial" w:cs="Arial"/>
                <w:sz w:val="24"/>
                <w:szCs w:val="24"/>
                <w:lang w:val="en-IN" w:eastAsia="en-GB"/>
              </w:rPr>
              <w:t>Near Field Communication; short-range wireless technology used to exchange information between compatible devices</w:t>
            </w:r>
          </w:p>
        </w:tc>
      </w:tr>
      <w:tr w:rsidR="00F23FF0" w:rsidRPr="00F23FF0" w14:paraId="034ADDE0" w14:textId="77777777" w:rsidTr="004F354D">
        <w:tc>
          <w:tcPr>
            <w:tcW w:w="0" w:type="auto"/>
            <w:hideMark/>
          </w:tcPr>
          <w:p w14:paraId="2C8BCFF7" w14:textId="77777777" w:rsidR="0057166F" w:rsidRPr="00F23FF0" w:rsidRDefault="0057166F" w:rsidP="00E053F7">
            <w:pPr>
              <w:spacing w:line="360" w:lineRule="auto"/>
              <w:rPr>
                <w:rFonts w:ascii="Arial" w:hAnsi="Arial" w:cs="Arial"/>
                <w:sz w:val="24"/>
                <w:szCs w:val="24"/>
                <w:lang w:val="en-IN" w:eastAsia="en-GB"/>
              </w:rPr>
            </w:pPr>
            <w:r w:rsidRPr="00F23FF0">
              <w:rPr>
                <w:rFonts w:ascii="Arial" w:hAnsi="Arial" w:cs="Arial"/>
                <w:b/>
                <w:bCs/>
                <w:sz w:val="24"/>
                <w:szCs w:val="24"/>
                <w:lang w:val="en-IN" w:eastAsia="en-GB"/>
              </w:rPr>
              <w:t>PRISMA</w:t>
            </w:r>
          </w:p>
        </w:tc>
        <w:tc>
          <w:tcPr>
            <w:tcW w:w="0" w:type="auto"/>
            <w:hideMark/>
          </w:tcPr>
          <w:p w14:paraId="0AB600D7" w14:textId="77777777" w:rsidR="0057166F" w:rsidRPr="00F23FF0" w:rsidRDefault="0057166F" w:rsidP="00E053F7">
            <w:pPr>
              <w:spacing w:line="360" w:lineRule="auto"/>
              <w:jc w:val="both"/>
              <w:rPr>
                <w:rFonts w:ascii="Arial" w:hAnsi="Arial" w:cs="Arial"/>
                <w:sz w:val="24"/>
                <w:szCs w:val="24"/>
                <w:lang w:val="en-IN" w:eastAsia="en-GB"/>
              </w:rPr>
            </w:pPr>
            <w:r w:rsidRPr="00F23FF0">
              <w:rPr>
                <w:rFonts w:ascii="Arial" w:hAnsi="Arial" w:cs="Arial"/>
                <w:sz w:val="24"/>
                <w:szCs w:val="24"/>
                <w:lang w:val="en-IN" w:eastAsia="en-GB"/>
              </w:rPr>
              <w:t>Preferred Reporting Items for Systematic Reviews and Meta-Analyses; an evidence-based framework that mentions set of items for reporting in systematic reviews and meta-analyses</w:t>
            </w:r>
          </w:p>
        </w:tc>
      </w:tr>
      <w:tr w:rsidR="00F23FF0" w:rsidRPr="00F23FF0" w14:paraId="3AF1FF68" w14:textId="77777777" w:rsidTr="004F354D">
        <w:tc>
          <w:tcPr>
            <w:tcW w:w="0" w:type="auto"/>
            <w:hideMark/>
          </w:tcPr>
          <w:p w14:paraId="6A2E7C77" w14:textId="77777777" w:rsidR="0057166F" w:rsidRPr="00F23FF0" w:rsidRDefault="0057166F" w:rsidP="00E053F7">
            <w:pPr>
              <w:spacing w:line="360" w:lineRule="auto"/>
              <w:rPr>
                <w:rFonts w:ascii="Arial" w:hAnsi="Arial" w:cs="Arial"/>
                <w:sz w:val="24"/>
                <w:szCs w:val="24"/>
                <w:lang w:val="en-IN" w:eastAsia="en-GB"/>
              </w:rPr>
            </w:pPr>
            <w:r w:rsidRPr="00F23FF0">
              <w:rPr>
                <w:rFonts w:ascii="Arial" w:hAnsi="Arial" w:cs="Arial"/>
                <w:b/>
                <w:bCs/>
                <w:sz w:val="24"/>
                <w:szCs w:val="24"/>
                <w:lang w:val="en-IN" w:eastAsia="en-GB"/>
              </w:rPr>
              <w:t>RFID</w:t>
            </w:r>
          </w:p>
        </w:tc>
        <w:tc>
          <w:tcPr>
            <w:tcW w:w="0" w:type="auto"/>
            <w:hideMark/>
          </w:tcPr>
          <w:p w14:paraId="1469D3E0" w14:textId="77777777" w:rsidR="0057166F" w:rsidRPr="00F23FF0" w:rsidRDefault="0057166F" w:rsidP="00E053F7">
            <w:pPr>
              <w:spacing w:line="360" w:lineRule="auto"/>
              <w:jc w:val="both"/>
              <w:rPr>
                <w:rFonts w:ascii="Arial" w:hAnsi="Arial" w:cs="Arial"/>
                <w:sz w:val="24"/>
                <w:szCs w:val="24"/>
                <w:lang w:val="en-IN" w:eastAsia="en-GB"/>
              </w:rPr>
            </w:pPr>
            <w:r w:rsidRPr="00F23FF0">
              <w:rPr>
                <w:rFonts w:ascii="Arial" w:hAnsi="Arial" w:cs="Arial"/>
                <w:sz w:val="24"/>
                <w:szCs w:val="24"/>
                <w:lang w:val="en-IN" w:eastAsia="en-GB"/>
              </w:rPr>
              <w:t>Radio Frequency Identification; technology using radio waves to identify and track tagged objects</w:t>
            </w:r>
          </w:p>
        </w:tc>
      </w:tr>
      <w:tr w:rsidR="00F23FF0" w:rsidRPr="00F23FF0" w14:paraId="76A4EBED" w14:textId="77777777" w:rsidTr="004F354D">
        <w:trPr>
          <w:trHeight w:val="700"/>
        </w:trPr>
        <w:tc>
          <w:tcPr>
            <w:tcW w:w="0" w:type="auto"/>
            <w:hideMark/>
          </w:tcPr>
          <w:p w14:paraId="70E01A1C" w14:textId="77777777" w:rsidR="0057166F" w:rsidRPr="00F23FF0" w:rsidRDefault="0057166F" w:rsidP="00E053F7">
            <w:pPr>
              <w:spacing w:line="360" w:lineRule="auto"/>
              <w:rPr>
                <w:rFonts w:ascii="Arial" w:hAnsi="Arial" w:cs="Arial"/>
                <w:sz w:val="24"/>
                <w:szCs w:val="24"/>
                <w:lang w:val="en-IN" w:eastAsia="en-GB"/>
              </w:rPr>
            </w:pPr>
            <w:r w:rsidRPr="00F23FF0">
              <w:rPr>
                <w:rFonts w:ascii="Arial" w:hAnsi="Arial" w:cs="Arial"/>
                <w:b/>
                <w:bCs/>
                <w:sz w:val="24"/>
                <w:szCs w:val="24"/>
                <w:lang w:val="en-IN" w:eastAsia="en-GB"/>
              </w:rPr>
              <w:t>RQ</w:t>
            </w:r>
          </w:p>
        </w:tc>
        <w:tc>
          <w:tcPr>
            <w:tcW w:w="0" w:type="auto"/>
            <w:hideMark/>
          </w:tcPr>
          <w:p w14:paraId="6056A280" w14:textId="77777777" w:rsidR="0057166F" w:rsidRPr="00F23FF0" w:rsidRDefault="0057166F" w:rsidP="00E053F7">
            <w:pPr>
              <w:spacing w:line="360" w:lineRule="auto"/>
              <w:jc w:val="both"/>
              <w:rPr>
                <w:rFonts w:ascii="Arial" w:hAnsi="Arial" w:cs="Arial"/>
                <w:sz w:val="24"/>
                <w:szCs w:val="24"/>
                <w:lang w:val="en-IN" w:eastAsia="en-GB"/>
              </w:rPr>
            </w:pPr>
            <w:r w:rsidRPr="00F23FF0">
              <w:rPr>
                <w:rFonts w:ascii="Arial" w:hAnsi="Arial" w:cs="Arial"/>
                <w:sz w:val="24"/>
                <w:szCs w:val="24"/>
                <w:lang w:val="en-IN" w:eastAsia="en-GB"/>
              </w:rPr>
              <w:t>Research Question</w:t>
            </w:r>
          </w:p>
        </w:tc>
      </w:tr>
      <w:tr w:rsidR="00F23FF0" w:rsidRPr="00F23FF0" w14:paraId="401C78FF" w14:textId="77777777" w:rsidTr="004F354D">
        <w:trPr>
          <w:trHeight w:val="976"/>
        </w:trPr>
        <w:tc>
          <w:tcPr>
            <w:tcW w:w="0" w:type="auto"/>
            <w:hideMark/>
          </w:tcPr>
          <w:p w14:paraId="2FFBE4BA" w14:textId="77777777" w:rsidR="0057166F" w:rsidRPr="00F23FF0" w:rsidRDefault="0057166F" w:rsidP="00E053F7">
            <w:pPr>
              <w:spacing w:line="360" w:lineRule="auto"/>
              <w:rPr>
                <w:rFonts w:ascii="Arial" w:hAnsi="Arial" w:cs="Arial"/>
                <w:sz w:val="24"/>
                <w:szCs w:val="24"/>
                <w:lang w:val="en-IN" w:eastAsia="en-GB"/>
              </w:rPr>
            </w:pPr>
            <w:r w:rsidRPr="00F23FF0">
              <w:rPr>
                <w:rFonts w:ascii="Arial" w:hAnsi="Arial" w:cs="Arial"/>
                <w:b/>
                <w:bCs/>
                <w:sz w:val="24"/>
                <w:szCs w:val="24"/>
                <w:lang w:val="en-IN" w:eastAsia="en-GB"/>
              </w:rPr>
              <w:t>Supply-chain traceability</w:t>
            </w:r>
          </w:p>
        </w:tc>
        <w:tc>
          <w:tcPr>
            <w:tcW w:w="0" w:type="auto"/>
            <w:hideMark/>
          </w:tcPr>
          <w:p w14:paraId="6D827056" w14:textId="77777777" w:rsidR="0057166F" w:rsidRPr="00F23FF0" w:rsidRDefault="0057166F" w:rsidP="00E053F7">
            <w:pPr>
              <w:spacing w:line="360" w:lineRule="auto"/>
              <w:jc w:val="both"/>
              <w:rPr>
                <w:rFonts w:ascii="Arial" w:hAnsi="Arial" w:cs="Arial"/>
                <w:sz w:val="24"/>
                <w:szCs w:val="24"/>
                <w:lang w:val="en-IN" w:eastAsia="en-GB"/>
              </w:rPr>
            </w:pPr>
            <w:r w:rsidRPr="00F23FF0">
              <w:rPr>
                <w:rFonts w:ascii="Arial" w:hAnsi="Arial" w:cs="Arial"/>
                <w:sz w:val="24"/>
                <w:szCs w:val="24"/>
                <w:lang w:val="en-IN" w:eastAsia="en-GB"/>
              </w:rPr>
              <w:t>The ability to track a product and associated information throughout its supply-chain journey</w:t>
            </w:r>
          </w:p>
        </w:tc>
      </w:tr>
    </w:tbl>
    <w:p w14:paraId="5E22C170" w14:textId="71FD2DF7" w:rsidR="00D84574" w:rsidRPr="00243F1E" w:rsidRDefault="00557B46" w:rsidP="00E053F7">
      <w:pPr>
        <w:pBdr>
          <w:top w:val="nil"/>
          <w:left w:val="nil"/>
          <w:bottom w:val="nil"/>
          <w:right w:val="nil"/>
          <w:between w:val="nil"/>
        </w:pBdr>
        <w:tabs>
          <w:tab w:val="right" w:pos="9016"/>
        </w:tabs>
        <w:rPr>
          <w:rFonts w:ascii="Arial" w:eastAsia="Arial" w:hAnsi="Arial" w:cs="Arial"/>
          <w:color w:val="000000"/>
        </w:rPr>
      </w:pPr>
      <w:r w:rsidRPr="00F23FF0">
        <w:rPr>
          <w:rFonts w:ascii="Arial" w:hAnsi="Arial" w:cs="Arial"/>
        </w:rPr>
        <w:br w:type="page"/>
      </w:r>
    </w:p>
    <w:p w14:paraId="5E22C171" w14:textId="77777777" w:rsidR="00D84574" w:rsidRPr="00320DD1" w:rsidRDefault="00557B46" w:rsidP="00E053F7">
      <w:pPr>
        <w:pStyle w:val="Heading1"/>
      </w:pPr>
      <w:bookmarkStart w:id="4" w:name="_Toc241133981"/>
      <w:r w:rsidRPr="00320DD1">
        <w:lastRenderedPageBreak/>
        <w:t>Chapter 1: Introduction</w:t>
      </w:r>
      <w:bookmarkEnd w:id="4"/>
    </w:p>
    <w:p w14:paraId="5E22C172" w14:textId="77777777" w:rsidR="00D84574" w:rsidRPr="00320DD1" w:rsidRDefault="00557B46" w:rsidP="00E053F7">
      <w:pPr>
        <w:pStyle w:val="Heading2"/>
      </w:pPr>
      <w:bookmarkStart w:id="5" w:name="_Toc241133982"/>
      <w:r w:rsidRPr="00320DD1">
        <w:t>1.1 Background to the Research</w:t>
      </w:r>
      <w:bookmarkEnd w:id="5"/>
    </w:p>
    <w:p w14:paraId="127081A9" w14:textId="77777777" w:rsidR="005D1CB7" w:rsidRPr="00320DD1" w:rsidRDefault="005D1CB7" w:rsidP="00E053F7">
      <w:pPr>
        <w:rPr>
          <w:rFonts w:ascii="Arial" w:eastAsia="Arial" w:hAnsi="Arial" w:cs="Arial"/>
        </w:rPr>
      </w:pPr>
      <w:r w:rsidRPr="00320DD1">
        <w:rPr>
          <w:rFonts w:ascii="Arial" w:eastAsia="Arial" w:hAnsi="Arial" w:cs="Arial"/>
        </w:rPr>
        <w:t>Luxury fashion manufacturers operate within a global industry in which brand reputation, product authenticity and exclusivity are central sources of competitive value. Major luxury fashion houses increasingly operate across international markets through complex networks of manufacturers, suppliers, logistics providers, distributors, retailers and digital platforms. The international expansion of the luxury fashion industry has created significant commercial opportunities but has also increased the need for effective supply chain visibility and product authentication.</w:t>
      </w:r>
    </w:p>
    <w:p w14:paraId="5E22C173" w14:textId="012AF303" w:rsidR="00D84574" w:rsidRPr="00320DD1" w:rsidRDefault="00557B46" w:rsidP="00E053F7">
      <w:pPr>
        <w:rPr>
          <w:rFonts w:ascii="Arial" w:eastAsia="Arial" w:hAnsi="Arial" w:cs="Arial"/>
        </w:rPr>
      </w:pPr>
      <w:r w:rsidRPr="00320DD1">
        <w:rPr>
          <w:rFonts w:ascii="Arial" w:eastAsia="Arial" w:hAnsi="Arial" w:cs="Arial"/>
        </w:rPr>
        <w:t xml:space="preserve">The opportunities of globalisation, digital commerce and more complicated supply chains have also increased the risk of product counterfeiting in legitimate markets worldwide. Luxury fashion is plagued by counterfeiting as well, in which human error in authentication can lead to imitation goods being sold through genuine distribution channels (Thanasi-Boče et al., 2022). Thus, counterfeiting has evolved from a manufacturing problem to a problem in the entire supply chain as well as in export security. Another source of the persistence of the counterfeit demand is consumer behaviour. The study by Mayasari et al. (2022) shows that personal values and social influences have an impact on the consumers' purchase intention for a counterfeit fashion brand. Perceived risk influences consumers' luxury fashion counterfeit purchase behaviour. Similarly, embarrassment and face consciousness can shape consumers' sensitivity to luxury counterfeits (Jiang et al. 2023). There are vulnerability-based and motivational factors involved in supplying and making people buy fake goods. Technological development can be used to overcome these weaknesses. Blockchain can be a solution to address the luxury fashion supply chain issues of authentication and traceability. </w:t>
      </w:r>
    </w:p>
    <w:p w14:paraId="5E22C174" w14:textId="77777777" w:rsidR="00D84574" w:rsidRPr="00320DD1" w:rsidRDefault="00557B46" w:rsidP="00E053F7">
      <w:pPr>
        <w:pStyle w:val="Heading2"/>
      </w:pPr>
      <w:bookmarkStart w:id="6" w:name="_Toc241133983"/>
      <w:r w:rsidRPr="00320DD1">
        <w:t>1.2 Research Problem</w:t>
      </w:r>
      <w:bookmarkEnd w:id="6"/>
    </w:p>
    <w:p w14:paraId="5E22C175" w14:textId="6AF780EB" w:rsidR="00D84574" w:rsidRPr="00320DD1" w:rsidRDefault="005D1CB7" w:rsidP="00E053F7">
      <w:pPr>
        <w:rPr>
          <w:rFonts w:ascii="Arial" w:eastAsia="Arial" w:hAnsi="Arial" w:cs="Arial"/>
        </w:rPr>
      </w:pPr>
      <w:r w:rsidRPr="00320DD1">
        <w:rPr>
          <w:rFonts w:ascii="Arial" w:eastAsia="Arial" w:hAnsi="Arial" w:cs="Arial"/>
        </w:rPr>
        <w:t>Luxury fashion manufacturers face substantial risks from counterfeit products because imitation can undermine intellectual property, brand equity, consumer trust and the perceived exclusivity of legitimate products. The problem is particularly significant for luxury fashion because the value of these products is strongly connected to authenticity, craftsmanship, exclusivity and brand reputation</w:t>
      </w:r>
      <w:r w:rsidR="00D94F72" w:rsidRPr="00320DD1">
        <w:rPr>
          <w:rFonts w:ascii="Arial" w:eastAsia="Arial" w:hAnsi="Arial" w:cs="Arial"/>
        </w:rPr>
        <w:t xml:space="preserve"> (Wang, 2022)</w:t>
      </w:r>
      <w:r w:rsidRPr="00320DD1">
        <w:rPr>
          <w:rFonts w:ascii="Arial" w:eastAsia="Arial" w:hAnsi="Arial" w:cs="Arial"/>
        </w:rPr>
        <w:t xml:space="preserve">. Consequently, counterfeit products can create risks beyond direct financial losses by weakening consumer confidence and making it more difficult for manufacturers to </w:t>
      </w:r>
      <w:r w:rsidRPr="00320DD1">
        <w:rPr>
          <w:rFonts w:ascii="Arial" w:eastAsia="Arial" w:hAnsi="Arial" w:cs="Arial"/>
        </w:rPr>
        <w:lastRenderedPageBreak/>
        <w:t xml:space="preserve">maintain control over international distribution channels. </w:t>
      </w:r>
      <w:r w:rsidR="00557B46" w:rsidRPr="00320DD1">
        <w:rPr>
          <w:rFonts w:ascii="Arial" w:eastAsia="Arial" w:hAnsi="Arial" w:cs="Arial"/>
        </w:rPr>
        <w:t>Willis (2023) identified constant intellectual property and counterfeit issues in America's luxury fashion industry. Wang (2022) calls fashion knockoffs an ever-ongoing problem in the broader fashion sector. The Indian luxury fashion industry stood at USD 9.85 billion in 2025 and will hit USD 15.17 billion by 2034 (IMARC, 2026). In 2024, the global authentication and brand protection market stood at USD 2.99 billion and is anticipated to hit USD 7.64 billion by 2032 (FBI, 2026). Hence, blockchain, RFID, NFC, AI, and Digital Product Passports are significant possibilities in improving the level of authentication, traceability, and security in luxury fashion export processes.</w:t>
      </w:r>
    </w:p>
    <w:p w14:paraId="5E22C176" w14:textId="77777777" w:rsidR="00D84574" w:rsidRPr="00320DD1" w:rsidRDefault="00557B46" w:rsidP="00E053F7">
      <w:pPr>
        <w:pStyle w:val="Heading2"/>
      </w:pPr>
      <w:bookmarkStart w:id="7" w:name="_Toc241133984"/>
      <w:r w:rsidRPr="00320DD1">
        <w:t>1.3 Research Gap and significance of the study</w:t>
      </w:r>
      <w:bookmarkEnd w:id="7"/>
    </w:p>
    <w:p w14:paraId="5E22C177" w14:textId="1B888777" w:rsidR="00D84574" w:rsidRPr="00320DD1" w:rsidRDefault="00557B46" w:rsidP="00E053F7">
      <w:pPr>
        <w:rPr>
          <w:rFonts w:ascii="Arial" w:eastAsia="Arial" w:hAnsi="Arial" w:cs="Arial"/>
        </w:rPr>
      </w:pPr>
      <w:r w:rsidRPr="00320DD1">
        <w:rPr>
          <w:rFonts w:ascii="Arial" w:eastAsia="Arial" w:hAnsi="Arial" w:cs="Arial"/>
        </w:rPr>
        <w:t>This work pulls together contributions from existing literature that offer insights into luxury counterfeiting, consumer responses, intellectual property and technological protections, in an attempt to offer more comprehensive, if still limited, perspectives on what this increasingly significant issue entails. Letizia et al. (2026) explored consumer interest in anti-counterfeiting technologies. There are a number of intellectual property issues that are challenging to luxury fashion. Consumer-oriented research also offers important insights for counterfeit purchases. Mayasari et al. (2022) came up with personal values and social factors that affect the intention to purchase a product that is not original. Jiang et al. (2023) took the part played by embarrassment and face consciousness into account. Such opinions are, however, disjointed and do not yet adequately incorporate the concerns of counterfeiting, new technologies, export security, and supply chain traceability and adoption barriers in a single lens that centres on genuine luxury brands (Prabhakar et al. 2025). Particularly, greater attention must be paid to how emerging technologies can work at the point where export is in use, but it is not only at that point. This study attempts to bridge this gap with the thematic review done on the available literature.</w:t>
      </w:r>
    </w:p>
    <w:p w14:paraId="5E22C178" w14:textId="77777777" w:rsidR="00D84574" w:rsidRPr="00320DD1" w:rsidRDefault="00557B46" w:rsidP="00E053F7">
      <w:pPr>
        <w:pStyle w:val="Heading2"/>
      </w:pPr>
      <w:bookmarkStart w:id="8" w:name="_Toc241133985"/>
      <w:r w:rsidRPr="00320DD1">
        <w:t>1.4 Research Aim</w:t>
      </w:r>
      <w:bookmarkEnd w:id="8"/>
    </w:p>
    <w:p w14:paraId="5E22C179" w14:textId="77777777" w:rsidR="00D84574" w:rsidRPr="00320DD1" w:rsidRDefault="00557B46" w:rsidP="00E053F7">
      <w:pPr>
        <w:rPr>
          <w:rFonts w:ascii="Arial" w:eastAsia="Arial" w:hAnsi="Arial" w:cs="Arial"/>
        </w:rPr>
      </w:pPr>
      <w:r w:rsidRPr="00320DD1">
        <w:rPr>
          <w:rFonts w:ascii="Arial" w:eastAsia="Arial" w:hAnsi="Arial" w:cs="Arial"/>
        </w:rPr>
        <w:t>The aim of this study is to examine how young emerging technologies are being employed by legitimate luxury manufacturers to protect their exported goods from being imitated.</w:t>
      </w:r>
    </w:p>
    <w:p w14:paraId="5E22C17A" w14:textId="77777777" w:rsidR="00D84574" w:rsidRPr="00320DD1" w:rsidRDefault="00557B46" w:rsidP="00E053F7">
      <w:pPr>
        <w:pStyle w:val="Heading2"/>
      </w:pPr>
      <w:bookmarkStart w:id="9" w:name="_Toc241133986"/>
      <w:r w:rsidRPr="00320DD1">
        <w:t>1.5 Research Objectives</w:t>
      </w:r>
      <w:bookmarkEnd w:id="9"/>
    </w:p>
    <w:p w14:paraId="5E22C17B" w14:textId="77777777" w:rsidR="00D84574" w:rsidRPr="00320DD1" w:rsidRDefault="00557B46" w:rsidP="00E053F7">
      <w:pPr>
        <w:rPr>
          <w:rFonts w:ascii="Arial" w:eastAsia="Arial" w:hAnsi="Arial" w:cs="Arial"/>
        </w:rPr>
      </w:pPr>
      <w:r w:rsidRPr="00320DD1">
        <w:rPr>
          <w:rFonts w:ascii="Arial" w:eastAsia="Arial" w:hAnsi="Arial" w:cs="Arial"/>
        </w:rPr>
        <w:t>The study has four objectives:</w:t>
      </w:r>
    </w:p>
    <w:p w14:paraId="5E22C17C" w14:textId="141EF482" w:rsidR="00D84574" w:rsidRPr="00320DD1" w:rsidRDefault="00557B46" w:rsidP="00E053F7">
      <w:pPr>
        <w:numPr>
          <w:ilvl w:val="0"/>
          <w:numId w:val="10"/>
        </w:numPr>
        <w:rPr>
          <w:rFonts w:ascii="Arial" w:eastAsia="Arial" w:hAnsi="Arial" w:cs="Arial"/>
        </w:rPr>
      </w:pPr>
      <w:r w:rsidRPr="00320DD1">
        <w:rPr>
          <w:rFonts w:ascii="Arial" w:eastAsia="Arial" w:hAnsi="Arial" w:cs="Arial"/>
        </w:rPr>
        <w:t>To study the risk of counterfeits from the perspective of legitimate luxury fashion manufacturers in the export process</w:t>
      </w:r>
    </w:p>
    <w:p w14:paraId="5E22C17D" w14:textId="3419A059" w:rsidR="00D84574" w:rsidRPr="00320DD1" w:rsidRDefault="00557B46" w:rsidP="00E053F7">
      <w:pPr>
        <w:numPr>
          <w:ilvl w:val="0"/>
          <w:numId w:val="10"/>
        </w:numPr>
        <w:rPr>
          <w:rFonts w:ascii="Arial" w:eastAsia="Arial" w:hAnsi="Arial" w:cs="Arial"/>
        </w:rPr>
      </w:pPr>
      <w:r w:rsidRPr="00320DD1">
        <w:rPr>
          <w:rFonts w:ascii="Arial" w:eastAsia="Arial" w:hAnsi="Arial" w:cs="Arial"/>
        </w:rPr>
        <w:lastRenderedPageBreak/>
        <w:t>To understand the extent of improvement provided by the new technologies to the process of product authentication and supply chain traceability in luxury fashion exports</w:t>
      </w:r>
    </w:p>
    <w:p w14:paraId="5E22C17E" w14:textId="56293C3D" w:rsidR="00D84574" w:rsidRPr="00320DD1" w:rsidRDefault="00557B46" w:rsidP="00E053F7">
      <w:pPr>
        <w:numPr>
          <w:ilvl w:val="0"/>
          <w:numId w:val="10"/>
        </w:numPr>
        <w:rPr>
          <w:rFonts w:ascii="Arial" w:eastAsia="Arial" w:hAnsi="Arial" w:cs="Arial"/>
        </w:rPr>
      </w:pPr>
      <w:r w:rsidRPr="00320DD1">
        <w:rPr>
          <w:rFonts w:ascii="Arial" w:eastAsia="Arial" w:hAnsi="Arial" w:cs="Arial"/>
        </w:rPr>
        <w:t>To evaluate the role of new technologies in export security and brand protection</w:t>
      </w:r>
    </w:p>
    <w:p w14:paraId="5E22C17F" w14:textId="06F8DC10" w:rsidR="00D84574" w:rsidRPr="00320DD1" w:rsidRDefault="00557B46" w:rsidP="00E053F7">
      <w:pPr>
        <w:numPr>
          <w:ilvl w:val="0"/>
          <w:numId w:val="10"/>
        </w:numPr>
        <w:rPr>
          <w:rFonts w:ascii="Arial" w:eastAsia="Arial" w:hAnsi="Arial" w:cs="Arial"/>
        </w:rPr>
      </w:pPr>
      <w:r w:rsidRPr="00320DD1">
        <w:rPr>
          <w:rFonts w:ascii="Arial" w:eastAsia="Arial" w:hAnsi="Arial" w:cs="Arial"/>
        </w:rPr>
        <w:t>To pinpoint technology, finance, organisation, supply chain and regulatory challenges in the adoption of new technologies in the field of preventing imitation</w:t>
      </w:r>
    </w:p>
    <w:p w14:paraId="5E22C180" w14:textId="77777777" w:rsidR="00D84574" w:rsidRPr="00320DD1" w:rsidRDefault="00557B46" w:rsidP="00E053F7">
      <w:pPr>
        <w:pStyle w:val="Heading2"/>
      </w:pPr>
      <w:bookmarkStart w:id="10" w:name="_Toc241133987"/>
      <w:r w:rsidRPr="00320DD1">
        <w:t>1.6 Research Questions</w:t>
      </w:r>
      <w:bookmarkEnd w:id="10"/>
    </w:p>
    <w:p w14:paraId="5E22C181" w14:textId="77777777" w:rsidR="00D84574" w:rsidRPr="00320DD1" w:rsidRDefault="00557B46" w:rsidP="00E053F7">
      <w:pPr>
        <w:rPr>
          <w:rFonts w:ascii="Arial" w:eastAsia="Arial" w:hAnsi="Arial" w:cs="Arial"/>
        </w:rPr>
      </w:pPr>
      <w:r w:rsidRPr="00320DD1">
        <w:rPr>
          <w:rFonts w:ascii="Arial" w:eastAsia="Arial" w:hAnsi="Arial" w:cs="Arial"/>
          <w:b/>
          <w:bCs/>
          <w:i/>
          <w:iCs/>
        </w:rPr>
        <w:t xml:space="preserve">RQ1: </w:t>
      </w:r>
      <w:r w:rsidRPr="00320DD1">
        <w:rPr>
          <w:rFonts w:ascii="Arial" w:eastAsia="Arial" w:hAnsi="Arial" w:cs="Arial"/>
        </w:rPr>
        <w:t>What are the main sources and impacts of a counterfeiting risk that legitimate luxury fashion manufacturers encounter in the export processes?</w:t>
      </w:r>
    </w:p>
    <w:p w14:paraId="5E22C182" w14:textId="77777777" w:rsidR="00D84574" w:rsidRPr="00320DD1" w:rsidRDefault="00557B46" w:rsidP="00E053F7">
      <w:pPr>
        <w:rPr>
          <w:rFonts w:ascii="Arial" w:eastAsia="Arial" w:hAnsi="Arial" w:cs="Arial"/>
        </w:rPr>
      </w:pPr>
      <w:r w:rsidRPr="00320DD1">
        <w:rPr>
          <w:rFonts w:ascii="Arial" w:eastAsia="Arial" w:hAnsi="Arial" w:cs="Arial"/>
          <w:b/>
          <w:bCs/>
          <w:i/>
          <w:iCs/>
        </w:rPr>
        <w:t>RQ2:</w:t>
      </w:r>
      <w:r w:rsidRPr="00320DD1">
        <w:rPr>
          <w:rFonts w:ascii="Arial" w:eastAsia="Arial" w:hAnsi="Arial" w:cs="Arial"/>
        </w:rPr>
        <w:t xml:space="preserve"> What are the opportunities for the use of new technologies to enhance product authentication and traceability in luxury fashion import and export?</w:t>
      </w:r>
    </w:p>
    <w:p w14:paraId="5E22C183" w14:textId="77777777" w:rsidR="00D84574" w:rsidRPr="00320DD1" w:rsidRDefault="00557B46" w:rsidP="00E053F7">
      <w:pPr>
        <w:rPr>
          <w:rFonts w:ascii="Arial" w:eastAsia="Arial" w:hAnsi="Arial" w:cs="Arial"/>
        </w:rPr>
      </w:pPr>
      <w:r w:rsidRPr="00320DD1">
        <w:rPr>
          <w:rFonts w:ascii="Arial" w:eastAsia="Arial" w:hAnsi="Arial" w:cs="Arial"/>
          <w:b/>
          <w:bCs/>
          <w:i/>
          <w:iCs/>
        </w:rPr>
        <w:t>RQ3:</w:t>
      </w:r>
      <w:r w:rsidRPr="00320DD1">
        <w:rPr>
          <w:rFonts w:ascii="Arial" w:eastAsia="Arial" w:hAnsi="Arial" w:cs="Arial"/>
        </w:rPr>
        <w:t xml:space="preserve"> How are emerging technologies involved in export security and protecting luxury brands?</w:t>
      </w:r>
    </w:p>
    <w:p w14:paraId="5E22C184" w14:textId="77777777" w:rsidR="00D84574" w:rsidRPr="00320DD1" w:rsidRDefault="00557B46" w:rsidP="00E053F7">
      <w:pPr>
        <w:rPr>
          <w:rFonts w:ascii="Arial" w:eastAsia="Arial" w:hAnsi="Arial" w:cs="Arial"/>
        </w:rPr>
      </w:pPr>
      <w:r w:rsidRPr="00320DD1">
        <w:rPr>
          <w:rFonts w:ascii="Arial" w:eastAsia="Arial" w:hAnsi="Arial" w:cs="Arial"/>
          <w:b/>
          <w:bCs/>
          <w:i/>
          <w:iCs/>
        </w:rPr>
        <w:t>RQ4:</w:t>
      </w:r>
      <w:r w:rsidRPr="00320DD1">
        <w:rPr>
          <w:rFonts w:ascii="Arial" w:eastAsia="Arial" w:hAnsi="Arial" w:cs="Arial"/>
        </w:rPr>
        <w:t xml:space="preserve"> What technological, financial, organisational, supply chain and regulatory hurdles do there exist to restrict the use of new technologies to prevent imitation?</w:t>
      </w:r>
    </w:p>
    <w:p w14:paraId="5E22C185" w14:textId="77777777" w:rsidR="00D84574" w:rsidRPr="00320DD1" w:rsidRDefault="00557B46" w:rsidP="00E053F7">
      <w:pPr>
        <w:pStyle w:val="Heading2"/>
      </w:pPr>
      <w:bookmarkStart w:id="11" w:name="_Toc241133988"/>
      <w:r w:rsidRPr="00320DD1">
        <w:t>1.7 Scope of the Review</w:t>
      </w:r>
      <w:bookmarkEnd w:id="11"/>
    </w:p>
    <w:p w14:paraId="5E22C186" w14:textId="77777777" w:rsidR="00D84574" w:rsidRPr="00320DD1" w:rsidRDefault="00557B46" w:rsidP="00E053F7">
      <w:pPr>
        <w:rPr>
          <w:rFonts w:ascii="Arial" w:eastAsia="Arial" w:hAnsi="Arial" w:cs="Arial"/>
        </w:rPr>
      </w:pPr>
      <w:r w:rsidRPr="00320DD1">
        <w:rPr>
          <w:rFonts w:ascii="Arial" w:eastAsia="Arial" w:hAnsi="Arial" w:cs="Arial"/>
        </w:rPr>
        <w:t>The study will mainly highlight legitimate luxury fashion manufacturers and their export processes across the globe, including the impediment of counterfeit and fake luxury fashion products. The review covers new technologies such as Artificial Intelligence and the Internet of Things, blockchain, RFID and NFC, and Digital Product Passports. It looks at their function in the authentication of products, traceability, visibility in the supply chain, export security and brand protection. Technological, financial, organisational, supply and regulatory barriers to adoption are also taken into account in the review. It is a secondary academic literature research and not a primary one. It uses an analysis of themes instead of primary sampling.</w:t>
      </w:r>
    </w:p>
    <w:p w14:paraId="5E22C187" w14:textId="77777777" w:rsidR="00D84574" w:rsidRPr="00320DD1" w:rsidRDefault="00557B46" w:rsidP="00E053F7">
      <w:pPr>
        <w:pStyle w:val="Heading2"/>
      </w:pPr>
      <w:bookmarkStart w:id="12" w:name="_Toc241133989"/>
      <w:r w:rsidRPr="00320DD1">
        <w:t>1.8 Structure of the Dissertation</w:t>
      </w:r>
      <w:bookmarkEnd w:id="12"/>
    </w:p>
    <w:p w14:paraId="5E22C188" w14:textId="77777777" w:rsidR="00D84574" w:rsidRPr="00320DD1" w:rsidRDefault="00557B46" w:rsidP="00E053F7">
      <w:pPr>
        <w:rPr>
          <w:rFonts w:ascii="Arial" w:eastAsia="Arial" w:hAnsi="Arial" w:cs="Arial"/>
        </w:rPr>
      </w:pPr>
      <w:r w:rsidRPr="00320DD1">
        <w:rPr>
          <w:rFonts w:ascii="Arial" w:eastAsia="Arial" w:hAnsi="Arial" w:cs="Arial"/>
        </w:rPr>
        <w:t xml:space="preserve">This consists of six chapters. Chapter 1 presents the background of the research, problem, gap, aim, objectives, research questions and scope. Chapter 2 discusses the research methodology and describes how the outlining of the literature was outlined. Chapter 3 covers the thematic literature review based on the four research questions to include counterfeiting risks, emerging technologies, export security and adoption barriers. Chapter 4 critically discusses and synthesises the findings from the literature. Chapter 5 discusses the managerial, theoretical and industry implications, and future </w:t>
      </w:r>
      <w:r w:rsidRPr="00320DD1">
        <w:rPr>
          <w:rFonts w:ascii="Arial" w:eastAsia="Arial" w:hAnsi="Arial" w:cs="Arial"/>
        </w:rPr>
        <w:lastRenderedPageBreak/>
        <w:t>research opportunities are noted. Finally, Chapter 6 addresses the research questions, gives a summary of the dissertation contribution, acknowledges the limits of this research, and provides suggestions for future research.</w:t>
      </w:r>
      <w:r w:rsidRPr="00320DD1">
        <w:rPr>
          <w:rFonts w:ascii="Arial" w:hAnsi="Arial" w:cs="Arial"/>
        </w:rPr>
        <w:br w:type="page"/>
      </w:r>
    </w:p>
    <w:p w14:paraId="5E22C189" w14:textId="77777777" w:rsidR="00D84574" w:rsidRPr="00320DD1" w:rsidRDefault="00557B46" w:rsidP="00E053F7">
      <w:pPr>
        <w:pStyle w:val="Heading1"/>
      </w:pPr>
      <w:bookmarkStart w:id="13" w:name="_Toc241133990"/>
      <w:r w:rsidRPr="00320DD1">
        <w:lastRenderedPageBreak/>
        <w:t>Chapter 2: Methodology of the Literature Review</w:t>
      </w:r>
      <w:bookmarkEnd w:id="13"/>
    </w:p>
    <w:p w14:paraId="5E22C18A" w14:textId="77777777" w:rsidR="00D84574" w:rsidRPr="00320DD1" w:rsidRDefault="00557B46" w:rsidP="00E053F7">
      <w:pPr>
        <w:pStyle w:val="Heading2"/>
      </w:pPr>
      <w:bookmarkStart w:id="14" w:name="_Toc241133991"/>
      <w:r w:rsidRPr="00320DD1">
        <w:t>2.1 Introduction</w:t>
      </w:r>
      <w:bookmarkEnd w:id="14"/>
    </w:p>
    <w:p w14:paraId="5E22C18B" w14:textId="5856F59A" w:rsidR="00D84574" w:rsidRPr="00320DD1" w:rsidRDefault="00557B46" w:rsidP="00E053F7">
      <w:pPr>
        <w:rPr>
          <w:rFonts w:ascii="Arial" w:eastAsia="Arial" w:hAnsi="Arial" w:cs="Arial"/>
        </w:rPr>
      </w:pPr>
      <w:r w:rsidRPr="00320DD1">
        <w:rPr>
          <w:rFonts w:ascii="Arial" w:eastAsia="Arial" w:hAnsi="Arial" w:cs="Arial"/>
        </w:rPr>
        <w:t xml:space="preserve">This chapter provides an in-depth understanding of the methodological approaches used to examine the way that emerging technologies are being employed by the legitimate luxury fashion manufacturers to guarantee export processes against imitation. This study does not focus on collection of any primary data, rather it is an Extended Literature Review (ELR) that has relied on the use of secondary academic sources. It describes the research method, the search process, databases being used, development of key search words and the entire process for selecting the most relevant literature. </w:t>
      </w:r>
    </w:p>
    <w:p w14:paraId="5E22C18C" w14:textId="77777777" w:rsidR="00D84574" w:rsidRPr="00320DD1" w:rsidRDefault="00557B46" w:rsidP="00E053F7">
      <w:pPr>
        <w:pStyle w:val="Heading2"/>
      </w:pPr>
      <w:bookmarkStart w:id="15" w:name="_Toc241133992"/>
      <w:r w:rsidRPr="00320DD1">
        <w:t>2.2 Extended Literature Review Approach</w:t>
      </w:r>
      <w:bookmarkEnd w:id="15"/>
    </w:p>
    <w:p w14:paraId="5E22C18D" w14:textId="3DA2C5E0" w:rsidR="00D84574" w:rsidRPr="00320DD1" w:rsidRDefault="00557B46" w:rsidP="00E053F7">
      <w:pPr>
        <w:rPr>
          <w:rFonts w:ascii="Arial" w:eastAsia="Arial" w:hAnsi="Arial" w:cs="Arial"/>
        </w:rPr>
      </w:pPr>
      <w:r w:rsidRPr="00320DD1">
        <w:rPr>
          <w:rFonts w:ascii="Arial" w:eastAsia="Arial" w:hAnsi="Arial" w:cs="Arial"/>
        </w:rPr>
        <w:t xml:space="preserve">The Extended Literature Review (ELR) method is a suitable method for this study. This is because this method enables a full synthesis of conceptual pieces of knowledge related to the topic of luxury fashion, authentication technologies and export security. Research done using the ELR approach relies on already-published secondary data (Page et al., 2021). The analysis is without collection of new empirical data and rather examines published data to elucidate theoretical developments, empirical results and areas of research unstudied. This study is not centred around a specific company, rather it is the technological applications in the global luxury fashion supply chain. Thomas (2021) stated that research methodology provides a framework to acquire information and/or data and to evaluate and examine them. In response, ELR offers a structured method for examining efforts made on imitation threats, authentication technologies and forensics and the pros and cons of technology adoption. </w:t>
      </w:r>
      <w:r w:rsidR="00BB2BF0" w:rsidRPr="00320DD1">
        <w:rPr>
          <w:rFonts w:ascii="Arial" w:eastAsia="Arial" w:hAnsi="Arial" w:cs="Arial"/>
        </w:rPr>
        <w:t>This study</w:t>
      </w:r>
      <w:r w:rsidRPr="00320DD1">
        <w:rPr>
          <w:rFonts w:ascii="Arial" w:eastAsia="Arial" w:hAnsi="Arial" w:cs="Arial"/>
        </w:rPr>
        <w:t xml:space="preserve"> does not use primary data</w:t>
      </w:r>
      <w:r w:rsidR="00BB2BF0" w:rsidRPr="00320DD1">
        <w:rPr>
          <w:rFonts w:ascii="Arial" w:eastAsia="Arial" w:hAnsi="Arial" w:cs="Arial"/>
        </w:rPr>
        <w:t>,</w:t>
      </w:r>
      <w:r w:rsidRPr="00320DD1">
        <w:rPr>
          <w:rFonts w:ascii="Arial" w:eastAsia="Arial" w:hAnsi="Arial" w:cs="Arial"/>
        </w:rPr>
        <w:t xml:space="preserve"> but relies on secondary data collected from renowned academic databases.</w:t>
      </w:r>
    </w:p>
    <w:p w14:paraId="5E22C18E" w14:textId="77777777" w:rsidR="00D84574" w:rsidRPr="00320DD1" w:rsidRDefault="00557B46" w:rsidP="00E053F7">
      <w:pPr>
        <w:pStyle w:val="Heading2"/>
      </w:pPr>
      <w:bookmarkStart w:id="16" w:name="_Toc241133993"/>
      <w:r w:rsidRPr="00320DD1">
        <w:t>2.3 Search Strategy</w:t>
      </w:r>
      <w:bookmarkEnd w:id="16"/>
    </w:p>
    <w:p w14:paraId="5E22C18F" w14:textId="77777777" w:rsidR="00D84574" w:rsidRPr="00320DD1" w:rsidRDefault="00557B46" w:rsidP="00E053F7">
      <w:pPr>
        <w:rPr>
          <w:rFonts w:ascii="Arial" w:eastAsia="Arial" w:hAnsi="Arial" w:cs="Arial"/>
        </w:rPr>
      </w:pPr>
      <w:r w:rsidRPr="00320DD1">
        <w:rPr>
          <w:rFonts w:ascii="Arial" w:eastAsia="Arial" w:hAnsi="Arial" w:cs="Arial"/>
        </w:rPr>
        <w:t xml:space="preserve">As stated by </w:t>
      </w:r>
      <w:r w:rsidRPr="00320DD1">
        <w:rPr>
          <w:rFonts w:ascii="Arial" w:eastAsia="Arial" w:hAnsi="Arial" w:cs="Arial"/>
          <w:highlight w:val="white"/>
        </w:rPr>
        <w:t>Rethlefsen</w:t>
      </w:r>
      <w:r w:rsidRPr="00320DD1">
        <w:rPr>
          <w:rFonts w:ascii="Arial" w:eastAsia="Arial" w:hAnsi="Arial" w:cs="Arial"/>
        </w:rPr>
        <w:t xml:space="preserve"> et al. (2021), literature search strategy is designed to find most suitable literature works that are directly related to research aim and goals. The predefined search procedure allows for more transparency and reduces selection bias in the review process. An organised search strategy helps in doing high-quality research because it is set in advance what is going to be searched and how it can be analysed in the literature (Gupta and Gupta 2022). As a result, the research process helped in determining key concepts from the research questions, which are as follows: </w:t>
      </w:r>
    </w:p>
    <w:p w14:paraId="5E22C190" w14:textId="77777777" w:rsidR="00D84574" w:rsidRPr="00320DD1" w:rsidRDefault="00557B46" w:rsidP="00E053F7">
      <w:pPr>
        <w:numPr>
          <w:ilvl w:val="0"/>
          <w:numId w:val="4"/>
        </w:numPr>
        <w:rPr>
          <w:rFonts w:ascii="Arial" w:eastAsia="Arial" w:hAnsi="Arial" w:cs="Arial"/>
        </w:rPr>
      </w:pPr>
      <w:r w:rsidRPr="00320DD1">
        <w:rPr>
          <w:rFonts w:ascii="Arial" w:eastAsia="Arial" w:hAnsi="Arial" w:cs="Arial"/>
        </w:rPr>
        <w:lastRenderedPageBreak/>
        <w:t>Luxury fashion</w:t>
      </w:r>
    </w:p>
    <w:p w14:paraId="5E22C191" w14:textId="77777777" w:rsidR="00D84574" w:rsidRPr="00320DD1" w:rsidRDefault="00557B46" w:rsidP="00E053F7">
      <w:pPr>
        <w:numPr>
          <w:ilvl w:val="0"/>
          <w:numId w:val="4"/>
        </w:numPr>
        <w:rPr>
          <w:rFonts w:ascii="Arial" w:eastAsia="Arial" w:hAnsi="Arial" w:cs="Arial"/>
        </w:rPr>
      </w:pPr>
      <w:r w:rsidRPr="00320DD1">
        <w:rPr>
          <w:rFonts w:ascii="Arial" w:eastAsia="Arial" w:hAnsi="Arial" w:cs="Arial"/>
        </w:rPr>
        <w:t>Counterfeiting</w:t>
      </w:r>
    </w:p>
    <w:p w14:paraId="5E22C192" w14:textId="77777777" w:rsidR="00D84574" w:rsidRPr="00320DD1" w:rsidRDefault="00557B46" w:rsidP="00E053F7">
      <w:pPr>
        <w:numPr>
          <w:ilvl w:val="0"/>
          <w:numId w:val="4"/>
        </w:numPr>
        <w:rPr>
          <w:rFonts w:ascii="Arial" w:eastAsia="Arial" w:hAnsi="Arial" w:cs="Arial"/>
        </w:rPr>
      </w:pPr>
      <w:r w:rsidRPr="00320DD1">
        <w:rPr>
          <w:rFonts w:ascii="Arial" w:eastAsia="Arial" w:hAnsi="Arial" w:cs="Arial"/>
        </w:rPr>
        <w:t>Export security</w:t>
      </w:r>
    </w:p>
    <w:p w14:paraId="5E22C193" w14:textId="77777777" w:rsidR="00D84574" w:rsidRPr="00320DD1" w:rsidRDefault="00557B46" w:rsidP="00E053F7">
      <w:pPr>
        <w:numPr>
          <w:ilvl w:val="0"/>
          <w:numId w:val="4"/>
        </w:numPr>
        <w:rPr>
          <w:rFonts w:ascii="Arial" w:eastAsia="Arial" w:hAnsi="Arial" w:cs="Arial"/>
        </w:rPr>
      </w:pPr>
      <w:r w:rsidRPr="00320DD1">
        <w:rPr>
          <w:rFonts w:ascii="Arial" w:eastAsia="Arial" w:hAnsi="Arial" w:cs="Arial"/>
        </w:rPr>
        <w:t>Authentication technologies</w:t>
      </w:r>
    </w:p>
    <w:p w14:paraId="5E22C194" w14:textId="77777777" w:rsidR="00D84574" w:rsidRPr="00320DD1" w:rsidRDefault="00557B46" w:rsidP="00E053F7">
      <w:pPr>
        <w:numPr>
          <w:ilvl w:val="0"/>
          <w:numId w:val="4"/>
        </w:numPr>
        <w:rPr>
          <w:rFonts w:ascii="Arial" w:eastAsia="Arial" w:hAnsi="Arial" w:cs="Arial"/>
        </w:rPr>
      </w:pPr>
      <w:r w:rsidRPr="00320DD1">
        <w:rPr>
          <w:rFonts w:ascii="Arial" w:eastAsia="Arial" w:hAnsi="Arial" w:cs="Arial"/>
        </w:rPr>
        <w:t>Blockchain</w:t>
      </w:r>
    </w:p>
    <w:p w14:paraId="5E22C195" w14:textId="77777777" w:rsidR="00D84574" w:rsidRPr="00320DD1" w:rsidRDefault="00557B46" w:rsidP="00E053F7">
      <w:pPr>
        <w:numPr>
          <w:ilvl w:val="0"/>
          <w:numId w:val="4"/>
        </w:numPr>
        <w:rPr>
          <w:rFonts w:ascii="Arial" w:eastAsia="Arial" w:hAnsi="Arial" w:cs="Arial"/>
        </w:rPr>
      </w:pPr>
      <w:r w:rsidRPr="00320DD1">
        <w:rPr>
          <w:rFonts w:ascii="Arial" w:eastAsia="Arial" w:hAnsi="Arial" w:cs="Arial"/>
        </w:rPr>
        <w:t xml:space="preserve">RFID </w:t>
      </w:r>
    </w:p>
    <w:p w14:paraId="5E22C196" w14:textId="77777777" w:rsidR="00D84574" w:rsidRPr="00320DD1" w:rsidRDefault="00557B46" w:rsidP="00E053F7">
      <w:pPr>
        <w:numPr>
          <w:ilvl w:val="0"/>
          <w:numId w:val="4"/>
        </w:numPr>
        <w:rPr>
          <w:rFonts w:ascii="Arial" w:eastAsia="Arial" w:hAnsi="Arial" w:cs="Arial"/>
        </w:rPr>
      </w:pPr>
      <w:r w:rsidRPr="00320DD1">
        <w:rPr>
          <w:rFonts w:ascii="Arial" w:eastAsia="Arial" w:hAnsi="Arial" w:cs="Arial"/>
        </w:rPr>
        <w:t>NFC</w:t>
      </w:r>
    </w:p>
    <w:p w14:paraId="5E22C197" w14:textId="77777777" w:rsidR="00D84574" w:rsidRPr="00320DD1" w:rsidRDefault="00557B46" w:rsidP="00E053F7">
      <w:pPr>
        <w:numPr>
          <w:ilvl w:val="0"/>
          <w:numId w:val="4"/>
        </w:numPr>
        <w:rPr>
          <w:rFonts w:ascii="Arial" w:eastAsia="Arial" w:hAnsi="Arial" w:cs="Arial"/>
        </w:rPr>
      </w:pPr>
      <w:r w:rsidRPr="00320DD1">
        <w:rPr>
          <w:rFonts w:ascii="Arial" w:eastAsia="Arial" w:hAnsi="Arial" w:cs="Arial"/>
        </w:rPr>
        <w:t xml:space="preserve">Artificial intelligence (AI) </w:t>
      </w:r>
    </w:p>
    <w:p w14:paraId="5E22C198" w14:textId="77777777" w:rsidR="00D84574" w:rsidRPr="00320DD1" w:rsidRDefault="00557B46" w:rsidP="00E053F7">
      <w:pPr>
        <w:numPr>
          <w:ilvl w:val="0"/>
          <w:numId w:val="4"/>
        </w:numPr>
        <w:rPr>
          <w:rFonts w:ascii="Arial" w:eastAsia="Arial" w:hAnsi="Arial" w:cs="Arial"/>
        </w:rPr>
      </w:pPr>
      <w:r w:rsidRPr="00320DD1">
        <w:rPr>
          <w:rFonts w:ascii="Arial" w:eastAsia="Arial" w:hAnsi="Arial" w:cs="Arial"/>
        </w:rPr>
        <w:t>Digital Product Passports</w:t>
      </w:r>
    </w:p>
    <w:p w14:paraId="5E22C199" w14:textId="6914A708" w:rsidR="00D84574" w:rsidRPr="00320DD1" w:rsidRDefault="00557B46" w:rsidP="00E053F7">
      <w:pPr>
        <w:rPr>
          <w:rFonts w:ascii="Arial" w:eastAsia="Arial" w:hAnsi="Arial" w:cs="Arial"/>
        </w:rPr>
      </w:pPr>
      <w:r w:rsidRPr="00320DD1">
        <w:rPr>
          <w:rFonts w:ascii="Arial" w:eastAsia="Arial" w:hAnsi="Arial" w:cs="Arial"/>
        </w:rPr>
        <w:t>Boolean operators were further used to supplement queries. When forming the result set, “AND” was used for the concepts, “OR” for new terms, and “NOT” for excluding irrelevant concepts. Quotes were used for exact word combinations and truncation symbols were used as needed to find alternate forms of the keywords. The search took place in an iterative process and keywords were modified to suit the first run of the search. To avoid duplicates, these were removed prior to title/abstract, and full-text screening. A total of approximately 40 peer-reviewed journal articles were selected.</w:t>
      </w:r>
    </w:p>
    <w:p w14:paraId="5E22C19A" w14:textId="77777777" w:rsidR="00D84574" w:rsidRPr="00320DD1" w:rsidRDefault="00557B46" w:rsidP="00E053F7">
      <w:pPr>
        <w:pStyle w:val="Heading2"/>
      </w:pPr>
      <w:bookmarkStart w:id="17" w:name="_Toc241133994"/>
      <w:r w:rsidRPr="00320DD1">
        <w:t>2.4 Databases and Information Sources</w:t>
      </w:r>
      <w:bookmarkEnd w:id="17"/>
    </w:p>
    <w:p w14:paraId="5E22C19B" w14:textId="77777777" w:rsidR="00D84574" w:rsidRPr="00320DD1" w:rsidRDefault="00557B46" w:rsidP="00E053F7">
      <w:pPr>
        <w:rPr>
          <w:rFonts w:ascii="Arial" w:eastAsia="Arial" w:hAnsi="Arial" w:cs="Arial"/>
        </w:rPr>
      </w:pPr>
      <w:r w:rsidRPr="00320DD1">
        <w:rPr>
          <w:rFonts w:ascii="Arial" w:eastAsia="Arial" w:hAnsi="Arial" w:cs="Arial"/>
        </w:rPr>
        <w:t>International databases that have an academic literature base were considered to assure quality and credibility of literature used. Research on business and management was conducted in Business Source Premier while science papers related to digital technologies and supply chain innovation were retrieved from ScienceDirect. Support in Logistics, Operations Management and International trade books and academic searches across disciplines with Web of Science were provided by Emerald Insight. There is validity and reliability of research findings supported by credible scholarly databases (Dane and Carhart, 2022). Google Scholar was, however, given the priority and being used as a secondary source to generate additional peer-reviewed literature to complete all citations prior to including them.</w:t>
      </w:r>
    </w:p>
    <w:p w14:paraId="5E22C19C" w14:textId="77777777" w:rsidR="00D84574" w:rsidRPr="00320DD1" w:rsidRDefault="00557B46" w:rsidP="00E053F7">
      <w:pPr>
        <w:pStyle w:val="Heading2"/>
      </w:pPr>
      <w:bookmarkStart w:id="18" w:name="_Toc241133995"/>
      <w:r w:rsidRPr="00320DD1">
        <w:t>2.5 Keywords and Boolean Search Strings</w:t>
      </w:r>
      <w:bookmarkEnd w:id="18"/>
    </w:p>
    <w:p w14:paraId="5E22C19D" w14:textId="6D91229A" w:rsidR="00D84574" w:rsidRPr="00320DD1" w:rsidRDefault="00557B46" w:rsidP="00E053F7">
      <w:pPr>
        <w:rPr>
          <w:rFonts w:ascii="Arial" w:eastAsia="Arial" w:hAnsi="Arial" w:cs="Arial"/>
        </w:rPr>
      </w:pPr>
      <w:r w:rsidRPr="00320DD1">
        <w:rPr>
          <w:rFonts w:ascii="Arial" w:eastAsia="Arial" w:hAnsi="Arial" w:cs="Arial"/>
        </w:rPr>
        <w:t>Verma et al. (2024) proposed that strategic word choice enhances the accuracy of search results and boosts the number of relevant academic sources found. To this end, 4 groups of Boolean search strings were created. For imitation risks:</w:t>
      </w:r>
    </w:p>
    <w:p w14:paraId="5E22C19E" w14:textId="5FCF5020" w:rsidR="00D84574" w:rsidRPr="00320DD1" w:rsidRDefault="00557B46" w:rsidP="00E053F7">
      <w:pPr>
        <w:numPr>
          <w:ilvl w:val="0"/>
          <w:numId w:val="3"/>
        </w:numPr>
        <w:rPr>
          <w:rFonts w:ascii="Arial" w:eastAsia="Arial" w:hAnsi="Arial" w:cs="Arial"/>
        </w:rPr>
      </w:pPr>
      <w:r w:rsidRPr="00320DD1">
        <w:rPr>
          <w:rFonts w:ascii="Arial" w:eastAsia="Arial" w:hAnsi="Arial" w:cs="Arial"/>
        </w:rPr>
        <w:t>("Luxury fashion" OR "Luxury brands") AND (counterfeit OR imitation OR fake goods) AND (export* OR supply chain)</w:t>
      </w:r>
    </w:p>
    <w:p w14:paraId="5E22C19F" w14:textId="77777777" w:rsidR="00D84574" w:rsidRPr="00320DD1" w:rsidRDefault="00557B46" w:rsidP="00E053F7">
      <w:pPr>
        <w:rPr>
          <w:rFonts w:ascii="Arial" w:eastAsia="Arial" w:hAnsi="Arial" w:cs="Arial"/>
        </w:rPr>
      </w:pPr>
      <w:r w:rsidRPr="00320DD1">
        <w:rPr>
          <w:rFonts w:ascii="Arial" w:eastAsia="Arial" w:hAnsi="Arial" w:cs="Arial"/>
        </w:rPr>
        <w:lastRenderedPageBreak/>
        <w:t>For authentication technologies:</w:t>
      </w:r>
    </w:p>
    <w:p w14:paraId="5E22C1A0" w14:textId="2F41D828" w:rsidR="00D84574" w:rsidRPr="00320DD1" w:rsidRDefault="00557B46" w:rsidP="00E053F7">
      <w:pPr>
        <w:numPr>
          <w:ilvl w:val="0"/>
          <w:numId w:val="9"/>
        </w:numPr>
        <w:rPr>
          <w:rFonts w:ascii="Arial" w:eastAsia="Arial" w:hAnsi="Arial" w:cs="Arial"/>
        </w:rPr>
      </w:pPr>
      <w:r w:rsidRPr="00320DD1">
        <w:rPr>
          <w:rFonts w:ascii="Arial" w:eastAsia="Arial" w:hAnsi="Arial" w:cs="Arial"/>
        </w:rPr>
        <w:t>("Luxury fashion") AND (blockchain OR RFID OR NFC OR AI OR IoT OR "Digital Product Passport") AND (authentication OR traceability)</w:t>
      </w:r>
    </w:p>
    <w:p w14:paraId="5E22C1A1" w14:textId="77777777" w:rsidR="00D84574" w:rsidRPr="00320DD1" w:rsidRDefault="00557B46" w:rsidP="00E053F7">
      <w:pPr>
        <w:rPr>
          <w:rFonts w:ascii="Arial" w:eastAsia="Arial" w:hAnsi="Arial" w:cs="Arial"/>
        </w:rPr>
      </w:pPr>
      <w:r w:rsidRPr="00320DD1">
        <w:rPr>
          <w:rFonts w:ascii="Arial" w:eastAsia="Arial" w:hAnsi="Arial" w:cs="Arial"/>
        </w:rPr>
        <w:t>For export security:</w:t>
      </w:r>
    </w:p>
    <w:p w14:paraId="5E22C1A2" w14:textId="0C0E4C07" w:rsidR="00D84574" w:rsidRPr="00320DD1" w:rsidRDefault="00557B46" w:rsidP="00E053F7">
      <w:pPr>
        <w:numPr>
          <w:ilvl w:val="0"/>
          <w:numId w:val="2"/>
        </w:numPr>
        <w:rPr>
          <w:rFonts w:ascii="Arial" w:eastAsia="Arial" w:hAnsi="Arial" w:cs="Arial"/>
        </w:rPr>
      </w:pPr>
      <w:r w:rsidRPr="00320DD1">
        <w:rPr>
          <w:rFonts w:ascii="Arial" w:eastAsia="Arial" w:hAnsi="Arial" w:cs="Arial"/>
        </w:rPr>
        <w:t>("Luxury brands") AND ("export security" OR "supply chain security") AND (blockchain OR RFID OR artificial intelligence)</w:t>
      </w:r>
    </w:p>
    <w:p w14:paraId="5E22C1A3" w14:textId="77777777" w:rsidR="00D84574" w:rsidRPr="00320DD1" w:rsidRDefault="00557B46" w:rsidP="00E053F7">
      <w:pPr>
        <w:rPr>
          <w:rFonts w:ascii="Arial" w:eastAsia="Arial" w:hAnsi="Arial" w:cs="Arial"/>
        </w:rPr>
      </w:pPr>
      <w:r w:rsidRPr="00320DD1">
        <w:rPr>
          <w:rFonts w:ascii="Arial" w:eastAsia="Arial" w:hAnsi="Arial" w:cs="Arial"/>
        </w:rPr>
        <w:t>For assessing barriers to technology adoption that impacted a business, the search terms were summarised as:</w:t>
      </w:r>
    </w:p>
    <w:p w14:paraId="5E22C1A4" w14:textId="1B8765B0" w:rsidR="00D84574" w:rsidRPr="00320DD1" w:rsidRDefault="00557B46" w:rsidP="00E053F7">
      <w:pPr>
        <w:numPr>
          <w:ilvl w:val="0"/>
          <w:numId w:val="8"/>
        </w:numPr>
        <w:rPr>
          <w:rFonts w:ascii="Arial" w:eastAsia="Arial" w:hAnsi="Arial" w:cs="Arial"/>
        </w:rPr>
      </w:pPr>
      <w:r w:rsidRPr="00320DD1">
        <w:rPr>
          <w:rFonts w:ascii="Arial" w:eastAsia="Arial" w:hAnsi="Arial" w:cs="Arial"/>
        </w:rPr>
        <w:t>("Luxury fashion") AND "blockchain" OR "RFID" OR "NFC" OR "AI" AND "barriers" OR "challenges" OR "adoption")</w:t>
      </w:r>
    </w:p>
    <w:p w14:paraId="5E22C1A5" w14:textId="3454CCCE" w:rsidR="00D84574" w:rsidRPr="00320DD1" w:rsidRDefault="00557B46" w:rsidP="00E053F7">
      <w:pPr>
        <w:rPr>
          <w:rFonts w:ascii="Arial" w:eastAsia="Arial" w:hAnsi="Arial" w:cs="Arial"/>
        </w:rPr>
      </w:pPr>
      <w:r w:rsidRPr="00320DD1">
        <w:rPr>
          <w:rFonts w:ascii="Arial" w:eastAsia="Arial" w:hAnsi="Arial" w:cs="Arial"/>
        </w:rPr>
        <w:t>Other keywords were added, as new searches iteratively progressed, such as anti-counterfeiting, product authenticity, digital traceability, smart packaging, supply chain transparency, to improve retrieval of relevant studies whilst also minimising the giant number of unrelated studies.</w:t>
      </w:r>
    </w:p>
    <w:p w14:paraId="5E22C1A6" w14:textId="3441D9B2" w:rsidR="00D84574" w:rsidRPr="00320DD1" w:rsidRDefault="00557B46" w:rsidP="00E053F7">
      <w:pPr>
        <w:pStyle w:val="Heading2"/>
      </w:pPr>
      <w:bookmarkStart w:id="19" w:name="_Toc241133996"/>
      <w:r w:rsidRPr="00320DD1">
        <w:t>2.6 Inclusion and Exclusion Criteria</w:t>
      </w:r>
      <w:bookmarkEnd w:id="19"/>
    </w:p>
    <w:p w14:paraId="5D4959DA" w14:textId="7CAC0834" w:rsidR="00BB2BF0" w:rsidRPr="00320DD1" w:rsidRDefault="00BB2BF0" w:rsidP="00E053F7">
      <w:pPr>
        <w:jc w:val="center"/>
      </w:pPr>
      <w:r w:rsidRPr="00320DD1">
        <w:rPr>
          <w:noProof/>
        </w:rPr>
        <w:drawing>
          <wp:inline distT="0" distB="0" distL="0" distR="0" wp14:anchorId="6EC39F9C" wp14:editId="6A834CAA">
            <wp:extent cx="5552958" cy="355473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56271" cy="3556851"/>
                    </a:xfrm>
                    <a:prstGeom prst="rect">
                      <a:avLst/>
                    </a:prstGeom>
                  </pic:spPr>
                </pic:pic>
              </a:graphicData>
            </a:graphic>
          </wp:inline>
        </w:drawing>
      </w:r>
    </w:p>
    <w:p w14:paraId="5E22C1BC" w14:textId="77777777" w:rsidR="00D84574" w:rsidRPr="00320DD1" w:rsidRDefault="00557B46" w:rsidP="00E053F7">
      <w:pPr>
        <w:pStyle w:val="Heading5"/>
        <w:rPr>
          <w:rFonts w:eastAsia="Arial"/>
        </w:rPr>
      </w:pPr>
      <w:bookmarkStart w:id="20" w:name="_heading=h.97ogudai8p9o" w:colFirst="0" w:colLast="0"/>
      <w:bookmarkStart w:id="21" w:name="_Toc241134064"/>
      <w:bookmarkEnd w:id="20"/>
      <w:r w:rsidRPr="00320DD1">
        <w:rPr>
          <w:rFonts w:eastAsia="Arial"/>
        </w:rPr>
        <w:t>Table 2.1 Inclusion and Exclusion Criteria</w:t>
      </w:r>
      <w:bookmarkEnd w:id="21"/>
    </w:p>
    <w:p w14:paraId="5E22C1BD" w14:textId="77777777" w:rsidR="00D84574" w:rsidRPr="00320DD1" w:rsidRDefault="00557B46" w:rsidP="00E053F7">
      <w:pPr>
        <w:rPr>
          <w:rFonts w:ascii="Arial" w:eastAsia="Arial" w:hAnsi="Arial" w:cs="Arial"/>
        </w:rPr>
      </w:pPr>
      <w:r w:rsidRPr="00320DD1">
        <w:rPr>
          <w:rFonts w:ascii="Arial" w:eastAsia="Arial" w:hAnsi="Arial" w:cs="Arial"/>
        </w:rPr>
        <w:t xml:space="preserve">To ensure that literature search results were relevant and of good quality, inclusion and exclusion criteria were first set and agreed, and then applied to the literature search. These criteria increased the transparency and consistency of the review, and helped to minimise researcher bias in the study selection process. Including and </w:t>
      </w:r>
      <w:r w:rsidRPr="00320DD1">
        <w:rPr>
          <w:rFonts w:ascii="Arial" w:eastAsia="Arial" w:hAnsi="Arial" w:cs="Arial"/>
        </w:rPr>
        <w:lastRenderedPageBreak/>
        <w:t xml:space="preserve">excluding the key principles facilitate the researcher to confine the study to a specific sample and focus the data analysis on only the evidence that directly relates to the research targets (Mishra and Alok, 2022). </w:t>
      </w:r>
    </w:p>
    <w:p w14:paraId="5E22C1BE" w14:textId="77777777" w:rsidR="00D84574" w:rsidRPr="00320DD1" w:rsidRDefault="00557B46" w:rsidP="00E053F7">
      <w:pPr>
        <w:rPr>
          <w:rFonts w:ascii="Arial" w:eastAsia="Arial" w:hAnsi="Arial" w:cs="Arial"/>
        </w:rPr>
      </w:pPr>
      <w:r w:rsidRPr="00320DD1">
        <w:rPr>
          <w:rFonts w:ascii="Arial" w:eastAsia="Arial" w:hAnsi="Arial" w:cs="Arial"/>
        </w:rPr>
        <w:t>Therefore, reviewed materials were peer-reviewed articles from journals, research books and trusted industry reports from the year 2015 to 2026. Selected studies must be written in English and related to luxury fashion, counterfeiting, authentication techniques, traceability of the supply chain, export security or new technologies. Publications of studies before 2015 were considered only if they gave fundamental theoretical underpinnings. The exclusion criteria of studies were non-academic websites, opinion articles, conference abstracts without papers, duplicate publications and studies that are not connected with the research objectives. There was an absence of publications that only discussed consumer purchasing behaviour, but not authentication technology or export security. As inspired by the ideas of Shea et al. (2017), the inclusion and exclusion criteria altogether enabled relevance and academic acceptability of final studies being chosen.</w:t>
      </w:r>
    </w:p>
    <w:p w14:paraId="5E22C1C0" w14:textId="6B22400E" w:rsidR="00D84574" w:rsidRPr="00320DD1" w:rsidRDefault="00557B46" w:rsidP="00E053F7">
      <w:pPr>
        <w:pStyle w:val="Heading2"/>
      </w:pPr>
      <w:bookmarkStart w:id="22" w:name="_Toc241133997"/>
      <w:r w:rsidRPr="00320DD1">
        <w:lastRenderedPageBreak/>
        <w:t>2.7 Literature Screening Process (PRISMA)</w:t>
      </w:r>
      <w:bookmarkEnd w:id="22"/>
    </w:p>
    <w:p w14:paraId="5E22C1D8" w14:textId="39BAABE3" w:rsidR="00D84574" w:rsidRPr="00320DD1" w:rsidRDefault="001259E5" w:rsidP="00E053F7">
      <w:pPr>
        <w:pBdr>
          <w:top w:val="nil"/>
          <w:left w:val="nil"/>
          <w:bottom w:val="nil"/>
          <w:right w:val="nil"/>
          <w:between w:val="nil"/>
        </w:pBdr>
        <w:spacing w:after="160"/>
        <w:jc w:val="center"/>
        <w:rPr>
          <w:rFonts w:ascii="Arial" w:eastAsia="Arial" w:hAnsi="Arial" w:cs="Arial"/>
        </w:rPr>
      </w:pPr>
      <w:r w:rsidRPr="00320DD1">
        <w:rPr>
          <w:noProof/>
        </w:rPr>
        <w:drawing>
          <wp:inline distT="0" distB="0" distL="0" distR="0" wp14:anchorId="303C5C7B" wp14:editId="0A4BA2A8">
            <wp:extent cx="5731510" cy="5982335"/>
            <wp:effectExtent l="12700" t="12700" r="8890" b="12065"/>
            <wp:docPr id="32814145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982335"/>
                    </a:xfrm>
                    <a:prstGeom prst="rect">
                      <a:avLst/>
                    </a:prstGeom>
                    <a:noFill/>
                    <a:ln>
                      <a:solidFill>
                        <a:schemeClr val="tx1"/>
                      </a:solidFill>
                    </a:ln>
                  </pic:spPr>
                </pic:pic>
              </a:graphicData>
            </a:graphic>
          </wp:inline>
        </w:drawing>
      </w:r>
    </w:p>
    <w:p w14:paraId="5E22C1D9" w14:textId="3B189A94" w:rsidR="00D84574" w:rsidRPr="00320DD1" w:rsidRDefault="00557B46" w:rsidP="00E053F7">
      <w:pPr>
        <w:pStyle w:val="Heading5"/>
        <w:rPr>
          <w:rFonts w:eastAsia="Arial"/>
        </w:rPr>
      </w:pPr>
      <w:bookmarkStart w:id="23" w:name="_heading=h.uugb8lg1i7xa" w:colFirst="0" w:colLast="0"/>
      <w:bookmarkStart w:id="24" w:name="_Toc241134065"/>
      <w:bookmarkEnd w:id="23"/>
      <w:r w:rsidRPr="00320DD1">
        <w:rPr>
          <w:rFonts w:eastAsia="Arial"/>
        </w:rPr>
        <w:t xml:space="preserve">Figure </w:t>
      </w:r>
      <w:r w:rsidR="00D63877" w:rsidRPr="00320DD1">
        <w:rPr>
          <w:rFonts w:eastAsia="Arial"/>
        </w:rPr>
        <w:t>2.</w:t>
      </w:r>
      <w:r w:rsidRPr="00320DD1">
        <w:rPr>
          <w:rFonts w:eastAsia="Arial"/>
        </w:rPr>
        <w:t>1: PRISMA Model</w:t>
      </w:r>
      <w:bookmarkEnd w:id="24"/>
    </w:p>
    <w:p w14:paraId="5E22C1DA" w14:textId="77777777" w:rsidR="00D84574" w:rsidRPr="00320DD1" w:rsidRDefault="00557B46" w:rsidP="00E053F7">
      <w:pPr>
        <w:jc w:val="center"/>
        <w:rPr>
          <w:rFonts w:ascii="Arial" w:eastAsia="Arial" w:hAnsi="Arial" w:cs="Arial"/>
        </w:rPr>
      </w:pPr>
      <w:r w:rsidRPr="00320DD1">
        <w:rPr>
          <w:rFonts w:ascii="Arial" w:eastAsia="Arial" w:hAnsi="Arial" w:cs="Arial"/>
        </w:rPr>
        <w:t>(Source: self-created)</w:t>
      </w:r>
    </w:p>
    <w:p w14:paraId="5E22C1DB" w14:textId="11282A25" w:rsidR="00D84574" w:rsidRPr="00320DD1" w:rsidRDefault="00557B46" w:rsidP="00E053F7">
      <w:pPr>
        <w:rPr>
          <w:rFonts w:ascii="Arial" w:eastAsia="Arial" w:hAnsi="Arial" w:cs="Arial"/>
        </w:rPr>
      </w:pPr>
      <w:r w:rsidRPr="00320DD1">
        <w:rPr>
          <w:rFonts w:ascii="Arial" w:eastAsia="Arial" w:hAnsi="Arial" w:cs="Arial"/>
          <w:highlight w:val="white"/>
        </w:rPr>
        <w:t xml:space="preserve">The </w:t>
      </w:r>
      <w:r w:rsidRPr="00320DD1">
        <w:rPr>
          <w:rFonts w:ascii="Arial" w:eastAsia="Arial" w:hAnsi="Arial" w:cs="Arial"/>
        </w:rPr>
        <w:t xml:space="preserve">PRISMA-informed screening process was employed for the selection of the final studies to offer a transparent and systematic approach. </w:t>
      </w:r>
      <w:r w:rsidRPr="00320DD1">
        <w:rPr>
          <w:rFonts w:ascii="Arial" w:eastAsia="Arial" w:hAnsi="Arial" w:cs="Arial"/>
          <w:highlight w:val="white"/>
        </w:rPr>
        <w:t>As understood from the findings of Page et al. (2022),</w:t>
      </w:r>
      <w:r w:rsidRPr="00320DD1">
        <w:rPr>
          <w:rFonts w:ascii="Arial" w:eastAsia="Arial" w:hAnsi="Arial" w:cs="Arial"/>
        </w:rPr>
        <w:t xml:space="preserve"> each stage of a systematic review process requires documentation in the PRISMA framework, which enhances methodological rigour and reproducibility. Systematic screening allows researchers to select the most pertinent research and brings transparency in the systematic review process (Sreekumar, 2023). The identification of records retrieved from the selected databases started with </w:t>
      </w:r>
      <w:r w:rsidRPr="00320DD1">
        <w:rPr>
          <w:rFonts w:ascii="Arial" w:eastAsia="Arial" w:hAnsi="Arial" w:cs="Arial"/>
        </w:rPr>
        <w:lastRenderedPageBreak/>
        <w:t>the screening process wherein duplicate publications were excluded. Remaining studies were screened by their title and abstract for their relevance to the set research purposes. Those articles that passed the first cut went on to full-text evaluation. In this stage, studies were screened based on the criteria, and publications that did not correspond with relevance to luxury fashion export security and authentication technologies and imitation prevention were discarded. At the end of the screening process, about 40 peer-reviewed studies remained. Results of the entire selection process were presented using the PRISMA flow diagram to show the number of studies identified, screened, excluded and included.</w:t>
      </w:r>
    </w:p>
    <w:p w14:paraId="5E22C1DC" w14:textId="77777777" w:rsidR="00D84574" w:rsidRPr="00320DD1" w:rsidRDefault="00557B46" w:rsidP="00E053F7">
      <w:pPr>
        <w:pStyle w:val="Heading2"/>
      </w:pPr>
      <w:bookmarkStart w:id="25" w:name="_Toc241133998"/>
      <w:r w:rsidRPr="00320DD1">
        <w:t>2.8 Quality Assessment of Studies</w:t>
      </w:r>
      <w:bookmarkEnd w:id="25"/>
    </w:p>
    <w:p w14:paraId="5E22C1DD" w14:textId="6F1152FE" w:rsidR="00D84574" w:rsidRPr="00320DD1" w:rsidRDefault="00557B46" w:rsidP="00E053F7">
      <w:pPr>
        <w:rPr>
          <w:rFonts w:ascii="Arial" w:eastAsia="Arial" w:hAnsi="Arial" w:cs="Arial"/>
        </w:rPr>
      </w:pPr>
      <w:r w:rsidRPr="00320DD1">
        <w:rPr>
          <w:rFonts w:ascii="Arial" w:eastAsia="Arial" w:hAnsi="Arial" w:cs="Arial"/>
        </w:rPr>
        <w:t>After the screening process, the selected studies were assessed for reliability and academic rigour to ensure that only reliable and sound academic evidence would be used to inform the review. Quality assessment enhances the credibility of the findings by letting it be known which studies have good research design, which may contribute much to the findings. Firdaus et al. (2021) highlighted the importance of methodological evaluation, as this enhances the reliability of literature reviews to identify trustworthy evidence from which to conclude. As a result, each study was evaluated based on its creation quality, methodological strength, relevance to the research question, clarity of findings, and contribution to relevant theories (Agha et al., 2016). Earlier studies that had an impact on priorities were retained when necessary to provide a theoretical context, and recent studies were prioritised.</w:t>
      </w:r>
    </w:p>
    <w:p w14:paraId="5E22C1DE" w14:textId="77777777" w:rsidR="00D84574" w:rsidRPr="00320DD1" w:rsidRDefault="00557B46" w:rsidP="00E053F7">
      <w:pPr>
        <w:pStyle w:val="Heading2"/>
      </w:pPr>
      <w:bookmarkStart w:id="26" w:name="_Toc241133999"/>
      <w:r w:rsidRPr="00320DD1">
        <w:t>2.9 Data Extraction and Journal Summary Table</w:t>
      </w:r>
      <w:bookmarkEnd w:id="26"/>
    </w:p>
    <w:p w14:paraId="5E22C1DF" w14:textId="4CE59021" w:rsidR="00D84574" w:rsidRPr="00320DD1" w:rsidRDefault="00557B46" w:rsidP="00E053F7">
      <w:pPr>
        <w:rPr>
          <w:rFonts w:ascii="Arial" w:eastAsia="Arial" w:hAnsi="Arial" w:cs="Arial"/>
        </w:rPr>
      </w:pPr>
      <w:r w:rsidRPr="00320DD1">
        <w:rPr>
          <w:rFonts w:ascii="Arial" w:eastAsia="Arial" w:hAnsi="Arial" w:cs="Arial"/>
          <w:highlight w:val="white"/>
        </w:rPr>
        <w:t>Moher</w:t>
      </w:r>
      <w:r w:rsidRPr="00320DD1">
        <w:rPr>
          <w:rFonts w:ascii="Arial" w:eastAsia="Arial" w:hAnsi="Arial" w:cs="Arial"/>
        </w:rPr>
        <w:t xml:space="preserve"> et al. (2009) revealed that data from selected studies that have been selected using PRISMA can be systematically extracted in a matrix-structured journal summary. This allowed comparison across publications and enhanced organisation of the review. According to Bisaria et al. (2026), systematic data extraction allows researchers to document important study attributes before analysis. Therefore, the matrix contains author names, year of publication, research context, research methodology, main findings and relevance in context to each of the research questions. </w:t>
      </w:r>
    </w:p>
    <w:p w14:paraId="5E22C1E0" w14:textId="77777777" w:rsidR="00D84574" w:rsidRPr="00320DD1" w:rsidRDefault="00557B46" w:rsidP="00E053F7">
      <w:pPr>
        <w:pStyle w:val="Heading2"/>
      </w:pPr>
      <w:bookmarkStart w:id="27" w:name="_Toc241134000"/>
      <w:r w:rsidRPr="00320DD1">
        <w:t>2.10 Data Analysis</w:t>
      </w:r>
      <w:bookmarkEnd w:id="27"/>
    </w:p>
    <w:p w14:paraId="5E22C1E1" w14:textId="77777777" w:rsidR="00D84574" w:rsidRPr="00320DD1" w:rsidRDefault="00557B46" w:rsidP="00E053F7">
      <w:pPr>
        <w:rPr>
          <w:rFonts w:ascii="Arial" w:eastAsia="Arial" w:hAnsi="Arial" w:cs="Arial"/>
        </w:rPr>
      </w:pPr>
      <w:r w:rsidRPr="00320DD1">
        <w:rPr>
          <w:rFonts w:ascii="Arial" w:eastAsia="Arial" w:hAnsi="Arial" w:cs="Arial"/>
        </w:rPr>
        <w:t xml:space="preserve">Thematic analysis is used to analyse selected literature. The study of </w:t>
      </w:r>
      <w:r w:rsidRPr="00320DD1">
        <w:rPr>
          <w:rFonts w:ascii="Arial" w:eastAsia="Arial" w:hAnsi="Arial" w:cs="Arial"/>
          <w:highlight w:val="white"/>
        </w:rPr>
        <w:t xml:space="preserve">Liberati et al. (2009) revealed </w:t>
      </w:r>
      <w:r w:rsidRPr="00320DD1">
        <w:rPr>
          <w:rFonts w:ascii="Arial" w:eastAsia="Arial" w:hAnsi="Arial" w:cs="Arial"/>
        </w:rPr>
        <w:t xml:space="preserve">systematic </w:t>
      </w:r>
      <w:r w:rsidRPr="00320DD1">
        <w:rPr>
          <w:rFonts w:ascii="Arial" w:eastAsia="Arial" w:hAnsi="Arial" w:cs="Arial"/>
          <w:highlight w:val="white"/>
        </w:rPr>
        <w:t xml:space="preserve">review </w:t>
      </w:r>
      <w:r w:rsidRPr="00320DD1">
        <w:rPr>
          <w:rFonts w:ascii="Arial" w:eastAsia="Arial" w:hAnsi="Arial" w:cs="Arial"/>
        </w:rPr>
        <w:t xml:space="preserve">to be a commonly used method employed that requires discovering themes that link to key concepts and relationships being found. </w:t>
      </w:r>
      <w:r w:rsidRPr="00320DD1">
        <w:rPr>
          <w:rFonts w:ascii="Arial" w:eastAsia="Arial" w:hAnsi="Arial" w:cs="Arial"/>
        </w:rPr>
        <w:lastRenderedPageBreak/>
        <w:t>This approach has allowed gathering evidence and putting it together in coherent themes instead of discussing individual publications. Through the adoption of an appropriate analytical method, one can turn the individual findings into meaningful knowledge that would be able to solve the research objectives (Gamage, 2025). Using this approach, data were proofread and recorded based on commonalities in research focus and key information. Out of the coding process, four themes were developed which are related to the research questions: imitation and counterfeiting risks, authentication and traceability technologies, export security and barriers to technology adoption. A narrative synthesis method was then employed to analyse empirical results and theoretical views in order to align and identify research gaps and the role of new technologies in ensuring legitimate luxury fashion export processes.</w:t>
      </w:r>
    </w:p>
    <w:p w14:paraId="5E22C1E2" w14:textId="77777777" w:rsidR="00D84574" w:rsidRPr="00320DD1" w:rsidRDefault="00557B46" w:rsidP="00E053F7">
      <w:pPr>
        <w:pStyle w:val="Heading2"/>
      </w:pPr>
      <w:bookmarkStart w:id="28" w:name="_Toc241134001"/>
      <w:r w:rsidRPr="00320DD1">
        <w:t>2.11 Chapter Summary</w:t>
      </w:r>
      <w:bookmarkEnd w:id="28"/>
    </w:p>
    <w:p w14:paraId="5E22C1E3" w14:textId="77777777" w:rsidR="00D84574" w:rsidRPr="00320DD1" w:rsidRDefault="00557B46" w:rsidP="00E053F7">
      <w:pPr>
        <w:rPr>
          <w:rFonts w:ascii="Arial" w:eastAsia="Arial" w:hAnsi="Arial" w:cs="Arial"/>
        </w:rPr>
      </w:pPr>
      <w:r w:rsidRPr="00320DD1">
        <w:rPr>
          <w:rFonts w:ascii="Arial" w:eastAsia="Arial" w:hAnsi="Arial" w:cs="Arial"/>
        </w:rPr>
        <w:t>One point to be highlighted about the Extended Literature Review is that it is quite methodological; procedures have been outlined. It has included an explanation of inclusion criteria, an explanation of a screening process according to the PRISMA, an explanation of the quality assessment, an explanation of the framework for data extraction and an explanation of the thematic analysis approach. These methods provide thoughtful, clear within-procedural support for the thematic analysis included in the upcoming chapter and the literature, which will be used for application in future research.</w:t>
      </w:r>
      <w:r w:rsidRPr="00320DD1">
        <w:rPr>
          <w:rFonts w:ascii="Arial" w:hAnsi="Arial" w:cs="Arial"/>
        </w:rPr>
        <w:br w:type="page"/>
      </w:r>
    </w:p>
    <w:p w14:paraId="5E22C1E4" w14:textId="77777777" w:rsidR="00D84574" w:rsidRPr="00320DD1" w:rsidRDefault="00557B46" w:rsidP="00E053F7">
      <w:pPr>
        <w:pStyle w:val="Heading1"/>
      </w:pPr>
      <w:bookmarkStart w:id="29" w:name="_Toc241134002"/>
      <w:r w:rsidRPr="00320DD1">
        <w:lastRenderedPageBreak/>
        <w:t>Chapter 3: Thematic Literature Review</w:t>
      </w:r>
      <w:bookmarkEnd w:id="29"/>
    </w:p>
    <w:p w14:paraId="5E22C1E5" w14:textId="77777777" w:rsidR="00D84574" w:rsidRPr="00320DD1" w:rsidRDefault="00557B46" w:rsidP="00E053F7">
      <w:pPr>
        <w:pStyle w:val="Heading2"/>
      </w:pPr>
      <w:bookmarkStart w:id="30" w:name="_Toc241134003"/>
      <w:r w:rsidRPr="00320DD1">
        <w:t xml:space="preserve">3.1 </w:t>
      </w:r>
      <w:r w:rsidRPr="00E053F7">
        <w:t>Introduction</w:t>
      </w:r>
      <w:bookmarkEnd w:id="30"/>
    </w:p>
    <w:p w14:paraId="5E22C1E6" w14:textId="77777777" w:rsidR="00D84574" w:rsidRPr="00320DD1" w:rsidRDefault="00557B46" w:rsidP="00E053F7">
      <w:pPr>
        <w:rPr>
          <w:rFonts w:ascii="Arial" w:eastAsia="Arial" w:hAnsi="Arial" w:cs="Arial"/>
        </w:rPr>
      </w:pPr>
      <w:r w:rsidRPr="00320DD1">
        <w:rPr>
          <w:rFonts w:ascii="Arial" w:eastAsia="Arial" w:hAnsi="Arial" w:cs="Arial"/>
        </w:rPr>
        <w:t>The chapter summarises a thematic literature review that meets the four research questions developed for the study. Based on the analysis of the 40 selected studies, this chapter critically has integrated literature to pinpoint trends concerning counterfeiting threats, new technologies, export security and technological adoption obstacles in the luxury fashion industry. Studies are not reviewed separately, but by making comparisons and evaluating common findings and contrasting views, research gaps are drawn from the literature selected. The thematic analysis gave a general understanding of the relationship between emerging technologies and the security of authentication, traceability and export and is used to support the discussion and interpretation of findings in Chapter 4.</w:t>
      </w:r>
    </w:p>
    <w:p w14:paraId="4EB17562" w14:textId="19D20D97" w:rsidR="00E053F7" w:rsidRPr="00D20028" w:rsidRDefault="00557B46" w:rsidP="00E053F7">
      <w:pPr>
        <w:pStyle w:val="Heading2"/>
      </w:pPr>
      <w:bookmarkStart w:id="31" w:name="_Toc241134004"/>
      <w:r w:rsidRPr="00320DD1">
        <w:t>3.2 Summary of Selected Studies</w:t>
      </w:r>
      <w:bookmarkEnd w:id="31"/>
    </w:p>
    <w:tbl>
      <w:tblPr>
        <w:tblStyle w:val="af1"/>
        <w:tblW w:w="10065" w:type="dxa"/>
        <w:tblInd w:w="-360" w:type="dxa"/>
        <w:tblBorders>
          <w:top w:val="nil"/>
          <w:left w:val="nil"/>
          <w:bottom w:val="nil"/>
          <w:right w:val="nil"/>
          <w:insideH w:val="nil"/>
          <w:insideV w:val="nil"/>
        </w:tblBorders>
        <w:tblLayout w:type="fixed"/>
        <w:tblLook w:val="0600" w:firstRow="0" w:lastRow="0" w:firstColumn="0" w:lastColumn="0" w:noHBand="1" w:noVBand="1"/>
      </w:tblPr>
      <w:tblGrid>
        <w:gridCol w:w="900"/>
        <w:gridCol w:w="1650"/>
        <w:gridCol w:w="2265"/>
        <w:gridCol w:w="1575"/>
        <w:gridCol w:w="2640"/>
        <w:gridCol w:w="1035"/>
      </w:tblGrid>
      <w:tr w:rsidR="00E053F7" w:rsidRPr="00D20028" w14:paraId="5343D19D" w14:textId="77777777" w:rsidTr="00083C92">
        <w:trPr>
          <w:trHeight w:val="785"/>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F11456" w14:textId="77777777" w:rsidR="00E053F7" w:rsidRPr="00D20028" w:rsidRDefault="00E053F7" w:rsidP="00E053F7">
            <w:pPr>
              <w:jc w:val="center"/>
              <w:rPr>
                <w:rFonts w:ascii="Arial" w:eastAsia="Arial" w:hAnsi="Arial" w:cs="Arial"/>
              </w:rPr>
            </w:pPr>
            <w:r w:rsidRPr="00D20028">
              <w:rPr>
                <w:rFonts w:ascii="Arial" w:eastAsia="Arial" w:hAnsi="Arial" w:cs="Arial"/>
                <w:b/>
                <w:bCs/>
              </w:rPr>
              <w:t>Sl. No.</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A5D1A7" w14:textId="77777777" w:rsidR="00E053F7" w:rsidRPr="00D20028" w:rsidRDefault="00E053F7" w:rsidP="00E053F7">
            <w:pPr>
              <w:jc w:val="center"/>
              <w:rPr>
                <w:rFonts w:ascii="Arial" w:eastAsia="Arial" w:hAnsi="Arial" w:cs="Arial"/>
              </w:rPr>
            </w:pPr>
            <w:r w:rsidRPr="00D20028">
              <w:rPr>
                <w:rFonts w:ascii="Arial" w:eastAsia="Arial" w:hAnsi="Arial" w:cs="Arial"/>
                <w:b/>
                <w:bCs/>
              </w:rPr>
              <w:t>Author(s) &amp; Year</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68C62A" w14:textId="77777777" w:rsidR="00E053F7" w:rsidRPr="00D20028" w:rsidRDefault="00E053F7" w:rsidP="00E053F7">
            <w:pPr>
              <w:jc w:val="center"/>
              <w:rPr>
                <w:rFonts w:ascii="Arial" w:eastAsia="Arial" w:hAnsi="Arial" w:cs="Arial"/>
              </w:rPr>
            </w:pPr>
            <w:r w:rsidRPr="00D20028">
              <w:rPr>
                <w:rFonts w:ascii="Arial" w:eastAsia="Arial" w:hAnsi="Arial" w:cs="Arial"/>
                <w:b/>
                <w:bCs/>
              </w:rPr>
              <w:t>Research Focus</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871292" w14:textId="77777777" w:rsidR="00E053F7" w:rsidRPr="00D20028" w:rsidRDefault="00E053F7" w:rsidP="00E053F7">
            <w:pPr>
              <w:jc w:val="center"/>
              <w:rPr>
                <w:rFonts w:ascii="Arial" w:eastAsia="Arial" w:hAnsi="Arial" w:cs="Arial"/>
              </w:rPr>
            </w:pPr>
            <w:r w:rsidRPr="00D20028">
              <w:rPr>
                <w:rFonts w:ascii="Arial" w:eastAsia="Arial" w:hAnsi="Arial" w:cs="Arial"/>
                <w:b/>
                <w:bCs/>
              </w:rPr>
              <w:t>Method</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E058A8" w14:textId="77777777" w:rsidR="00E053F7" w:rsidRPr="00D20028" w:rsidRDefault="00E053F7" w:rsidP="00E053F7">
            <w:pPr>
              <w:jc w:val="center"/>
              <w:rPr>
                <w:rFonts w:ascii="Arial" w:eastAsia="Arial" w:hAnsi="Arial" w:cs="Arial"/>
              </w:rPr>
            </w:pPr>
            <w:r w:rsidRPr="00D20028">
              <w:rPr>
                <w:rFonts w:ascii="Arial" w:eastAsia="Arial" w:hAnsi="Arial" w:cs="Arial"/>
                <w:b/>
                <w:bCs/>
              </w:rPr>
              <w:t>Key Findings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B61B58" w14:textId="77777777" w:rsidR="00E053F7" w:rsidRPr="00D20028" w:rsidRDefault="00E053F7" w:rsidP="00E053F7">
            <w:pPr>
              <w:jc w:val="center"/>
              <w:rPr>
                <w:rFonts w:ascii="Arial" w:eastAsia="Arial" w:hAnsi="Arial" w:cs="Arial"/>
              </w:rPr>
            </w:pPr>
            <w:r w:rsidRPr="00D20028">
              <w:rPr>
                <w:rFonts w:ascii="Arial" w:eastAsia="Arial" w:hAnsi="Arial" w:cs="Arial"/>
                <w:b/>
                <w:bCs/>
              </w:rPr>
              <w:t>RQ</w:t>
            </w:r>
          </w:p>
        </w:tc>
      </w:tr>
      <w:tr w:rsidR="00E053F7" w:rsidRPr="00D20028" w14:paraId="0DA8D64A"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CD5B49" w14:textId="77777777" w:rsidR="00E053F7" w:rsidRPr="00D20028" w:rsidRDefault="00E053F7" w:rsidP="00E053F7">
            <w:pPr>
              <w:rPr>
                <w:rFonts w:ascii="Arial" w:eastAsia="Arial" w:hAnsi="Arial" w:cs="Arial"/>
              </w:rPr>
            </w:pPr>
            <w:r w:rsidRPr="00D20028">
              <w:rPr>
                <w:rFonts w:ascii="Arial" w:eastAsia="Arial" w:hAnsi="Arial" w:cs="Arial"/>
              </w:rPr>
              <w:t>1</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33E4E6" w14:textId="77777777" w:rsidR="00E053F7" w:rsidRPr="00D20028" w:rsidRDefault="00E053F7" w:rsidP="00E053F7">
            <w:pPr>
              <w:rPr>
                <w:rFonts w:ascii="Arial" w:eastAsia="Arial" w:hAnsi="Arial" w:cs="Arial"/>
              </w:rPr>
            </w:pPr>
            <w:r w:rsidRPr="00D20028">
              <w:rPr>
                <w:rFonts w:ascii="Arial" w:eastAsia="Arial" w:hAnsi="Arial" w:cs="Arial"/>
              </w:rPr>
              <w:t>Chen et al. (2022)</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E11C41" w14:textId="77777777" w:rsidR="00E053F7" w:rsidRPr="00D20028" w:rsidRDefault="00E053F7" w:rsidP="00E053F7">
            <w:pPr>
              <w:rPr>
                <w:rFonts w:ascii="Arial" w:eastAsia="Arial" w:hAnsi="Arial" w:cs="Arial"/>
              </w:rPr>
            </w:pPr>
            <w:r w:rsidRPr="00D20028">
              <w:rPr>
                <w:rFonts w:ascii="Arial" w:eastAsia="Arial" w:hAnsi="Arial" w:cs="Arial"/>
              </w:rPr>
              <w:t>Blockchain anti-counterfeiting for luxury products</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05B524" w14:textId="77777777" w:rsidR="00E053F7" w:rsidRPr="00D20028" w:rsidRDefault="00E053F7" w:rsidP="00E053F7">
            <w:pPr>
              <w:rPr>
                <w:rFonts w:ascii="Arial" w:eastAsia="Arial" w:hAnsi="Arial" w:cs="Arial"/>
              </w:rPr>
            </w:pPr>
            <w:r w:rsidRPr="00D20028">
              <w:rPr>
                <w:rFonts w:ascii="Arial" w:eastAsia="Arial" w:hAnsi="Arial" w:cs="Arial"/>
              </w:rPr>
              <w:t>System design</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030383" w14:textId="77777777" w:rsidR="00E053F7" w:rsidRPr="00D20028" w:rsidRDefault="00E053F7" w:rsidP="00E053F7">
            <w:pPr>
              <w:rPr>
                <w:rFonts w:ascii="Arial" w:eastAsia="Arial" w:hAnsi="Arial" w:cs="Arial"/>
              </w:rPr>
            </w:pPr>
            <w:r w:rsidRPr="00D20028">
              <w:rPr>
                <w:rFonts w:ascii="Arial" w:eastAsia="Arial" w:hAnsi="Arial" w:cs="Arial"/>
              </w:rPr>
              <w:t>Blockchain improves traceability and authenticity</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AAA5D5" w14:textId="77777777" w:rsidR="00E053F7" w:rsidRPr="00D20028" w:rsidRDefault="00E053F7" w:rsidP="00E053F7">
            <w:pPr>
              <w:rPr>
                <w:rFonts w:ascii="Arial" w:eastAsia="Arial" w:hAnsi="Arial" w:cs="Arial"/>
              </w:rPr>
            </w:pPr>
            <w:r w:rsidRPr="00D20028">
              <w:rPr>
                <w:rFonts w:ascii="Arial" w:eastAsia="Arial" w:hAnsi="Arial" w:cs="Arial"/>
              </w:rPr>
              <w:t>RQ1, RQ2, RQ3</w:t>
            </w:r>
          </w:p>
        </w:tc>
      </w:tr>
      <w:tr w:rsidR="00E053F7" w:rsidRPr="00D20028" w14:paraId="1B378317"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319CAB" w14:textId="77777777" w:rsidR="00E053F7" w:rsidRPr="00D20028" w:rsidRDefault="00E053F7" w:rsidP="00E053F7">
            <w:pPr>
              <w:rPr>
                <w:rFonts w:ascii="Arial" w:eastAsia="Arial" w:hAnsi="Arial" w:cs="Arial"/>
              </w:rPr>
            </w:pPr>
            <w:r w:rsidRPr="00D20028">
              <w:rPr>
                <w:rFonts w:ascii="Arial" w:eastAsia="Arial" w:hAnsi="Arial" w:cs="Arial"/>
              </w:rPr>
              <w:t>2</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54000D" w14:textId="77777777" w:rsidR="00E053F7" w:rsidRPr="00D20028" w:rsidRDefault="00E053F7" w:rsidP="00E053F7">
            <w:pPr>
              <w:rPr>
                <w:rFonts w:ascii="Arial" w:eastAsia="Arial" w:hAnsi="Arial" w:cs="Arial"/>
              </w:rPr>
            </w:pPr>
            <w:r w:rsidRPr="00D20028">
              <w:rPr>
                <w:rFonts w:ascii="Arial" w:eastAsia="Arial" w:hAnsi="Arial" w:cs="Arial"/>
              </w:rPr>
              <w:t>Karaosman et al. (2023)</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92A17A" w14:textId="77777777" w:rsidR="00E053F7" w:rsidRPr="00D20028" w:rsidRDefault="00E053F7" w:rsidP="00E053F7">
            <w:pPr>
              <w:rPr>
                <w:rFonts w:ascii="Arial" w:eastAsia="Arial" w:hAnsi="Arial" w:cs="Arial"/>
              </w:rPr>
            </w:pPr>
            <w:r w:rsidRPr="00D20028">
              <w:rPr>
                <w:rFonts w:ascii="Arial" w:eastAsia="Arial" w:hAnsi="Arial" w:cs="Arial"/>
              </w:rPr>
              <w:t>Luxury fashion supply chain resilience</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49AC58" w14:textId="77777777" w:rsidR="00E053F7" w:rsidRPr="00D20028" w:rsidRDefault="00E053F7" w:rsidP="00E053F7">
            <w:pPr>
              <w:rPr>
                <w:rFonts w:ascii="Arial" w:eastAsia="Arial" w:hAnsi="Arial" w:cs="Arial"/>
              </w:rPr>
            </w:pPr>
            <w:r w:rsidRPr="00D20028">
              <w:rPr>
                <w:rFonts w:ascii="Arial" w:eastAsia="Arial" w:hAnsi="Arial" w:cs="Arial"/>
              </w:rPr>
              <w:t>Qualitative</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65A2CF" w14:textId="77777777" w:rsidR="00E053F7" w:rsidRPr="00D20028" w:rsidRDefault="00E053F7" w:rsidP="00E053F7">
            <w:pPr>
              <w:rPr>
                <w:rFonts w:ascii="Arial" w:eastAsia="Arial" w:hAnsi="Arial" w:cs="Arial"/>
              </w:rPr>
            </w:pPr>
            <w:r w:rsidRPr="00D20028">
              <w:rPr>
                <w:rFonts w:ascii="Arial" w:eastAsia="Arial" w:hAnsi="Arial" w:cs="Arial"/>
              </w:rPr>
              <w:t>Supply chain collaboration improves resilience</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2395D3" w14:textId="77777777" w:rsidR="00E053F7" w:rsidRPr="00D20028" w:rsidRDefault="00E053F7" w:rsidP="00E053F7">
            <w:pPr>
              <w:rPr>
                <w:rFonts w:ascii="Arial" w:eastAsia="Arial" w:hAnsi="Arial" w:cs="Arial"/>
              </w:rPr>
            </w:pPr>
            <w:r w:rsidRPr="00D20028">
              <w:rPr>
                <w:rFonts w:ascii="Arial" w:eastAsia="Arial" w:hAnsi="Arial" w:cs="Arial"/>
              </w:rPr>
              <w:t>RQ1</w:t>
            </w:r>
          </w:p>
        </w:tc>
      </w:tr>
      <w:tr w:rsidR="00E053F7" w:rsidRPr="00D20028" w14:paraId="02DAFEF1" w14:textId="77777777" w:rsidTr="00083C92">
        <w:trPr>
          <w:trHeight w:val="785"/>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ACCF1D" w14:textId="77777777" w:rsidR="00E053F7" w:rsidRPr="00D20028" w:rsidRDefault="00E053F7" w:rsidP="00E053F7">
            <w:pPr>
              <w:rPr>
                <w:rFonts w:ascii="Arial" w:eastAsia="Arial" w:hAnsi="Arial" w:cs="Arial"/>
              </w:rPr>
            </w:pPr>
            <w:r w:rsidRPr="00D20028">
              <w:rPr>
                <w:rFonts w:ascii="Arial" w:eastAsia="Arial" w:hAnsi="Arial" w:cs="Arial"/>
              </w:rPr>
              <w:t>3</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92697E" w14:textId="77777777" w:rsidR="00E053F7" w:rsidRPr="00D20028" w:rsidRDefault="00E053F7" w:rsidP="00E053F7">
            <w:pPr>
              <w:rPr>
                <w:rFonts w:ascii="Arial" w:eastAsia="Arial" w:hAnsi="Arial" w:cs="Arial"/>
              </w:rPr>
            </w:pPr>
            <w:r w:rsidRPr="00D20028">
              <w:rPr>
                <w:rFonts w:ascii="Arial" w:eastAsia="Arial" w:hAnsi="Arial" w:cs="Arial"/>
              </w:rPr>
              <w:t>Thanasi-Boçe et al. (2022)</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E5FE6F" w14:textId="77777777" w:rsidR="00E053F7" w:rsidRPr="00D20028" w:rsidRDefault="00E053F7" w:rsidP="00E053F7">
            <w:pPr>
              <w:rPr>
                <w:rFonts w:ascii="Arial" w:eastAsia="Arial" w:hAnsi="Arial" w:cs="Arial"/>
              </w:rPr>
            </w:pPr>
            <w:r w:rsidRPr="00D20028">
              <w:rPr>
                <w:rFonts w:ascii="Arial" w:eastAsia="Arial" w:hAnsi="Arial" w:cs="Arial"/>
              </w:rPr>
              <w:t>Blockchain against luxury counterfeiting</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5EC550" w14:textId="77777777" w:rsidR="00E053F7" w:rsidRPr="00D20028" w:rsidRDefault="00E053F7" w:rsidP="00E053F7">
            <w:pPr>
              <w:rPr>
                <w:rFonts w:ascii="Arial" w:eastAsia="Arial" w:hAnsi="Arial" w:cs="Arial"/>
              </w:rPr>
            </w:pPr>
            <w:r w:rsidRPr="00D20028">
              <w:rPr>
                <w:rFonts w:ascii="Arial" w:eastAsia="Arial" w:hAnsi="Arial" w:cs="Arial"/>
              </w:rPr>
              <w:t>Conceptual</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C45180" w14:textId="77777777" w:rsidR="00E053F7" w:rsidRPr="00D20028" w:rsidRDefault="00E053F7" w:rsidP="00E053F7">
            <w:pPr>
              <w:rPr>
                <w:rFonts w:ascii="Arial" w:eastAsia="Arial" w:hAnsi="Arial" w:cs="Arial"/>
              </w:rPr>
            </w:pPr>
            <w:r w:rsidRPr="00D20028">
              <w:rPr>
                <w:rFonts w:ascii="Arial" w:eastAsia="Arial" w:hAnsi="Arial" w:cs="Arial"/>
              </w:rPr>
              <w:t>Blockchain reduces counterfeit risks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776142" w14:textId="77777777" w:rsidR="00E053F7" w:rsidRPr="00D20028" w:rsidRDefault="00E053F7" w:rsidP="00E053F7">
            <w:pPr>
              <w:rPr>
                <w:rFonts w:ascii="Arial" w:eastAsia="Arial" w:hAnsi="Arial" w:cs="Arial"/>
              </w:rPr>
            </w:pPr>
            <w:r w:rsidRPr="00D20028">
              <w:rPr>
                <w:rFonts w:ascii="Arial" w:eastAsia="Arial" w:hAnsi="Arial" w:cs="Arial"/>
              </w:rPr>
              <w:t>RQ2, RQ4</w:t>
            </w:r>
          </w:p>
        </w:tc>
      </w:tr>
      <w:tr w:rsidR="00E053F7" w:rsidRPr="00D20028" w14:paraId="1E0DAC9B"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730E7D" w14:textId="77777777" w:rsidR="00E053F7" w:rsidRPr="00D20028" w:rsidRDefault="00E053F7" w:rsidP="00E053F7">
            <w:pPr>
              <w:rPr>
                <w:rFonts w:ascii="Arial" w:eastAsia="Arial" w:hAnsi="Arial" w:cs="Arial"/>
              </w:rPr>
            </w:pPr>
            <w:r w:rsidRPr="00D20028">
              <w:rPr>
                <w:rFonts w:ascii="Arial" w:eastAsia="Arial" w:hAnsi="Arial" w:cs="Arial"/>
              </w:rPr>
              <w:t>4</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FF87F6" w14:textId="77777777" w:rsidR="00E053F7" w:rsidRPr="00D20028" w:rsidRDefault="00E053F7" w:rsidP="00E053F7">
            <w:pPr>
              <w:rPr>
                <w:rFonts w:ascii="Arial" w:eastAsia="Arial" w:hAnsi="Arial" w:cs="Arial"/>
              </w:rPr>
            </w:pPr>
            <w:r w:rsidRPr="00D20028">
              <w:rPr>
                <w:rFonts w:ascii="Arial" w:eastAsia="Arial" w:hAnsi="Arial" w:cs="Arial"/>
              </w:rPr>
              <w:t>Ahmed and McCarthy (2021)</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0FBBD7" w14:textId="77777777" w:rsidR="00E053F7" w:rsidRPr="00D20028" w:rsidRDefault="00E053F7" w:rsidP="00E053F7">
            <w:pPr>
              <w:rPr>
                <w:rFonts w:ascii="Arial" w:eastAsia="Arial" w:hAnsi="Arial" w:cs="Arial"/>
              </w:rPr>
            </w:pPr>
            <w:r w:rsidRPr="00D20028">
              <w:rPr>
                <w:rFonts w:ascii="Arial" w:eastAsia="Arial" w:hAnsi="Arial" w:cs="Arial"/>
              </w:rPr>
              <w:t>Blockchain traceability in textiles</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A5E7EB" w14:textId="77777777" w:rsidR="00E053F7" w:rsidRPr="00D20028" w:rsidRDefault="00E053F7" w:rsidP="00E053F7">
            <w:pPr>
              <w:rPr>
                <w:rFonts w:ascii="Arial" w:eastAsia="Arial" w:hAnsi="Arial" w:cs="Arial"/>
              </w:rPr>
            </w:pPr>
            <w:r w:rsidRPr="00D20028">
              <w:rPr>
                <w:rFonts w:ascii="Arial" w:eastAsia="Arial" w:hAnsi="Arial" w:cs="Arial"/>
              </w:rPr>
              <w:t>Case study</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BF00C8" w14:textId="77777777" w:rsidR="00E053F7" w:rsidRPr="00D20028" w:rsidRDefault="00E053F7" w:rsidP="00E053F7">
            <w:pPr>
              <w:rPr>
                <w:rFonts w:ascii="Arial" w:eastAsia="Arial" w:hAnsi="Arial" w:cs="Arial"/>
              </w:rPr>
            </w:pPr>
            <w:r w:rsidRPr="00D20028">
              <w:rPr>
                <w:rFonts w:ascii="Arial" w:eastAsia="Arial" w:hAnsi="Arial" w:cs="Arial"/>
              </w:rPr>
              <w:t>Blockchain enhances supply chain transparency</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8DCD67" w14:textId="77777777" w:rsidR="00E053F7" w:rsidRPr="00D20028" w:rsidRDefault="00E053F7" w:rsidP="00E053F7">
            <w:pPr>
              <w:rPr>
                <w:rFonts w:ascii="Arial" w:eastAsia="Arial" w:hAnsi="Arial" w:cs="Arial"/>
              </w:rPr>
            </w:pPr>
            <w:r w:rsidRPr="00D20028">
              <w:rPr>
                <w:rFonts w:ascii="Arial" w:eastAsia="Arial" w:hAnsi="Arial" w:cs="Arial"/>
              </w:rPr>
              <w:t>RQ2</w:t>
            </w:r>
          </w:p>
        </w:tc>
      </w:tr>
      <w:tr w:rsidR="00E053F7" w:rsidRPr="00D20028" w14:paraId="0651440C"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A37507" w14:textId="77777777" w:rsidR="00E053F7" w:rsidRPr="00D20028" w:rsidRDefault="00E053F7" w:rsidP="00E053F7">
            <w:pPr>
              <w:rPr>
                <w:rFonts w:ascii="Arial" w:eastAsia="Arial" w:hAnsi="Arial" w:cs="Arial"/>
              </w:rPr>
            </w:pPr>
            <w:r w:rsidRPr="00D20028">
              <w:rPr>
                <w:rFonts w:ascii="Arial" w:eastAsia="Arial" w:hAnsi="Arial" w:cs="Arial"/>
              </w:rPr>
              <w:t>5</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CD424B" w14:textId="77777777" w:rsidR="00E053F7" w:rsidRPr="00D20028" w:rsidRDefault="00E053F7" w:rsidP="00E053F7">
            <w:pPr>
              <w:rPr>
                <w:rFonts w:ascii="Arial" w:eastAsia="Arial" w:hAnsi="Arial" w:cs="Arial"/>
              </w:rPr>
            </w:pPr>
            <w:r w:rsidRPr="00D20028">
              <w:rPr>
                <w:rFonts w:ascii="Arial" w:eastAsia="Arial" w:hAnsi="Arial" w:cs="Arial"/>
              </w:rPr>
              <w:t>Oguntegbe et al. (2023)</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750C4B" w14:textId="77777777" w:rsidR="00E053F7" w:rsidRPr="00D20028" w:rsidRDefault="00E053F7" w:rsidP="00E053F7">
            <w:pPr>
              <w:rPr>
                <w:rFonts w:ascii="Arial" w:eastAsia="Arial" w:hAnsi="Arial" w:cs="Arial"/>
              </w:rPr>
            </w:pPr>
            <w:r w:rsidRPr="00D20028">
              <w:rPr>
                <w:rFonts w:ascii="Arial" w:eastAsia="Arial" w:hAnsi="Arial" w:cs="Arial"/>
              </w:rPr>
              <w:t>Blockchain and responsible luxury management</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6552F1" w14:textId="77777777" w:rsidR="00E053F7" w:rsidRPr="00D20028" w:rsidRDefault="00E053F7" w:rsidP="00E053F7">
            <w:pPr>
              <w:rPr>
                <w:rFonts w:ascii="Arial" w:eastAsia="Arial" w:hAnsi="Arial" w:cs="Arial"/>
              </w:rPr>
            </w:pPr>
            <w:r w:rsidRPr="00D20028">
              <w:rPr>
                <w:rFonts w:ascii="Arial" w:eastAsia="Arial" w:hAnsi="Arial" w:cs="Arial"/>
              </w:rPr>
              <w:t>Social media analysis</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BBC25" w14:textId="77777777" w:rsidR="00E053F7" w:rsidRPr="00D20028" w:rsidRDefault="00E053F7" w:rsidP="00E053F7">
            <w:pPr>
              <w:rPr>
                <w:rFonts w:ascii="Arial" w:eastAsia="Arial" w:hAnsi="Arial" w:cs="Arial"/>
              </w:rPr>
            </w:pPr>
            <w:r w:rsidRPr="00D20028">
              <w:rPr>
                <w:rFonts w:ascii="Arial" w:eastAsia="Arial" w:hAnsi="Arial" w:cs="Arial"/>
              </w:rPr>
              <w:t>Blockchain improves stakeholder trust</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DDB40D" w14:textId="77777777" w:rsidR="00E053F7" w:rsidRPr="00D20028" w:rsidRDefault="00E053F7" w:rsidP="00E053F7">
            <w:pPr>
              <w:rPr>
                <w:rFonts w:ascii="Arial" w:eastAsia="Arial" w:hAnsi="Arial" w:cs="Arial"/>
              </w:rPr>
            </w:pPr>
            <w:r w:rsidRPr="00D20028">
              <w:rPr>
                <w:rFonts w:ascii="Arial" w:eastAsia="Arial" w:hAnsi="Arial" w:cs="Arial"/>
              </w:rPr>
              <w:t>RQ2</w:t>
            </w:r>
          </w:p>
        </w:tc>
      </w:tr>
      <w:tr w:rsidR="00E053F7" w:rsidRPr="00D20028" w14:paraId="07221099"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AC345B" w14:textId="77777777" w:rsidR="00E053F7" w:rsidRPr="00D20028" w:rsidRDefault="00E053F7" w:rsidP="00E053F7">
            <w:pPr>
              <w:rPr>
                <w:rFonts w:ascii="Arial" w:eastAsia="Arial" w:hAnsi="Arial" w:cs="Arial"/>
              </w:rPr>
            </w:pPr>
            <w:r w:rsidRPr="00D20028">
              <w:rPr>
                <w:rFonts w:ascii="Arial" w:eastAsia="Arial" w:hAnsi="Arial" w:cs="Arial"/>
              </w:rPr>
              <w:lastRenderedPageBreak/>
              <w:t>6</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618982" w14:textId="77777777" w:rsidR="00E053F7" w:rsidRPr="00D20028" w:rsidRDefault="00E053F7" w:rsidP="00E053F7">
            <w:pPr>
              <w:rPr>
                <w:rFonts w:ascii="Arial" w:eastAsia="Arial" w:hAnsi="Arial" w:cs="Arial"/>
              </w:rPr>
            </w:pPr>
            <w:r w:rsidRPr="00D20028">
              <w:rPr>
                <w:rFonts w:ascii="Arial" w:eastAsia="Arial" w:hAnsi="Arial" w:cs="Arial"/>
              </w:rPr>
              <w:t>Rafi-Ul-Shan et al. (2024)</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E52336" w14:textId="77777777" w:rsidR="00E053F7" w:rsidRPr="00D20028" w:rsidRDefault="00E053F7" w:rsidP="00E053F7">
            <w:pPr>
              <w:rPr>
                <w:rFonts w:ascii="Arial" w:eastAsia="Arial" w:hAnsi="Arial" w:cs="Arial"/>
              </w:rPr>
            </w:pPr>
            <w:r w:rsidRPr="00D20028">
              <w:rPr>
                <w:rFonts w:ascii="Arial" w:eastAsia="Arial" w:hAnsi="Arial" w:cs="Arial"/>
              </w:rPr>
              <w:t>Emerging technology adoption</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848013" w14:textId="77777777" w:rsidR="00E053F7" w:rsidRPr="00D20028" w:rsidRDefault="00E053F7" w:rsidP="00E053F7">
            <w:pPr>
              <w:rPr>
                <w:rFonts w:ascii="Arial" w:eastAsia="Arial" w:hAnsi="Arial" w:cs="Arial"/>
              </w:rPr>
            </w:pPr>
            <w:r w:rsidRPr="00D20028">
              <w:rPr>
                <w:rFonts w:ascii="Arial" w:eastAsia="Arial" w:hAnsi="Arial" w:cs="Arial"/>
              </w:rPr>
              <w:t>Fuzzy decision model</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3207E2" w14:textId="77777777" w:rsidR="00E053F7" w:rsidRPr="00D20028" w:rsidRDefault="00E053F7" w:rsidP="00E053F7">
            <w:pPr>
              <w:rPr>
                <w:rFonts w:ascii="Arial" w:eastAsia="Arial" w:hAnsi="Arial" w:cs="Arial"/>
              </w:rPr>
            </w:pPr>
            <w:r w:rsidRPr="00D20028">
              <w:rPr>
                <w:rFonts w:ascii="Arial" w:eastAsia="Arial" w:hAnsi="Arial" w:cs="Arial"/>
              </w:rPr>
              <w:t>AI and blockchain strengthen risk management</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653EAC" w14:textId="77777777" w:rsidR="00E053F7" w:rsidRPr="00D20028" w:rsidRDefault="00E053F7" w:rsidP="00E053F7">
            <w:pPr>
              <w:rPr>
                <w:rFonts w:ascii="Arial" w:eastAsia="Arial" w:hAnsi="Arial" w:cs="Arial"/>
              </w:rPr>
            </w:pPr>
            <w:r w:rsidRPr="00D20028">
              <w:rPr>
                <w:rFonts w:ascii="Arial" w:eastAsia="Arial" w:hAnsi="Arial" w:cs="Arial"/>
              </w:rPr>
              <w:t>RQ4</w:t>
            </w:r>
          </w:p>
        </w:tc>
      </w:tr>
      <w:tr w:rsidR="00E053F7" w:rsidRPr="00D20028" w14:paraId="6CE7ABEB" w14:textId="77777777" w:rsidTr="00083C92">
        <w:trPr>
          <w:trHeight w:val="785"/>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E37554" w14:textId="77777777" w:rsidR="00E053F7" w:rsidRPr="00D20028" w:rsidRDefault="00E053F7" w:rsidP="00E053F7">
            <w:pPr>
              <w:rPr>
                <w:rFonts w:ascii="Arial" w:eastAsia="Arial" w:hAnsi="Arial" w:cs="Arial"/>
              </w:rPr>
            </w:pPr>
            <w:r w:rsidRPr="00D20028">
              <w:rPr>
                <w:rFonts w:ascii="Arial" w:eastAsia="Arial" w:hAnsi="Arial" w:cs="Arial"/>
              </w:rPr>
              <w:t>7</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18F6BF" w14:textId="77777777" w:rsidR="00E053F7" w:rsidRPr="00D20028" w:rsidRDefault="00E053F7" w:rsidP="00E053F7">
            <w:pPr>
              <w:rPr>
                <w:rFonts w:ascii="Arial" w:eastAsia="Arial" w:hAnsi="Arial" w:cs="Arial"/>
              </w:rPr>
            </w:pPr>
            <w:r w:rsidRPr="00D20028">
              <w:rPr>
                <w:rFonts w:ascii="Arial" w:eastAsia="Arial" w:hAnsi="Arial" w:cs="Arial"/>
              </w:rPr>
              <w:t>Sumarliah et al. (2021)</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BEF86B" w14:textId="77777777" w:rsidR="00E053F7" w:rsidRPr="00D20028" w:rsidRDefault="00E053F7" w:rsidP="00E053F7">
            <w:pPr>
              <w:rPr>
                <w:rFonts w:ascii="Arial" w:eastAsia="Arial" w:hAnsi="Arial" w:cs="Arial"/>
              </w:rPr>
            </w:pPr>
            <w:r w:rsidRPr="00D20028">
              <w:rPr>
                <w:rFonts w:ascii="Arial" w:eastAsia="Arial" w:hAnsi="Arial" w:cs="Arial"/>
              </w:rPr>
              <w:t>Clothing supply chain risks</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4D0499" w14:textId="77777777" w:rsidR="00E053F7" w:rsidRPr="00D20028" w:rsidRDefault="00E053F7" w:rsidP="00E053F7">
            <w:pPr>
              <w:rPr>
                <w:rFonts w:ascii="Arial" w:eastAsia="Arial" w:hAnsi="Arial" w:cs="Arial"/>
              </w:rPr>
            </w:pPr>
            <w:r w:rsidRPr="00D20028">
              <w:rPr>
                <w:rFonts w:ascii="Arial" w:eastAsia="Arial" w:hAnsi="Arial" w:cs="Arial"/>
              </w:rPr>
              <w:t>Quantitative</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B658B8" w14:textId="77777777" w:rsidR="00E053F7" w:rsidRPr="00D20028" w:rsidRDefault="00E053F7" w:rsidP="00E053F7">
            <w:pPr>
              <w:rPr>
                <w:rFonts w:ascii="Arial" w:eastAsia="Arial" w:hAnsi="Arial" w:cs="Arial"/>
              </w:rPr>
            </w:pPr>
            <w:r w:rsidRPr="00D20028">
              <w:rPr>
                <w:rFonts w:ascii="Arial" w:eastAsia="Arial" w:hAnsi="Arial" w:cs="Arial"/>
              </w:rPr>
              <w:t>Pandemic increased supply chain risks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765D58" w14:textId="77777777" w:rsidR="00E053F7" w:rsidRPr="00D20028" w:rsidRDefault="00E053F7" w:rsidP="00E053F7">
            <w:pPr>
              <w:rPr>
                <w:rFonts w:ascii="Arial" w:eastAsia="Arial" w:hAnsi="Arial" w:cs="Arial"/>
              </w:rPr>
            </w:pPr>
            <w:r w:rsidRPr="00D20028">
              <w:rPr>
                <w:rFonts w:ascii="Arial" w:eastAsia="Arial" w:hAnsi="Arial" w:cs="Arial"/>
              </w:rPr>
              <w:t>RQ1</w:t>
            </w:r>
          </w:p>
        </w:tc>
      </w:tr>
      <w:tr w:rsidR="00E053F7" w:rsidRPr="00D20028" w14:paraId="7D210933"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BB43FF" w14:textId="77777777" w:rsidR="00E053F7" w:rsidRPr="00D20028" w:rsidRDefault="00E053F7" w:rsidP="00E053F7">
            <w:pPr>
              <w:rPr>
                <w:rFonts w:ascii="Arial" w:eastAsia="Arial" w:hAnsi="Arial" w:cs="Arial"/>
              </w:rPr>
            </w:pPr>
            <w:r w:rsidRPr="00D20028">
              <w:rPr>
                <w:rFonts w:ascii="Arial" w:eastAsia="Arial" w:hAnsi="Arial" w:cs="Arial"/>
              </w:rPr>
              <w:t>8</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2C3739" w14:textId="77777777" w:rsidR="00E053F7" w:rsidRPr="00D20028" w:rsidRDefault="00E053F7" w:rsidP="00E053F7">
            <w:pPr>
              <w:rPr>
                <w:rFonts w:ascii="Arial" w:eastAsia="Arial" w:hAnsi="Arial" w:cs="Arial"/>
              </w:rPr>
            </w:pPr>
            <w:r w:rsidRPr="00D20028">
              <w:rPr>
                <w:rFonts w:ascii="Arial" w:eastAsia="Arial" w:hAnsi="Arial" w:cs="Arial"/>
              </w:rPr>
              <w:t>Moretto and Macchion (2022)</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4F5847" w14:textId="77777777" w:rsidR="00E053F7" w:rsidRPr="00D20028" w:rsidRDefault="00E053F7" w:rsidP="00E053F7">
            <w:pPr>
              <w:rPr>
                <w:rFonts w:ascii="Arial" w:eastAsia="Arial" w:hAnsi="Arial" w:cs="Arial"/>
              </w:rPr>
            </w:pPr>
            <w:r w:rsidRPr="00D20028">
              <w:rPr>
                <w:rFonts w:ascii="Arial" w:eastAsia="Arial" w:hAnsi="Arial" w:cs="Arial"/>
              </w:rPr>
              <w:t>Blockchain adoption</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FA7C13" w14:textId="77777777" w:rsidR="00E053F7" w:rsidRPr="00D20028" w:rsidRDefault="00E053F7" w:rsidP="00E053F7">
            <w:pPr>
              <w:rPr>
                <w:rFonts w:ascii="Arial" w:eastAsia="Arial" w:hAnsi="Arial" w:cs="Arial"/>
              </w:rPr>
            </w:pPr>
            <w:r w:rsidRPr="00D20028">
              <w:rPr>
                <w:rFonts w:ascii="Arial" w:eastAsia="Arial" w:hAnsi="Arial" w:cs="Arial"/>
              </w:rPr>
              <w:t>Empirical</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76CE68" w14:textId="77777777" w:rsidR="00E053F7" w:rsidRPr="00D20028" w:rsidRDefault="00E053F7" w:rsidP="00E053F7">
            <w:pPr>
              <w:rPr>
                <w:rFonts w:ascii="Arial" w:eastAsia="Arial" w:hAnsi="Arial" w:cs="Arial"/>
              </w:rPr>
            </w:pPr>
            <w:r w:rsidRPr="00D20028">
              <w:rPr>
                <w:rFonts w:ascii="Arial" w:eastAsia="Arial" w:hAnsi="Arial" w:cs="Arial"/>
              </w:rPr>
              <w:t>Cost and organisational readiness affect adoption</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D915AB" w14:textId="77777777" w:rsidR="00E053F7" w:rsidRPr="00D20028" w:rsidRDefault="00E053F7" w:rsidP="00E053F7">
            <w:pPr>
              <w:rPr>
                <w:rFonts w:ascii="Arial" w:eastAsia="Arial" w:hAnsi="Arial" w:cs="Arial"/>
              </w:rPr>
            </w:pPr>
            <w:r w:rsidRPr="00D20028">
              <w:rPr>
                <w:rFonts w:ascii="Arial" w:eastAsia="Arial" w:hAnsi="Arial" w:cs="Arial"/>
              </w:rPr>
              <w:t>RQ2, RQ4</w:t>
            </w:r>
          </w:p>
        </w:tc>
      </w:tr>
      <w:tr w:rsidR="00E053F7" w:rsidRPr="00D20028" w14:paraId="58F97D99"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6AF6B0" w14:textId="77777777" w:rsidR="00E053F7" w:rsidRPr="00D20028" w:rsidRDefault="00E053F7" w:rsidP="00E053F7">
            <w:pPr>
              <w:rPr>
                <w:rFonts w:ascii="Arial" w:eastAsia="Arial" w:hAnsi="Arial" w:cs="Arial"/>
              </w:rPr>
            </w:pPr>
            <w:r w:rsidRPr="00D20028">
              <w:rPr>
                <w:rFonts w:ascii="Arial" w:eastAsia="Arial" w:hAnsi="Arial" w:cs="Arial"/>
              </w:rPr>
              <w:t>9</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86C63B" w14:textId="77777777" w:rsidR="00E053F7" w:rsidRPr="00D20028" w:rsidRDefault="00E053F7" w:rsidP="00E053F7">
            <w:pPr>
              <w:rPr>
                <w:rFonts w:ascii="Arial" w:eastAsia="Arial" w:hAnsi="Arial" w:cs="Arial"/>
              </w:rPr>
            </w:pPr>
            <w:r w:rsidRPr="00D20028">
              <w:rPr>
                <w:rFonts w:ascii="Arial" w:eastAsia="Arial" w:hAnsi="Arial" w:cs="Arial"/>
              </w:rPr>
              <w:t>Gayialis et al. (2022)</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6FAEDC" w14:textId="77777777" w:rsidR="00E053F7" w:rsidRPr="00D20028" w:rsidRDefault="00E053F7" w:rsidP="00E053F7">
            <w:pPr>
              <w:rPr>
                <w:rFonts w:ascii="Arial" w:eastAsia="Arial" w:hAnsi="Arial" w:cs="Arial"/>
              </w:rPr>
            </w:pPr>
            <w:r w:rsidRPr="00D20028">
              <w:rPr>
                <w:rFonts w:ascii="Arial" w:eastAsia="Arial" w:hAnsi="Arial" w:cs="Arial"/>
              </w:rPr>
              <w:t>Traceability approaches</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93F733" w14:textId="77777777" w:rsidR="00E053F7" w:rsidRPr="00D20028" w:rsidRDefault="00E053F7" w:rsidP="00E053F7">
            <w:pPr>
              <w:rPr>
                <w:rFonts w:ascii="Arial" w:eastAsia="Arial" w:hAnsi="Arial" w:cs="Arial"/>
              </w:rPr>
            </w:pPr>
            <w:r w:rsidRPr="00D20028">
              <w:rPr>
                <w:rFonts w:ascii="Arial" w:eastAsia="Arial" w:hAnsi="Arial" w:cs="Arial"/>
              </w:rPr>
              <w:t>Literature review</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7F5218" w14:textId="77777777" w:rsidR="00E053F7" w:rsidRPr="00D20028" w:rsidRDefault="00E053F7" w:rsidP="00E053F7">
            <w:pPr>
              <w:rPr>
                <w:rFonts w:ascii="Arial" w:eastAsia="Arial" w:hAnsi="Arial" w:cs="Arial"/>
              </w:rPr>
            </w:pPr>
            <w:r w:rsidRPr="00D20028">
              <w:rPr>
                <w:rFonts w:ascii="Arial" w:eastAsia="Arial" w:hAnsi="Arial" w:cs="Arial"/>
              </w:rPr>
              <w:t>Traceability technologies reduce counterfeiting</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7D3225" w14:textId="77777777" w:rsidR="00E053F7" w:rsidRPr="00D20028" w:rsidRDefault="00E053F7" w:rsidP="00E053F7">
            <w:pPr>
              <w:rPr>
                <w:rFonts w:ascii="Arial" w:eastAsia="Arial" w:hAnsi="Arial" w:cs="Arial"/>
              </w:rPr>
            </w:pPr>
            <w:r w:rsidRPr="00D20028">
              <w:rPr>
                <w:rFonts w:ascii="Arial" w:eastAsia="Arial" w:hAnsi="Arial" w:cs="Arial"/>
              </w:rPr>
              <w:t>RQ1</w:t>
            </w:r>
          </w:p>
        </w:tc>
      </w:tr>
      <w:tr w:rsidR="00E053F7" w:rsidRPr="00D20028" w14:paraId="29CD93D5"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542D59" w14:textId="77777777" w:rsidR="00E053F7" w:rsidRPr="00D20028" w:rsidRDefault="00E053F7" w:rsidP="00E053F7">
            <w:pPr>
              <w:rPr>
                <w:rFonts w:ascii="Arial" w:eastAsia="Arial" w:hAnsi="Arial" w:cs="Arial"/>
              </w:rPr>
            </w:pPr>
            <w:r w:rsidRPr="00D20028">
              <w:rPr>
                <w:rFonts w:ascii="Arial" w:eastAsia="Arial" w:hAnsi="Arial" w:cs="Arial"/>
              </w:rPr>
              <w:t>10</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5C9636" w14:textId="77777777" w:rsidR="00E053F7" w:rsidRPr="00D20028" w:rsidRDefault="00E053F7" w:rsidP="00E053F7">
            <w:pPr>
              <w:rPr>
                <w:rFonts w:ascii="Arial" w:eastAsia="Arial" w:hAnsi="Arial" w:cs="Arial"/>
              </w:rPr>
            </w:pPr>
            <w:r w:rsidRPr="00D20028">
              <w:rPr>
                <w:rFonts w:ascii="Arial" w:eastAsia="Arial" w:hAnsi="Arial" w:cs="Arial"/>
              </w:rPr>
              <w:t>Badhwar et al. (2023)</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FB583A" w14:textId="77777777" w:rsidR="00E053F7" w:rsidRPr="00D20028" w:rsidRDefault="00E053F7" w:rsidP="00E053F7">
            <w:pPr>
              <w:rPr>
                <w:rFonts w:ascii="Arial" w:eastAsia="Arial" w:hAnsi="Arial" w:cs="Arial"/>
              </w:rPr>
            </w:pPr>
            <w:r w:rsidRPr="00D20028">
              <w:rPr>
                <w:rFonts w:ascii="Arial" w:eastAsia="Arial" w:hAnsi="Arial" w:cs="Arial"/>
              </w:rPr>
              <w:t>Blockchain in fashion supply chains</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749544" w14:textId="77777777" w:rsidR="00E053F7" w:rsidRPr="00D20028" w:rsidRDefault="00E053F7" w:rsidP="00E053F7">
            <w:pPr>
              <w:rPr>
                <w:rFonts w:ascii="Arial" w:eastAsia="Arial" w:hAnsi="Arial" w:cs="Arial"/>
              </w:rPr>
            </w:pPr>
            <w:r w:rsidRPr="00D20028">
              <w:rPr>
                <w:rFonts w:ascii="Arial" w:eastAsia="Arial" w:hAnsi="Arial" w:cs="Arial"/>
              </w:rPr>
              <w:t>Systematic review</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8F36A1" w14:textId="77777777" w:rsidR="00E053F7" w:rsidRPr="00D20028" w:rsidRDefault="00E053F7" w:rsidP="00E053F7">
            <w:pPr>
              <w:rPr>
                <w:rFonts w:ascii="Arial" w:eastAsia="Arial" w:hAnsi="Arial" w:cs="Arial"/>
              </w:rPr>
            </w:pPr>
            <w:r w:rsidRPr="00D20028">
              <w:rPr>
                <w:rFonts w:ascii="Arial" w:eastAsia="Arial" w:hAnsi="Arial" w:cs="Arial"/>
              </w:rPr>
              <w:t>Blockchain improves transparency and authenticity</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2FB206" w14:textId="77777777" w:rsidR="00E053F7" w:rsidRPr="00D20028" w:rsidRDefault="00E053F7" w:rsidP="00E053F7">
            <w:pPr>
              <w:rPr>
                <w:rFonts w:ascii="Arial" w:eastAsia="Arial" w:hAnsi="Arial" w:cs="Arial"/>
              </w:rPr>
            </w:pPr>
            <w:r w:rsidRPr="00D20028">
              <w:rPr>
                <w:rFonts w:ascii="Arial" w:eastAsia="Arial" w:hAnsi="Arial" w:cs="Arial"/>
              </w:rPr>
              <w:t>RQ2</w:t>
            </w:r>
          </w:p>
        </w:tc>
      </w:tr>
      <w:tr w:rsidR="00E053F7" w:rsidRPr="00D20028" w14:paraId="12411611"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AD0B66" w14:textId="77777777" w:rsidR="00E053F7" w:rsidRPr="00D20028" w:rsidRDefault="00E053F7" w:rsidP="00E053F7">
            <w:pPr>
              <w:rPr>
                <w:rFonts w:ascii="Arial" w:eastAsia="Arial" w:hAnsi="Arial" w:cs="Arial"/>
              </w:rPr>
            </w:pPr>
            <w:r w:rsidRPr="00D20028">
              <w:rPr>
                <w:rFonts w:ascii="Arial" w:eastAsia="Arial" w:hAnsi="Arial" w:cs="Arial"/>
              </w:rPr>
              <w:t>11</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9B2AA9" w14:textId="77777777" w:rsidR="00E053F7" w:rsidRPr="00D20028" w:rsidRDefault="00E053F7" w:rsidP="00E053F7">
            <w:pPr>
              <w:rPr>
                <w:rFonts w:ascii="Arial" w:eastAsia="Arial" w:hAnsi="Arial" w:cs="Arial"/>
              </w:rPr>
            </w:pPr>
            <w:r w:rsidRPr="00D20028">
              <w:rPr>
                <w:rFonts w:ascii="Arial" w:eastAsia="Arial" w:hAnsi="Arial" w:cs="Arial"/>
              </w:rPr>
              <w:t>Periyasami and Periyasamy (2022)</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C070BB" w14:textId="77777777" w:rsidR="00E053F7" w:rsidRPr="00D20028" w:rsidRDefault="00E053F7" w:rsidP="00E053F7">
            <w:pPr>
              <w:rPr>
                <w:rFonts w:ascii="Arial" w:eastAsia="Arial" w:hAnsi="Arial" w:cs="Arial"/>
              </w:rPr>
            </w:pPr>
            <w:r w:rsidRPr="00D20028">
              <w:rPr>
                <w:rFonts w:ascii="Arial" w:eastAsia="Arial" w:hAnsi="Arial" w:cs="Arial"/>
              </w:rPr>
              <w:t>Metaverse in fashion</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B19FE3" w14:textId="77777777" w:rsidR="00E053F7" w:rsidRPr="00D20028" w:rsidRDefault="00E053F7" w:rsidP="00E053F7">
            <w:pPr>
              <w:rPr>
                <w:rFonts w:ascii="Arial" w:eastAsia="Arial" w:hAnsi="Arial" w:cs="Arial"/>
              </w:rPr>
            </w:pPr>
            <w:r w:rsidRPr="00D20028">
              <w:rPr>
                <w:rFonts w:ascii="Arial" w:eastAsia="Arial" w:hAnsi="Arial" w:cs="Arial"/>
              </w:rPr>
              <w:t>Case study</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4F74CD" w14:textId="77777777" w:rsidR="00E053F7" w:rsidRPr="00D20028" w:rsidRDefault="00E053F7" w:rsidP="00E053F7">
            <w:pPr>
              <w:rPr>
                <w:rFonts w:ascii="Arial" w:eastAsia="Arial" w:hAnsi="Arial" w:cs="Arial"/>
              </w:rPr>
            </w:pPr>
            <w:r w:rsidRPr="00D20028">
              <w:rPr>
                <w:rFonts w:ascii="Arial" w:eastAsia="Arial" w:hAnsi="Arial" w:cs="Arial"/>
              </w:rPr>
              <w:t>Digital platforms create future business opportunities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408BD4" w14:textId="77777777" w:rsidR="00E053F7" w:rsidRPr="00D20028" w:rsidRDefault="00E053F7" w:rsidP="00E053F7">
            <w:pPr>
              <w:rPr>
                <w:rFonts w:ascii="Arial" w:eastAsia="Arial" w:hAnsi="Arial" w:cs="Arial"/>
              </w:rPr>
            </w:pPr>
            <w:r w:rsidRPr="00D20028">
              <w:rPr>
                <w:rFonts w:ascii="Arial" w:eastAsia="Arial" w:hAnsi="Arial" w:cs="Arial"/>
              </w:rPr>
              <w:t>RQ3, RQ4</w:t>
            </w:r>
          </w:p>
        </w:tc>
      </w:tr>
      <w:tr w:rsidR="00E053F7" w:rsidRPr="00D20028" w14:paraId="739FF55D"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F839AE" w14:textId="77777777" w:rsidR="00E053F7" w:rsidRPr="00D20028" w:rsidRDefault="00E053F7" w:rsidP="00E053F7">
            <w:pPr>
              <w:rPr>
                <w:rFonts w:ascii="Arial" w:eastAsia="Arial" w:hAnsi="Arial" w:cs="Arial"/>
              </w:rPr>
            </w:pPr>
            <w:r w:rsidRPr="00D20028">
              <w:rPr>
                <w:rFonts w:ascii="Arial" w:eastAsia="Arial" w:hAnsi="Arial" w:cs="Arial"/>
              </w:rPr>
              <w:t>12</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C9A831" w14:textId="77777777" w:rsidR="00E053F7" w:rsidRPr="00D20028" w:rsidRDefault="00E053F7" w:rsidP="00E053F7">
            <w:pPr>
              <w:rPr>
                <w:rFonts w:ascii="Arial" w:eastAsia="Arial" w:hAnsi="Arial" w:cs="Arial"/>
              </w:rPr>
            </w:pPr>
            <w:r w:rsidRPr="00D20028">
              <w:rPr>
                <w:rFonts w:ascii="Arial" w:eastAsia="Arial" w:hAnsi="Arial" w:cs="Arial"/>
              </w:rPr>
              <w:t>Olatubosun et al. (2021)</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4653CB" w14:textId="77777777" w:rsidR="00E053F7" w:rsidRPr="00D20028" w:rsidRDefault="00E053F7" w:rsidP="00E053F7">
            <w:pPr>
              <w:rPr>
                <w:rFonts w:ascii="Arial" w:eastAsia="Arial" w:hAnsi="Arial" w:cs="Arial"/>
              </w:rPr>
            </w:pPr>
            <w:r w:rsidRPr="00D20028">
              <w:rPr>
                <w:rFonts w:ascii="Arial" w:eastAsia="Arial" w:hAnsi="Arial" w:cs="Arial"/>
              </w:rPr>
              <w:t>Luxury and sustainable business models</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094D1E" w14:textId="77777777" w:rsidR="00E053F7" w:rsidRPr="00D20028" w:rsidRDefault="00E053F7" w:rsidP="00E053F7">
            <w:pPr>
              <w:rPr>
                <w:rFonts w:ascii="Arial" w:eastAsia="Arial" w:hAnsi="Arial" w:cs="Arial"/>
              </w:rPr>
            </w:pPr>
            <w:r w:rsidRPr="00D20028">
              <w:rPr>
                <w:rFonts w:ascii="Arial" w:eastAsia="Arial" w:hAnsi="Arial" w:cs="Arial"/>
              </w:rPr>
              <w:t>Conceptual</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E03E7C" w14:textId="77777777" w:rsidR="00E053F7" w:rsidRPr="00D20028" w:rsidRDefault="00E053F7" w:rsidP="00E053F7">
            <w:pPr>
              <w:rPr>
                <w:rFonts w:ascii="Arial" w:eastAsia="Arial" w:hAnsi="Arial" w:cs="Arial"/>
              </w:rPr>
            </w:pPr>
            <w:r w:rsidRPr="00D20028">
              <w:rPr>
                <w:rFonts w:ascii="Arial" w:eastAsia="Arial" w:hAnsi="Arial" w:cs="Arial"/>
              </w:rPr>
              <w:t>Sustainability strengthens luxury competitiveness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C9D291" w14:textId="77777777" w:rsidR="00E053F7" w:rsidRPr="00D20028" w:rsidRDefault="00E053F7" w:rsidP="00E053F7">
            <w:pPr>
              <w:rPr>
                <w:rFonts w:ascii="Arial" w:eastAsia="Arial" w:hAnsi="Arial" w:cs="Arial"/>
              </w:rPr>
            </w:pPr>
            <w:r w:rsidRPr="00D20028">
              <w:rPr>
                <w:rFonts w:ascii="Arial" w:eastAsia="Arial" w:hAnsi="Arial" w:cs="Arial"/>
              </w:rPr>
              <w:t>RQ1</w:t>
            </w:r>
          </w:p>
        </w:tc>
      </w:tr>
      <w:tr w:rsidR="00E053F7" w:rsidRPr="00D20028" w14:paraId="4B3DEAFC"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94F82E" w14:textId="77777777" w:rsidR="00E053F7" w:rsidRPr="00D20028" w:rsidRDefault="00E053F7" w:rsidP="00E053F7">
            <w:pPr>
              <w:rPr>
                <w:rFonts w:ascii="Arial" w:eastAsia="Arial" w:hAnsi="Arial" w:cs="Arial"/>
              </w:rPr>
            </w:pPr>
            <w:r w:rsidRPr="00D20028">
              <w:rPr>
                <w:rFonts w:ascii="Arial" w:eastAsia="Arial" w:hAnsi="Arial" w:cs="Arial"/>
              </w:rPr>
              <w:t>13</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01DF3E" w14:textId="77777777" w:rsidR="00E053F7" w:rsidRPr="00D20028" w:rsidRDefault="00E053F7" w:rsidP="00E053F7">
            <w:pPr>
              <w:rPr>
                <w:rFonts w:ascii="Arial" w:eastAsia="Arial" w:hAnsi="Arial" w:cs="Arial"/>
              </w:rPr>
            </w:pPr>
            <w:r w:rsidRPr="00D20028">
              <w:rPr>
                <w:rFonts w:ascii="Arial" w:eastAsia="Arial" w:hAnsi="Arial" w:cs="Arial"/>
              </w:rPr>
              <w:t>Braglia et al. (2021)</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DE21E6" w14:textId="77777777" w:rsidR="00E053F7" w:rsidRPr="00D20028" w:rsidRDefault="00E053F7" w:rsidP="00E053F7">
            <w:pPr>
              <w:rPr>
                <w:rFonts w:ascii="Arial" w:eastAsia="Arial" w:hAnsi="Arial" w:cs="Arial"/>
              </w:rPr>
            </w:pPr>
            <w:r w:rsidRPr="00D20028">
              <w:rPr>
                <w:rFonts w:ascii="Arial" w:eastAsia="Arial" w:hAnsi="Arial" w:cs="Arial"/>
              </w:rPr>
              <w:t>Industry 4.0 in fashion</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C715E6" w14:textId="77777777" w:rsidR="00E053F7" w:rsidRPr="00D20028" w:rsidRDefault="00E053F7" w:rsidP="00E053F7">
            <w:pPr>
              <w:rPr>
                <w:rFonts w:ascii="Arial" w:eastAsia="Arial" w:hAnsi="Arial" w:cs="Arial"/>
              </w:rPr>
            </w:pPr>
            <w:r w:rsidRPr="00D20028">
              <w:rPr>
                <w:rFonts w:ascii="Arial" w:eastAsia="Arial" w:hAnsi="Arial" w:cs="Arial"/>
              </w:rPr>
              <w:t>Review</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9FEBE0" w14:textId="77777777" w:rsidR="00E053F7" w:rsidRPr="00D20028" w:rsidRDefault="00E053F7" w:rsidP="00E053F7">
            <w:pPr>
              <w:rPr>
                <w:rFonts w:ascii="Arial" w:eastAsia="Arial" w:hAnsi="Arial" w:cs="Arial"/>
              </w:rPr>
            </w:pPr>
            <w:r w:rsidRPr="00D20028">
              <w:rPr>
                <w:rFonts w:ascii="Arial" w:eastAsia="Arial" w:hAnsi="Arial" w:cs="Arial"/>
              </w:rPr>
              <w:t>Digital technologies improve operational efficiency</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28E09E" w14:textId="77777777" w:rsidR="00E053F7" w:rsidRPr="00D20028" w:rsidRDefault="00E053F7" w:rsidP="00E053F7">
            <w:pPr>
              <w:rPr>
                <w:rFonts w:ascii="Arial" w:eastAsia="Arial" w:hAnsi="Arial" w:cs="Arial"/>
              </w:rPr>
            </w:pPr>
            <w:r w:rsidRPr="00D20028">
              <w:rPr>
                <w:rFonts w:ascii="Arial" w:eastAsia="Arial" w:hAnsi="Arial" w:cs="Arial"/>
              </w:rPr>
              <w:t>RQ3</w:t>
            </w:r>
          </w:p>
        </w:tc>
      </w:tr>
      <w:tr w:rsidR="00E053F7" w:rsidRPr="00D20028" w14:paraId="2CEFBE91"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6C9A5E" w14:textId="77777777" w:rsidR="00E053F7" w:rsidRPr="00D20028" w:rsidRDefault="00E053F7" w:rsidP="00E053F7">
            <w:pPr>
              <w:rPr>
                <w:rFonts w:ascii="Arial" w:eastAsia="Arial" w:hAnsi="Arial" w:cs="Arial"/>
              </w:rPr>
            </w:pPr>
            <w:r w:rsidRPr="00D20028">
              <w:rPr>
                <w:rFonts w:ascii="Arial" w:eastAsia="Arial" w:hAnsi="Arial" w:cs="Arial"/>
              </w:rPr>
              <w:t>14</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6AD34D" w14:textId="77777777" w:rsidR="00E053F7" w:rsidRPr="00D20028" w:rsidRDefault="00E053F7" w:rsidP="00E053F7">
            <w:pPr>
              <w:rPr>
                <w:rFonts w:ascii="Arial" w:eastAsia="Arial" w:hAnsi="Arial" w:cs="Arial"/>
              </w:rPr>
            </w:pPr>
            <w:r w:rsidRPr="00D20028">
              <w:rPr>
                <w:rFonts w:ascii="Arial" w:eastAsia="Arial" w:hAnsi="Arial" w:cs="Arial"/>
              </w:rPr>
              <w:t>Bindi et al. (2023)</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3911EE" w14:textId="77777777" w:rsidR="00E053F7" w:rsidRPr="00D20028" w:rsidRDefault="00E053F7" w:rsidP="00E053F7">
            <w:pPr>
              <w:rPr>
                <w:rFonts w:ascii="Arial" w:eastAsia="Arial" w:hAnsi="Arial" w:cs="Arial"/>
              </w:rPr>
            </w:pPr>
            <w:r w:rsidRPr="00D20028">
              <w:rPr>
                <w:rFonts w:ascii="Arial" w:eastAsia="Arial" w:hAnsi="Arial" w:cs="Arial"/>
              </w:rPr>
              <w:t>Luxury supply chain strategy</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1B2F2" w14:textId="77777777" w:rsidR="00E053F7" w:rsidRPr="00D20028" w:rsidRDefault="00E053F7" w:rsidP="00E053F7">
            <w:pPr>
              <w:rPr>
                <w:rFonts w:ascii="Arial" w:eastAsia="Arial" w:hAnsi="Arial" w:cs="Arial"/>
              </w:rPr>
            </w:pPr>
            <w:r w:rsidRPr="00D20028">
              <w:rPr>
                <w:rFonts w:ascii="Arial" w:eastAsia="Arial" w:hAnsi="Arial" w:cs="Arial"/>
              </w:rPr>
              <w:t>Empirical</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EAE5CD" w14:textId="77777777" w:rsidR="00E053F7" w:rsidRPr="00D20028" w:rsidRDefault="00E053F7" w:rsidP="00E053F7">
            <w:pPr>
              <w:rPr>
                <w:rFonts w:ascii="Arial" w:eastAsia="Arial" w:hAnsi="Arial" w:cs="Arial"/>
              </w:rPr>
            </w:pPr>
            <w:r w:rsidRPr="00D20028">
              <w:rPr>
                <w:rFonts w:ascii="Arial" w:eastAsia="Arial" w:hAnsi="Arial" w:cs="Arial"/>
              </w:rPr>
              <w:t>Effective strategies improve firm performance</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7EB4EE" w14:textId="77777777" w:rsidR="00E053F7" w:rsidRPr="00D20028" w:rsidRDefault="00E053F7" w:rsidP="00E053F7">
            <w:pPr>
              <w:rPr>
                <w:rFonts w:ascii="Arial" w:eastAsia="Arial" w:hAnsi="Arial" w:cs="Arial"/>
              </w:rPr>
            </w:pPr>
            <w:r w:rsidRPr="00D20028">
              <w:rPr>
                <w:rFonts w:ascii="Arial" w:eastAsia="Arial" w:hAnsi="Arial" w:cs="Arial"/>
              </w:rPr>
              <w:t>RQ1, RQ4</w:t>
            </w:r>
          </w:p>
        </w:tc>
      </w:tr>
      <w:tr w:rsidR="00E053F7" w:rsidRPr="00D20028" w14:paraId="3CB2C08E" w14:textId="77777777" w:rsidTr="00083C92">
        <w:trPr>
          <w:trHeight w:val="785"/>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6E8BAF" w14:textId="77777777" w:rsidR="00E053F7" w:rsidRPr="00D20028" w:rsidRDefault="00E053F7" w:rsidP="00E053F7">
            <w:pPr>
              <w:rPr>
                <w:rFonts w:ascii="Arial" w:eastAsia="Arial" w:hAnsi="Arial" w:cs="Arial"/>
              </w:rPr>
            </w:pPr>
            <w:r w:rsidRPr="00D20028">
              <w:rPr>
                <w:rFonts w:ascii="Arial" w:eastAsia="Arial" w:hAnsi="Arial" w:cs="Arial"/>
              </w:rPr>
              <w:lastRenderedPageBreak/>
              <w:t>15</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F1653C" w14:textId="77777777" w:rsidR="00E053F7" w:rsidRPr="00D20028" w:rsidRDefault="00E053F7" w:rsidP="00E053F7">
            <w:pPr>
              <w:rPr>
                <w:rFonts w:ascii="Arial" w:eastAsia="Arial" w:hAnsi="Arial" w:cs="Arial"/>
              </w:rPr>
            </w:pPr>
            <w:r w:rsidRPr="00D20028">
              <w:rPr>
                <w:rFonts w:ascii="Arial" w:eastAsia="Arial" w:hAnsi="Arial" w:cs="Arial"/>
              </w:rPr>
              <w:t>Al-Issa and Thanasi (2024)</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C56C2B" w14:textId="77777777" w:rsidR="00E053F7" w:rsidRPr="00D20028" w:rsidRDefault="00E053F7" w:rsidP="00E053F7">
            <w:pPr>
              <w:rPr>
                <w:rFonts w:ascii="Arial" w:eastAsia="Arial" w:hAnsi="Arial" w:cs="Arial"/>
              </w:rPr>
            </w:pPr>
            <w:r w:rsidRPr="00D20028">
              <w:rPr>
                <w:rFonts w:ascii="Arial" w:eastAsia="Arial" w:hAnsi="Arial" w:cs="Arial"/>
              </w:rPr>
              <w:t>Technology roadmap for luxury</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D35808" w14:textId="77777777" w:rsidR="00E053F7" w:rsidRPr="00D20028" w:rsidRDefault="00E053F7" w:rsidP="00E053F7">
            <w:pPr>
              <w:rPr>
                <w:rFonts w:ascii="Arial" w:eastAsia="Arial" w:hAnsi="Arial" w:cs="Arial"/>
              </w:rPr>
            </w:pPr>
            <w:r w:rsidRPr="00D20028">
              <w:rPr>
                <w:rFonts w:ascii="Arial" w:eastAsia="Arial" w:hAnsi="Arial" w:cs="Arial"/>
              </w:rPr>
              <w:t>Review</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E4FD68" w14:textId="77777777" w:rsidR="00E053F7" w:rsidRPr="00D20028" w:rsidRDefault="00E053F7" w:rsidP="00E053F7">
            <w:pPr>
              <w:rPr>
                <w:rFonts w:ascii="Arial" w:eastAsia="Arial" w:hAnsi="Arial" w:cs="Arial"/>
              </w:rPr>
            </w:pPr>
            <w:r w:rsidRPr="00D20028">
              <w:rPr>
                <w:rFonts w:ascii="Arial" w:eastAsia="Arial" w:hAnsi="Arial" w:cs="Arial"/>
              </w:rPr>
              <w:t>Future luxury depends on digital innovation</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DA31BC" w14:textId="77777777" w:rsidR="00E053F7" w:rsidRPr="00D20028" w:rsidRDefault="00E053F7" w:rsidP="00E053F7">
            <w:pPr>
              <w:rPr>
                <w:rFonts w:ascii="Arial" w:eastAsia="Arial" w:hAnsi="Arial" w:cs="Arial"/>
              </w:rPr>
            </w:pPr>
            <w:r w:rsidRPr="00D20028">
              <w:rPr>
                <w:rFonts w:ascii="Arial" w:eastAsia="Arial" w:hAnsi="Arial" w:cs="Arial"/>
              </w:rPr>
              <w:t>RQ4</w:t>
            </w:r>
          </w:p>
        </w:tc>
      </w:tr>
      <w:tr w:rsidR="00E053F7" w:rsidRPr="00D20028" w14:paraId="79198716" w14:textId="77777777" w:rsidTr="00083C92">
        <w:trPr>
          <w:trHeight w:val="785"/>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91D776" w14:textId="77777777" w:rsidR="00E053F7" w:rsidRPr="00D20028" w:rsidRDefault="00E053F7" w:rsidP="00E053F7">
            <w:pPr>
              <w:rPr>
                <w:rFonts w:ascii="Arial" w:eastAsia="Arial" w:hAnsi="Arial" w:cs="Arial"/>
              </w:rPr>
            </w:pPr>
            <w:r w:rsidRPr="00D20028">
              <w:rPr>
                <w:rFonts w:ascii="Arial" w:eastAsia="Arial" w:hAnsi="Arial" w:cs="Arial"/>
              </w:rPr>
              <w:t>16</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039578" w14:textId="77777777" w:rsidR="00E053F7" w:rsidRPr="00D20028" w:rsidRDefault="00E053F7" w:rsidP="00E053F7">
            <w:pPr>
              <w:rPr>
                <w:rFonts w:ascii="Arial" w:eastAsia="Arial" w:hAnsi="Arial" w:cs="Arial"/>
              </w:rPr>
            </w:pPr>
            <w:r w:rsidRPr="00D20028">
              <w:rPr>
                <w:rFonts w:ascii="Arial" w:eastAsia="Arial" w:hAnsi="Arial" w:cs="Arial"/>
              </w:rPr>
              <w:t>Alexander and Bellandi (2022)</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8A0100" w14:textId="77777777" w:rsidR="00E053F7" w:rsidRPr="00D20028" w:rsidRDefault="00E053F7" w:rsidP="00E053F7">
            <w:pPr>
              <w:rPr>
                <w:rFonts w:ascii="Arial" w:eastAsia="Arial" w:hAnsi="Arial" w:cs="Arial"/>
              </w:rPr>
            </w:pPr>
            <w:r w:rsidRPr="00D20028">
              <w:rPr>
                <w:rFonts w:ascii="Arial" w:eastAsia="Arial" w:hAnsi="Arial" w:cs="Arial"/>
              </w:rPr>
              <w:t>NFTs in luxury fashion</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551FC2" w14:textId="77777777" w:rsidR="00E053F7" w:rsidRPr="00D20028" w:rsidRDefault="00E053F7" w:rsidP="00E053F7">
            <w:pPr>
              <w:rPr>
                <w:rFonts w:ascii="Arial" w:eastAsia="Arial" w:hAnsi="Arial" w:cs="Arial"/>
              </w:rPr>
            </w:pPr>
            <w:r w:rsidRPr="00D20028">
              <w:rPr>
                <w:rFonts w:ascii="Arial" w:eastAsia="Arial" w:hAnsi="Arial" w:cs="Arial"/>
              </w:rPr>
              <w:t>Conceptual</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B04F9D" w14:textId="77777777" w:rsidR="00E053F7" w:rsidRPr="00D20028" w:rsidRDefault="00E053F7" w:rsidP="00E053F7">
            <w:pPr>
              <w:rPr>
                <w:rFonts w:ascii="Arial" w:eastAsia="Arial" w:hAnsi="Arial" w:cs="Arial"/>
              </w:rPr>
            </w:pPr>
            <w:r w:rsidRPr="00D20028">
              <w:rPr>
                <w:rFonts w:ascii="Arial" w:eastAsia="Arial" w:hAnsi="Arial" w:cs="Arial"/>
              </w:rPr>
              <w:t>NFTs create digital value and authenticity</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EAF082" w14:textId="77777777" w:rsidR="00E053F7" w:rsidRPr="00D20028" w:rsidRDefault="00E053F7" w:rsidP="00E053F7">
            <w:pPr>
              <w:rPr>
                <w:rFonts w:ascii="Arial" w:eastAsia="Arial" w:hAnsi="Arial" w:cs="Arial"/>
              </w:rPr>
            </w:pPr>
            <w:r w:rsidRPr="00D20028">
              <w:rPr>
                <w:rFonts w:ascii="Arial" w:eastAsia="Arial" w:hAnsi="Arial" w:cs="Arial"/>
              </w:rPr>
              <w:t>RQ2</w:t>
            </w:r>
          </w:p>
        </w:tc>
      </w:tr>
      <w:tr w:rsidR="00E053F7" w:rsidRPr="00D20028" w14:paraId="40BBAB87"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604B5B" w14:textId="77777777" w:rsidR="00E053F7" w:rsidRPr="00D20028" w:rsidRDefault="00E053F7" w:rsidP="00E053F7">
            <w:pPr>
              <w:rPr>
                <w:rFonts w:ascii="Arial" w:eastAsia="Arial" w:hAnsi="Arial" w:cs="Arial"/>
              </w:rPr>
            </w:pPr>
            <w:r w:rsidRPr="00D20028">
              <w:rPr>
                <w:rFonts w:ascii="Arial" w:eastAsia="Arial" w:hAnsi="Arial" w:cs="Arial"/>
              </w:rPr>
              <w:t>17</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37BF59" w14:textId="77777777" w:rsidR="00E053F7" w:rsidRPr="00D20028" w:rsidRDefault="00E053F7" w:rsidP="00E053F7">
            <w:pPr>
              <w:rPr>
                <w:rFonts w:ascii="Arial" w:eastAsia="Arial" w:hAnsi="Arial" w:cs="Arial"/>
              </w:rPr>
            </w:pPr>
            <w:r w:rsidRPr="00D20028">
              <w:rPr>
                <w:rFonts w:ascii="Arial" w:eastAsia="Arial" w:hAnsi="Arial" w:cs="Arial"/>
              </w:rPr>
              <w:t>Shiralkar et al. (2021)</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B47246" w14:textId="77777777" w:rsidR="00E053F7" w:rsidRPr="00D20028" w:rsidRDefault="00E053F7" w:rsidP="00E053F7">
            <w:pPr>
              <w:rPr>
                <w:rFonts w:ascii="Arial" w:eastAsia="Arial" w:hAnsi="Arial" w:cs="Arial"/>
              </w:rPr>
            </w:pPr>
            <w:r w:rsidRPr="00D20028">
              <w:rPr>
                <w:rFonts w:ascii="Arial" w:eastAsia="Arial" w:hAnsi="Arial" w:cs="Arial"/>
              </w:rPr>
              <w:t>ICT adoption</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90E96F" w14:textId="77777777" w:rsidR="00E053F7" w:rsidRPr="00D20028" w:rsidRDefault="00E053F7" w:rsidP="00E053F7">
            <w:pPr>
              <w:rPr>
                <w:rFonts w:ascii="Arial" w:eastAsia="Arial" w:hAnsi="Arial" w:cs="Arial"/>
              </w:rPr>
            </w:pPr>
            <w:r w:rsidRPr="00D20028">
              <w:rPr>
                <w:rFonts w:ascii="Arial" w:eastAsia="Arial" w:hAnsi="Arial" w:cs="Arial"/>
              </w:rPr>
              <w:t>Quantitative</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580EE2" w14:textId="77777777" w:rsidR="00E053F7" w:rsidRPr="00D20028" w:rsidRDefault="00E053F7" w:rsidP="00E053F7">
            <w:pPr>
              <w:rPr>
                <w:rFonts w:ascii="Arial" w:eastAsia="Arial" w:hAnsi="Arial" w:cs="Arial"/>
              </w:rPr>
            </w:pPr>
            <w:r w:rsidRPr="00D20028">
              <w:rPr>
                <w:rFonts w:ascii="Arial" w:eastAsia="Arial" w:hAnsi="Arial" w:cs="Arial"/>
              </w:rPr>
              <w:t>ICT improves downstream supply chain performance</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3FB97C" w14:textId="77777777" w:rsidR="00E053F7" w:rsidRPr="00D20028" w:rsidRDefault="00E053F7" w:rsidP="00E053F7">
            <w:pPr>
              <w:rPr>
                <w:rFonts w:ascii="Arial" w:eastAsia="Arial" w:hAnsi="Arial" w:cs="Arial"/>
              </w:rPr>
            </w:pPr>
            <w:r w:rsidRPr="00D20028">
              <w:rPr>
                <w:rFonts w:ascii="Arial" w:eastAsia="Arial" w:hAnsi="Arial" w:cs="Arial"/>
              </w:rPr>
              <w:t>RQ3</w:t>
            </w:r>
          </w:p>
        </w:tc>
      </w:tr>
      <w:tr w:rsidR="00E053F7" w:rsidRPr="00D20028" w14:paraId="40BB5257"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B04004" w14:textId="77777777" w:rsidR="00E053F7" w:rsidRPr="00D20028" w:rsidRDefault="00E053F7" w:rsidP="00E053F7">
            <w:pPr>
              <w:rPr>
                <w:rFonts w:ascii="Arial" w:eastAsia="Arial" w:hAnsi="Arial" w:cs="Arial"/>
              </w:rPr>
            </w:pPr>
            <w:r w:rsidRPr="00D20028">
              <w:rPr>
                <w:rFonts w:ascii="Arial" w:eastAsia="Arial" w:hAnsi="Arial" w:cs="Arial"/>
              </w:rPr>
              <w:t>18</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94E1D2" w14:textId="77777777" w:rsidR="00E053F7" w:rsidRPr="00D20028" w:rsidRDefault="00E053F7" w:rsidP="00E053F7">
            <w:pPr>
              <w:rPr>
                <w:rFonts w:ascii="Arial" w:eastAsia="Arial" w:hAnsi="Arial" w:cs="Arial"/>
              </w:rPr>
            </w:pPr>
            <w:r w:rsidRPr="00D20028">
              <w:rPr>
                <w:rFonts w:ascii="Arial" w:eastAsia="Arial" w:hAnsi="Arial" w:cs="Arial"/>
              </w:rPr>
              <w:t>Tripathi et al. (2021)</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A8259C" w14:textId="77777777" w:rsidR="00E053F7" w:rsidRPr="00D20028" w:rsidRDefault="00E053F7" w:rsidP="00E053F7">
            <w:pPr>
              <w:rPr>
                <w:rFonts w:ascii="Arial" w:eastAsia="Arial" w:hAnsi="Arial" w:cs="Arial"/>
              </w:rPr>
            </w:pPr>
            <w:r w:rsidRPr="00D20028">
              <w:rPr>
                <w:rFonts w:ascii="Arial" w:eastAsia="Arial" w:hAnsi="Arial" w:cs="Arial"/>
              </w:rPr>
              <w:t>Blockchain opportunities</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B78FDD" w14:textId="77777777" w:rsidR="00E053F7" w:rsidRPr="00D20028" w:rsidRDefault="00E053F7" w:rsidP="00E053F7">
            <w:pPr>
              <w:rPr>
                <w:rFonts w:ascii="Arial" w:eastAsia="Arial" w:hAnsi="Arial" w:cs="Arial"/>
              </w:rPr>
            </w:pPr>
            <w:r w:rsidRPr="00D20028">
              <w:rPr>
                <w:rFonts w:ascii="Arial" w:eastAsia="Arial" w:hAnsi="Arial" w:cs="Arial"/>
              </w:rPr>
              <w:t>Book chapter</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16E1FB" w14:textId="77777777" w:rsidR="00E053F7" w:rsidRPr="00D20028" w:rsidRDefault="00E053F7" w:rsidP="00E053F7">
            <w:pPr>
              <w:rPr>
                <w:rFonts w:ascii="Arial" w:eastAsia="Arial" w:hAnsi="Arial" w:cs="Arial"/>
              </w:rPr>
            </w:pPr>
            <w:r w:rsidRPr="00D20028">
              <w:rPr>
                <w:rFonts w:ascii="Arial" w:eastAsia="Arial" w:hAnsi="Arial" w:cs="Arial"/>
              </w:rPr>
              <w:t>Blockchain enhances transparency but faces challenges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E84C13" w14:textId="77777777" w:rsidR="00E053F7" w:rsidRPr="00D20028" w:rsidRDefault="00E053F7" w:rsidP="00E053F7">
            <w:pPr>
              <w:rPr>
                <w:rFonts w:ascii="Arial" w:eastAsia="Arial" w:hAnsi="Arial" w:cs="Arial"/>
              </w:rPr>
            </w:pPr>
            <w:r w:rsidRPr="00D20028">
              <w:rPr>
                <w:rFonts w:ascii="Arial" w:eastAsia="Arial" w:hAnsi="Arial" w:cs="Arial"/>
              </w:rPr>
              <w:t>RQ2</w:t>
            </w:r>
          </w:p>
        </w:tc>
      </w:tr>
      <w:tr w:rsidR="00E053F7" w:rsidRPr="00D20028" w14:paraId="5D2B88AB"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529A7C" w14:textId="77777777" w:rsidR="00E053F7" w:rsidRPr="00D20028" w:rsidRDefault="00E053F7" w:rsidP="00E053F7">
            <w:pPr>
              <w:rPr>
                <w:rFonts w:ascii="Arial" w:eastAsia="Arial" w:hAnsi="Arial" w:cs="Arial"/>
              </w:rPr>
            </w:pPr>
            <w:r w:rsidRPr="00D20028">
              <w:rPr>
                <w:rFonts w:ascii="Arial" w:eastAsia="Arial" w:hAnsi="Arial" w:cs="Arial"/>
              </w:rPr>
              <w:t>19</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FD80CF" w14:textId="77777777" w:rsidR="00E053F7" w:rsidRPr="00D20028" w:rsidRDefault="00E053F7" w:rsidP="00E053F7">
            <w:pPr>
              <w:rPr>
                <w:rFonts w:ascii="Arial" w:eastAsia="Arial" w:hAnsi="Arial" w:cs="Arial"/>
              </w:rPr>
            </w:pPr>
            <w:r w:rsidRPr="00D20028">
              <w:rPr>
                <w:rFonts w:ascii="Arial" w:eastAsia="Arial" w:hAnsi="Arial" w:cs="Arial"/>
              </w:rPr>
              <w:t>Gereffi et al. (2021)</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433F1E" w14:textId="77777777" w:rsidR="00E053F7" w:rsidRPr="00D20028" w:rsidRDefault="00E053F7" w:rsidP="00E053F7">
            <w:pPr>
              <w:rPr>
                <w:rFonts w:ascii="Arial" w:eastAsia="Arial" w:hAnsi="Arial" w:cs="Arial"/>
              </w:rPr>
            </w:pPr>
            <w:r w:rsidRPr="00D20028">
              <w:rPr>
                <w:rFonts w:ascii="Arial" w:eastAsia="Arial" w:hAnsi="Arial" w:cs="Arial"/>
              </w:rPr>
              <w:t>Global value chains</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D94B66" w14:textId="77777777" w:rsidR="00E053F7" w:rsidRPr="00D20028" w:rsidRDefault="00E053F7" w:rsidP="00E053F7">
            <w:pPr>
              <w:rPr>
                <w:rFonts w:ascii="Arial" w:eastAsia="Arial" w:hAnsi="Arial" w:cs="Arial"/>
              </w:rPr>
            </w:pPr>
            <w:r w:rsidRPr="00D20028">
              <w:rPr>
                <w:rFonts w:ascii="Arial" w:eastAsia="Arial" w:hAnsi="Arial" w:cs="Arial"/>
              </w:rPr>
              <w:t>Review</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2E584E" w14:textId="77777777" w:rsidR="00E053F7" w:rsidRPr="00D20028" w:rsidRDefault="00E053F7" w:rsidP="00E053F7">
            <w:pPr>
              <w:rPr>
                <w:rFonts w:ascii="Arial" w:eastAsia="Arial" w:hAnsi="Arial" w:cs="Arial"/>
              </w:rPr>
            </w:pPr>
            <w:r w:rsidRPr="00D20028">
              <w:rPr>
                <w:rFonts w:ascii="Arial" w:eastAsia="Arial" w:hAnsi="Arial" w:cs="Arial"/>
              </w:rPr>
              <w:t>Trade disruptions require adaptive supply chains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FE706B" w14:textId="77777777" w:rsidR="00E053F7" w:rsidRPr="00D20028" w:rsidRDefault="00E053F7" w:rsidP="00E053F7">
            <w:pPr>
              <w:rPr>
                <w:rFonts w:ascii="Arial" w:eastAsia="Arial" w:hAnsi="Arial" w:cs="Arial"/>
              </w:rPr>
            </w:pPr>
            <w:r w:rsidRPr="00D20028">
              <w:rPr>
                <w:rFonts w:ascii="Arial" w:eastAsia="Arial" w:hAnsi="Arial" w:cs="Arial"/>
              </w:rPr>
              <w:t>RQ1</w:t>
            </w:r>
          </w:p>
        </w:tc>
      </w:tr>
      <w:tr w:rsidR="00E053F7" w:rsidRPr="00D20028" w14:paraId="1C73FDF1"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26F31E" w14:textId="77777777" w:rsidR="00E053F7" w:rsidRPr="00D20028" w:rsidRDefault="00E053F7" w:rsidP="00E053F7">
            <w:pPr>
              <w:rPr>
                <w:rFonts w:ascii="Arial" w:eastAsia="Arial" w:hAnsi="Arial" w:cs="Arial"/>
              </w:rPr>
            </w:pPr>
            <w:r w:rsidRPr="00D20028">
              <w:rPr>
                <w:rFonts w:ascii="Arial" w:eastAsia="Arial" w:hAnsi="Arial" w:cs="Arial"/>
              </w:rPr>
              <w:t>20</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49AE6C" w14:textId="77777777" w:rsidR="00E053F7" w:rsidRPr="00D20028" w:rsidRDefault="00E053F7" w:rsidP="00E053F7">
            <w:pPr>
              <w:rPr>
                <w:rFonts w:ascii="Arial" w:eastAsia="Arial" w:hAnsi="Arial" w:cs="Arial"/>
              </w:rPr>
            </w:pPr>
            <w:r w:rsidRPr="00D20028">
              <w:rPr>
                <w:rFonts w:ascii="Arial" w:eastAsia="Arial" w:hAnsi="Arial" w:cs="Arial"/>
              </w:rPr>
              <w:t>Ahmed et al. (2022)</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B54DFB" w14:textId="77777777" w:rsidR="00E053F7" w:rsidRPr="00D20028" w:rsidRDefault="00E053F7" w:rsidP="00E053F7">
            <w:pPr>
              <w:rPr>
                <w:rFonts w:ascii="Arial" w:eastAsia="Arial" w:hAnsi="Arial" w:cs="Arial"/>
              </w:rPr>
            </w:pPr>
            <w:r w:rsidRPr="00D20028">
              <w:rPr>
                <w:rFonts w:ascii="Arial" w:eastAsia="Arial" w:hAnsi="Arial" w:cs="Arial"/>
              </w:rPr>
              <w:t>Blockchain adoption motivations</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7D93FE" w14:textId="77777777" w:rsidR="00E053F7" w:rsidRPr="00D20028" w:rsidRDefault="00E053F7" w:rsidP="00E053F7">
            <w:pPr>
              <w:rPr>
                <w:rFonts w:ascii="Arial" w:eastAsia="Arial" w:hAnsi="Arial" w:cs="Arial"/>
              </w:rPr>
            </w:pPr>
            <w:r w:rsidRPr="00D20028">
              <w:rPr>
                <w:rFonts w:ascii="Arial" w:eastAsia="Arial" w:hAnsi="Arial" w:cs="Arial"/>
              </w:rPr>
              <w:t>Empirical</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A329DA" w14:textId="77777777" w:rsidR="00E053F7" w:rsidRPr="00D20028" w:rsidRDefault="00E053F7" w:rsidP="00E053F7">
            <w:pPr>
              <w:rPr>
                <w:rFonts w:ascii="Arial" w:eastAsia="Arial" w:hAnsi="Arial" w:cs="Arial"/>
              </w:rPr>
            </w:pPr>
            <w:r w:rsidRPr="00D20028">
              <w:rPr>
                <w:rFonts w:ascii="Arial" w:eastAsia="Arial" w:hAnsi="Arial" w:cs="Arial"/>
              </w:rPr>
              <w:t>Organisations adopt blockchain for transparency</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895AFA" w14:textId="77777777" w:rsidR="00E053F7" w:rsidRPr="00D20028" w:rsidRDefault="00E053F7" w:rsidP="00E053F7">
            <w:pPr>
              <w:rPr>
                <w:rFonts w:ascii="Arial" w:eastAsia="Arial" w:hAnsi="Arial" w:cs="Arial"/>
              </w:rPr>
            </w:pPr>
            <w:r w:rsidRPr="00D20028">
              <w:rPr>
                <w:rFonts w:ascii="Arial" w:eastAsia="Arial" w:hAnsi="Arial" w:cs="Arial"/>
              </w:rPr>
              <w:t>RQ3</w:t>
            </w:r>
          </w:p>
        </w:tc>
      </w:tr>
      <w:tr w:rsidR="00E053F7" w:rsidRPr="00D20028" w14:paraId="6C374E50"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E1C737" w14:textId="77777777" w:rsidR="00E053F7" w:rsidRPr="00D20028" w:rsidRDefault="00E053F7" w:rsidP="00E053F7">
            <w:pPr>
              <w:rPr>
                <w:rFonts w:ascii="Arial" w:eastAsia="Arial" w:hAnsi="Arial" w:cs="Arial"/>
              </w:rPr>
            </w:pPr>
            <w:r w:rsidRPr="00D20028">
              <w:rPr>
                <w:rFonts w:ascii="Arial" w:eastAsia="Arial" w:hAnsi="Arial" w:cs="Arial"/>
              </w:rPr>
              <w:t>21</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A45973" w14:textId="77777777" w:rsidR="00E053F7" w:rsidRPr="00D20028" w:rsidRDefault="00E053F7" w:rsidP="00E053F7">
            <w:pPr>
              <w:rPr>
                <w:rFonts w:ascii="Arial" w:eastAsia="Arial" w:hAnsi="Arial" w:cs="Arial"/>
              </w:rPr>
            </w:pPr>
            <w:r w:rsidRPr="00D20028">
              <w:rPr>
                <w:rFonts w:ascii="Arial" w:eastAsia="Arial" w:hAnsi="Arial" w:cs="Arial"/>
              </w:rPr>
              <w:t>Ogunwole et al. (2024)</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089420" w14:textId="77777777" w:rsidR="00E053F7" w:rsidRPr="00D20028" w:rsidRDefault="00E053F7" w:rsidP="00E053F7">
            <w:pPr>
              <w:rPr>
                <w:rFonts w:ascii="Arial" w:eastAsia="Arial" w:hAnsi="Arial" w:cs="Arial"/>
              </w:rPr>
            </w:pPr>
            <w:r w:rsidRPr="00D20028">
              <w:rPr>
                <w:rFonts w:ascii="Arial" w:eastAsia="Arial" w:hAnsi="Arial" w:cs="Arial"/>
              </w:rPr>
              <w:t>Digital transformation</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27797F" w14:textId="77777777" w:rsidR="00E053F7" w:rsidRPr="00D20028" w:rsidRDefault="00E053F7" w:rsidP="00E053F7">
            <w:pPr>
              <w:rPr>
                <w:rFonts w:ascii="Arial" w:eastAsia="Arial" w:hAnsi="Arial" w:cs="Arial"/>
              </w:rPr>
            </w:pPr>
            <w:r w:rsidRPr="00D20028">
              <w:rPr>
                <w:rFonts w:ascii="Arial" w:eastAsia="Arial" w:hAnsi="Arial" w:cs="Arial"/>
              </w:rPr>
              <w:t>Review</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6CF03A" w14:textId="77777777" w:rsidR="00E053F7" w:rsidRPr="00D20028" w:rsidRDefault="00E053F7" w:rsidP="00E053F7">
            <w:pPr>
              <w:rPr>
                <w:rFonts w:ascii="Arial" w:eastAsia="Arial" w:hAnsi="Arial" w:cs="Arial"/>
              </w:rPr>
            </w:pPr>
            <w:r w:rsidRPr="00D20028">
              <w:rPr>
                <w:rFonts w:ascii="Arial" w:eastAsia="Arial" w:hAnsi="Arial" w:cs="Arial"/>
              </w:rPr>
              <w:t>Blockchain enhances transparency and sustainability</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48BAE8" w14:textId="77777777" w:rsidR="00E053F7" w:rsidRPr="00D20028" w:rsidRDefault="00E053F7" w:rsidP="00E053F7">
            <w:pPr>
              <w:rPr>
                <w:rFonts w:ascii="Arial" w:eastAsia="Arial" w:hAnsi="Arial" w:cs="Arial"/>
              </w:rPr>
            </w:pPr>
            <w:r w:rsidRPr="00D20028">
              <w:rPr>
                <w:rFonts w:ascii="Arial" w:eastAsia="Arial" w:hAnsi="Arial" w:cs="Arial"/>
              </w:rPr>
              <w:t>RQ3</w:t>
            </w:r>
          </w:p>
        </w:tc>
      </w:tr>
      <w:tr w:rsidR="00E053F7" w:rsidRPr="00D20028" w14:paraId="3AE42BDE" w14:textId="77777777" w:rsidTr="00083C92">
        <w:trPr>
          <w:trHeight w:val="785"/>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C452D1" w14:textId="77777777" w:rsidR="00E053F7" w:rsidRPr="00D20028" w:rsidRDefault="00E053F7" w:rsidP="00E053F7">
            <w:pPr>
              <w:rPr>
                <w:rFonts w:ascii="Arial" w:eastAsia="Arial" w:hAnsi="Arial" w:cs="Arial"/>
              </w:rPr>
            </w:pPr>
            <w:r w:rsidRPr="00D20028">
              <w:rPr>
                <w:rFonts w:ascii="Arial" w:eastAsia="Arial" w:hAnsi="Arial" w:cs="Arial"/>
              </w:rPr>
              <w:t>22</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A9EA3A" w14:textId="77777777" w:rsidR="00E053F7" w:rsidRPr="00D20028" w:rsidRDefault="00E053F7" w:rsidP="00E053F7">
            <w:pPr>
              <w:rPr>
                <w:rFonts w:ascii="Arial" w:eastAsia="Arial" w:hAnsi="Arial" w:cs="Arial"/>
              </w:rPr>
            </w:pPr>
            <w:r w:rsidRPr="00D20028">
              <w:rPr>
                <w:rFonts w:ascii="Arial" w:eastAsia="Arial" w:hAnsi="Arial" w:cs="Arial"/>
              </w:rPr>
              <w:t>Sodhi and Tang (2021)</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8B85CA" w14:textId="77777777" w:rsidR="00E053F7" w:rsidRPr="00D20028" w:rsidRDefault="00E053F7" w:rsidP="00E053F7">
            <w:pPr>
              <w:rPr>
                <w:rFonts w:ascii="Arial" w:eastAsia="Arial" w:hAnsi="Arial" w:cs="Arial"/>
              </w:rPr>
            </w:pPr>
            <w:r w:rsidRPr="00D20028">
              <w:rPr>
                <w:rFonts w:ascii="Arial" w:eastAsia="Arial" w:hAnsi="Arial" w:cs="Arial"/>
              </w:rPr>
              <w:t>Supply chain capabilities</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98849B" w14:textId="77777777" w:rsidR="00E053F7" w:rsidRPr="00D20028" w:rsidRDefault="00E053F7" w:rsidP="00E053F7">
            <w:pPr>
              <w:rPr>
                <w:rFonts w:ascii="Arial" w:eastAsia="Arial" w:hAnsi="Arial" w:cs="Arial"/>
              </w:rPr>
            </w:pPr>
            <w:r w:rsidRPr="00D20028">
              <w:rPr>
                <w:rFonts w:ascii="Arial" w:eastAsia="Arial" w:hAnsi="Arial" w:cs="Arial"/>
              </w:rPr>
              <w:t>Conceptual</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23E934" w14:textId="77777777" w:rsidR="00E053F7" w:rsidRPr="00D20028" w:rsidRDefault="00E053F7" w:rsidP="00E053F7">
            <w:pPr>
              <w:rPr>
                <w:rFonts w:ascii="Arial" w:eastAsia="Arial" w:hAnsi="Arial" w:cs="Arial"/>
              </w:rPr>
            </w:pPr>
            <w:r w:rsidRPr="00D20028">
              <w:rPr>
                <w:rFonts w:ascii="Arial" w:eastAsia="Arial" w:hAnsi="Arial" w:cs="Arial"/>
              </w:rPr>
              <w:t>Agility improves resilient supply chains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B640E4" w14:textId="77777777" w:rsidR="00E053F7" w:rsidRPr="00D20028" w:rsidRDefault="00E053F7" w:rsidP="00E053F7">
            <w:pPr>
              <w:rPr>
                <w:rFonts w:ascii="Arial" w:eastAsia="Arial" w:hAnsi="Arial" w:cs="Arial"/>
              </w:rPr>
            </w:pPr>
            <w:r w:rsidRPr="00D20028">
              <w:rPr>
                <w:rFonts w:ascii="Arial" w:eastAsia="Arial" w:hAnsi="Arial" w:cs="Arial"/>
              </w:rPr>
              <w:t>RQ1</w:t>
            </w:r>
          </w:p>
        </w:tc>
      </w:tr>
      <w:tr w:rsidR="00E053F7" w:rsidRPr="00D20028" w14:paraId="4B18DEC2"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73B099" w14:textId="77777777" w:rsidR="00E053F7" w:rsidRPr="00D20028" w:rsidRDefault="00E053F7" w:rsidP="00E053F7">
            <w:pPr>
              <w:rPr>
                <w:rFonts w:ascii="Arial" w:eastAsia="Arial" w:hAnsi="Arial" w:cs="Arial"/>
              </w:rPr>
            </w:pPr>
            <w:r w:rsidRPr="00D20028">
              <w:rPr>
                <w:rFonts w:ascii="Arial" w:eastAsia="Arial" w:hAnsi="Arial" w:cs="Arial"/>
              </w:rPr>
              <w:t>23</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4ACC54" w14:textId="77777777" w:rsidR="00E053F7" w:rsidRPr="00D20028" w:rsidRDefault="00E053F7" w:rsidP="00E053F7">
            <w:pPr>
              <w:rPr>
                <w:rFonts w:ascii="Arial" w:eastAsia="Arial" w:hAnsi="Arial" w:cs="Arial"/>
              </w:rPr>
            </w:pPr>
            <w:r w:rsidRPr="00D20028">
              <w:rPr>
                <w:rFonts w:ascii="Arial" w:eastAsia="Arial" w:hAnsi="Arial" w:cs="Arial"/>
              </w:rPr>
              <w:t>Ayan et al. (2022)</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8D77D3" w14:textId="77777777" w:rsidR="00E053F7" w:rsidRPr="00D20028" w:rsidRDefault="00E053F7" w:rsidP="00E053F7">
            <w:pPr>
              <w:rPr>
                <w:rFonts w:ascii="Arial" w:eastAsia="Arial" w:hAnsi="Arial" w:cs="Arial"/>
              </w:rPr>
            </w:pPr>
            <w:r w:rsidRPr="00D20028">
              <w:rPr>
                <w:rFonts w:ascii="Arial" w:eastAsia="Arial" w:hAnsi="Arial" w:cs="Arial"/>
              </w:rPr>
              <w:t>Blockchain and sustainability</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3AB42A" w14:textId="77777777" w:rsidR="00E053F7" w:rsidRPr="00D20028" w:rsidRDefault="00E053F7" w:rsidP="00E053F7">
            <w:pPr>
              <w:rPr>
                <w:rFonts w:ascii="Arial" w:eastAsia="Arial" w:hAnsi="Arial" w:cs="Arial"/>
              </w:rPr>
            </w:pPr>
            <w:r w:rsidRPr="00D20028">
              <w:rPr>
                <w:rFonts w:ascii="Arial" w:eastAsia="Arial" w:hAnsi="Arial" w:cs="Arial"/>
              </w:rPr>
              <w:t>Mixed methods</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1E9949" w14:textId="77777777" w:rsidR="00E053F7" w:rsidRPr="00D20028" w:rsidRDefault="00E053F7" w:rsidP="00E053F7">
            <w:pPr>
              <w:rPr>
                <w:rFonts w:ascii="Arial" w:eastAsia="Arial" w:hAnsi="Arial" w:cs="Arial"/>
              </w:rPr>
            </w:pPr>
            <w:r w:rsidRPr="00D20028">
              <w:rPr>
                <w:rFonts w:ascii="Arial" w:eastAsia="Arial" w:hAnsi="Arial" w:cs="Arial"/>
              </w:rPr>
              <w:t>Blockchain supports sustainable supply chains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EB39E5" w14:textId="77777777" w:rsidR="00E053F7" w:rsidRPr="00D20028" w:rsidRDefault="00E053F7" w:rsidP="00E053F7">
            <w:pPr>
              <w:rPr>
                <w:rFonts w:ascii="Arial" w:eastAsia="Arial" w:hAnsi="Arial" w:cs="Arial"/>
              </w:rPr>
            </w:pPr>
            <w:r w:rsidRPr="00D20028">
              <w:rPr>
                <w:rFonts w:ascii="Arial" w:eastAsia="Arial" w:hAnsi="Arial" w:cs="Arial"/>
              </w:rPr>
              <w:t>RQ3</w:t>
            </w:r>
          </w:p>
        </w:tc>
      </w:tr>
      <w:tr w:rsidR="00E053F7" w:rsidRPr="00D20028" w14:paraId="4FA2A806"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26952A" w14:textId="77777777" w:rsidR="00E053F7" w:rsidRPr="00D20028" w:rsidRDefault="00E053F7" w:rsidP="00E053F7">
            <w:pPr>
              <w:rPr>
                <w:rFonts w:ascii="Arial" w:eastAsia="Arial" w:hAnsi="Arial" w:cs="Arial"/>
              </w:rPr>
            </w:pPr>
            <w:r w:rsidRPr="00D20028">
              <w:rPr>
                <w:rFonts w:ascii="Arial" w:eastAsia="Arial" w:hAnsi="Arial" w:cs="Arial"/>
              </w:rPr>
              <w:lastRenderedPageBreak/>
              <w:t>24</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353A2F" w14:textId="77777777" w:rsidR="00E053F7" w:rsidRPr="00D20028" w:rsidRDefault="00E053F7" w:rsidP="00E053F7">
            <w:pPr>
              <w:rPr>
                <w:rFonts w:ascii="Arial" w:eastAsia="Arial" w:hAnsi="Arial" w:cs="Arial"/>
              </w:rPr>
            </w:pPr>
            <w:r w:rsidRPr="00D20028">
              <w:rPr>
                <w:rFonts w:ascii="Arial" w:eastAsia="Arial" w:hAnsi="Arial" w:cs="Arial"/>
              </w:rPr>
              <w:t>Tsoukas et al. (2022)</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05F351" w14:textId="77777777" w:rsidR="00E053F7" w:rsidRPr="00D20028" w:rsidRDefault="00E053F7" w:rsidP="00E053F7">
            <w:pPr>
              <w:rPr>
                <w:rFonts w:ascii="Arial" w:eastAsia="Arial" w:hAnsi="Arial" w:cs="Arial"/>
              </w:rPr>
            </w:pPr>
            <w:r w:rsidRPr="00D20028">
              <w:rPr>
                <w:rFonts w:ascii="Arial" w:eastAsia="Arial" w:hAnsi="Arial" w:cs="Arial"/>
              </w:rPr>
              <w:t>Blockchain and TinyML</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5446E3" w14:textId="77777777" w:rsidR="00E053F7" w:rsidRPr="00D20028" w:rsidRDefault="00E053F7" w:rsidP="00E053F7">
            <w:pPr>
              <w:rPr>
                <w:rFonts w:ascii="Arial" w:eastAsia="Arial" w:hAnsi="Arial" w:cs="Arial"/>
              </w:rPr>
            </w:pPr>
            <w:r w:rsidRPr="00D20028">
              <w:rPr>
                <w:rFonts w:ascii="Arial" w:eastAsia="Arial" w:hAnsi="Arial" w:cs="Arial"/>
              </w:rPr>
              <w:t>Experimental</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3051DA" w14:textId="77777777" w:rsidR="00E053F7" w:rsidRPr="00D20028" w:rsidRDefault="00E053F7" w:rsidP="00E053F7">
            <w:pPr>
              <w:rPr>
                <w:rFonts w:ascii="Arial" w:eastAsia="Arial" w:hAnsi="Arial" w:cs="Arial"/>
              </w:rPr>
            </w:pPr>
            <w:r w:rsidRPr="00D20028">
              <w:rPr>
                <w:rFonts w:ascii="Arial" w:eastAsia="Arial" w:hAnsi="Arial" w:cs="Arial"/>
              </w:rPr>
              <w:t>Real-time monitoring improves supply chain security</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C0D471" w14:textId="77777777" w:rsidR="00E053F7" w:rsidRPr="00D20028" w:rsidRDefault="00E053F7" w:rsidP="00E053F7">
            <w:pPr>
              <w:rPr>
                <w:rFonts w:ascii="Arial" w:eastAsia="Arial" w:hAnsi="Arial" w:cs="Arial"/>
              </w:rPr>
            </w:pPr>
            <w:r w:rsidRPr="00D20028">
              <w:rPr>
                <w:rFonts w:ascii="Arial" w:eastAsia="Arial" w:hAnsi="Arial" w:cs="Arial"/>
              </w:rPr>
              <w:t>RQ3</w:t>
            </w:r>
          </w:p>
        </w:tc>
      </w:tr>
      <w:tr w:rsidR="00E053F7" w:rsidRPr="00D20028" w14:paraId="536501F1"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14D821" w14:textId="77777777" w:rsidR="00E053F7" w:rsidRPr="00D20028" w:rsidRDefault="00E053F7" w:rsidP="00E053F7">
            <w:pPr>
              <w:rPr>
                <w:rFonts w:ascii="Arial" w:eastAsia="Arial" w:hAnsi="Arial" w:cs="Arial"/>
              </w:rPr>
            </w:pPr>
            <w:r w:rsidRPr="00D20028">
              <w:rPr>
                <w:rFonts w:ascii="Arial" w:eastAsia="Arial" w:hAnsi="Arial" w:cs="Arial"/>
              </w:rPr>
              <w:t>25</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B43DAE" w14:textId="77777777" w:rsidR="00E053F7" w:rsidRPr="00D20028" w:rsidRDefault="00E053F7" w:rsidP="00E053F7">
            <w:pPr>
              <w:rPr>
                <w:rFonts w:ascii="Arial" w:eastAsia="Arial" w:hAnsi="Arial" w:cs="Arial"/>
              </w:rPr>
            </w:pPr>
            <w:r w:rsidRPr="00D20028">
              <w:rPr>
                <w:rFonts w:ascii="Arial" w:eastAsia="Arial" w:hAnsi="Arial" w:cs="Arial"/>
              </w:rPr>
              <w:t>Rukhaya et al. (2021)</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AF384B" w14:textId="77777777" w:rsidR="00E053F7" w:rsidRPr="00D20028" w:rsidRDefault="00E053F7" w:rsidP="00E053F7">
            <w:pPr>
              <w:rPr>
                <w:rFonts w:ascii="Arial" w:eastAsia="Arial" w:hAnsi="Arial" w:cs="Arial"/>
              </w:rPr>
            </w:pPr>
            <w:r w:rsidRPr="00D20028">
              <w:rPr>
                <w:rFonts w:ascii="Arial" w:eastAsia="Arial" w:hAnsi="Arial" w:cs="Arial"/>
              </w:rPr>
              <w:t>Fast fashion sustainability</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0F674B" w14:textId="77777777" w:rsidR="00E053F7" w:rsidRPr="00D20028" w:rsidRDefault="00E053F7" w:rsidP="00E053F7">
            <w:pPr>
              <w:rPr>
                <w:rFonts w:ascii="Arial" w:eastAsia="Arial" w:hAnsi="Arial" w:cs="Arial"/>
              </w:rPr>
            </w:pPr>
            <w:r w:rsidRPr="00D20028">
              <w:rPr>
                <w:rFonts w:ascii="Arial" w:eastAsia="Arial" w:hAnsi="Arial" w:cs="Arial"/>
              </w:rPr>
              <w:t>Review</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FA7E1E" w14:textId="77777777" w:rsidR="00E053F7" w:rsidRPr="00D20028" w:rsidRDefault="00E053F7" w:rsidP="00E053F7">
            <w:pPr>
              <w:rPr>
                <w:rFonts w:ascii="Arial" w:eastAsia="Arial" w:hAnsi="Arial" w:cs="Arial"/>
              </w:rPr>
            </w:pPr>
            <w:r w:rsidRPr="00D20028">
              <w:rPr>
                <w:rFonts w:ascii="Arial" w:eastAsia="Arial" w:hAnsi="Arial" w:cs="Arial"/>
              </w:rPr>
              <w:t>Sustainable practices reduce environmental impact</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C4FE85" w14:textId="77777777" w:rsidR="00E053F7" w:rsidRPr="00D20028" w:rsidRDefault="00E053F7" w:rsidP="00E053F7">
            <w:pPr>
              <w:rPr>
                <w:rFonts w:ascii="Arial" w:eastAsia="Arial" w:hAnsi="Arial" w:cs="Arial"/>
              </w:rPr>
            </w:pPr>
            <w:r w:rsidRPr="00D20028">
              <w:rPr>
                <w:rFonts w:ascii="Arial" w:eastAsia="Arial" w:hAnsi="Arial" w:cs="Arial"/>
              </w:rPr>
              <w:t>RQ1</w:t>
            </w:r>
          </w:p>
        </w:tc>
      </w:tr>
      <w:tr w:rsidR="00E053F7" w:rsidRPr="00D20028" w14:paraId="119D9460"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085B48" w14:textId="77777777" w:rsidR="00E053F7" w:rsidRPr="00D20028" w:rsidRDefault="00E053F7" w:rsidP="00E053F7">
            <w:pPr>
              <w:rPr>
                <w:rFonts w:ascii="Arial" w:eastAsia="Arial" w:hAnsi="Arial" w:cs="Arial"/>
              </w:rPr>
            </w:pPr>
            <w:r w:rsidRPr="00D20028">
              <w:rPr>
                <w:rFonts w:ascii="Arial" w:eastAsia="Arial" w:hAnsi="Arial" w:cs="Arial"/>
              </w:rPr>
              <w:t>26</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A2C61B" w14:textId="77777777" w:rsidR="00E053F7" w:rsidRPr="00D20028" w:rsidRDefault="00E053F7" w:rsidP="00E053F7">
            <w:pPr>
              <w:rPr>
                <w:rFonts w:ascii="Arial" w:eastAsia="Arial" w:hAnsi="Arial" w:cs="Arial"/>
              </w:rPr>
            </w:pPr>
            <w:r w:rsidRPr="00D20028">
              <w:rPr>
                <w:rFonts w:ascii="Arial" w:eastAsia="Arial" w:hAnsi="Arial" w:cs="Arial"/>
              </w:rPr>
              <w:t>Kaur et al. (2024)</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96B154" w14:textId="77777777" w:rsidR="00E053F7" w:rsidRPr="00D20028" w:rsidRDefault="00E053F7" w:rsidP="00E053F7">
            <w:pPr>
              <w:rPr>
                <w:rFonts w:ascii="Arial" w:eastAsia="Arial" w:hAnsi="Arial" w:cs="Arial"/>
              </w:rPr>
            </w:pPr>
            <w:r w:rsidRPr="00D20028">
              <w:rPr>
                <w:rFonts w:ascii="Arial" w:eastAsia="Arial" w:hAnsi="Arial" w:cs="Arial"/>
              </w:rPr>
              <w:t>Luxury brand marketing</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1DD435" w14:textId="77777777" w:rsidR="00E053F7" w:rsidRPr="00D20028" w:rsidRDefault="00E053F7" w:rsidP="00E053F7">
            <w:pPr>
              <w:rPr>
                <w:rFonts w:ascii="Arial" w:eastAsia="Arial" w:hAnsi="Arial" w:cs="Arial"/>
              </w:rPr>
            </w:pPr>
            <w:r w:rsidRPr="00D20028">
              <w:rPr>
                <w:rFonts w:ascii="Arial" w:eastAsia="Arial" w:hAnsi="Arial" w:cs="Arial"/>
              </w:rPr>
              <w:t>Review</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62D648" w14:textId="77777777" w:rsidR="00E053F7" w:rsidRPr="00D20028" w:rsidRDefault="00E053F7" w:rsidP="00E053F7">
            <w:pPr>
              <w:rPr>
                <w:rFonts w:ascii="Arial" w:eastAsia="Arial" w:hAnsi="Arial" w:cs="Arial"/>
              </w:rPr>
            </w:pPr>
            <w:r w:rsidRPr="00D20028">
              <w:rPr>
                <w:rFonts w:ascii="Arial" w:eastAsia="Arial" w:hAnsi="Arial" w:cs="Arial"/>
              </w:rPr>
              <w:t>Digital branding strengthens competitive advantage</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C390FA" w14:textId="77777777" w:rsidR="00E053F7" w:rsidRPr="00D20028" w:rsidRDefault="00E053F7" w:rsidP="00E053F7">
            <w:pPr>
              <w:rPr>
                <w:rFonts w:ascii="Arial" w:eastAsia="Arial" w:hAnsi="Arial" w:cs="Arial"/>
              </w:rPr>
            </w:pPr>
            <w:r w:rsidRPr="00D20028">
              <w:rPr>
                <w:rFonts w:ascii="Arial" w:eastAsia="Arial" w:hAnsi="Arial" w:cs="Arial"/>
              </w:rPr>
              <w:t>RQ3</w:t>
            </w:r>
          </w:p>
        </w:tc>
      </w:tr>
      <w:tr w:rsidR="00E053F7" w:rsidRPr="00D20028" w14:paraId="3FED7A9F"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51DA46" w14:textId="77777777" w:rsidR="00E053F7" w:rsidRPr="00D20028" w:rsidRDefault="00E053F7" w:rsidP="00E053F7">
            <w:pPr>
              <w:rPr>
                <w:rFonts w:ascii="Arial" w:eastAsia="Arial" w:hAnsi="Arial" w:cs="Arial"/>
              </w:rPr>
            </w:pPr>
            <w:r w:rsidRPr="00D20028">
              <w:rPr>
                <w:rFonts w:ascii="Arial" w:eastAsia="Arial" w:hAnsi="Arial" w:cs="Arial"/>
              </w:rPr>
              <w:t>27</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2FA080" w14:textId="77777777" w:rsidR="00E053F7" w:rsidRPr="00D20028" w:rsidRDefault="00E053F7" w:rsidP="00E053F7">
            <w:pPr>
              <w:rPr>
                <w:rFonts w:ascii="Arial" w:eastAsia="Arial" w:hAnsi="Arial" w:cs="Arial"/>
              </w:rPr>
            </w:pPr>
            <w:r w:rsidRPr="00D20028">
              <w:rPr>
                <w:rFonts w:ascii="Arial" w:eastAsia="Arial" w:hAnsi="Arial" w:cs="Arial"/>
              </w:rPr>
              <w:t>Sumarliah (2021)</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2D05A7" w14:textId="77777777" w:rsidR="00E053F7" w:rsidRPr="00D20028" w:rsidRDefault="00E053F7" w:rsidP="00E053F7">
            <w:pPr>
              <w:rPr>
                <w:rFonts w:ascii="Arial" w:eastAsia="Arial" w:hAnsi="Arial" w:cs="Arial"/>
              </w:rPr>
            </w:pPr>
            <w:r w:rsidRPr="00D20028">
              <w:rPr>
                <w:rFonts w:ascii="Arial" w:eastAsia="Arial" w:hAnsi="Arial" w:cs="Arial"/>
              </w:rPr>
              <w:t>Supply chain risk assessment</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3E7F27" w14:textId="77777777" w:rsidR="00E053F7" w:rsidRPr="00D20028" w:rsidRDefault="00E053F7" w:rsidP="00E053F7">
            <w:pPr>
              <w:rPr>
                <w:rFonts w:ascii="Arial" w:eastAsia="Arial" w:hAnsi="Arial" w:cs="Arial"/>
              </w:rPr>
            </w:pPr>
            <w:r w:rsidRPr="00D20028">
              <w:rPr>
                <w:rFonts w:ascii="Arial" w:eastAsia="Arial" w:hAnsi="Arial" w:cs="Arial"/>
              </w:rPr>
              <w:t>Quantitative</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A0F0CF" w14:textId="77777777" w:rsidR="00E053F7" w:rsidRPr="00D20028" w:rsidRDefault="00E053F7" w:rsidP="00E053F7">
            <w:pPr>
              <w:rPr>
                <w:rFonts w:ascii="Arial" w:eastAsia="Arial" w:hAnsi="Arial" w:cs="Arial"/>
              </w:rPr>
            </w:pPr>
            <w:r w:rsidRPr="00D20028">
              <w:rPr>
                <w:rFonts w:ascii="Arial" w:eastAsia="Arial" w:hAnsi="Arial" w:cs="Arial"/>
              </w:rPr>
              <w:t>Risk assessment improves supply chain decisions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42EF92" w14:textId="77777777" w:rsidR="00E053F7" w:rsidRPr="00D20028" w:rsidRDefault="00E053F7" w:rsidP="00E053F7">
            <w:pPr>
              <w:rPr>
                <w:rFonts w:ascii="Arial" w:eastAsia="Arial" w:hAnsi="Arial" w:cs="Arial"/>
              </w:rPr>
            </w:pPr>
            <w:r w:rsidRPr="00D20028">
              <w:rPr>
                <w:rFonts w:ascii="Arial" w:eastAsia="Arial" w:hAnsi="Arial" w:cs="Arial"/>
              </w:rPr>
              <w:t>RQ1</w:t>
            </w:r>
          </w:p>
        </w:tc>
      </w:tr>
      <w:tr w:rsidR="00E053F7" w:rsidRPr="00D20028" w14:paraId="09450DD6" w14:textId="77777777" w:rsidTr="00083C92">
        <w:trPr>
          <w:trHeight w:val="785"/>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8603A6" w14:textId="77777777" w:rsidR="00E053F7" w:rsidRPr="00D20028" w:rsidRDefault="00E053F7" w:rsidP="00E053F7">
            <w:pPr>
              <w:rPr>
                <w:rFonts w:ascii="Arial" w:eastAsia="Arial" w:hAnsi="Arial" w:cs="Arial"/>
              </w:rPr>
            </w:pPr>
            <w:r w:rsidRPr="00D20028">
              <w:rPr>
                <w:rFonts w:ascii="Arial" w:eastAsia="Arial" w:hAnsi="Arial" w:cs="Arial"/>
              </w:rPr>
              <w:t>28</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46C1A1" w14:textId="77777777" w:rsidR="00E053F7" w:rsidRPr="00D20028" w:rsidRDefault="00E053F7" w:rsidP="00E053F7">
            <w:pPr>
              <w:rPr>
                <w:rFonts w:ascii="Arial" w:eastAsia="Arial" w:hAnsi="Arial" w:cs="Arial"/>
              </w:rPr>
            </w:pPr>
            <w:r w:rsidRPr="00D20028">
              <w:rPr>
                <w:rFonts w:ascii="Arial" w:eastAsia="Arial" w:hAnsi="Arial" w:cs="Arial"/>
              </w:rPr>
              <w:t>Treiblmaier et al. (2022)</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7F44E2" w14:textId="77777777" w:rsidR="00E053F7" w:rsidRPr="00D20028" w:rsidRDefault="00E053F7" w:rsidP="00E053F7">
            <w:pPr>
              <w:rPr>
                <w:rFonts w:ascii="Arial" w:eastAsia="Arial" w:hAnsi="Arial" w:cs="Arial"/>
              </w:rPr>
            </w:pPr>
            <w:r w:rsidRPr="00D20028">
              <w:rPr>
                <w:rFonts w:ascii="Arial" w:eastAsia="Arial" w:hAnsi="Arial" w:cs="Arial"/>
              </w:rPr>
              <w:t>Digital supply chains</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8274A3" w14:textId="77777777" w:rsidR="00E053F7" w:rsidRPr="00D20028" w:rsidRDefault="00E053F7" w:rsidP="00E053F7">
            <w:pPr>
              <w:rPr>
                <w:rFonts w:ascii="Arial" w:eastAsia="Arial" w:hAnsi="Arial" w:cs="Arial"/>
              </w:rPr>
            </w:pPr>
            <w:r w:rsidRPr="00D20028">
              <w:rPr>
                <w:rFonts w:ascii="Arial" w:eastAsia="Arial" w:hAnsi="Arial" w:cs="Arial"/>
              </w:rPr>
              <w:t>Book chapter</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C13F38" w14:textId="77777777" w:rsidR="00E053F7" w:rsidRPr="00D20028" w:rsidRDefault="00E053F7" w:rsidP="00E053F7">
            <w:pPr>
              <w:rPr>
                <w:rFonts w:ascii="Arial" w:eastAsia="Arial" w:hAnsi="Arial" w:cs="Arial"/>
              </w:rPr>
            </w:pPr>
            <w:r w:rsidRPr="00D20028">
              <w:rPr>
                <w:rFonts w:ascii="Arial" w:eastAsia="Arial" w:hAnsi="Arial" w:cs="Arial"/>
              </w:rPr>
              <w:t>Blockchain transforms digital supply chains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A3356A" w14:textId="77777777" w:rsidR="00E053F7" w:rsidRPr="00D20028" w:rsidRDefault="00E053F7" w:rsidP="00E053F7">
            <w:pPr>
              <w:rPr>
                <w:rFonts w:ascii="Arial" w:eastAsia="Arial" w:hAnsi="Arial" w:cs="Arial"/>
              </w:rPr>
            </w:pPr>
            <w:r w:rsidRPr="00D20028">
              <w:rPr>
                <w:rFonts w:ascii="Arial" w:eastAsia="Arial" w:hAnsi="Arial" w:cs="Arial"/>
              </w:rPr>
              <w:t>RQ2</w:t>
            </w:r>
          </w:p>
        </w:tc>
      </w:tr>
      <w:tr w:rsidR="00E053F7" w:rsidRPr="00D20028" w14:paraId="55C007CA" w14:textId="77777777" w:rsidTr="00083C92">
        <w:trPr>
          <w:trHeight w:val="785"/>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30748E" w14:textId="77777777" w:rsidR="00E053F7" w:rsidRPr="00D20028" w:rsidRDefault="00E053F7" w:rsidP="00E053F7">
            <w:pPr>
              <w:rPr>
                <w:rFonts w:ascii="Arial" w:eastAsia="Arial" w:hAnsi="Arial" w:cs="Arial"/>
              </w:rPr>
            </w:pPr>
            <w:r w:rsidRPr="00D20028">
              <w:rPr>
                <w:rFonts w:ascii="Arial" w:eastAsia="Arial" w:hAnsi="Arial" w:cs="Arial"/>
              </w:rPr>
              <w:t>29</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F42CB4" w14:textId="77777777" w:rsidR="00E053F7" w:rsidRPr="00D20028" w:rsidRDefault="00E053F7" w:rsidP="00E053F7">
            <w:pPr>
              <w:rPr>
                <w:rFonts w:ascii="Arial" w:eastAsia="Arial" w:hAnsi="Arial" w:cs="Arial"/>
              </w:rPr>
            </w:pPr>
            <w:r w:rsidRPr="00D20028">
              <w:rPr>
                <w:rFonts w:ascii="Arial" w:eastAsia="Arial" w:hAnsi="Arial" w:cs="Arial"/>
              </w:rPr>
              <w:t>Berneis and Winkler (2021)</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63A2F3" w14:textId="77777777" w:rsidR="00E053F7" w:rsidRPr="00D20028" w:rsidRDefault="00E053F7" w:rsidP="00E053F7">
            <w:pPr>
              <w:rPr>
                <w:rFonts w:ascii="Arial" w:eastAsia="Arial" w:hAnsi="Arial" w:cs="Arial"/>
              </w:rPr>
            </w:pPr>
            <w:r w:rsidRPr="00D20028">
              <w:rPr>
                <w:rFonts w:ascii="Arial" w:eastAsia="Arial" w:hAnsi="Arial" w:cs="Arial"/>
              </w:rPr>
              <w:t>Blockchain value proposition</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6F0889" w14:textId="77777777" w:rsidR="00E053F7" w:rsidRPr="00D20028" w:rsidRDefault="00E053F7" w:rsidP="00E053F7">
            <w:pPr>
              <w:rPr>
                <w:rFonts w:ascii="Arial" w:eastAsia="Arial" w:hAnsi="Arial" w:cs="Arial"/>
              </w:rPr>
            </w:pPr>
            <w:r w:rsidRPr="00D20028">
              <w:rPr>
                <w:rFonts w:ascii="Arial" w:eastAsia="Arial" w:hAnsi="Arial" w:cs="Arial"/>
              </w:rPr>
              <w:t>Comparative study</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A75BD2" w14:textId="77777777" w:rsidR="00E053F7" w:rsidRPr="00D20028" w:rsidRDefault="00E053F7" w:rsidP="00E053F7">
            <w:pPr>
              <w:rPr>
                <w:rFonts w:ascii="Arial" w:eastAsia="Arial" w:hAnsi="Arial" w:cs="Arial"/>
              </w:rPr>
            </w:pPr>
            <w:r w:rsidRPr="00D20028">
              <w:rPr>
                <w:rFonts w:ascii="Arial" w:eastAsia="Arial" w:hAnsi="Arial" w:cs="Arial"/>
              </w:rPr>
              <w:t>Blockchain creates value across industries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7A37EA" w14:textId="77777777" w:rsidR="00E053F7" w:rsidRPr="00D20028" w:rsidRDefault="00E053F7" w:rsidP="00E053F7">
            <w:pPr>
              <w:rPr>
                <w:rFonts w:ascii="Arial" w:eastAsia="Arial" w:hAnsi="Arial" w:cs="Arial"/>
              </w:rPr>
            </w:pPr>
            <w:r w:rsidRPr="00D20028">
              <w:rPr>
                <w:rFonts w:ascii="Arial" w:eastAsia="Arial" w:hAnsi="Arial" w:cs="Arial"/>
              </w:rPr>
              <w:t>RQ3</w:t>
            </w:r>
          </w:p>
        </w:tc>
      </w:tr>
      <w:tr w:rsidR="00E053F7" w:rsidRPr="00D20028" w14:paraId="1AD8FD60"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F7ACEB" w14:textId="77777777" w:rsidR="00E053F7" w:rsidRPr="00D20028" w:rsidRDefault="00E053F7" w:rsidP="00E053F7">
            <w:pPr>
              <w:rPr>
                <w:rFonts w:ascii="Arial" w:eastAsia="Arial" w:hAnsi="Arial" w:cs="Arial"/>
              </w:rPr>
            </w:pPr>
            <w:r w:rsidRPr="00D20028">
              <w:rPr>
                <w:rFonts w:ascii="Arial" w:eastAsia="Arial" w:hAnsi="Arial" w:cs="Arial"/>
              </w:rPr>
              <w:t>30</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B199B9" w14:textId="77777777" w:rsidR="00E053F7" w:rsidRPr="00D20028" w:rsidRDefault="00E053F7" w:rsidP="00E053F7">
            <w:pPr>
              <w:rPr>
                <w:rFonts w:ascii="Arial" w:eastAsia="Arial" w:hAnsi="Arial" w:cs="Arial"/>
              </w:rPr>
            </w:pPr>
            <w:r w:rsidRPr="00D20028">
              <w:rPr>
                <w:rFonts w:ascii="Arial" w:eastAsia="Arial" w:hAnsi="Arial" w:cs="Arial"/>
              </w:rPr>
              <w:t>Omisola et al. (2023)</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632CB1" w14:textId="77777777" w:rsidR="00E053F7" w:rsidRPr="00D20028" w:rsidRDefault="00E053F7" w:rsidP="00E053F7">
            <w:pPr>
              <w:rPr>
                <w:rFonts w:ascii="Arial" w:eastAsia="Arial" w:hAnsi="Arial" w:cs="Arial"/>
              </w:rPr>
            </w:pPr>
            <w:r w:rsidRPr="00D20028">
              <w:rPr>
                <w:rFonts w:ascii="Arial" w:eastAsia="Arial" w:hAnsi="Arial" w:cs="Arial"/>
              </w:rPr>
              <w:t>Blockchain and AI transparency</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B65E04" w14:textId="77777777" w:rsidR="00E053F7" w:rsidRPr="00D20028" w:rsidRDefault="00E053F7" w:rsidP="00E053F7">
            <w:pPr>
              <w:rPr>
                <w:rFonts w:ascii="Arial" w:eastAsia="Arial" w:hAnsi="Arial" w:cs="Arial"/>
              </w:rPr>
            </w:pPr>
            <w:r w:rsidRPr="00D20028">
              <w:rPr>
                <w:rFonts w:ascii="Arial" w:eastAsia="Arial" w:hAnsi="Arial" w:cs="Arial"/>
              </w:rPr>
              <w:t>Conceptual</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417F85" w14:textId="77777777" w:rsidR="00E053F7" w:rsidRPr="00D20028" w:rsidRDefault="00E053F7" w:rsidP="00E053F7">
            <w:pPr>
              <w:rPr>
                <w:rFonts w:ascii="Arial" w:eastAsia="Arial" w:hAnsi="Arial" w:cs="Arial"/>
              </w:rPr>
            </w:pPr>
            <w:r w:rsidRPr="00D20028">
              <w:rPr>
                <w:rFonts w:ascii="Arial" w:eastAsia="Arial" w:hAnsi="Arial" w:cs="Arial"/>
              </w:rPr>
              <w:t>AI and blockchain improve real-time visibility</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C5D069" w14:textId="77777777" w:rsidR="00E053F7" w:rsidRPr="00D20028" w:rsidRDefault="00E053F7" w:rsidP="00E053F7">
            <w:pPr>
              <w:rPr>
                <w:rFonts w:ascii="Arial" w:eastAsia="Arial" w:hAnsi="Arial" w:cs="Arial"/>
              </w:rPr>
            </w:pPr>
            <w:r w:rsidRPr="00D20028">
              <w:rPr>
                <w:rFonts w:ascii="Arial" w:eastAsia="Arial" w:hAnsi="Arial" w:cs="Arial"/>
              </w:rPr>
              <w:t>RQ2</w:t>
            </w:r>
          </w:p>
        </w:tc>
      </w:tr>
      <w:tr w:rsidR="00E053F7" w:rsidRPr="00D20028" w14:paraId="7F48F2C1" w14:textId="77777777" w:rsidTr="00083C92">
        <w:trPr>
          <w:trHeight w:val="785"/>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7D0C51" w14:textId="77777777" w:rsidR="00E053F7" w:rsidRPr="00D20028" w:rsidRDefault="00E053F7" w:rsidP="00E053F7">
            <w:pPr>
              <w:rPr>
                <w:rFonts w:ascii="Arial" w:eastAsia="Arial" w:hAnsi="Arial" w:cs="Arial"/>
              </w:rPr>
            </w:pPr>
            <w:r w:rsidRPr="00D20028">
              <w:rPr>
                <w:rFonts w:ascii="Arial" w:eastAsia="Arial" w:hAnsi="Arial" w:cs="Arial"/>
              </w:rPr>
              <w:t>31</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4E3AFF" w14:textId="77777777" w:rsidR="00E053F7" w:rsidRPr="00D20028" w:rsidRDefault="00E053F7" w:rsidP="00E053F7">
            <w:pPr>
              <w:rPr>
                <w:rFonts w:ascii="Arial" w:eastAsia="Arial" w:hAnsi="Arial" w:cs="Arial"/>
              </w:rPr>
            </w:pPr>
            <w:r w:rsidRPr="00D20028">
              <w:rPr>
                <w:rFonts w:ascii="Arial" w:eastAsia="Arial" w:hAnsi="Arial" w:cs="Arial"/>
              </w:rPr>
              <w:t>Shen et al. (2022)</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3A0BA0" w14:textId="77777777" w:rsidR="00E053F7" w:rsidRPr="00D20028" w:rsidRDefault="00E053F7" w:rsidP="00E053F7">
            <w:pPr>
              <w:rPr>
                <w:rFonts w:ascii="Arial" w:eastAsia="Arial" w:hAnsi="Arial" w:cs="Arial"/>
              </w:rPr>
            </w:pPr>
            <w:r w:rsidRPr="00D20028">
              <w:rPr>
                <w:rFonts w:ascii="Arial" w:eastAsia="Arial" w:hAnsi="Arial" w:cs="Arial"/>
              </w:rPr>
              <w:t>Permissioned blockchain</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DCBB70" w14:textId="77777777" w:rsidR="00E053F7" w:rsidRPr="00D20028" w:rsidRDefault="00E053F7" w:rsidP="00E053F7">
            <w:pPr>
              <w:rPr>
                <w:rFonts w:ascii="Arial" w:eastAsia="Arial" w:hAnsi="Arial" w:cs="Arial"/>
              </w:rPr>
            </w:pPr>
            <w:r w:rsidRPr="00D20028">
              <w:rPr>
                <w:rFonts w:ascii="Arial" w:eastAsia="Arial" w:hAnsi="Arial" w:cs="Arial"/>
              </w:rPr>
              <w:t>Modelling</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0F8803" w14:textId="77777777" w:rsidR="00E053F7" w:rsidRPr="00D20028" w:rsidRDefault="00E053F7" w:rsidP="00E053F7">
            <w:pPr>
              <w:rPr>
                <w:rFonts w:ascii="Arial" w:eastAsia="Arial" w:hAnsi="Arial" w:cs="Arial"/>
              </w:rPr>
            </w:pPr>
            <w:r w:rsidRPr="00D20028">
              <w:rPr>
                <w:rFonts w:ascii="Arial" w:eastAsia="Arial" w:hAnsi="Arial" w:cs="Arial"/>
              </w:rPr>
              <w:t>Blockchain reduces product copying</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E1AA24" w14:textId="77777777" w:rsidR="00E053F7" w:rsidRPr="00D20028" w:rsidRDefault="00E053F7" w:rsidP="00E053F7">
            <w:pPr>
              <w:rPr>
                <w:rFonts w:ascii="Arial" w:eastAsia="Arial" w:hAnsi="Arial" w:cs="Arial"/>
              </w:rPr>
            </w:pPr>
            <w:r w:rsidRPr="00D20028">
              <w:rPr>
                <w:rFonts w:ascii="Arial" w:eastAsia="Arial" w:hAnsi="Arial" w:cs="Arial"/>
              </w:rPr>
              <w:t>RQ3</w:t>
            </w:r>
          </w:p>
        </w:tc>
      </w:tr>
      <w:tr w:rsidR="00E053F7" w:rsidRPr="00D20028" w14:paraId="48895E1F"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95C17D" w14:textId="77777777" w:rsidR="00E053F7" w:rsidRPr="00D20028" w:rsidRDefault="00E053F7" w:rsidP="00E053F7">
            <w:pPr>
              <w:rPr>
                <w:rFonts w:ascii="Arial" w:eastAsia="Arial" w:hAnsi="Arial" w:cs="Arial"/>
              </w:rPr>
            </w:pPr>
            <w:r w:rsidRPr="00D20028">
              <w:rPr>
                <w:rFonts w:ascii="Arial" w:eastAsia="Arial" w:hAnsi="Arial" w:cs="Arial"/>
              </w:rPr>
              <w:t>32</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2C9721" w14:textId="77777777" w:rsidR="00E053F7" w:rsidRPr="00D20028" w:rsidRDefault="00E053F7" w:rsidP="00E053F7">
            <w:pPr>
              <w:rPr>
                <w:rFonts w:ascii="Arial" w:eastAsia="Arial" w:hAnsi="Arial" w:cs="Arial"/>
              </w:rPr>
            </w:pPr>
            <w:r w:rsidRPr="00D20028">
              <w:rPr>
                <w:rFonts w:ascii="Arial" w:eastAsia="Arial" w:hAnsi="Arial" w:cs="Arial"/>
              </w:rPr>
              <w:t>Joy et al. (2022)</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AE81BD" w14:textId="77777777" w:rsidR="00E053F7" w:rsidRPr="00D20028" w:rsidRDefault="00E053F7" w:rsidP="00E053F7">
            <w:pPr>
              <w:rPr>
                <w:rFonts w:ascii="Arial" w:eastAsia="Arial" w:hAnsi="Arial" w:cs="Arial"/>
              </w:rPr>
            </w:pPr>
            <w:r w:rsidRPr="00D20028">
              <w:rPr>
                <w:rFonts w:ascii="Arial" w:eastAsia="Arial" w:hAnsi="Arial" w:cs="Arial"/>
              </w:rPr>
              <w:t>Digital luxury future</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B404B5" w14:textId="77777777" w:rsidR="00E053F7" w:rsidRPr="00D20028" w:rsidRDefault="00E053F7" w:rsidP="00E053F7">
            <w:pPr>
              <w:rPr>
                <w:rFonts w:ascii="Arial" w:eastAsia="Arial" w:hAnsi="Arial" w:cs="Arial"/>
              </w:rPr>
            </w:pPr>
            <w:r w:rsidRPr="00D20028">
              <w:rPr>
                <w:rFonts w:ascii="Arial" w:eastAsia="Arial" w:hAnsi="Arial" w:cs="Arial"/>
              </w:rPr>
              <w:t>Conceptual</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254D73" w14:textId="77777777" w:rsidR="00E053F7" w:rsidRPr="00D20028" w:rsidRDefault="00E053F7" w:rsidP="00E053F7">
            <w:pPr>
              <w:rPr>
                <w:rFonts w:ascii="Arial" w:eastAsia="Arial" w:hAnsi="Arial" w:cs="Arial"/>
              </w:rPr>
            </w:pPr>
            <w:r w:rsidRPr="00D20028">
              <w:rPr>
                <w:rFonts w:ascii="Arial" w:eastAsia="Arial" w:hAnsi="Arial" w:cs="Arial"/>
              </w:rPr>
              <w:t>Digital fashion transforms luxury experiences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19095F" w14:textId="77777777" w:rsidR="00E053F7" w:rsidRPr="00D20028" w:rsidRDefault="00E053F7" w:rsidP="00E053F7">
            <w:pPr>
              <w:rPr>
                <w:rFonts w:ascii="Arial" w:eastAsia="Arial" w:hAnsi="Arial" w:cs="Arial"/>
              </w:rPr>
            </w:pPr>
            <w:r w:rsidRPr="00D20028">
              <w:rPr>
                <w:rFonts w:ascii="Arial" w:eastAsia="Arial" w:hAnsi="Arial" w:cs="Arial"/>
              </w:rPr>
              <w:t>RQ1, RQ2</w:t>
            </w:r>
          </w:p>
        </w:tc>
      </w:tr>
      <w:tr w:rsidR="00E053F7" w:rsidRPr="00D20028" w14:paraId="20A96FF2" w14:textId="77777777" w:rsidTr="00083C92">
        <w:trPr>
          <w:trHeight w:val="785"/>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ECB895" w14:textId="77777777" w:rsidR="00E053F7" w:rsidRPr="00D20028" w:rsidRDefault="00E053F7" w:rsidP="00E053F7">
            <w:pPr>
              <w:rPr>
                <w:rFonts w:ascii="Arial" w:eastAsia="Arial" w:hAnsi="Arial" w:cs="Arial"/>
              </w:rPr>
            </w:pPr>
            <w:r w:rsidRPr="00D20028">
              <w:rPr>
                <w:rFonts w:ascii="Arial" w:eastAsia="Arial" w:hAnsi="Arial" w:cs="Arial"/>
              </w:rPr>
              <w:t>33</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72067F" w14:textId="77777777" w:rsidR="00E053F7" w:rsidRPr="00D20028" w:rsidRDefault="00E053F7" w:rsidP="00E053F7">
            <w:pPr>
              <w:rPr>
                <w:rFonts w:ascii="Arial" w:eastAsia="Arial" w:hAnsi="Arial" w:cs="Arial"/>
              </w:rPr>
            </w:pPr>
            <w:r w:rsidRPr="00D20028">
              <w:rPr>
                <w:rFonts w:ascii="Arial" w:eastAsia="Arial" w:hAnsi="Arial" w:cs="Arial"/>
              </w:rPr>
              <w:t>Di Leo et al. (2023)</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6FEBDD" w14:textId="77777777" w:rsidR="00E053F7" w:rsidRPr="00D20028" w:rsidRDefault="00E053F7" w:rsidP="00E053F7">
            <w:pPr>
              <w:rPr>
                <w:rFonts w:ascii="Arial" w:eastAsia="Arial" w:hAnsi="Arial" w:cs="Arial"/>
              </w:rPr>
            </w:pPr>
            <w:r w:rsidRPr="00D20028">
              <w:rPr>
                <w:rFonts w:ascii="Arial" w:eastAsia="Arial" w:hAnsi="Arial" w:cs="Arial"/>
              </w:rPr>
              <w:t>Sustainability reporting</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B839D4" w14:textId="77777777" w:rsidR="00E053F7" w:rsidRPr="00D20028" w:rsidRDefault="00E053F7" w:rsidP="00E053F7">
            <w:pPr>
              <w:rPr>
                <w:rFonts w:ascii="Arial" w:eastAsia="Arial" w:hAnsi="Arial" w:cs="Arial"/>
              </w:rPr>
            </w:pPr>
            <w:r w:rsidRPr="00D20028">
              <w:rPr>
                <w:rFonts w:ascii="Arial" w:eastAsia="Arial" w:hAnsi="Arial" w:cs="Arial"/>
              </w:rPr>
              <w:t>Exploratory</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8F4ADD" w14:textId="77777777" w:rsidR="00E053F7" w:rsidRPr="00D20028" w:rsidRDefault="00E053F7" w:rsidP="00E053F7">
            <w:pPr>
              <w:rPr>
                <w:rFonts w:ascii="Arial" w:eastAsia="Arial" w:hAnsi="Arial" w:cs="Arial"/>
              </w:rPr>
            </w:pPr>
            <w:r w:rsidRPr="00D20028">
              <w:rPr>
                <w:rFonts w:ascii="Arial" w:eastAsia="Arial" w:hAnsi="Arial" w:cs="Arial"/>
              </w:rPr>
              <w:t>Sustainability reporting enhances transparency</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37D9C0" w14:textId="77777777" w:rsidR="00E053F7" w:rsidRPr="00D20028" w:rsidRDefault="00E053F7" w:rsidP="00E053F7">
            <w:pPr>
              <w:rPr>
                <w:rFonts w:ascii="Arial" w:eastAsia="Arial" w:hAnsi="Arial" w:cs="Arial"/>
              </w:rPr>
            </w:pPr>
            <w:r w:rsidRPr="00D20028">
              <w:rPr>
                <w:rFonts w:ascii="Arial" w:eastAsia="Arial" w:hAnsi="Arial" w:cs="Arial"/>
              </w:rPr>
              <w:t>RQ1</w:t>
            </w:r>
          </w:p>
        </w:tc>
      </w:tr>
      <w:tr w:rsidR="00E053F7" w:rsidRPr="00D20028" w14:paraId="1F857590" w14:textId="77777777" w:rsidTr="00083C92">
        <w:trPr>
          <w:trHeight w:val="785"/>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385E8C" w14:textId="77777777" w:rsidR="00E053F7" w:rsidRPr="00D20028" w:rsidRDefault="00E053F7" w:rsidP="00E053F7">
            <w:pPr>
              <w:rPr>
                <w:rFonts w:ascii="Arial" w:eastAsia="Arial" w:hAnsi="Arial" w:cs="Arial"/>
              </w:rPr>
            </w:pPr>
            <w:r w:rsidRPr="00D20028">
              <w:rPr>
                <w:rFonts w:ascii="Arial" w:eastAsia="Arial" w:hAnsi="Arial" w:cs="Arial"/>
              </w:rPr>
              <w:lastRenderedPageBreak/>
              <w:t>34</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8FED36" w14:textId="77777777" w:rsidR="00E053F7" w:rsidRPr="00D20028" w:rsidRDefault="00E053F7" w:rsidP="00E053F7">
            <w:pPr>
              <w:rPr>
                <w:rFonts w:ascii="Arial" w:eastAsia="Arial" w:hAnsi="Arial" w:cs="Arial"/>
              </w:rPr>
            </w:pPr>
            <w:r w:rsidRPr="00D20028">
              <w:rPr>
                <w:rFonts w:ascii="Arial" w:eastAsia="Arial" w:hAnsi="Arial" w:cs="Arial"/>
              </w:rPr>
              <w:t>Danese et al. (2021)</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8C0DFA" w14:textId="77777777" w:rsidR="00E053F7" w:rsidRPr="00D20028" w:rsidRDefault="00E053F7" w:rsidP="00E053F7">
            <w:pPr>
              <w:rPr>
                <w:rFonts w:ascii="Arial" w:eastAsia="Arial" w:hAnsi="Arial" w:cs="Arial"/>
              </w:rPr>
            </w:pPr>
            <w:r w:rsidRPr="00D20028">
              <w:rPr>
                <w:rFonts w:ascii="Arial" w:eastAsia="Arial" w:hAnsi="Arial" w:cs="Arial"/>
              </w:rPr>
              <w:t>Blockchain against counterfeiting</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011618" w14:textId="77777777" w:rsidR="00E053F7" w:rsidRPr="00D20028" w:rsidRDefault="00E053F7" w:rsidP="00E053F7">
            <w:pPr>
              <w:rPr>
                <w:rFonts w:ascii="Arial" w:eastAsia="Arial" w:hAnsi="Arial" w:cs="Arial"/>
              </w:rPr>
            </w:pPr>
            <w:r w:rsidRPr="00D20028">
              <w:rPr>
                <w:rFonts w:ascii="Arial" w:eastAsia="Arial" w:hAnsi="Arial" w:cs="Arial"/>
              </w:rPr>
              <w:t>Multiple case studies</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B9949A" w14:textId="77777777" w:rsidR="00E053F7" w:rsidRPr="00D20028" w:rsidRDefault="00E053F7" w:rsidP="00E053F7">
            <w:pPr>
              <w:rPr>
                <w:rFonts w:ascii="Arial" w:eastAsia="Arial" w:hAnsi="Arial" w:cs="Arial"/>
              </w:rPr>
            </w:pPr>
            <w:r w:rsidRPr="00D20028">
              <w:rPr>
                <w:rFonts w:ascii="Arial" w:eastAsia="Arial" w:hAnsi="Arial" w:cs="Arial"/>
              </w:rPr>
              <w:t>Blockchain strengthens product authentication</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86916B" w14:textId="77777777" w:rsidR="00E053F7" w:rsidRPr="00D20028" w:rsidRDefault="00E053F7" w:rsidP="00E053F7">
            <w:pPr>
              <w:rPr>
                <w:rFonts w:ascii="Arial" w:eastAsia="Arial" w:hAnsi="Arial" w:cs="Arial"/>
              </w:rPr>
            </w:pPr>
            <w:r w:rsidRPr="00D20028">
              <w:rPr>
                <w:rFonts w:ascii="Arial" w:eastAsia="Arial" w:hAnsi="Arial" w:cs="Arial"/>
              </w:rPr>
              <w:t>RQ3</w:t>
            </w:r>
          </w:p>
        </w:tc>
      </w:tr>
      <w:tr w:rsidR="00E053F7" w:rsidRPr="00D20028" w14:paraId="53E2430B"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FBD7EC" w14:textId="77777777" w:rsidR="00E053F7" w:rsidRPr="00D20028" w:rsidRDefault="00E053F7" w:rsidP="00E053F7">
            <w:pPr>
              <w:rPr>
                <w:rFonts w:ascii="Arial" w:eastAsia="Arial" w:hAnsi="Arial" w:cs="Arial"/>
              </w:rPr>
            </w:pPr>
            <w:r w:rsidRPr="00D20028">
              <w:rPr>
                <w:rFonts w:ascii="Arial" w:eastAsia="Arial" w:hAnsi="Arial" w:cs="Arial"/>
              </w:rPr>
              <w:t>35</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9764EF" w14:textId="77777777" w:rsidR="00E053F7" w:rsidRPr="00D20028" w:rsidRDefault="00E053F7" w:rsidP="00E053F7">
            <w:pPr>
              <w:rPr>
                <w:rFonts w:ascii="Arial" w:eastAsia="Arial" w:hAnsi="Arial" w:cs="Arial"/>
              </w:rPr>
            </w:pPr>
            <w:r w:rsidRPr="00D20028">
              <w:rPr>
                <w:rFonts w:ascii="Arial" w:eastAsia="Arial" w:hAnsi="Arial" w:cs="Arial"/>
              </w:rPr>
              <w:t>Narayanan et al. (2024)</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07E364" w14:textId="77777777" w:rsidR="00E053F7" w:rsidRPr="00D20028" w:rsidRDefault="00E053F7" w:rsidP="00E053F7">
            <w:pPr>
              <w:rPr>
                <w:rFonts w:ascii="Arial" w:eastAsia="Arial" w:hAnsi="Arial" w:cs="Arial"/>
              </w:rPr>
            </w:pPr>
            <w:r w:rsidRPr="00D20028">
              <w:rPr>
                <w:rFonts w:ascii="Arial" w:eastAsia="Arial" w:hAnsi="Arial" w:cs="Arial"/>
              </w:rPr>
              <w:t>Blockchain in supply chains</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AB4080" w14:textId="77777777" w:rsidR="00E053F7" w:rsidRPr="00D20028" w:rsidRDefault="00E053F7" w:rsidP="00E053F7">
            <w:pPr>
              <w:rPr>
                <w:rFonts w:ascii="Arial" w:eastAsia="Arial" w:hAnsi="Arial" w:cs="Arial"/>
              </w:rPr>
            </w:pPr>
            <w:r w:rsidRPr="00D20028">
              <w:rPr>
                <w:rFonts w:ascii="Arial" w:eastAsia="Arial" w:hAnsi="Arial" w:cs="Arial"/>
              </w:rPr>
              <w:t>Review</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D67226" w14:textId="77777777" w:rsidR="00E053F7" w:rsidRPr="00D20028" w:rsidRDefault="00E053F7" w:rsidP="00E053F7">
            <w:pPr>
              <w:rPr>
                <w:rFonts w:ascii="Arial" w:eastAsia="Arial" w:hAnsi="Arial" w:cs="Arial"/>
              </w:rPr>
            </w:pPr>
            <w:r w:rsidRPr="00D20028">
              <w:rPr>
                <w:rFonts w:ascii="Arial" w:eastAsia="Arial" w:hAnsi="Arial" w:cs="Arial"/>
              </w:rPr>
              <w:t>Blockchain improves efficiency and transparency</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E5FB31" w14:textId="77777777" w:rsidR="00E053F7" w:rsidRPr="00D20028" w:rsidRDefault="00E053F7" w:rsidP="00E053F7">
            <w:pPr>
              <w:rPr>
                <w:rFonts w:ascii="Arial" w:eastAsia="Arial" w:hAnsi="Arial" w:cs="Arial"/>
              </w:rPr>
            </w:pPr>
            <w:r w:rsidRPr="00D20028">
              <w:rPr>
                <w:rFonts w:ascii="Arial" w:eastAsia="Arial" w:hAnsi="Arial" w:cs="Arial"/>
              </w:rPr>
              <w:t>RQ3</w:t>
            </w:r>
          </w:p>
        </w:tc>
      </w:tr>
      <w:tr w:rsidR="00E053F7" w:rsidRPr="00D20028" w14:paraId="5F71366F"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32D856" w14:textId="77777777" w:rsidR="00E053F7" w:rsidRPr="00D20028" w:rsidRDefault="00E053F7" w:rsidP="00E053F7">
            <w:pPr>
              <w:rPr>
                <w:rFonts w:ascii="Arial" w:eastAsia="Arial" w:hAnsi="Arial" w:cs="Arial"/>
              </w:rPr>
            </w:pPr>
            <w:r w:rsidRPr="00D20028">
              <w:rPr>
                <w:rFonts w:ascii="Arial" w:eastAsia="Arial" w:hAnsi="Arial" w:cs="Arial"/>
              </w:rPr>
              <w:t>36</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A21ED3" w14:textId="77777777" w:rsidR="00E053F7" w:rsidRPr="00D20028" w:rsidRDefault="00E053F7" w:rsidP="00E053F7">
            <w:pPr>
              <w:rPr>
                <w:rFonts w:ascii="Arial" w:eastAsia="Arial" w:hAnsi="Arial" w:cs="Arial"/>
              </w:rPr>
            </w:pPr>
            <w:r w:rsidRPr="00D20028">
              <w:rPr>
                <w:rFonts w:ascii="Arial" w:eastAsia="Arial" w:hAnsi="Arial" w:cs="Arial"/>
              </w:rPr>
              <w:t>Owusu-Berko (2025)</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857EB7" w14:textId="77777777" w:rsidR="00E053F7" w:rsidRPr="00D20028" w:rsidRDefault="00E053F7" w:rsidP="00E053F7">
            <w:pPr>
              <w:rPr>
                <w:rFonts w:ascii="Arial" w:eastAsia="Arial" w:hAnsi="Arial" w:cs="Arial"/>
              </w:rPr>
            </w:pPr>
            <w:r w:rsidRPr="00D20028">
              <w:rPr>
                <w:rFonts w:ascii="Arial" w:eastAsia="Arial" w:hAnsi="Arial" w:cs="Arial"/>
              </w:rPr>
              <w:t>Digital twins, IoT and blockchain</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5AE1E9" w14:textId="77777777" w:rsidR="00E053F7" w:rsidRPr="00D20028" w:rsidRDefault="00E053F7" w:rsidP="00E053F7">
            <w:pPr>
              <w:rPr>
                <w:rFonts w:ascii="Arial" w:eastAsia="Arial" w:hAnsi="Arial" w:cs="Arial"/>
              </w:rPr>
            </w:pPr>
            <w:r w:rsidRPr="00D20028">
              <w:rPr>
                <w:rFonts w:ascii="Arial" w:eastAsia="Arial" w:hAnsi="Arial" w:cs="Arial"/>
              </w:rPr>
              <w:t>Review</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9980A8" w14:textId="77777777" w:rsidR="00E053F7" w:rsidRPr="00D20028" w:rsidRDefault="00E053F7" w:rsidP="00E053F7">
            <w:pPr>
              <w:rPr>
                <w:rFonts w:ascii="Arial" w:eastAsia="Arial" w:hAnsi="Arial" w:cs="Arial"/>
              </w:rPr>
            </w:pPr>
            <w:r w:rsidRPr="00D20028">
              <w:rPr>
                <w:rFonts w:ascii="Arial" w:eastAsia="Arial" w:hAnsi="Arial" w:cs="Arial"/>
              </w:rPr>
              <w:t>Digital technologies improve resilient operations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E9A524" w14:textId="77777777" w:rsidR="00E053F7" w:rsidRPr="00D20028" w:rsidRDefault="00E053F7" w:rsidP="00E053F7">
            <w:pPr>
              <w:rPr>
                <w:rFonts w:ascii="Arial" w:eastAsia="Arial" w:hAnsi="Arial" w:cs="Arial"/>
              </w:rPr>
            </w:pPr>
            <w:r w:rsidRPr="00D20028">
              <w:rPr>
                <w:rFonts w:ascii="Arial" w:eastAsia="Arial" w:hAnsi="Arial" w:cs="Arial"/>
              </w:rPr>
              <w:t>RQ2</w:t>
            </w:r>
          </w:p>
        </w:tc>
      </w:tr>
      <w:tr w:rsidR="00E053F7" w:rsidRPr="00D20028" w14:paraId="36D664FE"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4230CB" w14:textId="77777777" w:rsidR="00E053F7" w:rsidRPr="00D20028" w:rsidRDefault="00E053F7" w:rsidP="00E053F7">
            <w:pPr>
              <w:rPr>
                <w:rFonts w:ascii="Arial" w:eastAsia="Arial" w:hAnsi="Arial" w:cs="Arial"/>
              </w:rPr>
            </w:pPr>
            <w:r w:rsidRPr="00D20028">
              <w:rPr>
                <w:rFonts w:ascii="Arial" w:eastAsia="Arial" w:hAnsi="Arial" w:cs="Arial"/>
              </w:rPr>
              <w:t>37</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56A7E0" w14:textId="77777777" w:rsidR="00E053F7" w:rsidRPr="00D20028" w:rsidRDefault="00E053F7" w:rsidP="00E053F7">
            <w:pPr>
              <w:rPr>
                <w:rFonts w:ascii="Arial" w:eastAsia="Arial" w:hAnsi="Arial" w:cs="Arial"/>
              </w:rPr>
            </w:pPr>
            <w:r w:rsidRPr="00D20028">
              <w:rPr>
                <w:rFonts w:ascii="Arial" w:eastAsia="Arial" w:hAnsi="Arial" w:cs="Arial"/>
              </w:rPr>
              <w:t>Mellick et al. (2021)</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7304D5" w14:textId="77777777" w:rsidR="00E053F7" w:rsidRPr="00D20028" w:rsidRDefault="00E053F7" w:rsidP="00E053F7">
            <w:pPr>
              <w:rPr>
                <w:rFonts w:ascii="Arial" w:eastAsia="Arial" w:hAnsi="Arial" w:cs="Arial"/>
              </w:rPr>
            </w:pPr>
            <w:r w:rsidRPr="00D20028">
              <w:rPr>
                <w:rFonts w:ascii="Arial" w:eastAsia="Arial" w:hAnsi="Arial" w:cs="Arial"/>
              </w:rPr>
              <w:t>Sustainable textile value chains</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8D2BA8" w14:textId="77777777" w:rsidR="00E053F7" w:rsidRPr="00D20028" w:rsidRDefault="00E053F7" w:rsidP="00E053F7">
            <w:pPr>
              <w:rPr>
                <w:rFonts w:ascii="Arial" w:eastAsia="Arial" w:hAnsi="Arial" w:cs="Arial"/>
              </w:rPr>
            </w:pPr>
            <w:r w:rsidRPr="00D20028">
              <w:rPr>
                <w:rFonts w:ascii="Arial" w:eastAsia="Arial" w:hAnsi="Arial" w:cs="Arial"/>
              </w:rPr>
              <w:t>Empirical</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D0A26D" w14:textId="77777777" w:rsidR="00E053F7" w:rsidRPr="00D20028" w:rsidRDefault="00E053F7" w:rsidP="00E053F7">
            <w:pPr>
              <w:rPr>
                <w:rFonts w:ascii="Arial" w:eastAsia="Arial" w:hAnsi="Arial" w:cs="Arial"/>
              </w:rPr>
            </w:pPr>
            <w:r w:rsidRPr="00D20028">
              <w:rPr>
                <w:rFonts w:ascii="Arial" w:eastAsia="Arial" w:hAnsi="Arial" w:cs="Arial"/>
              </w:rPr>
              <w:t>Sustainability creates long-term supply chain value</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F3F3A1" w14:textId="77777777" w:rsidR="00E053F7" w:rsidRPr="00D20028" w:rsidRDefault="00E053F7" w:rsidP="00E053F7">
            <w:pPr>
              <w:rPr>
                <w:rFonts w:ascii="Arial" w:eastAsia="Arial" w:hAnsi="Arial" w:cs="Arial"/>
              </w:rPr>
            </w:pPr>
            <w:r w:rsidRPr="00D20028">
              <w:rPr>
                <w:rFonts w:ascii="Arial" w:eastAsia="Arial" w:hAnsi="Arial" w:cs="Arial"/>
              </w:rPr>
              <w:t>RQ1</w:t>
            </w:r>
          </w:p>
        </w:tc>
      </w:tr>
      <w:tr w:rsidR="00E053F7" w:rsidRPr="00D20028" w14:paraId="25330D0E"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ED47B4" w14:textId="77777777" w:rsidR="00E053F7" w:rsidRPr="00D20028" w:rsidRDefault="00E053F7" w:rsidP="00E053F7">
            <w:pPr>
              <w:rPr>
                <w:rFonts w:ascii="Arial" w:eastAsia="Arial" w:hAnsi="Arial" w:cs="Arial"/>
              </w:rPr>
            </w:pPr>
            <w:r w:rsidRPr="00D20028">
              <w:rPr>
                <w:rFonts w:ascii="Arial" w:eastAsia="Arial" w:hAnsi="Arial" w:cs="Arial"/>
              </w:rPr>
              <w:t>38</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E49FA6" w14:textId="77777777" w:rsidR="00E053F7" w:rsidRPr="00D20028" w:rsidRDefault="00E053F7" w:rsidP="00E053F7">
            <w:pPr>
              <w:rPr>
                <w:rFonts w:ascii="Arial" w:eastAsia="Arial" w:hAnsi="Arial" w:cs="Arial"/>
              </w:rPr>
            </w:pPr>
            <w:r w:rsidRPr="00D20028">
              <w:rPr>
                <w:rFonts w:ascii="Arial" w:eastAsia="Arial" w:hAnsi="Arial" w:cs="Arial"/>
              </w:rPr>
              <w:t>Chen et al. (2023)</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CDACA6" w14:textId="77777777" w:rsidR="00E053F7" w:rsidRPr="00D20028" w:rsidRDefault="00E053F7" w:rsidP="00E053F7">
            <w:pPr>
              <w:rPr>
                <w:rFonts w:ascii="Arial" w:eastAsia="Arial" w:hAnsi="Arial" w:cs="Arial"/>
              </w:rPr>
            </w:pPr>
            <w:r w:rsidRPr="00D20028">
              <w:rPr>
                <w:rFonts w:ascii="Arial" w:eastAsia="Arial" w:hAnsi="Arial" w:cs="Arial"/>
              </w:rPr>
              <w:t>Sustainable leather supply chains</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653433" w14:textId="77777777" w:rsidR="00E053F7" w:rsidRPr="00D20028" w:rsidRDefault="00E053F7" w:rsidP="00E053F7">
            <w:pPr>
              <w:rPr>
                <w:rFonts w:ascii="Arial" w:eastAsia="Arial" w:hAnsi="Arial" w:cs="Arial"/>
              </w:rPr>
            </w:pPr>
            <w:r w:rsidRPr="00D20028">
              <w:rPr>
                <w:rFonts w:ascii="Arial" w:eastAsia="Arial" w:hAnsi="Arial" w:cs="Arial"/>
              </w:rPr>
              <w:t>Systematic review</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903E79" w14:textId="77777777" w:rsidR="00E053F7" w:rsidRPr="00D20028" w:rsidRDefault="00E053F7" w:rsidP="00E053F7">
            <w:pPr>
              <w:rPr>
                <w:rFonts w:ascii="Arial" w:eastAsia="Arial" w:hAnsi="Arial" w:cs="Arial"/>
              </w:rPr>
            </w:pPr>
            <w:r w:rsidRPr="00D20028">
              <w:rPr>
                <w:rFonts w:ascii="Arial" w:eastAsia="Arial" w:hAnsi="Arial" w:cs="Arial"/>
              </w:rPr>
              <w:t>Collaboration enhances sustainable supply chains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B99FC5" w14:textId="77777777" w:rsidR="00E053F7" w:rsidRPr="00D20028" w:rsidRDefault="00E053F7" w:rsidP="00E053F7">
            <w:pPr>
              <w:rPr>
                <w:rFonts w:ascii="Arial" w:eastAsia="Arial" w:hAnsi="Arial" w:cs="Arial"/>
              </w:rPr>
            </w:pPr>
            <w:r w:rsidRPr="00D20028">
              <w:rPr>
                <w:rFonts w:ascii="Arial" w:eastAsia="Arial" w:hAnsi="Arial" w:cs="Arial"/>
              </w:rPr>
              <w:t>RQ4</w:t>
            </w:r>
          </w:p>
        </w:tc>
      </w:tr>
      <w:tr w:rsidR="00E053F7" w:rsidRPr="00D20028" w14:paraId="7A4F74B8"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888650" w14:textId="77777777" w:rsidR="00E053F7" w:rsidRPr="00D20028" w:rsidRDefault="00E053F7" w:rsidP="00E053F7">
            <w:pPr>
              <w:rPr>
                <w:rFonts w:ascii="Arial" w:eastAsia="Arial" w:hAnsi="Arial" w:cs="Arial"/>
              </w:rPr>
            </w:pPr>
            <w:r w:rsidRPr="00D20028">
              <w:rPr>
                <w:rFonts w:ascii="Arial" w:eastAsia="Arial" w:hAnsi="Arial" w:cs="Arial"/>
              </w:rPr>
              <w:t>39</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9575B1" w14:textId="77777777" w:rsidR="00E053F7" w:rsidRPr="00D20028" w:rsidRDefault="00E053F7" w:rsidP="00E053F7">
            <w:pPr>
              <w:rPr>
                <w:rFonts w:ascii="Arial" w:eastAsia="Arial" w:hAnsi="Arial" w:cs="Arial"/>
              </w:rPr>
            </w:pPr>
            <w:r w:rsidRPr="00D20028">
              <w:rPr>
                <w:rFonts w:ascii="Arial" w:eastAsia="Arial" w:hAnsi="Arial" w:cs="Arial"/>
              </w:rPr>
              <w:t>Tuomala and Grant (2022)</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D0DDD9" w14:textId="77777777" w:rsidR="00E053F7" w:rsidRPr="00D20028" w:rsidRDefault="00E053F7" w:rsidP="00E053F7">
            <w:pPr>
              <w:rPr>
                <w:rFonts w:ascii="Arial" w:eastAsia="Arial" w:hAnsi="Arial" w:cs="Arial"/>
              </w:rPr>
            </w:pPr>
            <w:r w:rsidRPr="00D20028">
              <w:rPr>
                <w:rFonts w:ascii="Arial" w:eastAsia="Arial" w:hAnsi="Arial" w:cs="Arial"/>
              </w:rPr>
              <w:t>Supply chain challenges</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DB7970" w14:textId="77777777" w:rsidR="00E053F7" w:rsidRPr="00D20028" w:rsidRDefault="00E053F7" w:rsidP="00E053F7">
            <w:pPr>
              <w:rPr>
                <w:rFonts w:ascii="Arial" w:eastAsia="Arial" w:hAnsi="Arial" w:cs="Arial"/>
              </w:rPr>
            </w:pPr>
            <w:r w:rsidRPr="00D20028">
              <w:rPr>
                <w:rFonts w:ascii="Arial" w:eastAsia="Arial" w:hAnsi="Arial" w:cs="Arial"/>
              </w:rPr>
              <w:t>Qualitative</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CEB2F4" w14:textId="77777777" w:rsidR="00E053F7" w:rsidRPr="00D20028" w:rsidRDefault="00E053F7" w:rsidP="00E053F7">
            <w:pPr>
              <w:rPr>
                <w:rFonts w:ascii="Arial" w:eastAsia="Arial" w:hAnsi="Arial" w:cs="Arial"/>
              </w:rPr>
            </w:pPr>
            <w:r w:rsidRPr="00D20028">
              <w:rPr>
                <w:rFonts w:ascii="Arial" w:eastAsia="Arial" w:hAnsi="Arial" w:cs="Arial"/>
              </w:rPr>
              <w:t>Supply chain coordination improves resilience</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B3F876" w14:textId="77777777" w:rsidR="00E053F7" w:rsidRPr="00D20028" w:rsidRDefault="00E053F7" w:rsidP="00E053F7">
            <w:pPr>
              <w:rPr>
                <w:rFonts w:ascii="Arial" w:eastAsia="Arial" w:hAnsi="Arial" w:cs="Arial"/>
              </w:rPr>
            </w:pPr>
            <w:r w:rsidRPr="00D20028">
              <w:rPr>
                <w:rFonts w:ascii="Arial" w:eastAsia="Arial" w:hAnsi="Arial" w:cs="Arial"/>
              </w:rPr>
              <w:t>RQ1</w:t>
            </w:r>
          </w:p>
        </w:tc>
      </w:tr>
      <w:tr w:rsidR="00E053F7" w:rsidRPr="00D20028" w14:paraId="7804F84C" w14:textId="77777777" w:rsidTr="00083C92">
        <w:trPr>
          <w:trHeight w:val="1070"/>
        </w:trPr>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3DBD57" w14:textId="77777777" w:rsidR="00E053F7" w:rsidRPr="00D20028" w:rsidRDefault="00E053F7" w:rsidP="00E053F7">
            <w:pPr>
              <w:rPr>
                <w:rFonts w:ascii="Arial" w:eastAsia="Arial" w:hAnsi="Arial" w:cs="Arial"/>
              </w:rPr>
            </w:pPr>
            <w:r w:rsidRPr="00D20028">
              <w:rPr>
                <w:rFonts w:ascii="Arial" w:eastAsia="Arial" w:hAnsi="Arial" w:cs="Arial"/>
              </w:rPr>
              <w:t>40</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958E3E" w14:textId="77777777" w:rsidR="00E053F7" w:rsidRPr="00D20028" w:rsidRDefault="00E053F7" w:rsidP="00E053F7">
            <w:pPr>
              <w:rPr>
                <w:rFonts w:ascii="Arial" w:eastAsia="Arial" w:hAnsi="Arial" w:cs="Arial"/>
              </w:rPr>
            </w:pPr>
            <w:r w:rsidRPr="00D20028">
              <w:rPr>
                <w:rFonts w:ascii="Arial" w:eastAsia="Arial" w:hAnsi="Arial" w:cs="Arial"/>
              </w:rPr>
              <w:t>Difrancesco et al. (2023)</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7EBFFB" w14:textId="77777777" w:rsidR="00E053F7" w:rsidRPr="00D20028" w:rsidRDefault="00E053F7" w:rsidP="00E053F7">
            <w:pPr>
              <w:rPr>
                <w:rFonts w:ascii="Arial" w:eastAsia="Arial" w:hAnsi="Arial" w:cs="Arial"/>
              </w:rPr>
            </w:pPr>
            <w:r w:rsidRPr="00D20028">
              <w:rPr>
                <w:rFonts w:ascii="Arial" w:eastAsia="Arial" w:hAnsi="Arial" w:cs="Arial"/>
              </w:rPr>
              <w:t>Blockchain for sustainable supply chains</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97E9C2" w14:textId="77777777" w:rsidR="00E053F7" w:rsidRPr="00D20028" w:rsidRDefault="00E053F7" w:rsidP="00E053F7">
            <w:pPr>
              <w:rPr>
                <w:rFonts w:ascii="Arial" w:eastAsia="Arial" w:hAnsi="Arial" w:cs="Arial"/>
              </w:rPr>
            </w:pPr>
            <w:r w:rsidRPr="00D20028">
              <w:rPr>
                <w:rFonts w:ascii="Arial" w:eastAsia="Arial" w:hAnsi="Arial" w:cs="Arial"/>
              </w:rPr>
              <w:t>Practical guide</w:t>
            </w:r>
          </w:p>
        </w:tc>
        <w:tc>
          <w:tcPr>
            <w:tcW w:w="2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EF8EB1" w14:textId="77777777" w:rsidR="00E053F7" w:rsidRPr="00D20028" w:rsidRDefault="00E053F7" w:rsidP="00E053F7">
            <w:pPr>
              <w:rPr>
                <w:rFonts w:ascii="Arial" w:eastAsia="Arial" w:hAnsi="Arial" w:cs="Arial"/>
              </w:rPr>
            </w:pPr>
            <w:r w:rsidRPr="00D20028">
              <w:rPr>
                <w:rFonts w:ascii="Arial" w:eastAsia="Arial" w:hAnsi="Arial" w:cs="Arial"/>
              </w:rPr>
              <w:t>Blockchain improves traceability and sustainability</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42069F" w14:textId="77777777" w:rsidR="00E053F7" w:rsidRPr="00D20028" w:rsidRDefault="00E053F7" w:rsidP="00E053F7">
            <w:pPr>
              <w:rPr>
                <w:rFonts w:ascii="Arial" w:eastAsia="Arial" w:hAnsi="Arial" w:cs="Arial"/>
              </w:rPr>
            </w:pPr>
            <w:r w:rsidRPr="00D20028">
              <w:rPr>
                <w:rFonts w:ascii="Arial" w:eastAsia="Arial" w:hAnsi="Arial" w:cs="Arial"/>
              </w:rPr>
              <w:t>RQ3, RQ4</w:t>
            </w:r>
          </w:p>
        </w:tc>
      </w:tr>
    </w:tbl>
    <w:p w14:paraId="71B66315" w14:textId="77777777" w:rsidR="00E053F7" w:rsidRPr="00D20028" w:rsidRDefault="00E053F7" w:rsidP="00E053F7">
      <w:pPr>
        <w:rPr>
          <w:rFonts w:ascii="Arial" w:eastAsia="Arial" w:hAnsi="Arial" w:cs="Arial"/>
        </w:rPr>
      </w:pPr>
    </w:p>
    <w:p w14:paraId="41FAA6E8" w14:textId="70EDD610" w:rsidR="00E053F7" w:rsidRPr="00E053F7" w:rsidRDefault="00E053F7" w:rsidP="00E053F7">
      <w:pPr>
        <w:pStyle w:val="Heading5"/>
      </w:pPr>
      <w:bookmarkStart w:id="32" w:name="_Toc241134066"/>
      <w:r w:rsidRPr="00E053F7">
        <w:t xml:space="preserve">Table 3.1: </w:t>
      </w:r>
      <w:r w:rsidRPr="00E053F7">
        <w:t>Summary of Selected Studies</w:t>
      </w:r>
      <w:bookmarkEnd w:id="32"/>
    </w:p>
    <w:p w14:paraId="4C6098F0" w14:textId="6F3A1434" w:rsidR="00E053F7" w:rsidRPr="00E053F7" w:rsidRDefault="00E053F7" w:rsidP="00E053F7">
      <w:pPr>
        <w:jc w:val="center"/>
        <w:rPr>
          <w:rFonts w:ascii="Arial" w:hAnsi="Arial" w:cs="Arial"/>
        </w:rPr>
      </w:pPr>
      <w:r w:rsidRPr="00E053F7">
        <w:rPr>
          <w:rFonts w:ascii="Arial" w:hAnsi="Arial" w:cs="Arial"/>
        </w:rPr>
        <w:t>(Source: Created by author)</w:t>
      </w:r>
    </w:p>
    <w:p w14:paraId="5E22C1EA" w14:textId="2A600DB5" w:rsidR="00D84574" w:rsidRPr="00320DD1" w:rsidRDefault="00557B46" w:rsidP="00E053F7">
      <w:pPr>
        <w:pStyle w:val="Heading2"/>
      </w:pPr>
      <w:bookmarkStart w:id="33" w:name="_Toc241134005"/>
      <w:r w:rsidRPr="00320DD1">
        <w:t>3.3 Chapter Roadmap</w:t>
      </w:r>
      <w:bookmarkEnd w:id="33"/>
    </w:p>
    <w:p w14:paraId="5E22C1EB" w14:textId="77777777" w:rsidR="00D84574" w:rsidRPr="00320DD1" w:rsidRDefault="00557B46" w:rsidP="00E053F7">
      <w:pPr>
        <w:rPr>
          <w:rFonts w:ascii="Arial" w:eastAsia="Arial" w:hAnsi="Arial" w:cs="Arial"/>
        </w:rPr>
      </w:pPr>
      <w:r w:rsidRPr="00320DD1">
        <w:rPr>
          <w:rFonts w:ascii="Arial" w:eastAsia="Arial" w:hAnsi="Arial" w:cs="Arial"/>
        </w:rPr>
        <w:t xml:space="preserve">In this chapter, the four research questions are presented and then examined through thematic analysis. The evidence is summarised by subsuming it under three interrelated themes for each of the research questions rather than by individual articles. It makes critical analysis and comparison of similarities, differences and emerging patterns in the literature possible. The thematic analysis starts by outlining </w:t>
      </w:r>
      <w:r w:rsidRPr="00320DD1">
        <w:rPr>
          <w:rFonts w:ascii="Arial" w:eastAsia="Arial" w:hAnsi="Arial" w:cs="Arial"/>
        </w:rPr>
        <w:lastRenderedPageBreak/>
        <w:t>the risks of imitation, moves to introducing the new technologies and moving on to analysing their role in export security, and ends with a consideration of the challenges to technology uptake in luxury fashion.</w:t>
      </w:r>
    </w:p>
    <w:p w14:paraId="5E22C1EC" w14:textId="77777777" w:rsidR="00D84574" w:rsidRPr="00320DD1" w:rsidRDefault="00557B46" w:rsidP="00E053F7">
      <w:pPr>
        <w:pStyle w:val="Heading2"/>
      </w:pPr>
      <w:bookmarkStart w:id="34" w:name="_Toc241134006"/>
      <w:r w:rsidRPr="00320DD1">
        <w:t>3.4 Research Question 1</w:t>
      </w:r>
      <w:bookmarkEnd w:id="34"/>
    </w:p>
    <w:p w14:paraId="5E22C1ED" w14:textId="77777777" w:rsidR="00D84574" w:rsidRPr="00320DD1" w:rsidRDefault="00557B46" w:rsidP="00E053F7">
      <w:pPr>
        <w:pStyle w:val="Heading3"/>
      </w:pPr>
      <w:bookmarkStart w:id="35" w:name="_Toc241134007"/>
      <w:r w:rsidRPr="00320DD1">
        <w:t>3.4.1 Theme 1: Nature and Sources of Counterfeiting Risks</w:t>
      </w:r>
      <w:bookmarkEnd w:id="35"/>
    </w:p>
    <w:p w14:paraId="5E22C1EE" w14:textId="77777777" w:rsidR="00D84574" w:rsidRPr="00320DD1" w:rsidRDefault="00557B46" w:rsidP="00E053F7">
      <w:pPr>
        <w:rPr>
          <w:rFonts w:ascii="Arial" w:eastAsia="Arial" w:hAnsi="Arial" w:cs="Arial"/>
        </w:rPr>
      </w:pPr>
      <w:r w:rsidRPr="00320DD1">
        <w:rPr>
          <w:rFonts w:ascii="Arial" w:eastAsia="Arial" w:hAnsi="Arial" w:cs="Arial"/>
        </w:rPr>
        <w:t xml:space="preserve">In the luxury fashion sector, cases of counterfeiting have gone beyond the mere manufacture of faux products and has grown to a major supply chain issue that jeopardises product authenticity on international shipments. This theme examines the first research question by answering questions regarding risks encountered by genuine luxury fashion producers in relation to imitation. Joy et al. (2022) concurred that globalisation, convoluted supply chains and digitisation of commerce have substantially broadened the chance for counterfeit products to enter genuine supply chains. However, it has explained reasons for these risks differently. As luxury supply chains become more complex, there are many opportunities for counterfeit products to enter export channels. Gereffi et al. (2021) suggested that volatile EV chains diminish visibility, resulting in challenges for companies to track their products through global markets. The COVID-19 pandemic has brought in structural vulnerabilities in luxury value chains and provided opportunities for counterfeit challenges during times of supply chain uncertainty (Karaosman et al. 2023). Results of this study have shown that the complexity of the value chain is one of the key factors that influence risks of imitations. </w:t>
      </w:r>
    </w:p>
    <w:p w14:paraId="5E22C1EF" w14:textId="77777777" w:rsidR="00D84574" w:rsidRPr="00320DD1" w:rsidRDefault="00557B46" w:rsidP="00E053F7">
      <w:pPr>
        <w:rPr>
          <w:rFonts w:ascii="Arial" w:eastAsia="Arial" w:hAnsi="Arial" w:cs="Arial"/>
        </w:rPr>
      </w:pPr>
      <w:r w:rsidRPr="00320DD1">
        <w:rPr>
          <w:rFonts w:ascii="Arial" w:eastAsia="Arial" w:hAnsi="Arial" w:cs="Arial"/>
        </w:rPr>
        <w:t>However, Gayialis et al. (2022) contended that the lack of suitable traceability systems is the major reason for counterfeiting as they lack real-time verification across the product lifecycle. The view here is that the weaknesses in monitoring systems are also of significance as is the complexity of the supply chain. Online retail platforms and online resale markets have also been analysed to be emerging avenues for counterfeit distribution (Olatubosun et al. 2021). Luxury brands that rely on sustainable fashion business models are significantly dependent on consumer trust, which has been possible due to transparent supply chains. This, in turn, reflects the fact that brands that successfully transit from a linear "</w:t>
      </w:r>
      <w:r w:rsidRPr="00320DD1">
        <w:rPr>
          <w:rFonts w:ascii="Arial" w:eastAsia="Arial" w:hAnsi="Arial" w:cs="Arial"/>
          <w:i/>
          <w:iCs/>
        </w:rPr>
        <w:t>take-make-waste</w:t>
      </w:r>
      <w:r w:rsidRPr="00320DD1">
        <w:rPr>
          <w:rFonts w:ascii="Arial" w:eastAsia="Arial" w:hAnsi="Arial" w:cs="Arial"/>
        </w:rPr>
        <w:t xml:space="preserve">" model to sustainable circular business models are actually being preferred by consumers. Sumarliah et al. (2021) further suggested that firms' exposure to multiple international suppliers and changes in the supply chain make firms vulnerable. This study has focused on supply and demand disruption risks that were brought about by cases of production delays and </w:t>
      </w:r>
      <w:r w:rsidRPr="00320DD1">
        <w:rPr>
          <w:rFonts w:ascii="Arial" w:eastAsia="Arial" w:hAnsi="Arial" w:cs="Arial"/>
        </w:rPr>
        <w:lastRenderedPageBreak/>
        <w:t>demand volatility due to lockdowns. These have detrimentally affected apparel supply chains of international brands that were into overseas business and exports. In summary, the literature empirically confirms that a fragmented supply chain, lack of traceability and digital commerce disruption or operational disruption are all sources of imitation risks that resolve the first research question. These results suggest that proper authentication and tracing are crucial in order to combat counterfeiting in luxury fashion export networks.</w:t>
      </w:r>
    </w:p>
    <w:p w14:paraId="5E22C1F0" w14:textId="37959478" w:rsidR="00D84574" w:rsidRPr="00320DD1" w:rsidRDefault="00557B46" w:rsidP="00E053F7">
      <w:pPr>
        <w:rPr>
          <w:rFonts w:ascii="Arial" w:eastAsia="Arial" w:hAnsi="Arial" w:cs="Arial"/>
        </w:rPr>
      </w:pPr>
      <w:r w:rsidRPr="00320DD1">
        <w:rPr>
          <w:rFonts w:ascii="Arial" w:eastAsia="Arial" w:hAnsi="Arial" w:cs="Arial"/>
        </w:rPr>
        <w:t>The findings further show that the international supply chain is plagued by a lack of information visibility that further enhances the risk of counterfeit. For luxury fashion producers, global sourcing is a possibility of operating in foreign markets, but it also makes them less personally involved with their suppliers and logistics entities, which can make it easier to import the high-priced wares. As Gereffi et al (2021) highlighted, there are constant market dynamics of trade that shift the GVCs, but here too the additional monitoring issues lie. Gayialis et al. (2022) confirmed this view, stating the need for robust traceability systems to ensure product integrity along the supply chain. In addition</w:t>
      </w:r>
      <w:r w:rsidR="00D94F72" w:rsidRPr="00320DD1">
        <w:rPr>
          <w:rFonts w:ascii="Arial" w:eastAsia="Arial" w:hAnsi="Arial" w:cs="Arial"/>
        </w:rPr>
        <w:t>,</w:t>
      </w:r>
      <w:r w:rsidRPr="00320DD1">
        <w:rPr>
          <w:rFonts w:ascii="Arial" w:eastAsia="Arial" w:hAnsi="Arial" w:cs="Arial"/>
        </w:rPr>
        <w:t xml:space="preserve"> the luxury online retail sector has created a significantly broader landscape for counterfeit players, which has led manufacturers to take a more proactive stance in managing risks</w:t>
      </w:r>
      <w:r w:rsidR="00D94F72" w:rsidRPr="00320DD1">
        <w:rPr>
          <w:rFonts w:ascii="Arial" w:eastAsia="Arial" w:hAnsi="Arial" w:cs="Arial"/>
        </w:rPr>
        <w:t xml:space="preserve"> (Olatubosun et al. 2021)</w:t>
      </w:r>
      <w:r w:rsidRPr="00320DD1">
        <w:rPr>
          <w:rFonts w:ascii="Arial" w:eastAsia="Arial" w:hAnsi="Arial" w:cs="Arial"/>
        </w:rPr>
        <w:t>. Hence, counterfeiting is not only a manufacturing problem, but also a set of supply chain problems. The</w:t>
      </w:r>
      <w:r w:rsidR="00D94F72" w:rsidRPr="00320DD1">
        <w:rPr>
          <w:rFonts w:ascii="Arial" w:eastAsia="Arial" w:hAnsi="Arial" w:cs="Arial"/>
        </w:rPr>
        <w:t>se</w:t>
      </w:r>
      <w:r w:rsidRPr="00320DD1">
        <w:rPr>
          <w:rFonts w:ascii="Arial" w:eastAsia="Arial" w:hAnsi="Arial" w:cs="Arial"/>
        </w:rPr>
        <w:t xml:space="preserve"> findings reinforce</w:t>
      </w:r>
      <w:r w:rsidR="00D94F72" w:rsidRPr="00320DD1">
        <w:rPr>
          <w:rFonts w:ascii="Arial" w:eastAsia="Arial" w:hAnsi="Arial" w:cs="Arial"/>
        </w:rPr>
        <w:t>d</w:t>
      </w:r>
      <w:r w:rsidRPr="00320DD1">
        <w:rPr>
          <w:rFonts w:ascii="Arial" w:eastAsia="Arial" w:hAnsi="Arial" w:cs="Arial"/>
        </w:rPr>
        <w:t xml:space="preserve"> the need to invest in end-to-end traceability and digital authentication solutions, guaranteeing export security and countering the threat of counterfeiting in a global luxury fashion market.</w:t>
      </w:r>
    </w:p>
    <w:p w14:paraId="5E22C1F1" w14:textId="77777777" w:rsidR="00D84574" w:rsidRPr="00320DD1" w:rsidRDefault="00557B46" w:rsidP="00E053F7">
      <w:pPr>
        <w:pStyle w:val="Heading3"/>
      </w:pPr>
      <w:bookmarkStart w:id="36" w:name="_Toc241134008"/>
      <w:r w:rsidRPr="00320DD1">
        <w:t>3.4.2 Theme 2: Business Impact of Counterfeiting</w:t>
      </w:r>
      <w:bookmarkEnd w:id="36"/>
    </w:p>
    <w:p w14:paraId="18496B03" w14:textId="6F48FE83" w:rsidR="00D94F72" w:rsidRPr="00320DD1" w:rsidRDefault="00557B46" w:rsidP="00E053F7">
      <w:pPr>
        <w:rPr>
          <w:rFonts w:ascii="Arial" w:eastAsia="Arial" w:hAnsi="Arial" w:cs="Arial"/>
        </w:rPr>
      </w:pPr>
      <w:r w:rsidRPr="00320DD1">
        <w:rPr>
          <w:rFonts w:ascii="Arial" w:eastAsia="Arial" w:hAnsi="Arial" w:cs="Arial"/>
        </w:rPr>
        <w:t xml:space="preserve">Brand infringement compromises a luxury fashion brand's goodwill, consumer confidence and its ability to compete in the marketplace in the future. The first research question will be explored via this theme and will focus on the impact of imitation on the legitimate business and its implications for luxury fashion. The following impacts have been repeatedly made known in the literature, but there is some discussion about how much can be offset by technological innovation. Exclusivity, craftsmanship and authenticity are the pillars of the luxury brand competition and one of the biggest fraud losses is the brand reputation. According to Kaur et al. (2024), consumer confidence is of pivotal importance with respect to the brand value and is inversely related to brand imitation; which in turn results in a decline in the perceived quality and customer loyalty. Moreover, inadequate supply chain management strategies deny companies </w:t>
      </w:r>
      <w:r w:rsidRPr="00320DD1">
        <w:rPr>
          <w:rFonts w:ascii="Arial" w:eastAsia="Arial" w:hAnsi="Arial" w:cs="Arial"/>
        </w:rPr>
        <w:lastRenderedPageBreak/>
        <w:t>the access to product integrity</w:t>
      </w:r>
      <w:r w:rsidR="00D94F72" w:rsidRPr="00320DD1">
        <w:rPr>
          <w:rFonts w:ascii="Arial" w:eastAsia="Arial" w:hAnsi="Arial" w:cs="Arial"/>
        </w:rPr>
        <w:t>,</w:t>
      </w:r>
      <w:r w:rsidRPr="00320DD1">
        <w:rPr>
          <w:rFonts w:ascii="Arial" w:eastAsia="Arial" w:hAnsi="Arial" w:cs="Arial"/>
        </w:rPr>
        <w:t xml:space="preserve"> which affects the performance of the organisation in global supply chains</w:t>
      </w:r>
      <w:r w:rsidR="00D94F72" w:rsidRPr="00320DD1">
        <w:rPr>
          <w:rFonts w:ascii="Arial" w:eastAsia="Arial" w:hAnsi="Arial" w:cs="Arial"/>
        </w:rPr>
        <w:t xml:space="preserve"> (Bindi et al. 2023)</w:t>
      </w:r>
      <w:r w:rsidRPr="00320DD1">
        <w:rPr>
          <w:rFonts w:ascii="Arial" w:eastAsia="Arial" w:hAnsi="Arial" w:cs="Arial"/>
        </w:rPr>
        <w:t>. The</w:t>
      </w:r>
      <w:r w:rsidR="00D94F72" w:rsidRPr="00320DD1">
        <w:rPr>
          <w:rFonts w:ascii="Arial" w:eastAsia="Arial" w:hAnsi="Arial" w:cs="Arial"/>
        </w:rPr>
        <w:t>se</w:t>
      </w:r>
      <w:r w:rsidRPr="00320DD1">
        <w:rPr>
          <w:rFonts w:ascii="Arial" w:eastAsia="Arial" w:hAnsi="Arial" w:cs="Arial"/>
        </w:rPr>
        <w:t xml:space="preserve"> findings </w:t>
      </w:r>
      <w:r w:rsidR="00D94F72" w:rsidRPr="00320DD1">
        <w:rPr>
          <w:rFonts w:ascii="Arial" w:eastAsia="Arial" w:hAnsi="Arial" w:cs="Arial"/>
        </w:rPr>
        <w:t>depict</w:t>
      </w:r>
      <w:r w:rsidRPr="00320DD1">
        <w:rPr>
          <w:rFonts w:ascii="Arial" w:eastAsia="Arial" w:hAnsi="Arial" w:cs="Arial"/>
        </w:rPr>
        <w:t xml:space="preserve"> that consumers could be at risk of weak short-term revenue and poor long-term market positioning as a result of counterfeit products. Reputational aspects in the context of good governance and sustainability are also stressed by many studies. Di Leo et al. (2023) stated that transparency in sustainability reporting can increase the confidence of stakeholders in sustainability, which is possible by managing the supply chain responsibly. Luxury brands were clustered into 4 categories</w:t>
      </w:r>
      <w:r w:rsidR="00D94F72" w:rsidRPr="00320DD1">
        <w:rPr>
          <w:rFonts w:ascii="Arial" w:eastAsia="Arial" w:hAnsi="Arial" w:cs="Arial"/>
        </w:rPr>
        <w:t>:</w:t>
      </w:r>
    </w:p>
    <w:p w14:paraId="002A1F8C" w14:textId="77777777" w:rsidR="00D94F72" w:rsidRPr="00320DD1" w:rsidRDefault="00557B46" w:rsidP="00E053F7">
      <w:pPr>
        <w:rPr>
          <w:rFonts w:ascii="Arial" w:eastAsia="Arial" w:hAnsi="Arial" w:cs="Arial"/>
        </w:rPr>
      </w:pPr>
      <w:r w:rsidRPr="00320DD1">
        <w:rPr>
          <w:rFonts w:ascii="Arial" w:eastAsia="Arial" w:hAnsi="Arial" w:cs="Arial"/>
        </w:rPr>
        <w:t>1. Sustainability Driven</w:t>
      </w:r>
    </w:p>
    <w:p w14:paraId="2332C44B" w14:textId="77777777" w:rsidR="00D94F72" w:rsidRPr="00320DD1" w:rsidRDefault="00557B46" w:rsidP="00E053F7">
      <w:pPr>
        <w:rPr>
          <w:rFonts w:ascii="Arial" w:eastAsia="Arial" w:hAnsi="Arial" w:cs="Arial"/>
        </w:rPr>
      </w:pPr>
      <w:r w:rsidRPr="00320DD1">
        <w:rPr>
          <w:rFonts w:ascii="Arial" w:eastAsia="Arial" w:hAnsi="Arial" w:cs="Arial"/>
        </w:rPr>
        <w:t>2. Sustainability Newcomers</w:t>
      </w:r>
    </w:p>
    <w:p w14:paraId="5AD0F5F4" w14:textId="77777777" w:rsidR="00D94F72" w:rsidRPr="00320DD1" w:rsidRDefault="00557B46" w:rsidP="00E053F7">
      <w:pPr>
        <w:rPr>
          <w:rFonts w:ascii="Arial" w:eastAsia="Arial" w:hAnsi="Arial" w:cs="Arial"/>
        </w:rPr>
      </w:pPr>
      <w:r w:rsidRPr="00320DD1">
        <w:rPr>
          <w:rFonts w:ascii="Arial" w:eastAsia="Arial" w:hAnsi="Arial" w:cs="Arial"/>
        </w:rPr>
        <w:t xml:space="preserve">3. Sustainability Potential and </w:t>
      </w:r>
    </w:p>
    <w:p w14:paraId="5E22C1F3" w14:textId="6DA129E4" w:rsidR="00D84574" w:rsidRPr="00320DD1" w:rsidRDefault="00557B46" w:rsidP="00E053F7">
      <w:pPr>
        <w:rPr>
          <w:rFonts w:ascii="Arial" w:eastAsia="Arial" w:hAnsi="Arial" w:cs="Arial"/>
        </w:rPr>
      </w:pPr>
      <w:r w:rsidRPr="00320DD1">
        <w:rPr>
          <w:rFonts w:ascii="Arial" w:eastAsia="Arial" w:hAnsi="Arial" w:cs="Arial"/>
        </w:rPr>
        <w:t>4. Sustainability Passive.</w:t>
      </w:r>
    </w:p>
    <w:p w14:paraId="5E22C1F4" w14:textId="77777777" w:rsidR="00D84574" w:rsidRPr="00320DD1" w:rsidRDefault="00557B46" w:rsidP="00E053F7">
      <w:pPr>
        <w:rPr>
          <w:rFonts w:ascii="Arial" w:eastAsia="Arial" w:hAnsi="Arial" w:cs="Arial"/>
        </w:rPr>
      </w:pPr>
      <w:r w:rsidRPr="00320DD1">
        <w:rPr>
          <w:rFonts w:ascii="Arial" w:eastAsia="Arial" w:hAnsi="Arial" w:cs="Arial"/>
        </w:rPr>
        <w:t>Issues related to raw material authenticity and supply chain traceability were depicted to be a part of general ESG (Environmental, Social, and Governance) transparency. However, Mellick et. al. (2021) stated that sustainability programs are not sufficient to avoid imitations in case the monitoring and authentication systems are weak. The importance of technological solutions to complement governance solutions in protecting the authenticity of products can be seen in this comparison. The ripple effects of counterfeiting also include on the ground consequences called operational resilience. Rukhaya et al. (2021) accentuated the need for strong and sustainable supply chains to minimize operational risks. Besides, collaboration among an individual in the supply chain increases the resilience and decreases the space allowed for a counterfeit. In general, the literature answers RQ1 by indicating that the relationship between counterfeiting and financial performance is negative, as is the relationship between counterfeiting and brand reputation. Counterfeiting also has a negative relationship with supply chain sustainability, and counterfeiting has a negative relationship with integrated governance, collaboration and technological innovation.</w:t>
      </w:r>
    </w:p>
    <w:p w14:paraId="5E22C1F5" w14:textId="6CD449BD" w:rsidR="00D84574" w:rsidRPr="00320DD1" w:rsidRDefault="00557B46" w:rsidP="00E053F7">
      <w:pPr>
        <w:rPr>
          <w:rFonts w:ascii="Arial" w:eastAsia="Arial" w:hAnsi="Arial" w:cs="Arial"/>
        </w:rPr>
      </w:pPr>
      <w:r w:rsidRPr="00320DD1">
        <w:rPr>
          <w:rFonts w:ascii="Arial" w:eastAsia="Arial" w:hAnsi="Arial" w:cs="Arial"/>
        </w:rPr>
        <w:t xml:space="preserve">The literature also provides evidence that counterfeiting can be detrimental to the firm besides the economic losses, the attractiveness of the firm and the strategic decisions can be affected. If the consumer accepts a higher price when its goods are available in the market, counterfeiting decreases the luxury level and the consumer is less willing to buy it at a higher price when it's available, or is also introduced into the market. </w:t>
      </w:r>
      <w:r w:rsidR="004B2413" w:rsidRPr="00320DD1">
        <w:rPr>
          <w:rFonts w:ascii="Arial" w:eastAsia="Arial" w:hAnsi="Arial" w:cs="Arial"/>
        </w:rPr>
        <w:t>T</w:t>
      </w:r>
      <w:r w:rsidRPr="00320DD1">
        <w:rPr>
          <w:rFonts w:ascii="Arial" w:eastAsia="Arial" w:hAnsi="Arial" w:cs="Arial"/>
        </w:rPr>
        <w:t>rust is fundamental to consumer relationships in the modern era, as it rel</w:t>
      </w:r>
      <w:r w:rsidR="004B2413" w:rsidRPr="00320DD1">
        <w:rPr>
          <w:rFonts w:ascii="Arial" w:eastAsia="Arial" w:hAnsi="Arial" w:cs="Arial"/>
        </w:rPr>
        <w:t xml:space="preserve">ies </w:t>
      </w:r>
      <w:r w:rsidR="004B2413" w:rsidRPr="00320DD1">
        <w:rPr>
          <w:rFonts w:ascii="Arial" w:eastAsia="Arial" w:hAnsi="Arial" w:cs="Arial"/>
        </w:rPr>
        <w:lastRenderedPageBreak/>
        <w:t>heavily</w:t>
      </w:r>
      <w:r w:rsidRPr="00320DD1">
        <w:rPr>
          <w:rFonts w:ascii="Arial" w:eastAsia="Arial" w:hAnsi="Arial" w:cs="Arial"/>
        </w:rPr>
        <w:t xml:space="preserve"> on authenticity and responsible brand management to keep a positive brand image</w:t>
      </w:r>
      <w:r w:rsidR="004B2413" w:rsidRPr="00320DD1">
        <w:rPr>
          <w:rFonts w:ascii="Arial" w:eastAsia="Arial" w:hAnsi="Arial" w:cs="Arial"/>
        </w:rPr>
        <w:t xml:space="preserve"> (Kaur et al. 2024)</w:t>
      </w:r>
      <w:r w:rsidRPr="00320DD1">
        <w:rPr>
          <w:rFonts w:ascii="Arial" w:eastAsia="Arial" w:hAnsi="Arial" w:cs="Arial"/>
        </w:rPr>
        <w:t>. It will do this in order to bolster a legal defence to the strategic intelligently-property protection argument. Moreover, Bindi et al. (2023) recommend that companies which are able to control their supply chains with a clear and precise strategy will likely be able to keep their products' integrity and competitive edge in the international markets. Poorly structured governance, on the other hand, creates an avenue to introduce counterfeit products, degrading performance and customer confidence. The study by Di Leo et al. (2023) also indicates that credible sustainability reporting in the organization has beneficial impacts and their effects could be enhanced by the appropriate authentication and traceability mechanisms. The first research question is answered as follows in literature: Counterfeiting has multiple business impacts on financial performance, resilience of operational processes, stakeholders' confidence and long-term brand equity. The results suggest that integrated technological and governance solutions can be a useful tool to protect luxury brands from being replicated in the exports of luxury fashion.</w:t>
      </w:r>
    </w:p>
    <w:p w14:paraId="5E22C1F6" w14:textId="77777777" w:rsidR="00D84574" w:rsidRPr="00320DD1" w:rsidRDefault="00557B46" w:rsidP="00E053F7">
      <w:pPr>
        <w:pStyle w:val="Heading3"/>
      </w:pPr>
      <w:bookmarkStart w:id="37" w:name="_Toc241134009"/>
      <w:r w:rsidRPr="00320DD1">
        <w:t>3.4.3 Theme 3: Export Supply Chain Vulnerabilities</w:t>
      </w:r>
      <w:bookmarkEnd w:id="37"/>
    </w:p>
    <w:p w14:paraId="5E22C1F7" w14:textId="77777777" w:rsidR="00D84574" w:rsidRPr="00320DD1" w:rsidRDefault="00557B46" w:rsidP="00E053F7">
      <w:pPr>
        <w:rPr>
          <w:rFonts w:ascii="Arial" w:eastAsia="Arial" w:hAnsi="Arial" w:cs="Arial"/>
        </w:rPr>
      </w:pPr>
      <w:r w:rsidRPr="00320DD1">
        <w:rPr>
          <w:rFonts w:ascii="Arial" w:eastAsia="Arial" w:hAnsi="Arial" w:cs="Arial"/>
        </w:rPr>
        <w:t xml:space="preserve">During the export process, luxury fashion manufacturers face risks from weak links in the supply chain, making them susceptible to product diversion and counterfeiting. The first research question is explored in this theme by analysing the vulnerabilities of international logistics, supplier networks and trade operations which can be exploited through imitation. International market expansion is made possible by global supply chains, but the literature indicates that this has made it more difficult to control and verify the products. An important leak point is that international supply chains are fragmented and involve a number of actors where counterfeited products can be introduced into the legitimate supply chain at multiple stages. According to Sumarliah (2021), the absence of effective risk assessment makes it difficult for the organisation to identify the vulnerability before the product reaches the consumers. If the coordination between partner firms on the SC is poor, operational flexibility and cooperation in information sharing are reduced, which can lead to product substitution and unauthorised diversion, in a similar fashion (Tuomala and Grant, 2022). </w:t>
      </w:r>
    </w:p>
    <w:p w14:paraId="5E22C1F8" w14:textId="271DBF10" w:rsidR="00D84574" w:rsidRPr="00320DD1" w:rsidRDefault="00557B46" w:rsidP="00E053F7">
      <w:pPr>
        <w:rPr>
          <w:rFonts w:ascii="Arial" w:eastAsia="Arial" w:hAnsi="Arial" w:cs="Arial"/>
        </w:rPr>
      </w:pPr>
      <w:r w:rsidRPr="00320DD1">
        <w:rPr>
          <w:rFonts w:ascii="Arial" w:eastAsia="Arial" w:hAnsi="Arial" w:cs="Arial"/>
        </w:rPr>
        <w:t xml:space="preserve">The results show that there is still a major risk factor in the export business in terms of fragmented supply chain structure. There is also literature indicating that technological investment is not sufficient to mitigate the vulnerabilities. Sodhi and Tang (2021) suggest that agility, adaptability and alignment are needed to ensure resilient supply </w:t>
      </w:r>
      <w:r w:rsidRPr="00320DD1">
        <w:rPr>
          <w:rFonts w:ascii="Arial" w:eastAsia="Arial" w:hAnsi="Arial" w:cs="Arial"/>
        </w:rPr>
        <w:lastRenderedPageBreak/>
        <w:t>chain functioning in the face of operational disruptions. Similarly, Braglia et al. (2021) show that Industry 4.0 technologies enhance the visibility of the operation, only if they are wisely implemented throughout the supply chain. This comparison emphasises the need to rely on technology as well as strategic partnerships. Moreover, it is seen that poor product traceability allows for the introduction of counterfeit products into the global delivery system (Chen et al. 2022). In the same context, Berneis and Winkler (2021) claimed that the value of blockchain can be increased with the use of the whole chain network. The overall picture is that export vulnerabilities are associated with fragmented logistics and poor logistics coordination and traceability. Thus, resilient supply chain management, end-to-end transparency and collaborative governance, rather than anti-counterfeiting alone, are necessary to reduce the risk of the imitative import.</w:t>
      </w:r>
    </w:p>
    <w:p w14:paraId="5E22C1F9" w14:textId="74A041C7" w:rsidR="00D84574" w:rsidRPr="00320DD1" w:rsidRDefault="00557B46" w:rsidP="00E053F7">
      <w:pPr>
        <w:rPr>
          <w:rFonts w:ascii="Arial" w:eastAsia="Arial" w:hAnsi="Arial" w:cs="Arial"/>
        </w:rPr>
      </w:pPr>
      <w:r w:rsidRPr="00320DD1">
        <w:rPr>
          <w:rFonts w:ascii="Arial" w:eastAsia="Arial" w:hAnsi="Arial" w:cs="Arial"/>
        </w:rPr>
        <w:t xml:space="preserve">Other sources also identify key vulnerabilities in export value chains not only in transport, but also in the lack of the coordination, information sharing and visibility in the international value chains. </w:t>
      </w:r>
      <w:r w:rsidR="004B2413" w:rsidRPr="00320DD1">
        <w:rPr>
          <w:rFonts w:ascii="Arial" w:eastAsia="Arial" w:hAnsi="Arial" w:cs="Arial"/>
        </w:rPr>
        <w:t>T</w:t>
      </w:r>
      <w:r w:rsidRPr="00320DD1">
        <w:rPr>
          <w:rFonts w:ascii="Arial" w:eastAsia="Arial" w:hAnsi="Arial" w:cs="Arial"/>
        </w:rPr>
        <w:t>o be resilient, organisations need to be prepared prior to disruption, have prepared a response and be able to recover</w:t>
      </w:r>
      <w:r w:rsidR="004B2413" w:rsidRPr="00320DD1">
        <w:rPr>
          <w:rFonts w:ascii="Arial" w:eastAsia="Arial" w:hAnsi="Arial" w:cs="Arial"/>
        </w:rPr>
        <w:t xml:space="preserve"> (Sodhi and Tang, 2021)</w:t>
      </w:r>
      <w:r w:rsidRPr="00320DD1">
        <w:rPr>
          <w:rFonts w:ascii="Arial" w:eastAsia="Arial" w:hAnsi="Arial" w:cs="Arial"/>
        </w:rPr>
        <w:t>. In this perspective, the argument is made that resilience of a supply chain is related to strategic coordination and continuous monitoring. Likewise, Braglia et al. (2021) show</w:t>
      </w:r>
      <w:r w:rsidR="004B2413" w:rsidRPr="00320DD1">
        <w:rPr>
          <w:rFonts w:ascii="Arial" w:eastAsia="Arial" w:hAnsi="Arial" w:cs="Arial"/>
        </w:rPr>
        <w:t>ed</w:t>
      </w:r>
      <w:r w:rsidRPr="00320DD1">
        <w:rPr>
          <w:rFonts w:ascii="Arial" w:eastAsia="Arial" w:hAnsi="Arial" w:cs="Arial"/>
        </w:rPr>
        <w:t xml:space="preserve"> how digital transformation processes have a higher chance of success if they follow the whole value chain, even before the emergence of imitated products on export markets. In addition, Berneis and Winkler (2021) add</w:t>
      </w:r>
      <w:r w:rsidR="004B2413" w:rsidRPr="00320DD1">
        <w:rPr>
          <w:rFonts w:ascii="Arial" w:eastAsia="Arial" w:hAnsi="Arial" w:cs="Arial"/>
        </w:rPr>
        <w:t>ed</w:t>
      </w:r>
      <w:r w:rsidRPr="00320DD1">
        <w:rPr>
          <w:rFonts w:ascii="Arial" w:eastAsia="Arial" w:hAnsi="Arial" w:cs="Arial"/>
        </w:rPr>
        <w:t xml:space="preserve"> that blockchain will add more value when every participant on the supply chain actively engages in it, and everyone can tap into that trusted and verified product data. The literature has thus provided insight into an export vulnerability and a governance-related vulnerability. The findings from this work underscore the need for a collaborative approach among stakeholders, along with a detailed risk assessment and implementing integrated digital traceability systems to promote transparency and protect the integrity of luxury fashion exports throughout the global value chain, in response to the first research question.</w:t>
      </w:r>
    </w:p>
    <w:p w14:paraId="5E22C1FA" w14:textId="77777777" w:rsidR="00D84574" w:rsidRPr="00320DD1" w:rsidRDefault="00557B46" w:rsidP="00E053F7">
      <w:pPr>
        <w:pStyle w:val="Heading2"/>
      </w:pPr>
      <w:bookmarkStart w:id="38" w:name="_Toc241134010"/>
      <w:r w:rsidRPr="00320DD1">
        <w:t>3.5 Research Question 2</w:t>
      </w:r>
      <w:bookmarkEnd w:id="38"/>
    </w:p>
    <w:p w14:paraId="5E22C1FB" w14:textId="77777777" w:rsidR="00D84574" w:rsidRPr="00320DD1" w:rsidRDefault="00557B46" w:rsidP="00E053F7">
      <w:pPr>
        <w:pStyle w:val="Heading3"/>
      </w:pPr>
      <w:bookmarkStart w:id="39" w:name="_Toc241134011"/>
      <w:r w:rsidRPr="00320DD1">
        <w:t>3.5.1 Theme 1: Blockchain for Authentication and Transparency</w:t>
      </w:r>
      <w:bookmarkEnd w:id="39"/>
    </w:p>
    <w:p w14:paraId="5E22C1FC" w14:textId="77777777" w:rsidR="00D84574" w:rsidRPr="00320DD1" w:rsidRDefault="00557B46" w:rsidP="00E053F7">
      <w:pPr>
        <w:rPr>
          <w:rFonts w:ascii="Arial" w:eastAsia="Arial" w:hAnsi="Arial" w:cs="Arial"/>
        </w:rPr>
      </w:pPr>
      <w:r w:rsidRPr="00320DD1">
        <w:rPr>
          <w:rFonts w:ascii="Arial" w:eastAsia="Arial" w:hAnsi="Arial" w:cs="Arial"/>
        </w:rPr>
        <w:t xml:space="preserve">One of the most buzzed-about solutions to enhance the luxury fashion value chain's authenticity and transparency has been the power of blockchain. This theme focuses on the possibility of blockchain for improving traceability and authenticity of products </w:t>
      </w:r>
      <w:r w:rsidRPr="00320DD1">
        <w:rPr>
          <w:rFonts w:ascii="Arial" w:eastAsia="Arial" w:hAnsi="Arial" w:cs="Arial"/>
        </w:rPr>
        <w:lastRenderedPageBreak/>
        <w:t xml:space="preserve">in export routes, the second research question. According to the literature, blockchain is arguably an attractive anti-counterfeiting solution, although it has some issues to tackle. The key value of blockchain is that it creates immutable, decentralised records that can document the product's transactions throughout its lifecycle. As highlighted by Chen et al. (2022), blockchain-based ACF systems can increase the authenticity of luxury goods by providing secure verification processes from production to end user purchase. Similarly, it is pointed out that blockchain is enhancing traceability to ensure a transparent chain of custody, reducing a lack of information between actors in a food supply chain (Ahmed and McCarthy, 2021). This study has suggested that blockchain could help address some of the key challenges in Research Question 1, which was the lack of visibility in the fragmented export systems. </w:t>
      </w:r>
    </w:p>
    <w:p w14:paraId="5E22C1FD" w14:textId="6BACFD5F" w:rsidR="00D84574" w:rsidRPr="00320DD1" w:rsidRDefault="00557B46" w:rsidP="00E053F7">
      <w:pPr>
        <w:rPr>
          <w:rFonts w:ascii="Arial" w:eastAsia="Arial" w:hAnsi="Arial" w:cs="Arial"/>
        </w:rPr>
      </w:pPr>
      <w:r w:rsidRPr="00320DD1">
        <w:rPr>
          <w:rFonts w:ascii="Arial" w:eastAsia="Arial" w:hAnsi="Arial" w:cs="Arial"/>
        </w:rPr>
        <w:t xml:space="preserve">However, blockchain is not a one-size-fits-all solution to prevent counterfeiting entirely. Until effective data capturing systems can be developed as well as collaboration between stakeholders is guaranteed, blockchain is not effective (Thanasi-Boçe et al., 2022). Likewise, Badhwar et al. (2023) proposed that blockchain can offer better transparency and product traceability, although there are still challenges to adoption, such as interoperability, investment costs and resistance by organisations. In the light of the conflicting arguments, it can be concluded that blockchain would not be the ultimate panacea, but it will need complementary technologies and well-designed governance. Moreover, </w:t>
      </w:r>
      <w:r w:rsidR="004B2413" w:rsidRPr="00320DD1">
        <w:rPr>
          <w:rFonts w:ascii="Arial" w:eastAsia="Arial" w:hAnsi="Arial" w:cs="Arial"/>
        </w:rPr>
        <w:t xml:space="preserve">it is </w:t>
      </w:r>
      <w:r w:rsidRPr="00320DD1">
        <w:rPr>
          <w:rFonts w:ascii="Arial" w:eastAsia="Arial" w:hAnsi="Arial" w:cs="Arial"/>
        </w:rPr>
        <w:t>believed that blockchain can boost stakeholder trust</w:t>
      </w:r>
      <w:r w:rsidR="004B2413" w:rsidRPr="00320DD1">
        <w:rPr>
          <w:rFonts w:ascii="Arial" w:eastAsia="Arial" w:hAnsi="Arial" w:cs="Arial"/>
        </w:rPr>
        <w:t xml:space="preserve"> with increased transparency and responsible sourcing (Oguntegbe et al. 2023)</w:t>
      </w:r>
      <w:r w:rsidRPr="00320DD1">
        <w:rPr>
          <w:rFonts w:ascii="Arial" w:eastAsia="Arial" w:hAnsi="Arial" w:cs="Arial"/>
        </w:rPr>
        <w:t>. The answers to the second research question showed that the general literature suggests that blockchain can enhance authentication and transparency in a secure and tamper-proof fashion. However, sustained success will depend on organisational collaboration, the proper system of data management and its ability to be integrated into a larger digital supply chain system.</w:t>
      </w:r>
    </w:p>
    <w:p w14:paraId="5E22C1FE" w14:textId="02120A6A" w:rsidR="00D84574" w:rsidRPr="00320DD1" w:rsidRDefault="00557B46" w:rsidP="00E053F7">
      <w:pPr>
        <w:rPr>
          <w:rFonts w:ascii="Arial" w:eastAsia="Arial" w:hAnsi="Arial" w:cs="Arial"/>
        </w:rPr>
      </w:pPr>
      <w:r w:rsidRPr="00320DD1">
        <w:rPr>
          <w:rFonts w:ascii="Arial" w:eastAsia="Arial" w:hAnsi="Arial" w:cs="Arial"/>
        </w:rPr>
        <w:t xml:space="preserve">Literature also indicates that the implementation of blockchain is of value when woven into a digital ecosystem, and not in isolation. While immutable records can offer product authentication, the value of blockchain outputs are still reliant on data entered into the system. Continuous involvement of the stakeholders is essential for the benefits of traceability, as provided by blockchain, to flow throughout the product lifecycle in the direction of information (Ahmed and MacCarthy, 2021). Hence, the claim by Thanasi-Boçe et al. (2022) that functional governance and reliable data capture is essential for successful blockchain implementation has been bolstered. </w:t>
      </w:r>
      <w:r w:rsidRPr="00320DD1">
        <w:rPr>
          <w:rFonts w:ascii="Arial" w:eastAsia="Arial" w:hAnsi="Arial" w:cs="Arial"/>
        </w:rPr>
        <w:lastRenderedPageBreak/>
        <w:t>Moreover, transparency of blockchain systems strengthens consumers' trust in the responsible sourcing practices by informing them about the company's operations</w:t>
      </w:r>
      <w:r w:rsidR="004B2413" w:rsidRPr="00320DD1">
        <w:rPr>
          <w:rFonts w:ascii="Arial" w:eastAsia="Arial" w:hAnsi="Arial" w:cs="Arial"/>
        </w:rPr>
        <w:t xml:space="preserve"> (Oguntegbe et al. 2023)</w:t>
      </w:r>
      <w:r w:rsidRPr="00320DD1">
        <w:rPr>
          <w:rFonts w:ascii="Arial" w:eastAsia="Arial" w:hAnsi="Arial" w:cs="Arial"/>
        </w:rPr>
        <w:t xml:space="preserve">. Badhwar et al. (2023) warns though that the lack of common implementation standards and organisational readiness still limits the usage of a broad range of fashion companies. The opposing sounds suggest that blockchain is not an anti-counterfeiting technology, but a technology enabling technologies. Thus, the second research question has been answered </w:t>
      </w:r>
      <w:r w:rsidR="004B2413" w:rsidRPr="00320DD1">
        <w:rPr>
          <w:rFonts w:ascii="Arial" w:eastAsia="Arial" w:hAnsi="Arial" w:cs="Arial"/>
        </w:rPr>
        <w:t>by referring to the fact</w:t>
      </w:r>
      <w:r w:rsidRPr="00320DD1">
        <w:rPr>
          <w:rFonts w:ascii="Arial" w:eastAsia="Arial" w:hAnsi="Arial" w:cs="Arial"/>
        </w:rPr>
        <w:t xml:space="preserve"> that blockchain technology has significant potential to enhance authentication, transparency and traceability in luxury fashion export value chains. However, for sustainable export security, complementary technologies, including effective governance mechanisms and collaboration among all stakeholders of the export supply chain, must be put in place to realize the potential long-term value of blockchain-based systems.</w:t>
      </w:r>
    </w:p>
    <w:p w14:paraId="5E22C1FF" w14:textId="77777777" w:rsidR="00D84574" w:rsidRPr="00320DD1" w:rsidRDefault="00557B46" w:rsidP="00E053F7">
      <w:pPr>
        <w:pStyle w:val="Heading3"/>
      </w:pPr>
      <w:bookmarkStart w:id="40" w:name="_Toc241134012"/>
      <w:r w:rsidRPr="00320DD1">
        <w:t>3.5.2 Theme 2: RFID, NFC and Digital Product Passports</w:t>
      </w:r>
      <w:bookmarkEnd w:id="40"/>
    </w:p>
    <w:p w14:paraId="5E22C200" w14:textId="5DB698EF" w:rsidR="00D84574" w:rsidRPr="00320DD1" w:rsidRDefault="00557B46" w:rsidP="00E053F7">
      <w:pPr>
        <w:rPr>
          <w:rFonts w:ascii="Arial" w:eastAsia="Arial" w:hAnsi="Arial" w:cs="Arial"/>
        </w:rPr>
      </w:pPr>
      <w:r w:rsidRPr="00320DD1">
        <w:rPr>
          <w:rFonts w:ascii="Arial" w:eastAsia="Arial" w:hAnsi="Arial" w:cs="Arial"/>
        </w:rPr>
        <w:t xml:space="preserve">While blockchain ensures a secure product traceability system, it still requires other associated technologies to capture and validate relevant information in the supply chain. This theme aims to address the second research question on improving authentication and traceability in luxury fashion exports for the luxury fashion industry using Radio Frequency Identification (RFID), Near Field Communication (NFC) and Digital Product Passports (DPPs). The research by Moretto and Macchion (2022) indicates that these technologies can improve product validation and verification through the correlation of physical products with digital identities, but their impact is dependent on the system and technology integration on a wide scale. RFID and NFC technologies allow real-time identification of a product by giving each product a unique digital identifier. </w:t>
      </w:r>
      <w:r w:rsidR="004B2413" w:rsidRPr="00320DD1">
        <w:rPr>
          <w:rFonts w:ascii="Arial" w:eastAsia="Arial" w:hAnsi="Arial" w:cs="Arial"/>
        </w:rPr>
        <w:t>T</w:t>
      </w:r>
      <w:r w:rsidRPr="00320DD1">
        <w:rPr>
          <w:rFonts w:ascii="Arial" w:eastAsia="Arial" w:hAnsi="Arial" w:cs="Arial"/>
        </w:rPr>
        <w:t>he combination of RFID and blockchain provides a more reliable authentication framework as physical transportation of products is recorded securely in immutable digital ledgers</w:t>
      </w:r>
      <w:r w:rsidR="004B2413" w:rsidRPr="00320DD1">
        <w:rPr>
          <w:rFonts w:ascii="Arial" w:eastAsia="Arial" w:hAnsi="Arial" w:cs="Arial"/>
        </w:rPr>
        <w:t xml:space="preserve"> (Tripathi et al. 2021)</w:t>
      </w:r>
      <w:r w:rsidRPr="00320DD1">
        <w:rPr>
          <w:rFonts w:ascii="Arial" w:eastAsia="Arial" w:hAnsi="Arial" w:cs="Arial"/>
        </w:rPr>
        <w:t xml:space="preserve">. In the same vein, Treiblmaier et al. (2022) argued that physical tools and tracking and digital platforms need to merge to boost information transparency and minimise information asymmetry in digital supply chains. </w:t>
      </w:r>
    </w:p>
    <w:p w14:paraId="5E22C201" w14:textId="77777777" w:rsidR="00D84574" w:rsidRPr="00320DD1" w:rsidRDefault="00557B46" w:rsidP="00E053F7">
      <w:pPr>
        <w:rPr>
          <w:rFonts w:ascii="Arial" w:eastAsia="Arial" w:hAnsi="Arial" w:cs="Arial"/>
        </w:rPr>
      </w:pPr>
      <w:r w:rsidRPr="00320DD1">
        <w:rPr>
          <w:rFonts w:ascii="Arial" w:eastAsia="Arial" w:hAnsi="Arial" w:cs="Arial"/>
        </w:rPr>
        <w:t xml:space="preserve">Results obtained showed that RFID and NFC allow continuous verification of products, thus reducing the need for manual verifications (Moretto and Macchion, 2022). Digital Product Passports as a new tool for increasing transparency in supply chains are also pointed out in the literature as an effective means of improving transparency in luxury fashion. The adoption of digital identities was found to be limited even as they allow </w:t>
      </w:r>
      <w:r w:rsidRPr="00320DD1">
        <w:rPr>
          <w:rFonts w:ascii="Arial" w:eastAsia="Arial" w:hAnsi="Arial" w:cs="Arial"/>
        </w:rPr>
        <w:lastRenderedPageBreak/>
        <w:t>manufacturers, regulators and consumers to gain access to verified product histories (Al-Issa and Thanasi, 2024). Similarly, Alexander and Bellandi (2022) indicated that using digital assets like non-fungible tokens (NFTs) can improve authenticity by generating permanent digital ownership chains, although until now, their commercial use is in its infancy. The literature broadly supports the second research question by showing the ability of RFID, NFC and Digital Product Passports for better authentication and traceability via continuous product identification and digital verification of products. Their effectiveness is not in using individual technologies but in their interoperability, their stakeholder collaboration and their integration into larger digital systems.</w:t>
      </w:r>
    </w:p>
    <w:p w14:paraId="5E22C202" w14:textId="3A98FBD9" w:rsidR="00D84574" w:rsidRPr="00320DD1" w:rsidRDefault="00557B46" w:rsidP="00E053F7">
      <w:pPr>
        <w:rPr>
          <w:rFonts w:ascii="Arial" w:eastAsia="Arial" w:hAnsi="Arial" w:cs="Arial"/>
        </w:rPr>
      </w:pPr>
      <w:r w:rsidRPr="00320DD1">
        <w:rPr>
          <w:rFonts w:ascii="Arial" w:eastAsia="Arial" w:hAnsi="Arial" w:cs="Arial"/>
        </w:rPr>
        <w:t xml:space="preserve">The literature also indicates that RFID, NFC and Digital Product Passports are best suited when deployed in a broader digital system that allows continuous monitoring of the product throughout trade flows. </w:t>
      </w:r>
      <w:r w:rsidR="004B2413" w:rsidRPr="00320DD1">
        <w:rPr>
          <w:rFonts w:ascii="Arial" w:eastAsia="Arial" w:hAnsi="Arial" w:cs="Arial"/>
        </w:rPr>
        <w:t>P</w:t>
      </w:r>
      <w:r w:rsidRPr="00320DD1">
        <w:rPr>
          <w:rFonts w:ascii="Arial" w:eastAsia="Arial" w:hAnsi="Arial" w:cs="Arial"/>
        </w:rPr>
        <w:t>airing RFID with blockchain typically constitutes a more robust authentication system because transactions happening in the physical world can be validated with corresponding digital records, which are recorded and permanent</w:t>
      </w:r>
      <w:r w:rsidR="004B2413" w:rsidRPr="00320DD1">
        <w:rPr>
          <w:rFonts w:ascii="Arial" w:eastAsia="Arial" w:hAnsi="Arial" w:cs="Arial"/>
        </w:rPr>
        <w:t xml:space="preserve"> (Tripathi et al. 2021)</w:t>
      </w:r>
      <w:r w:rsidRPr="00320DD1">
        <w:rPr>
          <w:rFonts w:ascii="Arial" w:eastAsia="Arial" w:hAnsi="Arial" w:cs="Arial"/>
        </w:rPr>
        <w:t>. This aligns with the study of Treiblmaier et al. (2022), which argued that there is a need for more seamless integration between physical identification technologies and digital platforms, in order to enhance the transparency of the supply chain and minimise information asymmetry. These findings suggest that when multiple single technologies work in concert rather than alone, authentication is enhanced. Some implementation difficulties are also identified in the literature to limit the effectiveness of these technologies. Digital Product Passports are still in its infancy and many organizations are not yet equipped with the requisite digital infrastructure and industry standards for use at scale</w:t>
      </w:r>
      <w:r w:rsidR="004B2413" w:rsidRPr="00320DD1">
        <w:rPr>
          <w:rFonts w:ascii="Arial" w:eastAsia="Arial" w:hAnsi="Arial" w:cs="Arial"/>
        </w:rPr>
        <w:t xml:space="preserve"> (Al-Issa and Thanasi, 2024)</w:t>
      </w:r>
      <w:r w:rsidRPr="00320DD1">
        <w:rPr>
          <w:rFonts w:ascii="Arial" w:eastAsia="Arial" w:hAnsi="Arial" w:cs="Arial"/>
        </w:rPr>
        <w:t>. Similarly, Alexander and Bellandi (2022) assert the benefits of NFTs in permanently registering digital ownership occur yet NFTs may not be used commercially to manage luxury fashion exports due to the available technologies and regulatory environment. The second research question is thus answered through the literature, as it shows that the RFID, NFC, and Digital Product Passports substantially reinforce authentication and traceability. However, for their sustainability, they must be interoperable, accepted by stakeholders and embedded with other digital technology available to enable secure and transparent luxury fashion exports.</w:t>
      </w:r>
    </w:p>
    <w:p w14:paraId="5E22C203" w14:textId="77777777" w:rsidR="00D84574" w:rsidRPr="00320DD1" w:rsidRDefault="00557B46" w:rsidP="00E053F7">
      <w:pPr>
        <w:pStyle w:val="Heading3"/>
      </w:pPr>
      <w:bookmarkStart w:id="41" w:name="_Toc241134013"/>
      <w:r w:rsidRPr="00320DD1">
        <w:lastRenderedPageBreak/>
        <w:t>3.5.3 Theme 3: Artificial Intelligence and Internet of Things (IoT)</w:t>
      </w:r>
      <w:bookmarkEnd w:id="41"/>
    </w:p>
    <w:p w14:paraId="5E22C204" w14:textId="77777777" w:rsidR="00D84574" w:rsidRPr="00320DD1" w:rsidRDefault="00557B46" w:rsidP="00E053F7">
      <w:pPr>
        <w:rPr>
          <w:rFonts w:ascii="Arial" w:eastAsia="Arial" w:hAnsi="Arial" w:cs="Arial"/>
        </w:rPr>
      </w:pPr>
      <w:r w:rsidRPr="00320DD1">
        <w:rPr>
          <w:rFonts w:ascii="Arial" w:eastAsia="Arial" w:hAnsi="Arial" w:cs="Arial"/>
        </w:rPr>
        <w:t xml:space="preserve">Artificial Intelligence (AI) and the Internet of Things (IoT) are also complementary technologies that improve authentication and traceability in the achievement of real-time monitoring, predictive analytics and automation for decision-making. The theme investigates the second research question by analysing the contribution of these technologies to increase product visibility in luxury fashion export processes. While blockchain is chiefly used to secure transactions, AI and IoT offer dynamic attributes to facilitate more proactive detection of supply chain risks. The literature indicates that IoT devices enhance traceability by collecting product movement and environmental data through all of the stages in a supply chain. As noted by Omisola et al (2023), AI and blockchain can coordinate and track data in real-time, going beyond traditional record-keeping to bring better transparency to the supply chain. Likewise, Owusu-Berko (2025) argues that by leveraging IoT and blockchain, the digital twin can optimise the resilience of the supply chain by helping to expedite the decision-making process for addressing unforeseen risks. </w:t>
      </w:r>
    </w:p>
    <w:p w14:paraId="5E22C205" w14:textId="37748C73" w:rsidR="00D84574" w:rsidRPr="00320DD1" w:rsidRDefault="00557B46" w:rsidP="00E053F7">
      <w:pPr>
        <w:rPr>
          <w:rFonts w:ascii="Arial" w:eastAsia="Arial" w:hAnsi="Arial" w:cs="Arial"/>
        </w:rPr>
      </w:pPr>
      <w:r w:rsidRPr="00320DD1">
        <w:rPr>
          <w:rFonts w:ascii="Arial" w:eastAsia="Arial" w:hAnsi="Arial" w:cs="Arial"/>
        </w:rPr>
        <w:t xml:space="preserve">The indications here are that the nature of authentication is changing from reactive verification to proactive risk detection and prevention, with the help of AI and IoT. The power of AI and IoT is not limited to technology. Instead, it is about the organisation's capabilities that make it work. As shown by Tsoukas et al. (2022), intelligent monitoring systems can increase supply chain security through automated verification and detecting any irregularities in real-time; however, this comes at a high cost for technology investment, and reliable data collection is essential. </w:t>
      </w:r>
      <w:r w:rsidR="004B2413" w:rsidRPr="00320DD1">
        <w:rPr>
          <w:rFonts w:ascii="Arial" w:eastAsia="Arial" w:hAnsi="Arial" w:cs="Arial"/>
        </w:rPr>
        <w:t>W</w:t>
      </w:r>
      <w:r w:rsidRPr="00320DD1">
        <w:rPr>
          <w:rFonts w:ascii="Arial" w:eastAsia="Arial" w:hAnsi="Arial" w:cs="Arial"/>
        </w:rPr>
        <w:t>hile ICTs contribute to the performance of supply chain organisations must have adequate digital capabilities to gain from them</w:t>
      </w:r>
      <w:r w:rsidR="004B2413" w:rsidRPr="00320DD1">
        <w:rPr>
          <w:rFonts w:ascii="Arial" w:eastAsia="Arial" w:hAnsi="Arial" w:cs="Arial"/>
        </w:rPr>
        <w:t xml:space="preserve"> (Shiralkar et al. 2021)</w:t>
      </w:r>
      <w:r w:rsidRPr="00320DD1">
        <w:rPr>
          <w:rFonts w:ascii="Arial" w:eastAsia="Arial" w:hAnsi="Arial" w:cs="Arial"/>
        </w:rPr>
        <w:t>. I</w:t>
      </w:r>
      <w:r w:rsidR="004B2413" w:rsidRPr="00320DD1">
        <w:rPr>
          <w:rFonts w:ascii="Arial" w:eastAsia="Arial" w:hAnsi="Arial" w:cs="Arial"/>
        </w:rPr>
        <w:t>t is, therefore, found</w:t>
      </w:r>
      <w:r w:rsidRPr="00320DD1">
        <w:rPr>
          <w:rFonts w:ascii="Arial" w:eastAsia="Arial" w:hAnsi="Arial" w:cs="Arial"/>
        </w:rPr>
        <w:t xml:space="preserve"> that AI and IoT can enhance authentication and traceability by offering continuous monitoring, predictive analysis, and real-time decision-making. However, success requires alignment with other technologies, preparation and good data management</w:t>
      </w:r>
      <w:r w:rsidR="004B2413" w:rsidRPr="00320DD1">
        <w:rPr>
          <w:rFonts w:ascii="Arial" w:eastAsia="Arial" w:hAnsi="Arial" w:cs="Arial"/>
        </w:rPr>
        <w:t>. Therefore</w:t>
      </w:r>
      <w:r w:rsidRPr="00320DD1">
        <w:rPr>
          <w:rFonts w:ascii="Arial" w:eastAsia="Arial" w:hAnsi="Arial" w:cs="Arial"/>
        </w:rPr>
        <w:t>, better organisational capability than technology is necessary if integration is to be achieved.</w:t>
      </w:r>
    </w:p>
    <w:p w14:paraId="5E22C206" w14:textId="6C25629C" w:rsidR="00D84574" w:rsidRPr="00320DD1" w:rsidRDefault="00557B46" w:rsidP="00E053F7">
      <w:pPr>
        <w:rPr>
          <w:rFonts w:ascii="Arial" w:eastAsia="Arial" w:hAnsi="Arial" w:cs="Arial"/>
        </w:rPr>
      </w:pPr>
      <w:r w:rsidRPr="00320DD1">
        <w:rPr>
          <w:rFonts w:ascii="Arial" w:eastAsia="Arial" w:hAnsi="Arial" w:cs="Arial"/>
        </w:rPr>
        <w:t xml:space="preserve">Available literary works have suggested that AI and IoT facilitate decision-making by taking and giving significant amounts of data from the supply chain into smart cues by which informed decisions are taken that act proactively in risk management. According to Omisola et al. (2023), combining AI and blockchain allows organizations to monitor transactions continuously and automatically identify anomalies, enabling them to take </w:t>
      </w:r>
      <w:r w:rsidRPr="00320DD1">
        <w:rPr>
          <w:rFonts w:ascii="Arial" w:eastAsia="Arial" w:hAnsi="Arial" w:cs="Arial"/>
        </w:rPr>
        <w:lastRenderedPageBreak/>
        <w:t>immediate action against potential counterfeiting activities. This means that AI can help boost the overall responsiveness of export supply chains along with product authentication. Similarly, digital twins, with the help of IoT devices, can offer predictive functions and help organisations prevent operational disturbances that could otherwise impact product integrity</w:t>
      </w:r>
      <w:r w:rsidR="004B2413" w:rsidRPr="00320DD1">
        <w:rPr>
          <w:rFonts w:ascii="Arial" w:eastAsia="Arial" w:hAnsi="Arial" w:cs="Arial"/>
        </w:rPr>
        <w:t xml:space="preserve"> (Owusu-Berko, 2025)</w:t>
      </w:r>
      <w:r w:rsidRPr="00320DD1">
        <w:rPr>
          <w:rFonts w:ascii="Arial" w:eastAsia="Arial" w:hAnsi="Arial" w:cs="Arial"/>
        </w:rPr>
        <w:t>. The findings prove</w:t>
      </w:r>
      <w:r w:rsidR="004B2413" w:rsidRPr="00320DD1">
        <w:rPr>
          <w:rFonts w:ascii="Arial" w:eastAsia="Arial" w:hAnsi="Arial" w:cs="Arial"/>
        </w:rPr>
        <w:t>d</w:t>
      </w:r>
      <w:r w:rsidRPr="00320DD1">
        <w:rPr>
          <w:rFonts w:ascii="Arial" w:eastAsia="Arial" w:hAnsi="Arial" w:cs="Arial"/>
        </w:rPr>
        <w:t xml:space="preserve"> how emerging technologies enhance the security of authentication by moving it from cover-up inspection to predictive risk prevention. Despite its benefits, the literature shows that the effectiveness of AI and IoT relies on the preparedness of the organisation and the integration of technology. According to Tsoukas et al. (2022), intelligent monitoring systems must be capable of reaching a successful verification and security result with the help of accurate and real-time information. Like that, Shiralkar et al. (2021) highlighted that having enough digital capacities and staff within an organisation is essential to reap the maximum gain from the adoption of advanced ICT solutions. Thus, AI and IoT bring substantial advances to authentication and traceability, as demonstrated in the literature, via predictive analytics, automated monitoring and real-time visibility. Yet all these benefits must be accompanied by strong digital infrastructure, good data governance, and interoperability with other technology areas, like blockchain.</w:t>
      </w:r>
    </w:p>
    <w:p w14:paraId="5E22C207" w14:textId="77777777" w:rsidR="00D84574" w:rsidRPr="00320DD1" w:rsidRDefault="00557B46" w:rsidP="00E053F7">
      <w:pPr>
        <w:pStyle w:val="Heading2"/>
      </w:pPr>
      <w:bookmarkStart w:id="42" w:name="_Toc241134014"/>
      <w:r w:rsidRPr="00320DD1">
        <w:t>3.6 Research Question 3</w:t>
      </w:r>
      <w:bookmarkEnd w:id="42"/>
    </w:p>
    <w:p w14:paraId="5E22C208" w14:textId="77777777" w:rsidR="00D84574" w:rsidRPr="00320DD1" w:rsidRDefault="00557B46" w:rsidP="00E053F7">
      <w:pPr>
        <w:pStyle w:val="Heading3"/>
      </w:pPr>
      <w:bookmarkStart w:id="43" w:name="_Toc241134015"/>
      <w:r w:rsidRPr="00320DD1">
        <w:t>3.6.1 Theme 1: Product Authentication and Verification</w:t>
      </w:r>
      <w:bookmarkEnd w:id="43"/>
    </w:p>
    <w:p w14:paraId="5E22C209" w14:textId="77777777" w:rsidR="00D84574" w:rsidRPr="00320DD1" w:rsidRDefault="00557B46" w:rsidP="00E053F7">
      <w:pPr>
        <w:rPr>
          <w:rFonts w:ascii="Arial" w:eastAsia="Arial" w:hAnsi="Arial" w:cs="Arial"/>
        </w:rPr>
      </w:pPr>
      <w:r w:rsidRPr="00320DD1">
        <w:rPr>
          <w:rFonts w:ascii="Arial" w:eastAsia="Arial" w:hAnsi="Arial" w:cs="Arial"/>
        </w:rPr>
        <w:t xml:space="preserve">Product authentication and verification are important in luxury fashion exports since it helps both product manufacturers and consumers to know when the product has been counterfeited and being sold as a fake or inferior model. This theme emphasizes the third research question that examines how new technologies can enhance the security of exports by offering reliable authentication methods. According to Shen et al. (2022), the concept of copycats has become quite common in a wide range of industries, dealing with which requires integrating an effective authentication system during the entire product lifecycle. The authors have further stated that in Permissioned Blockchain Technology (PBT), only authorised parties are allowed to amend and verify information of products that are found to minimize product substitution. PBT is, therefore, expected to increase the profit of brand name companies, besides ensuring consumer surplus, and social welfare. Additionally, Danese et al. (2021) appreciated the capability of blockchain-based authentication to enhance safeguarding against counterfeits while tracking the origins of the product, from manufacture to final delivery. </w:t>
      </w:r>
      <w:r w:rsidRPr="00320DD1">
        <w:rPr>
          <w:rFonts w:ascii="Arial" w:eastAsia="Arial" w:hAnsi="Arial" w:cs="Arial"/>
        </w:rPr>
        <w:lastRenderedPageBreak/>
        <w:t xml:space="preserve">The results indicated that authentication along the supply chain is more secure for export shipments than security at point of entry or retail shops. Successful authentication, however, depends not only on the technology, but also on organisational implementation. </w:t>
      </w:r>
    </w:p>
    <w:p w14:paraId="5E22C20A" w14:textId="4BF84225" w:rsidR="00D84574" w:rsidRPr="00320DD1" w:rsidRDefault="00557B46" w:rsidP="00E053F7">
      <w:pPr>
        <w:rPr>
          <w:rFonts w:ascii="Arial" w:eastAsia="Arial" w:hAnsi="Arial" w:cs="Arial"/>
        </w:rPr>
      </w:pPr>
      <w:r w:rsidRPr="00320DD1">
        <w:rPr>
          <w:rFonts w:ascii="Arial" w:eastAsia="Arial" w:hAnsi="Arial" w:cs="Arial"/>
        </w:rPr>
        <w:t xml:space="preserve">Ahmed et al. (2022) stated that blockchain has launched new avenues to improve trust, transparency, and product verification in supply chains, but the effect varies depending on the characteristics of the supply chain and the capacity of the organisations. </w:t>
      </w:r>
      <w:r w:rsidR="004B2413" w:rsidRPr="00320DD1">
        <w:rPr>
          <w:rFonts w:ascii="Arial" w:eastAsia="Arial" w:hAnsi="Arial" w:cs="Arial"/>
        </w:rPr>
        <w:t>A</w:t>
      </w:r>
      <w:r w:rsidRPr="00320DD1">
        <w:rPr>
          <w:rFonts w:ascii="Arial" w:eastAsia="Arial" w:hAnsi="Arial" w:cs="Arial"/>
        </w:rPr>
        <w:t>s found by Narayanan et al. (2024), blockchain offers more authentication benefits if equipped with effective governance, interoperability, and stakeholder participation. This comparison highlights the need to take concerted steps to ensure export security improvement to be meaningful. Overall, it can be stated that available literature evidences export security associated with emerging technologies, which offers proven authentication and verification of products. However, stakeholders in the luxury fashion export system need to be integrated, cooperate and periodically do the verification on the way to its effective level in the long term.</w:t>
      </w:r>
    </w:p>
    <w:p w14:paraId="5E22C20B" w14:textId="77777777" w:rsidR="00D84574" w:rsidRPr="00320DD1" w:rsidRDefault="00557B46" w:rsidP="00E053F7">
      <w:pPr>
        <w:rPr>
          <w:rFonts w:ascii="Arial" w:eastAsia="Arial" w:hAnsi="Arial" w:cs="Arial"/>
        </w:rPr>
      </w:pPr>
      <w:r w:rsidRPr="00320DD1">
        <w:rPr>
          <w:rFonts w:ascii="Arial" w:eastAsia="Arial" w:hAnsi="Arial" w:cs="Arial"/>
        </w:rPr>
        <w:t xml:space="preserve">As shown in literature, it seems product authentication is not only a function that is carried out prior to export but it's also a capability across the supply chain process. The permissioned blockchain technology promotes authentication, as it simplifies the control of the product information along the supply chain, from the starting point to the final customer (Shen et al., 2022). The finding serves to reinforce the same concept: that authentication systems need to be implemented in all components of the food production, logistics and distribution process. Similarly, Danese et al. (2021) states that recording product provenance throughout the product lifecycle results in transparency that enables timely verification of authenticity when it is questioned. The findings suggested that continuous authentication is more secure than conventional inspection-based approaches. Technology and capability, however, are no guarantee of secure authentication. Organizations should have good governance structures and processes in place to ensure that blockchain verification processes are applied optimally (Ahmed, et al. 2022). Likewise, Narayanan et al. (2024) emphasize the importance of stakeholder engagement and good interoperability for successful authentication in cross-border supply chains. Ongoing product authentication and verification demonstrate the importance of emerging technologies to export security, answering the third research question. Nevertheless, achieving the sustainability of protection relies critically on coordination of governance, improved information sharing </w:t>
      </w:r>
      <w:r w:rsidRPr="00320DD1">
        <w:rPr>
          <w:rFonts w:ascii="Arial" w:eastAsia="Arial" w:hAnsi="Arial" w:cs="Arial"/>
        </w:rPr>
        <w:lastRenderedPageBreak/>
        <w:t>and digitization of luxury fashion export processes in an integrated and secure manner.</w:t>
      </w:r>
    </w:p>
    <w:p w14:paraId="5E22C20C" w14:textId="77777777" w:rsidR="00D84574" w:rsidRPr="00320DD1" w:rsidRDefault="00557B46" w:rsidP="00E053F7">
      <w:pPr>
        <w:pStyle w:val="Heading3"/>
      </w:pPr>
      <w:bookmarkStart w:id="44" w:name="_Toc241134016"/>
      <w:r w:rsidRPr="00320DD1">
        <w:t>3.6.2 Theme 2: Supply Chain Traceability and Visibility</w:t>
      </w:r>
      <w:bookmarkEnd w:id="44"/>
    </w:p>
    <w:p w14:paraId="5E22C20D" w14:textId="77777777" w:rsidR="00D84574" w:rsidRPr="00320DD1" w:rsidRDefault="00557B46" w:rsidP="00E053F7">
      <w:pPr>
        <w:rPr>
          <w:rFonts w:ascii="Arial" w:eastAsia="Arial" w:hAnsi="Arial" w:cs="Arial"/>
        </w:rPr>
      </w:pPr>
      <w:r w:rsidRPr="00320DD1">
        <w:rPr>
          <w:rFonts w:ascii="Arial" w:eastAsia="Arial" w:hAnsi="Arial" w:cs="Arial"/>
        </w:rPr>
        <w:t xml:space="preserve">Organisations should enable the improvement of export security through chain visibility and traceability, which enables the tracking of any exported products to ensure authenticity. This theme addresses the third research question regarding enhancing export security with transparency and live data exchange, through the use of emerging technologies. Improved traceability helps reduce counterfeiting risks, but this is not enough without technology. Blockchain offers several advantages, such as transparency, enabling organisations to follow products from production to distribution (Difrancesco et al. 2023). The concept of "closed-loop" value chain has proved to be helpful in analysing benefits at each core process of the supply chain till reverse logistics. Furthermore, Ayan et al. (2022) discuss how blockchain can enhance traceability and sustainability by facilitating secure communication among the different actors in the supply chain. This indicates that greater visibility will mean that export security will be strengthened because it will be easier to detect product substitution or product diversion. </w:t>
      </w:r>
    </w:p>
    <w:p w14:paraId="5E22C20E" w14:textId="64A5B941" w:rsidR="00D84574" w:rsidRPr="00320DD1" w:rsidRDefault="00557B46" w:rsidP="00E053F7">
      <w:pPr>
        <w:rPr>
          <w:rFonts w:ascii="Arial" w:eastAsia="Arial" w:hAnsi="Arial" w:cs="Arial"/>
        </w:rPr>
      </w:pPr>
      <w:r w:rsidRPr="00320DD1">
        <w:rPr>
          <w:rFonts w:ascii="Arial" w:eastAsia="Arial" w:hAnsi="Arial" w:cs="Arial"/>
        </w:rPr>
        <w:t xml:space="preserve">Technological solutions are not enough. Rather, these need to be supported by an organisational effort in order to be successful in terms of traceability. In this context, Berneis and Winkler (2021) stated that Blockchain Technology (BCT) has no use if all the parties do not provide clear information within the stipulated time. BCT is designed in a way that offers adequate means of trackability, traceability, certifiability, and verifiability with which the origin of any product can be easily determined. This is, therefore, suitable in reducing the risk of counterfeit products. Likewise, Chen et al. (2022) </w:t>
      </w:r>
      <w:r w:rsidR="004B2413" w:rsidRPr="00320DD1">
        <w:rPr>
          <w:rFonts w:ascii="Arial" w:eastAsia="Arial" w:hAnsi="Arial" w:cs="Arial"/>
        </w:rPr>
        <w:t>added</w:t>
      </w:r>
      <w:r w:rsidRPr="00320DD1">
        <w:rPr>
          <w:rFonts w:ascii="Arial" w:eastAsia="Arial" w:hAnsi="Arial" w:cs="Arial"/>
        </w:rPr>
        <w:t xml:space="preserve"> that the design of a traceability system should be enacted throughout the product's life cycle. Furthermore, digital transformation in supply chains utilises Blockchain as a tool for transparency, resilience and sustainability (Ogunwole et al. 2024</w:t>
      </w:r>
      <w:r w:rsidR="004B2413" w:rsidRPr="00320DD1">
        <w:rPr>
          <w:rFonts w:ascii="Arial" w:eastAsia="Arial" w:hAnsi="Arial" w:cs="Arial"/>
        </w:rPr>
        <w:t>; Joy et al. 2022</w:t>
      </w:r>
      <w:r w:rsidRPr="00320DD1">
        <w:rPr>
          <w:rFonts w:ascii="Arial" w:eastAsia="Arial" w:hAnsi="Arial" w:cs="Arial"/>
        </w:rPr>
        <w:t xml:space="preserve">). Overall, the findings </w:t>
      </w:r>
      <w:r w:rsidR="004B2413" w:rsidRPr="00320DD1">
        <w:rPr>
          <w:rFonts w:ascii="Arial" w:eastAsia="Arial" w:hAnsi="Arial" w:cs="Arial"/>
        </w:rPr>
        <w:t>revealed</w:t>
      </w:r>
      <w:r w:rsidRPr="00320DD1">
        <w:rPr>
          <w:rFonts w:ascii="Arial" w:eastAsia="Arial" w:hAnsi="Arial" w:cs="Arial"/>
        </w:rPr>
        <w:t xml:space="preserve"> that emerging technologies bring more traceability and visibility to improve export security. However, the benefits do not merely accrue from investments in technology, but from the coordinated sharing of data, stakeholder cooperation and intermeshed digitalization systems.</w:t>
      </w:r>
    </w:p>
    <w:p w14:paraId="5E22C20F" w14:textId="3752B99D" w:rsidR="00D84574" w:rsidRPr="00320DD1" w:rsidRDefault="00557B46" w:rsidP="00E053F7">
      <w:pPr>
        <w:rPr>
          <w:rFonts w:ascii="Arial" w:eastAsia="Arial" w:hAnsi="Arial" w:cs="Arial"/>
        </w:rPr>
      </w:pPr>
      <w:r w:rsidRPr="00320DD1">
        <w:rPr>
          <w:rFonts w:ascii="Arial" w:eastAsia="Arial" w:hAnsi="Arial" w:cs="Arial"/>
        </w:rPr>
        <w:t xml:space="preserve">Literature also has demonstrated that traceability added value by increasing the accountability and reducing information asymmetry in international commerce. As noted by Difrancesco et al. (2023), organisations can implement effective product </w:t>
      </w:r>
      <w:r w:rsidRPr="00320DD1">
        <w:rPr>
          <w:rFonts w:ascii="Arial" w:eastAsia="Arial" w:hAnsi="Arial" w:cs="Arial"/>
        </w:rPr>
        <w:lastRenderedPageBreak/>
        <w:t xml:space="preserve">history tracking using blockchain-based traceability systems to detect counterfeit products before they enter into export markets. Finding has reaffirmed the idea of the constant visibility that ensures operational efficiency but also the consumers' trust in luxury fashion products. Similarly, Ayan et al. (2022) suggested blockchain as a means to improve sustainable supply chain management by offering a secure platform for supply chain actors to share information, showing how closely blockchain is linked to transparency and sustainability. The findings show the importance of considering traceability as a technical and a strategic tool. However, the literature reveals that it needs commitment and partnership between stakeholders for good visibility. </w:t>
      </w:r>
      <w:r w:rsidR="004B2413" w:rsidRPr="00320DD1">
        <w:rPr>
          <w:rFonts w:ascii="Arial" w:eastAsia="Arial" w:hAnsi="Arial" w:cs="Arial"/>
        </w:rPr>
        <w:t>T</w:t>
      </w:r>
      <w:r w:rsidRPr="00320DD1">
        <w:rPr>
          <w:rFonts w:ascii="Arial" w:eastAsia="Arial" w:hAnsi="Arial" w:cs="Arial"/>
        </w:rPr>
        <w:t xml:space="preserve">he only way to have reliable traceability where all the actors </w:t>
      </w:r>
      <w:r w:rsidR="004B2413" w:rsidRPr="00320DD1">
        <w:rPr>
          <w:rFonts w:ascii="Arial" w:eastAsia="Arial" w:hAnsi="Arial" w:cs="Arial"/>
        </w:rPr>
        <w:t xml:space="preserve">are </w:t>
      </w:r>
      <w:r w:rsidRPr="00320DD1">
        <w:rPr>
          <w:rFonts w:ascii="Arial" w:eastAsia="Arial" w:hAnsi="Arial" w:cs="Arial"/>
        </w:rPr>
        <w:t xml:space="preserve">involved in the chain contribute </w:t>
      </w:r>
      <w:r w:rsidR="004B2413" w:rsidRPr="00320DD1">
        <w:rPr>
          <w:rFonts w:ascii="Arial" w:eastAsia="Arial" w:hAnsi="Arial" w:cs="Arial"/>
        </w:rPr>
        <w:t xml:space="preserve">to </w:t>
      </w:r>
      <w:r w:rsidRPr="00320DD1">
        <w:rPr>
          <w:rFonts w:ascii="Arial" w:eastAsia="Arial" w:hAnsi="Arial" w:cs="Arial"/>
        </w:rPr>
        <w:t>accurate and timely data</w:t>
      </w:r>
      <w:r w:rsidR="004B2413" w:rsidRPr="00320DD1">
        <w:rPr>
          <w:rFonts w:ascii="Arial" w:eastAsia="Arial" w:hAnsi="Arial" w:cs="Arial"/>
        </w:rPr>
        <w:t xml:space="preserve"> (Berneis and Winkler, 2021)</w:t>
      </w:r>
      <w:r w:rsidRPr="00320DD1">
        <w:rPr>
          <w:rFonts w:ascii="Arial" w:eastAsia="Arial" w:hAnsi="Arial" w:cs="Arial"/>
        </w:rPr>
        <w:t>. Similarly, Ogunwole et al. (2024) claim</w:t>
      </w:r>
      <w:r w:rsidR="004B2413" w:rsidRPr="00320DD1">
        <w:rPr>
          <w:rFonts w:ascii="Arial" w:eastAsia="Arial" w:hAnsi="Arial" w:cs="Arial"/>
        </w:rPr>
        <w:t>ed</w:t>
      </w:r>
      <w:r w:rsidRPr="00320DD1">
        <w:rPr>
          <w:rFonts w:ascii="Arial" w:eastAsia="Arial" w:hAnsi="Arial" w:cs="Arial"/>
        </w:rPr>
        <w:t xml:space="preserve"> that digital transformation enhances resilience only when blockchains are coupled with collaborative management and data sharing frameworks. The third of the research questions have been answered by literature that reveals technologies are playing a significant role to improve export security, with traceability and visibility. Yet, for export protection to be sustainable it's essential to have a strong, connected digital ecosystem, stakeholder involvement and cooperation, and robust governance to ensure products flow smoothly through the luxury fashion value chain.</w:t>
      </w:r>
    </w:p>
    <w:p w14:paraId="5E22C210" w14:textId="77777777" w:rsidR="00D84574" w:rsidRPr="00320DD1" w:rsidRDefault="00557B46" w:rsidP="00E053F7">
      <w:pPr>
        <w:pStyle w:val="Heading3"/>
      </w:pPr>
      <w:bookmarkStart w:id="45" w:name="_Toc241134017"/>
      <w:r w:rsidRPr="00320DD1">
        <w:t>3.6.3 Theme 3: Export Security and Brand Protection</w:t>
      </w:r>
      <w:bookmarkEnd w:id="45"/>
    </w:p>
    <w:p w14:paraId="5E22C211" w14:textId="622E82A5" w:rsidR="00D84574" w:rsidRPr="00320DD1" w:rsidRDefault="00557B46" w:rsidP="00E053F7">
      <w:pPr>
        <w:rPr>
          <w:rFonts w:ascii="Arial" w:eastAsia="Arial" w:hAnsi="Arial" w:cs="Arial"/>
        </w:rPr>
      </w:pPr>
      <w:r w:rsidRPr="00320DD1">
        <w:rPr>
          <w:rFonts w:ascii="Arial" w:eastAsia="Arial" w:hAnsi="Arial" w:cs="Arial"/>
        </w:rPr>
        <w:t xml:space="preserve">New technologies are a crucial part of export security measures that help to prevent products from entering foreign markets and protect brands. This theme explores the third research question, focusing on the use of digital technologies to support the security of luxury fashion imports beyond authentication and traceability. The literature indicates that for successful brand protection in global distribution, relationships that are secure and transparent must be built in supply chain systems. According to Chen et al. (2022), a blockchain-based anti-counterfeiting system can provide ongoing verification of products, which lowers the chances of product counterfeit entering into the export circulation. Treiblmaier et al. (2022) also contend that by enhancing trust, transparency and information security among supply chain players, blockchain increases the security of exports by ensuring secure information exchange. To be more precise, digital fashion and non-fungible tokens (NFTs) have brought in new and innovative layers of protection of digital assets (Joy et al. 2022). </w:t>
      </w:r>
      <w:r w:rsidR="004B2413" w:rsidRPr="00320DD1">
        <w:rPr>
          <w:rFonts w:ascii="Arial" w:eastAsia="Arial" w:hAnsi="Arial" w:cs="Arial"/>
        </w:rPr>
        <w:t>T</w:t>
      </w:r>
      <w:r w:rsidRPr="00320DD1">
        <w:rPr>
          <w:rFonts w:ascii="Arial" w:eastAsia="Arial" w:hAnsi="Arial" w:cs="Arial"/>
        </w:rPr>
        <w:t>hese advancements</w:t>
      </w:r>
      <w:r w:rsidR="004B2413" w:rsidRPr="00320DD1">
        <w:rPr>
          <w:rFonts w:ascii="Arial" w:eastAsia="Arial" w:hAnsi="Arial" w:cs="Arial"/>
        </w:rPr>
        <w:t>,</w:t>
      </w:r>
      <w:r w:rsidRPr="00320DD1">
        <w:rPr>
          <w:rFonts w:ascii="Arial" w:eastAsia="Arial" w:hAnsi="Arial" w:cs="Arial"/>
        </w:rPr>
        <w:t xml:space="preserve"> along with technologies of artificial intelligence (AI), machine learning (ML), and virtual reality (VR) have led the fashion industry to a historic transformation. This list is not </w:t>
      </w:r>
      <w:r w:rsidRPr="00320DD1">
        <w:rPr>
          <w:rFonts w:ascii="Arial" w:eastAsia="Arial" w:hAnsi="Arial" w:cs="Arial"/>
        </w:rPr>
        <w:lastRenderedPageBreak/>
        <w:t xml:space="preserve">limited here, with metaverse turned out to be a new social platform. This most advanced technology is succeeding to reshape luxury brands, and alter consumer behavior by reinventing a </w:t>
      </w:r>
      <w:r w:rsidRPr="00320DD1">
        <w:rPr>
          <w:rFonts w:ascii="Arial" w:eastAsia="Arial" w:hAnsi="Arial" w:cs="Arial"/>
          <w:i/>
          <w:iCs/>
        </w:rPr>
        <w:t>next level experience</w:t>
      </w:r>
      <w:r w:rsidRPr="00320DD1">
        <w:rPr>
          <w:rFonts w:ascii="Arial" w:eastAsia="Arial" w:hAnsi="Arial" w:cs="Arial"/>
        </w:rPr>
        <w:t xml:space="preserve">.  </w:t>
      </w:r>
    </w:p>
    <w:p w14:paraId="5E22C212" w14:textId="77777777" w:rsidR="00D84574" w:rsidRPr="00320DD1" w:rsidRDefault="00557B46" w:rsidP="00E053F7">
      <w:pPr>
        <w:rPr>
          <w:rFonts w:ascii="Arial" w:eastAsia="Arial" w:hAnsi="Arial" w:cs="Arial"/>
        </w:rPr>
      </w:pPr>
      <w:r w:rsidRPr="00320DD1">
        <w:rPr>
          <w:rFonts w:ascii="Arial" w:eastAsia="Arial" w:hAnsi="Arial" w:cs="Arial"/>
        </w:rPr>
        <w:t>Technology, though, is not enough to secure long-term brand protection. Periyasami and Periyasamy (2022) stated that digital transformation has opened up opportunities for businesses. However, at the same time, it generates risks of digital counterfeiting and misuse of intellectual property rights. Braglia et al. (2021) argued that Industry 4.0 technologies enhance operational coordination, supply chain resilience, and allow organisations to respond more quickly to security threats. This study has provided evidence that emerging technologies enhance export security by providing secure information sharing, better verification and better brand protection, concluding an overall answer to research question 3. Long-term security, however, requires ongoing innovation, effective governance and collaboration among stakeholders to handle emerging counterfeiting risks.</w:t>
      </w:r>
    </w:p>
    <w:p w14:paraId="5E22C213" w14:textId="05032BDC" w:rsidR="00D84574" w:rsidRPr="00320DD1" w:rsidRDefault="00557B46" w:rsidP="00E053F7">
      <w:pPr>
        <w:rPr>
          <w:rFonts w:ascii="Arial" w:eastAsia="Arial" w:hAnsi="Arial" w:cs="Arial"/>
        </w:rPr>
      </w:pPr>
      <w:r w:rsidRPr="00320DD1">
        <w:rPr>
          <w:rFonts w:ascii="Arial" w:eastAsia="Arial" w:hAnsi="Arial" w:cs="Arial"/>
        </w:rPr>
        <w:t>There are also suggestions from the literature that export security is a strategic ability entailing a blend of technological innovation, brand management, and supply chain supervision. Chen et al. (2022) ma</w:t>
      </w:r>
      <w:r w:rsidR="00C4064A" w:rsidRPr="00320DD1">
        <w:rPr>
          <w:rFonts w:ascii="Arial" w:eastAsia="Arial" w:hAnsi="Arial" w:cs="Arial"/>
        </w:rPr>
        <w:t>d</w:t>
      </w:r>
      <w:r w:rsidRPr="00320DD1">
        <w:rPr>
          <w:rFonts w:ascii="Arial" w:eastAsia="Arial" w:hAnsi="Arial" w:cs="Arial"/>
        </w:rPr>
        <w:t>e the case that blockchain-based product verification can build the trust of the supply chain actors by decreasing the chances of counterfeit products reaching legitimate export flows. This discovery only further strengthens the argument for secure information exchange and overall brand protection. Treiblmaier et al. (2022) also argue that transparency and tamper resistance in digital supply chains foster trust in communication along international trade networks. The findings suggest that export security goes beyond product security to protecting organisational reputation and customer confidence. With the development of technology, new challenges come with the protection of luxury brands in digital environments. Periyasami and Periyasamy (2022) state that digital transformation opens up business opportunities and at the same time raises the risks of infringing intellectual property rights, while also exposing businesses to digital counterfeiting. Similarly, with the rise of digital fashion, NFTs and metaverse platforms, organisations must constantly shift the way they safeguard their brands</w:t>
      </w:r>
      <w:r w:rsidR="00C4064A" w:rsidRPr="00320DD1">
        <w:rPr>
          <w:rFonts w:ascii="Arial" w:eastAsia="Arial" w:hAnsi="Arial" w:cs="Arial"/>
        </w:rPr>
        <w:t xml:space="preserve"> (Joy et al. 2022)</w:t>
      </w:r>
      <w:r w:rsidRPr="00320DD1">
        <w:rPr>
          <w:rFonts w:ascii="Arial" w:eastAsia="Arial" w:hAnsi="Arial" w:cs="Arial"/>
        </w:rPr>
        <w:t>. Additionally, Braglia et al. (2021) state</w:t>
      </w:r>
      <w:r w:rsidR="00C4064A" w:rsidRPr="00320DD1">
        <w:rPr>
          <w:rFonts w:ascii="Arial" w:eastAsia="Arial" w:hAnsi="Arial" w:cs="Arial"/>
        </w:rPr>
        <w:t>d</w:t>
      </w:r>
      <w:r w:rsidRPr="00320DD1">
        <w:rPr>
          <w:rFonts w:ascii="Arial" w:eastAsia="Arial" w:hAnsi="Arial" w:cs="Arial"/>
        </w:rPr>
        <w:t xml:space="preserve"> that Industry 4.0 technologies can enhance organisational resilience only if they are coordinated in implementation and managed effectively. Thus, the literature provides a solution to the third research question by showing that emerging technologies play a very significant role in boosting </w:t>
      </w:r>
      <w:r w:rsidRPr="00320DD1">
        <w:rPr>
          <w:rFonts w:ascii="Arial" w:eastAsia="Arial" w:hAnsi="Arial" w:cs="Arial"/>
        </w:rPr>
        <w:lastRenderedPageBreak/>
        <w:t>export security and brand protection. However, ongoing innovation, combined with integrated governance and digitisation, will remain key to sustainable protection, as it is necessary to meet emerging counterfeiting risks in global luxury fashion markets.</w:t>
      </w:r>
    </w:p>
    <w:p w14:paraId="5E22C214" w14:textId="77777777" w:rsidR="00D84574" w:rsidRPr="00320DD1" w:rsidRDefault="00557B46" w:rsidP="00E053F7">
      <w:pPr>
        <w:pStyle w:val="Heading2"/>
      </w:pPr>
      <w:bookmarkStart w:id="46" w:name="_Toc241134018"/>
      <w:r w:rsidRPr="00320DD1">
        <w:t>3.7 Research Question 4</w:t>
      </w:r>
      <w:bookmarkEnd w:id="46"/>
    </w:p>
    <w:p w14:paraId="5E22C215" w14:textId="77777777" w:rsidR="00D84574" w:rsidRPr="00320DD1" w:rsidRDefault="00557B46" w:rsidP="00E053F7">
      <w:pPr>
        <w:pStyle w:val="Heading3"/>
      </w:pPr>
      <w:bookmarkStart w:id="47" w:name="_Toc241134019"/>
      <w:r w:rsidRPr="00320DD1">
        <w:t>3.7.1 Theme 1: Technological and Financial Barriers</w:t>
      </w:r>
      <w:bookmarkEnd w:id="47"/>
    </w:p>
    <w:p w14:paraId="5E22C216" w14:textId="77777777" w:rsidR="00D84574" w:rsidRPr="00320DD1" w:rsidRDefault="00557B46" w:rsidP="00E053F7">
      <w:pPr>
        <w:rPr>
          <w:rFonts w:ascii="Arial" w:eastAsia="Arial" w:hAnsi="Arial" w:cs="Arial"/>
        </w:rPr>
      </w:pPr>
      <w:r w:rsidRPr="00320DD1">
        <w:rPr>
          <w:rFonts w:ascii="Arial" w:eastAsia="Arial" w:hAnsi="Arial" w:cs="Arial"/>
        </w:rPr>
        <w:t xml:space="preserve">Emerging tech has so many benefits for fashion supply chains, and yet these aren't extremely popular in luxury fashion. This theme covers the 4th research question and involves studying the factors that hinder the implementation of technology developed to prevent product imitation. While blockchain, Artificial Intelligence (AI) &amp; IoT technologies make exports more secure, their steep implementation costs and technological complexity prohibit broad adoption (Berneis and Winkler, 2021). To be more precise, the findings of Moretto and Macchion (2022) revealed that implementation costs, technological infrastructure, and organisational readiness are among the key factors affecting the adoption of blockchain in dealing with counterfeiting in the fashion industry. The reason behind this is that many organisations are hesitant to undertake big-scale digital transformation. This study has also put forward a fact that lack of transparency and visibility in different supply chain processes has been preventing customers from verifying the origin of raw materials and processes being actually used before reaching the store shelves, leading to a high risk of fraud and counterfeiting. Additionally, Rafi-Ul-Shan et al. (2024) pointed out that limited economic resources and volatile prospects and risks make decisions on emerging technology adoption difficult. The results suggest that strategic resource allocation also has an impact on the use of technology. A challenge is another one of technological integration. </w:t>
      </w:r>
    </w:p>
    <w:p w14:paraId="5E22C217" w14:textId="70A045BD" w:rsidR="00D84574" w:rsidRPr="00320DD1" w:rsidRDefault="00557B46" w:rsidP="00E053F7">
      <w:pPr>
        <w:rPr>
          <w:rFonts w:ascii="Arial" w:eastAsia="Arial" w:hAnsi="Arial" w:cs="Arial"/>
        </w:rPr>
      </w:pPr>
      <w:r w:rsidRPr="00320DD1">
        <w:rPr>
          <w:rFonts w:ascii="Arial" w:eastAsia="Arial" w:hAnsi="Arial" w:cs="Arial"/>
        </w:rPr>
        <w:t xml:space="preserve">Ahmed et al. (2022) argued that the context of an organisation and current digital infrastructure are both factors for blockchain implementation. It is believed that interoperability is still challenging due to the presence of incompatible legacy systems in many of the organisations (Narayanan et al. 2024). This means that the effectiveness of technology is dependent on the successful integration, at least for the way it is implemented. The literature provides definitive evidence in response to the fourth question, showing that the main obstacles to emerging technology adoption are technical complexity and lack of funds. Al-Issa and Thanasi (2024), however, </w:t>
      </w:r>
      <w:r w:rsidR="00C4064A" w:rsidRPr="00320DD1">
        <w:rPr>
          <w:rFonts w:ascii="Arial" w:eastAsia="Arial" w:hAnsi="Arial" w:cs="Arial"/>
        </w:rPr>
        <w:t>stated</w:t>
      </w:r>
      <w:r w:rsidRPr="00320DD1">
        <w:rPr>
          <w:rFonts w:ascii="Arial" w:eastAsia="Arial" w:hAnsi="Arial" w:cs="Arial"/>
        </w:rPr>
        <w:t xml:space="preserve"> that with ongoing technological development and industry cooperation, the compatibility and implementation costs of systems will gradually decline.</w:t>
      </w:r>
    </w:p>
    <w:p w14:paraId="5E22C218" w14:textId="4FA063B6" w:rsidR="00D84574" w:rsidRPr="00320DD1" w:rsidRDefault="00557B46" w:rsidP="00E053F7">
      <w:pPr>
        <w:rPr>
          <w:rFonts w:ascii="Arial" w:eastAsia="Arial" w:hAnsi="Arial" w:cs="Arial"/>
        </w:rPr>
      </w:pPr>
      <w:r w:rsidRPr="00320DD1">
        <w:rPr>
          <w:rFonts w:ascii="Arial" w:eastAsia="Arial" w:hAnsi="Arial" w:cs="Arial"/>
        </w:rPr>
        <w:lastRenderedPageBreak/>
        <w:t>Literature also shows that the barrier problems of technology and finance can be interconnected, because enterprises tend to overlook the implementation of digital transformation due to the uncertainty of operation and the high cost of long-term benefits. Moretto and Macchion (2022) state</w:t>
      </w:r>
      <w:r w:rsidR="00C4064A" w:rsidRPr="00320DD1">
        <w:rPr>
          <w:rFonts w:ascii="Arial" w:eastAsia="Arial" w:hAnsi="Arial" w:cs="Arial"/>
        </w:rPr>
        <w:t>d</w:t>
      </w:r>
      <w:r w:rsidRPr="00320DD1">
        <w:rPr>
          <w:rFonts w:ascii="Arial" w:eastAsia="Arial" w:hAnsi="Arial" w:cs="Arial"/>
        </w:rPr>
        <w:t xml:space="preserve"> that effective implementation of blockchain is not only monetary, but also organisational, employee, and technological aspects must be prepared. Notably, this discovery indicates that companies that are not fully digitalised have become aware of the need for digitalisation but are finding it difficult to achieve the full benefits of new technologies in order to prepare for export security. Likewise, Rafi-Ul-Shan et al. (2024) emphasi</w:t>
      </w:r>
      <w:r w:rsidR="00D94F72" w:rsidRPr="00320DD1">
        <w:rPr>
          <w:rFonts w:ascii="Arial" w:eastAsia="Arial" w:hAnsi="Arial" w:cs="Arial"/>
        </w:rPr>
        <w:t>s</w:t>
      </w:r>
      <w:r w:rsidRPr="00320DD1">
        <w:rPr>
          <w:rFonts w:ascii="Arial" w:eastAsia="Arial" w:hAnsi="Arial" w:cs="Arial"/>
        </w:rPr>
        <w:t>e</w:t>
      </w:r>
      <w:r w:rsidR="00D94F72" w:rsidRPr="00320DD1">
        <w:rPr>
          <w:rFonts w:ascii="Arial" w:eastAsia="Arial" w:hAnsi="Arial" w:cs="Arial"/>
        </w:rPr>
        <w:t>d</w:t>
      </w:r>
      <w:r w:rsidRPr="00320DD1">
        <w:rPr>
          <w:rFonts w:ascii="Arial" w:eastAsia="Arial" w:hAnsi="Arial" w:cs="Arial"/>
        </w:rPr>
        <w:t xml:space="preserve"> that choosing a technology is not purely technical; it is a productive investment decision for which financial considerations, operational risks, and strategic priorities play a significant role. It confirmed that cost is still a major constraint on large-scale deployment of these technologies.</w:t>
      </w:r>
    </w:p>
    <w:p w14:paraId="5E22C219" w14:textId="77777777" w:rsidR="00D84574" w:rsidRPr="00320DD1" w:rsidRDefault="00557B46" w:rsidP="00E053F7">
      <w:pPr>
        <w:rPr>
          <w:rFonts w:ascii="Arial" w:eastAsia="Arial" w:hAnsi="Arial" w:cs="Arial"/>
        </w:rPr>
      </w:pPr>
      <w:r w:rsidRPr="00320DD1">
        <w:rPr>
          <w:rFonts w:ascii="Arial" w:eastAsia="Arial" w:hAnsi="Arial" w:cs="Arial"/>
        </w:rPr>
        <w:t>It is also pointed out that the integration of technology involves difficulties in implementation in the long run. As stated by Ahmed et al. (2022), blockchain applications are industry-specific because organisation structures, workflows and supply chain configurations also differ significantly. Similarly, Narayanan et al. (2024) cite the inability to easily integrate information from legacy systems or incompatible digital platforms as another challenge to seamless sharing of information across international supply chains. The comparison highlights that the implementation of new technologies has to be carefully addressed within the existing organisational practices. However, Al-Issa and Thanasi (2024) assert that ongoing technological advances, closer relationships between industries, and growing industry standardisation will tend to minimise implementation barriers over time. Thus, the fourth research question is answered through the literature by showing that technological complexity as well as financial constraints continue to be significant barriers in the implementation of new technologies. Still, these obstacles are only temporary, indicating that continued progress and enhanced interoperability and investment priorities will lead to the greater adoption of secure digital solutions across luxury fashion export supply chains.</w:t>
      </w:r>
    </w:p>
    <w:p w14:paraId="5E22C21A" w14:textId="77777777" w:rsidR="00D84574" w:rsidRPr="00320DD1" w:rsidRDefault="00557B46" w:rsidP="00E053F7">
      <w:pPr>
        <w:pStyle w:val="Heading3"/>
      </w:pPr>
      <w:bookmarkStart w:id="48" w:name="_Toc241134020"/>
      <w:r w:rsidRPr="00320DD1">
        <w:t>3.7.2 Theme 2: Organisational and Supply Chain Challenges</w:t>
      </w:r>
      <w:bookmarkEnd w:id="48"/>
    </w:p>
    <w:p w14:paraId="5E22C21B" w14:textId="3AD62A7C" w:rsidR="00D84574" w:rsidRPr="00320DD1" w:rsidRDefault="00557B46" w:rsidP="00E053F7">
      <w:pPr>
        <w:rPr>
          <w:rFonts w:ascii="Arial" w:eastAsia="Arial" w:hAnsi="Arial" w:cs="Arial"/>
        </w:rPr>
      </w:pPr>
      <w:r w:rsidRPr="00320DD1">
        <w:rPr>
          <w:rFonts w:ascii="Arial" w:eastAsia="Arial" w:hAnsi="Arial" w:cs="Arial"/>
        </w:rPr>
        <w:t xml:space="preserve">Besides the technological limitation, organisational and supply chain issues are important factors affecting the diffusion and use of new technologies in the luxury fashion industry. This theme focuses on the fourth research question and investigates the influence of existing capabilities and stakeholder relations on the realisation of </w:t>
      </w:r>
      <w:r w:rsidRPr="00320DD1">
        <w:rPr>
          <w:rFonts w:ascii="Arial" w:eastAsia="Arial" w:hAnsi="Arial" w:cs="Arial"/>
        </w:rPr>
        <w:lastRenderedPageBreak/>
        <w:t>digital solutions for the prevention of imitation. The literature indicates that export security is unlikely to be improved through technology without the need for supporting collaboration and robust supply chain governance. Completing the coordination between the manufacturers, suppliers, logistics and almost every retailer in every country is a great challenge. According to Ahmed et al. (2021), traceability through blockchain technology enhances transparency provided everyone has accurate and current information. In addition, Chen et al. (2023) recommend</w:t>
      </w:r>
      <w:r w:rsidR="00C4064A" w:rsidRPr="00320DD1">
        <w:rPr>
          <w:rFonts w:ascii="Arial" w:eastAsia="Arial" w:hAnsi="Arial" w:cs="Arial"/>
        </w:rPr>
        <w:t>ed</w:t>
      </w:r>
      <w:r w:rsidRPr="00320DD1">
        <w:rPr>
          <w:rFonts w:ascii="Arial" w:eastAsia="Arial" w:hAnsi="Arial" w:cs="Arial"/>
        </w:rPr>
        <w:t xml:space="preserve"> that disorganised supply chains and non-conforming sustainability measures diminish the impact of digital technologies. The results show that there are organisational barriers and a lack of cooperation to limit the possibilities of technological innovation.</w:t>
      </w:r>
    </w:p>
    <w:p w14:paraId="5E22C21C" w14:textId="4DF9EF89" w:rsidR="00D84574" w:rsidRPr="00320DD1" w:rsidRDefault="00557B46" w:rsidP="00E053F7">
      <w:pPr>
        <w:rPr>
          <w:rFonts w:ascii="Arial" w:eastAsia="Arial" w:hAnsi="Arial" w:cs="Arial"/>
        </w:rPr>
      </w:pPr>
      <w:r w:rsidRPr="00320DD1">
        <w:rPr>
          <w:rFonts w:ascii="Arial" w:eastAsia="Arial" w:hAnsi="Arial" w:cs="Arial"/>
        </w:rPr>
        <w:t xml:space="preserve">Additionally, there needs to be a level of organisational readiness for effective implementation. Sodhi and Tang (2021) suggested that resilient supply chains must be agile, adaptable, and aligned and that the technology investment must be complemented with the enhancement of managerial capabilities. </w:t>
      </w:r>
      <w:r w:rsidR="00C4064A" w:rsidRPr="00320DD1">
        <w:rPr>
          <w:rFonts w:ascii="Arial" w:eastAsia="Arial" w:hAnsi="Arial" w:cs="Arial"/>
        </w:rPr>
        <w:t>S</w:t>
      </w:r>
      <w:r w:rsidRPr="00320DD1">
        <w:rPr>
          <w:rFonts w:ascii="Arial" w:eastAsia="Arial" w:hAnsi="Arial" w:cs="Arial"/>
        </w:rPr>
        <w:t>trategic coordination is essential for successful digital transformation</w:t>
      </w:r>
      <w:r w:rsidR="00C4064A" w:rsidRPr="00320DD1">
        <w:rPr>
          <w:rFonts w:ascii="Arial" w:eastAsia="Arial" w:hAnsi="Arial" w:cs="Arial"/>
        </w:rPr>
        <w:t xml:space="preserve"> (Bindi et al. 2023)</w:t>
      </w:r>
      <w:r w:rsidRPr="00320DD1">
        <w:rPr>
          <w:rFonts w:ascii="Arial" w:eastAsia="Arial" w:hAnsi="Arial" w:cs="Arial"/>
        </w:rPr>
        <w:t>. In contrast to this, Kaur et al. (2024) argued that today's savvy consumers are looking for transparency and ethical sourcing, necessitating the incorporation of sustainability and digital innovation by organisations. The literature provides a general answer for the fourth research question: emerging technologies will not be adopted without broken relationships between stakeholders, and if collaboration is lacking, and organisations are not ready. Thus, securing exports needs strong leadership, stakeholder collaboration and joint coordination of the supply chain too, in addition to technological investment.</w:t>
      </w:r>
    </w:p>
    <w:p w14:paraId="5E22C21D" w14:textId="66A3432B" w:rsidR="00D84574" w:rsidRPr="00320DD1" w:rsidRDefault="00557B46" w:rsidP="00E053F7">
      <w:pPr>
        <w:rPr>
          <w:rFonts w:ascii="Arial" w:eastAsia="Arial" w:hAnsi="Arial" w:cs="Arial"/>
        </w:rPr>
      </w:pPr>
      <w:r w:rsidRPr="00320DD1">
        <w:rPr>
          <w:rFonts w:ascii="Arial" w:eastAsia="Arial" w:hAnsi="Arial" w:cs="Arial"/>
        </w:rPr>
        <w:t xml:space="preserve">There is also literature that establishes that the ability of the organisation plays a critical role in determining whether emerging technologies bring about meaningful improvements in export security. According to Ahmed et al. (2021), blockchain-based traceability requires all actors in the supply chain to provide accurate and up-to-date information, suggesting that all stakeholders have to be committed if the technology is going to have benefits. This discovery serves as further evidence that organisational culture and trust between organisations is crucial for good digital transformation. Similarly, resilient supply chains also rely on coordinated decision-making and ongoing adaptation to address changing risk, </w:t>
      </w:r>
      <w:r w:rsidR="00C4064A" w:rsidRPr="00320DD1">
        <w:rPr>
          <w:rFonts w:ascii="Arial" w:eastAsia="Arial" w:hAnsi="Arial" w:cs="Arial"/>
        </w:rPr>
        <w:t xml:space="preserve">thereby </w:t>
      </w:r>
      <w:r w:rsidRPr="00320DD1">
        <w:rPr>
          <w:rFonts w:ascii="Arial" w:eastAsia="Arial" w:hAnsi="Arial" w:cs="Arial"/>
        </w:rPr>
        <w:t>making strong leadership skills as vital as investments in technology</w:t>
      </w:r>
      <w:r w:rsidR="00C4064A" w:rsidRPr="00320DD1">
        <w:rPr>
          <w:rFonts w:ascii="Arial" w:eastAsia="Arial" w:hAnsi="Arial" w:cs="Arial"/>
        </w:rPr>
        <w:t xml:space="preserve"> (Sodhi and Tang, 2021)</w:t>
      </w:r>
      <w:r w:rsidRPr="00320DD1">
        <w:rPr>
          <w:rFonts w:ascii="Arial" w:eastAsia="Arial" w:hAnsi="Arial" w:cs="Arial"/>
        </w:rPr>
        <w:t xml:space="preserve">. </w:t>
      </w:r>
      <w:r w:rsidR="00D94F72" w:rsidRPr="00320DD1">
        <w:rPr>
          <w:rFonts w:ascii="Arial" w:eastAsia="Arial" w:hAnsi="Arial" w:cs="Arial"/>
        </w:rPr>
        <w:t>However</w:t>
      </w:r>
      <w:r w:rsidRPr="00320DD1">
        <w:rPr>
          <w:rFonts w:ascii="Arial" w:eastAsia="Arial" w:hAnsi="Arial" w:cs="Arial"/>
        </w:rPr>
        <w:t>, Bindi et al. (2023) argue</w:t>
      </w:r>
      <w:r w:rsidR="00D94F72" w:rsidRPr="00320DD1">
        <w:rPr>
          <w:rFonts w:ascii="Arial" w:eastAsia="Arial" w:hAnsi="Arial" w:cs="Arial"/>
        </w:rPr>
        <w:t>d</w:t>
      </w:r>
      <w:r w:rsidRPr="00320DD1">
        <w:rPr>
          <w:rFonts w:ascii="Arial" w:eastAsia="Arial" w:hAnsi="Arial" w:cs="Arial"/>
        </w:rPr>
        <w:t xml:space="preserve"> that digitisation can only be implemented successfully when organisations turn </w:t>
      </w:r>
      <w:r w:rsidRPr="00320DD1">
        <w:rPr>
          <w:rFonts w:ascii="Arial" w:eastAsia="Arial" w:hAnsi="Arial" w:cs="Arial"/>
        </w:rPr>
        <w:lastRenderedPageBreak/>
        <w:t>to an integrated chain strategy to improve operational performance. Fragmented organisational structures, on the other hand, constrain information sharing and collaboration, and hinder the implementation of technologies that can prevent counterfeiting. Additionally, Kaur et al. (2024) have added that in an era where consumers are seeking transparency and ethical sourcing, sustainability needs to be part of an organisation's digital transformation. The fourth research question is</w:t>
      </w:r>
      <w:r w:rsidR="00C4064A" w:rsidRPr="00320DD1">
        <w:rPr>
          <w:rFonts w:ascii="Arial" w:eastAsia="Arial" w:hAnsi="Arial" w:cs="Arial"/>
        </w:rPr>
        <w:t xml:space="preserve">, therefore, </w:t>
      </w:r>
      <w:r w:rsidRPr="00320DD1">
        <w:rPr>
          <w:rFonts w:ascii="Arial" w:eastAsia="Arial" w:hAnsi="Arial" w:cs="Arial"/>
        </w:rPr>
        <w:t>answered in the literature by illustrating that the key to the adoption of the technology is organisational readiness, involvement of stakeholders and integrated governance for the supply chain. This analysis suggests that investing in emerging technologies is not enough unless combined with leadership, collaboration and synchronised organisational potential in the international luxury fashion supply chain.</w:t>
      </w:r>
    </w:p>
    <w:p w14:paraId="5E22C21E" w14:textId="77777777" w:rsidR="00D84574" w:rsidRPr="00320DD1" w:rsidRDefault="00557B46" w:rsidP="00E053F7">
      <w:pPr>
        <w:pStyle w:val="Heading3"/>
      </w:pPr>
      <w:bookmarkStart w:id="49" w:name="_Toc241134021"/>
      <w:r w:rsidRPr="00320DD1">
        <w:t>3.7.3 Theme 3: Regulatory and Future Challenges</w:t>
      </w:r>
      <w:bookmarkEnd w:id="49"/>
    </w:p>
    <w:p w14:paraId="5E22C21F" w14:textId="77777777" w:rsidR="00D84574" w:rsidRPr="00320DD1" w:rsidRDefault="00557B46" w:rsidP="00E053F7">
      <w:pPr>
        <w:rPr>
          <w:rFonts w:ascii="Arial" w:eastAsia="Arial" w:hAnsi="Arial" w:cs="Arial"/>
        </w:rPr>
      </w:pPr>
      <w:r w:rsidRPr="00320DD1">
        <w:rPr>
          <w:rFonts w:ascii="Arial" w:eastAsia="Arial" w:hAnsi="Arial" w:cs="Arial"/>
        </w:rPr>
        <w:t xml:space="preserve">A lack of regulatory certainty and changing governance needs remain one of the key factors that inhibit the use of new technologies for luxury fashion value chains. In exploring the fourth research question, this theme will focus on legal and policy issues that can impact the implementation of technologies developed to counter counterfeiting. Digital technologies are making exports safer and easier, but the limitations of different regulations, standards and data management make them less widely adopted. According to Ayan et al. (2022), blockchain technology advances transparency and sustainability, but saddles the technology with disjointed regulation and inconsistent implementation. Difrancesco et al. (2023) also argued that a lack of standardisation in blockchain technology and consistent regulations make it difficult for them to be interoperable throughout global supply chains. The results suggest that coordinated regulatory frameworks are needed to support technological innovation. This study has also emphasised the future governance issues to be addressed because of the fast pace of this technological change. </w:t>
      </w:r>
    </w:p>
    <w:p w14:paraId="5E22C220" w14:textId="6B002DFE" w:rsidR="00D84574" w:rsidRPr="00320DD1" w:rsidRDefault="00557B46" w:rsidP="00E053F7">
      <w:pPr>
        <w:rPr>
          <w:rFonts w:ascii="Arial" w:eastAsia="Arial" w:hAnsi="Arial" w:cs="Arial"/>
        </w:rPr>
      </w:pPr>
      <w:r w:rsidRPr="00320DD1">
        <w:rPr>
          <w:rFonts w:ascii="Arial" w:eastAsia="Arial" w:hAnsi="Arial" w:cs="Arial"/>
        </w:rPr>
        <w:t xml:space="preserve">Periyasami and Periyasamy (2022) believed that emerging digital platforms not only create new business opportunities, but also raise new issues of concern on aspects of digital assets and IP protection. This study has introduced the concept of provenance, which refers to the ability to trace the origin of a product and subsequently, track the entire journey till reaching out to end users. In current times, many luxury brands emphasize on this, considering increased cases of imitated luxury fashion items. The most recent adoption of IoT technology and the use of blockchain works in the way that </w:t>
      </w:r>
      <w:r w:rsidR="00C4064A" w:rsidRPr="00320DD1">
        <w:rPr>
          <w:rFonts w:ascii="Arial" w:eastAsia="Arial" w:hAnsi="Arial" w:cs="Arial"/>
        </w:rPr>
        <w:t>a</w:t>
      </w:r>
      <w:r w:rsidRPr="00320DD1">
        <w:rPr>
          <w:rFonts w:ascii="Arial" w:eastAsia="Arial" w:hAnsi="Arial" w:cs="Arial"/>
        </w:rPr>
        <w:t xml:space="preserve"> unique Digital ID (NFT, digital twin) is created for each product </w:t>
      </w:r>
      <w:r w:rsidRPr="00320DD1">
        <w:rPr>
          <w:rFonts w:ascii="Arial" w:eastAsia="Arial" w:hAnsi="Arial" w:cs="Arial"/>
        </w:rPr>
        <w:lastRenderedPageBreak/>
        <w:t>that makes it possible to track the line from fiber producers to retail stores, and even the post-buying response. As a result, luxury brands are able to continue with the resale culture. Consistently, Joy et al. (2022) proposed new regulatory strategies for digital fashion and virtual assets since existing IP regimes know nothing of the digital marketplaces. Overall, the literature indicates support for the fourth research question, finding that regulatory uncertainty and lack of global standards continue to be significant barriers for the utilisation of emerging technologies. Thus, long-term export security also relies on regulatory co-definition within the international community, as well as industry-wide standards and governance frameworks that are evolving in step with the evolution of the technology.</w:t>
      </w:r>
    </w:p>
    <w:p w14:paraId="5E22C221" w14:textId="03E0F33D" w:rsidR="00D84574" w:rsidRPr="00320DD1" w:rsidRDefault="00557B46" w:rsidP="00E053F7">
      <w:pPr>
        <w:rPr>
          <w:rFonts w:ascii="Arial" w:eastAsia="Arial" w:hAnsi="Arial" w:cs="Arial"/>
        </w:rPr>
      </w:pPr>
      <w:r w:rsidRPr="00320DD1">
        <w:rPr>
          <w:rFonts w:ascii="Arial" w:eastAsia="Arial" w:hAnsi="Arial" w:cs="Arial"/>
        </w:rPr>
        <w:t xml:space="preserve">Other studies have also shown that regulatory systems need to adapt to new technologies to effectively integrate and implement new technologies into global luxury fashion supply chains. Ayan et al. (2022) believe that the lack of uniformity among the legal frameworks slows down the organisations' capacity to share trusted information, which makes blockchain-based traceability systems less effective. The conclusion thus highlights the need for an international approach to realising the potential of digital technologies for export security. Similarly, establishing common technical standards </w:t>
      </w:r>
      <w:r w:rsidR="00C4064A" w:rsidRPr="00320DD1">
        <w:rPr>
          <w:rFonts w:ascii="Arial" w:eastAsia="Arial" w:hAnsi="Arial" w:cs="Arial"/>
        </w:rPr>
        <w:t xml:space="preserve">is essential </w:t>
      </w:r>
      <w:r w:rsidRPr="00320DD1">
        <w:rPr>
          <w:rFonts w:ascii="Arial" w:eastAsia="Arial" w:hAnsi="Arial" w:cs="Arial"/>
        </w:rPr>
        <w:t>for enhanced interoperability and enabling safe interaction between participants in the supply chain working in different regulatory environments</w:t>
      </w:r>
      <w:r w:rsidR="00C4064A" w:rsidRPr="00320DD1">
        <w:rPr>
          <w:rFonts w:ascii="Arial" w:eastAsia="Arial" w:hAnsi="Arial" w:cs="Arial"/>
        </w:rPr>
        <w:t xml:space="preserve"> (Difrancesco et al. 2023)</w:t>
      </w:r>
      <w:r w:rsidRPr="00320DD1">
        <w:rPr>
          <w:rFonts w:ascii="Arial" w:eastAsia="Arial" w:hAnsi="Arial" w:cs="Arial"/>
        </w:rPr>
        <w:t xml:space="preserve">. The results in this study show the significance of governance in facilitating the adoption of technologies. The literature also notes that the potential for future regulatory problems will continue to arise because of the evolution of digital technologies. Periyasami and Periyasamy (2022) contend that technologies like digital provenance, product identities with blockchain and digital twins open new avenues in enhancing transparency but call for adjustments in the legal landscape to safeguard digital ownership and IP rights. </w:t>
      </w:r>
      <w:r w:rsidR="00C4064A" w:rsidRPr="00320DD1">
        <w:rPr>
          <w:rFonts w:ascii="Arial" w:eastAsia="Arial" w:hAnsi="Arial" w:cs="Arial"/>
        </w:rPr>
        <w:t>Contrarily</w:t>
      </w:r>
      <w:r w:rsidRPr="00320DD1">
        <w:rPr>
          <w:rFonts w:ascii="Arial" w:eastAsia="Arial" w:hAnsi="Arial" w:cs="Arial"/>
        </w:rPr>
        <w:t>, Joy et al. (2022) argue</w:t>
      </w:r>
      <w:r w:rsidR="00C4064A" w:rsidRPr="00320DD1">
        <w:rPr>
          <w:rFonts w:ascii="Arial" w:eastAsia="Arial" w:hAnsi="Arial" w:cs="Arial"/>
        </w:rPr>
        <w:t>d</w:t>
      </w:r>
      <w:r w:rsidRPr="00320DD1">
        <w:rPr>
          <w:rFonts w:ascii="Arial" w:eastAsia="Arial" w:hAnsi="Arial" w:cs="Arial"/>
        </w:rPr>
        <w:t xml:space="preserve"> that the booming field of digital fashion, virtual assets, and metaverse platforms necessitates the creation of governance frameworks that can tackle new types of counterfeiting. The fourth research question is therefore addressed in the literature by showing that regulatory certainty, international standardisation and adaptive governance are crucial to enable the long-term adoption of emerging technologies and to foster export security within the global luxury fashion industry.</w:t>
      </w:r>
    </w:p>
    <w:p w14:paraId="5E22C222" w14:textId="77777777" w:rsidR="00D84574" w:rsidRPr="00320DD1" w:rsidRDefault="00557B46" w:rsidP="00E053F7">
      <w:pPr>
        <w:pStyle w:val="Heading2"/>
      </w:pPr>
      <w:bookmarkStart w:id="50" w:name="_Toc241134022"/>
      <w:r w:rsidRPr="00320DD1">
        <w:lastRenderedPageBreak/>
        <w:t>3.8 Chapter Summary</w:t>
      </w:r>
      <w:bookmarkEnd w:id="50"/>
    </w:p>
    <w:p w14:paraId="5E22C223" w14:textId="77777777" w:rsidR="00D84574" w:rsidRPr="00320DD1" w:rsidRDefault="00557B46" w:rsidP="00E053F7">
      <w:pPr>
        <w:rPr>
          <w:rFonts w:ascii="Arial" w:eastAsia="Arial" w:hAnsi="Arial" w:cs="Arial"/>
        </w:rPr>
      </w:pPr>
      <w:r w:rsidRPr="00320DD1">
        <w:rPr>
          <w:rFonts w:ascii="Arial" w:eastAsia="Arial" w:hAnsi="Arial" w:cs="Arial"/>
        </w:rPr>
        <w:t>The literature review discussed in this chapter was carried out with four study questions to analyse the role of emerging technology in preventing imitation in luxury fashion exports. The evaluation found that such a split in supply chains increases vulnerability to counterfeiting, and RFID, NFC, AI and IoT technologies have the potential to increase authentication standards, visibility, and export security. However, the findings have also confirmed the role of collaboration within organisations as well as the effects of regulations and supply chain integration in technological efficiency. This chapter also highlighted a set of technological, financial and governance obstacles to adoption, which are well suited for discussion, interpretation and implications of the next chapter.</w:t>
      </w:r>
    </w:p>
    <w:p w14:paraId="5E22C224" w14:textId="77777777" w:rsidR="00D84574" w:rsidRPr="00320DD1" w:rsidRDefault="00557B46" w:rsidP="00E053F7">
      <w:pPr>
        <w:rPr>
          <w:rFonts w:ascii="Arial" w:eastAsia="Arial" w:hAnsi="Arial" w:cs="Arial"/>
        </w:rPr>
      </w:pPr>
      <w:r w:rsidRPr="00320DD1">
        <w:rPr>
          <w:rFonts w:ascii="Arial" w:hAnsi="Arial" w:cs="Arial"/>
        </w:rPr>
        <w:br w:type="page"/>
      </w:r>
    </w:p>
    <w:p w14:paraId="5E22C225" w14:textId="77777777" w:rsidR="00D84574" w:rsidRPr="00320DD1" w:rsidRDefault="00557B46" w:rsidP="00E053F7">
      <w:pPr>
        <w:pStyle w:val="Heading1"/>
      </w:pPr>
      <w:bookmarkStart w:id="51" w:name="_Toc241134023"/>
      <w:r w:rsidRPr="00320DD1">
        <w:lastRenderedPageBreak/>
        <w:t>Chapter 4: Discussion</w:t>
      </w:r>
      <w:bookmarkEnd w:id="51"/>
    </w:p>
    <w:p w14:paraId="5E22C226" w14:textId="77777777" w:rsidR="00D84574" w:rsidRPr="00320DD1" w:rsidRDefault="00557B46" w:rsidP="00E053F7">
      <w:pPr>
        <w:pStyle w:val="Heading2"/>
      </w:pPr>
      <w:bookmarkStart w:id="52" w:name="_Toc241134024"/>
      <w:r w:rsidRPr="00320DD1">
        <w:t>4.1 Introduction</w:t>
      </w:r>
      <w:bookmarkEnd w:id="52"/>
    </w:p>
    <w:p w14:paraId="5E22C227" w14:textId="2D234447" w:rsidR="00D84574" w:rsidRPr="00320DD1" w:rsidRDefault="00557B46" w:rsidP="00E053F7">
      <w:pPr>
        <w:rPr>
          <w:rFonts w:ascii="Arial" w:eastAsia="Arial" w:hAnsi="Arial" w:cs="Arial"/>
        </w:rPr>
      </w:pPr>
      <w:r w:rsidRPr="00320DD1">
        <w:rPr>
          <w:rFonts w:ascii="Arial" w:eastAsia="Arial" w:hAnsi="Arial" w:cs="Arial"/>
        </w:rPr>
        <w:t xml:space="preserve">This chapter critically analyses the findings of the thematic literature review conducted in Chapter 3 and directly connects them to the four research questions. </w:t>
      </w:r>
      <w:r w:rsidR="009570B1" w:rsidRPr="00320DD1">
        <w:rPr>
          <w:rFonts w:ascii="Arial" w:eastAsia="Arial" w:hAnsi="Arial" w:cs="Arial"/>
        </w:rPr>
        <w:t>Rather than repeating the findings presented in Chapter 3, this chapter critically interprets the relationships, contradictions and complementarities identified across the literature and considers what these relationships mean for legitimate luxury fashion manufacturers seeking to secure international export processes. The discussion therefore moves from description to interpretation by comparing the extent to which different technologies address different vulnerabilities and by examining the organisational, supply chain and governance conditions that determine whether technological capabilities translate into effective export security.</w:t>
      </w:r>
      <w:r w:rsidRPr="00320DD1">
        <w:rPr>
          <w:rFonts w:ascii="Arial" w:eastAsia="Arial" w:hAnsi="Arial" w:cs="Arial"/>
        </w:rPr>
        <w:t xml:space="preserve"> </w:t>
      </w:r>
    </w:p>
    <w:p w14:paraId="5E22C228" w14:textId="77777777" w:rsidR="00D84574" w:rsidRPr="00320DD1" w:rsidRDefault="00557B46" w:rsidP="00E053F7">
      <w:pPr>
        <w:pStyle w:val="Heading2"/>
      </w:pPr>
      <w:bookmarkStart w:id="53" w:name="_Toc241134025"/>
      <w:r w:rsidRPr="00320DD1">
        <w:t>4.2 Integrated Findings for Research Question 1</w:t>
      </w:r>
      <w:bookmarkEnd w:id="53"/>
    </w:p>
    <w:p w14:paraId="5E22C229" w14:textId="77777777" w:rsidR="00D84574" w:rsidRPr="00320DD1" w:rsidRDefault="00557B46" w:rsidP="00E053F7">
      <w:pPr>
        <w:pStyle w:val="Heading3"/>
      </w:pPr>
      <w:bookmarkStart w:id="54" w:name="_Toc241134026"/>
      <w:r w:rsidRPr="00320DD1">
        <w:t>4.2.1 Sources of Counterfeiting Risk</w:t>
      </w:r>
      <w:bookmarkEnd w:id="54"/>
    </w:p>
    <w:p w14:paraId="5E22C22A" w14:textId="4A51B1F2" w:rsidR="00D84574" w:rsidRPr="00320DD1" w:rsidRDefault="009570B1" w:rsidP="00E053F7">
      <w:pPr>
        <w:rPr>
          <w:rFonts w:ascii="Arial" w:eastAsia="Arial" w:hAnsi="Arial" w:cs="Arial"/>
        </w:rPr>
      </w:pPr>
      <w:r w:rsidRPr="00320DD1">
        <w:rPr>
          <w:rFonts w:ascii="Arial" w:eastAsia="Arial" w:hAnsi="Arial" w:cs="Arial"/>
        </w:rPr>
        <w:t>The literature suggests that counterfeiting risk should not be attributed to a single weakness within the luxury fashion supply chain. A comparison of the studies indicates that supply chain fragmentation, inadequate traceability and the expansion of digital commerce reinforce one another. Gayialis et al. (2022) emphasise</w:t>
      </w:r>
      <w:r w:rsidR="00C4064A" w:rsidRPr="00320DD1">
        <w:rPr>
          <w:rFonts w:ascii="Arial" w:eastAsia="Arial" w:hAnsi="Arial" w:cs="Arial"/>
        </w:rPr>
        <w:t>d</w:t>
      </w:r>
      <w:r w:rsidRPr="00320DD1">
        <w:rPr>
          <w:rFonts w:ascii="Arial" w:eastAsia="Arial" w:hAnsi="Arial" w:cs="Arial"/>
        </w:rPr>
        <w:t xml:space="preserve"> traceability weaknesses, whereas Gunawardhana et al. (2024) dr</w:t>
      </w:r>
      <w:r w:rsidR="00C4064A" w:rsidRPr="00320DD1">
        <w:rPr>
          <w:rFonts w:ascii="Arial" w:eastAsia="Arial" w:hAnsi="Arial" w:cs="Arial"/>
        </w:rPr>
        <w:t>e</w:t>
      </w:r>
      <w:r w:rsidRPr="00320DD1">
        <w:rPr>
          <w:rFonts w:ascii="Arial" w:eastAsia="Arial" w:hAnsi="Arial" w:cs="Arial"/>
        </w:rPr>
        <w:t xml:space="preserve">w attention to the increasing role of digital channels in counterfeit distribution. </w:t>
      </w:r>
      <w:r w:rsidR="00B147F6" w:rsidRPr="00320DD1">
        <w:rPr>
          <w:rFonts w:ascii="Arial" w:eastAsia="Arial" w:hAnsi="Arial" w:cs="Arial"/>
        </w:rPr>
        <w:t>The two are mutually supportive as opposed to mutually exclusive, since weak traceability and increased channels of digital commerce simply make counterfeiting easier. In the many channels that are also opening up, luxury brands are increasingly available in a market alongside contoured brands. To RQ1, the risk of counterfeiting is treated as a network issue, not as one infringing act, and should be monitored constantly.</w:t>
      </w:r>
      <w:r w:rsidRPr="00320DD1">
        <w:rPr>
          <w:rFonts w:ascii="Arial" w:eastAsia="Arial" w:hAnsi="Arial" w:cs="Arial"/>
        </w:rPr>
        <w:t xml:space="preserve"> </w:t>
      </w:r>
      <w:r w:rsidR="00557B46" w:rsidRPr="00320DD1">
        <w:rPr>
          <w:rFonts w:ascii="Arial" w:eastAsia="Arial" w:hAnsi="Arial" w:cs="Arial"/>
        </w:rPr>
        <w:t xml:space="preserve">The growth of digital sales thus represents a paradox: as luxury brands become more available in the market, so do counterfeit ones in the many channels that are also being established. </w:t>
      </w:r>
      <w:r w:rsidR="00B147F6" w:rsidRPr="00320DD1">
        <w:rPr>
          <w:rFonts w:ascii="Arial" w:eastAsia="Arial" w:hAnsi="Arial" w:cs="Arial"/>
        </w:rPr>
        <w:t>RQ1 is, therefore, answered by finding that counterfeiting poses risks to brand equity and market performance as well as the integrity of legitimate distribution channels.</w:t>
      </w:r>
    </w:p>
    <w:p w14:paraId="5E22C22B" w14:textId="77777777" w:rsidR="00D84574" w:rsidRPr="00320DD1" w:rsidRDefault="00557B46" w:rsidP="00E053F7">
      <w:pPr>
        <w:pStyle w:val="Heading3"/>
      </w:pPr>
      <w:bookmarkStart w:id="55" w:name="_Toc241134027"/>
      <w:r w:rsidRPr="00320DD1">
        <w:t>4.2.2 Business, Brand Consequences, and Export Supply Chain Vulnerability</w:t>
      </w:r>
      <w:bookmarkEnd w:id="55"/>
    </w:p>
    <w:p w14:paraId="5E22C22C" w14:textId="714D3797" w:rsidR="00D84574" w:rsidRPr="00320DD1" w:rsidRDefault="009570B1" w:rsidP="00E053F7">
      <w:pPr>
        <w:rPr>
          <w:rFonts w:ascii="Arial" w:eastAsia="Arial" w:hAnsi="Arial" w:cs="Arial"/>
        </w:rPr>
      </w:pPr>
      <w:r w:rsidRPr="00320DD1">
        <w:rPr>
          <w:rFonts w:ascii="Arial" w:eastAsia="Arial" w:hAnsi="Arial" w:cs="Arial"/>
        </w:rPr>
        <w:t xml:space="preserve">A critical distinction emerges between the immediate and strategic consequences of counterfeiting. While lost sales represent a direct economic consequence, damage to exclusivity and consumer confidence can produce longer-term effects that are more </w:t>
      </w:r>
      <w:r w:rsidRPr="00320DD1">
        <w:rPr>
          <w:rFonts w:ascii="Arial" w:eastAsia="Arial" w:hAnsi="Arial" w:cs="Arial"/>
        </w:rPr>
        <w:lastRenderedPageBreak/>
        <w:t>difficult to quantify. Wang et al. (2023) emphasise the effect of anti-counterfeiting measures on channel and pricing decisions, suggesting that manufacturers may also face strategic trade-offs when responding to imitation. This indicates that anti-counterfeiting should not be treated solely as a compliance or enforcement activity. For luxury brands, it is simultaneously a brand-management, supply-chain and commercial-strategy issue</w:t>
      </w:r>
      <w:r w:rsidR="00557B46" w:rsidRPr="00320DD1">
        <w:rPr>
          <w:rFonts w:ascii="Arial" w:eastAsia="Arial" w:hAnsi="Arial" w:cs="Arial"/>
        </w:rPr>
        <w:t>. Thus, luxury brands must also look at what is happening beyond detection: the perception of authenticity, pricing and trust. RQ1 is, therefore, answered by finding that counterfeiting poses risks to brand equity and market performance as well as the integrity of legitimate distribution channels.</w:t>
      </w:r>
    </w:p>
    <w:p w14:paraId="41F673A0" w14:textId="2E71E070" w:rsidR="009570B1" w:rsidRPr="00320DD1" w:rsidRDefault="009570B1" w:rsidP="00E053F7">
      <w:pPr>
        <w:pStyle w:val="Heading3"/>
      </w:pPr>
      <w:bookmarkStart w:id="56" w:name="_Toc241134028"/>
      <w:r w:rsidRPr="00320DD1">
        <w:t>4.2.3 Export Supply Chain Vulnerability</w:t>
      </w:r>
      <w:bookmarkEnd w:id="56"/>
    </w:p>
    <w:p w14:paraId="5E22C22D" w14:textId="6D2735B8" w:rsidR="00D84574" w:rsidRPr="00320DD1" w:rsidRDefault="00B147F6" w:rsidP="00E053F7">
      <w:pPr>
        <w:rPr>
          <w:rFonts w:ascii="Arial" w:eastAsia="Arial" w:hAnsi="Arial" w:cs="Arial"/>
        </w:rPr>
      </w:pPr>
      <w:r w:rsidRPr="00320DD1">
        <w:rPr>
          <w:rFonts w:ascii="Arial" w:eastAsia="Arial" w:hAnsi="Arial" w:cs="Arial"/>
        </w:rPr>
        <w:t xml:space="preserve">From the literature comparison above, it can be seen that the combination of low visibility and low level of enforcement is what causes vulnerability in exports. Chen et al. (2022) </w:t>
      </w:r>
      <w:r w:rsidR="00C4064A" w:rsidRPr="00320DD1">
        <w:rPr>
          <w:rFonts w:ascii="Arial" w:eastAsia="Arial" w:hAnsi="Arial" w:cs="Arial"/>
        </w:rPr>
        <w:t>demonstrates</w:t>
      </w:r>
      <w:r w:rsidRPr="00320DD1">
        <w:rPr>
          <w:rFonts w:ascii="Arial" w:eastAsia="Arial" w:hAnsi="Arial" w:cs="Arial"/>
        </w:rPr>
        <w:t xml:space="preserve"> the potential of blockchain for enhancing traceability, and Yao et al. (2025) reveal</w:t>
      </w:r>
      <w:r w:rsidR="00C4064A" w:rsidRPr="00320DD1">
        <w:rPr>
          <w:rFonts w:ascii="Arial" w:eastAsia="Arial" w:hAnsi="Arial" w:cs="Arial"/>
        </w:rPr>
        <w:t>ed</w:t>
      </w:r>
      <w:r w:rsidRPr="00320DD1">
        <w:rPr>
          <w:rFonts w:ascii="Arial" w:eastAsia="Arial" w:hAnsi="Arial" w:cs="Arial"/>
        </w:rPr>
        <w:t xml:space="preserve"> that technology alone has failed to create effective anti-counterfeiting results without the help of law enforcement. These findings highlight a significant gap in technology-driven services in that good information is not a key to good intervention when suspicious activity is detected.</w:t>
      </w:r>
    </w:p>
    <w:p w14:paraId="5E22C22E" w14:textId="77777777" w:rsidR="00D84574" w:rsidRPr="00320DD1" w:rsidRDefault="00557B46" w:rsidP="00E053F7">
      <w:pPr>
        <w:pStyle w:val="Heading2"/>
      </w:pPr>
      <w:bookmarkStart w:id="57" w:name="_Toc241134029"/>
      <w:r w:rsidRPr="00320DD1">
        <w:t>4.3 Integrated Findings for Research Question 2</w:t>
      </w:r>
      <w:bookmarkEnd w:id="57"/>
    </w:p>
    <w:p w14:paraId="5E22C22F" w14:textId="77777777" w:rsidR="00D84574" w:rsidRPr="00320DD1" w:rsidRDefault="00557B46" w:rsidP="00E053F7">
      <w:pPr>
        <w:pStyle w:val="Heading3"/>
      </w:pPr>
      <w:bookmarkStart w:id="58" w:name="_Toc241134030"/>
      <w:r w:rsidRPr="00320DD1">
        <w:t>4.3.1 Blockchain, RFID, NFC and Digital Product Passports</w:t>
      </w:r>
      <w:bookmarkEnd w:id="58"/>
    </w:p>
    <w:p w14:paraId="5E22C230" w14:textId="0E3E7F84" w:rsidR="00D84574" w:rsidRPr="00320DD1" w:rsidRDefault="009570B1" w:rsidP="00E053F7">
      <w:pPr>
        <w:rPr>
          <w:rFonts w:ascii="Arial" w:eastAsia="Arial" w:hAnsi="Arial" w:cs="Arial"/>
        </w:rPr>
      </w:pPr>
      <w:r w:rsidRPr="00320DD1">
        <w:rPr>
          <w:rFonts w:ascii="Arial" w:eastAsia="Arial" w:hAnsi="Arial" w:cs="Arial"/>
        </w:rPr>
        <w:t>The literature does not support the interpretation that blockchain is a complete anti-counterfeiting solution. Instead, its value appears strongest when it is positioned as the trusted-record layer within a broader authentication system</w:t>
      </w:r>
      <w:r w:rsidRPr="00320DD1">
        <w:t xml:space="preserve"> </w:t>
      </w:r>
      <w:r w:rsidRPr="00320DD1">
        <w:rPr>
          <w:rFonts w:ascii="Arial" w:eastAsia="Arial" w:hAnsi="Arial" w:cs="Arial"/>
        </w:rPr>
        <w:t>Chen et al. (2022) demonstrate the authentication and traceability potential of blockchain, while Badhwar et al. (2023) identif</w:t>
      </w:r>
      <w:r w:rsidR="00C4064A" w:rsidRPr="00320DD1">
        <w:rPr>
          <w:rFonts w:ascii="Arial" w:eastAsia="Arial" w:hAnsi="Arial" w:cs="Arial"/>
        </w:rPr>
        <w:t>ied</w:t>
      </w:r>
      <w:r w:rsidRPr="00320DD1">
        <w:rPr>
          <w:rFonts w:ascii="Arial" w:eastAsia="Arial" w:hAnsi="Arial" w:cs="Arial"/>
        </w:rPr>
        <w:t xml:space="preserve"> interoperability and organisational barriers. The contrast suggests that the effectiveness of blockchain depends less on its theoretical ability to create immutable records and more on whether reliable product information enters the system and whether supply chain participants use compatible systems.</w:t>
      </w:r>
      <w:r w:rsidR="00557B46" w:rsidRPr="00320DD1">
        <w:rPr>
          <w:rFonts w:ascii="Arial" w:eastAsia="Arial" w:hAnsi="Arial" w:cs="Arial"/>
        </w:rPr>
        <w:t xml:space="preserve"> Lee et al. (2023) also showed the feasibility of the anti-counterfeit system, although the benefits may be limited depending on how the system is integrated into the actual product information. Therefore, RQ2 is addressed not only by stating that blockchain is an effective system, but by highlighting its need for correct data collection and integration of the supply chain. Additionally, Physical-digital identification technologies are essential for complementing blockchain. Subramaniam et al. (2025) proved that physical product identification and digital verification should go together, citing the </w:t>
      </w:r>
      <w:r w:rsidR="00557B46" w:rsidRPr="00320DD1">
        <w:rPr>
          <w:rFonts w:ascii="Arial" w:eastAsia="Arial" w:hAnsi="Arial" w:cs="Arial"/>
        </w:rPr>
        <w:lastRenderedPageBreak/>
        <w:t>case of NFC and blockchain in a holistic anti-counterfeiting platform. Regarding this, Letizia et al. (2026) introduced a consumer perspective, showing that the usefulness of anti-counterfeiting solutions also hinges on whether consumers recognise them.</w:t>
      </w:r>
      <w:r w:rsidRPr="00320DD1">
        <w:rPr>
          <w:rFonts w:ascii="Arial" w:eastAsia="Arial" w:hAnsi="Arial" w:cs="Arial"/>
        </w:rPr>
        <w:t xml:space="preserve"> </w:t>
      </w:r>
      <w:r w:rsidR="00B147F6" w:rsidRPr="00320DD1">
        <w:rPr>
          <w:rFonts w:ascii="Arial" w:eastAsia="Arial" w:hAnsi="Arial" w:cs="Arial"/>
        </w:rPr>
        <w:t>This means that a difference between the capability and the effectiveness of the technology is established. The weak protection is only as strong as the product data being inserted if it is entered in error, incomplete or manipulated.</w:t>
      </w:r>
    </w:p>
    <w:p w14:paraId="5E22C231" w14:textId="77777777" w:rsidR="00D84574" w:rsidRPr="00320DD1" w:rsidRDefault="00557B46" w:rsidP="00E053F7">
      <w:pPr>
        <w:pStyle w:val="Heading3"/>
      </w:pPr>
      <w:bookmarkStart w:id="59" w:name="_Toc241134031"/>
      <w:r w:rsidRPr="00320DD1">
        <w:t>4.3.2 AI and IoT</w:t>
      </w:r>
      <w:bookmarkEnd w:id="59"/>
    </w:p>
    <w:p w14:paraId="5E22C232" w14:textId="7357A18E" w:rsidR="00D84574" w:rsidRPr="00320DD1" w:rsidRDefault="00B147F6" w:rsidP="00E053F7">
      <w:pPr>
        <w:rPr>
          <w:rFonts w:ascii="Arial" w:eastAsia="Arial" w:hAnsi="Arial" w:cs="Arial"/>
        </w:rPr>
      </w:pPr>
      <w:r w:rsidRPr="00320DD1">
        <w:rPr>
          <w:rFonts w:ascii="Arial" w:eastAsia="Arial" w:hAnsi="Arial" w:cs="Arial"/>
        </w:rPr>
        <w:t>Use AI and IoT as monitoring, not authentication, technologies. Basically, Blockchain offers a trusted record and IoT can give continuous data on product shifting, while AI can analyse this data source and spot anomalies. This distinction is relevant as it indicates that various technologies are used at various points of the security problem. My take on AI &amp; IoT capabilities really is in knowing after a product has proved its identity that there may be unusual patterns, movements, or transactions that would indicate diversion or counterfeiting. Despite this, their effectiveness relies on the quality and availability of the data that is produced along the supply chain.</w:t>
      </w:r>
    </w:p>
    <w:p w14:paraId="5E22C233" w14:textId="77777777" w:rsidR="00D84574" w:rsidRPr="00320DD1" w:rsidRDefault="00557B46" w:rsidP="00E053F7">
      <w:pPr>
        <w:pStyle w:val="Heading3"/>
      </w:pPr>
      <w:bookmarkStart w:id="60" w:name="_Toc241134032"/>
      <w:r w:rsidRPr="00320DD1">
        <w:t>4.3.3 Complementarity of Technologies</w:t>
      </w:r>
      <w:bookmarkEnd w:id="60"/>
    </w:p>
    <w:p w14:paraId="5E22C234" w14:textId="5D6243B9" w:rsidR="00D84574" w:rsidRPr="00320DD1" w:rsidRDefault="00B147F6" w:rsidP="00E053F7">
      <w:pPr>
        <w:rPr>
          <w:rFonts w:ascii="Arial" w:eastAsia="Arial" w:hAnsi="Arial" w:cs="Arial"/>
        </w:rPr>
      </w:pPr>
      <w:r w:rsidRPr="00320DD1">
        <w:rPr>
          <w:rFonts w:ascii="Arial" w:eastAsia="Arial" w:hAnsi="Arial" w:cs="Arial"/>
        </w:rPr>
        <w:t xml:space="preserve">The </w:t>
      </w:r>
      <w:r w:rsidR="00C4064A" w:rsidRPr="00320DD1">
        <w:rPr>
          <w:rFonts w:ascii="Arial" w:eastAsia="Arial" w:hAnsi="Arial" w:cs="Arial"/>
        </w:rPr>
        <w:t>strongest</w:t>
      </w:r>
      <w:r w:rsidRPr="00320DD1">
        <w:rPr>
          <w:rFonts w:ascii="Arial" w:eastAsia="Arial" w:hAnsi="Arial" w:cs="Arial"/>
        </w:rPr>
        <w:t xml:space="preserve"> association to RQ2 is with the linking of emerging technologies. Combining trusted records and verifying the identity of people and things both offline and online, that's what Blockchain, RFID and NFC can do. And that's where AI and IoT technologies will add continually acting monitoring and analytical capabilities. Nguyen (2025) also highlighted the practical applications of blockchain and the need for technological using practices to build an operational resilience. Thus, the comparative techno-cultural reflection indicates a layered as opposed to substitute model of technology. Blockchain solves the issue of trust around digital records, RFID and NFC link physical products to digital ID, DPPs offer life cycle structured Product information and AI and IoT offer Monitoring and Analytical competences. The technologies are consequently complementary because each can be applied to address a different vulnerability. However, integration brings with it the complexity of implementing it, which makes the situation which could feel the best secure also the most complex to implement.</w:t>
      </w:r>
    </w:p>
    <w:p w14:paraId="5E22C235" w14:textId="77777777" w:rsidR="00D84574" w:rsidRPr="00320DD1" w:rsidRDefault="00557B46" w:rsidP="00E053F7">
      <w:pPr>
        <w:pStyle w:val="Heading2"/>
      </w:pPr>
      <w:bookmarkStart w:id="61" w:name="_Toc241134033"/>
      <w:r w:rsidRPr="00320DD1">
        <w:t>4.4 Integrated Findings for Research Question 3</w:t>
      </w:r>
      <w:bookmarkEnd w:id="61"/>
    </w:p>
    <w:p w14:paraId="5E22C236" w14:textId="77777777" w:rsidR="00D84574" w:rsidRPr="00320DD1" w:rsidRDefault="00557B46" w:rsidP="00E053F7">
      <w:pPr>
        <w:pStyle w:val="Heading3"/>
      </w:pPr>
      <w:bookmarkStart w:id="62" w:name="_Toc241134034"/>
      <w:r w:rsidRPr="00320DD1">
        <w:t>4.4.1 Product authentication and verification for brand protection</w:t>
      </w:r>
      <w:bookmarkEnd w:id="62"/>
    </w:p>
    <w:p w14:paraId="5E22C237" w14:textId="66CFD1EC" w:rsidR="00D84574" w:rsidRPr="00320DD1" w:rsidRDefault="00C4064A" w:rsidP="00E053F7">
      <w:pPr>
        <w:rPr>
          <w:rFonts w:ascii="Arial" w:eastAsia="Arial" w:hAnsi="Arial" w:cs="Arial"/>
        </w:rPr>
      </w:pPr>
      <w:r w:rsidRPr="00320DD1">
        <w:rPr>
          <w:rFonts w:ascii="Arial" w:eastAsia="Arial" w:hAnsi="Arial" w:cs="Arial"/>
        </w:rPr>
        <w:t>Past l</w:t>
      </w:r>
      <w:r w:rsidR="00B147F6" w:rsidRPr="00320DD1">
        <w:rPr>
          <w:rFonts w:ascii="Arial" w:eastAsia="Arial" w:hAnsi="Arial" w:cs="Arial"/>
        </w:rPr>
        <w:t xml:space="preserve">iterature </w:t>
      </w:r>
      <w:r w:rsidRPr="00320DD1">
        <w:rPr>
          <w:rFonts w:ascii="Arial" w:eastAsia="Arial" w:hAnsi="Arial" w:cs="Arial"/>
        </w:rPr>
        <w:t xml:space="preserve">works </w:t>
      </w:r>
      <w:r w:rsidR="00B147F6" w:rsidRPr="00320DD1">
        <w:rPr>
          <w:rFonts w:ascii="Arial" w:eastAsia="Arial" w:hAnsi="Arial" w:cs="Arial"/>
        </w:rPr>
        <w:t xml:space="preserve">suggest that export security should not be interpreted to represent a particular authentication technology, but a collection of interrelated </w:t>
      </w:r>
      <w:r w:rsidR="00B147F6" w:rsidRPr="00320DD1">
        <w:rPr>
          <w:rFonts w:ascii="Arial" w:eastAsia="Arial" w:hAnsi="Arial" w:cs="Arial"/>
        </w:rPr>
        <w:lastRenderedPageBreak/>
        <w:t xml:space="preserve">capabilities. </w:t>
      </w:r>
      <w:r w:rsidR="009570B1" w:rsidRPr="00320DD1">
        <w:rPr>
          <w:rFonts w:ascii="Arial" w:eastAsia="Arial" w:hAnsi="Arial" w:cs="Arial"/>
        </w:rPr>
        <w:t xml:space="preserve"> Product authentication provides evidence that a product is genuine, traceability establishes where the product has moved, and monitoring enables suspicious activity to be identified. Brand protection emerges when these capabilities are translated into consumer trust, stronger distribution control and reduced exposure to imitation.</w:t>
      </w:r>
      <w:r w:rsidR="00557B46" w:rsidRPr="00320DD1">
        <w:rPr>
          <w:rFonts w:ascii="Arial" w:eastAsia="Arial" w:hAnsi="Arial" w:cs="Arial"/>
        </w:rPr>
        <w:t xml:space="preserve"> Islam (2023) suggests action strategies for luxury brand counterfeiting and calls for comprehensive strategic actions to be taken, not just technological ones. Letizia et al. (2026) offered another perspective, as consumers' use of authentication technologies will impact their usefulness. Consumers' understanding or trust in digital authentication is not guaranteed, and technological investments can provide modest reputational returns. It is, therefore, an agenda consisting of both technology reliability and communication. At the same time, it is a fact that emerging technologies improve export security by enabling the verification of product authenticity throughout the product life cycle. The use of blockchain is proposed to enable continuous authentication from production to distribution (Chen et al. 2022). Better than custom inspection or retail inspection alone, as the process becomes part of the supply chain process. However, an authenticated digital identity means nothing unless this is the real product. Subramaniam et al. (2025) offered valuable support for the connection of NFCs with blockchain technology, since the combination of both creates more robust verification.</w:t>
      </w:r>
    </w:p>
    <w:p w14:paraId="5E22C238" w14:textId="77777777" w:rsidR="00D84574" w:rsidRPr="00320DD1" w:rsidRDefault="00557B46" w:rsidP="00E053F7">
      <w:pPr>
        <w:pStyle w:val="Heading3"/>
      </w:pPr>
      <w:bookmarkStart w:id="63" w:name="_Toc241134035"/>
      <w:r w:rsidRPr="00320DD1">
        <w:t>4.4.2 Supply chain traceability and visibility and relation with export security</w:t>
      </w:r>
      <w:bookmarkEnd w:id="63"/>
    </w:p>
    <w:p w14:paraId="5E22C239" w14:textId="196E7850" w:rsidR="00D84574" w:rsidRPr="00320DD1" w:rsidRDefault="009570B1" w:rsidP="00E053F7">
      <w:pPr>
        <w:rPr>
          <w:rFonts w:ascii="Arial" w:eastAsia="Arial" w:hAnsi="Arial" w:cs="Arial"/>
        </w:rPr>
      </w:pPr>
      <w:r w:rsidRPr="00320DD1">
        <w:rPr>
          <w:rFonts w:ascii="Arial" w:eastAsia="Arial" w:hAnsi="Arial" w:cs="Arial"/>
        </w:rPr>
        <w:t xml:space="preserve">The literature also reveals that authentication and traceability should not be treated as separate security functions. Authentication answers whether a product is genuine, whereas traceability helps establish whether the product has followed an authorised journey. Therefore, a luxury manufacturer may successfully authenticate a product while still lacking sufficient visibility to determine whether it was diverted, substituted or introduced through an unauthorised channel. This distinction strengthens the argument for end-to-end export security rather than point-of-sale authentication alone. </w:t>
      </w:r>
      <w:r w:rsidR="00557B46" w:rsidRPr="00320DD1">
        <w:rPr>
          <w:rFonts w:ascii="Arial" w:eastAsia="Arial" w:hAnsi="Arial" w:cs="Arial"/>
        </w:rPr>
        <w:t xml:space="preserve">Gayialis et al. (2022) confirmed the effectiveness of approaches to traceability to detect the risks of counterfeiting, offering enhanced visibility of activities throughout the supply chain. This discussion is therefore sufficient to confirm that authentication and traceability are not independent functions. Having better visibility enables organisations to see where irregularities lie and to explore the possibility of diversion or substitution. Nguyen (2025) also emphasises the application of technological systems in real operations, such as the case of anti-counterfeiting in the supply chain. </w:t>
      </w:r>
      <w:r w:rsidR="00557B46" w:rsidRPr="00320DD1">
        <w:rPr>
          <w:rFonts w:ascii="Arial" w:eastAsia="Arial" w:hAnsi="Arial" w:cs="Arial"/>
        </w:rPr>
        <w:lastRenderedPageBreak/>
        <w:t xml:space="preserve">Export security requires the capacity to keep counterfeit goods out of legitimate export distribution channels. A foundation has been established for the critical importance of technology working in tandem with law enforcement for effective anti-counterfeiting outcomes (Yao et al. 2025). This is especially interesting since it does not confirm that technical authentication brings on security. </w:t>
      </w:r>
    </w:p>
    <w:p w14:paraId="5E22C23A" w14:textId="77777777" w:rsidR="00D84574" w:rsidRPr="00320DD1" w:rsidRDefault="00557B46" w:rsidP="00E053F7">
      <w:pPr>
        <w:pStyle w:val="Heading2"/>
      </w:pPr>
      <w:bookmarkStart w:id="64" w:name="_Toc241134036"/>
      <w:r w:rsidRPr="00320DD1">
        <w:t>4.5 Integrated Findings for Research Question 4</w:t>
      </w:r>
      <w:bookmarkEnd w:id="64"/>
    </w:p>
    <w:p w14:paraId="5E22C23B" w14:textId="77777777" w:rsidR="00D84574" w:rsidRPr="00320DD1" w:rsidRDefault="00557B46" w:rsidP="00E053F7">
      <w:pPr>
        <w:pStyle w:val="Heading3"/>
      </w:pPr>
      <w:bookmarkStart w:id="65" w:name="_Toc241134037"/>
      <w:r w:rsidRPr="00320DD1">
        <w:t>4.5.1 Technological and Financial Barriers</w:t>
      </w:r>
      <w:bookmarkEnd w:id="65"/>
    </w:p>
    <w:p w14:paraId="5E22C23C" w14:textId="453A6F05" w:rsidR="00D84574" w:rsidRPr="00320DD1" w:rsidRDefault="009570B1" w:rsidP="00E053F7">
      <w:pPr>
        <w:rPr>
          <w:rFonts w:ascii="Arial" w:eastAsia="Arial" w:hAnsi="Arial" w:cs="Arial"/>
        </w:rPr>
      </w:pPr>
      <w:r w:rsidRPr="00320DD1">
        <w:rPr>
          <w:rFonts w:ascii="Arial" w:eastAsia="Arial" w:hAnsi="Arial" w:cs="Arial"/>
        </w:rPr>
        <w:t xml:space="preserve">The literature suggests that the main challenge is not whether anti-counterfeiting technologies exist, but whether luxury fashion manufacturers can integrate them into commercially viable export systems. Financial cost, technological complexity, organisational readiness and interoperability appear to be interconnected rather than independent barriers. This creates an adoption paradox. The more comprehensive the security architecture becomes, the greater the potential protection, but also the greater the investment, skills and coordination required to implement it. </w:t>
      </w:r>
      <w:r w:rsidR="00557B46" w:rsidRPr="00320DD1">
        <w:rPr>
          <w:rFonts w:ascii="Arial" w:eastAsia="Arial" w:hAnsi="Arial" w:cs="Arial"/>
        </w:rPr>
        <w:t>However, Scrimieri et al. (2024) have specifically identified in the case of Italian fashion SMEs that specific barriers to adopting an anti-counterfeiting technology, particularly in smaller organisations. This signifies that technological capability does not necessarily translate into accessible and effective technology adoption. There is an entire list of challenges around the implementation of blockchain in the fashion value chain (Badhwar et al. 2023). Therefore, infrastructure, maintenance and interoperability, as well as likely advantages, not simply the cost of the technology, must be taken into account when making investment decisions.</w:t>
      </w:r>
    </w:p>
    <w:p w14:paraId="5E22C23D" w14:textId="77777777" w:rsidR="00D84574" w:rsidRPr="00320DD1" w:rsidRDefault="00557B46" w:rsidP="00E053F7">
      <w:pPr>
        <w:pStyle w:val="Heading3"/>
      </w:pPr>
      <w:bookmarkStart w:id="66" w:name="_Toc241134038"/>
      <w:r w:rsidRPr="00320DD1">
        <w:t>4.5.2 Organisational and Supply Chain Barriers</w:t>
      </w:r>
      <w:bookmarkEnd w:id="66"/>
    </w:p>
    <w:p w14:paraId="5E22C23E" w14:textId="77777777" w:rsidR="00D84574" w:rsidRPr="00320DD1" w:rsidRDefault="00557B46" w:rsidP="00E053F7">
      <w:pPr>
        <w:rPr>
          <w:rFonts w:ascii="Arial" w:eastAsia="Arial" w:hAnsi="Arial" w:cs="Arial"/>
        </w:rPr>
      </w:pPr>
      <w:r w:rsidRPr="00320DD1">
        <w:rPr>
          <w:rFonts w:ascii="Arial" w:eastAsia="Arial" w:hAnsi="Arial" w:cs="Arial"/>
        </w:rPr>
        <w:t>It is equally crucial to be prepared within an organisation. For end-to-end visibility, lines of actors in the supply chain need to be aligned. Nguyen (2025) notes that blockchain's real-world application to solve counterfeiting issues underscores the need for operational alignment, a point that emphasises the necessity of practical implementation for this new technology. The literature also indicates that there might be a need to reflect on an organization's current Anti-counterfeiting policies. Lu et al. (2025) suggest that a way to combat counterfeiting is to replace the counterfeiters with authorised suppliers. This poses a dilemma to the belief that all counterfeiters should be dealt with only through exclusion and enforcement. In certain markets, the use of a selected actor in authorised supply chains can offer another strategy to combat counterfeit production.</w:t>
      </w:r>
    </w:p>
    <w:p w14:paraId="5E22C23F" w14:textId="77777777" w:rsidR="00D84574" w:rsidRPr="00320DD1" w:rsidRDefault="00557B46" w:rsidP="00E053F7">
      <w:pPr>
        <w:pStyle w:val="Heading3"/>
      </w:pPr>
      <w:bookmarkStart w:id="67" w:name="_Toc241134039"/>
      <w:r w:rsidRPr="00320DD1">
        <w:lastRenderedPageBreak/>
        <w:t>4.5.3 Regulatory and Governance Barriers</w:t>
      </w:r>
      <w:bookmarkEnd w:id="67"/>
    </w:p>
    <w:p w14:paraId="5E22C240" w14:textId="77777777" w:rsidR="00D84574" w:rsidRPr="00320DD1" w:rsidRDefault="00557B46" w:rsidP="00E053F7">
      <w:pPr>
        <w:rPr>
          <w:rFonts w:ascii="Arial" w:eastAsia="Arial" w:hAnsi="Arial" w:cs="Arial"/>
        </w:rPr>
      </w:pPr>
      <w:r w:rsidRPr="00320DD1">
        <w:rPr>
          <w:rFonts w:ascii="Arial" w:eastAsia="Arial" w:hAnsi="Arial" w:cs="Arial"/>
        </w:rPr>
        <w:t>Another major constraint is regulation, in that emerging technologies are trans-border. Involvement of technological systems with law enforcement is a key component of effective anti-counterfeiting actions (Yao et al. 2025). This suggests that manufacturers have no chance of securing exports on their own. As digital identities, new online markets and authentication systems emerge, governance becomes a growing necessity and raises new concerns about data, ownership and enforcement. In this context, Islam (2023) has highlighted the strategic approach to the fight against the copying of luxury brands, further underscoring the necessity of coordinated governance over the copy operations instead of just technological investment.</w:t>
      </w:r>
    </w:p>
    <w:p w14:paraId="5E22C241" w14:textId="77777777" w:rsidR="00D84574" w:rsidRPr="00320DD1" w:rsidRDefault="00557B46" w:rsidP="00E053F7">
      <w:pPr>
        <w:pStyle w:val="Heading2"/>
      </w:pPr>
      <w:bookmarkStart w:id="68" w:name="_Toc241134040"/>
      <w:r w:rsidRPr="00320DD1">
        <w:t>4.6 Comparison between studies and critical synthesis across the research questions</w:t>
      </w:r>
      <w:bookmarkEnd w:id="68"/>
    </w:p>
    <w:p w14:paraId="7F9EB6CA" w14:textId="77777777" w:rsidR="00863FE6" w:rsidRPr="00320DD1" w:rsidRDefault="009570B1" w:rsidP="00E053F7">
      <w:pPr>
        <w:rPr>
          <w:rFonts w:ascii="Arial" w:eastAsia="Arial" w:hAnsi="Arial" w:cs="Arial"/>
        </w:rPr>
      </w:pPr>
      <w:r w:rsidRPr="00320DD1">
        <w:rPr>
          <w:rFonts w:ascii="Arial" w:eastAsia="Arial" w:hAnsi="Arial" w:cs="Arial"/>
        </w:rPr>
        <w:t xml:space="preserve">The results of the four research questions show that the respondents moved from recognizing counterfeiting vulnerability to technology, export security effects, and the conditions for using technology. It is suggested in the literature that these issues are inter-related rather than collateral issues. Supply chain visibility is linked to counterfeiting, fragmented digital and distribution channels, and the new technologies offer means of mitigating these vulnerabilities. The results of the RQ1 indicate that deceptive counterfeits could have a broader economic impact on consumer and market </w:t>
      </w:r>
      <w:r w:rsidR="00863FE6" w:rsidRPr="00320DD1">
        <w:rPr>
          <w:rFonts w:ascii="Arial" w:eastAsia="Arial" w:hAnsi="Arial" w:cs="Arial"/>
        </w:rPr>
        <w:t>behaviour</w:t>
      </w:r>
      <w:r w:rsidRPr="00320DD1">
        <w:rPr>
          <w:rFonts w:ascii="Arial" w:eastAsia="Arial" w:hAnsi="Arial" w:cs="Arial"/>
        </w:rPr>
        <w:t>, th</w:t>
      </w:r>
      <w:r w:rsidR="00863FE6" w:rsidRPr="00320DD1">
        <w:rPr>
          <w:rFonts w:ascii="Arial" w:eastAsia="Arial" w:hAnsi="Arial" w:cs="Arial"/>
        </w:rPr>
        <w:t xml:space="preserve">ereby </w:t>
      </w:r>
      <w:r w:rsidRPr="00320DD1">
        <w:rPr>
          <w:rFonts w:ascii="Arial" w:eastAsia="Arial" w:hAnsi="Arial" w:cs="Arial"/>
        </w:rPr>
        <w:t>revealing the broader commercial impacts of anti-counterfeiting strategies (Bian et al., 2025). This indicates that counterfeiting should be treated as a chain and market problem and not only product level problem. RFID, NFC and Digital Product Passports can link physical products to digital identities, and anti-counterfeiting hardware can provide extra protection against counterfeiting (Choudhury et al., 2025). Yet, Prabhakar et al. (2025) suggests that technology cannot ensure accurate information. Thus, technological effectiveness is influenced by data quality and organisational processes. In case of RQ3, technology can benefit export security</w:t>
      </w:r>
      <w:r w:rsidR="00863FE6" w:rsidRPr="00320DD1">
        <w:rPr>
          <w:rFonts w:ascii="Arial" w:eastAsia="Arial" w:hAnsi="Arial" w:cs="Arial"/>
        </w:rPr>
        <w:t xml:space="preserve">. </w:t>
      </w:r>
    </w:p>
    <w:p w14:paraId="5E22C246" w14:textId="3BC7EB68" w:rsidR="00D84574" w:rsidRPr="00320DD1" w:rsidRDefault="00863FE6" w:rsidP="00E053F7">
      <w:pPr>
        <w:rPr>
          <w:rFonts w:ascii="Arial" w:eastAsia="Arial" w:hAnsi="Arial" w:cs="Arial"/>
        </w:rPr>
      </w:pPr>
      <w:r w:rsidRPr="00320DD1">
        <w:rPr>
          <w:rFonts w:ascii="Arial" w:eastAsia="Arial" w:hAnsi="Arial" w:cs="Arial"/>
        </w:rPr>
        <w:t>A</w:t>
      </w:r>
      <w:r w:rsidR="009570B1" w:rsidRPr="00320DD1">
        <w:rPr>
          <w:rFonts w:ascii="Arial" w:eastAsia="Arial" w:hAnsi="Arial" w:cs="Arial"/>
        </w:rPr>
        <w:t>lthough, as shown by Yao et al. (2025), law enforcement is essential for effective anti-counterfeiting efforts. This means that export security is a socio-technical result where security through technology supports verification and monitoring with governance facilitating action. The results for RQ4 show that conditions regarding finance, organisation and regulatory frameworks influence the adoption of the technology. Chen et al. (2022) demonstrate</w:t>
      </w:r>
      <w:r w:rsidRPr="00320DD1">
        <w:rPr>
          <w:rFonts w:ascii="Arial" w:eastAsia="Arial" w:hAnsi="Arial" w:cs="Arial"/>
        </w:rPr>
        <w:t>d</w:t>
      </w:r>
      <w:r w:rsidR="009570B1" w:rsidRPr="00320DD1">
        <w:rPr>
          <w:rFonts w:ascii="Arial" w:eastAsia="Arial" w:hAnsi="Arial" w:cs="Arial"/>
        </w:rPr>
        <w:t xml:space="preserve"> the authentication potential of </w:t>
      </w:r>
      <w:r w:rsidR="009570B1" w:rsidRPr="00320DD1">
        <w:rPr>
          <w:rFonts w:ascii="Arial" w:eastAsia="Arial" w:hAnsi="Arial" w:cs="Arial"/>
        </w:rPr>
        <w:lastRenderedPageBreak/>
        <w:t>blockchain, whereas Subramaniam et al. (2025) show</w:t>
      </w:r>
      <w:r w:rsidRPr="00320DD1">
        <w:rPr>
          <w:rFonts w:ascii="Arial" w:eastAsia="Arial" w:hAnsi="Arial" w:cs="Arial"/>
        </w:rPr>
        <w:t>ed</w:t>
      </w:r>
      <w:r w:rsidR="009570B1" w:rsidRPr="00320DD1">
        <w:rPr>
          <w:rFonts w:ascii="Arial" w:eastAsia="Arial" w:hAnsi="Arial" w:cs="Arial"/>
        </w:rPr>
        <w:t xml:space="preserve"> the value of combining blockchain with NFC. This comparison reinforces the idea of what layers are to be expected and the fact that one technology is not going to replace the other. Wang et al. (2023) also demonstrate the impact of anti-counterfeiting for commercial decisions, and Letizia et al. (2026) point to consumer engagements. Overall, the analysis suggests that even when technology is not better, complementarity of technology is more important than technological superiority. Integrated technologies, reliable data, stakeholder coordination, commercial consideration and appropriate enforcement are therefore essential aspects of luxury fashion export security.</w:t>
      </w:r>
      <w:bookmarkStart w:id="69" w:name="_heading=h.96xl7j715plv" w:colFirst="0" w:colLast="0"/>
      <w:bookmarkEnd w:id="69"/>
    </w:p>
    <w:p w14:paraId="5E22C247" w14:textId="5CC163E7" w:rsidR="00D84574" w:rsidRPr="00320DD1" w:rsidRDefault="00557B46" w:rsidP="00E053F7">
      <w:pPr>
        <w:pStyle w:val="Heading2"/>
      </w:pPr>
      <w:bookmarkStart w:id="70" w:name="_Toc241134041"/>
      <w:r w:rsidRPr="00320DD1">
        <w:t>4.</w:t>
      </w:r>
      <w:r w:rsidR="00863FE6" w:rsidRPr="00320DD1">
        <w:t>7</w:t>
      </w:r>
      <w:r w:rsidRPr="00320DD1">
        <w:t xml:space="preserve"> Research Gap</w:t>
      </w:r>
      <w:bookmarkEnd w:id="70"/>
      <w:r w:rsidRPr="00320DD1">
        <w:t xml:space="preserve"> </w:t>
      </w:r>
    </w:p>
    <w:p w14:paraId="5E22C248" w14:textId="0DF4DC3B" w:rsidR="00D84574" w:rsidRPr="00320DD1" w:rsidRDefault="00B147F6" w:rsidP="00E053F7">
      <w:pPr>
        <w:rPr>
          <w:rFonts w:ascii="Arial" w:eastAsia="Arial" w:hAnsi="Arial" w:cs="Arial"/>
        </w:rPr>
      </w:pPr>
      <w:r w:rsidRPr="00320DD1">
        <w:rPr>
          <w:rFonts w:ascii="Arial" w:eastAsia="Arial" w:hAnsi="Arial" w:cs="Arial"/>
        </w:rPr>
        <w:t xml:space="preserve">Some evidence was found with the individual technologies, counterfeit risk, consumer response and adoption barriers but more specific towards the lack of understanding on how technological layers can be combined in the export process of the legitimate luxury fashion manufacturer. </w:t>
      </w:r>
      <w:r w:rsidR="00863FE6" w:rsidRPr="00320DD1">
        <w:rPr>
          <w:rFonts w:ascii="Arial" w:eastAsia="Arial" w:hAnsi="Arial" w:cs="Arial"/>
        </w:rPr>
        <w:t>Thus,</w:t>
      </w:r>
      <w:r w:rsidRPr="00320DD1">
        <w:rPr>
          <w:rFonts w:ascii="Arial" w:eastAsia="Arial" w:hAnsi="Arial" w:cs="Arial"/>
        </w:rPr>
        <w:t xml:space="preserve"> the concern is with integration, not the lack of an individual technological solution. The conceptual framework presented in the next section is based on this elegant interval.</w:t>
      </w:r>
    </w:p>
    <w:p w14:paraId="5E22C249" w14:textId="00D7196F" w:rsidR="00D84574" w:rsidRPr="00320DD1" w:rsidRDefault="00557B46" w:rsidP="00E053F7">
      <w:pPr>
        <w:pStyle w:val="Heading2"/>
      </w:pPr>
      <w:bookmarkStart w:id="71" w:name="_heading=h.8jv4dc5btslr" w:colFirst="0" w:colLast="0"/>
      <w:bookmarkStart w:id="72" w:name="_Toc241134042"/>
      <w:bookmarkEnd w:id="71"/>
      <w:r w:rsidRPr="00320DD1">
        <w:t>4.</w:t>
      </w:r>
      <w:r w:rsidR="00863FE6" w:rsidRPr="00320DD1">
        <w:t>8</w:t>
      </w:r>
      <w:r w:rsidRPr="00320DD1">
        <w:t xml:space="preserve"> Proposed Conceptual Framework</w:t>
      </w:r>
      <w:bookmarkEnd w:id="72"/>
    </w:p>
    <w:p w14:paraId="5E22C24A" w14:textId="620D1E4A" w:rsidR="00D84574" w:rsidRPr="00320DD1" w:rsidRDefault="00B147F6" w:rsidP="00E053F7">
      <w:pPr>
        <w:rPr>
          <w:rFonts w:ascii="Arial" w:eastAsia="Arial" w:hAnsi="Arial" w:cs="Arial"/>
        </w:rPr>
      </w:pPr>
      <w:r w:rsidRPr="00320DD1">
        <w:rPr>
          <w:rFonts w:ascii="Arial" w:eastAsia="Arial" w:hAnsi="Arial" w:cs="Arial"/>
        </w:rPr>
        <w:t>The conceptual framework proposed in this paper puts counterfeiting vulnerabilities, technological capabilities, security outcomes and enabling conditions as four interwoven layers that lead to export security. The risks associated with counterfeiting are weak traceability, digital distribution, product diversion, and fragmented supply chain. Technological capabilities are blockchain, RFID, NFC, Digital Product Passports, AI and IoT. The capabilities permit authentication, traceability, visibility, export security and brand protection. The</w:t>
      </w:r>
      <w:r w:rsidR="00863FE6" w:rsidRPr="00320DD1">
        <w:rPr>
          <w:rFonts w:ascii="Arial" w:eastAsia="Arial" w:hAnsi="Arial" w:cs="Arial"/>
        </w:rPr>
        <w:t>se</w:t>
      </w:r>
      <w:r w:rsidRPr="00320DD1">
        <w:rPr>
          <w:rFonts w:ascii="Arial" w:eastAsia="Arial" w:hAnsi="Arial" w:cs="Arial"/>
        </w:rPr>
        <w:t xml:space="preserve"> are</w:t>
      </w:r>
      <w:r w:rsidR="00863FE6" w:rsidRPr="00320DD1">
        <w:rPr>
          <w:rFonts w:ascii="Arial" w:eastAsia="Arial" w:hAnsi="Arial" w:cs="Arial"/>
        </w:rPr>
        <w:t>,</w:t>
      </w:r>
      <w:r w:rsidRPr="00320DD1">
        <w:rPr>
          <w:rFonts w:ascii="Arial" w:eastAsia="Arial" w:hAnsi="Arial" w:cs="Arial"/>
        </w:rPr>
        <w:t xml:space="preserve"> however</w:t>
      </w:r>
      <w:r w:rsidR="00863FE6" w:rsidRPr="00320DD1">
        <w:rPr>
          <w:rFonts w:ascii="Arial" w:eastAsia="Arial" w:hAnsi="Arial" w:cs="Arial"/>
        </w:rPr>
        <w:t>,</w:t>
      </w:r>
      <w:r w:rsidRPr="00320DD1">
        <w:rPr>
          <w:rFonts w:ascii="Arial" w:eastAsia="Arial" w:hAnsi="Arial" w:cs="Arial"/>
        </w:rPr>
        <w:t xml:space="preserve"> tempered by organisational preparedness, financial support, partner cooperation, interoperability and regulatory cooperation or support.</w:t>
      </w:r>
    </w:p>
    <w:p w14:paraId="5E22C24B" w14:textId="32A7E044" w:rsidR="00D84574" w:rsidRPr="00320DD1" w:rsidRDefault="00557B46" w:rsidP="00E053F7">
      <w:pPr>
        <w:pStyle w:val="Heading2"/>
      </w:pPr>
      <w:bookmarkStart w:id="73" w:name="_heading=h.x39l73itkzbo" w:colFirst="0" w:colLast="0"/>
      <w:bookmarkStart w:id="74" w:name="_Toc241134043"/>
      <w:bookmarkEnd w:id="73"/>
      <w:r w:rsidRPr="00320DD1">
        <w:t>4.</w:t>
      </w:r>
      <w:r w:rsidR="00863FE6" w:rsidRPr="00320DD1">
        <w:t>9</w:t>
      </w:r>
      <w:r w:rsidRPr="00320DD1">
        <w:t xml:space="preserve"> Chapter summary</w:t>
      </w:r>
      <w:bookmarkEnd w:id="74"/>
    </w:p>
    <w:p w14:paraId="5E22C24C" w14:textId="6DA3B525" w:rsidR="00D84574" w:rsidRPr="00320DD1" w:rsidRDefault="00B147F6" w:rsidP="00E053F7">
      <w:pPr>
        <w:rPr>
          <w:rFonts w:ascii="Arial" w:eastAsia="Arial" w:hAnsi="Arial" w:cs="Arial"/>
        </w:rPr>
      </w:pPr>
      <w:r w:rsidRPr="00320DD1">
        <w:rPr>
          <w:rFonts w:ascii="Arial" w:eastAsia="Arial" w:hAnsi="Arial" w:cs="Arial"/>
        </w:rPr>
        <w:t xml:space="preserve">The analysis revealed that counterfeiting is not a problem of counterfeiting in products but rather extends to the complexity of the supply chain, consumers' </w:t>
      </w:r>
      <w:r w:rsidR="00F23FF0" w:rsidRPr="00320DD1">
        <w:rPr>
          <w:rFonts w:ascii="Arial" w:eastAsia="Arial" w:hAnsi="Arial" w:cs="Arial"/>
        </w:rPr>
        <w:t>behaviour</w:t>
      </w:r>
      <w:r w:rsidRPr="00320DD1">
        <w:rPr>
          <w:rFonts w:ascii="Arial" w:eastAsia="Arial" w:hAnsi="Arial" w:cs="Arial"/>
        </w:rPr>
        <w:t xml:space="preserve">, technological capacity, supply chain preparedness and governance. The discussion, therefore, is to be considered in the context of an integrated export-security system, rather than in relation to individual export-anti-counterfeiting technologies. The discussion provides a much more complete description of the application of emerging technologies to protect legitimate luxury fashion manufacturers from copying, and </w:t>
      </w:r>
      <w:r w:rsidRPr="00320DD1">
        <w:rPr>
          <w:rFonts w:ascii="Arial" w:eastAsia="Arial" w:hAnsi="Arial" w:cs="Arial"/>
        </w:rPr>
        <w:lastRenderedPageBreak/>
        <w:t xml:space="preserve">provides a foundation in this discussion for the implications and recommendations </w:t>
      </w:r>
      <w:r w:rsidR="00863FE6" w:rsidRPr="00320DD1">
        <w:rPr>
          <w:rFonts w:ascii="Arial" w:eastAsia="Arial" w:hAnsi="Arial" w:cs="Arial"/>
        </w:rPr>
        <w:t xml:space="preserve">that will be explored in </w:t>
      </w:r>
      <w:r w:rsidRPr="00320DD1">
        <w:rPr>
          <w:rFonts w:ascii="Arial" w:eastAsia="Arial" w:hAnsi="Arial" w:cs="Arial"/>
        </w:rPr>
        <w:t xml:space="preserve">Chapter 5. </w:t>
      </w:r>
      <w:r w:rsidR="00557B46" w:rsidRPr="00320DD1">
        <w:rPr>
          <w:rFonts w:ascii="Arial" w:eastAsia="Arial" w:hAnsi="Arial" w:cs="Arial"/>
        </w:rPr>
        <w:t xml:space="preserve"> </w:t>
      </w:r>
      <w:r w:rsidR="00557B46" w:rsidRPr="00320DD1">
        <w:rPr>
          <w:rFonts w:ascii="Arial" w:hAnsi="Arial" w:cs="Arial"/>
        </w:rPr>
        <w:br w:type="page"/>
      </w:r>
    </w:p>
    <w:p w14:paraId="5E22C24D" w14:textId="77777777" w:rsidR="00D84574" w:rsidRPr="00320DD1" w:rsidRDefault="00557B46" w:rsidP="00E053F7">
      <w:pPr>
        <w:pStyle w:val="Heading1"/>
      </w:pPr>
      <w:bookmarkStart w:id="75" w:name="_Toc241134044"/>
      <w:r w:rsidRPr="00320DD1">
        <w:lastRenderedPageBreak/>
        <w:t>Chapter 5: Implications</w:t>
      </w:r>
      <w:bookmarkEnd w:id="75"/>
    </w:p>
    <w:p w14:paraId="5E22C24E" w14:textId="77777777" w:rsidR="00D84574" w:rsidRPr="00320DD1" w:rsidRDefault="00557B46" w:rsidP="00E053F7">
      <w:pPr>
        <w:pStyle w:val="Heading2"/>
      </w:pPr>
      <w:bookmarkStart w:id="76" w:name="_Toc241134045"/>
      <w:r w:rsidRPr="00320DD1">
        <w:t>5.1 Introduction</w:t>
      </w:r>
      <w:bookmarkEnd w:id="76"/>
    </w:p>
    <w:p w14:paraId="5E22C24F" w14:textId="77777777" w:rsidR="00D84574" w:rsidRPr="00320DD1" w:rsidRDefault="00557B46" w:rsidP="00E053F7">
      <w:pPr>
        <w:rPr>
          <w:rFonts w:ascii="Arial" w:eastAsia="Arial" w:hAnsi="Arial" w:cs="Arial"/>
        </w:rPr>
      </w:pPr>
      <w:r w:rsidRPr="00320DD1">
        <w:rPr>
          <w:rFonts w:ascii="Arial" w:eastAsia="Arial" w:hAnsi="Arial" w:cs="Arial"/>
        </w:rPr>
        <w:t>This chapter describes some implications of the study results for theory, management, policy and future research. Sanz-Lopez et al. (2024) see digitalisation as another crucial area for growth of the luxury sector. Thus, the implications are on the use of tech within a broader supply chain approach rather than as stand-alone solutions.</w:t>
      </w:r>
    </w:p>
    <w:p w14:paraId="5E22C250" w14:textId="766592C6" w:rsidR="00D84574" w:rsidRPr="00320DD1" w:rsidRDefault="00557B46" w:rsidP="00E053F7">
      <w:pPr>
        <w:pStyle w:val="Heading2"/>
      </w:pPr>
      <w:bookmarkStart w:id="77" w:name="_Toc241134046"/>
      <w:r w:rsidRPr="00320DD1">
        <w:t xml:space="preserve">5.2 </w:t>
      </w:r>
      <w:r w:rsidR="002D2B78" w:rsidRPr="00320DD1">
        <w:t>Strategic Implications for the Luxury Fashion Industry</w:t>
      </w:r>
      <w:bookmarkEnd w:id="77"/>
    </w:p>
    <w:p w14:paraId="5E22C251" w14:textId="77777777" w:rsidR="00D84574" w:rsidRPr="00320DD1" w:rsidRDefault="00557B46" w:rsidP="00E053F7">
      <w:pPr>
        <w:rPr>
          <w:rFonts w:ascii="Arial" w:eastAsia="Arial" w:hAnsi="Arial" w:cs="Arial"/>
        </w:rPr>
      </w:pPr>
      <w:r w:rsidRPr="00320DD1">
        <w:rPr>
          <w:rFonts w:ascii="Arial" w:eastAsia="Arial" w:hAnsi="Arial" w:cs="Arial"/>
        </w:rPr>
        <w:t>The study advances the body of supply chain security literature by explaining that counterfeiting needs to be tackled by end-to-end visibility instead of individual product inspection. The paper by Hong and Hales (2024) illustrates the ability of blockchain to assist with supply chain risk management in manufacturing. This is in line with the discovery that secure digital records enhance transparency and control in the global supply chain. Another methodology for linking products with supply chain data is digital Product Passports. According to Zhang and Seuring (2024), DPPs are one of the key tools used in sustainable and circular supply chain management. This means that authentication may be further extended to enable product tracking throughout its lifecycle.</w:t>
      </w:r>
    </w:p>
    <w:p w14:paraId="5EE2C0A1" w14:textId="59EE48FE" w:rsidR="002D2B78" w:rsidRPr="00320DD1" w:rsidRDefault="00557B46" w:rsidP="00E053F7">
      <w:pPr>
        <w:rPr>
          <w:rFonts w:ascii="Arial" w:eastAsia="Arial" w:hAnsi="Arial" w:cs="Arial"/>
        </w:rPr>
      </w:pPr>
      <w:r w:rsidRPr="00320DD1">
        <w:rPr>
          <w:rFonts w:ascii="Arial" w:eastAsia="Arial" w:hAnsi="Arial" w:cs="Arial"/>
        </w:rPr>
        <w:t xml:space="preserve">In terms of technology adoption, the systematic review shows that technical capacity is not sufficient for the success of implementation. Adoption is affected by financial resources, infrastructure and organisational readiness. Shakur et al. (2024) highlight technological and organisational barriers to Industry 4.0 adoption. This reflects the need to take into account the organisational capabilities in addition to technological investment. There is a relevant organisational factor for blockchain adoption (Manzoor et al. 2025). </w:t>
      </w:r>
      <w:r w:rsidR="002D2B78" w:rsidRPr="00320DD1">
        <w:rPr>
          <w:rFonts w:ascii="Arial" w:eastAsia="Arial" w:hAnsi="Arial" w:cs="Arial"/>
        </w:rPr>
        <w:t>The findings have several strategic implications specifically for legitimate luxury fashion manufacturers. First, anti-counterfeiting should be incorporated into export strategy rather than treated as a separate operational activity. Luxury manufacturers should identify the points within international supply chains where products are most exposed to diversion, substitution or unauthorised distribution and then select technologies according to those vulnerabilities.</w:t>
      </w:r>
    </w:p>
    <w:p w14:paraId="5E22C252" w14:textId="08329560" w:rsidR="00D84574" w:rsidRPr="00320DD1" w:rsidRDefault="002D2B78" w:rsidP="00E053F7">
      <w:pPr>
        <w:rPr>
          <w:rFonts w:ascii="Arial" w:eastAsia="Arial" w:hAnsi="Arial" w:cs="Arial"/>
        </w:rPr>
      </w:pPr>
      <w:r w:rsidRPr="00320DD1">
        <w:rPr>
          <w:rFonts w:ascii="Arial" w:eastAsia="Arial" w:hAnsi="Arial" w:cs="Arial"/>
        </w:rPr>
        <w:t>Second</w:t>
      </w:r>
      <w:r w:rsidR="002D150A" w:rsidRPr="00320DD1">
        <w:rPr>
          <w:rFonts w:ascii="Arial" w:eastAsia="Arial" w:hAnsi="Arial" w:cs="Arial"/>
        </w:rPr>
        <w:t>ly</w:t>
      </w:r>
      <w:r w:rsidRPr="00320DD1">
        <w:rPr>
          <w:rFonts w:ascii="Arial" w:eastAsia="Arial" w:hAnsi="Arial" w:cs="Arial"/>
        </w:rPr>
        <w:t>, the findings suggest</w:t>
      </w:r>
      <w:r w:rsidR="002D150A" w:rsidRPr="00320DD1">
        <w:rPr>
          <w:rFonts w:ascii="Arial" w:eastAsia="Arial" w:hAnsi="Arial" w:cs="Arial"/>
        </w:rPr>
        <w:t xml:space="preserve">ed </w:t>
      </w:r>
      <w:r w:rsidRPr="00320DD1">
        <w:rPr>
          <w:rFonts w:ascii="Arial" w:eastAsia="Arial" w:hAnsi="Arial" w:cs="Arial"/>
        </w:rPr>
        <w:t xml:space="preserve">that luxury manufacturers should adopt a layered technology architecture. Blockchain can provide trusted records, RFID and NFC can establish physical-digital connections, Digital Product Passports can provide lifecycle information, and AI and IoT can support monitoring. This approach is more appropriate </w:t>
      </w:r>
      <w:r w:rsidRPr="00320DD1">
        <w:rPr>
          <w:rFonts w:ascii="Arial" w:eastAsia="Arial" w:hAnsi="Arial" w:cs="Arial"/>
        </w:rPr>
        <w:lastRenderedPageBreak/>
        <w:t>for luxury fashion than relying on a single technology because it recognises the different ways in which counterfeit products can enter international markets. Third, implementation should be prioritised according to product value and export risk. High-value products, markets with significant counterfeit exposure and supply chains involving multiple intermediaries should receive greater investment in authentication and monitoring. This would allow luxury manufacturers to control investment costs while strengthening security where the consequences of imitation are greatest.</w:t>
      </w:r>
    </w:p>
    <w:p w14:paraId="5E22C253" w14:textId="77777777" w:rsidR="00D84574" w:rsidRPr="00320DD1" w:rsidRDefault="00557B46" w:rsidP="00E053F7">
      <w:pPr>
        <w:pStyle w:val="Heading2"/>
      </w:pPr>
      <w:bookmarkStart w:id="78" w:name="_Toc241134047"/>
      <w:r w:rsidRPr="00320DD1">
        <w:t>5.3 Practical and Managerial Implications</w:t>
      </w:r>
      <w:bookmarkEnd w:id="78"/>
    </w:p>
    <w:p w14:paraId="5E22C254" w14:textId="179931E2" w:rsidR="00D84574" w:rsidRPr="00320DD1" w:rsidRDefault="00557B46" w:rsidP="00E053F7">
      <w:pPr>
        <w:rPr>
          <w:rFonts w:ascii="Arial" w:eastAsia="Arial" w:hAnsi="Arial" w:cs="Arial"/>
        </w:rPr>
      </w:pPr>
      <w:r w:rsidRPr="00320DD1">
        <w:rPr>
          <w:rFonts w:ascii="Arial" w:eastAsia="Arial" w:hAnsi="Arial" w:cs="Arial"/>
        </w:rPr>
        <w:t xml:space="preserve">Luxury manufacturers should not rely solely on authentication technologies. In order to connect physical products with secure digital records, blockchain can be integrated with NFC, RFID and Digital Product Passports. </w:t>
      </w:r>
      <w:r w:rsidR="002D2B78" w:rsidRPr="00320DD1">
        <w:rPr>
          <w:rFonts w:ascii="Arial" w:eastAsia="Arial" w:hAnsi="Arial" w:cs="Arial"/>
        </w:rPr>
        <w:t xml:space="preserve">For luxury fashion, this is particularly important for high-value handbags, watches, footwear, accessories and limited-edition products where authenticity contributes directly to perceived value. Manufacturers could assign a unique digital identity to each high-value product and connect this identity with an NFC or RFID tag and a secure digital record.  </w:t>
      </w:r>
      <w:r w:rsidRPr="00320DD1">
        <w:rPr>
          <w:rFonts w:ascii="Arial" w:eastAsia="Arial" w:hAnsi="Arial" w:cs="Arial"/>
        </w:rPr>
        <w:t xml:space="preserve">There is a possible implementation of NFC and blockchain technology in an anti-counterfeiting platform (Subramaniam et al. 2025). It is, therefore, a part of managers to ensure the interoperability, accuracy and up-to-date nature of product information. Manufacturers need to track products from suppliers, logistics suppliers, distributors, and retailers. </w:t>
      </w:r>
      <w:r w:rsidR="002D2B78" w:rsidRPr="00320DD1">
        <w:rPr>
          <w:rFonts w:ascii="Arial" w:eastAsia="Arial" w:hAnsi="Arial" w:cs="Arial"/>
        </w:rPr>
        <w:t xml:space="preserve">For a luxury fashion manufacturer, this could be particularly relevant where products move from a central production facility to international distribution centres, authorised retailers and resale markets. Maintaining a verified product history would make unexplained changes in location or ownership easier to identify. </w:t>
      </w:r>
      <w:r w:rsidRPr="00320DD1">
        <w:rPr>
          <w:rFonts w:ascii="Arial" w:eastAsia="Arial" w:hAnsi="Arial" w:cs="Arial"/>
        </w:rPr>
        <w:t>This would assist with tracking unusual movements and potential diversion earlier. Zhang and Seuring (2024) showed how DPPs can help enhance supply chain information. Digital identities for luxury manufacturers can therefore ensure verified information from production to distribution to resale.</w:t>
      </w:r>
    </w:p>
    <w:p w14:paraId="318D15C8" w14:textId="77777777" w:rsidR="00B147F6" w:rsidRPr="00320DD1" w:rsidRDefault="00B147F6" w:rsidP="00E053F7">
      <w:pPr>
        <w:rPr>
          <w:rFonts w:ascii="Arial" w:eastAsia="Arial" w:hAnsi="Arial" w:cs="Arial"/>
        </w:rPr>
      </w:pPr>
      <w:r w:rsidRPr="00320DD1">
        <w:rPr>
          <w:rFonts w:ascii="Arial" w:eastAsia="Arial" w:hAnsi="Arial" w:cs="Arial"/>
        </w:rPr>
        <w:t xml:space="preserve">Patterns can be discovered by AI and data on product movement can be passed by IoT. Bieńkowska (2025) outlines the opportunities and obstacles in the fashion industry to AI. Luxury companies should make a gradual transition to AI, from high-risk products and export markets. The idea would be to add AI-powered monitoring systems to high-value export routes that traverse several logistics tiers or markets with a greater likelihood of counterfeiting. IoT collected movement data can then be </w:t>
      </w:r>
      <w:r w:rsidRPr="00320DD1">
        <w:rPr>
          <w:rFonts w:ascii="Arial" w:eastAsia="Arial" w:hAnsi="Arial" w:cs="Arial"/>
        </w:rPr>
        <w:lastRenderedPageBreak/>
        <w:t>analysed against authorised shipment data, to find abnormal routes, delays or any unknown product movement.</w:t>
      </w:r>
    </w:p>
    <w:p w14:paraId="5E22C256" w14:textId="640D4713" w:rsidR="00D84574" w:rsidRPr="00320DD1" w:rsidRDefault="00B147F6" w:rsidP="00E053F7">
      <w:pPr>
        <w:rPr>
          <w:rFonts w:ascii="Arial" w:eastAsia="Arial" w:hAnsi="Arial" w:cs="Arial"/>
        </w:rPr>
      </w:pPr>
      <w:r w:rsidRPr="00320DD1">
        <w:rPr>
          <w:rFonts w:ascii="Arial" w:eastAsia="Arial" w:hAnsi="Arial" w:cs="Arial"/>
        </w:rPr>
        <w:t>Without an independent supply chain operation, technology ca</w:t>
      </w:r>
      <w:r w:rsidR="00F23FF0">
        <w:rPr>
          <w:rFonts w:ascii="Arial" w:eastAsia="Arial" w:hAnsi="Arial" w:cs="Arial"/>
        </w:rPr>
        <w:t>nno</w:t>
      </w:r>
      <w:r w:rsidRPr="00320DD1">
        <w:rPr>
          <w:rFonts w:ascii="Arial" w:eastAsia="Arial" w:hAnsi="Arial" w:cs="Arial"/>
        </w:rPr>
        <w:t xml:space="preserve">t grant security in exports. Manufacturers should consider having data-sharing agreements with suppliers, logistic service providers, and distributors and retailers. This is especially true </w:t>
      </w:r>
      <w:r w:rsidR="00F23FF0">
        <w:rPr>
          <w:rFonts w:ascii="Arial" w:eastAsia="Arial" w:hAnsi="Arial" w:cs="Arial"/>
        </w:rPr>
        <w:t>for</w:t>
      </w:r>
      <w:r w:rsidRPr="00320DD1">
        <w:rPr>
          <w:rFonts w:ascii="Arial" w:eastAsia="Arial" w:hAnsi="Arial" w:cs="Arial"/>
        </w:rPr>
        <w:t xml:space="preserve"> high-end fashion</w:t>
      </w:r>
      <w:r w:rsidR="00F23FF0">
        <w:rPr>
          <w:rFonts w:ascii="Arial" w:eastAsia="Arial" w:hAnsi="Arial" w:cs="Arial"/>
        </w:rPr>
        <w:t>,</w:t>
      </w:r>
      <w:r w:rsidRPr="00320DD1">
        <w:rPr>
          <w:rFonts w:ascii="Arial" w:eastAsia="Arial" w:hAnsi="Arial" w:cs="Arial"/>
        </w:rPr>
        <w:t xml:space="preserve"> as brand owners often rely on the services of specialist manufacturers, logistics partners, authorised retailers and international distribution partners. The importation of a fake good in one frail intermediary can harm the whole luxury brand. Safavi Jahromi and Ghazinoory (2025) discuss the </w:t>
      </w:r>
      <w:r w:rsidR="00F23FF0">
        <w:rPr>
          <w:rFonts w:ascii="Arial" w:eastAsia="Arial" w:hAnsi="Arial" w:cs="Arial"/>
        </w:rPr>
        <w:t>importance</w:t>
      </w:r>
      <w:r w:rsidRPr="00320DD1">
        <w:rPr>
          <w:rFonts w:ascii="Arial" w:eastAsia="Arial" w:hAnsi="Arial" w:cs="Arial"/>
        </w:rPr>
        <w:t xml:space="preserve"> of Industry 5.0 where humans are not taking the place of technology. Hence, it is </w:t>
      </w:r>
      <w:r w:rsidR="00F23FF0">
        <w:rPr>
          <w:rFonts w:ascii="Arial" w:eastAsia="Arial" w:hAnsi="Arial" w:cs="Arial"/>
        </w:rPr>
        <w:t>essential</w:t>
      </w:r>
      <w:r w:rsidRPr="00320DD1">
        <w:rPr>
          <w:rFonts w:ascii="Arial" w:eastAsia="Arial" w:hAnsi="Arial" w:cs="Arial"/>
        </w:rPr>
        <w:t xml:space="preserve"> that luxury manufacturers will have to invest based on counterfeit exposure and not based on technological novelty. A manufacturer dealing with possible risk of diversion in its international transport might benefit more from built-in tracking and Digital Product Passports instead of going ahead immediately with an advanced standalone blockchain solution. Investment should thus start with a particular export vulnerability and then look for technology capable of mitigating this vulnerability. Digital strategies should be tailored to luxury and fashion (Ornati and Kalbaska 2022). Each manager must then take a more flexible attitude to investing and alter their policies to suit such change. Moreover, openness to change is critical for the technology adoption field in luxury.</w:t>
      </w:r>
    </w:p>
    <w:p w14:paraId="5E22C257" w14:textId="77777777" w:rsidR="00D84574" w:rsidRPr="00320DD1" w:rsidRDefault="00557B46" w:rsidP="00E053F7">
      <w:pPr>
        <w:pStyle w:val="Heading2"/>
      </w:pPr>
      <w:bookmarkStart w:id="79" w:name="_Toc241134048"/>
      <w:r w:rsidRPr="00320DD1">
        <w:t>5.4 Policy and Industry Implications</w:t>
      </w:r>
      <w:bookmarkEnd w:id="79"/>
    </w:p>
    <w:p w14:paraId="2CA60798" w14:textId="51F7405C" w:rsidR="002D2B78" w:rsidRPr="00320DD1" w:rsidRDefault="00B147F6" w:rsidP="00E053F7">
      <w:pPr>
        <w:rPr>
          <w:rFonts w:ascii="Arial" w:eastAsia="Arial" w:hAnsi="Arial" w:cs="Arial"/>
        </w:rPr>
      </w:pPr>
      <w:r w:rsidRPr="00320DD1">
        <w:rPr>
          <w:rFonts w:ascii="Arial" w:eastAsia="Arial" w:hAnsi="Arial" w:cs="Arial"/>
        </w:rPr>
        <w:t xml:space="preserve">Such coordination is especially critical at the policy level and in industry for the luxury fashion sector, as luxury goods often pass through several countries before being sold to authorised retailers or consumers. Specialties in the customs procedure, digital ID requirements, data transfer </w:t>
      </w:r>
      <w:r w:rsidR="00F23FF0" w:rsidRPr="00320DD1">
        <w:rPr>
          <w:rFonts w:ascii="Arial" w:eastAsia="Arial" w:hAnsi="Arial" w:cs="Arial"/>
        </w:rPr>
        <w:t>arrangements</w:t>
      </w:r>
      <w:r w:rsidRPr="00320DD1">
        <w:rPr>
          <w:rFonts w:ascii="Arial" w:eastAsia="Arial" w:hAnsi="Arial" w:cs="Arial"/>
        </w:rPr>
        <w:t xml:space="preserve"> and IP appropriation can cause export security gaps. Luxury fashion industry associations can then establish collective norms of authentication and RFID/NFC identifiers and DPP data. These standards would facilitate interpretation of product information for luxury manufacturers, logistics suppliers, customs and retailers across the different international markets. Zhang and Seuring (2024) show that the significance of DPPs in the SCM field is quickly growing. Policymakers also need to define data ownership and digital identities and clarify cross-border data sharing. Sanz-Lopez et al. (2024) proved the rising significance of digitalisation in luxury. Thus, the creation of regulatory frameworks must be kept dynamically evolving in accord with technological developments. Smaller </w:t>
      </w:r>
      <w:r w:rsidRPr="00320DD1">
        <w:rPr>
          <w:rFonts w:ascii="Arial" w:eastAsia="Arial" w:hAnsi="Arial" w:cs="Arial"/>
        </w:rPr>
        <w:lastRenderedPageBreak/>
        <w:t>organisations, with lesser financial and technical means, should also be supported. While Shakur et al. (2024) show</w:t>
      </w:r>
      <w:r w:rsidR="00F23FF0">
        <w:rPr>
          <w:rFonts w:ascii="Arial" w:eastAsia="Arial" w:hAnsi="Arial" w:cs="Arial"/>
        </w:rPr>
        <w:t>ed</w:t>
      </w:r>
      <w:r w:rsidRPr="00320DD1">
        <w:rPr>
          <w:rFonts w:ascii="Arial" w:eastAsia="Arial" w:hAnsi="Arial" w:cs="Arial"/>
        </w:rPr>
        <w:t xml:space="preserve"> this, the adoption of Industry 4.0 may carry hefty barriers. The use of the technology might thus be facilitated through training, financial support and shared facilities.</w:t>
      </w:r>
      <w:r w:rsidR="00F23FF0">
        <w:rPr>
          <w:rFonts w:ascii="Arial" w:eastAsia="Arial" w:hAnsi="Arial" w:cs="Arial"/>
        </w:rPr>
        <w:t xml:space="preserve"> </w:t>
      </w:r>
      <w:r w:rsidRPr="00320DD1">
        <w:rPr>
          <w:rFonts w:ascii="Arial" w:eastAsia="Arial" w:hAnsi="Arial" w:cs="Arial"/>
        </w:rPr>
        <w:t xml:space="preserve">Collaboration in the industry </w:t>
      </w:r>
      <w:r w:rsidR="00F23FF0">
        <w:rPr>
          <w:rFonts w:ascii="Arial" w:eastAsia="Arial" w:hAnsi="Arial" w:cs="Arial"/>
        </w:rPr>
        <w:t>can help</w:t>
      </w:r>
      <w:r w:rsidRPr="00320DD1">
        <w:rPr>
          <w:rFonts w:ascii="Arial" w:eastAsia="Arial" w:hAnsi="Arial" w:cs="Arial"/>
        </w:rPr>
        <w:t xml:space="preserve"> smaller luxury manufacturers </w:t>
      </w:r>
      <w:r w:rsidR="00F23FF0">
        <w:rPr>
          <w:rFonts w:ascii="Arial" w:eastAsia="Arial" w:hAnsi="Arial" w:cs="Arial"/>
        </w:rPr>
        <w:t>that</w:t>
      </w:r>
      <w:r w:rsidRPr="00320DD1">
        <w:rPr>
          <w:rFonts w:ascii="Arial" w:eastAsia="Arial" w:hAnsi="Arial" w:cs="Arial"/>
        </w:rPr>
        <w:t xml:space="preserve"> may not have the resources to build complex anti-counterfeit systems on their own.</w:t>
      </w:r>
      <w:r w:rsidR="002D2B78" w:rsidRPr="00320DD1">
        <w:rPr>
          <w:rFonts w:ascii="Arial" w:eastAsia="Arial" w:hAnsi="Arial" w:cs="Arial"/>
        </w:rPr>
        <w:t xml:space="preserve"> Shared authentication platforms, technical standards and training programmes could reduce implementation costs while improving consistency across the luxury fashion supply chain.</w:t>
      </w:r>
    </w:p>
    <w:p w14:paraId="5E22C259" w14:textId="77777777" w:rsidR="00D84574" w:rsidRPr="00320DD1" w:rsidRDefault="00557B46" w:rsidP="00E053F7">
      <w:pPr>
        <w:pStyle w:val="Heading2"/>
      </w:pPr>
      <w:bookmarkStart w:id="80" w:name="_Toc241134049"/>
      <w:r w:rsidRPr="00320DD1">
        <w:t>5.5 Research Implications and Future Research</w:t>
      </w:r>
      <w:bookmarkEnd w:id="80"/>
    </w:p>
    <w:p w14:paraId="5E22C25A" w14:textId="7B0581D2" w:rsidR="00D84574" w:rsidRPr="00320DD1" w:rsidRDefault="002D2B78" w:rsidP="00E053F7">
      <w:pPr>
        <w:rPr>
          <w:rFonts w:ascii="Arial" w:eastAsia="Arial" w:hAnsi="Arial" w:cs="Arial"/>
        </w:rPr>
      </w:pPr>
      <w:r w:rsidRPr="00320DD1">
        <w:rPr>
          <w:rFonts w:ascii="Arial" w:eastAsia="Arial" w:hAnsi="Arial" w:cs="Arial"/>
        </w:rPr>
        <w:t>The findings identify several specific areas where the existing luxury fashion literature remains empirically limited.</w:t>
      </w:r>
      <w:r w:rsidR="00557B46" w:rsidRPr="00320DD1">
        <w:rPr>
          <w:rFonts w:ascii="Arial" w:eastAsia="Arial" w:hAnsi="Arial" w:cs="Arial"/>
        </w:rPr>
        <w:t xml:space="preserve"> On one hand, empirical research needs to investigate the adoption of blockchain, RFID, NFC, DPPs, AI and IoT in actual export operations by luxury manufacturers. Further work should focus on technology systems rather than single technologies. Second, there is a need to investigate the acceptance by the consumer. However, Letizia et al. (2026) emphasise</w:t>
      </w:r>
      <w:r w:rsidR="00F23FF0">
        <w:rPr>
          <w:rFonts w:ascii="Arial" w:eastAsia="Arial" w:hAnsi="Arial" w:cs="Arial"/>
        </w:rPr>
        <w:t>d</w:t>
      </w:r>
      <w:r w:rsidR="00557B46" w:rsidRPr="00320DD1">
        <w:rPr>
          <w:rFonts w:ascii="Arial" w:eastAsia="Arial" w:hAnsi="Arial" w:cs="Arial"/>
        </w:rPr>
        <w:t xml:space="preserve"> the need for studying consumer preferences for such detection technologies. Further research </w:t>
      </w:r>
      <w:r w:rsidR="00F23FF0">
        <w:rPr>
          <w:rFonts w:ascii="Arial" w:eastAsia="Arial" w:hAnsi="Arial" w:cs="Arial"/>
        </w:rPr>
        <w:t>can</w:t>
      </w:r>
      <w:r w:rsidR="00557B46" w:rsidRPr="00320DD1">
        <w:rPr>
          <w:rFonts w:ascii="Arial" w:eastAsia="Arial" w:hAnsi="Arial" w:cs="Arial"/>
        </w:rPr>
        <w:t xml:space="preserve"> determine whether consumers use digital authentication intentionally when buying luxury items. Third, researchers should assess the financial efficiency of anti-counterfeiting technologies, estimating the cost to implement technology and the reduction in counterfeit losses and risks. Fourth, digital twins are in need of exploration in the luxury supply chain (Guo and Mantravadi, 2025). Taking this into account, future studies can investigate Industry 5.0 and the export security effects. Safavi Jahromi and Ghazinoory (2025) indicate</w:t>
      </w:r>
      <w:r w:rsidR="00F23FF0">
        <w:rPr>
          <w:rFonts w:ascii="Arial" w:eastAsia="Arial" w:hAnsi="Arial" w:cs="Arial"/>
        </w:rPr>
        <w:t>d</w:t>
      </w:r>
      <w:r w:rsidR="00557B46" w:rsidRPr="00320DD1">
        <w:rPr>
          <w:rFonts w:ascii="Arial" w:eastAsia="Arial" w:hAnsi="Arial" w:cs="Arial"/>
        </w:rPr>
        <w:t xml:space="preserve"> the increasing importance of combining advanced technologies with human capabilities. </w:t>
      </w:r>
    </w:p>
    <w:p w14:paraId="5E22C25B" w14:textId="77777777" w:rsidR="00D84574" w:rsidRPr="00320DD1" w:rsidRDefault="00557B46" w:rsidP="00E053F7">
      <w:pPr>
        <w:pStyle w:val="Heading2"/>
      </w:pPr>
      <w:bookmarkStart w:id="81" w:name="_heading=h.6i0mjsu1c8qd" w:colFirst="0" w:colLast="0"/>
      <w:bookmarkStart w:id="82" w:name="_Toc241134050"/>
      <w:bookmarkEnd w:id="81"/>
      <w:r w:rsidRPr="00320DD1">
        <w:t>5.6 Chapter Summary</w:t>
      </w:r>
      <w:bookmarkEnd w:id="82"/>
    </w:p>
    <w:p w14:paraId="5E22C25C" w14:textId="59D2EDE9" w:rsidR="00D84574" w:rsidRPr="00320DD1" w:rsidRDefault="002D2B78" w:rsidP="00E053F7">
      <w:pPr>
        <w:rPr>
          <w:rFonts w:ascii="Arial" w:eastAsia="Arial" w:hAnsi="Arial" w:cs="Arial"/>
        </w:rPr>
      </w:pPr>
      <w:r w:rsidRPr="00320DD1">
        <w:rPr>
          <w:rFonts w:ascii="Arial" w:eastAsia="Arial" w:hAnsi="Arial" w:cs="Arial"/>
        </w:rPr>
        <w:t xml:space="preserve">This chapter translated the study's findings into implications for legitimate luxury fashion manufacturers, industry bodies and future research. The discussion emphasised that anti-counterfeiting investment should be risk-led, integrated across the export supply chain and supported by organisational capabilities and stakeholder coordination. Particular attention was given to luxury-specific authentication, high-value product protection, international distribution and industry-level standards. The chapter also identified opportunities for empirical research into integrated technology systems, consumer authentication behaviour and the economic effectiveness of anti-counterfeiting investment. </w:t>
      </w:r>
      <w:r w:rsidR="00557B46" w:rsidRPr="00320DD1">
        <w:rPr>
          <w:rFonts w:ascii="Arial" w:hAnsi="Arial" w:cs="Arial"/>
        </w:rPr>
        <w:br w:type="page"/>
      </w:r>
    </w:p>
    <w:p w14:paraId="5E22C25D" w14:textId="77777777" w:rsidR="00D84574" w:rsidRPr="00320DD1" w:rsidRDefault="00557B46" w:rsidP="00E053F7">
      <w:pPr>
        <w:pStyle w:val="Heading1"/>
      </w:pPr>
      <w:bookmarkStart w:id="83" w:name="_Toc241134051"/>
      <w:r w:rsidRPr="00320DD1">
        <w:lastRenderedPageBreak/>
        <w:t>Chapter 6: Conclusion</w:t>
      </w:r>
      <w:bookmarkEnd w:id="83"/>
    </w:p>
    <w:p w14:paraId="5E22C25E" w14:textId="77777777" w:rsidR="00D84574" w:rsidRPr="00320DD1" w:rsidRDefault="00557B46" w:rsidP="00E053F7">
      <w:pPr>
        <w:pStyle w:val="Heading2"/>
      </w:pPr>
      <w:bookmarkStart w:id="84" w:name="_Toc241134052"/>
      <w:r w:rsidRPr="00320DD1">
        <w:t>6.1 Answering to the Research Aim and research questions</w:t>
      </w:r>
      <w:bookmarkEnd w:id="84"/>
    </w:p>
    <w:p w14:paraId="5E22C25F" w14:textId="0DAB5FA1" w:rsidR="00D84574" w:rsidRPr="00320DD1" w:rsidRDefault="002D2B78" w:rsidP="00E053F7">
      <w:pPr>
        <w:rPr>
          <w:rFonts w:ascii="Arial" w:eastAsia="Arial" w:hAnsi="Arial" w:cs="Arial"/>
        </w:rPr>
      </w:pPr>
      <w:r w:rsidRPr="00320DD1">
        <w:rPr>
          <w:rFonts w:ascii="Arial" w:eastAsia="Arial" w:hAnsi="Arial" w:cs="Arial"/>
        </w:rPr>
        <w:t>This study examined how emerging technologies can support legitimate luxury fashion manufacturers in protecting international export processes against imitation. Using an Extended Literature Review of 40 selected studies, the research examined counterfeiting risks, technological capabilities, export security and barriers to adoption. The overall conclusion is that effective anti-counterfeiting protection depends not on a single technology but on the integration of digital authentication, traceability, monitoring, organisational capability, supply chain coordination and governance.</w:t>
      </w:r>
    </w:p>
    <w:p w14:paraId="5E22C260" w14:textId="77777777" w:rsidR="00D84574" w:rsidRPr="00320DD1" w:rsidRDefault="00557B46" w:rsidP="00E053F7">
      <w:pPr>
        <w:pStyle w:val="Heading3"/>
      </w:pPr>
      <w:bookmarkStart w:id="85" w:name="_Toc241134053"/>
      <w:r w:rsidRPr="00320DD1">
        <w:t>6.1.1 Answer to Research Question 1</w:t>
      </w:r>
      <w:bookmarkEnd w:id="85"/>
    </w:p>
    <w:p w14:paraId="5E22C261" w14:textId="4DE66450" w:rsidR="00D84574" w:rsidRPr="00320DD1" w:rsidRDefault="00B147F6" w:rsidP="00E053F7">
      <w:pPr>
        <w:rPr>
          <w:rFonts w:ascii="Arial" w:eastAsia="Arial" w:hAnsi="Arial" w:cs="Arial"/>
        </w:rPr>
      </w:pPr>
      <w:r w:rsidRPr="00320DD1">
        <w:rPr>
          <w:rFonts w:ascii="Arial" w:eastAsia="Arial" w:hAnsi="Arial" w:cs="Arial"/>
        </w:rPr>
        <w:t>RQ1 defines Counterfeit Risk as a basic Supply Chain and Distribution Risk problem. Fragmentation, opacity, and digital commerce with weak coordination gives opportunities to imitation to penetrate the legitimate market. The value of this to luxury fashion is that control of the product all along the journey to export, not just at the manufacturing or retail level, is needed to safeguard the authenticity.</w:t>
      </w:r>
    </w:p>
    <w:p w14:paraId="5E22C262" w14:textId="77777777" w:rsidR="00D84574" w:rsidRPr="00320DD1" w:rsidRDefault="00557B46" w:rsidP="00E053F7">
      <w:pPr>
        <w:pStyle w:val="Heading3"/>
      </w:pPr>
      <w:bookmarkStart w:id="86" w:name="_Toc241134054"/>
      <w:r w:rsidRPr="00320DD1">
        <w:t>6.1.2 Answer to Research Question 2</w:t>
      </w:r>
      <w:bookmarkEnd w:id="86"/>
    </w:p>
    <w:p w14:paraId="5E22C263" w14:textId="07D2560C" w:rsidR="00D84574" w:rsidRPr="00320DD1" w:rsidRDefault="00B147F6" w:rsidP="00E053F7">
      <w:pPr>
        <w:rPr>
          <w:rFonts w:ascii="Arial" w:eastAsia="Arial" w:hAnsi="Arial" w:cs="Arial"/>
        </w:rPr>
      </w:pPr>
      <w:r w:rsidRPr="00320DD1">
        <w:rPr>
          <w:rFonts w:ascii="Arial" w:eastAsia="Arial" w:hAnsi="Arial" w:cs="Arial"/>
        </w:rPr>
        <w:t>According to RQ2, the emerging technologies offer supplemental, not replacement solutions. The optimum potential comes when the components of secure electronic records, physical product identification, product lifecycle and continuous monitoring are combined together. The effectiveness of this approach will rely on reliable data and standards covering the luxury fashion supply chain</w:t>
      </w:r>
      <w:r w:rsidR="002D2B78" w:rsidRPr="00320DD1">
        <w:rPr>
          <w:rFonts w:ascii="Arial" w:eastAsia="Arial" w:hAnsi="Arial" w:cs="Arial"/>
        </w:rPr>
        <w:t>.</w:t>
      </w:r>
    </w:p>
    <w:p w14:paraId="5E22C264" w14:textId="77777777" w:rsidR="00D84574" w:rsidRPr="00320DD1" w:rsidRDefault="00557B46" w:rsidP="00E053F7">
      <w:pPr>
        <w:pStyle w:val="Heading3"/>
      </w:pPr>
      <w:bookmarkStart w:id="87" w:name="_Toc241134055"/>
      <w:r w:rsidRPr="00320DD1">
        <w:t>6.1.3 Answer to Research Question 3</w:t>
      </w:r>
      <w:bookmarkEnd w:id="87"/>
    </w:p>
    <w:p w14:paraId="5E22C265" w14:textId="36F73798" w:rsidR="00D84574" w:rsidRPr="00320DD1" w:rsidRDefault="00E10103" w:rsidP="00E053F7">
      <w:pPr>
        <w:rPr>
          <w:rFonts w:ascii="Arial" w:eastAsia="Arial" w:hAnsi="Arial" w:cs="Arial"/>
        </w:rPr>
      </w:pPr>
      <w:r w:rsidRPr="00320DD1">
        <w:rPr>
          <w:rFonts w:ascii="Arial" w:eastAsia="Arial" w:hAnsi="Arial" w:cs="Arial"/>
        </w:rPr>
        <w:t>RQ3 confirms that securing exports will be realized through linking of authentication and traceability features with effective monitoring and stakeholder coordination and enforcement. Governance and cooperation in global value chains are necessary as well as technology to reinforce the capacity of luxury value chain players to identify and verify products.</w:t>
      </w:r>
    </w:p>
    <w:p w14:paraId="5E22C266" w14:textId="77777777" w:rsidR="00D84574" w:rsidRPr="00320DD1" w:rsidRDefault="00557B46" w:rsidP="00E053F7">
      <w:pPr>
        <w:pStyle w:val="Heading3"/>
      </w:pPr>
      <w:bookmarkStart w:id="88" w:name="_Toc241134056"/>
      <w:r w:rsidRPr="00320DD1">
        <w:t>6.1.4 Answer to Research Question 4</w:t>
      </w:r>
      <w:bookmarkEnd w:id="88"/>
    </w:p>
    <w:p w14:paraId="5E22C267" w14:textId="0EFB863D" w:rsidR="00D84574" w:rsidRPr="00320DD1" w:rsidRDefault="00E10103" w:rsidP="00E053F7">
      <w:pPr>
        <w:rPr>
          <w:rFonts w:ascii="Arial" w:eastAsia="Arial" w:hAnsi="Arial" w:cs="Arial"/>
        </w:rPr>
      </w:pPr>
      <w:r w:rsidRPr="00320DD1">
        <w:rPr>
          <w:rFonts w:ascii="Arial" w:eastAsia="Arial" w:hAnsi="Arial" w:cs="Arial"/>
        </w:rPr>
        <w:t>The financial cost, technological complexity, organisational readiness and fragmentation of supply chain and regulatory differences are all factors that limit technology adoption, as identified by RQ4. Therefore, it would be advisable for luxury manufacturers to consider anti-counterfeiting technology as an organisational investment rather than a technical solution.</w:t>
      </w:r>
    </w:p>
    <w:p w14:paraId="5E22C268" w14:textId="77777777" w:rsidR="00D84574" w:rsidRPr="00320DD1" w:rsidRDefault="00557B46" w:rsidP="00E053F7">
      <w:pPr>
        <w:pStyle w:val="Heading2"/>
      </w:pPr>
      <w:bookmarkStart w:id="89" w:name="_Toc241134057"/>
      <w:r w:rsidRPr="00320DD1">
        <w:lastRenderedPageBreak/>
        <w:t>6.2 Contribution of the Study</w:t>
      </w:r>
      <w:bookmarkEnd w:id="89"/>
    </w:p>
    <w:p w14:paraId="5E22C269" w14:textId="3014D447" w:rsidR="00D84574" w:rsidRPr="00320DD1" w:rsidRDefault="002D2B78" w:rsidP="00E053F7">
      <w:pPr>
        <w:rPr>
          <w:rFonts w:ascii="Arial" w:eastAsia="Arial" w:hAnsi="Arial" w:cs="Arial"/>
        </w:rPr>
      </w:pPr>
      <w:r w:rsidRPr="00320DD1">
        <w:rPr>
          <w:rFonts w:ascii="Arial" w:eastAsia="Arial" w:hAnsi="Arial" w:cs="Arial"/>
        </w:rPr>
        <w:t xml:space="preserve">The study contributes by reframing luxury fashion counterfeiting as an integrated export-security and supply chain problem rather than solely as a product-authentication problem. Its main contribution is the integration of technological capabilities with organisational, supply chain and governance conditions. The proposed framework demonstrates that blockchain, RFID, NFC, Digital Product Passports, AI and IoT address different dimensions of export security and achieve greater potential when implemented as complementary capabilities. </w:t>
      </w:r>
      <w:r w:rsidR="00E10103" w:rsidRPr="00320DD1">
        <w:rPr>
          <w:rFonts w:ascii="Arial" w:eastAsia="Arial" w:hAnsi="Arial" w:cs="Arial"/>
        </w:rPr>
        <w:t xml:space="preserve">The study is thus structured and helps to frame the structuring of the knowledge base of how legitimate luxury fashion manufacturers can mitigate risks of imitation with technology and supply chain management. The analysis identified counterfeiting to be much larger supply chain issues of authentication, traceability, visibility and international distribution. Hence, it is the largest contribution of the present study to consider the counterfeiting as a part of export security and supply chain problems. Instead of focussing on technologies per se, it addresses how these can be used in order to gain authentication, traceability, monitoring and brand protection. This study is also inching in towards counterfeit risk and technologies and adoption conditions. Gives a broader perspective of luxury fashion brands in leveraging roles across organisations and supply chains with digital. </w:t>
      </w:r>
      <w:r w:rsidR="00557B46" w:rsidRPr="00320DD1">
        <w:rPr>
          <w:rFonts w:ascii="Arial" w:eastAsia="Arial" w:hAnsi="Arial" w:cs="Arial"/>
        </w:rPr>
        <w:t xml:space="preserve"> </w:t>
      </w:r>
    </w:p>
    <w:p w14:paraId="5E22C26A" w14:textId="77777777" w:rsidR="00D84574" w:rsidRPr="00320DD1" w:rsidRDefault="00557B46" w:rsidP="00E053F7">
      <w:pPr>
        <w:pStyle w:val="Heading2"/>
      </w:pPr>
      <w:bookmarkStart w:id="90" w:name="_Toc241134058"/>
      <w:r w:rsidRPr="00320DD1">
        <w:t>6.3 Limitations</w:t>
      </w:r>
      <w:bookmarkEnd w:id="90"/>
    </w:p>
    <w:p w14:paraId="5E22C26B" w14:textId="44ACDECB" w:rsidR="00D84574" w:rsidRPr="00320DD1" w:rsidRDefault="00E10103" w:rsidP="00E053F7">
      <w:pPr>
        <w:rPr>
          <w:rFonts w:ascii="Arial" w:eastAsia="Arial" w:hAnsi="Arial" w:cs="Arial"/>
        </w:rPr>
      </w:pPr>
      <w:r w:rsidRPr="00320DD1">
        <w:rPr>
          <w:rFonts w:ascii="Arial" w:eastAsia="Arial" w:hAnsi="Arial" w:cs="Arial"/>
        </w:rPr>
        <w:t>This study has various limitations. Firstly, it adopts a literature review approach instead of primary data gathered directly from luxury fashion manufacturers. This means, therefore, making it clear that the findings are based on the evidence, and that no claim can be made on the current practices of all luxury fashion manufacturers. Second, new technology like blockchain, AI, IoT and Digital Product Passports are rapidly evolving, potentially resulting in technology capabilities and conditions that post-date the study. Thirdly, the review is concerned only with luxury fashion exports, restricting the transferability of the results to other industries. Lastly, the suggested approach could vary depending on the national market's regulatory framework and the supply chain structures. The results were therefore neither a generalisation of all manufacturers' current practices but refer to the literature selected. Another constraint is the rapid change in blockchain, the AI, IoT, Digital Product Passports and Industry practices. The study does not apply to other parts of the economy outside of luxury fashion exports.</w:t>
      </w:r>
    </w:p>
    <w:p w14:paraId="5E22C26C" w14:textId="77777777" w:rsidR="00D84574" w:rsidRPr="00320DD1" w:rsidRDefault="00557B46" w:rsidP="00E053F7">
      <w:pPr>
        <w:pStyle w:val="Heading2"/>
      </w:pPr>
      <w:bookmarkStart w:id="91" w:name="_Toc241134059"/>
      <w:r w:rsidRPr="00320DD1">
        <w:lastRenderedPageBreak/>
        <w:t>6.4 Final recommendations and future Research</w:t>
      </w:r>
      <w:bookmarkEnd w:id="91"/>
    </w:p>
    <w:p w14:paraId="5950D5D9" w14:textId="5E47C3BD" w:rsidR="00E10103" w:rsidRPr="00320DD1" w:rsidRDefault="00E10103" w:rsidP="00E053F7">
      <w:pPr>
        <w:pStyle w:val="ListParagraph"/>
        <w:numPr>
          <w:ilvl w:val="0"/>
          <w:numId w:val="11"/>
        </w:numPr>
        <w:spacing w:line="360" w:lineRule="auto"/>
        <w:jc w:val="both"/>
        <w:rPr>
          <w:rFonts w:ascii="Arial" w:hAnsi="Arial" w:cs="Arial"/>
          <w:sz w:val="24"/>
          <w:szCs w:val="24"/>
        </w:rPr>
      </w:pPr>
      <w:r w:rsidRPr="00320DD1">
        <w:rPr>
          <w:rFonts w:ascii="Arial" w:hAnsi="Arial" w:cs="Arial"/>
          <w:sz w:val="24"/>
          <w:szCs w:val="24"/>
        </w:rPr>
        <w:t>An experimental evaluation of integrated anti-counterfeiting systems in real life luxury fashion export businesses is recommended as future work. Focus</w:t>
      </w:r>
      <w:r w:rsidR="002D150A" w:rsidRPr="00320DD1">
        <w:rPr>
          <w:rFonts w:ascii="Arial" w:hAnsi="Arial" w:cs="Arial"/>
          <w:sz w:val="24"/>
          <w:szCs w:val="24"/>
        </w:rPr>
        <w:t xml:space="preserve"> is to be</w:t>
      </w:r>
      <w:r w:rsidRPr="00320DD1">
        <w:rPr>
          <w:rFonts w:ascii="Arial" w:hAnsi="Arial" w:cs="Arial"/>
          <w:sz w:val="24"/>
          <w:szCs w:val="24"/>
        </w:rPr>
        <w:t xml:space="preserve"> on the synergy between blockchain, RFID/NFC, Digital Product Passports, AI and IoT</w:t>
      </w:r>
      <w:r w:rsidR="002D150A" w:rsidRPr="00320DD1">
        <w:rPr>
          <w:rFonts w:ascii="Arial" w:hAnsi="Arial" w:cs="Arial"/>
          <w:sz w:val="24"/>
          <w:szCs w:val="24"/>
        </w:rPr>
        <w:t>,</w:t>
      </w:r>
      <w:r w:rsidRPr="00320DD1">
        <w:rPr>
          <w:rFonts w:ascii="Arial" w:hAnsi="Arial" w:cs="Arial"/>
          <w:sz w:val="24"/>
          <w:szCs w:val="24"/>
        </w:rPr>
        <w:t xml:space="preserve"> instead of each technology individually</w:t>
      </w:r>
    </w:p>
    <w:p w14:paraId="0D28D4A8" w14:textId="4A0C8349" w:rsidR="00E10103" w:rsidRPr="00320DD1" w:rsidRDefault="00EE06C1" w:rsidP="00E053F7">
      <w:pPr>
        <w:pStyle w:val="ListParagraph"/>
        <w:numPr>
          <w:ilvl w:val="0"/>
          <w:numId w:val="11"/>
        </w:numPr>
        <w:spacing w:line="360" w:lineRule="auto"/>
        <w:jc w:val="both"/>
        <w:rPr>
          <w:rFonts w:ascii="Arial" w:hAnsi="Arial" w:cs="Arial"/>
          <w:sz w:val="24"/>
          <w:szCs w:val="24"/>
        </w:rPr>
      </w:pPr>
      <w:r w:rsidRPr="00320DD1">
        <w:rPr>
          <w:rFonts w:ascii="Arial" w:hAnsi="Arial" w:cs="Arial"/>
          <w:sz w:val="24"/>
          <w:szCs w:val="24"/>
        </w:rPr>
        <w:t>Future</w:t>
      </w:r>
      <w:r w:rsidR="00E10103" w:rsidRPr="00320DD1">
        <w:rPr>
          <w:rFonts w:ascii="Arial" w:hAnsi="Arial" w:cs="Arial"/>
          <w:sz w:val="24"/>
          <w:szCs w:val="24"/>
        </w:rPr>
        <w:t xml:space="preserve"> studies </w:t>
      </w:r>
      <w:r w:rsidRPr="00320DD1">
        <w:rPr>
          <w:rFonts w:ascii="Arial" w:hAnsi="Arial" w:cs="Arial"/>
          <w:sz w:val="24"/>
          <w:szCs w:val="24"/>
        </w:rPr>
        <w:t>can</w:t>
      </w:r>
      <w:r w:rsidR="00E10103" w:rsidRPr="00320DD1">
        <w:rPr>
          <w:rFonts w:ascii="Arial" w:hAnsi="Arial" w:cs="Arial"/>
          <w:sz w:val="24"/>
          <w:szCs w:val="24"/>
        </w:rPr>
        <w:t xml:space="preserve"> investigate luxury consumers' acceptance of digital authentication and investigate how perceptible authentication features affect perceptions of authenticity and trust.</w:t>
      </w:r>
    </w:p>
    <w:p w14:paraId="7272D6F1" w14:textId="6DF3F2C6" w:rsidR="00E10103" w:rsidRPr="00320DD1" w:rsidRDefault="00E10103" w:rsidP="00E053F7">
      <w:pPr>
        <w:pStyle w:val="ListParagraph"/>
        <w:numPr>
          <w:ilvl w:val="0"/>
          <w:numId w:val="11"/>
        </w:numPr>
        <w:spacing w:line="360" w:lineRule="auto"/>
        <w:jc w:val="both"/>
        <w:rPr>
          <w:rFonts w:ascii="Arial" w:hAnsi="Arial" w:cs="Arial"/>
          <w:sz w:val="24"/>
          <w:szCs w:val="24"/>
        </w:rPr>
      </w:pPr>
      <w:r w:rsidRPr="00320DD1">
        <w:rPr>
          <w:rFonts w:ascii="Arial" w:hAnsi="Arial" w:cs="Arial"/>
          <w:sz w:val="24"/>
          <w:szCs w:val="24"/>
        </w:rPr>
        <w:t>Investing in anti-counterfeiting should be evaluated for costs and benefits, with implementation costs versus reduction in exposure to counterfeit products, product diversion and reputation at risk</w:t>
      </w:r>
    </w:p>
    <w:p w14:paraId="5C86AA83" w14:textId="3AACD84F" w:rsidR="002D2B78" w:rsidRPr="00320DD1" w:rsidRDefault="00E10103" w:rsidP="00E053F7">
      <w:pPr>
        <w:pStyle w:val="ListParagraph"/>
        <w:numPr>
          <w:ilvl w:val="0"/>
          <w:numId w:val="11"/>
        </w:numPr>
        <w:spacing w:line="360" w:lineRule="auto"/>
        <w:jc w:val="both"/>
        <w:rPr>
          <w:rFonts w:ascii="Arial" w:hAnsi="Arial" w:cs="Arial"/>
          <w:sz w:val="24"/>
          <w:szCs w:val="24"/>
        </w:rPr>
      </w:pPr>
      <w:r w:rsidRPr="00320DD1">
        <w:rPr>
          <w:rFonts w:ascii="Arial" w:hAnsi="Arial" w:cs="Arial"/>
          <w:sz w:val="24"/>
          <w:szCs w:val="24"/>
        </w:rPr>
        <w:t xml:space="preserve">Study-comparison of the differences in regulation, customs procedures, digital infrastructure, and supply chain structures between countries would also provide information on how they impact the effectiveness of technology-enabled export security. </w:t>
      </w:r>
      <w:r w:rsidR="002D2B78" w:rsidRPr="00320DD1">
        <w:rPr>
          <w:rFonts w:ascii="Arial" w:hAnsi="Arial" w:cs="Arial"/>
          <w:sz w:val="24"/>
          <w:szCs w:val="24"/>
        </w:rPr>
        <w:t xml:space="preserve"> </w:t>
      </w:r>
    </w:p>
    <w:p w14:paraId="60C07215" w14:textId="77777777" w:rsidR="002D2B78" w:rsidRPr="00320DD1" w:rsidRDefault="002D2B78" w:rsidP="00E053F7">
      <w:pPr>
        <w:pStyle w:val="Heading2"/>
      </w:pPr>
      <w:bookmarkStart w:id="92" w:name="_Toc241134060"/>
      <w:r w:rsidRPr="00320DD1">
        <w:t>6.5 Final Conclusion</w:t>
      </w:r>
      <w:bookmarkEnd w:id="92"/>
      <w:r w:rsidRPr="00320DD1">
        <w:t xml:space="preserve"> </w:t>
      </w:r>
    </w:p>
    <w:p w14:paraId="5E22C271" w14:textId="56704873" w:rsidR="00D84574" w:rsidRPr="002D2B78" w:rsidRDefault="00EE06C1" w:rsidP="00E053F7">
      <w:pPr>
        <w:rPr>
          <w:rFonts w:ascii="Arial" w:hAnsi="Arial" w:cs="Arial"/>
        </w:rPr>
      </w:pPr>
      <w:r w:rsidRPr="00320DD1">
        <w:rPr>
          <w:rFonts w:ascii="Arial" w:hAnsi="Arial" w:cs="Arial"/>
        </w:rPr>
        <w:t>Altogether</w:t>
      </w:r>
      <w:r w:rsidR="00E10103" w:rsidRPr="00320DD1">
        <w:rPr>
          <w:rFonts w:ascii="Arial" w:hAnsi="Arial" w:cs="Arial"/>
        </w:rPr>
        <w:t xml:space="preserve">, this study has underscored the potential of emerging technologies for the enhancement of Export Security for the luxury fashion industry, which is contingent on their eventual incorporation into the broader business and Supply Chain. The fundamental finding of the research is not that one of the counterfeiting technologies is superior, but that effective protection demands complementary technical capacities combined with trusted data and resource structures, </w:t>
      </w:r>
      <w:r w:rsidRPr="00320DD1">
        <w:rPr>
          <w:rFonts w:ascii="Arial" w:hAnsi="Arial" w:cs="Arial"/>
        </w:rPr>
        <w:t>stakeholders’</w:t>
      </w:r>
      <w:r w:rsidR="00E10103" w:rsidRPr="00320DD1">
        <w:rPr>
          <w:rFonts w:ascii="Arial" w:hAnsi="Arial" w:cs="Arial"/>
        </w:rPr>
        <w:t xml:space="preserve"> participation, strategic investments and proper governance. The integrated supply chain, along with ongoing monitoring, is indeed the key to protection, with new export brands from luxury fashion manufacturers able to determine authenticity, track product movement, and detect potential threats to brand value and consumer confidence before they become a true danger.</w:t>
      </w:r>
      <w:r w:rsidR="002D2B78" w:rsidRPr="00320DD1">
        <w:rPr>
          <w:rFonts w:ascii="Arial" w:hAnsi="Arial" w:cs="Arial"/>
        </w:rPr>
        <w:t xml:space="preserve"> </w:t>
      </w:r>
      <w:r w:rsidR="00557B46" w:rsidRPr="002D2B78">
        <w:rPr>
          <w:rFonts w:ascii="Arial" w:hAnsi="Arial" w:cs="Arial"/>
        </w:rPr>
        <w:br w:type="page"/>
      </w:r>
    </w:p>
    <w:p w14:paraId="5E22C272" w14:textId="77777777" w:rsidR="00D84574" w:rsidRPr="00D20028" w:rsidRDefault="00557B46" w:rsidP="00E053F7">
      <w:pPr>
        <w:pStyle w:val="Heading1"/>
      </w:pPr>
      <w:bookmarkStart w:id="93" w:name="_Toc241134061"/>
      <w:r w:rsidRPr="00D20028">
        <w:lastRenderedPageBreak/>
        <w:t>References</w:t>
      </w:r>
      <w:bookmarkEnd w:id="93"/>
    </w:p>
    <w:p w14:paraId="72186E1D" w14:textId="77777777" w:rsidR="00564C1B" w:rsidRPr="00564C1B" w:rsidRDefault="00564C1B" w:rsidP="00E053F7">
      <w:pPr>
        <w:spacing w:after="240"/>
        <w:rPr>
          <w:rFonts w:ascii="Arial" w:eastAsia="Arial" w:hAnsi="Arial" w:cs="Arial"/>
          <w:color w:val="FF0000"/>
          <w:highlight w:val="white"/>
        </w:rPr>
      </w:pPr>
      <w:r w:rsidRPr="00564C1B">
        <w:rPr>
          <w:rFonts w:ascii="Arial" w:eastAsia="Arial" w:hAnsi="Arial" w:cs="Arial"/>
          <w:color w:val="000000"/>
          <w:highlight w:val="white"/>
        </w:rPr>
        <w:t xml:space="preserve">Agha, R.A., Fowler, A.J., Limb, C., Whitehurst, K., Coe, R., Sagoo, H., Jafree, D.J., Chandrakumar, C. and Gundogan, B., 2016. Impact of the mandatory implementation of reporting guidelines on reporting quality in a surgical journal: a before and after study. </w:t>
      </w:r>
      <w:r w:rsidRPr="00564C1B">
        <w:rPr>
          <w:rFonts w:ascii="Arial" w:eastAsia="Arial" w:hAnsi="Arial" w:cs="Arial"/>
          <w:i/>
          <w:iCs/>
          <w:color w:val="000000"/>
          <w:highlight w:val="white"/>
        </w:rPr>
        <w:t>International journal of surgery</w:t>
      </w:r>
      <w:r w:rsidRPr="00564C1B">
        <w:rPr>
          <w:rFonts w:ascii="Arial" w:eastAsia="Arial" w:hAnsi="Arial" w:cs="Arial"/>
          <w:color w:val="000000"/>
          <w:highlight w:val="white"/>
        </w:rPr>
        <w:t xml:space="preserve">, </w:t>
      </w:r>
      <w:r w:rsidRPr="00564C1B">
        <w:rPr>
          <w:rFonts w:ascii="Arial" w:eastAsia="Arial" w:hAnsi="Arial" w:cs="Arial"/>
          <w:i/>
          <w:iCs/>
          <w:color w:val="000000"/>
          <w:highlight w:val="white"/>
        </w:rPr>
        <w:t>30</w:t>
      </w:r>
      <w:r w:rsidRPr="00564C1B">
        <w:rPr>
          <w:rFonts w:ascii="Arial" w:eastAsia="Arial" w:hAnsi="Arial" w:cs="Arial"/>
          <w:color w:val="000000"/>
          <w:highlight w:val="white"/>
        </w:rPr>
        <w:t xml:space="preserve">, pp.169-172. </w:t>
      </w:r>
      <w:hyperlink r:id="rId12">
        <w:r w:rsidRPr="00564C1B">
          <w:rPr>
            <w:rFonts w:ascii="Arial" w:eastAsia="Arial" w:hAnsi="Arial" w:cs="Arial"/>
            <w:color w:val="1155CC"/>
            <w:highlight w:val="white"/>
            <w:u w:val="single"/>
          </w:rPr>
          <w:t>https://www.sciencedirect.com/science/article/pii/S1743919116300620</w:t>
        </w:r>
      </w:hyperlink>
      <w:r w:rsidRPr="00564C1B">
        <w:rPr>
          <w:rFonts w:ascii="Arial" w:eastAsia="Arial" w:hAnsi="Arial" w:cs="Arial"/>
          <w:color w:val="FF0000"/>
          <w:highlight w:val="white"/>
        </w:rPr>
        <w:t xml:space="preserve"> </w:t>
      </w:r>
    </w:p>
    <w:p w14:paraId="2E4540A7"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Ahmed, W.A. and MacCarthy, B.L., 2021. Blockchain-enabled supply chain traceability in the textile and apparel supply chain: A case study of the fiber producer, Lenzing. </w:t>
      </w:r>
      <w:r w:rsidRPr="00564C1B">
        <w:rPr>
          <w:rFonts w:ascii="Arial" w:eastAsia="Arial" w:hAnsi="Arial" w:cs="Arial"/>
          <w:i/>
          <w:iCs/>
          <w:color w:val="222222"/>
          <w:highlight w:val="white"/>
        </w:rPr>
        <w:t>Sustainability</w:t>
      </w:r>
      <w:r w:rsidRPr="00564C1B">
        <w:rPr>
          <w:rFonts w:ascii="Arial" w:eastAsia="Arial" w:hAnsi="Arial" w:cs="Arial"/>
          <w:color w:val="222222"/>
          <w:highlight w:val="white"/>
        </w:rPr>
        <w:t>, </w:t>
      </w:r>
      <w:r w:rsidRPr="00564C1B">
        <w:rPr>
          <w:rFonts w:ascii="Arial" w:eastAsia="Arial" w:hAnsi="Arial" w:cs="Arial"/>
          <w:i/>
          <w:iCs/>
          <w:color w:val="222222"/>
          <w:highlight w:val="white"/>
        </w:rPr>
        <w:t>13</w:t>
      </w:r>
      <w:r w:rsidRPr="00564C1B">
        <w:rPr>
          <w:rFonts w:ascii="Arial" w:eastAsia="Arial" w:hAnsi="Arial" w:cs="Arial"/>
          <w:color w:val="222222"/>
          <w:highlight w:val="white"/>
        </w:rPr>
        <w:t xml:space="preserve">(19), p.10496. </w:t>
      </w:r>
      <w:hyperlink r:id="rId13">
        <w:r w:rsidRPr="00564C1B">
          <w:rPr>
            <w:rFonts w:ascii="Arial" w:eastAsia="Arial" w:hAnsi="Arial" w:cs="Arial"/>
            <w:color w:val="0000FF"/>
            <w:highlight w:val="white"/>
            <w:u w:val="single"/>
          </w:rPr>
          <w:t>https://www.mdpi.com/2071-1050/13/19/10496</w:t>
        </w:r>
      </w:hyperlink>
    </w:p>
    <w:p w14:paraId="31CE12B9"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Ahmed, W.A., MacCarthy, B.L. and Treiblmaier, H., 2022. Why, where and how are organizations using blockchain in their supply chains? Motivations, application areas and contingency factors. </w:t>
      </w:r>
      <w:r w:rsidRPr="00564C1B">
        <w:rPr>
          <w:rFonts w:ascii="Arial" w:eastAsia="Arial" w:hAnsi="Arial" w:cs="Arial"/>
          <w:i/>
          <w:iCs/>
          <w:color w:val="222222"/>
          <w:highlight w:val="white"/>
        </w:rPr>
        <w:t>International Journal of Operations &amp; Production Management</w:t>
      </w:r>
      <w:r w:rsidRPr="00564C1B">
        <w:rPr>
          <w:rFonts w:ascii="Arial" w:eastAsia="Arial" w:hAnsi="Arial" w:cs="Arial"/>
          <w:color w:val="222222"/>
          <w:highlight w:val="white"/>
        </w:rPr>
        <w:t>, </w:t>
      </w:r>
      <w:r w:rsidRPr="00564C1B">
        <w:rPr>
          <w:rFonts w:ascii="Arial" w:eastAsia="Arial" w:hAnsi="Arial" w:cs="Arial"/>
          <w:i/>
          <w:iCs/>
          <w:color w:val="222222"/>
          <w:highlight w:val="white"/>
        </w:rPr>
        <w:t>42</w:t>
      </w:r>
      <w:r w:rsidRPr="00564C1B">
        <w:rPr>
          <w:rFonts w:ascii="Arial" w:eastAsia="Arial" w:hAnsi="Arial" w:cs="Arial"/>
          <w:color w:val="222222"/>
          <w:highlight w:val="white"/>
        </w:rPr>
        <w:t xml:space="preserve">(12), pp.1995-2028. </w:t>
      </w:r>
      <w:hyperlink r:id="rId14">
        <w:r w:rsidRPr="00564C1B">
          <w:rPr>
            <w:rFonts w:ascii="Arial" w:eastAsia="Arial" w:hAnsi="Arial" w:cs="Arial"/>
            <w:color w:val="0000FF"/>
            <w:highlight w:val="white"/>
            <w:u w:val="single"/>
          </w:rPr>
          <w:t>https://www.emerald.com/ijopm/article/42/12/1995/144477</w:t>
        </w:r>
      </w:hyperlink>
    </w:p>
    <w:p w14:paraId="49B104B2"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Alexander, B. and Bellandi, N., 2022. Limited or limitless? Exploring the potential of NFTs on value creation in luxury fashion. </w:t>
      </w:r>
      <w:r w:rsidRPr="00564C1B">
        <w:rPr>
          <w:rFonts w:ascii="Arial" w:eastAsia="Arial" w:hAnsi="Arial" w:cs="Arial"/>
          <w:i/>
          <w:iCs/>
          <w:color w:val="222222"/>
          <w:highlight w:val="white"/>
        </w:rPr>
        <w:t>Fashion Practice</w:t>
      </w:r>
      <w:r w:rsidRPr="00564C1B">
        <w:rPr>
          <w:rFonts w:ascii="Arial" w:eastAsia="Arial" w:hAnsi="Arial" w:cs="Arial"/>
          <w:color w:val="222222"/>
          <w:highlight w:val="white"/>
        </w:rPr>
        <w:t>, </w:t>
      </w:r>
      <w:r w:rsidRPr="00564C1B">
        <w:rPr>
          <w:rFonts w:ascii="Arial" w:eastAsia="Arial" w:hAnsi="Arial" w:cs="Arial"/>
          <w:i/>
          <w:iCs/>
          <w:color w:val="222222"/>
          <w:highlight w:val="white"/>
        </w:rPr>
        <w:t>14</w:t>
      </w:r>
      <w:r w:rsidRPr="00564C1B">
        <w:rPr>
          <w:rFonts w:ascii="Arial" w:eastAsia="Arial" w:hAnsi="Arial" w:cs="Arial"/>
          <w:color w:val="222222"/>
          <w:highlight w:val="white"/>
        </w:rPr>
        <w:t xml:space="preserve">(3), pp.376-400. </w:t>
      </w:r>
      <w:hyperlink r:id="rId15">
        <w:r w:rsidRPr="00564C1B">
          <w:rPr>
            <w:rFonts w:ascii="Arial" w:eastAsia="Arial" w:hAnsi="Arial" w:cs="Arial"/>
            <w:color w:val="0000FF"/>
            <w:highlight w:val="white"/>
            <w:u w:val="single"/>
          </w:rPr>
          <w:t>https://www.tandfonline.com/doi/abs/10.1080/17569370.2022.2118969</w:t>
        </w:r>
      </w:hyperlink>
    </w:p>
    <w:p w14:paraId="270DF110"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Al</w:t>
      </w:r>
      <w:r w:rsidRPr="00564C1B">
        <w:rPr>
          <w:rFonts w:ascii="Cambria Math" w:eastAsia="Arial" w:hAnsi="Cambria Math" w:cs="Cambria Math"/>
          <w:color w:val="222222"/>
          <w:highlight w:val="white"/>
        </w:rPr>
        <w:t>‐</w:t>
      </w:r>
      <w:r w:rsidRPr="00564C1B">
        <w:rPr>
          <w:rFonts w:ascii="Arial" w:eastAsia="Arial" w:hAnsi="Arial" w:cs="Arial"/>
          <w:color w:val="222222"/>
          <w:highlight w:val="white"/>
        </w:rPr>
        <w:t>Issa, N. and Thanasi, M., 2024. Mapping the future of tech</w:t>
      </w:r>
      <w:r w:rsidRPr="00564C1B">
        <w:rPr>
          <w:rFonts w:ascii="Cambria Math" w:eastAsia="Arial" w:hAnsi="Cambria Math" w:cs="Cambria Math"/>
          <w:color w:val="222222"/>
          <w:highlight w:val="white"/>
        </w:rPr>
        <w:t>‐</w:t>
      </w:r>
      <w:r w:rsidRPr="00564C1B">
        <w:rPr>
          <w:rFonts w:ascii="Arial" w:eastAsia="Arial" w:hAnsi="Arial" w:cs="Arial"/>
          <w:color w:val="222222"/>
          <w:highlight w:val="white"/>
        </w:rPr>
        <w:t>infused luxury: A roadmap and research directions. </w:t>
      </w:r>
      <w:r w:rsidRPr="00564C1B">
        <w:rPr>
          <w:rFonts w:ascii="Arial" w:eastAsia="Arial" w:hAnsi="Arial" w:cs="Arial"/>
          <w:i/>
          <w:iCs/>
          <w:color w:val="222222"/>
          <w:highlight w:val="white"/>
        </w:rPr>
        <w:t>International Journal of Consumer Studies</w:t>
      </w:r>
      <w:r w:rsidRPr="00564C1B">
        <w:rPr>
          <w:rFonts w:ascii="Arial" w:eastAsia="Arial" w:hAnsi="Arial" w:cs="Arial"/>
          <w:color w:val="222222"/>
          <w:highlight w:val="white"/>
        </w:rPr>
        <w:t>, </w:t>
      </w:r>
      <w:r w:rsidRPr="00564C1B">
        <w:rPr>
          <w:rFonts w:ascii="Arial" w:eastAsia="Arial" w:hAnsi="Arial" w:cs="Arial"/>
          <w:i/>
          <w:iCs/>
          <w:color w:val="222222"/>
          <w:highlight w:val="white"/>
        </w:rPr>
        <w:t>48</w:t>
      </w:r>
      <w:r w:rsidRPr="00564C1B">
        <w:rPr>
          <w:rFonts w:ascii="Arial" w:eastAsia="Arial" w:hAnsi="Arial" w:cs="Arial"/>
          <w:color w:val="222222"/>
          <w:highlight w:val="white"/>
        </w:rPr>
        <w:t xml:space="preserve">(6), p.e13103. </w:t>
      </w:r>
      <w:hyperlink r:id="rId16">
        <w:r w:rsidRPr="00564C1B">
          <w:rPr>
            <w:rFonts w:ascii="Arial" w:eastAsia="Arial" w:hAnsi="Arial" w:cs="Arial"/>
            <w:color w:val="0000FF"/>
            <w:highlight w:val="white"/>
            <w:u w:val="single"/>
          </w:rPr>
          <w:t>https://onlinelibrary.wiley.com/doi/abs/10.1111/ijcs.13103</w:t>
        </w:r>
      </w:hyperlink>
    </w:p>
    <w:p w14:paraId="5CE5C8D4"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Ayan, B., Güner, E. and Son-Turan, S., 2022. Blockchain technology and sustainability in supply chains and a closer look at different industries: A mixed method approach. </w:t>
      </w:r>
      <w:r w:rsidRPr="00564C1B">
        <w:rPr>
          <w:rFonts w:ascii="Arial" w:eastAsia="Arial" w:hAnsi="Arial" w:cs="Arial"/>
          <w:i/>
          <w:iCs/>
          <w:color w:val="222222"/>
          <w:highlight w:val="white"/>
        </w:rPr>
        <w:t>Logistics</w:t>
      </w:r>
      <w:r w:rsidRPr="00564C1B">
        <w:rPr>
          <w:rFonts w:ascii="Arial" w:eastAsia="Arial" w:hAnsi="Arial" w:cs="Arial"/>
          <w:color w:val="222222"/>
          <w:highlight w:val="white"/>
        </w:rPr>
        <w:t>, </w:t>
      </w:r>
      <w:r w:rsidRPr="00564C1B">
        <w:rPr>
          <w:rFonts w:ascii="Arial" w:eastAsia="Arial" w:hAnsi="Arial" w:cs="Arial"/>
          <w:i/>
          <w:iCs/>
          <w:color w:val="222222"/>
          <w:highlight w:val="white"/>
        </w:rPr>
        <w:t>6</w:t>
      </w:r>
      <w:r w:rsidRPr="00564C1B">
        <w:rPr>
          <w:rFonts w:ascii="Arial" w:eastAsia="Arial" w:hAnsi="Arial" w:cs="Arial"/>
          <w:color w:val="222222"/>
          <w:highlight w:val="white"/>
        </w:rPr>
        <w:t xml:space="preserve">(4), p.85. </w:t>
      </w:r>
      <w:hyperlink r:id="rId17">
        <w:r w:rsidRPr="00564C1B">
          <w:rPr>
            <w:rFonts w:ascii="Arial" w:eastAsia="Arial" w:hAnsi="Arial" w:cs="Arial"/>
            <w:color w:val="0000FF"/>
            <w:highlight w:val="white"/>
            <w:u w:val="single"/>
          </w:rPr>
          <w:t>https://www.mdpi.com/2305-6290/6/4/85</w:t>
        </w:r>
      </w:hyperlink>
    </w:p>
    <w:p w14:paraId="76565AEF"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Badhwar, A., Islam, S. and Tan, C.S.L., 2023. Exploring the potential of blockchain technology within the fashion and textile supply chain with a focus on traceability, transparency, and product authenticity: A systematic review. </w:t>
      </w:r>
      <w:r w:rsidRPr="00564C1B">
        <w:rPr>
          <w:rFonts w:ascii="Arial" w:eastAsia="Arial" w:hAnsi="Arial" w:cs="Arial"/>
          <w:i/>
          <w:iCs/>
          <w:color w:val="222222"/>
          <w:highlight w:val="white"/>
        </w:rPr>
        <w:t>Frontiers in Blockchain</w:t>
      </w:r>
      <w:r w:rsidRPr="00564C1B">
        <w:rPr>
          <w:rFonts w:ascii="Arial" w:eastAsia="Arial" w:hAnsi="Arial" w:cs="Arial"/>
          <w:color w:val="222222"/>
          <w:highlight w:val="white"/>
        </w:rPr>
        <w:t>, </w:t>
      </w:r>
      <w:r w:rsidRPr="00564C1B">
        <w:rPr>
          <w:rFonts w:ascii="Arial" w:eastAsia="Arial" w:hAnsi="Arial" w:cs="Arial"/>
          <w:i/>
          <w:iCs/>
          <w:color w:val="222222"/>
          <w:highlight w:val="white"/>
        </w:rPr>
        <w:t>6</w:t>
      </w:r>
      <w:r w:rsidRPr="00564C1B">
        <w:rPr>
          <w:rFonts w:ascii="Arial" w:eastAsia="Arial" w:hAnsi="Arial" w:cs="Arial"/>
          <w:color w:val="222222"/>
          <w:highlight w:val="white"/>
        </w:rPr>
        <w:t xml:space="preserve">, p.1044723. </w:t>
      </w:r>
      <w:hyperlink r:id="rId18">
        <w:r w:rsidRPr="00564C1B">
          <w:rPr>
            <w:rFonts w:ascii="Arial" w:eastAsia="Arial" w:hAnsi="Arial" w:cs="Arial"/>
            <w:color w:val="0000FF"/>
            <w:highlight w:val="white"/>
            <w:u w:val="single"/>
          </w:rPr>
          <w:t>https://www.frontiersin.org/journals/blockchain/articles/10.3389/fbloc.2023.1044723/full</w:t>
        </w:r>
      </w:hyperlink>
    </w:p>
    <w:p w14:paraId="69EB6E92"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rPr>
        <w:lastRenderedPageBreak/>
        <w:t xml:space="preserve">Bardari, A.C., Bottani, E., Rizzi, A. and Tebaldi, L., 2026. Anti-Counterfeiting for Luxury Fashion: State-of-the-Art Literature and Technological Analysis. </w:t>
      </w:r>
      <w:r w:rsidRPr="00564C1B">
        <w:rPr>
          <w:rFonts w:ascii="Arial" w:eastAsia="Arial" w:hAnsi="Arial" w:cs="Arial"/>
          <w:i/>
          <w:iCs/>
          <w:color w:val="222222"/>
        </w:rPr>
        <w:t>International Journal of RF Technologies</w:t>
      </w:r>
      <w:r w:rsidRPr="00564C1B">
        <w:rPr>
          <w:rFonts w:ascii="Arial" w:eastAsia="Arial" w:hAnsi="Arial" w:cs="Arial"/>
          <w:color w:val="222222"/>
        </w:rPr>
        <w:t>, p.17545730251409569.</w:t>
      </w:r>
      <w:r w:rsidRPr="00564C1B">
        <w:rPr>
          <w:rFonts w:ascii="Arial" w:eastAsia="Arial" w:hAnsi="Arial" w:cs="Arial"/>
        </w:rPr>
        <w:t xml:space="preserve"> </w:t>
      </w:r>
      <w:hyperlink r:id="rId19">
        <w:r w:rsidRPr="00564C1B">
          <w:rPr>
            <w:rFonts w:ascii="Arial" w:eastAsia="Arial" w:hAnsi="Arial" w:cs="Arial"/>
            <w:color w:val="1155CC"/>
            <w:u w:val="single"/>
          </w:rPr>
          <w:t>https://journals.sagepub.com/doi/abs/10.1177/17545730251409569</w:t>
        </w:r>
      </w:hyperlink>
      <w:r w:rsidRPr="00564C1B">
        <w:rPr>
          <w:rFonts w:ascii="Arial" w:eastAsia="Arial" w:hAnsi="Arial" w:cs="Arial"/>
        </w:rPr>
        <w:t xml:space="preserve"> </w:t>
      </w:r>
    </w:p>
    <w:p w14:paraId="07FDB8AD"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Berneis, M. and Winkler, H., 2021. Value proposition assessment of blockchain technology for luxury, food, and healthcare supply chains. </w:t>
      </w:r>
      <w:r w:rsidRPr="00564C1B">
        <w:rPr>
          <w:rFonts w:ascii="Arial" w:eastAsia="Arial" w:hAnsi="Arial" w:cs="Arial"/>
          <w:i/>
          <w:iCs/>
          <w:color w:val="222222"/>
          <w:highlight w:val="white"/>
        </w:rPr>
        <w:t>Logistics</w:t>
      </w:r>
      <w:r w:rsidRPr="00564C1B">
        <w:rPr>
          <w:rFonts w:ascii="Arial" w:eastAsia="Arial" w:hAnsi="Arial" w:cs="Arial"/>
          <w:color w:val="222222"/>
          <w:highlight w:val="white"/>
        </w:rPr>
        <w:t>, </w:t>
      </w:r>
      <w:r w:rsidRPr="00564C1B">
        <w:rPr>
          <w:rFonts w:ascii="Arial" w:eastAsia="Arial" w:hAnsi="Arial" w:cs="Arial"/>
          <w:i/>
          <w:iCs/>
          <w:color w:val="222222"/>
          <w:highlight w:val="white"/>
        </w:rPr>
        <w:t>5</w:t>
      </w:r>
      <w:r w:rsidRPr="00564C1B">
        <w:rPr>
          <w:rFonts w:ascii="Arial" w:eastAsia="Arial" w:hAnsi="Arial" w:cs="Arial"/>
          <w:color w:val="222222"/>
          <w:highlight w:val="white"/>
        </w:rPr>
        <w:t xml:space="preserve">(4), p.85. </w:t>
      </w:r>
      <w:hyperlink r:id="rId20">
        <w:r w:rsidRPr="00564C1B">
          <w:rPr>
            <w:rFonts w:ascii="Arial" w:eastAsia="Arial" w:hAnsi="Arial" w:cs="Arial"/>
            <w:color w:val="0000FF"/>
            <w:highlight w:val="white"/>
            <w:u w:val="single"/>
          </w:rPr>
          <w:t>https://www.mdpi.com/2305-6290/5/4/85</w:t>
        </w:r>
      </w:hyperlink>
    </w:p>
    <w:p w14:paraId="2BA26BF6"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Bian, J., Liang, S., Zhao, X., Liu, Y. and Lai, K.K., 2025. Deceptive counterfeits and anti-counterfeiting: a blessing in disguise?. </w:t>
      </w:r>
      <w:r w:rsidRPr="00564C1B">
        <w:rPr>
          <w:rFonts w:ascii="Arial" w:eastAsia="Arial" w:hAnsi="Arial" w:cs="Arial"/>
          <w:i/>
          <w:iCs/>
          <w:color w:val="222222"/>
          <w:highlight w:val="white"/>
        </w:rPr>
        <w:t>International Journal of Production Research</w:t>
      </w:r>
      <w:r w:rsidRPr="00564C1B">
        <w:rPr>
          <w:rFonts w:ascii="Arial" w:eastAsia="Arial" w:hAnsi="Arial" w:cs="Arial"/>
          <w:color w:val="222222"/>
          <w:highlight w:val="white"/>
        </w:rPr>
        <w:t>, </w:t>
      </w:r>
      <w:r w:rsidRPr="00564C1B">
        <w:rPr>
          <w:rFonts w:ascii="Arial" w:eastAsia="Arial" w:hAnsi="Arial" w:cs="Arial"/>
          <w:i/>
          <w:iCs/>
          <w:color w:val="222222"/>
          <w:highlight w:val="white"/>
        </w:rPr>
        <w:t>63</w:t>
      </w:r>
      <w:r w:rsidRPr="00564C1B">
        <w:rPr>
          <w:rFonts w:ascii="Arial" w:eastAsia="Arial" w:hAnsi="Arial" w:cs="Arial"/>
          <w:color w:val="222222"/>
          <w:highlight w:val="white"/>
        </w:rPr>
        <w:t xml:space="preserve">(23), pp.8880-8902. </w:t>
      </w:r>
      <w:hyperlink r:id="rId21">
        <w:r w:rsidRPr="00564C1B">
          <w:rPr>
            <w:rFonts w:ascii="Arial" w:eastAsia="Arial" w:hAnsi="Arial" w:cs="Arial"/>
            <w:color w:val="0000FF"/>
            <w:highlight w:val="white"/>
            <w:u w:val="single"/>
          </w:rPr>
          <w:t>https://www.tandfonline.com/doi/abs/10.1080/00207543.2025.2516771</w:t>
        </w:r>
      </w:hyperlink>
    </w:p>
    <w:p w14:paraId="11148F2B"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Bieńkowska, J., 2025. The effects of artificial intelligence on the fashion industry—Opportunities and challenges for sustainable transformation. </w:t>
      </w:r>
      <w:r w:rsidRPr="00564C1B">
        <w:rPr>
          <w:rFonts w:ascii="Arial" w:eastAsia="Arial" w:hAnsi="Arial" w:cs="Arial"/>
          <w:i/>
          <w:iCs/>
          <w:color w:val="222222"/>
          <w:highlight w:val="white"/>
        </w:rPr>
        <w:t>Sustainable Development</w:t>
      </w:r>
      <w:r w:rsidRPr="00564C1B">
        <w:rPr>
          <w:rFonts w:ascii="Arial" w:eastAsia="Arial" w:hAnsi="Arial" w:cs="Arial"/>
          <w:color w:val="222222"/>
          <w:highlight w:val="white"/>
        </w:rPr>
        <w:t>, </w:t>
      </w:r>
      <w:r w:rsidRPr="00564C1B">
        <w:rPr>
          <w:rFonts w:ascii="Arial" w:eastAsia="Arial" w:hAnsi="Arial" w:cs="Arial"/>
          <w:i/>
          <w:iCs/>
          <w:color w:val="222222"/>
          <w:highlight w:val="white"/>
        </w:rPr>
        <w:t>33</w:t>
      </w:r>
      <w:r w:rsidRPr="00564C1B">
        <w:rPr>
          <w:rFonts w:ascii="Arial" w:eastAsia="Arial" w:hAnsi="Arial" w:cs="Arial"/>
          <w:color w:val="222222"/>
          <w:highlight w:val="white"/>
        </w:rPr>
        <w:t xml:space="preserve">(3), pp.3774-3790. </w:t>
      </w:r>
      <w:hyperlink r:id="rId22">
        <w:r w:rsidRPr="00564C1B">
          <w:rPr>
            <w:rFonts w:ascii="Arial" w:eastAsia="Arial" w:hAnsi="Arial" w:cs="Arial"/>
            <w:color w:val="0000FF"/>
            <w:highlight w:val="white"/>
            <w:u w:val="single"/>
          </w:rPr>
          <w:t>https://onlinelibrary.wiley.com/doi/abs/10.1002/sd.3312</w:t>
        </w:r>
      </w:hyperlink>
    </w:p>
    <w:p w14:paraId="5CC50D15"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Bindi, B., Bandinelli, R., Fani, V. and Pero, M.E.P., 2023. Supply chain strategy in the luxury fashion industry: impacts on performance indicators. </w:t>
      </w:r>
      <w:r w:rsidRPr="00564C1B">
        <w:rPr>
          <w:rFonts w:ascii="Arial" w:eastAsia="Arial" w:hAnsi="Arial" w:cs="Arial"/>
          <w:i/>
          <w:iCs/>
          <w:color w:val="222222"/>
          <w:highlight w:val="white"/>
        </w:rPr>
        <w:t>International Journal of Productivity and Performance Management</w:t>
      </w:r>
      <w:r w:rsidRPr="00564C1B">
        <w:rPr>
          <w:rFonts w:ascii="Arial" w:eastAsia="Arial" w:hAnsi="Arial" w:cs="Arial"/>
          <w:color w:val="222222"/>
          <w:highlight w:val="white"/>
        </w:rPr>
        <w:t>, </w:t>
      </w:r>
      <w:r w:rsidRPr="00564C1B">
        <w:rPr>
          <w:rFonts w:ascii="Arial" w:eastAsia="Arial" w:hAnsi="Arial" w:cs="Arial"/>
          <w:i/>
          <w:iCs/>
          <w:color w:val="222222"/>
          <w:highlight w:val="white"/>
        </w:rPr>
        <w:t>72</w:t>
      </w:r>
      <w:r w:rsidRPr="00564C1B">
        <w:rPr>
          <w:rFonts w:ascii="Arial" w:eastAsia="Arial" w:hAnsi="Arial" w:cs="Arial"/>
          <w:color w:val="222222"/>
          <w:highlight w:val="white"/>
        </w:rPr>
        <w:t xml:space="preserve">(5), pp.1338-1367. </w:t>
      </w:r>
      <w:hyperlink r:id="rId23">
        <w:r w:rsidRPr="00564C1B">
          <w:rPr>
            <w:rFonts w:ascii="Arial" w:eastAsia="Arial" w:hAnsi="Arial" w:cs="Arial"/>
            <w:color w:val="0000FF"/>
            <w:highlight w:val="white"/>
            <w:u w:val="single"/>
          </w:rPr>
          <w:t>https://www.emerald.com/ijppm/article/72/5/1338/165390</w:t>
        </w:r>
      </w:hyperlink>
    </w:p>
    <w:p w14:paraId="0E93BBC5"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Bisaria, C., Madhubala Kumari, D.S.S. and Patel, B.K., 2026. </w:t>
      </w:r>
      <w:r w:rsidRPr="00564C1B">
        <w:rPr>
          <w:rFonts w:ascii="Arial" w:eastAsia="Arial" w:hAnsi="Arial" w:cs="Arial"/>
          <w:i/>
          <w:iCs/>
          <w:color w:val="222222"/>
          <w:highlight w:val="white"/>
        </w:rPr>
        <w:t>Research methodology: Tools and techniques</w:t>
      </w:r>
      <w:r w:rsidRPr="00564C1B">
        <w:rPr>
          <w:rFonts w:ascii="Arial" w:eastAsia="Arial" w:hAnsi="Arial" w:cs="Arial"/>
          <w:color w:val="222222"/>
          <w:highlight w:val="white"/>
        </w:rPr>
        <w:t xml:space="preserve">. BR Publications. </w:t>
      </w:r>
      <w:hyperlink r:id="rId24">
        <w:r w:rsidRPr="00564C1B">
          <w:rPr>
            <w:rFonts w:ascii="Arial" w:eastAsia="Arial" w:hAnsi="Arial" w:cs="Arial"/>
            <w:color w:val="0000FF"/>
            <w:highlight w:val="white"/>
            <w:u w:val="single"/>
          </w:rPr>
          <w:t>https://books.google.com/books?hl=en&amp;lr=&amp;id=2Ze-EQAAQBAJ&amp;oi=fnd&amp;pg=PA1&amp;dq=research+methodology&amp;ots=kCzrTZuuBk&amp;sig=8YChK5bMAJBCxftrGviDBEMd6Y8</w:t>
        </w:r>
      </w:hyperlink>
    </w:p>
    <w:p w14:paraId="54971F93"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Braglia, M., Marrazzini, L., Padellini, L. and Rinaldi, R., 2021. Managerial and Industry 4.0 solutions for fashion supply chains. </w:t>
      </w:r>
      <w:r w:rsidRPr="00564C1B">
        <w:rPr>
          <w:rFonts w:ascii="Arial" w:eastAsia="Arial" w:hAnsi="Arial" w:cs="Arial"/>
          <w:i/>
          <w:iCs/>
          <w:color w:val="222222"/>
          <w:highlight w:val="white"/>
        </w:rPr>
        <w:t>Journal of Fashion Marketing and Management: An International Journal</w:t>
      </w:r>
      <w:r w:rsidRPr="00564C1B">
        <w:rPr>
          <w:rFonts w:ascii="Arial" w:eastAsia="Arial" w:hAnsi="Arial" w:cs="Arial"/>
          <w:color w:val="222222"/>
          <w:highlight w:val="white"/>
        </w:rPr>
        <w:t>, </w:t>
      </w:r>
      <w:r w:rsidRPr="00564C1B">
        <w:rPr>
          <w:rFonts w:ascii="Arial" w:eastAsia="Arial" w:hAnsi="Arial" w:cs="Arial"/>
          <w:i/>
          <w:iCs/>
          <w:color w:val="222222"/>
          <w:highlight w:val="white"/>
        </w:rPr>
        <w:t>25</w:t>
      </w:r>
      <w:r w:rsidRPr="00564C1B">
        <w:rPr>
          <w:rFonts w:ascii="Arial" w:eastAsia="Arial" w:hAnsi="Arial" w:cs="Arial"/>
          <w:color w:val="222222"/>
          <w:highlight w:val="white"/>
        </w:rPr>
        <w:t xml:space="preserve">(1), pp.184-201. </w:t>
      </w:r>
      <w:hyperlink r:id="rId25">
        <w:r w:rsidRPr="00564C1B">
          <w:rPr>
            <w:rFonts w:ascii="Arial" w:eastAsia="Arial" w:hAnsi="Arial" w:cs="Arial"/>
            <w:color w:val="0000FF"/>
            <w:highlight w:val="white"/>
            <w:u w:val="single"/>
          </w:rPr>
          <w:t>https://www.emerald.com/jfmm/article/25/1/184/226211</w:t>
        </w:r>
      </w:hyperlink>
    </w:p>
    <w:p w14:paraId="43335EDE"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lastRenderedPageBreak/>
        <w:t>Chen, C.L., Guo, L.H., Zhou, M., Tsaur, W.J., Sun, H., Zhan, W., Deng, Y.Y. and Li, C.T., 2022. Blockchain-based anti-counterfeiting management system for traceable luxury products. </w:t>
      </w:r>
      <w:r w:rsidRPr="00564C1B">
        <w:rPr>
          <w:rFonts w:ascii="Arial" w:eastAsia="Arial" w:hAnsi="Arial" w:cs="Arial"/>
          <w:i/>
          <w:iCs/>
          <w:color w:val="222222"/>
          <w:highlight w:val="white"/>
        </w:rPr>
        <w:t>Sustainability</w:t>
      </w:r>
      <w:r w:rsidRPr="00564C1B">
        <w:rPr>
          <w:rFonts w:ascii="Arial" w:eastAsia="Arial" w:hAnsi="Arial" w:cs="Arial"/>
          <w:color w:val="222222"/>
          <w:highlight w:val="white"/>
        </w:rPr>
        <w:t>, </w:t>
      </w:r>
      <w:r w:rsidRPr="00564C1B">
        <w:rPr>
          <w:rFonts w:ascii="Arial" w:eastAsia="Arial" w:hAnsi="Arial" w:cs="Arial"/>
          <w:i/>
          <w:iCs/>
          <w:color w:val="222222"/>
          <w:highlight w:val="white"/>
        </w:rPr>
        <w:t>14</w:t>
      </w:r>
      <w:r w:rsidRPr="00564C1B">
        <w:rPr>
          <w:rFonts w:ascii="Arial" w:eastAsia="Arial" w:hAnsi="Arial" w:cs="Arial"/>
          <w:color w:val="222222"/>
          <w:highlight w:val="white"/>
        </w:rPr>
        <w:t xml:space="preserve">(19), p.12814. </w:t>
      </w:r>
      <w:hyperlink r:id="rId26">
        <w:r w:rsidRPr="00564C1B">
          <w:rPr>
            <w:rFonts w:ascii="Arial" w:eastAsia="Arial" w:hAnsi="Arial" w:cs="Arial"/>
            <w:color w:val="0000FF"/>
            <w:highlight w:val="white"/>
            <w:u w:val="single"/>
          </w:rPr>
          <w:t>https://www.mdpi.com/2071-1050/14/19/12814</w:t>
        </w:r>
      </w:hyperlink>
    </w:p>
    <w:p w14:paraId="24CB34E8"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Chen, X., Xu, L., Ren, Z., Jia, F. and Yu, Y., 2023. Sustainable supply chain management in the leather industry: a systematic literature review. </w:t>
      </w:r>
      <w:r w:rsidRPr="00564C1B">
        <w:rPr>
          <w:rFonts w:ascii="Arial" w:eastAsia="Arial" w:hAnsi="Arial" w:cs="Arial"/>
          <w:i/>
          <w:iCs/>
          <w:color w:val="222222"/>
          <w:highlight w:val="white"/>
        </w:rPr>
        <w:t>International Journal of Logistics Research and Applications</w:t>
      </w:r>
      <w:r w:rsidRPr="00564C1B">
        <w:rPr>
          <w:rFonts w:ascii="Arial" w:eastAsia="Arial" w:hAnsi="Arial" w:cs="Arial"/>
          <w:color w:val="222222"/>
          <w:highlight w:val="white"/>
        </w:rPr>
        <w:t>, </w:t>
      </w:r>
      <w:r w:rsidRPr="00564C1B">
        <w:rPr>
          <w:rFonts w:ascii="Arial" w:eastAsia="Arial" w:hAnsi="Arial" w:cs="Arial"/>
          <w:i/>
          <w:iCs/>
          <w:color w:val="222222"/>
          <w:highlight w:val="white"/>
        </w:rPr>
        <w:t>26</w:t>
      </w:r>
      <w:r w:rsidRPr="00564C1B">
        <w:rPr>
          <w:rFonts w:ascii="Arial" w:eastAsia="Arial" w:hAnsi="Arial" w:cs="Arial"/>
          <w:color w:val="222222"/>
          <w:highlight w:val="white"/>
        </w:rPr>
        <w:t xml:space="preserve">(12), pp.1663-1703. </w:t>
      </w:r>
      <w:hyperlink r:id="rId27">
        <w:r w:rsidRPr="00564C1B">
          <w:rPr>
            <w:rFonts w:ascii="Arial" w:eastAsia="Arial" w:hAnsi="Arial" w:cs="Arial"/>
            <w:color w:val="0000FF"/>
            <w:highlight w:val="white"/>
            <w:u w:val="single"/>
          </w:rPr>
          <w:t>https://www.tandfonline.com/doi/abs/10.1080/13675567.2022.2104233</w:t>
        </w:r>
      </w:hyperlink>
    </w:p>
    <w:p w14:paraId="22B95BFC"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Choudhury, S., Costa, F., Manara, G. and Genovesi, S., 2025. Combating the Counterfeit: A Review on Hardware-Based Anticounterfeiting Technologies. </w:t>
      </w:r>
      <w:r w:rsidRPr="00564C1B">
        <w:rPr>
          <w:rFonts w:ascii="Arial" w:eastAsia="Arial" w:hAnsi="Arial" w:cs="Arial"/>
          <w:i/>
          <w:iCs/>
          <w:color w:val="222222"/>
          <w:highlight w:val="white"/>
        </w:rPr>
        <w:t>Applied Sciences</w:t>
      </w:r>
      <w:r w:rsidRPr="00564C1B">
        <w:rPr>
          <w:rFonts w:ascii="Arial" w:eastAsia="Arial" w:hAnsi="Arial" w:cs="Arial"/>
          <w:color w:val="222222"/>
          <w:highlight w:val="white"/>
        </w:rPr>
        <w:t>, </w:t>
      </w:r>
      <w:r w:rsidRPr="00564C1B">
        <w:rPr>
          <w:rFonts w:ascii="Arial" w:eastAsia="Arial" w:hAnsi="Arial" w:cs="Arial"/>
          <w:i/>
          <w:iCs/>
          <w:color w:val="222222"/>
          <w:highlight w:val="white"/>
        </w:rPr>
        <w:t>15</w:t>
      </w:r>
      <w:r w:rsidRPr="00564C1B">
        <w:rPr>
          <w:rFonts w:ascii="Arial" w:eastAsia="Arial" w:hAnsi="Arial" w:cs="Arial"/>
          <w:color w:val="222222"/>
          <w:highlight w:val="white"/>
        </w:rPr>
        <w:t xml:space="preserve">(18), p.10298. </w:t>
      </w:r>
      <w:hyperlink r:id="rId28">
        <w:r w:rsidRPr="00564C1B">
          <w:rPr>
            <w:rFonts w:ascii="Arial" w:eastAsia="Arial" w:hAnsi="Arial" w:cs="Arial"/>
            <w:color w:val="0000FF"/>
            <w:highlight w:val="white"/>
            <w:u w:val="single"/>
          </w:rPr>
          <w:t>https://www.mdpi.com/2076-3417/15/18/10298</w:t>
        </w:r>
      </w:hyperlink>
    </w:p>
    <w:p w14:paraId="3C0A92C3"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Dane, F.C. and Carhart, E., 2022. </w:t>
      </w:r>
      <w:r w:rsidRPr="00564C1B">
        <w:rPr>
          <w:rFonts w:ascii="Arial" w:eastAsia="Arial" w:hAnsi="Arial" w:cs="Arial"/>
          <w:i/>
          <w:iCs/>
          <w:color w:val="222222"/>
          <w:highlight w:val="white"/>
        </w:rPr>
        <w:t>Evaluating research: Methodology for people who need to read research</w:t>
      </w:r>
      <w:r w:rsidRPr="00564C1B">
        <w:rPr>
          <w:rFonts w:ascii="Arial" w:eastAsia="Arial" w:hAnsi="Arial" w:cs="Arial"/>
          <w:color w:val="222222"/>
          <w:highlight w:val="white"/>
        </w:rPr>
        <w:t xml:space="preserve">. Sage publications. </w:t>
      </w:r>
      <w:hyperlink r:id="rId29">
        <w:r w:rsidRPr="00564C1B">
          <w:rPr>
            <w:rFonts w:ascii="Arial" w:eastAsia="Arial" w:hAnsi="Arial" w:cs="Arial"/>
            <w:color w:val="0000FF"/>
            <w:highlight w:val="white"/>
            <w:u w:val="single"/>
          </w:rPr>
          <w:t>https://books.google.com/books?hl=en&amp;lr=&amp;id=PN9EEAAAQBAJ&amp;oi=fnd&amp;pg=PP1&amp;dq=research+methodology&amp;ots=iDrDznS5Rb&amp;sig=4Hgwk4AW_hy3e5Uh8kkKApKcpTM</w:t>
        </w:r>
      </w:hyperlink>
    </w:p>
    <w:p w14:paraId="7CAD0FDD"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Danese, P., Mocellin, R. and Romano, P., 2021. Designing blockchain systems to prevent counterfeiting in wine supply chains: a multiple-case study. </w:t>
      </w:r>
      <w:r w:rsidRPr="00564C1B">
        <w:rPr>
          <w:rFonts w:ascii="Arial" w:eastAsia="Arial" w:hAnsi="Arial" w:cs="Arial"/>
          <w:i/>
          <w:iCs/>
          <w:color w:val="222222"/>
          <w:highlight w:val="white"/>
        </w:rPr>
        <w:t>International Journal of Operations &amp; Production Management</w:t>
      </w:r>
      <w:r w:rsidRPr="00564C1B">
        <w:rPr>
          <w:rFonts w:ascii="Arial" w:eastAsia="Arial" w:hAnsi="Arial" w:cs="Arial"/>
          <w:color w:val="222222"/>
          <w:highlight w:val="white"/>
        </w:rPr>
        <w:t>, </w:t>
      </w:r>
      <w:r w:rsidRPr="00564C1B">
        <w:rPr>
          <w:rFonts w:ascii="Arial" w:eastAsia="Arial" w:hAnsi="Arial" w:cs="Arial"/>
          <w:i/>
          <w:iCs/>
          <w:color w:val="222222"/>
          <w:highlight w:val="white"/>
        </w:rPr>
        <w:t>41</w:t>
      </w:r>
      <w:r w:rsidRPr="00564C1B">
        <w:rPr>
          <w:rFonts w:ascii="Arial" w:eastAsia="Arial" w:hAnsi="Arial" w:cs="Arial"/>
          <w:color w:val="222222"/>
          <w:highlight w:val="white"/>
        </w:rPr>
        <w:t xml:space="preserve">(13), pp.1-33. </w:t>
      </w:r>
      <w:hyperlink r:id="rId30">
        <w:r w:rsidRPr="00564C1B">
          <w:rPr>
            <w:rFonts w:ascii="Arial" w:eastAsia="Arial" w:hAnsi="Arial" w:cs="Arial"/>
            <w:color w:val="0000FF"/>
            <w:highlight w:val="white"/>
            <w:u w:val="single"/>
          </w:rPr>
          <w:t>https://www.emerald.com/ijopm/article/41/13/1/510749</w:t>
        </w:r>
      </w:hyperlink>
    </w:p>
    <w:p w14:paraId="16468700"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Di Leo, A., Sfodera, F., Cucari, N., Mattia, G. and Dezi, L., 2023. Sustainability reporting practices: an explorative analysis of luxury fashion brands. </w:t>
      </w:r>
      <w:r w:rsidRPr="00564C1B">
        <w:rPr>
          <w:rFonts w:ascii="Arial" w:eastAsia="Arial" w:hAnsi="Arial" w:cs="Arial"/>
          <w:i/>
          <w:iCs/>
          <w:color w:val="222222"/>
          <w:highlight w:val="white"/>
        </w:rPr>
        <w:t>Management decision</w:t>
      </w:r>
      <w:r w:rsidRPr="00564C1B">
        <w:rPr>
          <w:rFonts w:ascii="Arial" w:eastAsia="Arial" w:hAnsi="Arial" w:cs="Arial"/>
          <w:color w:val="222222"/>
          <w:highlight w:val="white"/>
        </w:rPr>
        <w:t>, </w:t>
      </w:r>
      <w:r w:rsidRPr="00564C1B">
        <w:rPr>
          <w:rFonts w:ascii="Arial" w:eastAsia="Arial" w:hAnsi="Arial" w:cs="Arial"/>
          <w:i/>
          <w:iCs/>
          <w:color w:val="222222"/>
          <w:highlight w:val="white"/>
        </w:rPr>
        <w:t>61</w:t>
      </w:r>
      <w:r w:rsidRPr="00564C1B">
        <w:rPr>
          <w:rFonts w:ascii="Arial" w:eastAsia="Arial" w:hAnsi="Arial" w:cs="Arial"/>
          <w:color w:val="222222"/>
          <w:highlight w:val="white"/>
        </w:rPr>
        <w:t xml:space="preserve">(5), pp.1274-1297. </w:t>
      </w:r>
      <w:hyperlink r:id="rId31">
        <w:r w:rsidRPr="00564C1B">
          <w:rPr>
            <w:rFonts w:ascii="Arial" w:eastAsia="Arial" w:hAnsi="Arial" w:cs="Arial"/>
            <w:color w:val="0000FF"/>
            <w:highlight w:val="white"/>
            <w:u w:val="single"/>
          </w:rPr>
          <w:t>https://www.emerald.com/md/article/61/5/1274/287589</w:t>
        </w:r>
      </w:hyperlink>
    </w:p>
    <w:p w14:paraId="2AB5CC44"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Difrancesco, R.M., Meena, P. and Kumar, G., 2023. How blockchain technology improves sustainable supply chain processes: a practical guide. </w:t>
      </w:r>
      <w:r w:rsidRPr="00564C1B">
        <w:rPr>
          <w:rFonts w:ascii="Arial" w:eastAsia="Arial" w:hAnsi="Arial" w:cs="Arial"/>
          <w:i/>
          <w:iCs/>
          <w:color w:val="222222"/>
          <w:highlight w:val="white"/>
        </w:rPr>
        <w:t>Operations Management Research</w:t>
      </w:r>
      <w:r w:rsidRPr="00564C1B">
        <w:rPr>
          <w:rFonts w:ascii="Arial" w:eastAsia="Arial" w:hAnsi="Arial" w:cs="Arial"/>
          <w:color w:val="222222"/>
          <w:highlight w:val="white"/>
        </w:rPr>
        <w:t>, </w:t>
      </w:r>
      <w:r w:rsidRPr="00564C1B">
        <w:rPr>
          <w:rFonts w:ascii="Arial" w:eastAsia="Arial" w:hAnsi="Arial" w:cs="Arial"/>
          <w:i/>
          <w:iCs/>
          <w:color w:val="222222"/>
          <w:highlight w:val="white"/>
        </w:rPr>
        <w:t>16</w:t>
      </w:r>
      <w:r w:rsidRPr="00564C1B">
        <w:rPr>
          <w:rFonts w:ascii="Arial" w:eastAsia="Arial" w:hAnsi="Arial" w:cs="Arial"/>
          <w:color w:val="222222"/>
          <w:highlight w:val="white"/>
        </w:rPr>
        <w:t xml:space="preserve">(2), pp.620-641. </w:t>
      </w:r>
      <w:hyperlink r:id="rId32">
        <w:r w:rsidRPr="00564C1B">
          <w:rPr>
            <w:rFonts w:ascii="Arial" w:eastAsia="Arial" w:hAnsi="Arial" w:cs="Arial"/>
            <w:color w:val="0000FF"/>
            <w:highlight w:val="white"/>
            <w:u w:val="single"/>
          </w:rPr>
          <w:t>https://link.springer.com/article/10.1007/s12063-022-00343-y</w:t>
        </w:r>
      </w:hyperlink>
    </w:p>
    <w:p w14:paraId="1B6A0833"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lastRenderedPageBreak/>
        <w:t>Dubey, U.K.B. and Kothari, D.P., 2022. </w:t>
      </w:r>
      <w:r w:rsidRPr="00564C1B">
        <w:rPr>
          <w:rFonts w:ascii="Arial" w:eastAsia="Arial" w:hAnsi="Arial" w:cs="Arial"/>
          <w:i/>
          <w:iCs/>
          <w:color w:val="222222"/>
          <w:highlight w:val="white"/>
        </w:rPr>
        <w:t>Research methodology: Techniques and trends</w:t>
      </w:r>
      <w:r w:rsidRPr="00564C1B">
        <w:rPr>
          <w:rFonts w:ascii="Arial" w:eastAsia="Arial" w:hAnsi="Arial" w:cs="Arial"/>
          <w:color w:val="222222"/>
          <w:highlight w:val="white"/>
        </w:rPr>
        <w:t xml:space="preserve">. Chapman and Hall/CRC. </w:t>
      </w:r>
      <w:hyperlink r:id="rId33">
        <w:r w:rsidRPr="00564C1B">
          <w:rPr>
            <w:rFonts w:ascii="Arial" w:eastAsia="Arial" w:hAnsi="Arial" w:cs="Arial"/>
            <w:color w:val="0000FF"/>
            <w:highlight w:val="white"/>
            <w:u w:val="single"/>
          </w:rPr>
          <w:t>https://api.taylorfrancis.com/content/books/mono/download?identifierName=doi&amp;identifierValue=10.1201/9781315167138&amp;type=googlepdf</w:t>
        </w:r>
      </w:hyperlink>
    </w:p>
    <w:p w14:paraId="4DC9488B" w14:textId="049C91B0" w:rsidR="00564C1B" w:rsidRPr="00564C1B" w:rsidRDefault="00564C1B" w:rsidP="00E053F7">
      <w:pPr>
        <w:spacing w:after="240"/>
        <w:rPr>
          <w:rFonts w:ascii="Arial" w:eastAsia="Arial" w:hAnsi="Arial" w:cs="Arial"/>
        </w:rPr>
      </w:pPr>
      <w:r w:rsidRPr="00564C1B">
        <w:rPr>
          <w:rFonts w:ascii="Arial" w:eastAsia="Arial" w:hAnsi="Arial" w:cs="Arial"/>
        </w:rPr>
        <w:t xml:space="preserve">FBI, 2026. </w:t>
      </w:r>
      <w:r w:rsidRPr="00564C1B">
        <w:rPr>
          <w:rFonts w:ascii="Arial" w:eastAsia="Arial" w:hAnsi="Arial" w:cs="Arial"/>
          <w:i/>
          <w:iCs/>
        </w:rPr>
        <w:t>Authentication and Brand Protection Market Size.</w:t>
      </w:r>
      <w:r w:rsidRPr="00564C1B">
        <w:rPr>
          <w:rFonts w:ascii="Arial" w:eastAsia="Arial" w:hAnsi="Arial" w:cs="Arial"/>
        </w:rPr>
        <w:t xml:space="preserve"> </w:t>
      </w:r>
      <w:r w:rsidR="00851395">
        <w:rPr>
          <w:rFonts w:ascii="Arial" w:hAnsi="Arial" w:cs="Arial"/>
        </w:rPr>
        <w:t xml:space="preserve">Available at: </w:t>
      </w:r>
      <w:hyperlink r:id="rId34" w:history="1">
        <w:r w:rsidR="00851395" w:rsidRPr="007974BE">
          <w:rPr>
            <w:rStyle w:val="Hyperlink"/>
            <w:rFonts w:ascii="Arial" w:eastAsia="Arial" w:hAnsi="Arial" w:cs="Arial"/>
          </w:rPr>
          <w:t>https://www.fortunebusinessinsights.com/authentication-and-brand-protection-market-112840</w:t>
        </w:r>
      </w:hyperlink>
    </w:p>
    <w:p w14:paraId="3DF0E94B"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Firdaus, F., Zulfadilla, Z. and Caniago, F., 2021. Research methodology: Types in the new perspective. </w:t>
      </w:r>
      <w:r w:rsidRPr="00564C1B">
        <w:rPr>
          <w:rFonts w:ascii="Arial" w:eastAsia="Arial" w:hAnsi="Arial" w:cs="Arial"/>
          <w:i/>
          <w:iCs/>
          <w:color w:val="222222"/>
          <w:highlight w:val="white"/>
        </w:rPr>
        <w:t>Manazhim</w:t>
      </w:r>
      <w:r w:rsidRPr="00564C1B">
        <w:rPr>
          <w:rFonts w:ascii="Arial" w:eastAsia="Arial" w:hAnsi="Arial" w:cs="Arial"/>
          <w:color w:val="222222"/>
          <w:highlight w:val="white"/>
        </w:rPr>
        <w:t>, </w:t>
      </w:r>
      <w:r w:rsidRPr="00564C1B">
        <w:rPr>
          <w:rFonts w:ascii="Arial" w:eastAsia="Arial" w:hAnsi="Arial" w:cs="Arial"/>
          <w:i/>
          <w:iCs/>
          <w:color w:val="222222"/>
          <w:highlight w:val="white"/>
        </w:rPr>
        <w:t>3</w:t>
      </w:r>
      <w:r w:rsidRPr="00564C1B">
        <w:rPr>
          <w:rFonts w:ascii="Arial" w:eastAsia="Arial" w:hAnsi="Arial" w:cs="Arial"/>
          <w:color w:val="222222"/>
          <w:highlight w:val="white"/>
        </w:rPr>
        <w:t xml:space="preserve">(1), pp.1-16. </w:t>
      </w:r>
      <w:hyperlink r:id="rId35">
        <w:r w:rsidRPr="00564C1B">
          <w:rPr>
            <w:rFonts w:ascii="Arial" w:eastAsia="Arial" w:hAnsi="Arial" w:cs="Arial"/>
            <w:color w:val="0000FF"/>
            <w:highlight w:val="white"/>
            <w:u w:val="single"/>
          </w:rPr>
          <w:t>https://ejournal.stitpn.ac.id/index.php/manazhim/article/view/903</w:t>
        </w:r>
      </w:hyperlink>
    </w:p>
    <w:p w14:paraId="5E32B231"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Gamage, A., 2025. Research design, philosophy, and quantitative approaches in scientific research methodology. </w:t>
      </w:r>
      <w:r w:rsidRPr="00564C1B">
        <w:rPr>
          <w:rFonts w:ascii="Arial" w:eastAsia="Arial" w:hAnsi="Arial" w:cs="Arial"/>
          <w:i/>
          <w:iCs/>
          <w:color w:val="222222"/>
          <w:highlight w:val="white"/>
        </w:rPr>
        <w:t>Scholars Journal of Engineering and Technology</w:t>
      </w:r>
      <w:r w:rsidRPr="00564C1B">
        <w:rPr>
          <w:rFonts w:ascii="Arial" w:eastAsia="Arial" w:hAnsi="Arial" w:cs="Arial"/>
          <w:color w:val="222222"/>
          <w:highlight w:val="white"/>
        </w:rPr>
        <w:t xml:space="preserve">. </w:t>
      </w:r>
      <w:hyperlink r:id="rId36">
        <w:r w:rsidRPr="00564C1B">
          <w:rPr>
            <w:rFonts w:ascii="Arial" w:eastAsia="Arial" w:hAnsi="Arial" w:cs="Arial"/>
            <w:color w:val="0000FF"/>
            <w:highlight w:val="white"/>
            <w:u w:val="single"/>
          </w:rPr>
          <w:t>https://www.academia.edu/download/122341245/SJET_132_91_103c_published_paper.pdf</w:t>
        </w:r>
      </w:hyperlink>
    </w:p>
    <w:p w14:paraId="59EAFABC"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Gayialis, S.P., Kechagias, E.P., Papadopoulos, G.A. and Masouras, D., 2022. A review and classification framework of traceability approaches for identifying product supply chain counterfeiting. </w:t>
      </w:r>
      <w:r w:rsidRPr="00564C1B">
        <w:rPr>
          <w:rFonts w:ascii="Arial" w:eastAsia="Arial" w:hAnsi="Arial" w:cs="Arial"/>
          <w:i/>
          <w:iCs/>
          <w:color w:val="222222"/>
          <w:highlight w:val="white"/>
        </w:rPr>
        <w:t>Sustainability</w:t>
      </w:r>
      <w:r w:rsidRPr="00564C1B">
        <w:rPr>
          <w:rFonts w:ascii="Arial" w:eastAsia="Arial" w:hAnsi="Arial" w:cs="Arial"/>
          <w:color w:val="222222"/>
          <w:highlight w:val="white"/>
        </w:rPr>
        <w:t>, </w:t>
      </w:r>
      <w:r w:rsidRPr="00564C1B">
        <w:rPr>
          <w:rFonts w:ascii="Arial" w:eastAsia="Arial" w:hAnsi="Arial" w:cs="Arial"/>
          <w:i/>
          <w:iCs/>
          <w:color w:val="222222"/>
          <w:highlight w:val="white"/>
        </w:rPr>
        <w:t>14</w:t>
      </w:r>
      <w:r w:rsidRPr="00564C1B">
        <w:rPr>
          <w:rFonts w:ascii="Arial" w:eastAsia="Arial" w:hAnsi="Arial" w:cs="Arial"/>
          <w:color w:val="222222"/>
          <w:highlight w:val="white"/>
        </w:rPr>
        <w:t xml:space="preserve">(11), p.6666. </w:t>
      </w:r>
      <w:hyperlink r:id="rId37">
        <w:r w:rsidRPr="00564C1B">
          <w:rPr>
            <w:rFonts w:ascii="Arial" w:eastAsia="Arial" w:hAnsi="Arial" w:cs="Arial"/>
            <w:color w:val="0000FF"/>
            <w:highlight w:val="white"/>
            <w:u w:val="single"/>
          </w:rPr>
          <w:t>https://www.mdpi.com/2071-1050/14/11/6666</w:t>
        </w:r>
      </w:hyperlink>
    </w:p>
    <w:p w14:paraId="26A1DE95"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Gereffi, G., Lim, H.C. and Lee, J., 2021. Trade policies, firm strategies, and adaptive reconfigurations of global value chains. </w:t>
      </w:r>
      <w:r w:rsidRPr="00564C1B">
        <w:rPr>
          <w:rFonts w:ascii="Arial" w:eastAsia="Arial" w:hAnsi="Arial" w:cs="Arial"/>
          <w:i/>
          <w:iCs/>
          <w:color w:val="222222"/>
          <w:highlight w:val="white"/>
        </w:rPr>
        <w:t>Journal of International Business Policy</w:t>
      </w:r>
      <w:r w:rsidRPr="00564C1B">
        <w:rPr>
          <w:rFonts w:ascii="Arial" w:eastAsia="Arial" w:hAnsi="Arial" w:cs="Arial"/>
          <w:color w:val="222222"/>
          <w:highlight w:val="white"/>
        </w:rPr>
        <w:t>, </w:t>
      </w:r>
      <w:r w:rsidRPr="00564C1B">
        <w:rPr>
          <w:rFonts w:ascii="Arial" w:eastAsia="Arial" w:hAnsi="Arial" w:cs="Arial"/>
          <w:i/>
          <w:iCs/>
          <w:color w:val="222222"/>
          <w:highlight w:val="white"/>
        </w:rPr>
        <w:t>4</w:t>
      </w:r>
      <w:r w:rsidRPr="00564C1B">
        <w:rPr>
          <w:rFonts w:ascii="Arial" w:eastAsia="Arial" w:hAnsi="Arial" w:cs="Arial"/>
          <w:color w:val="222222"/>
          <w:highlight w:val="white"/>
        </w:rPr>
        <w:t xml:space="preserve">(4), p.506. </w:t>
      </w:r>
      <w:hyperlink r:id="rId38">
        <w:r w:rsidRPr="00564C1B">
          <w:rPr>
            <w:rFonts w:ascii="Arial" w:eastAsia="Arial" w:hAnsi="Arial" w:cs="Arial"/>
            <w:color w:val="0000FF"/>
            <w:highlight w:val="white"/>
            <w:u w:val="single"/>
          </w:rPr>
          <w:t>https://pmc.ncbi.nlm.nih.gov/articles/PMC7961166/</w:t>
        </w:r>
      </w:hyperlink>
    </w:p>
    <w:p w14:paraId="2AE4BD44" w14:textId="0DDAAB5F"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 xml:space="preserve">Gunawardhana, K., Kumara, B.T.G.S., Rathnayake, K. and Jayaweera, P., 2024. Online counterfeiting in the e-commerce of luxury goods and the role of business intelligence: A systematic mapping study. </w:t>
      </w:r>
      <w:r w:rsidR="00851395">
        <w:rPr>
          <w:rFonts w:ascii="Arial" w:hAnsi="Arial" w:cs="Arial"/>
        </w:rPr>
        <w:t xml:space="preserve">Available at: </w:t>
      </w:r>
      <w:hyperlink r:id="rId39">
        <w:r w:rsidRPr="00564C1B">
          <w:rPr>
            <w:rFonts w:ascii="Arial" w:eastAsia="Arial" w:hAnsi="Arial" w:cs="Arial"/>
            <w:color w:val="0000FF"/>
            <w:highlight w:val="white"/>
            <w:u w:val="single"/>
          </w:rPr>
          <w:t>https://assets-eu.researchsquare.com/files/rs-3869354/v1/5b0fefb7-b973-4aa4-8eb0-f8234d082eba.pdf</w:t>
        </w:r>
      </w:hyperlink>
    </w:p>
    <w:p w14:paraId="243DA9F4"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Guo, D. and Mantravadi, S., 2025. The role of digital twins in lean supply chain management: review and research directions. </w:t>
      </w:r>
      <w:r w:rsidRPr="00564C1B">
        <w:rPr>
          <w:rFonts w:ascii="Arial" w:eastAsia="Arial" w:hAnsi="Arial" w:cs="Arial"/>
          <w:i/>
          <w:iCs/>
          <w:color w:val="222222"/>
          <w:highlight w:val="white"/>
        </w:rPr>
        <w:t xml:space="preserve">International journal of production </w:t>
      </w:r>
      <w:r w:rsidRPr="00564C1B">
        <w:rPr>
          <w:rFonts w:ascii="Arial" w:eastAsia="Arial" w:hAnsi="Arial" w:cs="Arial"/>
          <w:i/>
          <w:iCs/>
          <w:color w:val="222222"/>
          <w:highlight w:val="white"/>
        </w:rPr>
        <w:lastRenderedPageBreak/>
        <w:t>research</w:t>
      </w:r>
      <w:r w:rsidRPr="00564C1B">
        <w:rPr>
          <w:rFonts w:ascii="Arial" w:eastAsia="Arial" w:hAnsi="Arial" w:cs="Arial"/>
          <w:color w:val="222222"/>
          <w:highlight w:val="white"/>
        </w:rPr>
        <w:t>, </w:t>
      </w:r>
      <w:r w:rsidRPr="00564C1B">
        <w:rPr>
          <w:rFonts w:ascii="Arial" w:eastAsia="Arial" w:hAnsi="Arial" w:cs="Arial"/>
          <w:i/>
          <w:iCs/>
          <w:color w:val="222222"/>
          <w:highlight w:val="white"/>
        </w:rPr>
        <w:t>63</w:t>
      </w:r>
      <w:r w:rsidRPr="00564C1B">
        <w:rPr>
          <w:rFonts w:ascii="Arial" w:eastAsia="Arial" w:hAnsi="Arial" w:cs="Arial"/>
          <w:color w:val="222222"/>
          <w:highlight w:val="white"/>
        </w:rPr>
        <w:t xml:space="preserve">(5), pp.1851-1872. </w:t>
      </w:r>
      <w:hyperlink r:id="rId40">
        <w:r w:rsidRPr="00564C1B">
          <w:rPr>
            <w:rFonts w:ascii="Arial" w:eastAsia="Arial" w:hAnsi="Arial" w:cs="Arial"/>
            <w:color w:val="0000FF"/>
            <w:highlight w:val="white"/>
            <w:u w:val="single"/>
          </w:rPr>
          <w:t>https://www.tandfonline.com/doi/abs/10.1080/00207543.2024.2372655</w:t>
        </w:r>
      </w:hyperlink>
    </w:p>
    <w:p w14:paraId="6CADBDB8"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Gupta, A. and Gupta, N., 2022. </w:t>
      </w:r>
      <w:r w:rsidRPr="00564C1B">
        <w:rPr>
          <w:rFonts w:ascii="Arial" w:eastAsia="Arial" w:hAnsi="Arial" w:cs="Arial"/>
          <w:i/>
          <w:iCs/>
          <w:color w:val="222222"/>
          <w:highlight w:val="white"/>
        </w:rPr>
        <w:t>Research methodology</w:t>
      </w:r>
      <w:r w:rsidRPr="00564C1B">
        <w:rPr>
          <w:rFonts w:ascii="Arial" w:eastAsia="Arial" w:hAnsi="Arial" w:cs="Arial"/>
          <w:color w:val="222222"/>
          <w:highlight w:val="white"/>
        </w:rPr>
        <w:t xml:space="preserve">. SBPD publications. </w:t>
      </w:r>
      <w:hyperlink r:id="rId41">
        <w:r w:rsidRPr="00564C1B">
          <w:rPr>
            <w:rFonts w:ascii="Arial" w:eastAsia="Arial" w:hAnsi="Arial" w:cs="Arial"/>
            <w:color w:val="0000FF"/>
            <w:highlight w:val="white"/>
            <w:u w:val="single"/>
          </w:rPr>
          <w:t>https://books.google.com/books?hl=en&amp;lr=&amp;id=PzSYEAAAQBAJ&amp;oi=fnd&amp;pg=PP1&amp;dq=research+methodology&amp;ots=CrsLw6Fw4j&amp;sig=mr5HmE71GGz_Ygv_IaUF503043k</w:t>
        </w:r>
      </w:hyperlink>
    </w:p>
    <w:p w14:paraId="60543201"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Hong, L. and Hales, D.N., 2024. How blockchain manages supply chain risks: evidence from Indian manufacturing companies. </w:t>
      </w:r>
      <w:r w:rsidRPr="00564C1B">
        <w:rPr>
          <w:rFonts w:ascii="Arial" w:eastAsia="Arial" w:hAnsi="Arial" w:cs="Arial"/>
          <w:i/>
          <w:iCs/>
          <w:color w:val="222222"/>
          <w:highlight w:val="white"/>
        </w:rPr>
        <w:t>The International Journal of Logistics Management</w:t>
      </w:r>
      <w:r w:rsidRPr="00564C1B">
        <w:rPr>
          <w:rFonts w:ascii="Arial" w:eastAsia="Arial" w:hAnsi="Arial" w:cs="Arial"/>
          <w:color w:val="222222"/>
          <w:highlight w:val="white"/>
        </w:rPr>
        <w:t>, </w:t>
      </w:r>
      <w:r w:rsidRPr="00564C1B">
        <w:rPr>
          <w:rFonts w:ascii="Arial" w:eastAsia="Arial" w:hAnsi="Arial" w:cs="Arial"/>
          <w:i/>
          <w:iCs/>
          <w:color w:val="222222"/>
          <w:highlight w:val="white"/>
        </w:rPr>
        <w:t>35</w:t>
      </w:r>
      <w:r w:rsidRPr="00564C1B">
        <w:rPr>
          <w:rFonts w:ascii="Arial" w:eastAsia="Arial" w:hAnsi="Arial" w:cs="Arial"/>
          <w:color w:val="222222"/>
          <w:highlight w:val="white"/>
        </w:rPr>
        <w:t xml:space="preserve">(5), pp.1604-1627. </w:t>
      </w:r>
      <w:hyperlink r:id="rId42">
        <w:r w:rsidRPr="00564C1B">
          <w:rPr>
            <w:rFonts w:ascii="Arial" w:eastAsia="Arial" w:hAnsi="Arial" w:cs="Arial"/>
            <w:color w:val="0000FF"/>
            <w:highlight w:val="white"/>
            <w:u w:val="single"/>
          </w:rPr>
          <w:t>https://www.emerald.com/ijlm/article/35/5/1604/1225773</w:t>
        </w:r>
      </w:hyperlink>
    </w:p>
    <w:p w14:paraId="190F3B70" w14:textId="18ED264B" w:rsidR="00564C1B" w:rsidRPr="00564C1B" w:rsidRDefault="00564C1B" w:rsidP="00E053F7">
      <w:pPr>
        <w:spacing w:after="240"/>
        <w:rPr>
          <w:rFonts w:ascii="Arial" w:eastAsia="Arial" w:hAnsi="Arial" w:cs="Arial"/>
        </w:rPr>
      </w:pPr>
      <w:r w:rsidRPr="00564C1B">
        <w:rPr>
          <w:rFonts w:ascii="Arial" w:eastAsia="Arial" w:hAnsi="Arial" w:cs="Arial"/>
        </w:rPr>
        <w:t xml:space="preserve">Imarc, 2026. </w:t>
      </w:r>
      <w:r w:rsidRPr="00851395">
        <w:rPr>
          <w:rFonts w:ascii="Arial" w:eastAsia="Arial" w:hAnsi="Arial" w:cs="Arial"/>
          <w:i/>
          <w:iCs/>
        </w:rPr>
        <w:t xml:space="preserve">India Luxury Fashion Market Size, Growth &amp; Forecast 2034. </w:t>
      </w:r>
      <w:r w:rsidR="00851395">
        <w:rPr>
          <w:rFonts w:ascii="Arial" w:hAnsi="Arial" w:cs="Arial"/>
        </w:rPr>
        <w:t xml:space="preserve">Available at: </w:t>
      </w:r>
      <w:hyperlink r:id="rId43">
        <w:r w:rsidRPr="00564C1B">
          <w:rPr>
            <w:rFonts w:ascii="Arial" w:eastAsia="Arial" w:hAnsi="Arial" w:cs="Arial"/>
            <w:color w:val="0000FF"/>
            <w:u w:val="single"/>
          </w:rPr>
          <w:t>https://www.imarcgroup.com/india-luxury-fashion-market</w:t>
        </w:r>
      </w:hyperlink>
    </w:p>
    <w:p w14:paraId="786800D0"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Islam, M.S., 2023. </w:t>
      </w:r>
      <w:r w:rsidRPr="00564C1B">
        <w:rPr>
          <w:rFonts w:ascii="Arial" w:eastAsia="Arial" w:hAnsi="Arial" w:cs="Arial"/>
          <w:i/>
          <w:iCs/>
          <w:color w:val="222222"/>
          <w:highlight w:val="white"/>
        </w:rPr>
        <w:t>Combating Luxury Brand Counterfeiting: Recommended Action Strategies</w:t>
      </w:r>
      <w:r w:rsidRPr="00564C1B">
        <w:rPr>
          <w:rFonts w:ascii="Arial" w:eastAsia="Arial" w:hAnsi="Arial" w:cs="Arial"/>
          <w:color w:val="222222"/>
          <w:highlight w:val="white"/>
        </w:rPr>
        <w:t xml:space="preserve">. University of South Alabama. </w:t>
      </w:r>
      <w:hyperlink r:id="rId44">
        <w:r w:rsidRPr="00564C1B">
          <w:rPr>
            <w:rFonts w:ascii="Arial" w:eastAsia="Arial" w:hAnsi="Arial" w:cs="Arial"/>
            <w:color w:val="0000FF"/>
            <w:highlight w:val="white"/>
            <w:u w:val="single"/>
          </w:rPr>
          <w:t>https://search.proquest.com/openview/859a36870d1ef2d6c7c29528e6d15641/1?pq-origsite=gscholar&amp;cbl=18750&amp;diss=y</w:t>
        </w:r>
      </w:hyperlink>
    </w:p>
    <w:p w14:paraId="48F4368E"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Jiang, L., Cui, A.P. and Shan, J., 2023. The risk of embarrassment in buying luxury counterfeits: do face-conscious consumers care?. </w:t>
      </w:r>
      <w:r w:rsidRPr="00564C1B">
        <w:rPr>
          <w:rFonts w:ascii="Arial" w:eastAsia="Arial" w:hAnsi="Arial" w:cs="Arial"/>
          <w:i/>
          <w:iCs/>
          <w:color w:val="222222"/>
          <w:highlight w:val="white"/>
        </w:rPr>
        <w:t>European Journal of Marketing</w:t>
      </w:r>
      <w:r w:rsidRPr="00564C1B">
        <w:rPr>
          <w:rFonts w:ascii="Arial" w:eastAsia="Arial" w:hAnsi="Arial" w:cs="Arial"/>
          <w:color w:val="222222"/>
          <w:highlight w:val="white"/>
        </w:rPr>
        <w:t>, </w:t>
      </w:r>
      <w:r w:rsidRPr="00564C1B">
        <w:rPr>
          <w:rFonts w:ascii="Arial" w:eastAsia="Arial" w:hAnsi="Arial" w:cs="Arial"/>
          <w:i/>
          <w:iCs/>
          <w:color w:val="222222"/>
          <w:highlight w:val="white"/>
        </w:rPr>
        <w:t>57</w:t>
      </w:r>
      <w:r w:rsidRPr="00564C1B">
        <w:rPr>
          <w:rFonts w:ascii="Arial" w:eastAsia="Arial" w:hAnsi="Arial" w:cs="Arial"/>
          <w:color w:val="222222"/>
          <w:highlight w:val="white"/>
        </w:rPr>
        <w:t xml:space="preserve">(8), pp.1996-2020. </w:t>
      </w:r>
      <w:hyperlink r:id="rId45">
        <w:r w:rsidRPr="00564C1B">
          <w:rPr>
            <w:rFonts w:ascii="Arial" w:eastAsia="Arial" w:hAnsi="Arial" w:cs="Arial"/>
            <w:color w:val="0000FF"/>
            <w:highlight w:val="white"/>
            <w:u w:val="single"/>
          </w:rPr>
          <w:t>https://www.emerald.com/ejm/article/57/8/1996/237266</w:t>
        </w:r>
      </w:hyperlink>
    </w:p>
    <w:p w14:paraId="5BDDBD53"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Joy, A., Zhu, Y., Peña, C. and Brouard, M., 2022. Digital future of luxury brands: Metaverse, digital fashion, and non</w:t>
      </w:r>
      <w:r w:rsidRPr="00564C1B">
        <w:rPr>
          <w:rFonts w:ascii="Cambria Math" w:eastAsia="Arial" w:hAnsi="Cambria Math" w:cs="Cambria Math"/>
          <w:color w:val="222222"/>
          <w:highlight w:val="white"/>
        </w:rPr>
        <w:t>‐</w:t>
      </w:r>
      <w:r w:rsidRPr="00564C1B">
        <w:rPr>
          <w:rFonts w:ascii="Arial" w:eastAsia="Arial" w:hAnsi="Arial" w:cs="Arial"/>
          <w:color w:val="222222"/>
          <w:highlight w:val="white"/>
        </w:rPr>
        <w:t>fungible tokens. </w:t>
      </w:r>
      <w:r w:rsidRPr="00564C1B">
        <w:rPr>
          <w:rFonts w:ascii="Arial" w:eastAsia="Arial" w:hAnsi="Arial" w:cs="Arial"/>
          <w:i/>
          <w:iCs/>
          <w:color w:val="222222"/>
          <w:highlight w:val="white"/>
        </w:rPr>
        <w:t>Strategic change</w:t>
      </w:r>
      <w:r w:rsidRPr="00564C1B">
        <w:rPr>
          <w:rFonts w:ascii="Arial" w:eastAsia="Arial" w:hAnsi="Arial" w:cs="Arial"/>
          <w:color w:val="222222"/>
          <w:highlight w:val="white"/>
        </w:rPr>
        <w:t>, </w:t>
      </w:r>
      <w:r w:rsidRPr="00564C1B">
        <w:rPr>
          <w:rFonts w:ascii="Arial" w:eastAsia="Arial" w:hAnsi="Arial" w:cs="Arial"/>
          <w:i/>
          <w:iCs/>
          <w:color w:val="222222"/>
          <w:highlight w:val="white"/>
        </w:rPr>
        <w:t>31</w:t>
      </w:r>
      <w:r w:rsidRPr="00564C1B">
        <w:rPr>
          <w:rFonts w:ascii="Arial" w:eastAsia="Arial" w:hAnsi="Arial" w:cs="Arial"/>
          <w:color w:val="222222"/>
          <w:highlight w:val="white"/>
        </w:rPr>
        <w:t xml:space="preserve">(3), pp.337-343. </w:t>
      </w:r>
      <w:hyperlink r:id="rId46">
        <w:r w:rsidRPr="00564C1B">
          <w:rPr>
            <w:rFonts w:ascii="Arial" w:eastAsia="Arial" w:hAnsi="Arial" w:cs="Arial"/>
            <w:color w:val="0000FF"/>
            <w:highlight w:val="white"/>
            <w:u w:val="single"/>
          </w:rPr>
          <w:t>https://onlinelibrary.wiley.com/doi/abs/10.1002/jsc.2502</w:t>
        </w:r>
      </w:hyperlink>
    </w:p>
    <w:p w14:paraId="64B50DE4"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Karaosman, H., Marshall, D. and Villena, V.H., 2023. Chrysalis of crisis: Covid-19 as a catalyst for awakening power and justice in a luxury fashion supply chain. </w:t>
      </w:r>
      <w:r w:rsidRPr="00564C1B">
        <w:rPr>
          <w:rFonts w:ascii="Arial" w:eastAsia="Arial" w:hAnsi="Arial" w:cs="Arial"/>
          <w:i/>
          <w:iCs/>
          <w:color w:val="222222"/>
          <w:highlight w:val="white"/>
        </w:rPr>
        <w:t>International Journal of Operations &amp; Production Management</w:t>
      </w:r>
      <w:r w:rsidRPr="00564C1B">
        <w:rPr>
          <w:rFonts w:ascii="Arial" w:eastAsia="Arial" w:hAnsi="Arial" w:cs="Arial"/>
          <w:color w:val="222222"/>
          <w:highlight w:val="white"/>
        </w:rPr>
        <w:t>, </w:t>
      </w:r>
      <w:r w:rsidRPr="00564C1B">
        <w:rPr>
          <w:rFonts w:ascii="Arial" w:eastAsia="Arial" w:hAnsi="Arial" w:cs="Arial"/>
          <w:i/>
          <w:iCs/>
          <w:color w:val="222222"/>
          <w:highlight w:val="white"/>
        </w:rPr>
        <w:t>43</w:t>
      </w:r>
      <w:r w:rsidRPr="00564C1B">
        <w:rPr>
          <w:rFonts w:ascii="Arial" w:eastAsia="Arial" w:hAnsi="Arial" w:cs="Arial"/>
          <w:color w:val="222222"/>
          <w:highlight w:val="white"/>
        </w:rPr>
        <w:t xml:space="preserve">(10), pp.1634-1666. </w:t>
      </w:r>
      <w:hyperlink r:id="rId47">
        <w:r w:rsidRPr="00564C1B">
          <w:rPr>
            <w:rFonts w:ascii="Arial" w:eastAsia="Arial" w:hAnsi="Arial" w:cs="Arial"/>
            <w:color w:val="0000FF"/>
            <w:highlight w:val="white"/>
            <w:u w:val="single"/>
          </w:rPr>
          <w:t>https://www.emerald.com/ijopm/article/43/10/1634/146168</w:t>
        </w:r>
      </w:hyperlink>
    </w:p>
    <w:p w14:paraId="10E2BD85"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Kaur, H., Choudhary, S., Manoj, A. and Tyagi, M., 2024. Creating a sustainable future: insights into brand marketing in the luxury fashion industry. </w:t>
      </w:r>
      <w:r w:rsidRPr="00564C1B">
        <w:rPr>
          <w:rFonts w:ascii="Arial" w:eastAsia="Arial" w:hAnsi="Arial" w:cs="Arial"/>
          <w:i/>
          <w:iCs/>
          <w:color w:val="222222"/>
          <w:highlight w:val="white"/>
        </w:rPr>
        <w:t xml:space="preserve">Cogent Business &amp; </w:t>
      </w:r>
      <w:r w:rsidRPr="00564C1B">
        <w:rPr>
          <w:rFonts w:ascii="Arial" w:eastAsia="Arial" w:hAnsi="Arial" w:cs="Arial"/>
          <w:i/>
          <w:iCs/>
          <w:color w:val="222222"/>
          <w:highlight w:val="white"/>
        </w:rPr>
        <w:lastRenderedPageBreak/>
        <w:t>Management</w:t>
      </w:r>
      <w:r w:rsidRPr="00564C1B">
        <w:rPr>
          <w:rFonts w:ascii="Arial" w:eastAsia="Arial" w:hAnsi="Arial" w:cs="Arial"/>
          <w:color w:val="222222"/>
          <w:highlight w:val="white"/>
        </w:rPr>
        <w:t>, </w:t>
      </w:r>
      <w:r w:rsidRPr="00564C1B">
        <w:rPr>
          <w:rFonts w:ascii="Arial" w:eastAsia="Arial" w:hAnsi="Arial" w:cs="Arial"/>
          <w:i/>
          <w:iCs/>
          <w:color w:val="222222"/>
          <w:highlight w:val="white"/>
        </w:rPr>
        <w:t>11</w:t>
      </w:r>
      <w:r w:rsidRPr="00564C1B">
        <w:rPr>
          <w:rFonts w:ascii="Arial" w:eastAsia="Arial" w:hAnsi="Arial" w:cs="Arial"/>
          <w:color w:val="222222"/>
          <w:highlight w:val="white"/>
        </w:rPr>
        <w:t xml:space="preserve">(1), p.2328391. </w:t>
      </w:r>
      <w:hyperlink r:id="rId48">
        <w:r w:rsidRPr="00564C1B">
          <w:rPr>
            <w:rFonts w:ascii="Arial" w:eastAsia="Arial" w:hAnsi="Arial" w:cs="Arial"/>
            <w:color w:val="0000FF"/>
            <w:highlight w:val="white"/>
            <w:u w:val="single"/>
          </w:rPr>
          <w:t>https://www.tandfonline.com/doi/abs/10.1080/23311975.2024.2328391</w:t>
        </w:r>
      </w:hyperlink>
    </w:p>
    <w:p w14:paraId="658D5B0D"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Lee, M.C., Pearl, R.R., Edbert, I.S. and Suhartono, D., 2023. Developing an anti-counterfeit system using blockchain technology. </w:t>
      </w:r>
      <w:r w:rsidRPr="00564C1B">
        <w:rPr>
          <w:rFonts w:ascii="Arial" w:eastAsia="Arial" w:hAnsi="Arial" w:cs="Arial"/>
          <w:i/>
          <w:iCs/>
          <w:color w:val="222222"/>
          <w:highlight w:val="white"/>
        </w:rPr>
        <w:t>Procedia Computer Science</w:t>
      </w:r>
      <w:r w:rsidRPr="00564C1B">
        <w:rPr>
          <w:rFonts w:ascii="Arial" w:eastAsia="Arial" w:hAnsi="Arial" w:cs="Arial"/>
          <w:color w:val="222222"/>
          <w:highlight w:val="white"/>
        </w:rPr>
        <w:t>, </w:t>
      </w:r>
      <w:r w:rsidRPr="00564C1B">
        <w:rPr>
          <w:rFonts w:ascii="Arial" w:eastAsia="Arial" w:hAnsi="Arial" w:cs="Arial"/>
          <w:i/>
          <w:iCs/>
          <w:color w:val="222222"/>
          <w:highlight w:val="white"/>
        </w:rPr>
        <w:t>216</w:t>
      </w:r>
      <w:r w:rsidRPr="00564C1B">
        <w:rPr>
          <w:rFonts w:ascii="Arial" w:eastAsia="Arial" w:hAnsi="Arial" w:cs="Arial"/>
          <w:color w:val="222222"/>
          <w:highlight w:val="white"/>
        </w:rPr>
        <w:t xml:space="preserve">, pp.86-95. </w:t>
      </w:r>
      <w:hyperlink r:id="rId49">
        <w:r w:rsidRPr="00564C1B">
          <w:rPr>
            <w:rFonts w:ascii="Arial" w:eastAsia="Arial" w:hAnsi="Arial" w:cs="Arial"/>
            <w:color w:val="0000FF"/>
            <w:highlight w:val="white"/>
            <w:u w:val="single"/>
          </w:rPr>
          <w:t>https://www.sciencedirect.com/science/article/pii/S1877050922021925</w:t>
        </w:r>
      </w:hyperlink>
    </w:p>
    <w:p w14:paraId="7AEAE35A"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Letizia, T., Eleonora, B. and Antonio, R., 2026. Anti-counterfeiting technologies for fashion luxury products: does the consumer care?. </w:t>
      </w:r>
      <w:r w:rsidRPr="00564C1B">
        <w:rPr>
          <w:rFonts w:ascii="Arial" w:eastAsia="Arial" w:hAnsi="Arial" w:cs="Arial"/>
          <w:i/>
          <w:iCs/>
          <w:color w:val="222222"/>
          <w:highlight w:val="white"/>
        </w:rPr>
        <w:t>Procedia Computer Science</w:t>
      </w:r>
      <w:r w:rsidRPr="00564C1B">
        <w:rPr>
          <w:rFonts w:ascii="Arial" w:eastAsia="Arial" w:hAnsi="Arial" w:cs="Arial"/>
          <w:color w:val="222222"/>
          <w:highlight w:val="white"/>
        </w:rPr>
        <w:t>, </w:t>
      </w:r>
      <w:r w:rsidRPr="00564C1B">
        <w:rPr>
          <w:rFonts w:ascii="Arial" w:eastAsia="Arial" w:hAnsi="Arial" w:cs="Arial"/>
          <w:i/>
          <w:iCs/>
          <w:color w:val="222222"/>
          <w:highlight w:val="white"/>
        </w:rPr>
        <w:t>277</w:t>
      </w:r>
      <w:r w:rsidRPr="00564C1B">
        <w:rPr>
          <w:rFonts w:ascii="Arial" w:eastAsia="Arial" w:hAnsi="Arial" w:cs="Arial"/>
          <w:color w:val="222222"/>
          <w:highlight w:val="white"/>
        </w:rPr>
        <w:t xml:space="preserve">, pp.2293-2302. </w:t>
      </w:r>
      <w:hyperlink r:id="rId50">
        <w:r w:rsidRPr="00564C1B">
          <w:rPr>
            <w:rFonts w:ascii="Arial" w:eastAsia="Arial" w:hAnsi="Arial" w:cs="Arial"/>
            <w:color w:val="0000FF"/>
            <w:highlight w:val="white"/>
            <w:u w:val="single"/>
          </w:rPr>
          <w:t>https://www.sciencedirect.com/science/article/pii/S1877050926003868</w:t>
        </w:r>
      </w:hyperlink>
    </w:p>
    <w:p w14:paraId="2020E789" w14:textId="77777777" w:rsidR="00564C1B" w:rsidRPr="00564C1B" w:rsidRDefault="00564C1B" w:rsidP="00E053F7">
      <w:pPr>
        <w:spacing w:after="240"/>
        <w:rPr>
          <w:rFonts w:ascii="Arial" w:eastAsia="Arial" w:hAnsi="Arial" w:cs="Arial"/>
          <w:color w:val="FF0000"/>
        </w:rPr>
      </w:pPr>
      <w:r w:rsidRPr="00564C1B">
        <w:rPr>
          <w:rFonts w:ascii="Arial" w:eastAsia="Arial" w:hAnsi="Arial" w:cs="Arial"/>
          <w:color w:val="000000"/>
          <w:highlight w:val="white"/>
        </w:rPr>
        <w:t xml:space="preserve">Liberati, A., Altman, D.G., Tetzlaff, J., Mulrow, C., Gøtzsche, P.C., Ioannidis, J.P., Clarke, M., Devereaux, P.J., Kleijnen, J. and Moher, D., 2009. The PRISMA statement for reporting systematic reviews and meta-analyses of studies that evaluate healthcare interventions: explanation and elaboration. </w:t>
      </w:r>
      <w:r w:rsidRPr="00564C1B">
        <w:rPr>
          <w:rFonts w:ascii="Arial" w:eastAsia="Arial" w:hAnsi="Arial" w:cs="Arial"/>
          <w:i/>
          <w:iCs/>
          <w:color w:val="000000"/>
          <w:highlight w:val="white"/>
        </w:rPr>
        <w:t>Bmj</w:t>
      </w:r>
      <w:r w:rsidRPr="00564C1B">
        <w:rPr>
          <w:rFonts w:ascii="Arial" w:eastAsia="Arial" w:hAnsi="Arial" w:cs="Arial"/>
          <w:color w:val="000000"/>
          <w:highlight w:val="white"/>
        </w:rPr>
        <w:t xml:space="preserve">, </w:t>
      </w:r>
      <w:r w:rsidRPr="00564C1B">
        <w:rPr>
          <w:rFonts w:ascii="Arial" w:eastAsia="Arial" w:hAnsi="Arial" w:cs="Arial"/>
          <w:i/>
          <w:iCs/>
          <w:color w:val="000000"/>
          <w:highlight w:val="white"/>
        </w:rPr>
        <w:t>339</w:t>
      </w:r>
      <w:r w:rsidRPr="00564C1B">
        <w:rPr>
          <w:rFonts w:ascii="Arial" w:eastAsia="Arial" w:hAnsi="Arial" w:cs="Arial"/>
          <w:color w:val="000000"/>
          <w:highlight w:val="white"/>
        </w:rPr>
        <w:t>.</w:t>
      </w:r>
      <w:r w:rsidRPr="00564C1B">
        <w:rPr>
          <w:rFonts w:ascii="Arial" w:eastAsia="Arial" w:hAnsi="Arial" w:cs="Arial"/>
          <w:color w:val="000000"/>
        </w:rPr>
        <w:t xml:space="preserve"> </w:t>
      </w:r>
      <w:hyperlink r:id="rId51">
        <w:r w:rsidRPr="00564C1B">
          <w:rPr>
            <w:rFonts w:ascii="Arial" w:eastAsia="Arial" w:hAnsi="Arial" w:cs="Arial"/>
            <w:color w:val="1155CC"/>
            <w:u w:val="single"/>
          </w:rPr>
          <w:t>https://www.bmj.com/content/bmj/339/bmj.b2700.full.pdf</w:t>
        </w:r>
      </w:hyperlink>
      <w:r w:rsidRPr="00564C1B">
        <w:rPr>
          <w:rFonts w:ascii="Arial" w:eastAsia="Arial" w:hAnsi="Arial" w:cs="Arial"/>
          <w:color w:val="FF0000"/>
        </w:rPr>
        <w:t xml:space="preserve"> </w:t>
      </w:r>
    </w:p>
    <w:p w14:paraId="295F45B8"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Lu, L., Fang, X., Gao, S.Y. and Kazaz, B., 2025. Converting counterfeiters in emerging markets to authorized suppliers: A new anti-counterfeiting measure. </w:t>
      </w:r>
      <w:r w:rsidRPr="00564C1B">
        <w:rPr>
          <w:rFonts w:ascii="Arial" w:eastAsia="Arial" w:hAnsi="Arial" w:cs="Arial"/>
          <w:i/>
          <w:iCs/>
          <w:color w:val="222222"/>
          <w:highlight w:val="white"/>
        </w:rPr>
        <w:t>Production and Operations Management</w:t>
      </w:r>
      <w:r w:rsidRPr="00564C1B">
        <w:rPr>
          <w:rFonts w:ascii="Arial" w:eastAsia="Arial" w:hAnsi="Arial" w:cs="Arial"/>
          <w:color w:val="222222"/>
          <w:highlight w:val="white"/>
        </w:rPr>
        <w:t>, </w:t>
      </w:r>
      <w:r w:rsidRPr="00564C1B">
        <w:rPr>
          <w:rFonts w:ascii="Arial" w:eastAsia="Arial" w:hAnsi="Arial" w:cs="Arial"/>
          <w:i/>
          <w:iCs/>
          <w:color w:val="222222"/>
          <w:highlight w:val="white"/>
        </w:rPr>
        <w:t>34</w:t>
      </w:r>
      <w:r w:rsidRPr="00564C1B">
        <w:rPr>
          <w:rFonts w:ascii="Arial" w:eastAsia="Arial" w:hAnsi="Arial" w:cs="Arial"/>
          <w:color w:val="222222"/>
          <w:highlight w:val="white"/>
        </w:rPr>
        <w:t xml:space="preserve">(9), pp.2910-2930. </w:t>
      </w:r>
      <w:hyperlink r:id="rId52">
        <w:r w:rsidRPr="00564C1B">
          <w:rPr>
            <w:rFonts w:ascii="Arial" w:eastAsia="Arial" w:hAnsi="Arial" w:cs="Arial"/>
            <w:color w:val="0000FF"/>
            <w:highlight w:val="white"/>
            <w:u w:val="single"/>
          </w:rPr>
          <w:t>https://journals.sagepub.com/doi/abs/10.1177/10591478251327759</w:t>
        </w:r>
      </w:hyperlink>
    </w:p>
    <w:p w14:paraId="47025A3E"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Manzoor, R., Sahay, B.S. and Singh, S.K., 2025. Blockchain technology in supply chain management: an organizational theoretic overview and research agenda. </w:t>
      </w:r>
      <w:r w:rsidRPr="00564C1B">
        <w:rPr>
          <w:rFonts w:ascii="Arial" w:eastAsia="Arial" w:hAnsi="Arial" w:cs="Arial"/>
          <w:i/>
          <w:iCs/>
          <w:color w:val="222222"/>
          <w:highlight w:val="white"/>
        </w:rPr>
        <w:t>Annals of Operations Research</w:t>
      </w:r>
      <w:r w:rsidRPr="00564C1B">
        <w:rPr>
          <w:rFonts w:ascii="Arial" w:eastAsia="Arial" w:hAnsi="Arial" w:cs="Arial"/>
          <w:color w:val="222222"/>
          <w:highlight w:val="white"/>
        </w:rPr>
        <w:t>, </w:t>
      </w:r>
      <w:r w:rsidRPr="00564C1B">
        <w:rPr>
          <w:rFonts w:ascii="Arial" w:eastAsia="Arial" w:hAnsi="Arial" w:cs="Arial"/>
          <w:i/>
          <w:iCs/>
          <w:color w:val="222222"/>
          <w:highlight w:val="white"/>
        </w:rPr>
        <w:t>348</w:t>
      </w:r>
      <w:r w:rsidRPr="00564C1B">
        <w:rPr>
          <w:rFonts w:ascii="Arial" w:eastAsia="Arial" w:hAnsi="Arial" w:cs="Arial"/>
          <w:color w:val="222222"/>
          <w:highlight w:val="white"/>
        </w:rPr>
        <w:t xml:space="preserve">(3), pp.1307-1354. </w:t>
      </w:r>
      <w:hyperlink r:id="rId53">
        <w:r w:rsidRPr="00564C1B">
          <w:rPr>
            <w:rFonts w:ascii="Arial" w:eastAsia="Arial" w:hAnsi="Arial" w:cs="Arial"/>
            <w:color w:val="0000FF"/>
            <w:highlight w:val="white"/>
            <w:u w:val="single"/>
          </w:rPr>
          <w:t>https://link.springer.com/article/10.1007/s10479-022-05069-5</w:t>
        </w:r>
      </w:hyperlink>
    </w:p>
    <w:p w14:paraId="404CD16B"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Mayasari, I., Haryanto, H.C., Wiadi, I., Wijanarko, A.A. and Abdillah, W., 2022. Counterfeit purchase intention of fashion brands: The personal values and social aspect of consumers as determinants. </w:t>
      </w:r>
      <w:r w:rsidRPr="00564C1B">
        <w:rPr>
          <w:rFonts w:ascii="Arial" w:eastAsia="Arial" w:hAnsi="Arial" w:cs="Arial"/>
          <w:i/>
          <w:iCs/>
          <w:color w:val="222222"/>
          <w:highlight w:val="white"/>
        </w:rPr>
        <w:t>Gadjah Mada International Journal of Business</w:t>
      </w:r>
      <w:r w:rsidRPr="00564C1B">
        <w:rPr>
          <w:rFonts w:ascii="Arial" w:eastAsia="Arial" w:hAnsi="Arial" w:cs="Arial"/>
          <w:color w:val="222222"/>
          <w:highlight w:val="white"/>
        </w:rPr>
        <w:t>, </w:t>
      </w:r>
      <w:r w:rsidRPr="00564C1B">
        <w:rPr>
          <w:rFonts w:ascii="Arial" w:eastAsia="Arial" w:hAnsi="Arial" w:cs="Arial"/>
          <w:i/>
          <w:iCs/>
          <w:color w:val="222222"/>
          <w:highlight w:val="white"/>
        </w:rPr>
        <w:t>24</w:t>
      </w:r>
      <w:r w:rsidRPr="00564C1B">
        <w:rPr>
          <w:rFonts w:ascii="Arial" w:eastAsia="Arial" w:hAnsi="Arial" w:cs="Arial"/>
          <w:color w:val="222222"/>
          <w:highlight w:val="white"/>
        </w:rPr>
        <w:t xml:space="preserve">(1), pp.1-24. </w:t>
      </w:r>
      <w:hyperlink r:id="rId54">
        <w:r w:rsidRPr="00564C1B">
          <w:rPr>
            <w:rFonts w:ascii="Arial" w:eastAsia="Arial" w:hAnsi="Arial" w:cs="Arial"/>
            <w:color w:val="0000FF"/>
            <w:highlight w:val="white"/>
            <w:u w:val="single"/>
          </w:rPr>
          <w:t>https://search.informit.org/doi/abs/10.3316/informit.289811567386360</w:t>
        </w:r>
      </w:hyperlink>
    </w:p>
    <w:p w14:paraId="5E0AC7FE"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 xml:space="preserve">Mellick, Z., Payne, A. and Buys, L., 2021. From fibre to fashion: Understanding the value of sustainability in global cotton textile and apparel value </w:t>
      </w:r>
      <w:r w:rsidRPr="00564C1B">
        <w:rPr>
          <w:rFonts w:ascii="Arial" w:eastAsia="Arial" w:hAnsi="Arial" w:cs="Arial"/>
          <w:color w:val="222222"/>
          <w:highlight w:val="white"/>
        </w:rPr>
        <w:lastRenderedPageBreak/>
        <w:t>chains. </w:t>
      </w:r>
      <w:r w:rsidRPr="00564C1B">
        <w:rPr>
          <w:rFonts w:ascii="Arial" w:eastAsia="Arial" w:hAnsi="Arial" w:cs="Arial"/>
          <w:i/>
          <w:iCs/>
          <w:color w:val="222222"/>
          <w:highlight w:val="white"/>
        </w:rPr>
        <w:t>Sustainability</w:t>
      </w:r>
      <w:r w:rsidRPr="00564C1B">
        <w:rPr>
          <w:rFonts w:ascii="Arial" w:eastAsia="Arial" w:hAnsi="Arial" w:cs="Arial"/>
          <w:color w:val="222222"/>
          <w:highlight w:val="white"/>
        </w:rPr>
        <w:t>, </w:t>
      </w:r>
      <w:r w:rsidRPr="00564C1B">
        <w:rPr>
          <w:rFonts w:ascii="Arial" w:eastAsia="Arial" w:hAnsi="Arial" w:cs="Arial"/>
          <w:i/>
          <w:iCs/>
          <w:color w:val="222222"/>
          <w:highlight w:val="white"/>
        </w:rPr>
        <w:t>13</w:t>
      </w:r>
      <w:r w:rsidRPr="00564C1B">
        <w:rPr>
          <w:rFonts w:ascii="Arial" w:eastAsia="Arial" w:hAnsi="Arial" w:cs="Arial"/>
          <w:color w:val="222222"/>
          <w:highlight w:val="white"/>
        </w:rPr>
        <w:t xml:space="preserve">(22), p.12681. </w:t>
      </w:r>
      <w:hyperlink r:id="rId55">
        <w:r w:rsidRPr="00564C1B">
          <w:rPr>
            <w:rFonts w:ascii="Arial" w:eastAsia="Arial" w:hAnsi="Arial" w:cs="Arial"/>
            <w:color w:val="0000FF"/>
            <w:highlight w:val="white"/>
            <w:u w:val="single"/>
          </w:rPr>
          <w:t>https://www.mdpi.com/2071-1050/13/22/12681</w:t>
        </w:r>
      </w:hyperlink>
    </w:p>
    <w:p w14:paraId="5EA7381C"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Mishra, S.B. and Alok, S., 2022. </w:t>
      </w:r>
      <w:r w:rsidRPr="00564C1B">
        <w:rPr>
          <w:rFonts w:ascii="Arial" w:eastAsia="Arial" w:hAnsi="Arial" w:cs="Arial"/>
          <w:i/>
          <w:iCs/>
          <w:color w:val="222222"/>
          <w:highlight w:val="white"/>
        </w:rPr>
        <w:t>Handbook of research methodology</w:t>
      </w:r>
      <w:r w:rsidRPr="00564C1B">
        <w:rPr>
          <w:rFonts w:ascii="Arial" w:eastAsia="Arial" w:hAnsi="Arial" w:cs="Arial"/>
          <w:color w:val="222222"/>
          <w:highlight w:val="white"/>
        </w:rPr>
        <w:t xml:space="preserve">. Educreation publishing. </w:t>
      </w:r>
      <w:hyperlink r:id="rId56">
        <w:r w:rsidRPr="00564C1B">
          <w:rPr>
            <w:rFonts w:ascii="Arial" w:eastAsia="Arial" w:hAnsi="Arial" w:cs="Arial"/>
            <w:color w:val="0000FF"/>
            <w:highlight w:val="white"/>
            <w:u w:val="single"/>
          </w:rPr>
          <w:t>https://dspace.unitywomenscollege.ac.in/bitstream/123456789/1319/1/BookResearchMethodology.pdf</w:t>
        </w:r>
      </w:hyperlink>
    </w:p>
    <w:p w14:paraId="50206609" w14:textId="77777777" w:rsidR="00564C1B" w:rsidRPr="00564C1B" w:rsidRDefault="00564C1B" w:rsidP="00E053F7">
      <w:pPr>
        <w:spacing w:after="240"/>
        <w:rPr>
          <w:rFonts w:ascii="Arial" w:eastAsia="Arial" w:hAnsi="Arial" w:cs="Arial"/>
          <w:color w:val="FF0000"/>
        </w:rPr>
      </w:pPr>
      <w:r w:rsidRPr="00564C1B">
        <w:rPr>
          <w:rFonts w:ascii="Arial" w:eastAsia="Arial" w:hAnsi="Arial" w:cs="Arial"/>
          <w:color w:val="000000"/>
          <w:highlight w:val="white"/>
        </w:rPr>
        <w:t xml:space="preserve">Moher, D., Liberati, A., Tetzlaff, J. and Altman, D.G., 2009. Preferred reporting items for systematic reviews and meta-analyses: the PRISMA statement. </w:t>
      </w:r>
      <w:r w:rsidRPr="00564C1B">
        <w:rPr>
          <w:rFonts w:ascii="Arial" w:eastAsia="Arial" w:hAnsi="Arial" w:cs="Arial"/>
          <w:i/>
          <w:iCs/>
          <w:color w:val="000000"/>
          <w:highlight w:val="white"/>
        </w:rPr>
        <w:t>Bmj</w:t>
      </w:r>
      <w:r w:rsidRPr="00564C1B">
        <w:rPr>
          <w:rFonts w:ascii="Arial" w:eastAsia="Arial" w:hAnsi="Arial" w:cs="Arial"/>
          <w:color w:val="000000"/>
          <w:highlight w:val="white"/>
        </w:rPr>
        <w:t xml:space="preserve">, </w:t>
      </w:r>
      <w:r w:rsidRPr="00564C1B">
        <w:rPr>
          <w:rFonts w:ascii="Arial" w:eastAsia="Arial" w:hAnsi="Arial" w:cs="Arial"/>
          <w:i/>
          <w:iCs/>
          <w:color w:val="000000"/>
          <w:highlight w:val="white"/>
        </w:rPr>
        <w:t>339</w:t>
      </w:r>
      <w:r w:rsidRPr="00564C1B">
        <w:rPr>
          <w:rFonts w:ascii="Arial" w:eastAsia="Arial" w:hAnsi="Arial" w:cs="Arial"/>
          <w:color w:val="000000"/>
          <w:highlight w:val="white"/>
        </w:rPr>
        <w:t>.</w:t>
      </w:r>
      <w:r w:rsidRPr="00564C1B">
        <w:rPr>
          <w:rFonts w:ascii="Arial" w:eastAsia="Arial" w:hAnsi="Arial" w:cs="Arial"/>
          <w:color w:val="000000"/>
        </w:rPr>
        <w:t xml:space="preserve"> </w:t>
      </w:r>
      <w:hyperlink r:id="rId57">
        <w:r w:rsidRPr="00564C1B">
          <w:rPr>
            <w:rFonts w:ascii="Arial" w:eastAsia="Arial" w:hAnsi="Arial" w:cs="Arial"/>
            <w:color w:val="1155CC"/>
            <w:u w:val="single"/>
          </w:rPr>
          <w:t>https://www.bmj.com/content/bmj/339/bmj.b2535.full.pdf</w:t>
        </w:r>
      </w:hyperlink>
      <w:r w:rsidRPr="00564C1B">
        <w:rPr>
          <w:rFonts w:ascii="Arial" w:eastAsia="Arial" w:hAnsi="Arial" w:cs="Arial"/>
          <w:color w:val="FF0000"/>
        </w:rPr>
        <w:t xml:space="preserve"> </w:t>
      </w:r>
    </w:p>
    <w:p w14:paraId="05F73546"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Moretto, A. and Macchion, L., 2022. Drivers, barriers and supply chain variables influencing the adoption of the blockchain to support traceability along fashion supply chains. </w:t>
      </w:r>
      <w:r w:rsidRPr="00564C1B">
        <w:rPr>
          <w:rFonts w:ascii="Arial" w:eastAsia="Arial" w:hAnsi="Arial" w:cs="Arial"/>
          <w:i/>
          <w:iCs/>
          <w:color w:val="222222"/>
          <w:highlight w:val="white"/>
        </w:rPr>
        <w:t>Operations Management Research</w:t>
      </w:r>
      <w:r w:rsidRPr="00564C1B">
        <w:rPr>
          <w:rFonts w:ascii="Arial" w:eastAsia="Arial" w:hAnsi="Arial" w:cs="Arial"/>
          <w:color w:val="222222"/>
          <w:highlight w:val="white"/>
        </w:rPr>
        <w:t>, </w:t>
      </w:r>
      <w:r w:rsidRPr="00564C1B">
        <w:rPr>
          <w:rFonts w:ascii="Arial" w:eastAsia="Arial" w:hAnsi="Arial" w:cs="Arial"/>
          <w:i/>
          <w:iCs/>
          <w:color w:val="222222"/>
          <w:highlight w:val="white"/>
        </w:rPr>
        <w:t>15</w:t>
      </w:r>
      <w:r w:rsidRPr="00564C1B">
        <w:rPr>
          <w:rFonts w:ascii="Arial" w:eastAsia="Arial" w:hAnsi="Arial" w:cs="Arial"/>
          <w:color w:val="222222"/>
          <w:highlight w:val="white"/>
        </w:rPr>
        <w:t xml:space="preserve">(3), pp.1470-1489. </w:t>
      </w:r>
      <w:hyperlink r:id="rId58">
        <w:r w:rsidRPr="00564C1B">
          <w:rPr>
            <w:rFonts w:ascii="Arial" w:eastAsia="Arial" w:hAnsi="Arial" w:cs="Arial"/>
            <w:color w:val="0000FF"/>
            <w:highlight w:val="white"/>
            <w:u w:val="single"/>
          </w:rPr>
          <w:t>https://link.springer.com/article/10.1007/s12063-022-00262-y</w:t>
        </w:r>
      </w:hyperlink>
    </w:p>
    <w:p w14:paraId="77C37546"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Narayanan, G., Cvitić, I., Peraković, D. and Raja, S.P., 2024. Role of blockchain technology in supplychain management. </w:t>
      </w:r>
      <w:r w:rsidRPr="00564C1B">
        <w:rPr>
          <w:rFonts w:ascii="Arial" w:eastAsia="Arial" w:hAnsi="Arial" w:cs="Arial"/>
          <w:i/>
          <w:iCs/>
          <w:color w:val="222222"/>
          <w:highlight w:val="white"/>
        </w:rPr>
        <w:t>IEEE access</w:t>
      </w:r>
      <w:r w:rsidRPr="00564C1B">
        <w:rPr>
          <w:rFonts w:ascii="Arial" w:eastAsia="Arial" w:hAnsi="Arial" w:cs="Arial"/>
          <w:color w:val="222222"/>
          <w:highlight w:val="white"/>
        </w:rPr>
        <w:t>, </w:t>
      </w:r>
      <w:r w:rsidRPr="00564C1B">
        <w:rPr>
          <w:rFonts w:ascii="Arial" w:eastAsia="Arial" w:hAnsi="Arial" w:cs="Arial"/>
          <w:i/>
          <w:iCs/>
          <w:color w:val="222222"/>
          <w:highlight w:val="white"/>
        </w:rPr>
        <w:t>12</w:t>
      </w:r>
      <w:r w:rsidRPr="00564C1B">
        <w:rPr>
          <w:rFonts w:ascii="Arial" w:eastAsia="Arial" w:hAnsi="Arial" w:cs="Arial"/>
          <w:color w:val="222222"/>
          <w:highlight w:val="white"/>
        </w:rPr>
        <w:t xml:space="preserve">, pp.19021-19034. </w:t>
      </w:r>
      <w:hyperlink r:id="rId59">
        <w:r w:rsidRPr="00564C1B">
          <w:rPr>
            <w:rFonts w:ascii="Arial" w:eastAsia="Arial" w:hAnsi="Arial" w:cs="Arial"/>
            <w:color w:val="0000FF"/>
            <w:highlight w:val="white"/>
            <w:u w:val="single"/>
          </w:rPr>
          <w:t>https://ieeexplore.ieee.org/abstract/document/10418098/</w:t>
        </w:r>
      </w:hyperlink>
    </w:p>
    <w:p w14:paraId="2076FD23"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Nguyen, T., 2025. Leveraging Blockchain Technology to Combat Counterfeiting: Expert Perspectives and Practical Solutions. </w:t>
      </w:r>
      <w:r w:rsidRPr="00564C1B">
        <w:rPr>
          <w:rFonts w:ascii="Arial" w:eastAsia="Arial" w:hAnsi="Arial" w:cs="Arial"/>
          <w:i/>
          <w:iCs/>
          <w:color w:val="222222"/>
          <w:highlight w:val="white"/>
        </w:rPr>
        <w:t>Operations and Supply Chain Management: An International Journal</w:t>
      </w:r>
      <w:r w:rsidRPr="00564C1B">
        <w:rPr>
          <w:rFonts w:ascii="Arial" w:eastAsia="Arial" w:hAnsi="Arial" w:cs="Arial"/>
          <w:color w:val="222222"/>
          <w:highlight w:val="white"/>
        </w:rPr>
        <w:t>, </w:t>
      </w:r>
      <w:r w:rsidRPr="00564C1B">
        <w:rPr>
          <w:rFonts w:ascii="Arial" w:eastAsia="Arial" w:hAnsi="Arial" w:cs="Arial"/>
          <w:i/>
          <w:iCs/>
          <w:color w:val="222222"/>
          <w:highlight w:val="white"/>
        </w:rPr>
        <w:t>19</w:t>
      </w:r>
      <w:r w:rsidRPr="00564C1B">
        <w:rPr>
          <w:rFonts w:ascii="Arial" w:eastAsia="Arial" w:hAnsi="Arial" w:cs="Arial"/>
          <w:color w:val="222222"/>
          <w:highlight w:val="white"/>
        </w:rPr>
        <w:t xml:space="preserve">(1), pp.164-181. </w:t>
      </w:r>
      <w:hyperlink r:id="rId60">
        <w:r w:rsidRPr="00564C1B">
          <w:rPr>
            <w:rFonts w:ascii="Arial" w:eastAsia="Arial" w:hAnsi="Arial" w:cs="Arial"/>
            <w:color w:val="0000FF"/>
            <w:highlight w:val="white"/>
            <w:u w:val="single"/>
          </w:rPr>
          <w:t>https://journal.oscm-forum.org/publication/article/leveraging-blockchain-technology-to-combat-counterfeiting-expert-perspectives-and-practical-solution</w:t>
        </w:r>
      </w:hyperlink>
    </w:p>
    <w:p w14:paraId="0FD9E130"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Oguntegbe, K.F., Di Paola, N. and Vona, R., 2023. Communicating responsible management and the role of blockchain technology: social media analytics for the luxury fashion supply chain. </w:t>
      </w:r>
      <w:r w:rsidRPr="00564C1B">
        <w:rPr>
          <w:rFonts w:ascii="Arial" w:eastAsia="Arial" w:hAnsi="Arial" w:cs="Arial"/>
          <w:i/>
          <w:iCs/>
          <w:color w:val="222222"/>
          <w:highlight w:val="white"/>
        </w:rPr>
        <w:t>The TQM Journal</w:t>
      </w:r>
      <w:r w:rsidRPr="00564C1B">
        <w:rPr>
          <w:rFonts w:ascii="Arial" w:eastAsia="Arial" w:hAnsi="Arial" w:cs="Arial"/>
          <w:color w:val="222222"/>
          <w:highlight w:val="white"/>
        </w:rPr>
        <w:t>, </w:t>
      </w:r>
      <w:r w:rsidRPr="00564C1B">
        <w:rPr>
          <w:rFonts w:ascii="Arial" w:eastAsia="Arial" w:hAnsi="Arial" w:cs="Arial"/>
          <w:i/>
          <w:iCs/>
          <w:color w:val="222222"/>
          <w:highlight w:val="white"/>
        </w:rPr>
        <w:t>35</w:t>
      </w:r>
      <w:r w:rsidRPr="00564C1B">
        <w:rPr>
          <w:rFonts w:ascii="Arial" w:eastAsia="Arial" w:hAnsi="Arial" w:cs="Arial"/>
          <w:color w:val="222222"/>
          <w:highlight w:val="white"/>
        </w:rPr>
        <w:t xml:space="preserve">(2), pp.446-469. </w:t>
      </w:r>
      <w:hyperlink r:id="rId61">
        <w:r w:rsidRPr="00564C1B">
          <w:rPr>
            <w:rFonts w:ascii="Arial" w:eastAsia="Arial" w:hAnsi="Arial" w:cs="Arial"/>
            <w:color w:val="0000FF"/>
            <w:highlight w:val="white"/>
            <w:u w:val="single"/>
          </w:rPr>
          <w:t>https://www.emerald.com/tqm/article/35/2/446/378423</w:t>
        </w:r>
      </w:hyperlink>
    </w:p>
    <w:p w14:paraId="34A0AE21"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Ogunwole, O.L.U.F.U.N.M.I.L.A.Y.O., Onukwulu, E.C., Joel, M.O., Ewim, C.P.M. and Adaga, E.M., 2024. Digital Transformation in Supply Chain Management: Leveraging Blockchain for Transparency and Sustainability. </w:t>
      </w:r>
      <w:r w:rsidRPr="00564C1B">
        <w:rPr>
          <w:rFonts w:ascii="Arial" w:eastAsia="Arial" w:hAnsi="Arial" w:cs="Arial"/>
          <w:i/>
          <w:iCs/>
          <w:color w:val="222222"/>
          <w:highlight w:val="white"/>
        </w:rPr>
        <w:t>Iconic Research and Engineering Journals</w:t>
      </w:r>
      <w:r w:rsidRPr="00564C1B">
        <w:rPr>
          <w:rFonts w:ascii="Arial" w:eastAsia="Arial" w:hAnsi="Arial" w:cs="Arial"/>
          <w:color w:val="222222"/>
          <w:highlight w:val="white"/>
        </w:rPr>
        <w:t>, </w:t>
      </w:r>
      <w:r w:rsidRPr="00564C1B">
        <w:rPr>
          <w:rFonts w:ascii="Arial" w:eastAsia="Arial" w:hAnsi="Arial" w:cs="Arial"/>
          <w:i/>
          <w:iCs/>
          <w:color w:val="222222"/>
          <w:highlight w:val="white"/>
        </w:rPr>
        <w:t>8</w:t>
      </w:r>
      <w:r w:rsidRPr="00564C1B">
        <w:rPr>
          <w:rFonts w:ascii="Arial" w:eastAsia="Arial" w:hAnsi="Arial" w:cs="Arial"/>
          <w:color w:val="222222"/>
          <w:highlight w:val="white"/>
        </w:rPr>
        <w:t xml:space="preserve">(3), pp.848-857. </w:t>
      </w:r>
      <w:hyperlink r:id="rId62">
        <w:r w:rsidRPr="00564C1B">
          <w:rPr>
            <w:rFonts w:ascii="Arial" w:eastAsia="Arial" w:hAnsi="Arial" w:cs="Arial"/>
            <w:color w:val="0000FF"/>
            <w:highlight w:val="white"/>
            <w:u w:val="single"/>
          </w:rPr>
          <w:t>https://www.researchgate.net/profile/Olufunmilayo-</w:t>
        </w:r>
        <w:r w:rsidRPr="00564C1B">
          <w:rPr>
            <w:rFonts w:ascii="Arial" w:eastAsia="Arial" w:hAnsi="Arial" w:cs="Arial"/>
            <w:color w:val="0000FF"/>
            <w:highlight w:val="white"/>
            <w:u w:val="single"/>
          </w:rPr>
          <w:lastRenderedPageBreak/>
          <w:t>Ogunwole/publication/390732154_Digital_Transformation_in_Supply_Chain_Management_Leveraging_Blockchain_for_Transparency_and_Sustainability/links/67fae477d1054b0207d2e3f9/Digital-Transformation-in-Supply-Chain-Management-Leveraging-Blockchain-for-Transparency-and-Sustainability.pdf</w:t>
        </w:r>
      </w:hyperlink>
    </w:p>
    <w:p w14:paraId="1344EA9A"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Olatubosun, P., Charles, E. and Omoyele, T., 2021. Rethinking luxury brands and sustainable fashion business models in a risk society. </w:t>
      </w:r>
      <w:r w:rsidRPr="00564C1B">
        <w:rPr>
          <w:rFonts w:ascii="Arial" w:eastAsia="Arial" w:hAnsi="Arial" w:cs="Arial"/>
          <w:i/>
          <w:iCs/>
          <w:color w:val="222222"/>
          <w:highlight w:val="white"/>
        </w:rPr>
        <w:t>Journal of Design, Business &amp; Society</w:t>
      </w:r>
      <w:r w:rsidRPr="00564C1B">
        <w:rPr>
          <w:rFonts w:ascii="Arial" w:eastAsia="Arial" w:hAnsi="Arial" w:cs="Arial"/>
          <w:color w:val="222222"/>
          <w:highlight w:val="white"/>
        </w:rPr>
        <w:t>, </w:t>
      </w:r>
      <w:r w:rsidRPr="00564C1B">
        <w:rPr>
          <w:rFonts w:ascii="Arial" w:eastAsia="Arial" w:hAnsi="Arial" w:cs="Arial"/>
          <w:i/>
          <w:iCs/>
          <w:color w:val="222222"/>
          <w:highlight w:val="white"/>
        </w:rPr>
        <w:t>7</w:t>
      </w:r>
      <w:r w:rsidRPr="00564C1B">
        <w:rPr>
          <w:rFonts w:ascii="Arial" w:eastAsia="Arial" w:hAnsi="Arial" w:cs="Arial"/>
          <w:color w:val="222222"/>
          <w:highlight w:val="white"/>
        </w:rPr>
        <w:t xml:space="preserve">(1), pp.49-81. </w:t>
      </w:r>
      <w:hyperlink r:id="rId63">
        <w:r w:rsidRPr="00564C1B">
          <w:rPr>
            <w:rFonts w:ascii="Arial" w:eastAsia="Arial" w:hAnsi="Arial" w:cs="Arial"/>
            <w:color w:val="0000FF"/>
            <w:highlight w:val="white"/>
            <w:u w:val="single"/>
          </w:rPr>
          <w:t>https://intellectdiscover.com/content/journals/10.1386/dbs_00020_1</w:t>
        </w:r>
      </w:hyperlink>
    </w:p>
    <w:p w14:paraId="55E8DBC7"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Omisola, J.O., Bihani, D., Daraojimba, A.I., Osho, G.O., Ubamadu, B.C. and Etukudoh, E.A., 2023. Blockchain in supply chain transparency: A conceptual framework for real-time data tracking and reporting using blockchain and AI. </w:t>
      </w:r>
      <w:r w:rsidRPr="00564C1B">
        <w:rPr>
          <w:rFonts w:ascii="Arial" w:eastAsia="Arial" w:hAnsi="Arial" w:cs="Arial"/>
          <w:i/>
          <w:iCs/>
          <w:color w:val="222222"/>
          <w:highlight w:val="white"/>
        </w:rPr>
        <w:t>International Journal of Multidisciplinary Research and Growth Evaluation</w:t>
      </w:r>
      <w:r w:rsidRPr="00564C1B">
        <w:rPr>
          <w:rFonts w:ascii="Arial" w:eastAsia="Arial" w:hAnsi="Arial" w:cs="Arial"/>
          <w:color w:val="222222"/>
          <w:highlight w:val="white"/>
        </w:rPr>
        <w:t>, </w:t>
      </w:r>
      <w:r w:rsidRPr="00564C1B">
        <w:rPr>
          <w:rFonts w:ascii="Arial" w:eastAsia="Arial" w:hAnsi="Arial" w:cs="Arial"/>
          <w:i/>
          <w:iCs/>
          <w:color w:val="222222"/>
          <w:highlight w:val="white"/>
        </w:rPr>
        <w:t>4</w:t>
      </w:r>
      <w:r w:rsidRPr="00564C1B">
        <w:rPr>
          <w:rFonts w:ascii="Arial" w:eastAsia="Arial" w:hAnsi="Arial" w:cs="Arial"/>
          <w:color w:val="222222"/>
          <w:highlight w:val="white"/>
        </w:rPr>
        <w:t xml:space="preserve">(1), pp.1-13. </w:t>
      </w:r>
      <w:hyperlink r:id="rId64">
        <w:r w:rsidRPr="00564C1B">
          <w:rPr>
            <w:rFonts w:ascii="Arial" w:eastAsia="Arial" w:hAnsi="Arial" w:cs="Arial"/>
            <w:color w:val="0000FF"/>
            <w:highlight w:val="white"/>
            <w:u w:val="single"/>
          </w:rPr>
          <w:t>https://www.researchgate.net/profile/Damodar-Bihani/publication/392622626_Blockchain_in_Supply_Chain_Transparency_A_Conceptual_Framework_for_Real-Time_Data_Tracking_and_Reporting_Using_Blockchain_and_AI/links/68143c50df0e3f544f50638e/Blockchain-in-Supply-Chain-Transparency-A-Conceptual-Framework-for-Real-Time-Data-Tracking-and-Reporting-Using-Blockchain-and-AI.pdf</w:t>
        </w:r>
      </w:hyperlink>
    </w:p>
    <w:p w14:paraId="61444638"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Ornati, M. and Kalbaska, N., 2022. Looking for haptics. Touch digitalization business strategies in luxury and fashion during COVID-19 and beyond. </w:t>
      </w:r>
      <w:r w:rsidRPr="00564C1B">
        <w:rPr>
          <w:rFonts w:ascii="Arial" w:eastAsia="Arial" w:hAnsi="Arial" w:cs="Arial"/>
          <w:i/>
          <w:iCs/>
          <w:color w:val="222222"/>
          <w:highlight w:val="white"/>
        </w:rPr>
        <w:t>Digital Business</w:t>
      </w:r>
      <w:r w:rsidRPr="00564C1B">
        <w:rPr>
          <w:rFonts w:ascii="Arial" w:eastAsia="Arial" w:hAnsi="Arial" w:cs="Arial"/>
          <w:color w:val="222222"/>
          <w:highlight w:val="white"/>
        </w:rPr>
        <w:t>, </w:t>
      </w:r>
      <w:r w:rsidRPr="00564C1B">
        <w:rPr>
          <w:rFonts w:ascii="Arial" w:eastAsia="Arial" w:hAnsi="Arial" w:cs="Arial"/>
          <w:i/>
          <w:iCs/>
          <w:color w:val="222222"/>
          <w:highlight w:val="white"/>
        </w:rPr>
        <w:t>2</w:t>
      </w:r>
      <w:r w:rsidRPr="00564C1B">
        <w:rPr>
          <w:rFonts w:ascii="Arial" w:eastAsia="Arial" w:hAnsi="Arial" w:cs="Arial"/>
          <w:color w:val="222222"/>
          <w:highlight w:val="white"/>
        </w:rPr>
        <w:t xml:space="preserve">(2), p.100035. </w:t>
      </w:r>
      <w:hyperlink r:id="rId65">
        <w:r w:rsidRPr="00564C1B">
          <w:rPr>
            <w:rFonts w:ascii="Arial" w:eastAsia="Arial" w:hAnsi="Arial" w:cs="Arial"/>
            <w:color w:val="0000FF"/>
            <w:highlight w:val="white"/>
            <w:u w:val="single"/>
          </w:rPr>
          <w:t>https://www.sciencedirect.com/science/article/pii/S2666954422000151</w:t>
        </w:r>
      </w:hyperlink>
    </w:p>
    <w:p w14:paraId="1346C5E3"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Owusu-Berko, L., 2025. Advanced supply chain analytics: Leveraging digital twins, IoT and blockchain for resilient, data-driven business operations. </w:t>
      </w:r>
      <w:r w:rsidRPr="00564C1B">
        <w:rPr>
          <w:rFonts w:ascii="Arial" w:eastAsia="Arial" w:hAnsi="Arial" w:cs="Arial"/>
          <w:i/>
          <w:iCs/>
          <w:color w:val="222222"/>
          <w:highlight w:val="white"/>
        </w:rPr>
        <w:t>World Journal of Advanced Research and Reviews</w:t>
      </w:r>
      <w:r w:rsidRPr="00564C1B">
        <w:rPr>
          <w:rFonts w:ascii="Arial" w:eastAsia="Arial" w:hAnsi="Arial" w:cs="Arial"/>
          <w:color w:val="222222"/>
          <w:highlight w:val="white"/>
        </w:rPr>
        <w:t>, </w:t>
      </w:r>
      <w:r w:rsidRPr="00564C1B">
        <w:rPr>
          <w:rFonts w:ascii="Arial" w:eastAsia="Arial" w:hAnsi="Arial" w:cs="Arial"/>
          <w:i/>
          <w:iCs/>
          <w:color w:val="222222"/>
          <w:highlight w:val="white"/>
        </w:rPr>
        <w:t>25</w:t>
      </w:r>
      <w:r w:rsidRPr="00564C1B">
        <w:rPr>
          <w:rFonts w:ascii="Arial" w:eastAsia="Arial" w:hAnsi="Arial" w:cs="Arial"/>
          <w:color w:val="222222"/>
          <w:highlight w:val="white"/>
        </w:rPr>
        <w:t xml:space="preserve">(2), pp.1777-1799. </w:t>
      </w:r>
      <w:hyperlink r:id="rId66">
        <w:r w:rsidRPr="00564C1B">
          <w:rPr>
            <w:rFonts w:ascii="Arial" w:eastAsia="Arial" w:hAnsi="Arial" w:cs="Arial"/>
            <w:color w:val="0000FF"/>
            <w:highlight w:val="white"/>
            <w:u w:val="single"/>
          </w:rPr>
          <w:t>https://www.researchgate.net/profile/Louis-Owusu-Berko-2/publication/389397923_Advanced_supply_chain_analytics_Leveraging_digital_twins_IoT_and_blockchain_for_resilient_data-driven_business_operations/links/67c11f388311ce680c76e38d/Advanced-supply-chain-analytics-Leveraging-digital-twins-IoT-and-blockchain-for-resilient-data-driven-business-operations.pdf</w:t>
        </w:r>
      </w:hyperlink>
    </w:p>
    <w:p w14:paraId="1D224C64" w14:textId="77777777" w:rsidR="00564C1B" w:rsidRPr="00564C1B" w:rsidRDefault="00564C1B" w:rsidP="00E053F7">
      <w:pPr>
        <w:spacing w:after="240"/>
        <w:rPr>
          <w:rFonts w:ascii="Arial" w:eastAsia="Arial" w:hAnsi="Arial" w:cs="Arial"/>
        </w:rPr>
      </w:pPr>
      <w:r w:rsidRPr="00564C1B">
        <w:rPr>
          <w:rFonts w:ascii="Arial" w:eastAsia="Arial" w:hAnsi="Arial" w:cs="Arial"/>
          <w:color w:val="000000"/>
          <w:highlight w:val="white"/>
        </w:rPr>
        <w:lastRenderedPageBreak/>
        <w:t xml:space="preserve">Page, M.J., McKenzie, J.E., Bossuyt, P.M., Boutron, I., Hoffmann, T.C., Mulrow, C.D., Shamseer, L., Tetzlaff, J.M., Akl, E.A., Brennan, S.E. and Chou, R., 2022. The PRISMA 2020 statement: an updated guideline for reporting systematic reviews. </w:t>
      </w:r>
      <w:r w:rsidRPr="00564C1B">
        <w:rPr>
          <w:rFonts w:ascii="Arial" w:eastAsia="Arial" w:hAnsi="Arial" w:cs="Arial"/>
          <w:i/>
          <w:iCs/>
          <w:color w:val="000000"/>
          <w:highlight w:val="white"/>
        </w:rPr>
        <w:t>Revista panamericana de salud publica</w:t>
      </w:r>
      <w:r w:rsidRPr="00564C1B">
        <w:rPr>
          <w:rFonts w:ascii="Arial" w:eastAsia="Arial" w:hAnsi="Arial" w:cs="Arial"/>
          <w:color w:val="000000"/>
          <w:highlight w:val="white"/>
        </w:rPr>
        <w:t xml:space="preserve">, </w:t>
      </w:r>
      <w:r w:rsidRPr="00564C1B">
        <w:rPr>
          <w:rFonts w:ascii="Arial" w:eastAsia="Arial" w:hAnsi="Arial" w:cs="Arial"/>
          <w:i/>
          <w:iCs/>
          <w:color w:val="000000"/>
          <w:highlight w:val="white"/>
        </w:rPr>
        <w:t>46</w:t>
      </w:r>
      <w:r w:rsidRPr="00564C1B">
        <w:rPr>
          <w:rFonts w:ascii="Arial" w:eastAsia="Arial" w:hAnsi="Arial" w:cs="Arial"/>
          <w:color w:val="000000"/>
          <w:highlight w:val="white"/>
        </w:rPr>
        <w:t>, p.e112.</w:t>
      </w:r>
      <w:r w:rsidRPr="00564C1B">
        <w:rPr>
          <w:rFonts w:ascii="Arial" w:eastAsia="Arial" w:hAnsi="Arial" w:cs="Arial"/>
          <w:color w:val="FF0000"/>
        </w:rPr>
        <w:t xml:space="preserve"> </w:t>
      </w:r>
      <w:hyperlink r:id="rId67">
        <w:r w:rsidRPr="00564C1B">
          <w:rPr>
            <w:rFonts w:ascii="Arial" w:eastAsia="Arial" w:hAnsi="Arial" w:cs="Arial"/>
            <w:color w:val="1155CC"/>
            <w:u w:val="single"/>
          </w:rPr>
          <w:t>https://pmc.ncbi.nlm.nih.gov/articles/PMC9798848/pdf/rpsp-46-e112.pdf</w:t>
        </w:r>
      </w:hyperlink>
      <w:r w:rsidRPr="00564C1B">
        <w:rPr>
          <w:rFonts w:ascii="Arial" w:eastAsia="Arial" w:hAnsi="Arial" w:cs="Arial"/>
        </w:rPr>
        <w:t xml:space="preserve"> </w:t>
      </w:r>
    </w:p>
    <w:p w14:paraId="47D95146"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Periyasami, S. and Periyasamy, A.P., 2022. Metaverse as future promising platform business model: Case study on fashion value chain. </w:t>
      </w:r>
      <w:r w:rsidRPr="00564C1B">
        <w:rPr>
          <w:rFonts w:ascii="Arial" w:eastAsia="Arial" w:hAnsi="Arial" w:cs="Arial"/>
          <w:i/>
          <w:iCs/>
          <w:color w:val="222222"/>
          <w:highlight w:val="white"/>
        </w:rPr>
        <w:t>Businesses</w:t>
      </w:r>
      <w:r w:rsidRPr="00564C1B">
        <w:rPr>
          <w:rFonts w:ascii="Arial" w:eastAsia="Arial" w:hAnsi="Arial" w:cs="Arial"/>
          <w:color w:val="222222"/>
          <w:highlight w:val="white"/>
        </w:rPr>
        <w:t>, </w:t>
      </w:r>
      <w:r w:rsidRPr="00564C1B">
        <w:rPr>
          <w:rFonts w:ascii="Arial" w:eastAsia="Arial" w:hAnsi="Arial" w:cs="Arial"/>
          <w:i/>
          <w:iCs/>
          <w:color w:val="222222"/>
          <w:highlight w:val="white"/>
        </w:rPr>
        <w:t>2</w:t>
      </w:r>
      <w:r w:rsidRPr="00564C1B">
        <w:rPr>
          <w:rFonts w:ascii="Arial" w:eastAsia="Arial" w:hAnsi="Arial" w:cs="Arial"/>
          <w:color w:val="222222"/>
          <w:highlight w:val="white"/>
        </w:rPr>
        <w:t xml:space="preserve">(4), pp.527-545. </w:t>
      </w:r>
      <w:hyperlink r:id="rId68">
        <w:r w:rsidRPr="00564C1B">
          <w:rPr>
            <w:rFonts w:ascii="Arial" w:eastAsia="Arial" w:hAnsi="Arial" w:cs="Arial"/>
            <w:color w:val="0000FF"/>
            <w:highlight w:val="white"/>
            <w:u w:val="single"/>
          </w:rPr>
          <w:t>https://www.mdpi.com/2673-7116/2/4/33</w:t>
        </w:r>
      </w:hyperlink>
    </w:p>
    <w:p w14:paraId="770FC610"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Prabhakar, T., Kaur, N. and Singh, T., 2025. Investigating the Impact of Perceived Risk on Consumers' Luxury Fashion Counterfeit Purchase Behaviour: Insights from an Emerging Economy. </w:t>
      </w:r>
      <w:r w:rsidRPr="00564C1B">
        <w:rPr>
          <w:rFonts w:ascii="Arial" w:eastAsia="Arial" w:hAnsi="Arial" w:cs="Arial"/>
          <w:i/>
          <w:iCs/>
          <w:color w:val="222222"/>
          <w:highlight w:val="white"/>
        </w:rPr>
        <w:t>SCMS Journal of Indian Management</w:t>
      </w:r>
      <w:r w:rsidRPr="00564C1B">
        <w:rPr>
          <w:rFonts w:ascii="Arial" w:eastAsia="Arial" w:hAnsi="Arial" w:cs="Arial"/>
          <w:color w:val="222222"/>
          <w:highlight w:val="white"/>
        </w:rPr>
        <w:t>, </w:t>
      </w:r>
      <w:r w:rsidRPr="00564C1B">
        <w:rPr>
          <w:rFonts w:ascii="Arial" w:eastAsia="Arial" w:hAnsi="Arial" w:cs="Arial"/>
          <w:i/>
          <w:iCs/>
          <w:color w:val="222222"/>
          <w:highlight w:val="white"/>
        </w:rPr>
        <w:t>22</w:t>
      </w:r>
      <w:r w:rsidRPr="00564C1B">
        <w:rPr>
          <w:rFonts w:ascii="Arial" w:eastAsia="Arial" w:hAnsi="Arial" w:cs="Arial"/>
          <w:color w:val="222222"/>
          <w:highlight w:val="white"/>
        </w:rPr>
        <w:t xml:space="preserve">(2), pp.140-151. </w:t>
      </w:r>
      <w:hyperlink r:id="rId69" w:anchor="page=142">
        <w:r w:rsidRPr="00564C1B">
          <w:rPr>
            <w:rFonts w:ascii="Arial" w:eastAsia="Arial" w:hAnsi="Arial" w:cs="Arial"/>
            <w:color w:val="0000FF"/>
            <w:highlight w:val="white"/>
            <w:u w:val="single"/>
          </w:rPr>
          <w:t>https://scms.edu.in/uploads/journal/Journal-%20April%20-%20June%2025.pdf#page=142</w:t>
        </w:r>
      </w:hyperlink>
    </w:p>
    <w:p w14:paraId="332E59A3"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Rafi-Ul-Shan, P.M., Bashiri, M., Kamal, M.M., Mangla, S.K. and Tjahjono, B., 2024. An analysis of fuzzy group decision making to adopt emerging technologies for fashion supply chain risk management. </w:t>
      </w:r>
      <w:r w:rsidRPr="00564C1B">
        <w:rPr>
          <w:rFonts w:ascii="Arial" w:eastAsia="Arial" w:hAnsi="Arial" w:cs="Arial"/>
          <w:i/>
          <w:iCs/>
          <w:color w:val="222222"/>
          <w:highlight w:val="white"/>
        </w:rPr>
        <w:t>IEEE Transactions on Engineering Management</w:t>
      </w:r>
      <w:r w:rsidRPr="00564C1B">
        <w:rPr>
          <w:rFonts w:ascii="Arial" w:eastAsia="Arial" w:hAnsi="Arial" w:cs="Arial"/>
          <w:color w:val="222222"/>
          <w:highlight w:val="white"/>
        </w:rPr>
        <w:t>, </w:t>
      </w:r>
      <w:r w:rsidRPr="00564C1B">
        <w:rPr>
          <w:rFonts w:ascii="Arial" w:eastAsia="Arial" w:hAnsi="Arial" w:cs="Arial"/>
          <w:i/>
          <w:iCs/>
          <w:color w:val="222222"/>
          <w:highlight w:val="white"/>
        </w:rPr>
        <w:t>71</w:t>
      </w:r>
      <w:r w:rsidRPr="00564C1B">
        <w:rPr>
          <w:rFonts w:ascii="Arial" w:eastAsia="Arial" w:hAnsi="Arial" w:cs="Arial"/>
          <w:color w:val="222222"/>
          <w:highlight w:val="white"/>
        </w:rPr>
        <w:t xml:space="preserve">, pp.8469-8487. </w:t>
      </w:r>
      <w:hyperlink r:id="rId70">
        <w:r w:rsidRPr="00564C1B">
          <w:rPr>
            <w:rFonts w:ascii="Arial" w:eastAsia="Arial" w:hAnsi="Arial" w:cs="Arial"/>
            <w:color w:val="0000FF"/>
            <w:highlight w:val="white"/>
            <w:u w:val="single"/>
          </w:rPr>
          <w:t>https://ieeexplore.ieee.org/abstract/document/10402555/</w:t>
        </w:r>
      </w:hyperlink>
    </w:p>
    <w:p w14:paraId="14318594" w14:textId="77777777" w:rsidR="00564C1B" w:rsidRPr="00564C1B" w:rsidRDefault="00564C1B" w:rsidP="00E053F7">
      <w:pPr>
        <w:spacing w:after="240"/>
        <w:rPr>
          <w:rFonts w:ascii="Arial" w:eastAsia="Arial" w:hAnsi="Arial" w:cs="Arial"/>
          <w:color w:val="FF0000"/>
          <w:highlight w:val="white"/>
        </w:rPr>
      </w:pPr>
      <w:r w:rsidRPr="00564C1B">
        <w:rPr>
          <w:rFonts w:ascii="Arial" w:eastAsia="Arial" w:hAnsi="Arial" w:cs="Arial"/>
          <w:color w:val="000000"/>
          <w:highlight w:val="white"/>
        </w:rPr>
        <w:t xml:space="preserve">Rethlefsen, M.L., Kirtley, S., Waffenschmidt, S., Ayala, A.P., Moher, D., Page, M.J. and Koffel, J.B., 2021. PRISMA-S: an extension to the PRISMA statement for reporting literature searches in </w:t>
      </w:r>
      <w:r w:rsidRPr="00564C1B">
        <w:rPr>
          <w:rFonts w:ascii="Arial" w:eastAsia="Arial" w:hAnsi="Arial" w:cs="Arial"/>
          <w:color w:val="222222"/>
          <w:highlight w:val="white"/>
        </w:rPr>
        <w:t xml:space="preserve">systematic reviews. </w:t>
      </w:r>
      <w:r w:rsidRPr="00564C1B">
        <w:rPr>
          <w:rFonts w:ascii="Arial" w:eastAsia="Arial" w:hAnsi="Arial" w:cs="Arial"/>
          <w:i/>
          <w:iCs/>
          <w:color w:val="222222"/>
          <w:highlight w:val="white"/>
        </w:rPr>
        <w:t>Systematic reviews</w:t>
      </w:r>
      <w:r w:rsidRPr="00564C1B">
        <w:rPr>
          <w:rFonts w:ascii="Arial" w:eastAsia="Arial" w:hAnsi="Arial" w:cs="Arial"/>
          <w:color w:val="222222"/>
          <w:highlight w:val="white"/>
        </w:rPr>
        <w:t xml:space="preserve">, </w:t>
      </w:r>
      <w:r w:rsidRPr="00564C1B">
        <w:rPr>
          <w:rFonts w:ascii="Arial" w:eastAsia="Arial" w:hAnsi="Arial" w:cs="Arial"/>
          <w:i/>
          <w:iCs/>
          <w:color w:val="222222"/>
          <w:highlight w:val="white"/>
        </w:rPr>
        <w:t>10</w:t>
      </w:r>
      <w:r w:rsidRPr="00564C1B">
        <w:rPr>
          <w:rFonts w:ascii="Arial" w:eastAsia="Arial" w:hAnsi="Arial" w:cs="Arial"/>
          <w:color w:val="222222"/>
          <w:highlight w:val="white"/>
        </w:rPr>
        <w:t>(1), p.39.</w:t>
      </w:r>
      <w:r w:rsidRPr="00564C1B">
        <w:rPr>
          <w:rFonts w:ascii="Arial" w:eastAsia="Arial" w:hAnsi="Arial" w:cs="Arial"/>
          <w:color w:val="FF0000"/>
          <w:highlight w:val="white"/>
        </w:rPr>
        <w:t xml:space="preserve"> </w:t>
      </w:r>
      <w:hyperlink r:id="rId71">
        <w:r w:rsidRPr="00564C1B">
          <w:rPr>
            <w:rFonts w:ascii="Arial" w:eastAsia="Arial" w:hAnsi="Arial" w:cs="Arial"/>
            <w:color w:val="1155CC"/>
            <w:highlight w:val="white"/>
            <w:u w:val="single"/>
          </w:rPr>
          <w:t>https://link.springer.com/content/pdf/10.1186/s13643-020-01542-z%C2%A0.pdf</w:t>
        </w:r>
      </w:hyperlink>
      <w:r w:rsidRPr="00564C1B">
        <w:rPr>
          <w:rFonts w:ascii="Arial" w:eastAsia="Arial" w:hAnsi="Arial" w:cs="Arial"/>
          <w:color w:val="FF0000"/>
          <w:highlight w:val="white"/>
        </w:rPr>
        <w:t xml:space="preserve"> </w:t>
      </w:r>
    </w:p>
    <w:p w14:paraId="4ADE3D8E"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Rukhaya, S., Yadav, S., Rose, N.M., Grover, A. and Bisht, D., 2021. Sustainable approach to counter the environmental impact of fast fashion. </w:t>
      </w:r>
      <w:r w:rsidRPr="00564C1B">
        <w:rPr>
          <w:rFonts w:ascii="Arial" w:eastAsia="Arial" w:hAnsi="Arial" w:cs="Arial"/>
          <w:i/>
          <w:iCs/>
          <w:color w:val="222222"/>
          <w:highlight w:val="white"/>
        </w:rPr>
        <w:t>The Pharma Innovation Journal</w:t>
      </w:r>
      <w:r w:rsidRPr="00564C1B">
        <w:rPr>
          <w:rFonts w:ascii="Arial" w:eastAsia="Arial" w:hAnsi="Arial" w:cs="Arial"/>
          <w:color w:val="222222"/>
          <w:highlight w:val="white"/>
        </w:rPr>
        <w:t>, </w:t>
      </w:r>
      <w:r w:rsidRPr="00564C1B">
        <w:rPr>
          <w:rFonts w:ascii="Arial" w:eastAsia="Arial" w:hAnsi="Arial" w:cs="Arial"/>
          <w:i/>
          <w:iCs/>
          <w:color w:val="222222"/>
          <w:highlight w:val="white"/>
        </w:rPr>
        <w:t>10</w:t>
      </w:r>
      <w:r w:rsidRPr="00564C1B">
        <w:rPr>
          <w:rFonts w:ascii="Arial" w:eastAsia="Arial" w:hAnsi="Arial" w:cs="Arial"/>
          <w:color w:val="222222"/>
          <w:highlight w:val="white"/>
        </w:rPr>
        <w:t xml:space="preserve">(8), pp.517-523. </w:t>
      </w:r>
      <w:hyperlink r:id="rId72">
        <w:r w:rsidRPr="00564C1B">
          <w:rPr>
            <w:rFonts w:ascii="Arial" w:eastAsia="Arial" w:hAnsi="Arial" w:cs="Arial"/>
            <w:color w:val="0000FF"/>
            <w:highlight w:val="white"/>
            <w:u w:val="single"/>
          </w:rPr>
          <w:t>https://www.academia.edu/download/89807661/S-10-7-243-699.pdf</w:t>
        </w:r>
      </w:hyperlink>
    </w:p>
    <w:p w14:paraId="4AEC52AB"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Safavi Jahromi, G. and Ghazinoory, S., 2025. Clothing industry in transition from Industry 4.0 to Industry 5.0. </w:t>
      </w:r>
      <w:r w:rsidRPr="00564C1B">
        <w:rPr>
          <w:rFonts w:ascii="Arial" w:eastAsia="Arial" w:hAnsi="Arial" w:cs="Arial"/>
          <w:i/>
          <w:iCs/>
          <w:color w:val="222222"/>
          <w:highlight w:val="white"/>
        </w:rPr>
        <w:t>The Journal of The Textile Institute</w:t>
      </w:r>
      <w:r w:rsidRPr="00564C1B">
        <w:rPr>
          <w:rFonts w:ascii="Arial" w:eastAsia="Arial" w:hAnsi="Arial" w:cs="Arial"/>
          <w:color w:val="222222"/>
          <w:highlight w:val="white"/>
        </w:rPr>
        <w:t>, </w:t>
      </w:r>
      <w:r w:rsidRPr="00564C1B">
        <w:rPr>
          <w:rFonts w:ascii="Arial" w:eastAsia="Arial" w:hAnsi="Arial" w:cs="Arial"/>
          <w:i/>
          <w:iCs/>
          <w:color w:val="222222"/>
          <w:highlight w:val="white"/>
        </w:rPr>
        <w:t>116</w:t>
      </w:r>
      <w:r w:rsidRPr="00564C1B">
        <w:rPr>
          <w:rFonts w:ascii="Arial" w:eastAsia="Arial" w:hAnsi="Arial" w:cs="Arial"/>
          <w:color w:val="222222"/>
          <w:highlight w:val="white"/>
        </w:rPr>
        <w:t xml:space="preserve">(3), pp.365-379. </w:t>
      </w:r>
      <w:hyperlink r:id="rId73">
        <w:r w:rsidRPr="00564C1B">
          <w:rPr>
            <w:rFonts w:ascii="Arial" w:eastAsia="Arial" w:hAnsi="Arial" w:cs="Arial"/>
            <w:color w:val="0000FF"/>
            <w:highlight w:val="white"/>
            <w:u w:val="single"/>
          </w:rPr>
          <w:t>https://www.tandfonline.com/doi/abs/10.1080/00405000.2024.2336438</w:t>
        </w:r>
      </w:hyperlink>
    </w:p>
    <w:p w14:paraId="672C3B0B"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lastRenderedPageBreak/>
        <w:t>Sanz-Lopez, F., Gallego-Losada, R., Montero-Navarro, A. and García-Abajo, E., 2024. Is the digitalisation the future of the luxury industry?. </w:t>
      </w:r>
      <w:r w:rsidRPr="00564C1B">
        <w:rPr>
          <w:rFonts w:ascii="Arial" w:eastAsia="Arial" w:hAnsi="Arial" w:cs="Arial"/>
          <w:i/>
          <w:iCs/>
          <w:color w:val="222222"/>
          <w:highlight w:val="white"/>
        </w:rPr>
        <w:t>Heliyon</w:t>
      </w:r>
      <w:r w:rsidRPr="00564C1B">
        <w:rPr>
          <w:rFonts w:ascii="Arial" w:eastAsia="Arial" w:hAnsi="Arial" w:cs="Arial"/>
          <w:color w:val="222222"/>
          <w:highlight w:val="white"/>
        </w:rPr>
        <w:t>, </w:t>
      </w:r>
      <w:r w:rsidRPr="00564C1B">
        <w:rPr>
          <w:rFonts w:ascii="Arial" w:eastAsia="Arial" w:hAnsi="Arial" w:cs="Arial"/>
          <w:i/>
          <w:iCs/>
          <w:color w:val="222222"/>
          <w:highlight w:val="white"/>
        </w:rPr>
        <w:t>10</w:t>
      </w:r>
      <w:r w:rsidRPr="00564C1B">
        <w:rPr>
          <w:rFonts w:ascii="Arial" w:eastAsia="Arial" w:hAnsi="Arial" w:cs="Arial"/>
          <w:color w:val="222222"/>
          <w:highlight w:val="white"/>
        </w:rPr>
        <w:t xml:space="preserve">(21). </w:t>
      </w:r>
      <w:hyperlink r:id="rId74">
        <w:r w:rsidRPr="00564C1B">
          <w:rPr>
            <w:rFonts w:ascii="Arial" w:eastAsia="Arial" w:hAnsi="Arial" w:cs="Arial"/>
            <w:color w:val="0000FF"/>
            <w:highlight w:val="white"/>
            <w:u w:val="single"/>
          </w:rPr>
          <w:t>https://www.cell.com/heliyon/fulltext/S2405-8440(24)16060-4</w:t>
        </w:r>
      </w:hyperlink>
    </w:p>
    <w:p w14:paraId="26E1F56E"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Scrimieri, C., La Sala, A., Cucari, N. and Pastore, A., 2024, May. Overcoming Barriers to the Adoption of Anti-counterfeiting Technologies in the Italian Fashion SMEs: An Exploratory Analysis. In </w:t>
      </w:r>
      <w:r w:rsidRPr="00564C1B">
        <w:rPr>
          <w:rFonts w:ascii="Arial" w:eastAsia="Arial" w:hAnsi="Arial" w:cs="Arial"/>
          <w:i/>
          <w:iCs/>
          <w:color w:val="222222"/>
          <w:highlight w:val="white"/>
        </w:rPr>
        <w:t>International Conference of the Digital Transformation Society</w:t>
      </w:r>
      <w:r w:rsidRPr="00564C1B">
        <w:rPr>
          <w:rFonts w:ascii="Arial" w:eastAsia="Arial" w:hAnsi="Arial" w:cs="Arial"/>
          <w:color w:val="222222"/>
          <w:highlight w:val="white"/>
        </w:rPr>
        <w:t xml:space="preserve"> (pp. 13-25). Cham: Springer Nature Switzerland. </w:t>
      </w:r>
      <w:hyperlink r:id="rId75">
        <w:r w:rsidRPr="00564C1B">
          <w:rPr>
            <w:rFonts w:ascii="Arial" w:eastAsia="Arial" w:hAnsi="Arial" w:cs="Arial"/>
            <w:color w:val="0000FF"/>
            <w:highlight w:val="white"/>
            <w:u w:val="single"/>
          </w:rPr>
          <w:t>https://link.springer.com/chapter/10.1007/978-3-031-80692-6_2</w:t>
        </w:r>
      </w:hyperlink>
    </w:p>
    <w:p w14:paraId="45914E09"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Shakur, M.S., Lubaba, M., Debnath, B., Bari, A.M. and Rahman, M.A., 2024. Exploring the challenges of Industry 4.0 adoption in the FMCG sector: Implications for resilient supply chain in emerging economy. </w:t>
      </w:r>
      <w:r w:rsidRPr="00564C1B">
        <w:rPr>
          <w:rFonts w:ascii="Arial" w:eastAsia="Arial" w:hAnsi="Arial" w:cs="Arial"/>
          <w:i/>
          <w:iCs/>
          <w:color w:val="222222"/>
          <w:highlight w:val="white"/>
        </w:rPr>
        <w:t>Logistics</w:t>
      </w:r>
      <w:r w:rsidRPr="00564C1B">
        <w:rPr>
          <w:rFonts w:ascii="Arial" w:eastAsia="Arial" w:hAnsi="Arial" w:cs="Arial"/>
          <w:color w:val="222222"/>
          <w:highlight w:val="white"/>
        </w:rPr>
        <w:t>, </w:t>
      </w:r>
      <w:r w:rsidRPr="00564C1B">
        <w:rPr>
          <w:rFonts w:ascii="Arial" w:eastAsia="Arial" w:hAnsi="Arial" w:cs="Arial"/>
          <w:i/>
          <w:iCs/>
          <w:color w:val="222222"/>
          <w:highlight w:val="white"/>
        </w:rPr>
        <w:t>8</w:t>
      </w:r>
      <w:r w:rsidRPr="00564C1B">
        <w:rPr>
          <w:rFonts w:ascii="Arial" w:eastAsia="Arial" w:hAnsi="Arial" w:cs="Arial"/>
          <w:color w:val="222222"/>
          <w:highlight w:val="white"/>
        </w:rPr>
        <w:t xml:space="preserve">(1), p.27. </w:t>
      </w:r>
      <w:hyperlink r:id="rId76">
        <w:r w:rsidRPr="00564C1B">
          <w:rPr>
            <w:rFonts w:ascii="Arial" w:eastAsia="Arial" w:hAnsi="Arial" w:cs="Arial"/>
            <w:color w:val="0000FF"/>
            <w:highlight w:val="white"/>
            <w:u w:val="single"/>
          </w:rPr>
          <w:t>https://www.mdpi.com/2305-6290/8/1/27</w:t>
        </w:r>
      </w:hyperlink>
    </w:p>
    <w:p w14:paraId="726B7746" w14:textId="77777777" w:rsidR="00564C1B" w:rsidRPr="00564C1B" w:rsidRDefault="00564C1B" w:rsidP="00E053F7">
      <w:pPr>
        <w:spacing w:after="240"/>
        <w:rPr>
          <w:rFonts w:ascii="Arial" w:eastAsia="Arial" w:hAnsi="Arial" w:cs="Arial"/>
          <w:color w:val="FF0000"/>
          <w:highlight w:val="white"/>
        </w:rPr>
      </w:pPr>
      <w:r w:rsidRPr="00564C1B">
        <w:rPr>
          <w:rFonts w:ascii="Arial" w:eastAsia="Arial" w:hAnsi="Arial" w:cs="Arial"/>
          <w:color w:val="000000"/>
          <w:highlight w:val="white"/>
        </w:rPr>
        <w:t xml:space="preserve">Shea, B.J., Reeves, B.C., Wells, G., Thuku, M., Hamel, C., Moran, J., Moher, D., Tugwell, P., Welch, V., Kristjansson, E. and Henry, D.A., 2017. AMSTAR 2: a critical appraisal tool for systematic reviews that include randomised or non-randomised studies of healthcare interventions, or both. </w:t>
      </w:r>
      <w:r w:rsidRPr="00564C1B">
        <w:rPr>
          <w:rFonts w:ascii="Arial" w:eastAsia="Arial" w:hAnsi="Arial" w:cs="Arial"/>
          <w:i/>
          <w:iCs/>
          <w:color w:val="000000"/>
          <w:highlight w:val="white"/>
        </w:rPr>
        <w:t>bmj</w:t>
      </w:r>
      <w:r w:rsidRPr="00564C1B">
        <w:rPr>
          <w:rFonts w:ascii="Arial" w:eastAsia="Arial" w:hAnsi="Arial" w:cs="Arial"/>
          <w:color w:val="000000"/>
          <w:highlight w:val="white"/>
        </w:rPr>
        <w:t xml:space="preserve">, </w:t>
      </w:r>
      <w:r w:rsidRPr="00564C1B">
        <w:rPr>
          <w:rFonts w:ascii="Arial" w:eastAsia="Arial" w:hAnsi="Arial" w:cs="Arial"/>
          <w:i/>
          <w:iCs/>
          <w:color w:val="000000"/>
          <w:highlight w:val="white"/>
        </w:rPr>
        <w:t>358</w:t>
      </w:r>
      <w:r w:rsidRPr="00564C1B">
        <w:rPr>
          <w:rFonts w:ascii="Arial" w:eastAsia="Arial" w:hAnsi="Arial" w:cs="Arial"/>
          <w:color w:val="000000"/>
          <w:highlight w:val="white"/>
        </w:rPr>
        <w:t xml:space="preserve">. </w:t>
      </w:r>
      <w:hyperlink r:id="rId77">
        <w:r w:rsidRPr="00564C1B">
          <w:rPr>
            <w:rFonts w:ascii="Arial" w:eastAsia="Arial" w:hAnsi="Arial" w:cs="Arial"/>
            <w:color w:val="1155CC"/>
            <w:highlight w:val="white"/>
            <w:u w:val="single"/>
          </w:rPr>
          <w:t>https://www.bmj.com/content/bmj/358/bmj.j4008.full.pdf</w:t>
        </w:r>
      </w:hyperlink>
      <w:r w:rsidRPr="00564C1B">
        <w:rPr>
          <w:rFonts w:ascii="Arial" w:eastAsia="Arial" w:hAnsi="Arial" w:cs="Arial"/>
          <w:color w:val="FF0000"/>
          <w:highlight w:val="white"/>
        </w:rPr>
        <w:t xml:space="preserve"> </w:t>
      </w:r>
    </w:p>
    <w:p w14:paraId="1FCBA7A0"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Shen, B., Dong, C. and Minner, S., 2022. Combating copycats in the supply chain with permissioned blockchain technology. </w:t>
      </w:r>
      <w:r w:rsidRPr="00564C1B">
        <w:rPr>
          <w:rFonts w:ascii="Arial" w:eastAsia="Arial" w:hAnsi="Arial" w:cs="Arial"/>
          <w:i/>
          <w:iCs/>
          <w:color w:val="222222"/>
          <w:highlight w:val="white"/>
        </w:rPr>
        <w:t>Production and Operations Management</w:t>
      </w:r>
      <w:r w:rsidRPr="00564C1B">
        <w:rPr>
          <w:rFonts w:ascii="Arial" w:eastAsia="Arial" w:hAnsi="Arial" w:cs="Arial"/>
          <w:color w:val="222222"/>
          <w:highlight w:val="white"/>
        </w:rPr>
        <w:t>, </w:t>
      </w:r>
      <w:r w:rsidRPr="00564C1B">
        <w:rPr>
          <w:rFonts w:ascii="Arial" w:eastAsia="Arial" w:hAnsi="Arial" w:cs="Arial"/>
          <w:i/>
          <w:iCs/>
          <w:color w:val="222222"/>
          <w:highlight w:val="white"/>
        </w:rPr>
        <w:t>31</w:t>
      </w:r>
      <w:r w:rsidRPr="00564C1B">
        <w:rPr>
          <w:rFonts w:ascii="Arial" w:eastAsia="Arial" w:hAnsi="Arial" w:cs="Arial"/>
          <w:color w:val="222222"/>
          <w:highlight w:val="white"/>
        </w:rPr>
        <w:t xml:space="preserve">(1), pp.138-154. </w:t>
      </w:r>
      <w:hyperlink r:id="rId78">
        <w:r w:rsidRPr="00564C1B">
          <w:rPr>
            <w:rFonts w:ascii="Arial" w:eastAsia="Arial" w:hAnsi="Arial" w:cs="Arial"/>
            <w:color w:val="0000FF"/>
            <w:highlight w:val="white"/>
            <w:u w:val="single"/>
          </w:rPr>
          <w:t>https://journals.sagepub.com/doi/abs/10.1111/poms.13456</w:t>
        </w:r>
      </w:hyperlink>
    </w:p>
    <w:p w14:paraId="62EA6DE1"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Shiralkar, K., Bongale, A., Kumar, S., Kotecha, K. and Prakash, C., 2021. Assessment of the benefits of information and communication technologies (ICT) adoption on downstream supply chain performance of the retail industry. </w:t>
      </w:r>
      <w:r w:rsidRPr="00564C1B">
        <w:rPr>
          <w:rFonts w:ascii="Arial" w:eastAsia="Arial" w:hAnsi="Arial" w:cs="Arial"/>
          <w:i/>
          <w:iCs/>
          <w:color w:val="222222"/>
          <w:highlight w:val="white"/>
        </w:rPr>
        <w:t>Logistics</w:t>
      </w:r>
      <w:r w:rsidRPr="00564C1B">
        <w:rPr>
          <w:rFonts w:ascii="Arial" w:eastAsia="Arial" w:hAnsi="Arial" w:cs="Arial"/>
          <w:color w:val="222222"/>
          <w:highlight w:val="white"/>
        </w:rPr>
        <w:t>, </w:t>
      </w:r>
      <w:r w:rsidRPr="00564C1B">
        <w:rPr>
          <w:rFonts w:ascii="Arial" w:eastAsia="Arial" w:hAnsi="Arial" w:cs="Arial"/>
          <w:i/>
          <w:iCs/>
          <w:color w:val="222222"/>
          <w:highlight w:val="white"/>
        </w:rPr>
        <w:t>5</w:t>
      </w:r>
      <w:r w:rsidRPr="00564C1B">
        <w:rPr>
          <w:rFonts w:ascii="Arial" w:eastAsia="Arial" w:hAnsi="Arial" w:cs="Arial"/>
          <w:color w:val="222222"/>
          <w:highlight w:val="white"/>
        </w:rPr>
        <w:t xml:space="preserve">(4), p.80. </w:t>
      </w:r>
      <w:hyperlink r:id="rId79">
        <w:r w:rsidRPr="00564C1B">
          <w:rPr>
            <w:rFonts w:ascii="Arial" w:eastAsia="Arial" w:hAnsi="Arial" w:cs="Arial"/>
            <w:color w:val="0000FF"/>
            <w:highlight w:val="white"/>
            <w:u w:val="single"/>
          </w:rPr>
          <w:t>https://www.mdpi.com/2305-6290/5/4/80?page/0</w:t>
        </w:r>
      </w:hyperlink>
    </w:p>
    <w:p w14:paraId="568638E3"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Sodhi, M.S. and Tang, C.S., 2021. Extending AAA capabilities to meet PPP goals in supply chains. </w:t>
      </w:r>
      <w:r w:rsidRPr="00564C1B">
        <w:rPr>
          <w:rFonts w:ascii="Arial" w:eastAsia="Arial" w:hAnsi="Arial" w:cs="Arial"/>
          <w:i/>
          <w:iCs/>
          <w:color w:val="222222"/>
          <w:highlight w:val="white"/>
        </w:rPr>
        <w:t>Production and Operations Management</w:t>
      </w:r>
      <w:r w:rsidRPr="00564C1B">
        <w:rPr>
          <w:rFonts w:ascii="Arial" w:eastAsia="Arial" w:hAnsi="Arial" w:cs="Arial"/>
          <w:color w:val="222222"/>
          <w:highlight w:val="white"/>
        </w:rPr>
        <w:t>, </w:t>
      </w:r>
      <w:r w:rsidRPr="00564C1B">
        <w:rPr>
          <w:rFonts w:ascii="Arial" w:eastAsia="Arial" w:hAnsi="Arial" w:cs="Arial"/>
          <w:i/>
          <w:iCs/>
          <w:color w:val="222222"/>
          <w:highlight w:val="white"/>
        </w:rPr>
        <w:t>30</w:t>
      </w:r>
      <w:r w:rsidRPr="00564C1B">
        <w:rPr>
          <w:rFonts w:ascii="Arial" w:eastAsia="Arial" w:hAnsi="Arial" w:cs="Arial"/>
          <w:color w:val="222222"/>
          <w:highlight w:val="white"/>
        </w:rPr>
        <w:t xml:space="preserve">(3), pp.625-632. </w:t>
      </w:r>
      <w:hyperlink r:id="rId80">
        <w:r w:rsidRPr="00564C1B">
          <w:rPr>
            <w:rFonts w:ascii="Arial" w:eastAsia="Arial" w:hAnsi="Arial" w:cs="Arial"/>
            <w:color w:val="0000FF"/>
            <w:highlight w:val="white"/>
            <w:u w:val="single"/>
          </w:rPr>
          <w:t>https://journals.sagepub.com/doi/abs/10.1111/poms.13304</w:t>
        </w:r>
      </w:hyperlink>
    </w:p>
    <w:p w14:paraId="764148BC"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lastRenderedPageBreak/>
        <w:t>Sreekumar, D., 2023. What is research methodology? Definition, types, and examples. </w:t>
      </w:r>
      <w:r w:rsidRPr="00564C1B">
        <w:rPr>
          <w:rFonts w:ascii="Arial" w:eastAsia="Arial" w:hAnsi="Arial" w:cs="Arial"/>
          <w:i/>
          <w:iCs/>
          <w:color w:val="222222"/>
          <w:highlight w:val="white"/>
        </w:rPr>
        <w:t>Paperpal Blog-Academic Writing Guides</w:t>
      </w:r>
      <w:r w:rsidRPr="00564C1B">
        <w:rPr>
          <w:rFonts w:ascii="Arial" w:eastAsia="Arial" w:hAnsi="Arial" w:cs="Arial"/>
          <w:color w:val="222222"/>
          <w:highlight w:val="white"/>
        </w:rPr>
        <w:t xml:space="preserve">. </w:t>
      </w:r>
      <w:hyperlink r:id="rId81">
        <w:r w:rsidRPr="00564C1B">
          <w:rPr>
            <w:rFonts w:ascii="Arial" w:eastAsia="Arial" w:hAnsi="Arial" w:cs="Arial"/>
            <w:color w:val="0000FF"/>
            <w:highlight w:val="white"/>
            <w:u w:val="single"/>
          </w:rPr>
          <w:t>https://paperpal.com/blog/academic-writing-guides/what-is-research-methodology</w:t>
        </w:r>
      </w:hyperlink>
    </w:p>
    <w:p w14:paraId="41904032"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Subramaniam, R., Azzuhri, S.R., Wah, T.Y., Mahmood, A. and Balakrishnan, V., 2025. A holistic anti-counterfeiting platform using nfc and blockchain technologies. </w:t>
      </w:r>
      <w:r w:rsidRPr="00564C1B">
        <w:rPr>
          <w:rFonts w:ascii="Arial" w:eastAsia="Arial" w:hAnsi="Arial" w:cs="Arial"/>
          <w:i/>
          <w:iCs/>
          <w:color w:val="222222"/>
          <w:highlight w:val="white"/>
        </w:rPr>
        <w:t>Computers, Materials &amp; Continua</w:t>
      </w:r>
      <w:r w:rsidRPr="00564C1B">
        <w:rPr>
          <w:rFonts w:ascii="Arial" w:eastAsia="Arial" w:hAnsi="Arial" w:cs="Arial"/>
          <w:color w:val="222222"/>
          <w:highlight w:val="white"/>
        </w:rPr>
        <w:t>, </w:t>
      </w:r>
      <w:r w:rsidRPr="00564C1B">
        <w:rPr>
          <w:rFonts w:ascii="Arial" w:eastAsia="Arial" w:hAnsi="Arial" w:cs="Arial"/>
          <w:i/>
          <w:iCs/>
          <w:color w:val="222222"/>
          <w:highlight w:val="white"/>
        </w:rPr>
        <w:t>83</w:t>
      </w:r>
      <w:r w:rsidRPr="00564C1B">
        <w:rPr>
          <w:rFonts w:ascii="Arial" w:eastAsia="Arial" w:hAnsi="Arial" w:cs="Arial"/>
          <w:color w:val="222222"/>
          <w:highlight w:val="white"/>
        </w:rPr>
        <w:t xml:space="preserve">(3), pp.4257-4280. </w:t>
      </w:r>
      <w:hyperlink r:id="rId82">
        <w:r w:rsidRPr="00564C1B">
          <w:rPr>
            <w:rFonts w:ascii="Arial" w:eastAsia="Arial" w:hAnsi="Arial" w:cs="Arial"/>
            <w:color w:val="0000FF"/>
            <w:highlight w:val="white"/>
            <w:u w:val="single"/>
          </w:rPr>
          <w:t>https://www.sciopen.com/article/10.32604/cmc.2025.061560</w:t>
        </w:r>
      </w:hyperlink>
    </w:p>
    <w:p w14:paraId="55FB8738"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Sumarliah, E., 2021. Risk assessment in the Islamic clothing supply chain management using best-worst method. </w:t>
      </w:r>
      <w:r w:rsidRPr="00564C1B">
        <w:rPr>
          <w:rFonts w:ascii="Arial" w:eastAsia="Arial" w:hAnsi="Arial" w:cs="Arial"/>
          <w:i/>
          <w:iCs/>
          <w:color w:val="222222"/>
          <w:highlight w:val="white"/>
        </w:rPr>
        <w:t>International Journal of Islamic Business Ethics</w:t>
      </w:r>
      <w:r w:rsidRPr="00564C1B">
        <w:rPr>
          <w:rFonts w:ascii="Arial" w:eastAsia="Arial" w:hAnsi="Arial" w:cs="Arial"/>
          <w:color w:val="222222"/>
          <w:highlight w:val="white"/>
        </w:rPr>
        <w:t>, </w:t>
      </w:r>
      <w:r w:rsidRPr="00564C1B">
        <w:rPr>
          <w:rFonts w:ascii="Arial" w:eastAsia="Arial" w:hAnsi="Arial" w:cs="Arial"/>
          <w:i/>
          <w:iCs/>
          <w:color w:val="222222"/>
          <w:highlight w:val="white"/>
        </w:rPr>
        <w:t>6</w:t>
      </w:r>
      <w:r w:rsidRPr="00564C1B">
        <w:rPr>
          <w:rFonts w:ascii="Arial" w:eastAsia="Arial" w:hAnsi="Arial" w:cs="Arial"/>
          <w:color w:val="222222"/>
          <w:highlight w:val="white"/>
        </w:rPr>
        <w:t xml:space="preserve">(1), p.1. </w:t>
      </w:r>
      <w:hyperlink r:id="rId83">
        <w:r w:rsidRPr="00564C1B">
          <w:rPr>
            <w:rFonts w:ascii="Arial" w:eastAsia="Arial" w:hAnsi="Arial" w:cs="Arial"/>
            <w:color w:val="0000FF"/>
            <w:highlight w:val="white"/>
            <w:u w:val="single"/>
          </w:rPr>
          <w:t>https://www.academia.edu/download/97663134/5378.pdf</w:t>
        </w:r>
      </w:hyperlink>
    </w:p>
    <w:p w14:paraId="2D7F4D01"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Sumarliah, E., Usmanova, K., Fauziyah, F. and Mousa, K., 2021. Managing the risks in the clothing supply chain considering the coronavirus pandemic. </w:t>
      </w:r>
      <w:r w:rsidRPr="00564C1B">
        <w:rPr>
          <w:rFonts w:ascii="Arial" w:eastAsia="Arial" w:hAnsi="Arial" w:cs="Arial"/>
          <w:i/>
          <w:iCs/>
          <w:color w:val="222222"/>
          <w:highlight w:val="white"/>
        </w:rPr>
        <w:t>Operations and Supply Chain Management: An International Journal</w:t>
      </w:r>
      <w:r w:rsidRPr="00564C1B">
        <w:rPr>
          <w:rFonts w:ascii="Arial" w:eastAsia="Arial" w:hAnsi="Arial" w:cs="Arial"/>
          <w:color w:val="222222"/>
          <w:highlight w:val="white"/>
        </w:rPr>
        <w:t>, </w:t>
      </w:r>
      <w:r w:rsidRPr="00564C1B">
        <w:rPr>
          <w:rFonts w:ascii="Arial" w:eastAsia="Arial" w:hAnsi="Arial" w:cs="Arial"/>
          <w:i/>
          <w:iCs/>
          <w:color w:val="222222"/>
          <w:highlight w:val="white"/>
        </w:rPr>
        <w:t>14</w:t>
      </w:r>
      <w:r w:rsidRPr="00564C1B">
        <w:rPr>
          <w:rFonts w:ascii="Arial" w:eastAsia="Arial" w:hAnsi="Arial" w:cs="Arial"/>
          <w:color w:val="222222"/>
          <w:highlight w:val="white"/>
        </w:rPr>
        <w:t xml:space="preserve">(4), pp.576-587. </w:t>
      </w:r>
      <w:hyperlink r:id="rId84">
        <w:r w:rsidRPr="00564C1B">
          <w:rPr>
            <w:rFonts w:ascii="Arial" w:eastAsia="Arial" w:hAnsi="Arial" w:cs="Arial"/>
            <w:color w:val="0000FF"/>
            <w:highlight w:val="white"/>
            <w:u w:val="single"/>
          </w:rPr>
          <w:t>https://journal.oscm-forum.org/publication/article/managing-the-risks-in-the-clothing-supply-chain-considering-the-coronavirus-pandemic</w:t>
        </w:r>
      </w:hyperlink>
    </w:p>
    <w:p w14:paraId="07B9FB27"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Thanasi-Boçe, M., AL-Issa, N. and Ali, O., 2022. Combating luxury counterfeiting through blockchain technology. In </w:t>
      </w:r>
      <w:r w:rsidRPr="00564C1B">
        <w:rPr>
          <w:rFonts w:ascii="Arial" w:eastAsia="Arial" w:hAnsi="Arial" w:cs="Arial"/>
          <w:i/>
          <w:iCs/>
          <w:color w:val="222222"/>
          <w:highlight w:val="white"/>
        </w:rPr>
        <w:t>Blockchain technologies in the textile and fashion industry</w:t>
      </w:r>
      <w:r w:rsidRPr="00564C1B">
        <w:rPr>
          <w:rFonts w:ascii="Arial" w:eastAsia="Arial" w:hAnsi="Arial" w:cs="Arial"/>
          <w:color w:val="222222"/>
          <w:highlight w:val="white"/>
        </w:rPr>
        <w:t xml:space="preserve"> (pp. 1-16). Singapore: Springer Nature Singapore. </w:t>
      </w:r>
      <w:hyperlink r:id="rId85">
        <w:r w:rsidRPr="00564C1B">
          <w:rPr>
            <w:rFonts w:ascii="Arial" w:eastAsia="Arial" w:hAnsi="Arial" w:cs="Arial"/>
            <w:color w:val="0000FF"/>
            <w:highlight w:val="white"/>
            <w:u w:val="single"/>
          </w:rPr>
          <w:t>https://link.springer.com/chapter/10.1007/978-981-19-6569-2_1</w:t>
        </w:r>
      </w:hyperlink>
    </w:p>
    <w:p w14:paraId="04E4CE34"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Thomas, C.G. and Thomas, C.G., 2021. </w:t>
      </w:r>
      <w:r w:rsidRPr="00564C1B">
        <w:rPr>
          <w:rFonts w:ascii="Arial" w:eastAsia="Arial" w:hAnsi="Arial" w:cs="Arial"/>
          <w:i/>
          <w:iCs/>
          <w:color w:val="222222"/>
          <w:highlight w:val="white"/>
        </w:rPr>
        <w:t>Research methodology and scientific writing</w:t>
      </w:r>
      <w:r w:rsidRPr="00564C1B">
        <w:rPr>
          <w:rFonts w:ascii="Arial" w:eastAsia="Arial" w:hAnsi="Arial" w:cs="Arial"/>
          <w:color w:val="222222"/>
          <w:highlight w:val="white"/>
        </w:rPr>
        <w:t> (pp. 135-151). Thrissur: Springer.</w:t>
      </w:r>
      <w:r w:rsidRPr="00564C1B">
        <w:rPr>
          <w:rFonts w:ascii="Arial" w:eastAsia="Arial" w:hAnsi="Arial" w:cs="Arial"/>
        </w:rPr>
        <w:t xml:space="preserve"> </w:t>
      </w:r>
      <w:hyperlink r:id="rId86">
        <w:r w:rsidRPr="00564C1B">
          <w:rPr>
            <w:rFonts w:ascii="Arial" w:eastAsia="Arial" w:hAnsi="Arial" w:cs="Arial"/>
            <w:color w:val="0000FF"/>
            <w:highlight w:val="white"/>
            <w:u w:val="single"/>
          </w:rPr>
          <w:t>https://link.springer.com/content/pdf/10.1007/978-3-030-64865-7.pdf</w:t>
        </w:r>
      </w:hyperlink>
    </w:p>
    <w:p w14:paraId="58C75BDC"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Treiblmaier, H., Rejeb, A. and Ahmed, W.A., 2022. Blockchain technologies in the digital supply chain. In </w:t>
      </w:r>
      <w:r w:rsidRPr="00564C1B">
        <w:rPr>
          <w:rFonts w:ascii="Arial" w:eastAsia="Arial" w:hAnsi="Arial" w:cs="Arial"/>
          <w:i/>
          <w:iCs/>
          <w:color w:val="222222"/>
          <w:highlight w:val="white"/>
        </w:rPr>
        <w:t>The digital supply chain</w:t>
      </w:r>
      <w:r w:rsidRPr="00564C1B">
        <w:rPr>
          <w:rFonts w:ascii="Arial" w:eastAsia="Arial" w:hAnsi="Arial" w:cs="Arial"/>
          <w:color w:val="222222"/>
          <w:highlight w:val="white"/>
        </w:rPr>
        <w:t xml:space="preserve"> (pp. 127-144). Elsevier. </w:t>
      </w:r>
      <w:hyperlink r:id="rId87">
        <w:r w:rsidRPr="00564C1B">
          <w:rPr>
            <w:rFonts w:ascii="Arial" w:eastAsia="Arial" w:hAnsi="Arial" w:cs="Arial"/>
            <w:color w:val="0000FF"/>
            <w:highlight w:val="white"/>
            <w:u w:val="single"/>
          </w:rPr>
          <w:t>https://www.sciencedirect.com/science/chapter/edited-volume/pii/B9780323916141000083</w:t>
        </w:r>
      </w:hyperlink>
    </w:p>
    <w:p w14:paraId="731BDEE3"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Tripathi, G., Tripathi Nautiyal, V., Ahad, M.A. and Feroz, N., 2021. Blockchain technology and fashion industry-opportunities and challenges. </w:t>
      </w:r>
      <w:r w:rsidRPr="00564C1B">
        <w:rPr>
          <w:rFonts w:ascii="Arial" w:eastAsia="Arial" w:hAnsi="Arial" w:cs="Arial"/>
          <w:i/>
          <w:iCs/>
          <w:color w:val="222222"/>
          <w:highlight w:val="white"/>
        </w:rPr>
        <w:t xml:space="preserve">Blockchain technology: </w:t>
      </w:r>
      <w:r w:rsidRPr="00564C1B">
        <w:rPr>
          <w:rFonts w:ascii="Arial" w:eastAsia="Arial" w:hAnsi="Arial" w:cs="Arial"/>
          <w:i/>
          <w:iCs/>
          <w:color w:val="222222"/>
          <w:highlight w:val="white"/>
        </w:rPr>
        <w:lastRenderedPageBreak/>
        <w:t>applications and challenges</w:t>
      </w:r>
      <w:r w:rsidRPr="00564C1B">
        <w:rPr>
          <w:rFonts w:ascii="Arial" w:eastAsia="Arial" w:hAnsi="Arial" w:cs="Arial"/>
          <w:color w:val="222222"/>
          <w:highlight w:val="white"/>
        </w:rPr>
        <w:t xml:space="preserve">, pp.201-220. </w:t>
      </w:r>
      <w:hyperlink r:id="rId88">
        <w:r w:rsidRPr="00564C1B">
          <w:rPr>
            <w:rFonts w:ascii="Arial" w:eastAsia="Arial" w:hAnsi="Arial" w:cs="Arial"/>
            <w:color w:val="0000FF"/>
            <w:highlight w:val="white"/>
            <w:u w:val="single"/>
          </w:rPr>
          <w:t>https://link.springer.com/chapter/10.1007/978-3-030-69395-4_12</w:t>
        </w:r>
      </w:hyperlink>
    </w:p>
    <w:p w14:paraId="0F428DC0"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Tsoukas, V., Gkogkidis, A., Kampa, A., Spathoulas, G., &amp; Kakarountas, A. (2022). Enhancing food supply chain security through the use of blockchain and TinyML. </w:t>
      </w:r>
      <w:r w:rsidRPr="00564C1B">
        <w:rPr>
          <w:rFonts w:ascii="Arial" w:eastAsia="Arial" w:hAnsi="Arial" w:cs="Arial"/>
          <w:i/>
          <w:iCs/>
          <w:color w:val="222222"/>
          <w:highlight w:val="white"/>
        </w:rPr>
        <w:t>Information</w:t>
      </w:r>
      <w:r w:rsidRPr="00564C1B">
        <w:rPr>
          <w:rFonts w:ascii="Arial" w:eastAsia="Arial" w:hAnsi="Arial" w:cs="Arial"/>
          <w:color w:val="222222"/>
          <w:highlight w:val="white"/>
        </w:rPr>
        <w:t>, </w:t>
      </w:r>
      <w:r w:rsidRPr="00564C1B">
        <w:rPr>
          <w:rFonts w:ascii="Arial" w:eastAsia="Arial" w:hAnsi="Arial" w:cs="Arial"/>
          <w:i/>
          <w:iCs/>
          <w:color w:val="222222"/>
          <w:highlight w:val="white"/>
        </w:rPr>
        <w:t>13</w:t>
      </w:r>
      <w:r w:rsidRPr="00564C1B">
        <w:rPr>
          <w:rFonts w:ascii="Arial" w:eastAsia="Arial" w:hAnsi="Arial" w:cs="Arial"/>
          <w:color w:val="222222"/>
          <w:highlight w:val="white"/>
        </w:rPr>
        <w:t xml:space="preserve">(5), 213. </w:t>
      </w:r>
      <w:hyperlink r:id="rId89">
        <w:r w:rsidRPr="00564C1B">
          <w:rPr>
            <w:rFonts w:ascii="Arial" w:eastAsia="Arial" w:hAnsi="Arial" w:cs="Arial"/>
            <w:color w:val="0000FF"/>
            <w:highlight w:val="white"/>
            <w:u w:val="single"/>
          </w:rPr>
          <w:t>https://www.mdpi.com/2078-2489/13/5/213</w:t>
        </w:r>
      </w:hyperlink>
    </w:p>
    <w:p w14:paraId="0744A5CB"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Tuomala, V. and Grant, D.B., 2022. Exploring supply chain issues affecting food access and security among urban poor in South Africa. </w:t>
      </w:r>
      <w:r w:rsidRPr="00564C1B">
        <w:rPr>
          <w:rFonts w:ascii="Arial" w:eastAsia="Arial" w:hAnsi="Arial" w:cs="Arial"/>
          <w:i/>
          <w:iCs/>
          <w:color w:val="222222"/>
          <w:highlight w:val="white"/>
        </w:rPr>
        <w:t>The International Journal of Logistics Management</w:t>
      </w:r>
      <w:r w:rsidRPr="00564C1B">
        <w:rPr>
          <w:rFonts w:ascii="Arial" w:eastAsia="Arial" w:hAnsi="Arial" w:cs="Arial"/>
          <w:color w:val="222222"/>
          <w:highlight w:val="white"/>
        </w:rPr>
        <w:t>, </w:t>
      </w:r>
      <w:r w:rsidRPr="00564C1B">
        <w:rPr>
          <w:rFonts w:ascii="Arial" w:eastAsia="Arial" w:hAnsi="Arial" w:cs="Arial"/>
          <w:i/>
          <w:iCs/>
          <w:color w:val="222222"/>
          <w:highlight w:val="white"/>
        </w:rPr>
        <w:t>33</w:t>
      </w:r>
      <w:r w:rsidRPr="00564C1B">
        <w:rPr>
          <w:rFonts w:ascii="Arial" w:eastAsia="Arial" w:hAnsi="Arial" w:cs="Arial"/>
          <w:color w:val="222222"/>
          <w:highlight w:val="white"/>
        </w:rPr>
        <w:t xml:space="preserve">(5), pp.27-48. </w:t>
      </w:r>
      <w:hyperlink r:id="rId90">
        <w:r w:rsidRPr="00564C1B">
          <w:rPr>
            <w:rFonts w:ascii="Arial" w:eastAsia="Arial" w:hAnsi="Arial" w:cs="Arial"/>
            <w:color w:val="0000FF"/>
            <w:highlight w:val="white"/>
            <w:u w:val="single"/>
          </w:rPr>
          <w:t>https://www.emerald.com/ijlm/article/33/5/27/513766</w:t>
        </w:r>
      </w:hyperlink>
    </w:p>
    <w:p w14:paraId="6F990235"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Verma, R., Verma, S. and Abhishek, K., 2024. </w:t>
      </w:r>
      <w:r w:rsidRPr="00564C1B">
        <w:rPr>
          <w:rFonts w:ascii="Arial" w:eastAsia="Arial" w:hAnsi="Arial" w:cs="Arial"/>
          <w:i/>
          <w:iCs/>
          <w:color w:val="222222"/>
          <w:highlight w:val="white"/>
        </w:rPr>
        <w:t>Research methodology</w:t>
      </w:r>
      <w:r w:rsidRPr="00564C1B">
        <w:rPr>
          <w:rFonts w:ascii="Arial" w:eastAsia="Arial" w:hAnsi="Arial" w:cs="Arial"/>
          <w:color w:val="222222"/>
          <w:highlight w:val="white"/>
        </w:rPr>
        <w:t xml:space="preserve">. Booksclinic Publishing. </w:t>
      </w:r>
      <w:hyperlink r:id="rId91">
        <w:r w:rsidRPr="00564C1B">
          <w:rPr>
            <w:rFonts w:ascii="Arial" w:eastAsia="Arial" w:hAnsi="Arial" w:cs="Arial"/>
            <w:color w:val="0000FF"/>
            <w:highlight w:val="white"/>
            <w:u w:val="single"/>
          </w:rPr>
          <w:t>https://books.google.com/books?hl=en&amp;lr=&amp;id=tWP4EAAAQBAJ&amp;oi=fnd&amp;pg=PP1&amp;dq=research+methodology&amp;ots=WjX6iWmb19&amp;sig=ZepmmuUCVNgy_he_Hfk6DZys1dw</w:t>
        </w:r>
      </w:hyperlink>
    </w:p>
    <w:p w14:paraId="5BF6A490"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Wang, W., Liao, Y. and Shen, W., 2023. The impact of online anti-counterfeiting on channel structure and pricing decisions. </w:t>
      </w:r>
      <w:r w:rsidRPr="00564C1B">
        <w:rPr>
          <w:rFonts w:ascii="Arial" w:eastAsia="Arial" w:hAnsi="Arial" w:cs="Arial"/>
          <w:i/>
          <w:iCs/>
          <w:color w:val="222222"/>
          <w:highlight w:val="white"/>
        </w:rPr>
        <w:t>Sustainability</w:t>
      </w:r>
      <w:r w:rsidRPr="00564C1B">
        <w:rPr>
          <w:rFonts w:ascii="Arial" w:eastAsia="Arial" w:hAnsi="Arial" w:cs="Arial"/>
          <w:color w:val="222222"/>
          <w:highlight w:val="white"/>
        </w:rPr>
        <w:t>, </w:t>
      </w:r>
      <w:r w:rsidRPr="00564C1B">
        <w:rPr>
          <w:rFonts w:ascii="Arial" w:eastAsia="Arial" w:hAnsi="Arial" w:cs="Arial"/>
          <w:i/>
          <w:iCs/>
          <w:color w:val="222222"/>
          <w:highlight w:val="white"/>
        </w:rPr>
        <w:t>15</w:t>
      </w:r>
      <w:r w:rsidRPr="00564C1B">
        <w:rPr>
          <w:rFonts w:ascii="Arial" w:eastAsia="Arial" w:hAnsi="Arial" w:cs="Arial"/>
          <w:color w:val="222222"/>
          <w:highlight w:val="white"/>
        </w:rPr>
        <w:t xml:space="preserve">(10), p.8253. </w:t>
      </w:r>
      <w:hyperlink r:id="rId92">
        <w:r w:rsidRPr="00564C1B">
          <w:rPr>
            <w:rFonts w:ascii="Arial" w:eastAsia="Arial" w:hAnsi="Arial" w:cs="Arial"/>
            <w:color w:val="0000FF"/>
            <w:highlight w:val="white"/>
            <w:u w:val="single"/>
          </w:rPr>
          <w:t>https://www.mdpi.com/2071-1050/15/10/8253</w:t>
        </w:r>
      </w:hyperlink>
    </w:p>
    <w:p w14:paraId="20140527" w14:textId="5CE2C95C"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 xml:space="preserve">Wang, Y., 2022. </w:t>
      </w:r>
      <w:r w:rsidRPr="00851395">
        <w:rPr>
          <w:rFonts w:ascii="Arial" w:eastAsia="Arial" w:hAnsi="Arial" w:cs="Arial"/>
          <w:i/>
          <w:iCs/>
          <w:color w:val="222222"/>
          <w:highlight w:val="white"/>
        </w:rPr>
        <w:t>Fashion knockoffs and counterfeiting problems in the fashion industry</w:t>
      </w:r>
      <w:r w:rsidRPr="00564C1B">
        <w:rPr>
          <w:rFonts w:ascii="Arial" w:eastAsia="Arial" w:hAnsi="Arial" w:cs="Arial"/>
          <w:color w:val="222222"/>
          <w:highlight w:val="white"/>
        </w:rPr>
        <w:t xml:space="preserve">. </w:t>
      </w:r>
      <w:r w:rsidR="00851395">
        <w:rPr>
          <w:rFonts w:ascii="Arial" w:hAnsi="Arial" w:cs="Arial"/>
        </w:rPr>
        <w:t xml:space="preserve">Available at: </w:t>
      </w:r>
      <w:hyperlink r:id="rId93">
        <w:r w:rsidRPr="00564C1B">
          <w:rPr>
            <w:rFonts w:ascii="Arial" w:eastAsia="Arial" w:hAnsi="Arial" w:cs="Arial"/>
            <w:color w:val="0000FF"/>
            <w:highlight w:val="white"/>
            <w:u w:val="single"/>
          </w:rPr>
          <w:t>https://theses.lib.polyu.edu.hk/handle/200/12080</w:t>
        </w:r>
      </w:hyperlink>
    </w:p>
    <w:p w14:paraId="3B165EAB"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Willis, M.L., 2023. This is not Gucci: The intellectual property and counterfeit problems facing the American luxury fashion industry. </w:t>
      </w:r>
      <w:r w:rsidRPr="00564C1B">
        <w:rPr>
          <w:rFonts w:ascii="Arial" w:eastAsia="Arial" w:hAnsi="Arial" w:cs="Arial"/>
          <w:i/>
          <w:iCs/>
          <w:color w:val="222222"/>
          <w:highlight w:val="white"/>
        </w:rPr>
        <w:t>Okla. City UL Rev.</w:t>
      </w:r>
      <w:r w:rsidRPr="00564C1B">
        <w:rPr>
          <w:rFonts w:ascii="Arial" w:eastAsia="Arial" w:hAnsi="Arial" w:cs="Arial"/>
          <w:color w:val="222222"/>
          <w:highlight w:val="white"/>
        </w:rPr>
        <w:t>, </w:t>
      </w:r>
      <w:r w:rsidRPr="00564C1B">
        <w:rPr>
          <w:rFonts w:ascii="Arial" w:eastAsia="Arial" w:hAnsi="Arial" w:cs="Arial"/>
          <w:i/>
          <w:iCs/>
          <w:color w:val="222222"/>
          <w:highlight w:val="white"/>
        </w:rPr>
        <w:t>48</w:t>
      </w:r>
      <w:r w:rsidRPr="00564C1B">
        <w:rPr>
          <w:rFonts w:ascii="Arial" w:eastAsia="Arial" w:hAnsi="Arial" w:cs="Arial"/>
          <w:color w:val="222222"/>
          <w:highlight w:val="white"/>
        </w:rPr>
        <w:t xml:space="preserve">, p.354. </w:t>
      </w:r>
      <w:hyperlink r:id="rId94">
        <w:r w:rsidRPr="00564C1B">
          <w:rPr>
            <w:rFonts w:ascii="Arial" w:eastAsia="Arial" w:hAnsi="Arial" w:cs="Arial"/>
            <w:color w:val="0000FF"/>
            <w:highlight w:val="white"/>
            <w:u w:val="single"/>
          </w:rPr>
          <w:t>https://access.heinonline.com/hol-cgi-bin/get_pdf.cgi?handle=hein.journals/okcu48&amp;section=18</w:t>
        </w:r>
      </w:hyperlink>
    </w:p>
    <w:p w14:paraId="643A941F" w14:textId="77777777" w:rsidR="00564C1B" w:rsidRPr="00564C1B" w:rsidRDefault="00564C1B" w:rsidP="00E053F7">
      <w:pPr>
        <w:spacing w:after="240"/>
        <w:rPr>
          <w:rFonts w:ascii="Arial" w:eastAsia="Arial" w:hAnsi="Arial" w:cs="Arial"/>
        </w:rPr>
      </w:pPr>
      <w:r w:rsidRPr="00564C1B">
        <w:rPr>
          <w:rFonts w:ascii="Arial" w:eastAsia="Arial" w:hAnsi="Arial" w:cs="Arial"/>
          <w:color w:val="222222"/>
          <w:highlight w:val="white"/>
        </w:rPr>
        <w:t>Yao, S., Zhu, K. and Yang, R., 2025. Combating counterfeit products: Anti-counterfeiting technology and law enforcement. </w:t>
      </w:r>
      <w:r w:rsidRPr="00564C1B">
        <w:rPr>
          <w:rFonts w:ascii="Arial" w:eastAsia="Arial" w:hAnsi="Arial" w:cs="Arial"/>
          <w:i/>
          <w:iCs/>
          <w:color w:val="222222"/>
          <w:highlight w:val="white"/>
        </w:rPr>
        <w:t>Production and Operations Management</w:t>
      </w:r>
      <w:r w:rsidRPr="00564C1B">
        <w:rPr>
          <w:rFonts w:ascii="Arial" w:eastAsia="Arial" w:hAnsi="Arial" w:cs="Arial"/>
          <w:color w:val="222222"/>
          <w:highlight w:val="white"/>
        </w:rPr>
        <w:t>, </w:t>
      </w:r>
      <w:r w:rsidRPr="00564C1B">
        <w:rPr>
          <w:rFonts w:ascii="Arial" w:eastAsia="Arial" w:hAnsi="Arial" w:cs="Arial"/>
          <w:i/>
          <w:iCs/>
          <w:color w:val="222222"/>
          <w:highlight w:val="white"/>
        </w:rPr>
        <w:t>34</w:t>
      </w:r>
      <w:r w:rsidRPr="00564C1B">
        <w:rPr>
          <w:rFonts w:ascii="Arial" w:eastAsia="Arial" w:hAnsi="Arial" w:cs="Arial"/>
          <w:color w:val="222222"/>
          <w:highlight w:val="white"/>
        </w:rPr>
        <w:t xml:space="preserve">(11), pp.3493-3512. </w:t>
      </w:r>
      <w:hyperlink r:id="rId95">
        <w:r w:rsidRPr="00564C1B">
          <w:rPr>
            <w:rFonts w:ascii="Arial" w:eastAsia="Arial" w:hAnsi="Arial" w:cs="Arial"/>
            <w:color w:val="0000FF"/>
            <w:highlight w:val="white"/>
            <w:u w:val="single"/>
          </w:rPr>
          <w:t>https://journals.sagepub.com/doi/abs/10.1177/10591478251335156</w:t>
        </w:r>
      </w:hyperlink>
    </w:p>
    <w:p w14:paraId="36514679" w14:textId="77777777" w:rsidR="00564C1B" w:rsidRPr="00D20028" w:rsidRDefault="00564C1B" w:rsidP="00E053F7">
      <w:pPr>
        <w:spacing w:after="240"/>
        <w:rPr>
          <w:rFonts w:ascii="Arial" w:eastAsia="Arial" w:hAnsi="Arial" w:cs="Arial"/>
        </w:rPr>
      </w:pPr>
      <w:r w:rsidRPr="00564C1B">
        <w:rPr>
          <w:rFonts w:ascii="Arial" w:eastAsia="Arial" w:hAnsi="Arial" w:cs="Arial"/>
          <w:color w:val="222222"/>
          <w:highlight w:val="white"/>
        </w:rPr>
        <w:t>Zhang, A. and Seuring, S., 2024. Digital product passport for sustainable and circular supply chain management: a structured review of use cases. </w:t>
      </w:r>
      <w:r w:rsidRPr="00564C1B">
        <w:rPr>
          <w:rFonts w:ascii="Arial" w:eastAsia="Arial" w:hAnsi="Arial" w:cs="Arial"/>
          <w:i/>
          <w:iCs/>
          <w:color w:val="222222"/>
          <w:highlight w:val="white"/>
        </w:rPr>
        <w:t xml:space="preserve">International Journal of </w:t>
      </w:r>
      <w:r w:rsidRPr="00564C1B">
        <w:rPr>
          <w:rFonts w:ascii="Arial" w:eastAsia="Arial" w:hAnsi="Arial" w:cs="Arial"/>
          <w:i/>
          <w:iCs/>
          <w:color w:val="222222"/>
          <w:highlight w:val="white"/>
        </w:rPr>
        <w:lastRenderedPageBreak/>
        <w:t>Logistics Research and Applications</w:t>
      </w:r>
      <w:r w:rsidRPr="00564C1B">
        <w:rPr>
          <w:rFonts w:ascii="Arial" w:eastAsia="Arial" w:hAnsi="Arial" w:cs="Arial"/>
          <w:color w:val="222222"/>
          <w:highlight w:val="white"/>
        </w:rPr>
        <w:t>, </w:t>
      </w:r>
      <w:r w:rsidRPr="00564C1B">
        <w:rPr>
          <w:rFonts w:ascii="Arial" w:eastAsia="Arial" w:hAnsi="Arial" w:cs="Arial"/>
          <w:i/>
          <w:iCs/>
          <w:color w:val="222222"/>
          <w:highlight w:val="white"/>
        </w:rPr>
        <w:t>27</w:t>
      </w:r>
      <w:r w:rsidRPr="00564C1B">
        <w:rPr>
          <w:rFonts w:ascii="Arial" w:eastAsia="Arial" w:hAnsi="Arial" w:cs="Arial"/>
          <w:color w:val="222222"/>
          <w:highlight w:val="white"/>
        </w:rPr>
        <w:t xml:space="preserve">(12), pp.2513-2540. </w:t>
      </w:r>
      <w:hyperlink r:id="rId96">
        <w:r w:rsidRPr="00564C1B">
          <w:rPr>
            <w:rFonts w:ascii="Arial" w:eastAsia="Arial" w:hAnsi="Arial" w:cs="Arial"/>
            <w:color w:val="0000FF"/>
            <w:highlight w:val="white"/>
            <w:u w:val="single"/>
          </w:rPr>
          <w:t>https://www.tandfonline.com/doi/abs/10.1080/13675567.2024.2374256</w:t>
        </w:r>
      </w:hyperlink>
    </w:p>
    <w:p w14:paraId="5E22C2C9" w14:textId="77777777" w:rsidR="00D84574" w:rsidRPr="00D20028" w:rsidRDefault="00557B46" w:rsidP="00E053F7">
      <w:pPr>
        <w:rPr>
          <w:rFonts w:ascii="Arial" w:eastAsia="Arial" w:hAnsi="Arial" w:cs="Arial"/>
          <w:color w:val="0000FF"/>
          <w:highlight w:val="white"/>
          <w:u w:val="single"/>
        </w:rPr>
      </w:pPr>
      <w:r w:rsidRPr="00D20028">
        <w:rPr>
          <w:rFonts w:ascii="Arial" w:hAnsi="Arial" w:cs="Arial"/>
        </w:rPr>
        <w:br w:type="page"/>
      </w:r>
    </w:p>
    <w:p w14:paraId="5E22C2CA" w14:textId="77777777" w:rsidR="00D84574" w:rsidRPr="00D20028" w:rsidRDefault="00557B46" w:rsidP="00E053F7">
      <w:pPr>
        <w:pStyle w:val="Heading1"/>
      </w:pPr>
      <w:bookmarkStart w:id="94" w:name="_Toc241134062"/>
      <w:r w:rsidRPr="00D20028">
        <w:lastRenderedPageBreak/>
        <w:t>Appendices</w:t>
      </w:r>
      <w:bookmarkEnd w:id="94"/>
    </w:p>
    <w:p w14:paraId="5E22C2CB" w14:textId="77777777" w:rsidR="00D84574" w:rsidRPr="00D20028" w:rsidRDefault="00557B46" w:rsidP="00E053F7">
      <w:pPr>
        <w:pStyle w:val="Heading2"/>
      </w:pPr>
      <w:bookmarkStart w:id="95" w:name="_Toc241134063"/>
      <w:r w:rsidRPr="00D20028">
        <w:t>Appendix 1: Ethics Form</w:t>
      </w:r>
      <w:bookmarkEnd w:id="95"/>
    </w:p>
    <w:p w14:paraId="5E22C2CC" w14:textId="77777777" w:rsidR="00D84574" w:rsidRPr="00D20028" w:rsidRDefault="00D84574" w:rsidP="00E053F7">
      <w:pPr>
        <w:tabs>
          <w:tab w:val="left" w:pos="5103"/>
        </w:tabs>
        <w:jc w:val="center"/>
        <w:rPr>
          <w:rFonts w:ascii="Arial" w:eastAsia="Arial" w:hAnsi="Arial" w:cs="Arial"/>
          <w:b/>
          <w:bCs/>
        </w:rPr>
      </w:pPr>
    </w:p>
    <w:p w14:paraId="5E22C2CD" w14:textId="77777777" w:rsidR="00D84574" w:rsidRPr="00D20028" w:rsidRDefault="00557B46" w:rsidP="00E053F7">
      <w:pPr>
        <w:tabs>
          <w:tab w:val="left" w:pos="5103"/>
        </w:tabs>
        <w:jc w:val="center"/>
        <w:rPr>
          <w:rFonts w:ascii="Arial" w:eastAsia="Arial" w:hAnsi="Arial" w:cs="Arial"/>
          <w:b/>
          <w:bCs/>
        </w:rPr>
      </w:pPr>
      <w:r w:rsidRPr="00D20028">
        <w:rPr>
          <w:rFonts w:ascii="Arial" w:eastAsia="Arial" w:hAnsi="Arial" w:cs="Arial"/>
          <w:b/>
          <w:bCs/>
        </w:rPr>
        <w:t>APPLICATION FOR ETHICAL APPROVAL</w:t>
      </w:r>
    </w:p>
    <w:p w14:paraId="5E22C2CE" w14:textId="77777777" w:rsidR="00D84574" w:rsidRPr="00D20028" w:rsidRDefault="00D84574" w:rsidP="00E053F7">
      <w:pPr>
        <w:tabs>
          <w:tab w:val="left" w:pos="5103"/>
        </w:tabs>
        <w:ind w:right="282"/>
        <w:jc w:val="center"/>
        <w:rPr>
          <w:rFonts w:ascii="Arial" w:eastAsia="Arial" w:hAnsi="Arial" w:cs="Arial"/>
          <w:b/>
          <w:bCs/>
        </w:rPr>
      </w:pPr>
    </w:p>
    <w:p w14:paraId="5E22C2CF" w14:textId="77777777" w:rsidR="00D84574" w:rsidRPr="00D20028" w:rsidRDefault="00557B46" w:rsidP="00E053F7">
      <w:pPr>
        <w:tabs>
          <w:tab w:val="left" w:pos="5103"/>
        </w:tabs>
        <w:ind w:right="282"/>
        <w:rPr>
          <w:rFonts w:ascii="Arial" w:eastAsia="Arial" w:hAnsi="Arial" w:cs="Arial"/>
          <w:b/>
          <w:bCs/>
          <w:sz w:val="22"/>
          <w:szCs w:val="22"/>
        </w:rPr>
      </w:pPr>
      <w:r w:rsidRPr="00D20028">
        <w:rPr>
          <w:rFonts w:ascii="Arial" w:eastAsia="Arial" w:hAnsi="Arial" w:cs="Arial"/>
          <w:b/>
          <w:bCs/>
          <w:sz w:val="22"/>
          <w:szCs w:val="22"/>
        </w:rPr>
        <w:t xml:space="preserve">In order for research to result in benefit and minimise risk of harm, it must be conducted ethically. </w:t>
      </w:r>
    </w:p>
    <w:p w14:paraId="5E22C2D0" w14:textId="77777777" w:rsidR="00D84574" w:rsidRPr="00D20028" w:rsidRDefault="00D84574" w:rsidP="00E053F7">
      <w:pPr>
        <w:tabs>
          <w:tab w:val="left" w:pos="5103"/>
        </w:tabs>
        <w:ind w:right="282"/>
        <w:jc w:val="center"/>
        <w:rPr>
          <w:rFonts w:ascii="Arial" w:eastAsia="Arial" w:hAnsi="Arial" w:cs="Arial"/>
          <w:b/>
          <w:bCs/>
          <w:sz w:val="16"/>
          <w:szCs w:val="16"/>
        </w:rPr>
      </w:pPr>
    </w:p>
    <w:p w14:paraId="5E22C2D1" w14:textId="77777777" w:rsidR="00D84574" w:rsidRPr="00D20028" w:rsidRDefault="00557B46" w:rsidP="00E053F7">
      <w:pPr>
        <w:tabs>
          <w:tab w:val="left" w:pos="5103"/>
        </w:tabs>
        <w:ind w:right="282"/>
        <w:rPr>
          <w:rFonts w:ascii="Arial" w:eastAsia="Arial" w:hAnsi="Arial" w:cs="Arial"/>
          <w:sz w:val="22"/>
          <w:szCs w:val="22"/>
        </w:rPr>
      </w:pPr>
      <w:r w:rsidRPr="00D20028">
        <w:rPr>
          <w:rFonts w:ascii="Arial" w:eastAsia="Arial" w:hAnsi="Arial" w:cs="Arial"/>
          <w:sz w:val="22"/>
          <w:szCs w:val="22"/>
        </w:rPr>
        <w:t xml:space="preserve">The University follows the OECD Frascati manual definition of </w:t>
      </w:r>
      <w:r w:rsidRPr="00D20028">
        <w:rPr>
          <w:rFonts w:ascii="Arial" w:eastAsia="Arial" w:hAnsi="Arial" w:cs="Arial"/>
          <w:b/>
          <w:bCs/>
          <w:sz w:val="22"/>
          <w:szCs w:val="22"/>
        </w:rPr>
        <w:t>research activity</w:t>
      </w:r>
      <w:r w:rsidRPr="00D20028">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E22C2D2" w14:textId="77777777" w:rsidR="00D84574" w:rsidRPr="00D20028" w:rsidRDefault="00D84574" w:rsidP="00E053F7">
      <w:pPr>
        <w:tabs>
          <w:tab w:val="left" w:pos="5103"/>
        </w:tabs>
        <w:ind w:right="282"/>
        <w:rPr>
          <w:rFonts w:ascii="Arial" w:eastAsia="Arial" w:hAnsi="Arial" w:cs="Arial"/>
          <w:sz w:val="22"/>
          <w:szCs w:val="22"/>
        </w:rPr>
      </w:pPr>
    </w:p>
    <w:p w14:paraId="5E22C2D3" w14:textId="77777777" w:rsidR="00D84574" w:rsidRPr="00D20028" w:rsidRDefault="00557B46" w:rsidP="00E053F7">
      <w:pPr>
        <w:tabs>
          <w:tab w:val="left" w:pos="5103"/>
        </w:tabs>
        <w:ind w:right="282"/>
        <w:rPr>
          <w:rFonts w:ascii="Arial" w:eastAsia="Arial" w:hAnsi="Arial" w:cs="Arial"/>
          <w:sz w:val="22"/>
          <w:szCs w:val="22"/>
        </w:rPr>
      </w:pPr>
      <w:r w:rsidRPr="00D20028">
        <w:rPr>
          <w:rFonts w:ascii="Arial" w:eastAsia="Arial" w:hAnsi="Arial" w:cs="Arial"/>
          <w:sz w:val="22"/>
          <w:szCs w:val="22"/>
        </w:rPr>
        <w:t>The individual undertaking the research activity is known as the “principal researcher”.</w:t>
      </w:r>
    </w:p>
    <w:p w14:paraId="5E22C2D4" w14:textId="77777777" w:rsidR="00D84574" w:rsidRPr="00D20028" w:rsidRDefault="00D84574" w:rsidP="00E053F7">
      <w:pPr>
        <w:tabs>
          <w:tab w:val="left" w:pos="5103"/>
        </w:tabs>
        <w:ind w:right="282"/>
        <w:rPr>
          <w:rFonts w:ascii="Arial" w:eastAsia="Arial" w:hAnsi="Arial" w:cs="Arial"/>
          <w:sz w:val="22"/>
          <w:szCs w:val="22"/>
        </w:rPr>
      </w:pPr>
    </w:p>
    <w:p w14:paraId="5E22C2D5" w14:textId="77777777" w:rsidR="00D84574" w:rsidRPr="00D20028" w:rsidRDefault="00557B46" w:rsidP="00E053F7">
      <w:pPr>
        <w:rPr>
          <w:rFonts w:ascii="Arial" w:eastAsia="Arial" w:hAnsi="Arial" w:cs="Arial"/>
          <w:sz w:val="22"/>
          <w:szCs w:val="22"/>
        </w:rPr>
      </w:pPr>
      <w:r w:rsidRPr="00D20028">
        <w:rPr>
          <w:rFonts w:ascii="Arial" w:eastAsia="Arial" w:hAnsi="Arial" w:cs="Arial"/>
          <w:b/>
          <w:bCs/>
          <w:sz w:val="22"/>
          <w:szCs w:val="22"/>
        </w:rPr>
        <w:t>This form</w:t>
      </w:r>
      <w:r w:rsidRPr="00D20028">
        <w:rPr>
          <w:rFonts w:ascii="Arial" w:eastAsia="Arial" w:hAnsi="Arial" w:cs="Arial"/>
          <w:sz w:val="22"/>
          <w:szCs w:val="22"/>
        </w:rPr>
        <w:t xml:space="preserve"> </w:t>
      </w:r>
      <w:r w:rsidRPr="00D20028">
        <w:rPr>
          <w:rFonts w:ascii="Arial" w:eastAsia="Arial" w:hAnsi="Arial" w:cs="Arial"/>
          <w:b/>
          <w:bCs/>
          <w:sz w:val="22"/>
          <w:szCs w:val="22"/>
        </w:rPr>
        <w:t>must be completed and approved prior to undertaking any research activity.</w:t>
      </w:r>
      <w:r w:rsidRPr="00D20028">
        <w:rPr>
          <w:rFonts w:ascii="Arial" w:eastAsia="Arial" w:hAnsi="Arial" w:cs="Arial"/>
          <w:sz w:val="22"/>
          <w:szCs w:val="22"/>
        </w:rPr>
        <w:t xml:space="preserve"> </w:t>
      </w:r>
    </w:p>
    <w:p w14:paraId="5E22C2D6" w14:textId="77777777" w:rsidR="00D84574" w:rsidRPr="00D20028" w:rsidRDefault="00D84574" w:rsidP="00E053F7">
      <w:pPr>
        <w:rPr>
          <w:rFonts w:ascii="Arial" w:eastAsia="Arial" w:hAnsi="Arial" w:cs="Arial"/>
          <w:sz w:val="22"/>
          <w:szCs w:val="22"/>
        </w:rPr>
      </w:pPr>
    </w:p>
    <w:p w14:paraId="5E22C2D7" w14:textId="77777777" w:rsidR="00D84574" w:rsidRPr="00D20028" w:rsidRDefault="00557B46" w:rsidP="00E053F7">
      <w:pPr>
        <w:spacing w:after="240"/>
        <w:rPr>
          <w:rFonts w:ascii="Arial" w:eastAsia="Arial" w:hAnsi="Arial" w:cs="Arial"/>
          <w:b/>
          <w:bCs/>
          <w:sz w:val="22"/>
          <w:szCs w:val="22"/>
        </w:rPr>
      </w:pPr>
      <w:r w:rsidRPr="00D20028">
        <w:rPr>
          <w:rFonts w:ascii="Arial" w:eastAsia="Arial" w:hAnsi="Arial" w:cs="Arial"/>
          <w:b/>
          <w:bCs/>
          <w:sz w:val="22"/>
          <w:szCs w:val="22"/>
        </w:rPr>
        <w:t>SECTION A: About You (Principal Researcher)</w:t>
      </w:r>
    </w:p>
    <w:tbl>
      <w:tblPr>
        <w:tblStyle w:val="a2"/>
        <w:tblW w:w="901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483"/>
        <w:gridCol w:w="2806"/>
        <w:gridCol w:w="5721"/>
      </w:tblGrid>
      <w:tr w:rsidR="00D84574" w:rsidRPr="00D20028" w14:paraId="5E22C2DB" w14:textId="77777777">
        <w:trPr>
          <w:trHeight w:val="439"/>
        </w:trPr>
        <w:tc>
          <w:tcPr>
            <w:tcW w:w="483" w:type="dxa"/>
            <w:shd w:val="clear" w:color="auto" w:fill="F2F2F2"/>
            <w:vAlign w:val="center"/>
          </w:tcPr>
          <w:p w14:paraId="5E22C2D8"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1</w:t>
            </w:r>
          </w:p>
        </w:tc>
        <w:tc>
          <w:tcPr>
            <w:tcW w:w="2806" w:type="dxa"/>
            <w:shd w:val="clear" w:color="auto" w:fill="F2F2F2"/>
            <w:vAlign w:val="center"/>
          </w:tcPr>
          <w:p w14:paraId="5E22C2D9"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Full Name:</w:t>
            </w:r>
          </w:p>
        </w:tc>
        <w:tc>
          <w:tcPr>
            <w:tcW w:w="5721" w:type="dxa"/>
            <w:vAlign w:val="center"/>
          </w:tcPr>
          <w:p w14:paraId="5E22C2DA" w14:textId="77777777" w:rsidR="00D84574" w:rsidRPr="00D20028" w:rsidRDefault="00D84574" w:rsidP="00E053F7">
            <w:pPr>
              <w:rPr>
                <w:rFonts w:ascii="Arial" w:eastAsia="Arial" w:hAnsi="Arial" w:cs="Arial"/>
                <w:sz w:val="22"/>
                <w:szCs w:val="22"/>
              </w:rPr>
            </w:pPr>
          </w:p>
        </w:tc>
      </w:tr>
      <w:tr w:rsidR="00D84574" w:rsidRPr="00D20028" w14:paraId="5E22C2E0" w14:textId="77777777">
        <w:trPr>
          <w:cantSplit/>
          <w:trHeight w:val="340"/>
        </w:trPr>
        <w:tc>
          <w:tcPr>
            <w:tcW w:w="483" w:type="dxa"/>
            <w:shd w:val="clear" w:color="auto" w:fill="F2F2F2"/>
            <w:vAlign w:val="center"/>
          </w:tcPr>
          <w:p w14:paraId="5E22C2DC"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2</w:t>
            </w:r>
          </w:p>
        </w:tc>
        <w:tc>
          <w:tcPr>
            <w:tcW w:w="2806" w:type="dxa"/>
            <w:shd w:val="clear" w:color="auto" w:fill="F2F2F2"/>
            <w:vAlign w:val="center"/>
          </w:tcPr>
          <w:p w14:paraId="5E22C2DD"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Student Number:</w:t>
            </w:r>
          </w:p>
        </w:tc>
        <w:tc>
          <w:tcPr>
            <w:tcW w:w="5721" w:type="dxa"/>
            <w:vAlign w:val="center"/>
          </w:tcPr>
          <w:p w14:paraId="5E22C2DE" w14:textId="77777777" w:rsidR="00D84574" w:rsidRPr="00D20028" w:rsidRDefault="00D84574" w:rsidP="00E053F7">
            <w:pPr>
              <w:rPr>
                <w:rFonts w:ascii="Arial" w:eastAsia="Arial" w:hAnsi="Arial" w:cs="Arial"/>
                <w:sz w:val="22"/>
                <w:szCs w:val="22"/>
              </w:rPr>
            </w:pPr>
          </w:p>
          <w:p w14:paraId="5E22C2DF" w14:textId="77777777" w:rsidR="00D84574" w:rsidRPr="00D20028" w:rsidRDefault="00D84574" w:rsidP="00E053F7">
            <w:pPr>
              <w:rPr>
                <w:rFonts w:ascii="Arial" w:eastAsia="Arial" w:hAnsi="Arial" w:cs="Arial"/>
                <w:sz w:val="22"/>
                <w:szCs w:val="22"/>
              </w:rPr>
            </w:pPr>
          </w:p>
        </w:tc>
      </w:tr>
      <w:tr w:rsidR="00D84574" w:rsidRPr="00D20028" w14:paraId="5E22C2E4" w14:textId="77777777">
        <w:trPr>
          <w:trHeight w:val="513"/>
        </w:trPr>
        <w:tc>
          <w:tcPr>
            <w:tcW w:w="483" w:type="dxa"/>
            <w:shd w:val="clear" w:color="auto" w:fill="F2F2F2"/>
            <w:vAlign w:val="center"/>
          </w:tcPr>
          <w:p w14:paraId="5E22C2E1"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3</w:t>
            </w:r>
          </w:p>
        </w:tc>
        <w:tc>
          <w:tcPr>
            <w:tcW w:w="2806" w:type="dxa"/>
            <w:shd w:val="clear" w:color="auto" w:fill="F2F2F2"/>
            <w:vAlign w:val="center"/>
          </w:tcPr>
          <w:p w14:paraId="5E22C2E2"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Email address:</w:t>
            </w:r>
          </w:p>
        </w:tc>
        <w:tc>
          <w:tcPr>
            <w:tcW w:w="5721" w:type="dxa"/>
            <w:vAlign w:val="center"/>
          </w:tcPr>
          <w:p w14:paraId="5E22C2E3" w14:textId="77777777" w:rsidR="00D84574" w:rsidRPr="00D20028" w:rsidRDefault="00D84574" w:rsidP="00E053F7">
            <w:pPr>
              <w:rPr>
                <w:rFonts w:ascii="Arial" w:eastAsia="Arial" w:hAnsi="Arial" w:cs="Arial"/>
                <w:sz w:val="22"/>
                <w:szCs w:val="22"/>
              </w:rPr>
            </w:pPr>
          </w:p>
        </w:tc>
      </w:tr>
      <w:tr w:rsidR="00D84574" w:rsidRPr="00D20028" w14:paraId="5E22C2E8" w14:textId="77777777">
        <w:trPr>
          <w:trHeight w:val="549"/>
        </w:trPr>
        <w:tc>
          <w:tcPr>
            <w:tcW w:w="483" w:type="dxa"/>
            <w:shd w:val="clear" w:color="auto" w:fill="F2F2F2"/>
            <w:vAlign w:val="center"/>
          </w:tcPr>
          <w:p w14:paraId="5E22C2E5"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4</w:t>
            </w:r>
          </w:p>
        </w:tc>
        <w:tc>
          <w:tcPr>
            <w:tcW w:w="2806" w:type="dxa"/>
            <w:shd w:val="clear" w:color="auto" w:fill="F2F2F2"/>
            <w:vAlign w:val="center"/>
          </w:tcPr>
          <w:p w14:paraId="5E22C2E6"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Programme of Study:</w:t>
            </w:r>
          </w:p>
        </w:tc>
        <w:tc>
          <w:tcPr>
            <w:tcW w:w="5721" w:type="dxa"/>
            <w:vAlign w:val="center"/>
          </w:tcPr>
          <w:p w14:paraId="5E22C2E7" w14:textId="77777777" w:rsidR="00D84574" w:rsidRPr="00D20028" w:rsidRDefault="00D84574" w:rsidP="00E053F7">
            <w:pPr>
              <w:rPr>
                <w:rFonts w:ascii="Arial" w:eastAsia="Arial" w:hAnsi="Arial" w:cs="Arial"/>
                <w:sz w:val="22"/>
                <w:szCs w:val="22"/>
              </w:rPr>
            </w:pPr>
          </w:p>
        </w:tc>
      </w:tr>
      <w:tr w:rsidR="00D84574" w:rsidRPr="00D20028" w14:paraId="5E22C2EC" w14:textId="77777777">
        <w:trPr>
          <w:trHeight w:val="557"/>
        </w:trPr>
        <w:tc>
          <w:tcPr>
            <w:tcW w:w="483" w:type="dxa"/>
            <w:shd w:val="clear" w:color="auto" w:fill="F2F2F2"/>
            <w:vAlign w:val="center"/>
          </w:tcPr>
          <w:p w14:paraId="5E22C2E9"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5</w:t>
            </w:r>
          </w:p>
        </w:tc>
        <w:tc>
          <w:tcPr>
            <w:tcW w:w="2806" w:type="dxa"/>
            <w:shd w:val="clear" w:color="auto" w:fill="F2F2F2"/>
            <w:vAlign w:val="center"/>
          </w:tcPr>
          <w:p w14:paraId="5E22C2EA"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Supervisor:</w:t>
            </w:r>
          </w:p>
        </w:tc>
        <w:tc>
          <w:tcPr>
            <w:tcW w:w="5721" w:type="dxa"/>
            <w:vAlign w:val="center"/>
          </w:tcPr>
          <w:p w14:paraId="5E22C2EB" w14:textId="77777777" w:rsidR="00D84574" w:rsidRPr="00D20028" w:rsidRDefault="00D84574" w:rsidP="00E053F7">
            <w:pPr>
              <w:rPr>
                <w:rFonts w:ascii="Arial" w:eastAsia="Arial" w:hAnsi="Arial" w:cs="Arial"/>
                <w:sz w:val="22"/>
                <w:szCs w:val="22"/>
              </w:rPr>
            </w:pPr>
          </w:p>
        </w:tc>
      </w:tr>
    </w:tbl>
    <w:p w14:paraId="5E22C2ED" w14:textId="77777777" w:rsidR="00D84574" w:rsidRPr="00D20028" w:rsidRDefault="00D84574" w:rsidP="00E053F7">
      <w:pPr>
        <w:spacing w:after="240"/>
        <w:rPr>
          <w:rFonts w:ascii="Arial" w:eastAsia="Arial" w:hAnsi="Arial" w:cs="Arial"/>
          <w:b/>
          <w:bCs/>
          <w:sz w:val="22"/>
          <w:szCs w:val="22"/>
        </w:rPr>
      </w:pPr>
    </w:p>
    <w:p w14:paraId="5E22C2EE" w14:textId="77777777" w:rsidR="00D84574" w:rsidRPr="00D20028" w:rsidRDefault="00557B46" w:rsidP="00E053F7">
      <w:pPr>
        <w:spacing w:after="240"/>
        <w:rPr>
          <w:rFonts w:ascii="Arial" w:eastAsia="Arial" w:hAnsi="Arial" w:cs="Arial"/>
          <w:b/>
          <w:bCs/>
          <w:sz w:val="22"/>
          <w:szCs w:val="22"/>
        </w:rPr>
      </w:pPr>
      <w:r w:rsidRPr="00D20028">
        <w:rPr>
          <w:rFonts w:ascii="Arial" w:eastAsia="Arial" w:hAnsi="Arial" w:cs="Arial"/>
          <w:b/>
          <w:bCs/>
          <w:sz w:val="22"/>
          <w:szCs w:val="22"/>
        </w:rPr>
        <w:t>SECTION B:  Internal and External Ethical Guidance Materials</w:t>
      </w: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3"/>
        <w:gridCol w:w="7557"/>
        <w:gridCol w:w="976"/>
      </w:tblGrid>
      <w:tr w:rsidR="00D84574" w:rsidRPr="00D20028" w14:paraId="5E22C2F1" w14:textId="77777777">
        <w:tc>
          <w:tcPr>
            <w:tcW w:w="483" w:type="dxa"/>
            <w:shd w:val="clear" w:color="auto" w:fill="F2F2F2"/>
          </w:tcPr>
          <w:p w14:paraId="5E22C2EF" w14:textId="77777777" w:rsidR="00D84574" w:rsidRPr="00D20028" w:rsidRDefault="00D84574" w:rsidP="00E053F7">
            <w:pPr>
              <w:spacing w:line="360" w:lineRule="auto"/>
              <w:rPr>
                <w:rFonts w:ascii="Arial" w:eastAsia="Arial" w:hAnsi="Arial" w:cs="Arial"/>
                <w:sz w:val="22"/>
                <w:szCs w:val="22"/>
              </w:rPr>
            </w:pPr>
          </w:p>
        </w:tc>
        <w:tc>
          <w:tcPr>
            <w:tcW w:w="8533" w:type="dxa"/>
            <w:gridSpan w:val="2"/>
            <w:shd w:val="clear" w:color="auto" w:fill="F2F2F2"/>
          </w:tcPr>
          <w:p w14:paraId="5E22C2F0"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w:t>
            </w:r>
            <w:r w:rsidRPr="00D20028">
              <w:rPr>
                <w:rFonts w:ascii="Arial" w:eastAsia="Arial" w:hAnsi="Arial" w:cs="Arial"/>
                <w:sz w:val="22"/>
                <w:szCs w:val="22"/>
              </w:rPr>
              <w:lastRenderedPageBreak/>
              <w:t>proposal adheres to these codes and guidelines. You may add rows to this table if needed.</w:t>
            </w:r>
          </w:p>
        </w:tc>
      </w:tr>
      <w:tr w:rsidR="00D84574" w:rsidRPr="00D20028" w14:paraId="5E22C2F5" w14:textId="77777777">
        <w:trPr>
          <w:trHeight w:val="355"/>
        </w:trPr>
        <w:tc>
          <w:tcPr>
            <w:tcW w:w="483" w:type="dxa"/>
            <w:vAlign w:val="center"/>
          </w:tcPr>
          <w:p w14:paraId="5E22C2F2"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1</w:t>
            </w:r>
          </w:p>
        </w:tc>
        <w:tc>
          <w:tcPr>
            <w:tcW w:w="7557" w:type="dxa"/>
            <w:vAlign w:val="center"/>
          </w:tcPr>
          <w:p w14:paraId="5E22C2F3" w14:textId="77777777" w:rsidR="00D84574" w:rsidRPr="00D20028" w:rsidRDefault="0098439D" w:rsidP="00E053F7">
            <w:pPr>
              <w:spacing w:line="360" w:lineRule="auto"/>
              <w:rPr>
                <w:rFonts w:ascii="Arial" w:eastAsia="Arial" w:hAnsi="Arial" w:cs="Arial"/>
                <w:b/>
                <w:bCs/>
                <w:sz w:val="22"/>
                <w:szCs w:val="22"/>
              </w:rPr>
            </w:pPr>
            <w:hyperlink r:id="rId97">
              <w:r w:rsidR="00557B46" w:rsidRPr="00D20028">
                <w:rPr>
                  <w:rFonts w:ascii="Arial" w:eastAsia="Arial" w:hAnsi="Arial" w:cs="Arial"/>
                  <w:b/>
                  <w:bCs/>
                  <w:sz w:val="22"/>
                  <w:szCs w:val="22"/>
                </w:rPr>
                <w:t>UWTSD Research Ethics &amp; Integrity Code of Practice</w:t>
              </w:r>
            </w:hyperlink>
          </w:p>
        </w:tc>
        <w:tc>
          <w:tcPr>
            <w:tcW w:w="976" w:type="dxa"/>
            <w:shd w:val="clear" w:color="auto" w:fill="BFBFBF"/>
            <w:vAlign w:val="center"/>
          </w:tcPr>
          <w:p w14:paraId="5E22C2F4"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Segoe UI Symbol" w:eastAsia="Arial" w:hAnsi="Segoe UI Symbol" w:cs="Segoe UI Symbol"/>
                <w:b/>
                <w:bCs/>
                <w:sz w:val="22"/>
                <w:szCs w:val="22"/>
              </w:rPr>
              <w:t>☒</w:t>
            </w:r>
          </w:p>
        </w:tc>
      </w:tr>
      <w:tr w:rsidR="00D84574" w:rsidRPr="00D20028" w14:paraId="5E22C2F9" w14:textId="77777777">
        <w:trPr>
          <w:trHeight w:val="417"/>
        </w:trPr>
        <w:tc>
          <w:tcPr>
            <w:tcW w:w="483" w:type="dxa"/>
            <w:vAlign w:val="center"/>
          </w:tcPr>
          <w:p w14:paraId="5E22C2F6"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2</w:t>
            </w:r>
          </w:p>
        </w:tc>
        <w:tc>
          <w:tcPr>
            <w:tcW w:w="7557" w:type="dxa"/>
            <w:vAlign w:val="center"/>
          </w:tcPr>
          <w:p w14:paraId="5E22C2F7" w14:textId="77777777" w:rsidR="00D84574" w:rsidRPr="00D20028" w:rsidRDefault="00557B46" w:rsidP="00E053F7">
            <w:pPr>
              <w:spacing w:line="360" w:lineRule="auto"/>
              <w:rPr>
                <w:rFonts w:ascii="Arial" w:eastAsia="Arial" w:hAnsi="Arial" w:cs="Arial"/>
                <w:b/>
                <w:bCs/>
                <w:color w:val="FF0000"/>
                <w:sz w:val="22"/>
                <w:szCs w:val="22"/>
              </w:rPr>
            </w:pPr>
            <w:r w:rsidRPr="00D20028">
              <w:rPr>
                <w:rFonts w:ascii="Arial" w:eastAsia="Arial" w:hAnsi="Arial" w:cs="Arial"/>
                <w:b/>
                <w:bCs/>
                <w:sz w:val="22"/>
                <w:szCs w:val="22"/>
              </w:rPr>
              <w:t>UWTSD Research Data Management Policy</w:t>
            </w:r>
          </w:p>
        </w:tc>
        <w:tc>
          <w:tcPr>
            <w:tcW w:w="976" w:type="dxa"/>
            <w:shd w:val="clear" w:color="auto" w:fill="BFBFBF"/>
            <w:vAlign w:val="center"/>
          </w:tcPr>
          <w:p w14:paraId="5E22C2F8" w14:textId="77777777" w:rsidR="00D84574" w:rsidRPr="00D20028" w:rsidRDefault="00557B46" w:rsidP="00E053F7">
            <w:pPr>
              <w:spacing w:line="360" w:lineRule="auto"/>
              <w:jc w:val="center"/>
              <w:rPr>
                <w:rFonts w:ascii="Arial" w:eastAsia="Arial" w:hAnsi="Arial" w:cs="Arial"/>
                <w:b/>
                <w:bCs/>
                <w:i/>
                <w:iCs/>
                <w:sz w:val="22"/>
                <w:szCs w:val="22"/>
              </w:rPr>
            </w:pPr>
            <w:r w:rsidRPr="00D20028">
              <w:rPr>
                <w:rFonts w:ascii="Segoe UI Symbol" w:eastAsia="Arial" w:hAnsi="Segoe UI Symbol" w:cs="Segoe UI Symbol"/>
                <w:b/>
                <w:bCs/>
                <w:sz w:val="22"/>
                <w:szCs w:val="22"/>
              </w:rPr>
              <w:t>☒</w:t>
            </w:r>
          </w:p>
        </w:tc>
      </w:tr>
      <w:tr w:rsidR="00D84574" w:rsidRPr="00D20028" w14:paraId="5E22C2FD" w14:textId="77777777">
        <w:trPr>
          <w:trHeight w:val="409"/>
        </w:trPr>
        <w:tc>
          <w:tcPr>
            <w:tcW w:w="483" w:type="dxa"/>
            <w:vAlign w:val="center"/>
          </w:tcPr>
          <w:p w14:paraId="5E22C2FA"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3</w:t>
            </w:r>
          </w:p>
        </w:tc>
        <w:tc>
          <w:tcPr>
            <w:tcW w:w="7557" w:type="dxa"/>
            <w:vAlign w:val="center"/>
          </w:tcPr>
          <w:p w14:paraId="5E22C2FB" w14:textId="77777777" w:rsidR="00D84574" w:rsidRPr="00D20028" w:rsidRDefault="00557B46" w:rsidP="00E053F7">
            <w:pPr>
              <w:spacing w:line="360" w:lineRule="auto"/>
              <w:rPr>
                <w:rFonts w:ascii="Arial" w:eastAsia="Arial" w:hAnsi="Arial" w:cs="Arial"/>
                <w:b/>
                <w:bCs/>
                <w:sz w:val="22"/>
                <w:szCs w:val="22"/>
              </w:rPr>
            </w:pPr>
            <w:r w:rsidRPr="00D20028">
              <w:rPr>
                <w:rFonts w:ascii="Arial" w:eastAsia="Arial" w:hAnsi="Arial" w:cs="Arial"/>
                <w:b/>
                <w:bCs/>
                <w:sz w:val="22"/>
                <w:szCs w:val="22"/>
              </w:rPr>
              <w:t>UK General Data Protection Regulation (UK GDPR) and Data Protection Act 2018</w:t>
            </w:r>
          </w:p>
        </w:tc>
        <w:tc>
          <w:tcPr>
            <w:tcW w:w="976" w:type="dxa"/>
            <w:shd w:val="clear" w:color="auto" w:fill="BFBFBF"/>
            <w:vAlign w:val="center"/>
          </w:tcPr>
          <w:p w14:paraId="5E22C2FC" w14:textId="77777777" w:rsidR="00D84574" w:rsidRPr="00D20028" w:rsidRDefault="00557B46" w:rsidP="00E053F7">
            <w:pPr>
              <w:spacing w:line="360" w:lineRule="auto"/>
              <w:jc w:val="center"/>
              <w:rPr>
                <w:rFonts w:ascii="Arial" w:eastAsia="Arial" w:hAnsi="Arial" w:cs="Arial"/>
                <w:b/>
                <w:bCs/>
                <w:i/>
                <w:iCs/>
                <w:sz w:val="22"/>
                <w:szCs w:val="22"/>
              </w:rPr>
            </w:pPr>
            <w:r w:rsidRPr="00D20028">
              <w:rPr>
                <w:rFonts w:ascii="Segoe UI Symbol" w:eastAsia="Arial" w:hAnsi="Segoe UI Symbol" w:cs="Segoe UI Symbol"/>
                <w:b/>
                <w:bCs/>
                <w:sz w:val="22"/>
                <w:szCs w:val="22"/>
              </w:rPr>
              <w:t>☒</w:t>
            </w:r>
          </w:p>
        </w:tc>
      </w:tr>
      <w:tr w:rsidR="00D84574" w:rsidRPr="00D20028" w14:paraId="5E22C301" w14:textId="77777777">
        <w:trPr>
          <w:trHeight w:val="409"/>
        </w:trPr>
        <w:tc>
          <w:tcPr>
            <w:tcW w:w="483" w:type="dxa"/>
            <w:vAlign w:val="center"/>
          </w:tcPr>
          <w:p w14:paraId="5E22C2FE"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4</w:t>
            </w:r>
          </w:p>
        </w:tc>
        <w:tc>
          <w:tcPr>
            <w:tcW w:w="7557" w:type="dxa"/>
            <w:vAlign w:val="center"/>
          </w:tcPr>
          <w:p w14:paraId="5E22C2FF" w14:textId="77777777" w:rsidR="00D84574" w:rsidRPr="00D20028" w:rsidRDefault="00557B46" w:rsidP="00E053F7">
            <w:pPr>
              <w:spacing w:line="360" w:lineRule="auto"/>
              <w:rPr>
                <w:rFonts w:ascii="Arial" w:eastAsia="Arial" w:hAnsi="Arial" w:cs="Arial"/>
                <w:b/>
                <w:bCs/>
                <w:sz w:val="22"/>
                <w:szCs w:val="22"/>
              </w:rPr>
            </w:pPr>
            <w:r w:rsidRPr="00D20028">
              <w:rPr>
                <w:rFonts w:ascii="Arial" w:eastAsia="Arial" w:hAnsi="Arial" w:cs="Arial"/>
                <w:b/>
                <w:bCs/>
                <w:sz w:val="22"/>
                <w:szCs w:val="22"/>
              </w:rPr>
              <w:t>PRISMA 2020 Statement for Reporting Literature Reviews</w:t>
            </w:r>
          </w:p>
        </w:tc>
        <w:tc>
          <w:tcPr>
            <w:tcW w:w="976" w:type="dxa"/>
            <w:shd w:val="clear" w:color="auto" w:fill="BFBFBF"/>
            <w:vAlign w:val="center"/>
          </w:tcPr>
          <w:p w14:paraId="5E22C300"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Segoe UI Symbol" w:eastAsia="Arial" w:hAnsi="Segoe UI Symbol" w:cs="Segoe UI Symbol"/>
                <w:b/>
                <w:bCs/>
                <w:sz w:val="22"/>
                <w:szCs w:val="22"/>
              </w:rPr>
              <w:t>☒</w:t>
            </w:r>
          </w:p>
        </w:tc>
      </w:tr>
    </w:tbl>
    <w:p w14:paraId="5E22C302" w14:textId="77777777" w:rsidR="00D84574" w:rsidRPr="00D20028" w:rsidRDefault="00D84574" w:rsidP="00E053F7">
      <w:pPr>
        <w:spacing w:after="240"/>
        <w:rPr>
          <w:rFonts w:ascii="Arial" w:eastAsia="Arial" w:hAnsi="Arial" w:cs="Arial"/>
          <w:b/>
          <w:bCs/>
          <w:sz w:val="22"/>
          <w:szCs w:val="22"/>
        </w:rPr>
      </w:pPr>
    </w:p>
    <w:p w14:paraId="5E22C303" w14:textId="77777777" w:rsidR="00D84574" w:rsidRPr="00D20028" w:rsidRDefault="00557B46" w:rsidP="00E053F7">
      <w:pPr>
        <w:spacing w:after="240"/>
        <w:rPr>
          <w:rFonts w:ascii="Arial" w:eastAsia="Arial" w:hAnsi="Arial" w:cs="Arial"/>
          <w:b/>
          <w:bCs/>
          <w:sz w:val="22"/>
          <w:szCs w:val="22"/>
        </w:rPr>
      </w:pPr>
      <w:r w:rsidRPr="00D20028">
        <w:rPr>
          <w:rFonts w:ascii="Arial" w:eastAsia="Arial" w:hAnsi="Arial" w:cs="Arial"/>
          <w:b/>
          <w:bCs/>
          <w:sz w:val="22"/>
          <w:szCs w:val="22"/>
        </w:rPr>
        <w:t>SECTION C: Details of Research Activity</w:t>
      </w:r>
    </w:p>
    <w:tbl>
      <w:tblPr>
        <w:tblStyle w:val="a4"/>
        <w:tblW w:w="90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27"/>
        <w:gridCol w:w="1388"/>
        <w:gridCol w:w="2817"/>
        <w:gridCol w:w="1461"/>
        <w:gridCol w:w="2923"/>
      </w:tblGrid>
      <w:tr w:rsidR="00D84574" w:rsidRPr="00D20028" w14:paraId="5E22C308" w14:textId="77777777">
        <w:trPr>
          <w:trHeight w:val="454"/>
        </w:trPr>
        <w:tc>
          <w:tcPr>
            <w:tcW w:w="42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22C304"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1</w:t>
            </w:r>
          </w:p>
        </w:tc>
        <w:tc>
          <w:tcPr>
            <w:tcW w:w="138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22C305"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Indicative title:</w:t>
            </w:r>
          </w:p>
        </w:tc>
        <w:tc>
          <w:tcPr>
            <w:tcW w:w="7201" w:type="dxa"/>
            <w:gridSpan w:val="3"/>
            <w:tcBorders>
              <w:top w:val="single" w:sz="4" w:space="0" w:color="000000"/>
              <w:left w:val="single" w:sz="4" w:space="0" w:color="000000"/>
              <w:bottom w:val="single" w:sz="4" w:space="0" w:color="000000"/>
              <w:right w:val="single" w:sz="4" w:space="0" w:color="000000"/>
            </w:tcBorders>
            <w:vAlign w:val="center"/>
          </w:tcPr>
          <w:p w14:paraId="5E22C306"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INVESTIGATING WAYS IN WHICH LEGITIMATE LUXURY FASHION MANUFACTURERS ARE USING EMERGING TECHNOLOGIES TO SECURE THEIR EXPORT PROCESSES AGAINST IMITATION</w:t>
            </w:r>
          </w:p>
          <w:p w14:paraId="5E22C307" w14:textId="77777777" w:rsidR="00D84574" w:rsidRPr="00D20028" w:rsidRDefault="00D84574" w:rsidP="00E053F7">
            <w:pPr>
              <w:rPr>
                <w:rFonts w:ascii="Arial" w:eastAsia="Arial" w:hAnsi="Arial" w:cs="Arial"/>
                <w:sz w:val="22"/>
                <w:szCs w:val="22"/>
              </w:rPr>
            </w:pPr>
          </w:p>
        </w:tc>
      </w:tr>
      <w:tr w:rsidR="00D84574" w:rsidRPr="00D20028" w14:paraId="5E22C30E" w14:textId="77777777">
        <w:trPr>
          <w:trHeight w:val="454"/>
        </w:trPr>
        <w:tc>
          <w:tcPr>
            <w:tcW w:w="42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22C309"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2</w:t>
            </w:r>
          </w:p>
        </w:tc>
        <w:tc>
          <w:tcPr>
            <w:tcW w:w="138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22C30A"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Proposed start date:</w:t>
            </w:r>
          </w:p>
        </w:tc>
        <w:tc>
          <w:tcPr>
            <w:tcW w:w="2817" w:type="dxa"/>
            <w:tcBorders>
              <w:top w:val="single" w:sz="4" w:space="0" w:color="000000"/>
              <w:left w:val="single" w:sz="4" w:space="0" w:color="000000"/>
              <w:bottom w:val="single" w:sz="4" w:space="0" w:color="000000"/>
              <w:right w:val="single" w:sz="4" w:space="0" w:color="000000"/>
            </w:tcBorders>
            <w:vAlign w:val="center"/>
          </w:tcPr>
          <w:p w14:paraId="5E22C30B" w14:textId="77777777" w:rsidR="00D84574" w:rsidRPr="00D20028" w:rsidRDefault="00D84574" w:rsidP="00E053F7">
            <w:pPr>
              <w:rPr>
                <w:rFonts w:ascii="Arial" w:eastAsia="Arial" w:hAnsi="Arial" w:cs="Arial"/>
                <w:sz w:val="22"/>
                <w:szCs w:val="22"/>
              </w:rPr>
            </w:pPr>
          </w:p>
        </w:tc>
        <w:tc>
          <w:tcPr>
            <w:tcW w:w="14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22C30C"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Proposed end date:</w:t>
            </w:r>
          </w:p>
        </w:tc>
        <w:tc>
          <w:tcPr>
            <w:tcW w:w="2923" w:type="dxa"/>
            <w:tcBorders>
              <w:top w:val="single" w:sz="4" w:space="0" w:color="000000"/>
              <w:left w:val="single" w:sz="4" w:space="0" w:color="000000"/>
              <w:bottom w:val="single" w:sz="4" w:space="0" w:color="000000"/>
              <w:right w:val="single" w:sz="4" w:space="0" w:color="000000"/>
            </w:tcBorders>
            <w:vAlign w:val="center"/>
          </w:tcPr>
          <w:p w14:paraId="5E22C30D" w14:textId="77777777" w:rsidR="00D84574" w:rsidRPr="00D20028" w:rsidRDefault="00D84574" w:rsidP="00E053F7">
            <w:pPr>
              <w:rPr>
                <w:rFonts w:ascii="Arial" w:eastAsia="Arial" w:hAnsi="Arial" w:cs="Arial"/>
                <w:sz w:val="22"/>
                <w:szCs w:val="22"/>
              </w:rPr>
            </w:pPr>
          </w:p>
        </w:tc>
      </w:tr>
      <w:tr w:rsidR="00D84574" w:rsidRPr="00D20028" w14:paraId="5E22C319" w14:textId="77777777">
        <w:trPr>
          <w:trHeight w:val="454"/>
        </w:trPr>
        <w:tc>
          <w:tcPr>
            <w:tcW w:w="427" w:type="dxa"/>
            <w:tcBorders>
              <w:top w:val="single" w:sz="4" w:space="0" w:color="000000"/>
            </w:tcBorders>
            <w:shd w:val="clear" w:color="auto" w:fill="F2F2F2"/>
            <w:vAlign w:val="center"/>
          </w:tcPr>
          <w:p w14:paraId="5E22C30F" w14:textId="77777777" w:rsidR="00D84574" w:rsidRPr="00D20028" w:rsidRDefault="00D84574" w:rsidP="00E053F7">
            <w:pPr>
              <w:spacing w:before="120" w:after="120"/>
              <w:rPr>
                <w:rFonts w:ascii="Arial" w:eastAsia="Arial" w:hAnsi="Arial" w:cs="Arial"/>
                <w:sz w:val="22"/>
                <w:szCs w:val="22"/>
              </w:rPr>
            </w:pPr>
          </w:p>
        </w:tc>
        <w:tc>
          <w:tcPr>
            <w:tcW w:w="8589" w:type="dxa"/>
            <w:gridSpan w:val="4"/>
            <w:tcBorders>
              <w:top w:val="single" w:sz="4" w:space="0" w:color="000000"/>
            </w:tcBorders>
            <w:shd w:val="clear" w:color="auto" w:fill="F2F2F2"/>
            <w:vAlign w:val="center"/>
          </w:tcPr>
          <w:p w14:paraId="5E22C310" w14:textId="77777777" w:rsidR="00D84574" w:rsidRPr="00D20028" w:rsidRDefault="00557B46" w:rsidP="00E053F7">
            <w:pPr>
              <w:spacing w:before="120" w:after="120"/>
              <w:rPr>
                <w:rFonts w:ascii="Arial" w:eastAsia="Arial" w:hAnsi="Arial" w:cs="Arial"/>
                <w:b/>
                <w:bCs/>
                <w:sz w:val="22"/>
                <w:szCs w:val="22"/>
              </w:rPr>
            </w:pPr>
            <w:r w:rsidRPr="00D20028">
              <w:rPr>
                <w:rFonts w:ascii="Arial" w:eastAsia="Arial" w:hAnsi="Arial" w:cs="Arial"/>
                <w:b/>
                <w:bCs/>
                <w:sz w:val="22"/>
                <w:szCs w:val="22"/>
              </w:rPr>
              <w:t>Introduction to the Research (maximum 300 words in each section)</w:t>
            </w:r>
          </w:p>
          <w:p w14:paraId="5E22C311" w14:textId="77777777" w:rsidR="00D84574" w:rsidRPr="00D20028" w:rsidRDefault="00557B46" w:rsidP="00E053F7">
            <w:pPr>
              <w:spacing w:before="120" w:after="120"/>
              <w:rPr>
                <w:rFonts w:ascii="Arial" w:eastAsia="Arial" w:hAnsi="Arial" w:cs="Arial"/>
                <w:b/>
                <w:bCs/>
                <w:sz w:val="22"/>
                <w:szCs w:val="22"/>
              </w:rPr>
            </w:pPr>
            <w:r w:rsidRPr="00D20028">
              <w:rPr>
                <w:rFonts w:ascii="Arial" w:eastAsia="Arial" w:hAnsi="Arial" w:cs="Arial"/>
                <w:b/>
                <w:bCs/>
                <w:sz w:val="22"/>
                <w:szCs w:val="22"/>
              </w:rPr>
              <w:t xml:space="preserve">Ensure that you write for a </w:t>
            </w:r>
            <w:r w:rsidRPr="00D20028">
              <w:rPr>
                <w:rFonts w:ascii="Arial" w:eastAsia="Arial" w:hAnsi="Arial" w:cs="Arial"/>
                <w:b/>
                <w:bCs/>
                <w:sz w:val="22"/>
                <w:szCs w:val="22"/>
                <w:u w:val="single"/>
              </w:rPr>
              <w:t>Non-Specialist Audience</w:t>
            </w:r>
            <w:r w:rsidRPr="00D20028">
              <w:rPr>
                <w:rFonts w:ascii="Arial" w:eastAsia="Arial" w:hAnsi="Arial" w:cs="Arial"/>
                <w:b/>
                <w:bCs/>
                <w:sz w:val="22"/>
                <w:szCs w:val="22"/>
              </w:rPr>
              <w:t xml:space="preserve"> when outlining your response to the three points below:</w:t>
            </w:r>
          </w:p>
          <w:p w14:paraId="5E22C312" w14:textId="77777777" w:rsidR="00D84574" w:rsidRPr="00D20028" w:rsidRDefault="00557B46" w:rsidP="00E053F7">
            <w:pPr>
              <w:numPr>
                <w:ilvl w:val="0"/>
                <w:numId w:val="5"/>
              </w:numPr>
              <w:jc w:val="left"/>
              <w:rPr>
                <w:rFonts w:ascii="Arial" w:eastAsia="Arial" w:hAnsi="Arial" w:cs="Arial"/>
                <w:i/>
                <w:iCs/>
                <w:sz w:val="22"/>
                <w:szCs w:val="22"/>
              </w:rPr>
            </w:pPr>
            <w:r w:rsidRPr="00D20028">
              <w:rPr>
                <w:rFonts w:ascii="Arial" w:eastAsia="Arial" w:hAnsi="Arial" w:cs="Arial"/>
                <w:i/>
                <w:iCs/>
                <w:sz w:val="22"/>
                <w:szCs w:val="22"/>
              </w:rPr>
              <w:t>Purpose of Research Activity</w:t>
            </w:r>
          </w:p>
          <w:p w14:paraId="5E22C313" w14:textId="77777777" w:rsidR="00D84574" w:rsidRPr="00D20028" w:rsidRDefault="00557B46" w:rsidP="00E053F7">
            <w:pPr>
              <w:numPr>
                <w:ilvl w:val="0"/>
                <w:numId w:val="5"/>
              </w:numPr>
              <w:jc w:val="left"/>
              <w:rPr>
                <w:rFonts w:ascii="Arial" w:eastAsia="Arial" w:hAnsi="Arial" w:cs="Arial"/>
                <w:i/>
                <w:iCs/>
                <w:sz w:val="22"/>
                <w:szCs w:val="22"/>
              </w:rPr>
            </w:pPr>
            <w:r w:rsidRPr="00D20028">
              <w:rPr>
                <w:rFonts w:ascii="Arial" w:eastAsia="Arial" w:hAnsi="Arial" w:cs="Arial"/>
                <w:i/>
                <w:iCs/>
                <w:sz w:val="22"/>
                <w:szCs w:val="22"/>
              </w:rPr>
              <w:t>Proposed Research Question</w:t>
            </w:r>
          </w:p>
          <w:p w14:paraId="5E22C314" w14:textId="77777777" w:rsidR="00D84574" w:rsidRPr="00D20028" w:rsidRDefault="00557B46" w:rsidP="00E053F7">
            <w:pPr>
              <w:numPr>
                <w:ilvl w:val="0"/>
                <w:numId w:val="5"/>
              </w:numPr>
              <w:jc w:val="left"/>
              <w:rPr>
                <w:rFonts w:ascii="Arial" w:eastAsia="Arial" w:hAnsi="Arial" w:cs="Arial"/>
                <w:i/>
                <w:iCs/>
                <w:sz w:val="22"/>
                <w:szCs w:val="22"/>
              </w:rPr>
            </w:pPr>
            <w:r w:rsidRPr="00D20028">
              <w:rPr>
                <w:rFonts w:ascii="Arial" w:eastAsia="Arial" w:hAnsi="Arial" w:cs="Arial"/>
                <w:i/>
                <w:iCs/>
                <w:sz w:val="22"/>
                <w:szCs w:val="22"/>
              </w:rPr>
              <w:t>Aims of Research Activity</w:t>
            </w:r>
          </w:p>
          <w:p w14:paraId="5E22C315" w14:textId="77777777" w:rsidR="00D84574" w:rsidRPr="00D20028" w:rsidRDefault="00557B46" w:rsidP="00E053F7">
            <w:pPr>
              <w:numPr>
                <w:ilvl w:val="0"/>
                <w:numId w:val="5"/>
              </w:numPr>
              <w:ind w:left="714" w:hanging="357"/>
              <w:jc w:val="left"/>
              <w:rPr>
                <w:rFonts w:ascii="Arial" w:eastAsia="Arial" w:hAnsi="Arial" w:cs="Arial"/>
                <w:i/>
                <w:iCs/>
                <w:sz w:val="22"/>
                <w:szCs w:val="22"/>
              </w:rPr>
            </w:pPr>
            <w:r w:rsidRPr="00D20028">
              <w:rPr>
                <w:rFonts w:ascii="Arial" w:eastAsia="Arial" w:hAnsi="Arial" w:cs="Arial"/>
                <w:i/>
                <w:iCs/>
                <w:sz w:val="22"/>
                <w:szCs w:val="22"/>
              </w:rPr>
              <w:t>Objectives of Research Activity</w:t>
            </w:r>
          </w:p>
          <w:p w14:paraId="5E22C316" w14:textId="77777777" w:rsidR="00D84574" w:rsidRPr="00D20028" w:rsidRDefault="00557B46" w:rsidP="00E053F7">
            <w:pPr>
              <w:spacing w:after="120"/>
              <w:rPr>
                <w:rFonts w:ascii="Arial" w:eastAsia="Arial" w:hAnsi="Arial" w:cs="Arial"/>
                <w:sz w:val="22"/>
                <w:szCs w:val="22"/>
              </w:rPr>
            </w:pPr>
            <w:r w:rsidRPr="00D20028">
              <w:rPr>
                <w:rFonts w:ascii="Arial" w:eastAsia="Arial" w:hAnsi="Arial" w:cs="Arial"/>
                <w:sz w:val="22"/>
                <w:szCs w:val="22"/>
              </w:rPr>
              <w:t xml:space="preserve">Demonstrate, briefly, how </w:t>
            </w:r>
            <w:r w:rsidRPr="00D20028">
              <w:rPr>
                <w:rFonts w:ascii="Arial" w:eastAsia="Arial" w:hAnsi="Arial" w:cs="Arial"/>
                <w:b/>
                <w:bCs/>
                <w:sz w:val="22"/>
                <w:szCs w:val="22"/>
                <w:u w:val="single"/>
              </w:rPr>
              <w:t>Existing Research</w:t>
            </w:r>
            <w:r w:rsidRPr="00D20028">
              <w:rPr>
                <w:rFonts w:ascii="Arial" w:eastAsia="Arial" w:hAnsi="Arial" w:cs="Arial"/>
                <w:sz w:val="22"/>
                <w:szCs w:val="22"/>
              </w:rPr>
              <w:t xml:space="preserve"> has informed the proposed activity and explain</w:t>
            </w:r>
          </w:p>
          <w:p w14:paraId="5E22C317" w14:textId="77777777" w:rsidR="00D84574" w:rsidRPr="00D20028" w:rsidRDefault="00557B46" w:rsidP="00E053F7">
            <w:pPr>
              <w:numPr>
                <w:ilvl w:val="0"/>
                <w:numId w:val="5"/>
              </w:numPr>
              <w:jc w:val="left"/>
              <w:rPr>
                <w:rFonts w:ascii="Arial" w:eastAsia="Arial" w:hAnsi="Arial" w:cs="Arial"/>
                <w:i/>
                <w:iCs/>
                <w:sz w:val="22"/>
                <w:szCs w:val="22"/>
              </w:rPr>
            </w:pPr>
            <w:r w:rsidRPr="00D20028">
              <w:rPr>
                <w:rFonts w:ascii="Arial" w:eastAsia="Arial" w:hAnsi="Arial" w:cs="Arial"/>
                <w:i/>
                <w:iCs/>
                <w:sz w:val="22"/>
                <w:szCs w:val="22"/>
              </w:rPr>
              <w:t xml:space="preserve">What the research activity will add to the body of knowledge </w:t>
            </w:r>
          </w:p>
          <w:p w14:paraId="5E22C318" w14:textId="77777777" w:rsidR="00D84574" w:rsidRPr="00D20028" w:rsidRDefault="00557B46" w:rsidP="00E053F7">
            <w:pPr>
              <w:numPr>
                <w:ilvl w:val="0"/>
                <w:numId w:val="5"/>
              </w:numPr>
              <w:jc w:val="left"/>
              <w:rPr>
                <w:rFonts w:ascii="Arial" w:eastAsia="Arial" w:hAnsi="Arial" w:cs="Arial"/>
                <w:sz w:val="22"/>
                <w:szCs w:val="22"/>
              </w:rPr>
            </w:pPr>
            <w:r w:rsidRPr="00D20028">
              <w:rPr>
                <w:rFonts w:ascii="Arial" w:eastAsia="Arial" w:hAnsi="Arial" w:cs="Arial"/>
                <w:i/>
                <w:iCs/>
                <w:sz w:val="22"/>
                <w:szCs w:val="22"/>
              </w:rPr>
              <w:t xml:space="preserve">How it addresses an area of importance. </w:t>
            </w:r>
          </w:p>
        </w:tc>
      </w:tr>
      <w:tr w:rsidR="00D84574" w:rsidRPr="00D20028" w14:paraId="5E22C31F" w14:textId="77777777">
        <w:trPr>
          <w:trHeight w:val="454"/>
        </w:trPr>
        <w:tc>
          <w:tcPr>
            <w:tcW w:w="427" w:type="dxa"/>
            <w:vAlign w:val="center"/>
          </w:tcPr>
          <w:p w14:paraId="5E22C31A"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3</w:t>
            </w:r>
          </w:p>
        </w:tc>
        <w:tc>
          <w:tcPr>
            <w:tcW w:w="8589" w:type="dxa"/>
            <w:gridSpan w:val="4"/>
            <w:vAlign w:val="center"/>
          </w:tcPr>
          <w:p w14:paraId="5E22C31B" w14:textId="77777777" w:rsidR="00D84574" w:rsidRPr="00D20028" w:rsidRDefault="00557B46" w:rsidP="00E053F7">
            <w:pPr>
              <w:rPr>
                <w:rFonts w:ascii="Arial" w:eastAsia="Arial" w:hAnsi="Arial" w:cs="Arial"/>
                <w:b/>
                <w:bCs/>
                <w:sz w:val="22"/>
                <w:szCs w:val="22"/>
              </w:rPr>
            </w:pPr>
            <w:r w:rsidRPr="00D20028">
              <w:rPr>
                <w:rFonts w:ascii="Arial" w:eastAsia="Arial" w:hAnsi="Arial" w:cs="Arial"/>
                <w:b/>
                <w:bCs/>
                <w:sz w:val="22"/>
                <w:szCs w:val="22"/>
              </w:rPr>
              <w:t>Purpose of Research Activity</w:t>
            </w:r>
          </w:p>
          <w:p w14:paraId="5E22C31C" w14:textId="77777777" w:rsidR="00D84574" w:rsidRPr="00D20028" w:rsidRDefault="00D84574" w:rsidP="00E053F7">
            <w:pPr>
              <w:rPr>
                <w:rFonts w:ascii="Arial" w:eastAsia="Arial" w:hAnsi="Arial" w:cs="Arial"/>
                <w:sz w:val="22"/>
                <w:szCs w:val="22"/>
              </w:rPr>
            </w:pPr>
          </w:p>
          <w:p w14:paraId="5E22C31D"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 xml:space="preserve">This study aims to explore the way in which legitimate luxury product manufacturers are working to shield their export process from imitation and counterfeiting through some specific new technologies. Fake products can lead to lost revenues, eroded brand image, loss of consumer confidence and interrupted supply chains. Technologies like </w:t>
            </w:r>
            <w:r w:rsidRPr="00D20028">
              <w:rPr>
                <w:rFonts w:ascii="Arial" w:eastAsia="Arial" w:hAnsi="Arial" w:cs="Arial"/>
                <w:sz w:val="22"/>
                <w:szCs w:val="22"/>
              </w:rPr>
              <w:lastRenderedPageBreak/>
              <w:t>blockchain, RFID, NFC, AI, IoT and digital product passports are becoming more popular in the scope of enhancing product authenticity and traceability and for providing a higher level of transparency. Major research has been conducted focusing only on the individual technologies, and not many did have the point of view of the combination of these technologies in the security of export. This research will address these technologies' imitative risk reduction and strengthened security effects on luxury fashion export operations by an Extended Literature Review (ELR) approach.</w:t>
            </w:r>
          </w:p>
          <w:p w14:paraId="5E22C31E" w14:textId="77777777" w:rsidR="00D84574" w:rsidRPr="00D20028" w:rsidRDefault="00D84574" w:rsidP="00E053F7">
            <w:pPr>
              <w:rPr>
                <w:rFonts w:ascii="Arial" w:eastAsia="Arial" w:hAnsi="Arial" w:cs="Arial"/>
                <w:sz w:val="22"/>
                <w:szCs w:val="22"/>
              </w:rPr>
            </w:pPr>
          </w:p>
        </w:tc>
      </w:tr>
      <w:tr w:rsidR="00D84574" w:rsidRPr="00D20028" w14:paraId="5E22C329" w14:textId="77777777">
        <w:trPr>
          <w:trHeight w:val="454"/>
        </w:trPr>
        <w:tc>
          <w:tcPr>
            <w:tcW w:w="427" w:type="dxa"/>
            <w:vAlign w:val="center"/>
          </w:tcPr>
          <w:p w14:paraId="5E22C320"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4</w:t>
            </w:r>
          </w:p>
        </w:tc>
        <w:tc>
          <w:tcPr>
            <w:tcW w:w="8589" w:type="dxa"/>
            <w:gridSpan w:val="4"/>
            <w:vAlign w:val="center"/>
          </w:tcPr>
          <w:p w14:paraId="5E22C321" w14:textId="77777777" w:rsidR="00D84574" w:rsidRPr="00D20028" w:rsidRDefault="00557B46" w:rsidP="00E053F7">
            <w:pPr>
              <w:rPr>
                <w:rFonts w:ascii="Arial" w:eastAsia="Arial" w:hAnsi="Arial" w:cs="Arial"/>
                <w:b/>
                <w:bCs/>
                <w:sz w:val="22"/>
                <w:szCs w:val="22"/>
              </w:rPr>
            </w:pPr>
            <w:r w:rsidRPr="00D20028">
              <w:rPr>
                <w:rFonts w:ascii="Arial" w:eastAsia="Arial" w:hAnsi="Arial" w:cs="Arial"/>
                <w:b/>
                <w:bCs/>
                <w:sz w:val="22"/>
                <w:szCs w:val="22"/>
              </w:rPr>
              <w:t>Research Question</w:t>
            </w:r>
          </w:p>
          <w:p w14:paraId="5E22C322" w14:textId="77777777" w:rsidR="00D84574" w:rsidRPr="00D20028" w:rsidRDefault="00D84574" w:rsidP="00E053F7">
            <w:pPr>
              <w:rPr>
                <w:rFonts w:ascii="Arial" w:eastAsia="Arial" w:hAnsi="Arial" w:cs="Arial"/>
                <w:sz w:val="22"/>
                <w:szCs w:val="22"/>
              </w:rPr>
            </w:pPr>
          </w:p>
          <w:p w14:paraId="5E22C323" w14:textId="77777777" w:rsidR="00D84574" w:rsidRPr="00D20028" w:rsidRDefault="00557B46" w:rsidP="00E053F7">
            <w:pPr>
              <w:numPr>
                <w:ilvl w:val="0"/>
                <w:numId w:val="6"/>
              </w:numPr>
              <w:rPr>
                <w:rFonts w:ascii="Arial" w:eastAsia="Arial" w:hAnsi="Arial" w:cs="Arial"/>
                <w:sz w:val="22"/>
                <w:szCs w:val="22"/>
              </w:rPr>
            </w:pPr>
            <w:r w:rsidRPr="00D20028">
              <w:rPr>
                <w:rFonts w:ascii="Arial" w:eastAsia="Arial" w:hAnsi="Arial" w:cs="Arial"/>
                <w:sz w:val="22"/>
                <w:szCs w:val="22"/>
              </w:rPr>
              <w:t>Main question: How are legitimate manufacturers of luxury fashion brands protecting their export processes using emerging technologies from imitation?</w:t>
            </w:r>
          </w:p>
          <w:p w14:paraId="5E22C324" w14:textId="77777777" w:rsidR="00D84574" w:rsidRPr="00D20028" w:rsidRDefault="00557B46" w:rsidP="00E053F7">
            <w:pPr>
              <w:ind w:left="360"/>
              <w:rPr>
                <w:rFonts w:ascii="Arial" w:eastAsia="Arial" w:hAnsi="Arial" w:cs="Arial"/>
                <w:sz w:val="22"/>
                <w:szCs w:val="22"/>
              </w:rPr>
            </w:pPr>
            <w:r w:rsidRPr="00D20028">
              <w:rPr>
                <w:rFonts w:ascii="Arial" w:eastAsia="Arial" w:hAnsi="Arial" w:cs="Arial"/>
                <w:sz w:val="22"/>
                <w:szCs w:val="22"/>
              </w:rPr>
              <w:t xml:space="preserve">Sub-questions: </w:t>
            </w:r>
          </w:p>
          <w:p w14:paraId="5E22C325" w14:textId="77777777" w:rsidR="00D84574" w:rsidRPr="00D20028" w:rsidRDefault="00557B46" w:rsidP="00E053F7">
            <w:pPr>
              <w:numPr>
                <w:ilvl w:val="0"/>
                <w:numId w:val="6"/>
              </w:numPr>
              <w:rPr>
                <w:rFonts w:ascii="Arial" w:eastAsia="Arial" w:hAnsi="Arial" w:cs="Arial"/>
                <w:sz w:val="22"/>
                <w:szCs w:val="22"/>
              </w:rPr>
            </w:pPr>
            <w:r w:rsidRPr="00D20028">
              <w:rPr>
                <w:rFonts w:ascii="Arial" w:eastAsia="Arial" w:hAnsi="Arial" w:cs="Arial"/>
                <w:sz w:val="22"/>
                <w:szCs w:val="22"/>
              </w:rPr>
              <w:t>What are the importation risks that are prevalent for the original luxury fashion brands in the exporting process?</w:t>
            </w:r>
          </w:p>
          <w:p w14:paraId="5E22C326" w14:textId="77777777" w:rsidR="00D84574" w:rsidRPr="00D20028" w:rsidRDefault="00557B46" w:rsidP="00E053F7">
            <w:pPr>
              <w:numPr>
                <w:ilvl w:val="0"/>
                <w:numId w:val="6"/>
              </w:numPr>
              <w:rPr>
                <w:rFonts w:ascii="Arial" w:eastAsia="Arial" w:hAnsi="Arial" w:cs="Arial"/>
                <w:sz w:val="22"/>
                <w:szCs w:val="22"/>
              </w:rPr>
            </w:pPr>
            <w:r w:rsidRPr="00D20028">
              <w:rPr>
                <w:rFonts w:ascii="Arial" w:eastAsia="Arial" w:hAnsi="Arial" w:cs="Arial"/>
                <w:sz w:val="22"/>
                <w:szCs w:val="22"/>
              </w:rPr>
              <w:t>How can emerging technologies be used in improving the authentication and traceability of luxury fashion exports?</w:t>
            </w:r>
          </w:p>
          <w:p w14:paraId="5E22C327" w14:textId="77777777" w:rsidR="00D84574" w:rsidRPr="00D20028" w:rsidRDefault="00557B46" w:rsidP="00E053F7">
            <w:pPr>
              <w:numPr>
                <w:ilvl w:val="0"/>
                <w:numId w:val="6"/>
              </w:numPr>
              <w:rPr>
                <w:rFonts w:ascii="Arial" w:eastAsia="Arial" w:hAnsi="Arial" w:cs="Arial"/>
                <w:sz w:val="22"/>
                <w:szCs w:val="22"/>
              </w:rPr>
            </w:pPr>
            <w:r w:rsidRPr="00D20028">
              <w:rPr>
                <w:rFonts w:ascii="Arial" w:eastAsia="Arial" w:hAnsi="Arial" w:cs="Arial"/>
                <w:sz w:val="22"/>
                <w:szCs w:val="22"/>
              </w:rPr>
              <w:t>What obstacles hinder the use of these technologies in counteracting counterfeiting of luxury fashion exports?</w:t>
            </w:r>
          </w:p>
          <w:p w14:paraId="5E22C328" w14:textId="77777777" w:rsidR="00D84574" w:rsidRPr="00D20028" w:rsidRDefault="00D84574" w:rsidP="00E053F7">
            <w:pPr>
              <w:rPr>
                <w:rFonts w:ascii="Arial" w:eastAsia="Arial" w:hAnsi="Arial" w:cs="Arial"/>
                <w:b/>
                <w:bCs/>
                <w:sz w:val="22"/>
                <w:szCs w:val="22"/>
              </w:rPr>
            </w:pPr>
          </w:p>
        </w:tc>
      </w:tr>
      <w:tr w:rsidR="00D84574" w:rsidRPr="00D20028" w14:paraId="5E22C32F" w14:textId="77777777">
        <w:trPr>
          <w:trHeight w:val="454"/>
        </w:trPr>
        <w:tc>
          <w:tcPr>
            <w:tcW w:w="427" w:type="dxa"/>
            <w:vAlign w:val="center"/>
          </w:tcPr>
          <w:p w14:paraId="5E22C32A"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5</w:t>
            </w:r>
          </w:p>
        </w:tc>
        <w:tc>
          <w:tcPr>
            <w:tcW w:w="8589" w:type="dxa"/>
            <w:gridSpan w:val="4"/>
            <w:vAlign w:val="center"/>
          </w:tcPr>
          <w:p w14:paraId="5E22C32B" w14:textId="77777777" w:rsidR="00D84574" w:rsidRPr="00D20028" w:rsidRDefault="00557B46" w:rsidP="00E053F7">
            <w:pPr>
              <w:rPr>
                <w:rFonts w:ascii="Arial" w:eastAsia="Arial" w:hAnsi="Arial" w:cs="Arial"/>
                <w:b/>
                <w:bCs/>
                <w:sz w:val="22"/>
                <w:szCs w:val="22"/>
              </w:rPr>
            </w:pPr>
            <w:r w:rsidRPr="00D20028">
              <w:rPr>
                <w:rFonts w:ascii="Arial" w:eastAsia="Arial" w:hAnsi="Arial" w:cs="Arial"/>
                <w:b/>
                <w:bCs/>
                <w:sz w:val="22"/>
                <w:szCs w:val="22"/>
              </w:rPr>
              <w:t>Aims of Research Activity</w:t>
            </w:r>
          </w:p>
          <w:p w14:paraId="5E22C32C" w14:textId="77777777" w:rsidR="00D84574" w:rsidRPr="00D20028" w:rsidRDefault="00D84574" w:rsidP="00E053F7">
            <w:pPr>
              <w:rPr>
                <w:rFonts w:ascii="Arial" w:eastAsia="Arial" w:hAnsi="Arial" w:cs="Arial"/>
                <w:b/>
                <w:bCs/>
                <w:sz w:val="22"/>
                <w:szCs w:val="22"/>
              </w:rPr>
            </w:pPr>
          </w:p>
          <w:p w14:paraId="5E22C32D"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 xml:space="preserve">Aim of this study is to consider issues of imitative risk involved with luxury fashion exports by identifying some emerging technologies that are most pertinent and analyze the connection of authentication and traceability and barriers to their use. </w:t>
            </w:r>
          </w:p>
          <w:p w14:paraId="5E22C32E" w14:textId="77777777" w:rsidR="00D84574" w:rsidRPr="00D20028" w:rsidRDefault="00D84574" w:rsidP="00E053F7">
            <w:pPr>
              <w:rPr>
                <w:rFonts w:ascii="Arial" w:eastAsia="Arial" w:hAnsi="Arial" w:cs="Arial"/>
                <w:sz w:val="22"/>
                <w:szCs w:val="22"/>
              </w:rPr>
            </w:pPr>
          </w:p>
        </w:tc>
      </w:tr>
      <w:tr w:rsidR="00D84574" w:rsidRPr="00D20028" w14:paraId="5E22C338" w14:textId="77777777">
        <w:trPr>
          <w:trHeight w:val="454"/>
        </w:trPr>
        <w:tc>
          <w:tcPr>
            <w:tcW w:w="427" w:type="dxa"/>
            <w:vAlign w:val="center"/>
          </w:tcPr>
          <w:p w14:paraId="5E22C330"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6</w:t>
            </w:r>
          </w:p>
        </w:tc>
        <w:tc>
          <w:tcPr>
            <w:tcW w:w="8589" w:type="dxa"/>
            <w:gridSpan w:val="4"/>
            <w:vAlign w:val="center"/>
          </w:tcPr>
          <w:p w14:paraId="5E22C331" w14:textId="77777777" w:rsidR="00D84574" w:rsidRPr="00D20028" w:rsidRDefault="00557B46" w:rsidP="00E053F7">
            <w:pPr>
              <w:rPr>
                <w:rFonts w:ascii="Arial" w:eastAsia="Arial" w:hAnsi="Arial" w:cs="Arial"/>
                <w:b/>
                <w:bCs/>
                <w:sz w:val="22"/>
                <w:szCs w:val="22"/>
              </w:rPr>
            </w:pPr>
            <w:r w:rsidRPr="00D20028">
              <w:rPr>
                <w:rFonts w:ascii="Arial" w:eastAsia="Arial" w:hAnsi="Arial" w:cs="Arial"/>
                <w:b/>
                <w:bCs/>
                <w:sz w:val="22"/>
                <w:szCs w:val="22"/>
              </w:rPr>
              <w:t>Objectives of Research Activity</w:t>
            </w:r>
          </w:p>
          <w:p w14:paraId="5E22C332" w14:textId="77777777" w:rsidR="00D84574" w:rsidRPr="00D20028" w:rsidRDefault="00D84574" w:rsidP="00E053F7">
            <w:pPr>
              <w:rPr>
                <w:rFonts w:ascii="Arial" w:eastAsia="Arial" w:hAnsi="Arial" w:cs="Arial"/>
                <w:sz w:val="22"/>
                <w:szCs w:val="22"/>
              </w:rPr>
            </w:pPr>
          </w:p>
          <w:p w14:paraId="5E22C333" w14:textId="77777777" w:rsidR="00D84574" w:rsidRPr="00D20028" w:rsidRDefault="00557B46" w:rsidP="00E053F7">
            <w:pPr>
              <w:numPr>
                <w:ilvl w:val="0"/>
                <w:numId w:val="7"/>
              </w:numPr>
              <w:rPr>
                <w:rFonts w:ascii="Arial" w:eastAsia="Arial" w:hAnsi="Arial" w:cs="Arial"/>
                <w:sz w:val="22"/>
                <w:szCs w:val="22"/>
              </w:rPr>
            </w:pPr>
            <w:r w:rsidRPr="00D20028">
              <w:rPr>
                <w:rFonts w:ascii="Arial" w:eastAsia="Arial" w:hAnsi="Arial" w:cs="Arial"/>
                <w:sz w:val="22"/>
                <w:szCs w:val="22"/>
              </w:rPr>
              <w:t xml:space="preserve">To analyse ways in which legitimate manufacturers of luxury fashion brands are protecting their export processes from imitation with the use emerging technologies </w:t>
            </w:r>
          </w:p>
          <w:p w14:paraId="5E22C334" w14:textId="77777777" w:rsidR="00D84574" w:rsidRPr="00D20028" w:rsidRDefault="00557B46" w:rsidP="00E053F7">
            <w:pPr>
              <w:numPr>
                <w:ilvl w:val="0"/>
                <w:numId w:val="7"/>
              </w:numPr>
              <w:rPr>
                <w:rFonts w:ascii="Arial" w:eastAsia="Arial" w:hAnsi="Arial" w:cs="Arial"/>
                <w:sz w:val="22"/>
                <w:szCs w:val="22"/>
              </w:rPr>
            </w:pPr>
            <w:r w:rsidRPr="00D20028">
              <w:rPr>
                <w:rFonts w:ascii="Arial" w:eastAsia="Arial" w:hAnsi="Arial" w:cs="Arial"/>
                <w:sz w:val="22"/>
                <w:szCs w:val="22"/>
              </w:rPr>
              <w:t>To determine risks that are prevalent for the original luxury fashion brands in the exporting process</w:t>
            </w:r>
          </w:p>
          <w:p w14:paraId="5E22C335" w14:textId="77777777" w:rsidR="00D84574" w:rsidRPr="00D20028" w:rsidRDefault="00557B46" w:rsidP="00E053F7">
            <w:pPr>
              <w:numPr>
                <w:ilvl w:val="0"/>
                <w:numId w:val="7"/>
              </w:numPr>
              <w:rPr>
                <w:rFonts w:ascii="Arial" w:eastAsia="Arial" w:hAnsi="Arial" w:cs="Arial"/>
                <w:sz w:val="22"/>
                <w:szCs w:val="22"/>
              </w:rPr>
            </w:pPr>
            <w:r w:rsidRPr="00D20028">
              <w:rPr>
                <w:rFonts w:ascii="Arial" w:eastAsia="Arial" w:hAnsi="Arial" w:cs="Arial"/>
                <w:sz w:val="22"/>
                <w:szCs w:val="22"/>
              </w:rPr>
              <w:t>To investigate emerging technologies that are currently being used to improve authentication and traceability of luxury fashion exports</w:t>
            </w:r>
          </w:p>
          <w:p w14:paraId="5E22C336" w14:textId="77777777" w:rsidR="00D84574" w:rsidRPr="00D20028" w:rsidRDefault="00557B46" w:rsidP="00E053F7">
            <w:pPr>
              <w:numPr>
                <w:ilvl w:val="0"/>
                <w:numId w:val="7"/>
              </w:numPr>
              <w:rPr>
                <w:rFonts w:ascii="Arial" w:eastAsia="Arial" w:hAnsi="Arial" w:cs="Arial"/>
                <w:sz w:val="22"/>
                <w:szCs w:val="22"/>
              </w:rPr>
            </w:pPr>
            <w:r w:rsidRPr="00D20028">
              <w:rPr>
                <w:rFonts w:ascii="Arial" w:eastAsia="Arial" w:hAnsi="Arial" w:cs="Arial"/>
                <w:sz w:val="22"/>
                <w:szCs w:val="22"/>
              </w:rPr>
              <w:lastRenderedPageBreak/>
              <w:t>To find out a list of obstacles that hinder luxury fashion exports to use technologies in counteracting counterfeiting</w:t>
            </w:r>
          </w:p>
          <w:p w14:paraId="5E22C337" w14:textId="77777777" w:rsidR="00D84574" w:rsidRPr="00D20028" w:rsidRDefault="00D84574" w:rsidP="00E053F7">
            <w:pPr>
              <w:rPr>
                <w:rFonts w:ascii="Arial" w:eastAsia="Arial" w:hAnsi="Arial" w:cs="Arial"/>
                <w:sz w:val="22"/>
                <w:szCs w:val="22"/>
              </w:rPr>
            </w:pPr>
          </w:p>
        </w:tc>
      </w:tr>
      <w:tr w:rsidR="00D84574" w:rsidRPr="00D20028" w14:paraId="5E22C33C" w14:textId="77777777">
        <w:trPr>
          <w:trHeight w:val="454"/>
        </w:trPr>
        <w:tc>
          <w:tcPr>
            <w:tcW w:w="427" w:type="dxa"/>
            <w:shd w:val="clear" w:color="auto" w:fill="F2F2F2"/>
            <w:vAlign w:val="center"/>
          </w:tcPr>
          <w:p w14:paraId="5E22C339" w14:textId="77777777" w:rsidR="00D84574" w:rsidRPr="00D20028" w:rsidRDefault="00D84574" w:rsidP="00E053F7">
            <w:pPr>
              <w:spacing w:before="120" w:after="120"/>
              <w:rPr>
                <w:rFonts w:ascii="Arial" w:eastAsia="Arial" w:hAnsi="Arial" w:cs="Arial"/>
                <w:sz w:val="22"/>
                <w:szCs w:val="22"/>
              </w:rPr>
            </w:pPr>
          </w:p>
        </w:tc>
        <w:tc>
          <w:tcPr>
            <w:tcW w:w="8589" w:type="dxa"/>
            <w:gridSpan w:val="4"/>
            <w:shd w:val="clear" w:color="auto" w:fill="F2F2F2"/>
            <w:vAlign w:val="center"/>
          </w:tcPr>
          <w:p w14:paraId="5E22C33A" w14:textId="77777777" w:rsidR="00D84574" w:rsidRPr="00D20028" w:rsidRDefault="00557B46" w:rsidP="00E053F7">
            <w:pPr>
              <w:spacing w:before="120" w:after="120"/>
              <w:rPr>
                <w:rFonts w:ascii="Arial" w:eastAsia="Arial" w:hAnsi="Arial" w:cs="Arial"/>
                <w:b/>
                <w:bCs/>
                <w:sz w:val="22"/>
                <w:szCs w:val="22"/>
              </w:rPr>
            </w:pPr>
            <w:r w:rsidRPr="00D20028">
              <w:rPr>
                <w:rFonts w:ascii="Arial" w:eastAsia="Arial" w:hAnsi="Arial" w:cs="Arial"/>
                <w:b/>
                <w:bCs/>
                <w:sz w:val="22"/>
                <w:szCs w:val="22"/>
              </w:rPr>
              <w:t>Proposed data collection methods (maximum 600 words)</w:t>
            </w:r>
          </w:p>
          <w:p w14:paraId="5E22C33B"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 xml:space="preserve">Provide a brief summary of all the methods that </w:t>
            </w:r>
            <w:r w:rsidRPr="00D20028">
              <w:rPr>
                <w:rFonts w:ascii="Arial" w:eastAsia="Arial" w:hAnsi="Arial" w:cs="Arial"/>
                <w:b/>
                <w:bCs/>
                <w:sz w:val="22"/>
                <w:szCs w:val="22"/>
              </w:rPr>
              <w:t>may</w:t>
            </w:r>
            <w:r w:rsidRPr="00D20028">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D84574" w:rsidRPr="00D20028" w14:paraId="5E22C342" w14:textId="77777777">
        <w:trPr>
          <w:trHeight w:val="454"/>
        </w:trPr>
        <w:tc>
          <w:tcPr>
            <w:tcW w:w="427" w:type="dxa"/>
            <w:vAlign w:val="center"/>
          </w:tcPr>
          <w:p w14:paraId="5E22C33D"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7</w:t>
            </w:r>
          </w:p>
        </w:tc>
        <w:tc>
          <w:tcPr>
            <w:tcW w:w="8589" w:type="dxa"/>
            <w:gridSpan w:val="4"/>
            <w:vAlign w:val="center"/>
          </w:tcPr>
          <w:p w14:paraId="5E22C33E" w14:textId="77777777" w:rsidR="00D84574" w:rsidRPr="00D20028" w:rsidRDefault="00D84574" w:rsidP="00E053F7">
            <w:pPr>
              <w:rPr>
                <w:rFonts w:ascii="Arial" w:eastAsia="Arial" w:hAnsi="Arial" w:cs="Arial"/>
                <w:sz w:val="22"/>
                <w:szCs w:val="22"/>
              </w:rPr>
            </w:pPr>
          </w:p>
          <w:p w14:paraId="5E22C33F"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The research approach that will be used is secondary research, which is an Extended Literature Review (ELR). We will not be collecting primary data from human respondents. The research will instead be based on academic and industry literature on the topic of luxury fashion, export security, supply chain traceability and anti-counterfeiting technologies. Peer-reviewed journal articles, academic books, conference papers, and industry reports, as well as reputable institutional publications, will be identified as the sources of data to be collected. The relevant literature will be searched from Google Scholar, Web of Science, ScienceDirect, Emerald insight and Business Source Premier. The following keywords will be used: ‘luxury fashion' AND counterfeit, ‘blockchain' AND traceability, ‘RFID' AND authentication, ‘NFC' AND luxury products, ‘digital product passports', ‘export security'. An iterative approach will be used to search the systems.</w:t>
            </w:r>
          </w:p>
          <w:p w14:paraId="5E22C340"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 xml:space="preserve">The selection of the literature will be according to inclusion and exclusion criteria which are established before the process. Relevant studies published since 2015 and until 2026, in English and peer-reviewed or industry report, directly related to luxury fashion, authentication technologies, traceability system, export security, or anti-counterfeiting measures will be collected. The chosen data sources will undergo a PRISMA-informed screening process, which will include title screening, abstract review, and full-text screening for the final selection. Selected studies will be assembled in a matrix and documented in the literature, in which data on authors, year of publication, method, results and their relevance to the field of research will be recorded. The items of interest for data extraction will be restricted to the threats posed by imitation, authentication technology, traceability systems, export security and technology uptake resistance. To analyse the selected literature and determine the recurring patterns and emerging themes, thematic analysis will be applied. No interviews, survey nor observations or with </w:t>
            </w:r>
            <w:r w:rsidRPr="00D20028">
              <w:rPr>
                <w:rFonts w:ascii="Arial" w:eastAsia="Arial" w:hAnsi="Arial" w:cs="Arial"/>
                <w:sz w:val="22"/>
                <w:szCs w:val="22"/>
              </w:rPr>
              <w:lastRenderedPageBreak/>
              <w:t xml:space="preserve">human beings shall be done during the study, nor shall the study involve interaction with human beings. </w:t>
            </w:r>
          </w:p>
          <w:p w14:paraId="5E22C341" w14:textId="77777777" w:rsidR="00D84574" w:rsidRPr="00D20028" w:rsidRDefault="00D84574" w:rsidP="00E053F7">
            <w:pPr>
              <w:rPr>
                <w:rFonts w:ascii="Arial" w:eastAsia="Arial" w:hAnsi="Arial" w:cs="Arial"/>
                <w:b/>
                <w:bCs/>
                <w:sz w:val="22"/>
                <w:szCs w:val="22"/>
              </w:rPr>
            </w:pPr>
          </w:p>
        </w:tc>
      </w:tr>
    </w:tbl>
    <w:p w14:paraId="5E22C343" w14:textId="77777777" w:rsidR="00D84574" w:rsidRPr="00D20028" w:rsidRDefault="00D84574" w:rsidP="00E053F7">
      <w:pPr>
        <w:rPr>
          <w:rFonts w:ascii="Arial" w:eastAsia="Arial" w:hAnsi="Arial" w:cs="Arial"/>
        </w:rPr>
      </w:pPr>
    </w:p>
    <w:p w14:paraId="5E22C344" w14:textId="77777777" w:rsidR="00D84574" w:rsidRPr="00D20028" w:rsidRDefault="00557B46" w:rsidP="00E053F7">
      <w:pPr>
        <w:spacing w:after="240"/>
        <w:rPr>
          <w:rFonts w:ascii="Arial" w:eastAsia="Arial" w:hAnsi="Arial" w:cs="Arial"/>
          <w:b/>
          <w:bCs/>
          <w:sz w:val="22"/>
          <w:szCs w:val="22"/>
        </w:rPr>
      </w:pPr>
      <w:r w:rsidRPr="00D20028">
        <w:rPr>
          <w:rFonts w:ascii="Arial" w:eastAsia="Arial" w:hAnsi="Arial" w:cs="Arial"/>
          <w:b/>
          <w:bCs/>
          <w:sz w:val="22"/>
          <w:szCs w:val="22"/>
        </w:rPr>
        <w:t>SECTION D: Scope of Research Activity</w:t>
      </w:r>
    </w:p>
    <w:tbl>
      <w:tblPr>
        <w:tblStyle w:val="a5"/>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6"/>
        <w:gridCol w:w="7097"/>
        <w:gridCol w:w="730"/>
        <w:gridCol w:w="703"/>
      </w:tblGrid>
      <w:tr w:rsidR="00D84574" w:rsidRPr="00D20028" w14:paraId="5E22C349" w14:textId="77777777">
        <w:trPr>
          <w:trHeight w:val="558"/>
        </w:trPr>
        <w:tc>
          <w:tcPr>
            <w:tcW w:w="486" w:type="dxa"/>
            <w:shd w:val="clear" w:color="auto" w:fill="F2F2F2"/>
            <w:vAlign w:val="center"/>
          </w:tcPr>
          <w:p w14:paraId="5E22C345" w14:textId="77777777" w:rsidR="00D84574" w:rsidRPr="00D20028" w:rsidRDefault="00D84574" w:rsidP="00E053F7">
            <w:pPr>
              <w:spacing w:line="360" w:lineRule="auto"/>
              <w:rPr>
                <w:rFonts w:ascii="Arial" w:eastAsia="Arial" w:hAnsi="Arial" w:cs="Arial"/>
                <w:b/>
                <w:bCs/>
                <w:sz w:val="22"/>
                <w:szCs w:val="22"/>
              </w:rPr>
            </w:pPr>
          </w:p>
        </w:tc>
        <w:tc>
          <w:tcPr>
            <w:tcW w:w="7097" w:type="dxa"/>
            <w:shd w:val="clear" w:color="auto" w:fill="F2F2F2"/>
            <w:vAlign w:val="center"/>
          </w:tcPr>
          <w:p w14:paraId="5E22C346" w14:textId="77777777" w:rsidR="00D84574" w:rsidRPr="00D20028" w:rsidRDefault="00557B46" w:rsidP="00E053F7">
            <w:pPr>
              <w:spacing w:line="360" w:lineRule="auto"/>
              <w:rPr>
                <w:rFonts w:ascii="Arial" w:eastAsia="Arial" w:hAnsi="Arial" w:cs="Arial"/>
                <w:b/>
                <w:bCs/>
                <w:sz w:val="22"/>
                <w:szCs w:val="22"/>
              </w:rPr>
            </w:pPr>
            <w:r w:rsidRPr="00D20028">
              <w:rPr>
                <w:rFonts w:ascii="Arial" w:eastAsia="Arial" w:hAnsi="Arial" w:cs="Arial"/>
                <w:b/>
                <w:bCs/>
                <w:sz w:val="22"/>
                <w:szCs w:val="22"/>
              </w:rPr>
              <w:t>Will the research activity include:</w:t>
            </w:r>
          </w:p>
        </w:tc>
        <w:tc>
          <w:tcPr>
            <w:tcW w:w="730" w:type="dxa"/>
            <w:shd w:val="clear" w:color="auto" w:fill="F2F2F2"/>
            <w:vAlign w:val="center"/>
          </w:tcPr>
          <w:p w14:paraId="5E22C347"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Arial" w:eastAsia="Arial" w:hAnsi="Arial" w:cs="Arial"/>
                <w:b/>
                <w:bCs/>
                <w:sz w:val="22"/>
                <w:szCs w:val="22"/>
              </w:rPr>
              <w:t>YES</w:t>
            </w:r>
          </w:p>
        </w:tc>
        <w:tc>
          <w:tcPr>
            <w:tcW w:w="703" w:type="dxa"/>
            <w:shd w:val="clear" w:color="auto" w:fill="F2F2F2"/>
            <w:vAlign w:val="center"/>
          </w:tcPr>
          <w:p w14:paraId="5E22C348"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Arial" w:eastAsia="Arial" w:hAnsi="Arial" w:cs="Arial"/>
                <w:b/>
                <w:bCs/>
                <w:sz w:val="22"/>
                <w:szCs w:val="22"/>
              </w:rPr>
              <w:t>NO</w:t>
            </w:r>
          </w:p>
        </w:tc>
      </w:tr>
      <w:tr w:rsidR="00D84574" w:rsidRPr="00D20028" w14:paraId="5E22C34E" w14:textId="77777777">
        <w:trPr>
          <w:trHeight w:val="439"/>
        </w:trPr>
        <w:tc>
          <w:tcPr>
            <w:tcW w:w="486" w:type="dxa"/>
            <w:shd w:val="clear" w:color="auto" w:fill="F2F2F2"/>
            <w:vAlign w:val="center"/>
          </w:tcPr>
          <w:p w14:paraId="5E22C34A"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1</w:t>
            </w:r>
          </w:p>
        </w:tc>
        <w:tc>
          <w:tcPr>
            <w:tcW w:w="7097" w:type="dxa"/>
            <w:shd w:val="clear" w:color="auto" w:fill="F2F2F2"/>
            <w:vAlign w:val="center"/>
          </w:tcPr>
          <w:p w14:paraId="5E22C34B"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Use of a questionnaire or similar research instrument?</w:t>
            </w:r>
          </w:p>
        </w:tc>
        <w:tc>
          <w:tcPr>
            <w:tcW w:w="730" w:type="dxa"/>
            <w:shd w:val="clear" w:color="auto" w:fill="BFBFBF"/>
            <w:vAlign w:val="center"/>
          </w:tcPr>
          <w:p w14:paraId="5E22C34C"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03" w:type="dxa"/>
            <w:shd w:val="clear" w:color="auto" w:fill="BFBFBF"/>
            <w:vAlign w:val="center"/>
          </w:tcPr>
          <w:p w14:paraId="5E22C34D"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353" w14:textId="77777777">
        <w:trPr>
          <w:trHeight w:val="439"/>
        </w:trPr>
        <w:tc>
          <w:tcPr>
            <w:tcW w:w="486" w:type="dxa"/>
            <w:shd w:val="clear" w:color="auto" w:fill="F2F2F2"/>
            <w:vAlign w:val="center"/>
          </w:tcPr>
          <w:p w14:paraId="5E22C34F"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2</w:t>
            </w:r>
          </w:p>
        </w:tc>
        <w:tc>
          <w:tcPr>
            <w:tcW w:w="7097" w:type="dxa"/>
            <w:shd w:val="clear" w:color="auto" w:fill="F2F2F2"/>
            <w:vAlign w:val="center"/>
          </w:tcPr>
          <w:p w14:paraId="5E22C350"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Use of interviews?</w:t>
            </w:r>
          </w:p>
        </w:tc>
        <w:tc>
          <w:tcPr>
            <w:tcW w:w="730" w:type="dxa"/>
            <w:shd w:val="clear" w:color="auto" w:fill="BFBFBF"/>
            <w:vAlign w:val="center"/>
          </w:tcPr>
          <w:p w14:paraId="5E22C351"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03" w:type="dxa"/>
            <w:shd w:val="clear" w:color="auto" w:fill="BFBFBF"/>
            <w:vAlign w:val="center"/>
          </w:tcPr>
          <w:p w14:paraId="5E22C352"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358" w14:textId="77777777">
        <w:trPr>
          <w:trHeight w:val="439"/>
        </w:trPr>
        <w:tc>
          <w:tcPr>
            <w:tcW w:w="486" w:type="dxa"/>
            <w:shd w:val="clear" w:color="auto" w:fill="F2F2F2"/>
            <w:vAlign w:val="center"/>
          </w:tcPr>
          <w:p w14:paraId="5E22C354"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3</w:t>
            </w:r>
          </w:p>
        </w:tc>
        <w:tc>
          <w:tcPr>
            <w:tcW w:w="7097" w:type="dxa"/>
            <w:shd w:val="clear" w:color="auto" w:fill="F2F2F2"/>
            <w:vAlign w:val="center"/>
          </w:tcPr>
          <w:p w14:paraId="5E22C355"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Use of focus groups?</w:t>
            </w:r>
          </w:p>
        </w:tc>
        <w:tc>
          <w:tcPr>
            <w:tcW w:w="730" w:type="dxa"/>
            <w:shd w:val="clear" w:color="auto" w:fill="BFBFBF"/>
            <w:vAlign w:val="center"/>
          </w:tcPr>
          <w:p w14:paraId="5E22C356"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Segoe UI Symbol" w:eastAsia="Arial" w:hAnsi="Segoe UI Symbol" w:cs="Segoe UI Symbol"/>
                <w:b/>
                <w:bCs/>
                <w:sz w:val="22"/>
                <w:szCs w:val="22"/>
              </w:rPr>
              <w:t>☐</w:t>
            </w:r>
          </w:p>
        </w:tc>
        <w:tc>
          <w:tcPr>
            <w:tcW w:w="703" w:type="dxa"/>
            <w:shd w:val="clear" w:color="auto" w:fill="BFBFBF"/>
            <w:vAlign w:val="center"/>
          </w:tcPr>
          <w:p w14:paraId="5E22C357"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Segoe UI Symbol" w:eastAsia="Arial" w:hAnsi="Segoe UI Symbol" w:cs="Segoe UI Symbol"/>
                <w:b/>
                <w:bCs/>
                <w:sz w:val="22"/>
                <w:szCs w:val="22"/>
              </w:rPr>
              <w:t>☒</w:t>
            </w:r>
          </w:p>
        </w:tc>
      </w:tr>
      <w:tr w:rsidR="00D84574" w:rsidRPr="00D20028" w14:paraId="5E22C35D" w14:textId="77777777">
        <w:trPr>
          <w:trHeight w:val="403"/>
        </w:trPr>
        <w:tc>
          <w:tcPr>
            <w:tcW w:w="486" w:type="dxa"/>
            <w:shd w:val="clear" w:color="auto" w:fill="F2F2F2"/>
            <w:vAlign w:val="center"/>
          </w:tcPr>
          <w:p w14:paraId="5E22C359"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4</w:t>
            </w:r>
          </w:p>
        </w:tc>
        <w:tc>
          <w:tcPr>
            <w:tcW w:w="7097" w:type="dxa"/>
            <w:shd w:val="clear" w:color="auto" w:fill="F2F2F2"/>
            <w:vAlign w:val="center"/>
          </w:tcPr>
          <w:p w14:paraId="5E22C35A"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 xml:space="preserve">Use of participant diaries? </w:t>
            </w:r>
          </w:p>
        </w:tc>
        <w:tc>
          <w:tcPr>
            <w:tcW w:w="730" w:type="dxa"/>
            <w:shd w:val="clear" w:color="auto" w:fill="BFBFBF"/>
            <w:vAlign w:val="center"/>
          </w:tcPr>
          <w:p w14:paraId="5E22C35B"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03" w:type="dxa"/>
            <w:shd w:val="clear" w:color="auto" w:fill="BFBFBF"/>
            <w:vAlign w:val="center"/>
          </w:tcPr>
          <w:p w14:paraId="5E22C35C"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362" w14:textId="77777777">
        <w:trPr>
          <w:trHeight w:val="403"/>
        </w:trPr>
        <w:tc>
          <w:tcPr>
            <w:tcW w:w="486" w:type="dxa"/>
            <w:shd w:val="clear" w:color="auto" w:fill="F2F2F2"/>
            <w:vAlign w:val="center"/>
          </w:tcPr>
          <w:p w14:paraId="5E22C35E"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5</w:t>
            </w:r>
          </w:p>
        </w:tc>
        <w:tc>
          <w:tcPr>
            <w:tcW w:w="7097" w:type="dxa"/>
            <w:shd w:val="clear" w:color="auto" w:fill="F2F2F2"/>
            <w:vAlign w:val="center"/>
          </w:tcPr>
          <w:p w14:paraId="5E22C35F"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Use of video or audio recording?</w:t>
            </w:r>
          </w:p>
        </w:tc>
        <w:tc>
          <w:tcPr>
            <w:tcW w:w="730" w:type="dxa"/>
            <w:shd w:val="clear" w:color="auto" w:fill="BFBFBF"/>
            <w:vAlign w:val="center"/>
          </w:tcPr>
          <w:p w14:paraId="5E22C360"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Segoe UI Symbol" w:eastAsia="Arial" w:hAnsi="Segoe UI Symbol" w:cs="Segoe UI Symbol"/>
                <w:b/>
                <w:bCs/>
                <w:sz w:val="22"/>
                <w:szCs w:val="22"/>
              </w:rPr>
              <w:t>☐</w:t>
            </w:r>
          </w:p>
        </w:tc>
        <w:tc>
          <w:tcPr>
            <w:tcW w:w="703" w:type="dxa"/>
            <w:shd w:val="clear" w:color="auto" w:fill="BFBFBF"/>
            <w:vAlign w:val="center"/>
          </w:tcPr>
          <w:p w14:paraId="5E22C361"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Segoe UI Symbol" w:eastAsia="Arial" w:hAnsi="Segoe UI Symbol" w:cs="Segoe UI Symbol"/>
                <w:b/>
                <w:bCs/>
                <w:sz w:val="22"/>
                <w:szCs w:val="22"/>
              </w:rPr>
              <w:t>☒</w:t>
            </w:r>
          </w:p>
        </w:tc>
      </w:tr>
      <w:tr w:rsidR="00D84574" w:rsidRPr="00D20028" w14:paraId="5E22C367" w14:textId="77777777">
        <w:trPr>
          <w:trHeight w:val="403"/>
        </w:trPr>
        <w:tc>
          <w:tcPr>
            <w:tcW w:w="486" w:type="dxa"/>
            <w:shd w:val="clear" w:color="auto" w:fill="F2F2F2"/>
            <w:vAlign w:val="center"/>
          </w:tcPr>
          <w:p w14:paraId="5E22C363"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6</w:t>
            </w:r>
          </w:p>
        </w:tc>
        <w:tc>
          <w:tcPr>
            <w:tcW w:w="7097" w:type="dxa"/>
            <w:shd w:val="clear" w:color="auto" w:fill="F2F2F2"/>
            <w:vAlign w:val="center"/>
          </w:tcPr>
          <w:p w14:paraId="5E22C364"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Use of computer-generated log files?</w:t>
            </w:r>
          </w:p>
        </w:tc>
        <w:tc>
          <w:tcPr>
            <w:tcW w:w="730" w:type="dxa"/>
            <w:shd w:val="clear" w:color="auto" w:fill="BFBFBF"/>
            <w:vAlign w:val="center"/>
          </w:tcPr>
          <w:p w14:paraId="5E22C365"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03" w:type="dxa"/>
            <w:shd w:val="clear" w:color="auto" w:fill="BFBFBF"/>
            <w:vAlign w:val="center"/>
          </w:tcPr>
          <w:p w14:paraId="5E22C366"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36C" w14:textId="77777777">
        <w:trPr>
          <w:trHeight w:val="439"/>
        </w:trPr>
        <w:tc>
          <w:tcPr>
            <w:tcW w:w="486" w:type="dxa"/>
            <w:shd w:val="clear" w:color="auto" w:fill="F2F2F2"/>
            <w:vAlign w:val="center"/>
          </w:tcPr>
          <w:p w14:paraId="5E22C368"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7</w:t>
            </w:r>
          </w:p>
        </w:tc>
        <w:tc>
          <w:tcPr>
            <w:tcW w:w="7097" w:type="dxa"/>
            <w:shd w:val="clear" w:color="auto" w:fill="F2F2F2"/>
            <w:vAlign w:val="center"/>
          </w:tcPr>
          <w:p w14:paraId="5E22C369"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Participant observation with their knowledge?</w:t>
            </w:r>
          </w:p>
        </w:tc>
        <w:tc>
          <w:tcPr>
            <w:tcW w:w="730" w:type="dxa"/>
            <w:shd w:val="clear" w:color="auto" w:fill="BFBFBF"/>
            <w:vAlign w:val="center"/>
          </w:tcPr>
          <w:p w14:paraId="5E22C36A"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03" w:type="dxa"/>
            <w:shd w:val="clear" w:color="auto" w:fill="BFBFBF"/>
            <w:vAlign w:val="center"/>
          </w:tcPr>
          <w:p w14:paraId="5E22C36B"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371" w14:textId="77777777">
        <w:trPr>
          <w:trHeight w:val="403"/>
        </w:trPr>
        <w:tc>
          <w:tcPr>
            <w:tcW w:w="486" w:type="dxa"/>
            <w:shd w:val="clear" w:color="auto" w:fill="F2F2F2"/>
            <w:vAlign w:val="center"/>
          </w:tcPr>
          <w:p w14:paraId="5E22C36D"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8</w:t>
            </w:r>
          </w:p>
        </w:tc>
        <w:tc>
          <w:tcPr>
            <w:tcW w:w="7097" w:type="dxa"/>
            <w:shd w:val="clear" w:color="auto" w:fill="F2F2F2"/>
            <w:vAlign w:val="center"/>
          </w:tcPr>
          <w:p w14:paraId="5E22C36E"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Participant observation without their knowledge?</w:t>
            </w:r>
          </w:p>
        </w:tc>
        <w:tc>
          <w:tcPr>
            <w:tcW w:w="730" w:type="dxa"/>
            <w:shd w:val="clear" w:color="auto" w:fill="BFBFBF"/>
            <w:vAlign w:val="center"/>
          </w:tcPr>
          <w:p w14:paraId="5E22C36F"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03" w:type="dxa"/>
            <w:shd w:val="clear" w:color="auto" w:fill="BFBFBF"/>
            <w:vAlign w:val="center"/>
          </w:tcPr>
          <w:p w14:paraId="5E22C370"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376" w14:textId="77777777">
        <w:trPr>
          <w:trHeight w:val="439"/>
        </w:trPr>
        <w:tc>
          <w:tcPr>
            <w:tcW w:w="486" w:type="dxa"/>
            <w:shd w:val="clear" w:color="auto" w:fill="F2F2F2"/>
            <w:vAlign w:val="center"/>
          </w:tcPr>
          <w:p w14:paraId="5E22C372"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9</w:t>
            </w:r>
          </w:p>
        </w:tc>
        <w:tc>
          <w:tcPr>
            <w:tcW w:w="7097" w:type="dxa"/>
            <w:shd w:val="clear" w:color="auto" w:fill="F2F2F2"/>
            <w:vAlign w:val="center"/>
          </w:tcPr>
          <w:p w14:paraId="5E22C373"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Access to personal or confidential information without the participants’ specific consent?</w:t>
            </w:r>
          </w:p>
        </w:tc>
        <w:tc>
          <w:tcPr>
            <w:tcW w:w="730" w:type="dxa"/>
            <w:shd w:val="clear" w:color="auto" w:fill="BFBFBF"/>
            <w:vAlign w:val="center"/>
          </w:tcPr>
          <w:p w14:paraId="5E22C374"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03" w:type="dxa"/>
            <w:shd w:val="clear" w:color="auto" w:fill="BFBFBF"/>
            <w:vAlign w:val="center"/>
          </w:tcPr>
          <w:p w14:paraId="5E22C375"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37B" w14:textId="77777777">
        <w:trPr>
          <w:trHeight w:val="403"/>
        </w:trPr>
        <w:tc>
          <w:tcPr>
            <w:tcW w:w="486" w:type="dxa"/>
            <w:shd w:val="clear" w:color="auto" w:fill="F2F2F2"/>
            <w:vAlign w:val="center"/>
          </w:tcPr>
          <w:p w14:paraId="5E22C377"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10</w:t>
            </w:r>
          </w:p>
        </w:tc>
        <w:tc>
          <w:tcPr>
            <w:tcW w:w="7097" w:type="dxa"/>
            <w:shd w:val="clear" w:color="auto" w:fill="F2F2F2"/>
            <w:vAlign w:val="center"/>
          </w:tcPr>
          <w:p w14:paraId="5E22C378"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Administration of any questions, test stimuli, presentation that may be experienced as physically, mentally or emotionally harmful / offensive?</w:t>
            </w:r>
          </w:p>
        </w:tc>
        <w:tc>
          <w:tcPr>
            <w:tcW w:w="730" w:type="dxa"/>
            <w:shd w:val="clear" w:color="auto" w:fill="BFBFBF"/>
            <w:vAlign w:val="center"/>
          </w:tcPr>
          <w:p w14:paraId="5E22C379"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03" w:type="dxa"/>
            <w:shd w:val="clear" w:color="auto" w:fill="BFBFBF"/>
            <w:vAlign w:val="center"/>
          </w:tcPr>
          <w:p w14:paraId="5E22C37A"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380" w14:textId="77777777">
        <w:trPr>
          <w:trHeight w:val="403"/>
        </w:trPr>
        <w:tc>
          <w:tcPr>
            <w:tcW w:w="486" w:type="dxa"/>
            <w:shd w:val="clear" w:color="auto" w:fill="F2F2F2"/>
            <w:vAlign w:val="center"/>
          </w:tcPr>
          <w:p w14:paraId="5E22C37C"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11</w:t>
            </w:r>
          </w:p>
        </w:tc>
        <w:tc>
          <w:tcPr>
            <w:tcW w:w="7097" w:type="dxa"/>
            <w:shd w:val="clear" w:color="auto" w:fill="F2F2F2"/>
            <w:vAlign w:val="center"/>
          </w:tcPr>
          <w:p w14:paraId="5E22C37D"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Performance of any acts which may cause embarrassment or affect self-esteem?</w:t>
            </w:r>
          </w:p>
        </w:tc>
        <w:tc>
          <w:tcPr>
            <w:tcW w:w="730" w:type="dxa"/>
            <w:shd w:val="clear" w:color="auto" w:fill="BFBFBF"/>
            <w:vAlign w:val="center"/>
          </w:tcPr>
          <w:p w14:paraId="5E22C37E"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03" w:type="dxa"/>
            <w:shd w:val="clear" w:color="auto" w:fill="BFBFBF"/>
            <w:vAlign w:val="center"/>
          </w:tcPr>
          <w:p w14:paraId="5E22C37F"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385" w14:textId="77777777">
        <w:trPr>
          <w:trHeight w:val="403"/>
        </w:trPr>
        <w:tc>
          <w:tcPr>
            <w:tcW w:w="486" w:type="dxa"/>
            <w:shd w:val="clear" w:color="auto" w:fill="F2F2F2"/>
            <w:vAlign w:val="center"/>
          </w:tcPr>
          <w:p w14:paraId="5E22C381"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12</w:t>
            </w:r>
          </w:p>
        </w:tc>
        <w:tc>
          <w:tcPr>
            <w:tcW w:w="7097" w:type="dxa"/>
            <w:shd w:val="clear" w:color="auto" w:fill="F2F2F2"/>
            <w:vAlign w:val="center"/>
          </w:tcPr>
          <w:p w14:paraId="5E22C382"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Investigation of participants involved in illegal activities?</w:t>
            </w:r>
          </w:p>
        </w:tc>
        <w:tc>
          <w:tcPr>
            <w:tcW w:w="730" w:type="dxa"/>
            <w:shd w:val="clear" w:color="auto" w:fill="BFBFBF"/>
            <w:vAlign w:val="center"/>
          </w:tcPr>
          <w:p w14:paraId="5E22C383"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03" w:type="dxa"/>
            <w:shd w:val="clear" w:color="auto" w:fill="BFBFBF"/>
            <w:vAlign w:val="center"/>
          </w:tcPr>
          <w:p w14:paraId="5E22C384"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38A" w14:textId="77777777">
        <w:trPr>
          <w:trHeight w:val="403"/>
        </w:trPr>
        <w:tc>
          <w:tcPr>
            <w:tcW w:w="486" w:type="dxa"/>
            <w:shd w:val="clear" w:color="auto" w:fill="F2F2F2"/>
            <w:vAlign w:val="center"/>
          </w:tcPr>
          <w:p w14:paraId="5E22C386"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13</w:t>
            </w:r>
          </w:p>
        </w:tc>
        <w:tc>
          <w:tcPr>
            <w:tcW w:w="7097" w:type="dxa"/>
            <w:shd w:val="clear" w:color="auto" w:fill="F2F2F2"/>
            <w:vAlign w:val="center"/>
          </w:tcPr>
          <w:p w14:paraId="5E22C387"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Use of procedures that involve deception?</w:t>
            </w:r>
          </w:p>
        </w:tc>
        <w:tc>
          <w:tcPr>
            <w:tcW w:w="730" w:type="dxa"/>
            <w:shd w:val="clear" w:color="auto" w:fill="BFBFBF"/>
            <w:vAlign w:val="center"/>
          </w:tcPr>
          <w:p w14:paraId="5E22C388"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03" w:type="dxa"/>
            <w:shd w:val="clear" w:color="auto" w:fill="BFBFBF"/>
            <w:vAlign w:val="center"/>
          </w:tcPr>
          <w:p w14:paraId="5E22C389"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38F" w14:textId="77777777">
        <w:trPr>
          <w:trHeight w:val="403"/>
        </w:trPr>
        <w:tc>
          <w:tcPr>
            <w:tcW w:w="486" w:type="dxa"/>
            <w:shd w:val="clear" w:color="auto" w:fill="F2F2F2"/>
            <w:vAlign w:val="center"/>
          </w:tcPr>
          <w:p w14:paraId="5E22C38B"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14</w:t>
            </w:r>
          </w:p>
        </w:tc>
        <w:tc>
          <w:tcPr>
            <w:tcW w:w="7097" w:type="dxa"/>
            <w:shd w:val="clear" w:color="auto" w:fill="F2F2F2"/>
            <w:vAlign w:val="center"/>
          </w:tcPr>
          <w:p w14:paraId="5E22C38C"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Administration of any substance, agent or placebo?</w:t>
            </w:r>
          </w:p>
        </w:tc>
        <w:tc>
          <w:tcPr>
            <w:tcW w:w="730" w:type="dxa"/>
            <w:shd w:val="clear" w:color="auto" w:fill="BFBFBF"/>
            <w:vAlign w:val="center"/>
          </w:tcPr>
          <w:p w14:paraId="5E22C38D"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03" w:type="dxa"/>
            <w:shd w:val="clear" w:color="auto" w:fill="BFBFBF"/>
            <w:vAlign w:val="center"/>
          </w:tcPr>
          <w:p w14:paraId="5E22C38E"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394" w14:textId="77777777">
        <w:trPr>
          <w:trHeight w:val="403"/>
        </w:trPr>
        <w:tc>
          <w:tcPr>
            <w:tcW w:w="486" w:type="dxa"/>
            <w:shd w:val="clear" w:color="auto" w:fill="F2F2F2"/>
            <w:vAlign w:val="center"/>
          </w:tcPr>
          <w:p w14:paraId="5E22C390"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15</w:t>
            </w:r>
          </w:p>
        </w:tc>
        <w:tc>
          <w:tcPr>
            <w:tcW w:w="7097" w:type="dxa"/>
            <w:shd w:val="clear" w:color="auto" w:fill="F2F2F2"/>
            <w:vAlign w:val="center"/>
          </w:tcPr>
          <w:p w14:paraId="5E22C391"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Working with live vertebrate animals?</w:t>
            </w:r>
          </w:p>
        </w:tc>
        <w:tc>
          <w:tcPr>
            <w:tcW w:w="730" w:type="dxa"/>
            <w:shd w:val="clear" w:color="auto" w:fill="BFBFBF"/>
            <w:vAlign w:val="center"/>
          </w:tcPr>
          <w:p w14:paraId="5E22C392"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03" w:type="dxa"/>
            <w:shd w:val="clear" w:color="auto" w:fill="BFBFBF"/>
            <w:vAlign w:val="center"/>
          </w:tcPr>
          <w:p w14:paraId="5E22C393"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399" w14:textId="77777777">
        <w:trPr>
          <w:trHeight w:val="403"/>
        </w:trPr>
        <w:tc>
          <w:tcPr>
            <w:tcW w:w="486" w:type="dxa"/>
            <w:shd w:val="clear" w:color="auto" w:fill="F2F2F2"/>
            <w:vAlign w:val="center"/>
          </w:tcPr>
          <w:p w14:paraId="5E22C395"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16</w:t>
            </w:r>
          </w:p>
        </w:tc>
        <w:tc>
          <w:tcPr>
            <w:tcW w:w="7097" w:type="dxa"/>
            <w:shd w:val="clear" w:color="auto" w:fill="F2F2F2"/>
            <w:vAlign w:val="center"/>
          </w:tcPr>
          <w:p w14:paraId="5E22C396"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Procedures that may have a negative impact on the environment?</w:t>
            </w:r>
          </w:p>
        </w:tc>
        <w:tc>
          <w:tcPr>
            <w:tcW w:w="730" w:type="dxa"/>
            <w:shd w:val="clear" w:color="auto" w:fill="BFBFBF"/>
            <w:vAlign w:val="center"/>
          </w:tcPr>
          <w:p w14:paraId="5E22C397"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Segoe UI Symbol" w:eastAsia="Arial" w:hAnsi="Segoe UI Symbol" w:cs="Segoe UI Symbol"/>
                <w:b/>
                <w:bCs/>
                <w:sz w:val="22"/>
                <w:szCs w:val="22"/>
              </w:rPr>
              <w:t>☐</w:t>
            </w:r>
          </w:p>
        </w:tc>
        <w:tc>
          <w:tcPr>
            <w:tcW w:w="703" w:type="dxa"/>
            <w:shd w:val="clear" w:color="auto" w:fill="BFBFBF"/>
            <w:vAlign w:val="center"/>
          </w:tcPr>
          <w:p w14:paraId="5E22C398"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Segoe UI Symbol" w:eastAsia="Arial" w:hAnsi="Segoe UI Symbol" w:cs="Segoe UI Symbol"/>
                <w:b/>
                <w:bCs/>
                <w:sz w:val="22"/>
                <w:szCs w:val="22"/>
              </w:rPr>
              <w:t>☒</w:t>
            </w:r>
          </w:p>
        </w:tc>
      </w:tr>
      <w:tr w:rsidR="00D84574" w:rsidRPr="00D20028" w14:paraId="5E22C39E" w14:textId="77777777">
        <w:trPr>
          <w:trHeight w:val="403"/>
        </w:trPr>
        <w:tc>
          <w:tcPr>
            <w:tcW w:w="486" w:type="dxa"/>
            <w:shd w:val="clear" w:color="auto" w:fill="F2F2F2"/>
            <w:vAlign w:val="center"/>
          </w:tcPr>
          <w:p w14:paraId="5E22C39A"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17</w:t>
            </w:r>
          </w:p>
        </w:tc>
        <w:tc>
          <w:tcPr>
            <w:tcW w:w="7097" w:type="dxa"/>
            <w:shd w:val="clear" w:color="auto" w:fill="F2F2F2"/>
            <w:vAlign w:val="center"/>
          </w:tcPr>
          <w:p w14:paraId="5E22C39B"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Other primary data collection methods. Please indicate the type of data collection method(s) below.</w:t>
            </w:r>
          </w:p>
        </w:tc>
        <w:tc>
          <w:tcPr>
            <w:tcW w:w="730" w:type="dxa"/>
            <w:vMerge w:val="restart"/>
            <w:shd w:val="clear" w:color="auto" w:fill="BFBFBF"/>
            <w:vAlign w:val="center"/>
          </w:tcPr>
          <w:p w14:paraId="5E22C39C"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Segoe UI Symbol" w:eastAsia="Arial" w:hAnsi="Segoe UI Symbol" w:cs="Segoe UI Symbol"/>
                <w:b/>
                <w:bCs/>
                <w:sz w:val="22"/>
                <w:szCs w:val="22"/>
              </w:rPr>
              <w:t>☐</w:t>
            </w:r>
          </w:p>
        </w:tc>
        <w:tc>
          <w:tcPr>
            <w:tcW w:w="703" w:type="dxa"/>
            <w:vMerge w:val="restart"/>
            <w:shd w:val="clear" w:color="auto" w:fill="BFBFBF"/>
            <w:vAlign w:val="center"/>
          </w:tcPr>
          <w:p w14:paraId="5E22C39D"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Segoe UI Symbol" w:eastAsia="Arial" w:hAnsi="Segoe UI Symbol" w:cs="Segoe UI Symbol"/>
                <w:b/>
                <w:bCs/>
                <w:sz w:val="22"/>
                <w:szCs w:val="22"/>
              </w:rPr>
              <w:t>☒</w:t>
            </w:r>
          </w:p>
        </w:tc>
      </w:tr>
      <w:tr w:rsidR="00D84574" w:rsidRPr="00D20028" w14:paraId="5E22C3A6" w14:textId="77777777">
        <w:trPr>
          <w:trHeight w:val="403"/>
        </w:trPr>
        <w:tc>
          <w:tcPr>
            <w:tcW w:w="486" w:type="dxa"/>
            <w:vAlign w:val="center"/>
          </w:tcPr>
          <w:p w14:paraId="5E22C39F" w14:textId="77777777" w:rsidR="00D84574" w:rsidRPr="00D20028" w:rsidRDefault="00D84574" w:rsidP="00E053F7">
            <w:pPr>
              <w:spacing w:line="360" w:lineRule="auto"/>
              <w:rPr>
                <w:rFonts w:ascii="Arial" w:eastAsia="Arial" w:hAnsi="Arial" w:cs="Arial"/>
                <w:sz w:val="22"/>
                <w:szCs w:val="22"/>
              </w:rPr>
            </w:pPr>
          </w:p>
        </w:tc>
        <w:tc>
          <w:tcPr>
            <w:tcW w:w="7097" w:type="dxa"/>
            <w:vAlign w:val="center"/>
          </w:tcPr>
          <w:p w14:paraId="5E22C3A0"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Details of any other primary data collection method:</w:t>
            </w:r>
          </w:p>
          <w:p w14:paraId="5E22C3A1" w14:textId="77777777" w:rsidR="00D84574" w:rsidRPr="00D20028" w:rsidRDefault="00D84574" w:rsidP="00E053F7">
            <w:pPr>
              <w:spacing w:line="360" w:lineRule="auto"/>
              <w:rPr>
                <w:rFonts w:ascii="Arial" w:eastAsia="Arial" w:hAnsi="Arial" w:cs="Arial"/>
              </w:rPr>
            </w:pPr>
          </w:p>
          <w:p w14:paraId="5E22C3A2" w14:textId="77777777" w:rsidR="00D84574" w:rsidRPr="00D20028" w:rsidRDefault="00D84574" w:rsidP="00E053F7">
            <w:pPr>
              <w:spacing w:line="360" w:lineRule="auto"/>
              <w:rPr>
                <w:rFonts w:ascii="Arial" w:eastAsia="Arial" w:hAnsi="Arial" w:cs="Arial"/>
                <w:sz w:val="22"/>
                <w:szCs w:val="22"/>
              </w:rPr>
            </w:pPr>
          </w:p>
          <w:p w14:paraId="5E22C3A3"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18"/>
                <w:szCs w:val="18"/>
              </w:rPr>
              <w:t>(this box should expand as you type)</w:t>
            </w:r>
          </w:p>
        </w:tc>
        <w:tc>
          <w:tcPr>
            <w:tcW w:w="730" w:type="dxa"/>
            <w:vMerge/>
            <w:shd w:val="clear" w:color="auto" w:fill="BFBFBF"/>
            <w:vAlign w:val="center"/>
          </w:tcPr>
          <w:p w14:paraId="5E22C3A4" w14:textId="77777777" w:rsidR="00D84574" w:rsidRPr="00D20028" w:rsidRDefault="00D84574" w:rsidP="00E053F7">
            <w:pPr>
              <w:widowControl w:val="0"/>
              <w:spacing w:line="360" w:lineRule="auto"/>
              <w:rPr>
                <w:rFonts w:ascii="Arial" w:eastAsia="Arial" w:hAnsi="Arial" w:cs="Arial"/>
                <w:sz w:val="22"/>
                <w:szCs w:val="22"/>
              </w:rPr>
            </w:pPr>
          </w:p>
        </w:tc>
        <w:tc>
          <w:tcPr>
            <w:tcW w:w="703" w:type="dxa"/>
            <w:vMerge/>
            <w:shd w:val="clear" w:color="auto" w:fill="BFBFBF"/>
            <w:vAlign w:val="center"/>
          </w:tcPr>
          <w:p w14:paraId="5E22C3A5" w14:textId="77777777" w:rsidR="00D84574" w:rsidRPr="00D20028" w:rsidRDefault="00D84574" w:rsidP="00E053F7">
            <w:pPr>
              <w:widowControl w:val="0"/>
              <w:spacing w:line="360" w:lineRule="auto"/>
              <w:rPr>
                <w:rFonts w:ascii="Arial" w:eastAsia="Arial" w:hAnsi="Arial" w:cs="Arial"/>
                <w:sz w:val="22"/>
                <w:szCs w:val="22"/>
              </w:rPr>
            </w:pPr>
          </w:p>
        </w:tc>
      </w:tr>
    </w:tbl>
    <w:p w14:paraId="5E22C3A7" w14:textId="77777777" w:rsidR="00D84574" w:rsidRPr="00D20028" w:rsidRDefault="00D84574" w:rsidP="00E053F7">
      <w:pPr>
        <w:rPr>
          <w:rFonts w:ascii="Arial" w:eastAsia="Arial" w:hAnsi="Arial" w:cs="Arial"/>
          <w:sz w:val="22"/>
          <w:szCs w:val="22"/>
        </w:rPr>
      </w:pPr>
    </w:p>
    <w:p w14:paraId="5E22C3A8"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lastRenderedPageBreak/>
        <w:t>If you have ticked NO to every question then the research activity is (ethically) low risk and you may skip section E and continue to section F.</w:t>
      </w:r>
    </w:p>
    <w:p w14:paraId="5E22C3A9" w14:textId="77777777" w:rsidR="00D84574" w:rsidRPr="00D20028" w:rsidRDefault="00D84574" w:rsidP="00E053F7">
      <w:pPr>
        <w:rPr>
          <w:rFonts w:ascii="Arial" w:eastAsia="Arial" w:hAnsi="Arial" w:cs="Arial"/>
          <w:sz w:val="22"/>
          <w:szCs w:val="22"/>
        </w:rPr>
      </w:pPr>
    </w:p>
    <w:p w14:paraId="5E22C3AA"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 xml:space="preserve">If YES to any question, then no research activity should be undertaken until full ethical approval has been obtained. </w:t>
      </w:r>
    </w:p>
    <w:p w14:paraId="5E22C3AB" w14:textId="77777777" w:rsidR="00D84574" w:rsidRPr="00D20028" w:rsidRDefault="00D84574" w:rsidP="00E053F7">
      <w:pPr>
        <w:rPr>
          <w:rFonts w:ascii="Arial" w:eastAsia="Arial" w:hAnsi="Arial" w:cs="Arial"/>
          <w:sz w:val="22"/>
          <w:szCs w:val="22"/>
        </w:rPr>
      </w:pPr>
    </w:p>
    <w:p w14:paraId="5E22C3AC" w14:textId="77777777" w:rsidR="00D84574" w:rsidRPr="00D20028" w:rsidRDefault="00557B46" w:rsidP="00E053F7">
      <w:pPr>
        <w:spacing w:after="240"/>
        <w:rPr>
          <w:rFonts w:ascii="Arial" w:eastAsia="Arial" w:hAnsi="Arial" w:cs="Arial"/>
          <w:b/>
          <w:bCs/>
          <w:sz w:val="22"/>
          <w:szCs w:val="22"/>
        </w:rPr>
      </w:pPr>
      <w:r w:rsidRPr="00D20028">
        <w:rPr>
          <w:rFonts w:ascii="Arial" w:eastAsia="Arial" w:hAnsi="Arial" w:cs="Arial"/>
          <w:b/>
          <w:bCs/>
          <w:sz w:val="22"/>
          <w:szCs w:val="22"/>
        </w:rPr>
        <w:t>SECTION E: Intended Participants</w:t>
      </w:r>
    </w:p>
    <w:tbl>
      <w:tblPr>
        <w:tblStyle w:val="a6"/>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5"/>
        <w:gridCol w:w="7088"/>
        <w:gridCol w:w="734"/>
        <w:gridCol w:w="709"/>
      </w:tblGrid>
      <w:tr w:rsidR="00D84574" w:rsidRPr="00D20028" w14:paraId="5E22C3B3" w14:textId="77777777">
        <w:tc>
          <w:tcPr>
            <w:tcW w:w="485" w:type="dxa"/>
            <w:shd w:val="clear" w:color="auto" w:fill="F2F2F2"/>
            <w:vAlign w:val="center"/>
          </w:tcPr>
          <w:p w14:paraId="5E22C3AD" w14:textId="77777777" w:rsidR="00D84574" w:rsidRPr="00D20028" w:rsidRDefault="00D84574" w:rsidP="00E053F7">
            <w:pPr>
              <w:spacing w:line="360" w:lineRule="auto"/>
              <w:jc w:val="center"/>
              <w:rPr>
                <w:rFonts w:ascii="Arial" w:eastAsia="Arial" w:hAnsi="Arial" w:cs="Arial"/>
                <w:b/>
                <w:bCs/>
                <w:sz w:val="22"/>
                <w:szCs w:val="22"/>
              </w:rPr>
            </w:pPr>
          </w:p>
        </w:tc>
        <w:tc>
          <w:tcPr>
            <w:tcW w:w="7088" w:type="dxa"/>
            <w:shd w:val="clear" w:color="auto" w:fill="F2F2F2"/>
          </w:tcPr>
          <w:p w14:paraId="5E22C3AE" w14:textId="77777777" w:rsidR="00D84574" w:rsidRPr="00D20028" w:rsidRDefault="00557B46" w:rsidP="00E053F7">
            <w:pPr>
              <w:spacing w:line="360" w:lineRule="auto"/>
              <w:jc w:val="both"/>
              <w:rPr>
                <w:rFonts w:ascii="Arial" w:eastAsia="Arial" w:hAnsi="Arial" w:cs="Arial"/>
                <w:b/>
                <w:bCs/>
                <w:sz w:val="22"/>
                <w:szCs w:val="22"/>
              </w:rPr>
            </w:pPr>
            <w:r w:rsidRPr="00D20028">
              <w:rPr>
                <w:rFonts w:ascii="Arial" w:eastAsia="Arial" w:hAnsi="Arial" w:cs="Arial"/>
                <w:b/>
                <w:bCs/>
                <w:sz w:val="22"/>
                <w:szCs w:val="22"/>
              </w:rPr>
              <w:t>Who are the intended participants:</w:t>
            </w:r>
          </w:p>
        </w:tc>
        <w:tc>
          <w:tcPr>
            <w:tcW w:w="734" w:type="dxa"/>
            <w:shd w:val="clear" w:color="auto" w:fill="F2F2F2"/>
          </w:tcPr>
          <w:p w14:paraId="5E22C3AF" w14:textId="77777777" w:rsidR="00D84574" w:rsidRPr="00D20028" w:rsidRDefault="00D84574" w:rsidP="00E053F7">
            <w:pPr>
              <w:spacing w:line="360" w:lineRule="auto"/>
              <w:jc w:val="center"/>
              <w:rPr>
                <w:rFonts w:ascii="Arial" w:eastAsia="Arial" w:hAnsi="Arial" w:cs="Arial"/>
                <w:b/>
                <w:bCs/>
                <w:sz w:val="22"/>
                <w:szCs w:val="22"/>
              </w:rPr>
            </w:pPr>
          </w:p>
          <w:p w14:paraId="5E22C3B0"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Arial" w:eastAsia="Arial" w:hAnsi="Arial" w:cs="Arial"/>
                <w:b/>
                <w:bCs/>
                <w:sz w:val="22"/>
                <w:szCs w:val="22"/>
              </w:rPr>
              <w:t>YES</w:t>
            </w:r>
          </w:p>
        </w:tc>
        <w:tc>
          <w:tcPr>
            <w:tcW w:w="709" w:type="dxa"/>
            <w:shd w:val="clear" w:color="auto" w:fill="F2F2F2"/>
          </w:tcPr>
          <w:p w14:paraId="5E22C3B1" w14:textId="77777777" w:rsidR="00D84574" w:rsidRPr="00D20028" w:rsidRDefault="00D84574" w:rsidP="00E053F7">
            <w:pPr>
              <w:spacing w:line="360" w:lineRule="auto"/>
              <w:jc w:val="center"/>
              <w:rPr>
                <w:rFonts w:ascii="Arial" w:eastAsia="Arial" w:hAnsi="Arial" w:cs="Arial"/>
                <w:b/>
                <w:bCs/>
                <w:sz w:val="22"/>
                <w:szCs w:val="22"/>
              </w:rPr>
            </w:pPr>
          </w:p>
          <w:p w14:paraId="5E22C3B2"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Arial" w:eastAsia="Arial" w:hAnsi="Arial" w:cs="Arial"/>
                <w:b/>
                <w:bCs/>
                <w:sz w:val="22"/>
                <w:szCs w:val="22"/>
              </w:rPr>
              <w:t>NO</w:t>
            </w:r>
          </w:p>
        </w:tc>
      </w:tr>
      <w:tr w:rsidR="00D84574" w:rsidRPr="00D20028" w14:paraId="5E22C3B8" w14:textId="77777777">
        <w:trPr>
          <w:trHeight w:val="439"/>
        </w:trPr>
        <w:tc>
          <w:tcPr>
            <w:tcW w:w="485" w:type="dxa"/>
            <w:shd w:val="clear" w:color="auto" w:fill="F2F2F2"/>
            <w:vAlign w:val="center"/>
          </w:tcPr>
          <w:p w14:paraId="5E22C3B4"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1</w:t>
            </w:r>
          </w:p>
        </w:tc>
        <w:tc>
          <w:tcPr>
            <w:tcW w:w="7088" w:type="dxa"/>
            <w:shd w:val="clear" w:color="auto" w:fill="F2F2F2"/>
            <w:vAlign w:val="center"/>
          </w:tcPr>
          <w:p w14:paraId="5E22C3B5"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Students or staff at the University?</w:t>
            </w:r>
          </w:p>
        </w:tc>
        <w:tc>
          <w:tcPr>
            <w:tcW w:w="734" w:type="dxa"/>
            <w:shd w:val="clear" w:color="auto" w:fill="BFBFBF"/>
            <w:vAlign w:val="center"/>
          </w:tcPr>
          <w:p w14:paraId="5E22C3B6"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09" w:type="dxa"/>
            <w:shd w:val="clear" w:color="auto" w:fill="BFBFBF"/>
            <w:vAlign w:val="center"/>
          </w:tcPr>
          <w:p w14:paraId="5E22C3B7"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3BD" w14:textId="77777777">
        <w:trPr>
          <w:trHeight w:val="403"/>
        </w:trPr>
        <w:tc>
          <w:tcPr>
            <w:tcW w:w="485" w:type="dxa"/>
            <w:shd w:val="clear" w:color="auto" w:fill="F2F2F2"/>
            <w:vAlign w:val="center"/>
          </w:tcPr>
          <w:p w14:paraId="5E22C3B9"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2</w:t>
            </w:r>
          </w:p>
        </w:tc>
        <w:tc>
          <w:tcPr>
            <w:tcW w:w="7088" w:type="dxa"/>
            <w:shd w:val="clear" w:color="auto" w:fill="F2F2F2"/>
            <w:vAlign w:val="center"/>
          </w:tcPr>
          <w:p w14:paraId="5E22C3BA"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Adults (over the age of 18 and competent to give consent)?</w:t>
            </w:r>
          </w:p>
        </w:tc>
        <w:tc>
          <w:tcPr>
            <w:tcW w:w="734" w:type="dxa"/>
            <w:shd w:val="clear" w:color="auto" w:fill="BFBFBF"/>
            <w:vAlign w:val="center"/>
          </w:tcPr>
          <w:p w14:paraId="5E22C3BB"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09" w:type="dxa"/>
            <w:shd w:val="clear" w:color="auto" w:fill="BFBFBF"/>
            <w:vAlign w:val="center"/>
          </w:tcPr>
          <w:p w14:paraId="5E22C3BC"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3C2" w14:textId="77777777">
        <w:trPr>
          <w:trHeight w:val="439"/>
        </w:trPr>
        <w:tc>
          <w:tcPr>
            <w:tcW w:w="485" w:type="dxa"/>
            <w:shd w:val="clear" w:color="auto" w:fill="F2F2F2"/>
            <w:vAlign w:val="center"/>
          </w:tcPr>
          <w:p w14:paraId="5E22C3BE"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3</w:t>
            </w:r>
          </w:p>
        </w:tc>
        <w:tc>
          <w:tcPr>
            <w:tcW w:w="7088" w:type="dxa"/>
            <w:shd w:val="clear" w:color="auto" w:fill="F2F2F2"/>
            <w:vAlign w:val="center"/>
          </w:tcPr>
          <w:p w14:paraId="5E22C3BF"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Vulnerable adults?</w:t>
            </w:r>
          </w:p>
        </w:tc>
        <w:tc>
          <w:tcPr>
            <w:tcW w:w="734" w:type="dxa"/>
            <w:shd w:val="clear" w:color="auto" w:fill="BFBFBF"/>
            <w:vAlign w:val="center"/>
          </w:tcPr>
          <w:p w14:paraId="5E22C3C0"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09" w:type="dxa"/>
            <w:shd w:val="clear" w:color="auto" w:fill="BFBFBF"/>
            <w:vAlign w:val="center"/>
          </w:tcPr>
          <w:p w14:paraId="5E22C3C1"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3C7" w14:textId="77777777">
        <w:trPr>
          <w:trHeight w:val="403"/>
        </w:trPr>
        <w:tc>
          <w:tcPr>
            <w:tcW w:w="485" w:type="dxa"/>
            <w:shd w:val="clear" w:color="auto" w:fill="F2F2F2"/>
            <w:vAlign w:val="center"/>
          </w:tcPr>
          <w:p w14:paraId="5E22C3C3"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4</w:t>
            </w:r>
          </w:p>
        </w:tc>
        <w:tc>
          <w:tcPr>
            <w:tcW w:w="7088" w:type="dxa"/>
            <w:shd w:val="clear" w:color="auto" w:fill="F2F2F2"/>
            <w:vAlign w:val="center"/>
          </w:tcPr>
          <w:p w14:paraId="5E22C3C4"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Children and Young People under the age of 18? (Consent from Parent, Carer or Guardian will be required)</w:t>
            </w:r>
          </w:p>
        </w:tc>
        <w:tc>
          <w:tcPr>
            <w:tcW w:w="734" w:type="dxa"/>
            <w:shd w:val="clear" w:color="auto" w:fill="BFBFBF"/>
            <w:vAlign w:val="center"/>
          </w:tcPr>
          <w:p w14:paraId="5E22C3C5"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09" w:type="dxa"/>
            <w:shd w:val="clear" w:color="auto" w:fill="BFBFBF"/>
            <w:vAlign w:val="center"/>
          </w:tcPr>
          <w:p w14:paraId="5E22C3C6"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3CC" w14:textId="77777777">
        <w:trPr>
          <w:trHeight w:val="403"/>
        </w:trPr>
        <w:tc>
          <w:tcPr>
            <w:tcW w:w="485" w:type="dxa"/>
            <w:shd w:val="clear" w:color="auto" w:fill="F2F2F2"/>
            <w:vAlign w:val="center"/>
          </w:tcPr>
          <w:p w14:paraId="5E22C3C8"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5</w:t>
            </w:r>
          </w:p>
        </w:tc>
        <w:tc>
          <w:tcPr>
            <w:tcW w:w="7088" w:type="dxa"/>
            <w:shd w:val="clear" w:color="auto" w:fill="F2F2F2"/>
            <w:vAlign w:val="center"/>
          </w:tcPr>
          <w:p w14:paraId="5E22C3C9"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Prisoners?</w:t>
            </w:r>
          </w:p>
        </w:tc>
        <w:tc>
          <w:tcPr>
            <w:tcW w:w="734" w:type="dxa"/>
            <w:shd w:val="clear" w:color="auto" w:fill="BFBFBF"/>
            <w:vAlign w:val="center"/>
          </w:tcPr>
          <w:p w14:paraId="5E22C3CA"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09" w:type="dxa"/>
            <w:shd w:val="clear" w:color="auto" w:fill="BFBFBF"/>
            <w:vAlign w:val="center"/>
          </w:tcPr>
          <w:p w14:paraId="5E22C3CB"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3D1" w14:textId="77777777">
        <w:trPr>
          <w:trHeight w:val="439"/>
        </w:trPr>
        <w:tc>
          <w:tcPr>
            <w:tcW w:w="485" w:type="dxa"/>
            <w:shd w:val="clear" w:color="auto" w:fill="F2F2F2"/>
            <w:vAlign w:val="center"/>
          </w:tcPr>
          <w:p w14:paraId="5E22C3CD"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6</w:t>
            </w:r>
          </w:p>
        </w:tc>
        <w:tc>
          <w:tcPr>
            <w:tcW w:w="7088" w:type="dxa"/>
            <w:shd w:val="clear" w:color="auto" w:fill="F2F2F2"/>
            <w:vAlign w:val="center"/>
          </w:tcPr>
          <w:p w14:paraId="5E22C3CE"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Young offenders?</w:t>
            </w:r>
          </w:p>
        </w:tc>
        <w:tc>
          <w:tcPr>
            <w:tcW w:w="734" w:type="dxa"/>
            <w:shd w:val="clear" w:color="auto" w:fill="BFBFBF"/>
            <w:vAlign w:val="center"/>
          </w:tcPr>
          <w:p w14:paraId="5E22C3CF"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09" w:type="dxa"/>
            <w:shd w:val="clear" w:color="auto" w:fill="BFBFBF"/>
            <w:vAlign w:val="center"/>
          </w:tcPr>
          <w:p w14:paraId="5E22C3D0"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3D6" w14:textId="77777777">
        <w:trPr>
          <w:trHeight w:val="403"/>
        </w:trPr>
        <w:tc>
          <w:tcPr>
            <w:tcW w:w="485" w:type="dxa"/>
            <w:shd w:val="clear" w:color="auto" w:fill="F2F2F2"/>
            <w:vAlign w:val="center"/>
          </w:tcPr>
          <w:p w14:paraId="5E22C3D2"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7</w:t>
            </w:r>
          </w:p>
        </w:tc>
        <w:tc>
          <w:tcPr>
            <w:tcW w:w="7088" w:type="dxa"/>
            <w:shd w:val="clear" w:color="auto" w:fill="F2F2F2"/>
            <w:vAlign w:val="center"/>
          </w:tcPr>
          <w:p w14:paraId="5E22C3D3"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Those who could be considered to have a particularly dependent relationship with the investigator or a gatekeeper?</w:t>
            </w:r>
          </w:p>
        </w:tc>
        <w:tc>
          <w:tcPr>
            <w:tcW w:w="734" w:type="dxa"/>
            <w:shd w:val="clear" w:color="auto" w:fill="BFBFBF"/>
            <w:vAlign w:val="center"/>
          </w:tcPr>
          <w:p w14:paraId="5E22C3D4"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09" w:type="dxa"/>
            <w:shd w:val="clear" w:color="auto" w:fill="BFBFBF"/>
            <w:vAlign w:val="center"/>
          </w:tcPr>
          <w:p w14:paraId="5E22C3D5"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3DB" w14:textId="77777777">
        <w:trPr>
          <w:trHeight w:val="403"/>
        </w:trPr>
        <w:tc>
          <w:tcPr>
            <w:tcW w:w="485" w:type="dxa"/>
            <w:shd w:val="clear" w:color="auto" w:fill="F2F2F2"/>
            <w:vAlign w:val="center"/>
          </w:tcPr>
          <w:p w14:paraId="5E22C3D7"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8</w:t>
            </w:r>
          </w:p>
        </w:tc>
        <w:tc>
          <w:tcPr>
            <w:tcW w:w="7088" w:type="dxa"/>
            <w:shd w:val="clear" w:color="auto" w:fill="F2F2F2"/>
            <w:vAlign w:val="center"/>
          </w:tcPr>
          <w:p w14:paraId="5E22C3D8"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People engaged in illegal activities?</w:t>
            </w:r>
          </w:p>
        </w:tc>
        <w:tc>
          <w:tcPr>
            <w:tcW w:w="734" w:type="dxa"/>
            <w:shd w:val="clear" w:color="auto" w:fill="BFBFBF"/>
            <w:vAlign w:val="center"/>
          </w:tcPr>
          <w:p w14:paraId="5E22C3D9"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09" w:type="dxa"/>
            <w:shd w:val="clear" w:color="auto" w:fill="BFBFBF"/>
            <w:vAlign w:val="center"/>
          </w:tcPr>
          <w:p w14:paraId="5E22C3DA"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3E1" w14:textId="77777777">
        <w:trPr>
          <w:trHeight w:val="403"/>
        </w:trPr>
        <w:tc>
          <w:tcPr>
            <w:tcW w:w="485" w:type="dxa"/>
            <w:shd w:val="clear" w:color="auto" w:fill="F2F2F2"/>
            <w:vAlign w:val="center"/>
          </w:tcPr>
          <w:p w14:paraId="5E22C3DC"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9</w:t>
            </w:r>
          </w:p>
        </w:tc>
        <w:tc>
          <w:tcPr>
            <w:tcW w:w="7088" w:type="dxa"/>
            <w:shd w:val="clear" w:color="auto" w:fill="F2F2F2"/>
            <w:vAlign w:val="center"/>
          </w:tcPr>
          <w:p w14:paraId="5E22C3DD"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Others. Please indicate the participants below, and specifically any group who may be unable to give consent.</w:t>
            </w:r>
          </w:p>
          <w:p w14:paraId="5E22C3DE" w14:textId="77777777" w:rsidR="00D84574" w:rsidRPr="00D20028" w:rsidRDefault="00D84574" w:rsidP="00E053F7">
            <w:pPr>
              <w:spacing w:line="360" w:lineRule="auto"/>
              <w:rPr>
                <w:rFonts w:ascii="Arial" w:eastAsia="Arial" w:hAnsi="Arial" w:cs="Arial"/>
                <w:sz w:val="22"/>
                <w:szCs w:val="22"/>
              </w:rPr>
            </w:pPr>
          </w:p>
        </w:tc>
        <w:tc>
          <w:tcPr>
            <w:tcW w:w="734" w:type="dxa"/>
            <w:vMerge w:val="restart"/>
            <w:shd w:val="clear" w:color="auto" w:fill="BFBFBF"/>
            <w:vAlign w:val="center"/>
          </w:tcPr>
          <w:p w14:paraId="5E22C3DF"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09" w:type="dxa"/>
            <w:vMerge w:val="restart"/>
            <w:shd w:val="clear" w:color="auto" w:fill="BFBFBF"/>
            <w:vAlign w:val="center"/>
          </w:tcPr>
          <w:p w14:paraId="5E22C3E0"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3E9" w14:textId="77777777">
        <w:trPr>
          <w:trHeight w:val="403"/>
        </w:trPr>
        <w:tc>
          <w:tcPr>
            <w:tcW w:w="485" w:type="dxa"/>
            <w:vAlign w:val="center"/>
          </w:tcPr>
          <w:p w14:paraId="5E22C3E2" w14:textId="77777777" w:rsidR="00D84574" w:rsidRPr="00D20028" w:rsidRDefault="00D84574" w:rsidP="00E053F7">
            <w:pPr>
              <w:spacing w:line="360" w:lineRule="auto"/>
              <w:jc w:val="center"/>
              <w:rPr>
                <w:rFonts w:ascii="Arial" w:eastAsia="Arial" w:hAnsi="Arial" w:cs="Arial"/>
                <w:sz w:val="22"/>
                <w:szCs w:val="22"/>
              </w:rPr>
            </w:pPr>
          </w:p>
        </w:tc>
        <w:tc>
          <w:tcPr>
            <w:tcW w:w="7088" w:type="dxa"/>
            <w:vAlign w:val="center"/>
          </w:tcPr>
          <w:p w14:paraId="5E22C3E3"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Details of any other participant groups:</w:t>
            </w:r>
          </w:p>
          <w:p w14:paraId="5E22C3E4" w14:textId="77777777" w:rsidR="00D84574" w:rsidRPr="00D20028" w:rsidRDefault="00557B46" w:rsidP="00E053F7">
            <w:pPr>
              <w:spacing w:line="360" w:lineRule="auto"/>
              <w:rPr>
                <w:rFonts w:ascii="Arial" w:eastAsia="Arial" w:hAnsi="Arial" w:cs="Arial"/>
              </w:rPr>
            </w:pPr>
            <w:r w:rsidRPr="00D20028">
              <w:rPr>
                <w:rFonts w:ascii="Arial" w:eastAsia="Arial" w:hAnsi="Arial" w:cs="Arial"/>
                <w:color w:val="00B050"/>
                <w:sz w:val="22"/>
                <w:szCs w:val="22"/>
              </w:rPr>
              <w:t>Complete this only if your participants cannot give consent. This includes animals</w:t>
            </w:r>
          </w:p>
          <w:p w14:paraId="5E22C3E5" w14:textId="77777777" w:rsidR="00D84574" w:rsidRPr="00D20028" w:rsidRDefault="00D84574" w:rsidP="00E053F7">
            <w:pPr>
              <w:spacing w:line="360" w:lineRule="auto"/>
              <w:rPr>
                <w:rFonts w:ascii="Arial" w:eastAsia="Arial" w:hAnsi="Arial" w:cs="Arial"/>
              </w:rPr>
            </w:pPr>
          </w:p>
          <w:p w14:paraId="5E22C3E6"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color w:val="808080"/>
                <w:sz w:val="18"/>
                <w:szCs w:val="18"/>
              </w:rPr>
              <w:t>(this box should expand as you type)</w:t>
            </w:r>
          </w:p>
        </w:tc>
        <w:tc>
          <w:tcPr>
            <w:tcW w:w="734" w:type="dxa"/>
            <w:vMerge/>
            <w:shd w:val="clear" w:color="auto" w:fill="BFBFBF"/>
            <w:vAlign w:val="center"/>
          </w:tcPr>
          <w:p w14:paraId="5E22C3E7" w14:textId="77777777" w:rsidR="00D84574" w:rsidRPr="00D20028" w:rsidRDefault="00D84574" w:rsidP="00E053F7">
            <w:pPr>
              <w:widowControl w:val="0"/>
              <w:spacing w:line="360" w:lineRule="auto"/>
              <w:rPr>
                <w:rFonts w:ascii="Arial" w:eastAsia="Arial" w:hAnsi="Arial" w:cs="Arial"/>
                <w:sz w:val="22"/>
                <w:szCs w:val="22"/>
              </w:rPr>
            </w:pPr>
          </w:p>
        </w:tc>
        <w:tc>
          <w:tcPr>
            <w:tcW w:w="709" w:type="dxa"/>
            <w:vMerge/>
            <w:shd w:val="clear" w:color="auto" w:fill="BFBFBF"/>
            <w:vAlign w:val="center"/>
          </w:tcPr>
          <w:p w14:paraId="5E22C3E8" w14:textId="77777777" w:rsidR="00D84574" w:rsidRPr="00D20028" w:rsidRDefault="00D84574" w:rsidP="00E053F7">
            <w:pPr>
              <w:widowControl w:val="0"/>
              <w:spacing w:line="360" w:lineRule="auto"/>
              <w:rPr>
                <w:rFonts w:ascii="Arial" w:eastAsia="Arial" w:hAnsi="Arial" w:cs="Arial"/>
                <w:sz w:val="22"/>
                <w:szCs w:val="22"/>
              </w:rPr>
            </w:pPr>
          </w:p>
        </w:tc>
      </w:tr>
    </w:tbl>
    <w:p w14:paraId="5E22C3EA" w14:textId="77777777" w:rsidR="00D84574" w:rsidRPr="00D20028" w:rsidRDefault="00D84574" w:rsidP="00E053F7">
      <w:pPr>
        <w:rPr>
          <w:rFonts w:ascii="Arial" w:eastAsia="Arial" w:hAnsi="Arial" w:cs="Arial"/>
        </w:rPr>
      </w:pPr>
    </w:p>
    <w:tbl>
      <w:tblPr>
        <w:tblStyle w:val="a7"/>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5"/>
        <w:gridCol w:w="2809"/>
        <w:gridCol w:w="5722"/>
      </w:tblGrid>
      <w:tr w:rsidR="00D84574" w:rsidRPr="00D20028" w14:paraId="5E22C3EE" w14:textId="77777777">
        <w:trPr>
          <w:trHeight w:val="403"/>
        </w:trPr>
        <w:tc>
          <w:tcPr>
            <w:tcW w:w="485" w:type="dxa"/>
            <w:tcBorders>
              <w:bottom w:val="single" w:sz="4" w:space="0" w:color="000000"/>
            </w:tcBorders>
            <w:shd w:val="clear" w:color="auto" w:fill="F2F2F2"/>
          </w:tcPr>
          <w:p w14:paraId="5E22C3EB" w14:textId="77777777" w:rsidR="00D84574" w:rsidRPr="00D20028" w:rsidRDefault="00D84574" w:rsidP="00E053F7">
            <w:pPr>
              <w:spacing w:line="360" w:lineRule="auto"/>
              <w:rPr>
                <w:rFonts w:ascii="Arial" w:eastAsia="Arial" w:hAnsi="Arial" w:cs="Arial"/>
                <w:sz w:val="22"/>
                <w:szCs w:val="22"/>
              </w:rPr>
            </w:pPr>
          </w:p>
        </w:tc>
        <w:tc>
          <w:tcPr>
            <w:tcW w:w="8531" w:type="dxa"/>
            <w:gridSpan w:val="2"/>
            <w:tcBorders>
              <w:bottom w:val="single" w:sz="4" w:space="0" w:color="000000"/>
            </w:tcBorders>
            <w:shd w:val="clear" w:color="auto" w:fill="F2F2F2"/>
            <w:vAlign w:val="center"/>
          </w:tcPr>
          <w:p w14:paraId="5E22C3EC" w14:textId="77777777" w:rsidR="00D84574" w:rsidRPr="00D20028" w:rsidRDefault="00557B46" w:rsidP="00E053F7">
            <w:pPr>
              <w:spacing w:line="360" w:lineRule="auto"/>
              <w:rPr>
                <w:rFonts w:ascii="Arial" w:eastAsia="Arial" w:hAnsi="Arial" w:cs="Arial"/>
                <w:b/>
                <w:bCs/>
                <w:sz w:val="22"/>
                <w:szCs w:val="22"/>
              </w:rPr>
            </w:pPr>
            <w:r w:rsidRPr="00D20028">
              <w:rPr>
                <w:rFonts w:ascii="Arial" w:eastAsia="Arial" w:hAnsi="Arial" w:cs="Arial"/>
                <w:b/>
                <w:bCs/>
                <w:sz w:val="22"/>
                <w:szCs w:val="22"/>
              </w:rPr>
              <w:t>Participant numbers and source</w:t>
            </w:r>
          </w:p>
          <w:p w14:paraId="5E22C3ED"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 xml:space="preserve">Provide an estimate of the expected number of participants. How will you identify participants and how will they be recruited? </w:t>
            </w:r>
          </w:p>
        </w:tc>
      </w:tr>
      <w:tr w:rsidR="00D84574" w:rsidRPr="00D20028" w14:paraId="5E22C3F4" w14:textId="77777777">
        <w:trPr>
          <w:trHeight w:val="403"/>
        </w:trPr>
        <w:tc>
          <w:tcPr>
            <w:tcW w:w="48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22C3EF"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10</w:t>
            </w:r>
          </w:p>
        </w:tc>
        <w:tc>
          <w:tcPr>
            <w:tcW w:w="280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22C3F0"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How many participants are expected?</w:t>
            </w:r>
          </w:p>
          <w:p w14:paraId="5E22C3F1" w14:textId="77777777" w:rsidR="00D84574" w:rsidRPr="00D20028" w:rsidRDefault="00D84574" w:rsidP="00E053F7">
            <w:pPr>
              <w:spacing w:line="360" w:lineRule="auto"/>
              <w:rPr>
                <w:rFonts w:ascii="Arial" w:eastAsia="Arial" w:hAnsi="Arial" w:cs="Arial"/>
                <w:sz w:val="22"/>
                <w:szCs w:val="22"/>
              </w:rPr>
            </w:pPr>
          </w:p>
        </w:tc>
        <w:tc>
          <w:tcPr>
            <w:tcW w:w="5722" w:type="dxa"/>
            <w:tcBorders>
              <w:top w:val="single" w:sz="4" w:space="0" w:color="000000"/>
              <w:left w:val="single" w:sz="4" w:space="0" w:color="000000"/>
              <w:bottom w:val="single" w:sz="4" w:space="0" w:color="000000"/>
              <w:right w:val="single" w:sz="4" w:space="0" w:color="000000"/>
            </w:tcBorders>
            <w:vAlign w:val="center"/>
          </w:tcPr>
          <w:p w14:paraId="5E22C3F2" w14:textId="77777777" w:rsidR="00D84574" w:rsidRPr="00D20028" w:rsidRDefault="00557B46" w:rsidP="00E053F7">
            <w:pPr>
              <w:spacing w:line="360" w:lineRule="auto"/>
              <w:rPr>
                <w:rFonts w:ascii="Arial" w:eastAsia="Arial" w:hAnsi="Arial" w:cs="Arial"/>
              </w:rPr>
            </w:pPr>
            <w:r w:rsidRPr="00D20028">
              <w:rPr>
                <w:rFonts w:ascii="Arial" w:eastAsia="Arial" w:hAnsi="Arial" w:cs="Arial"/>
              </w:rPr>
              <w:t>There is no need for participants as the research is entirely secondary data oriented, taken from published academic and industry sources.</w:t>
            </w:r>
          </w:p>
          <w:p w14:paraId="5E22C3F3" w14:textId="77777777" w:rsidR="00D84574" w:rsidRPr="00D20028" w:rsidRDefault="00D84574" w:rsidP="00E053F7">
            <w:pPr>
              <w:spacing w:line="360" w:lineRule="auto"/>
              <w:rPr>
                <w:rFonts w:ascii="Arial" w:eastAsia="Arial" w:hAnsi="Arial" w:cs="Arial"/>
                <w:b/>
                <w:bCs/>
                <w:sz w:val="22"/>
                <w:szCs w:val="22"/>
              </w:rPr>
            </w:pPr>
          </w:p>
        </w:tc>
      </w:tr>
      <w:tr w:rsidR="00D84574" w:rsidRPr="00D20028" w14:paraId="5E22C3FB" w14:textId="77777777">
        <w:trPr>
          <w:trHeight w:val="403"/>
        </w:trPr>
        <w:tc>
          <w:tcPr>
            <w:tcW w:w="48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22C3F5"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lastRenderedPageBreak/>
              <w:t>11</w:t>
            </w:r>
          </w:p>
        </w:tc>
        <w:tc>
          <w:tcPr>
            <w:tcW w:w="280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22C3F6"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Who will the participants be?</w:t>
            </w:r>
          </w:p>
          <w:p w14:paraId="5E22C3F7" w14:textId="77777777" w:rsidR="00D84574" w:rsidRPr="00D20028" w:rsidRDefault="00D84574" w:rsidP="00E053F7">
            <w:pPr>
              <w:spacing w:line="360" w:lineRule="auto"/>
              <w:rPr>
                <w:rFonts w:ascii="Arial" w:eastAsia="Arial" w:hAnsi="Arial" w:cs="Arial"/>
                <w:sz w:val="22"/>
                <w:szCs w:val="22"/>
              </w:rPr>
            </w:pPr>
          </w:p>
        </w:tc>
        <w:tc>
          <w:tcPr>
            <w:tcW w:w="5722" w:type="dxa"/>
            <w:tcBorders>
              <w:top w:val="single" w:sz="4" w:space="0" w:color="000000"/>
              <w:left w:val="single" w:sz="4" w:space="0" w:color="000000"/>
              <w:bottom w:val="single" w:sz="4" w:space="0" w:color="000000"/>
              <w:right w:val="single" w:sz="4" w:space="0" w:color="000000"/>
            </w:tcBorders>
            <w:vAlign w:val="center"/>
          </w:tcPr>
          <w:p w14:paraId="5E22C3F8" w14:textId="77777777" w:rsidR="00D84574" w:rsidRPr="00D20028" w:rsidRDefault="00D84574" w:rsidP="00E053F7">
            <w:pPr>
              <w:spacing w:line="360" w:lineRule="auto"/>
              <w:rPr>
                <w:rFonts w:ascii="Arial" w:eastAsia="Arial" w:hAnsi="Arial" w:cs="Arial"/>
                <w:sz w:val="22"/>
                <w:szCs w:val="22"/>
              </w:rPr>
            </w:pPr>
          </w:p>
          <w:p w14:paraId="5E22C3F9"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No participants will be involved.</w:t>
            </w:r>
          </w:p>
          <w:p w14:paraId="5E22C3FA" w14:textId="77777777" w:rsidR="00D84574" w:rsidRPr="00D20028" w:rsidRDefault="00D84574" w:rsidP="00E053F7">
            <w:pPr>
              <w:spacing w:line="360" w:lineRule="auto"/>
              <w:rPr>
                <w:rFonts w:ascii="Arial" w:eastAsia="Arial" w:hAnsi="Arial" w:cs="Arial"/>
                <w:i/>
                <w:iCs/>
                <w:color w:val="808080"/>
                <w:sz w:val="18"/>
                <w:szCs w:val="18"/>
              </w:rPr>
            </w:pPr>
          </w:p>
        </w:tc>
      </w:tr>
      <w:tr w:rsidR="00D84574" w:rsidRPr="00D20028" w14:paraId="5E22C401" w14:textId="77777777">
        <w:trPr>
          <w:trHeight w:val="403"/>
        </w:trPr>
        <w:tc>
          <w:tcPr>
            <w:tcW w:w="485" w:type="dxa"/>
            <w:tcBorders>
              <w:top w:val="single" w:sz="4" w:space="0" w:color="000000"/>
            </w:tcBorders>
            <w:shd w:val="clear" w:color="auto" w:fill="F2F2F2"/>
            <w:vAlign w:val="center"/>
          </w:tcPr>
          <w:p w14:paraId="5E22C3FC"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12</w:t>
            </w:r>
          </w:p>
        </w:tc>
        <w:tc>
          <w:tcPr>
            <w:tcW w:w="2809" w:type="dxa"/>
            <w:tcBorders>
              <w:top w:val="single" w:sz="4" w:space="0" w:color="000000"/>
            </w:tcBorders>
            <w:shd w:val="clear" w:color="auto" w:fill="F2F2F2"/>
            <w:vAlign w:val="center"/>
          </w:tcPr>
          <w:p w14:paraId="5E22C3FD"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How will you identify the participants?</w:t>
            </w:r>
          </w:p>
        </w:tc>
        <w:tc>
          <w:tcPr>
            <w:tcW w:w="5722" w:type="dxa"/>
            <w:tcBorders>
              <w:top w:val="single" w:sz="4" w:space="0" w:color="000000"/>
            </w:tcBorders>
            <w:vAlign w:val="center"/>
          </w:tcPr>
          <w:p w14:paraId="5E22C3FE" w14:textId="77777777" w:rsidR="00D84574" w:rsidRPr="00D20028" w:rsidRDefault="00D84574" w:rsidP="00E053F7">
            <w:pPr>
              <w:spacing w:line="360" w:lineRule="auto"/>
              <w:rPr>
                <w:rFonts w:ascii="Arial" w:eastAsia="Arial" w:hAnsi="Arial" w:cs="Arial"/>
                <w:sz w:val="22"/>
                <w:szCs w:val="22"/>
              </w:rPr>
            </w:pPr>
          </w:p>
          <w:p w14:paraId="5E22C3FF"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No participants will be identified or recruited.</w:t>
            </w:r>
          </w:p>
          <w:p w14:paraId="5E22C400" w14:textId="77777777" w:rsidR="00D84574" w:rsidRPr="00D20028" w:rsidRDefault="00D84574" w:rsidP="00E053F7">
            <w:pPr>
              <w:spacing w:line="360" w:lineRule="auto"/>
              <w:rPr>
                <w:rFonts w:ascii="Arial" w:eastAsia="Arial" w:hAnsi="Arial" w:cs="Arial"/>
                <w:color w:val="808080"/>
                <w:sz w:val="18"/>
                <w:szCs w:val="18"/>
              </w:rPr>
            </w:pPr>
          </w:p>
        </w:tc>
      </w:tr>
    </w:tbl>
    <w:p w14:paraId="5E22C402" w14:textId="77777777" w:rsidR="00D84574" w:rsidRPr="00D20028" w:rsidRDefault="00D84574" w:rsidP="00E053F7">
      <w:pPr>
        <w:rPr>
          <w:rFonts w:ascii="Arial" w:eastAsia="Arial" w:hAnsi="Arial" w:cs="Arial"/>
        </w:rPr>
      </w:pPr>
    </w:p>
    <w:p w14:paraId="5E22C403" w14:textId="77777777" w:rsidR="00D84574" w:rsidRPr="00D20028" w:rsidRDefault="00D84574" w:rsidP="00E053F7">
      <w:pPr>
        <w:rPr>
          <w:rFonts w:ascii="Arial" w:eastAsia="Arial" w:hAnsi="Arial" w:cs="Arial"/>
        </w:rPr>
      </w:pPr>
    </w:p>
    <w:tbl>
      <w:tblPr>
        <w:tblStyle w:val="a8"/>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1"/>
        <w:gridCol w:w="6757"/>
        <w:gridCol w:w="657"/>
        <w:gridCol w:w="546"/>
        <w:gridCol w:w="595"/>
      </w:tblGrid>
      <w:tr w:rsidR="00D84574" w:rsidRPr="00D20028" w14:paraId="5E22C40B" w14:textId="77777777">
        <w:tc>
          <w:tcPr>
            <w:tcW w:w="461" w:type="dxa"/>
            <w:shd w:val="clear" w:color="auto" w:fill="F2F2F2"/>
            <w:vAlign w:val="center"/>
          </w:tcPr>
          <w:p w14:paraId="5E22C404" w14:textId="77777777" w:rsidR="00D84574" w:rsidRPr="00D20028" w:rsidRDefault="00D84574" w:rsidP="00E053F7">
            <w:pPr>
              <w:spacing w:line="360" w:lineRule="auto"/>
              <w:jc w:val="center"/>
              <w:rPr>
                <w:rFonts w:ascii="Arial" w:eastAsia="Arial" w:hAnsi="Arial" w:cs="Arial"/>
                <w:sz w:val="22"/>
                <w:szCs w:val="22"/>
              </w:rPr>
            </w:pPr>
          </w:p>
        </w:tc>
        <w:tc>
          <w:tcPr>
            <w:tcW w:w="6757" w:type="dxa"/>
            <w:shd w:val="clear" w:color="auto" w:fill="F2F2F2"/>
          </w:tcPr>
          <w:p w14:paraId="5E22C405" w14:textId="77777777" w:rsidR="00D84574" w:rsidRPr="00D20028" w:rsidRDefault="00557B46" w:rsidP="00E053F7">
            <w:pPr>
              <w:spacing w:line="360" w:lineRule="auto"/>
              <w:jc w:val="both"/>
              <w:rPr>
                <w:rFonts w:ascii="Arial" w:eastAsia="Arial" w:hAnsi="Arial" w:cs="Arial"/>
                <w:b/>
                <w:bCs/>
                <w:sz w:val="22"/>
                <w:szCs w:val="22"/>
              </w:rPr>
            </w:pPr>
            <w:r w:rsidRPr="00D20028">
              <w:rPr>
                <w:rFonts w:ascii="Arial" w:eastAsia="Arial" w:hAnsi="Arial" w:cs="Arial"/>
                <w:b/>
                <w:bCs/>
                <w:sz w:val="22"/>
                <w:szCs w:val="22"/>
              </w:rPr>
              <w:t>Information for participants:</w:t>
            </w:r>
          </w:p>
        </w:tc>
        <w:tc>
          <w:tcPr>
            <w:tcW w:w="657" w:type="dxa"/>
            <w:shd w:val="clear" w:color="auto" w:fill="F2F2F2"/>
            <w:vAlign w:val="bottom"/>
          </w:tcPr>
          <w:p w14:paraId="5E22C406" w14:textId="77777777" w:rsidR="00D84574" w:rsidRPr="00D20028" w:rsidRDefault="00D84574" w:rsidP="00E053F7">
            <w:pPr>
              <w:spacing w:line="360" w:lineRule="auto"/>
              <w:jc w:val="center"/>
              <w:rPr>
                <w:rFonts w:ascii="Arial" w:eastAsia="Arial" w:hAnsi="Arial" w:cs="Arial"/>
                <w:b/>
                <w:bCs/>
                <w:sz w:val="16"/>
                <w:szCs w:val="16"/>
              </w:rPr>
            </w:pPr>
          </w:p>
          <w:p w14:paraId="5E22C407"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Arial" w:eastAsia="Arial" w:hAnsi="Arial" w:cs="Arial"/>
                <w:b/>
                <w:bCs/>
                <w:sz w:val="22"/>
                <w:szCs w:val="22"/>
              </w:rPr>
              <w:t>YES</w:t>
            </w:r>
          </w:p>
        </w:tc>
        <w:tc>
          <w:tcPr>
            <w:tcW w:w="546" w:type="dxa"/>
            <w:shd w:val="clear" w:color="auto" w:fill="F2F2F2"/>
            <w:vAlign w:val="bottom"/>
          </w:tcPr>
          <w:p w14:paraId="5E22C408"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Arial" w:eastAsia="Arial" w:hAnsi="Arial" w:cs="Arial"/>
                <w:b/>
                <w:bCs/>
                <w:sz w:val="22"/>
                <w:szCs w:val="22"/>
              </w:rPr>
              <w:t>NO</w:t>
            </w:r>
          </w:p>
        </w:tc>
        <w:tc>
          <w:tcPr>
            <w:tcW w:w="595" w:type="dxa"/>
            <w:shd w:val="clear" w:color="auto" w:fill="F2F2F2"/>
          </w:tcPr>
          <w:p w14:paraId="5E22C409" w14:textId="77777777" w:rsidR="00D84574" w:rsidRPr="00D20028" w:rsidRDefault="00D84574" w:rsidP="00E053F7">
            <w:pPr>
              <w:spacing w:line="360" w:lineRule="auto"/>
              <w:jc w:val="center"/>
              <w:rPr>
                <w:rFonts w:ascii="Arial" w:eastAsia="Arial" w:hAnsi="Arial" w:cs="Arial"/>
                <w:b/>
                <w:bCs/>
                <w:sz w:val="16"/>
                <w:szCs w:val="16"/>
              </w:rPr>
            </w:pPr>
          </w:p>
          <w:p w14:paraId="5E22C40A"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Arial" w:eastAsia="Arial" w:hAnsi="Arial" w:cs="Arial"/>
                <w:b/>
                <w:bCs/>
                <w:sz w:val="22"/>
                <w:szCs w:val="22"/>
              </w:rPr>
              <w:t>N/A</w:t>
            </w:r>
          </w:p>
        </w:tc>
      </w:tr>
      <w:tr w:rsidR="00D84574" w:rsidRPr="00D20028" w14:paraId="5E22C411" w14:textId="77777777">
        <w:trPr>
          <w:trHeight w:val="439"/>
        </w:trPr>
        <w:tc>
          <w:tcPr>
            <w:tcW w:w="461" w:type="dxa"/>
            <w:shd w:val="clear" w:color="auto" w:fill="F2F2F2"/>
            <w:vAlign w:val="center"/>
          </w:tcPr>
          <w:p w14:paraId="5E22C40C"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13</w:t>
            </w:r>
          </w:p>
        </w:tc>
        <w:tc>
          <w:tcPr>
            <w:tcW w:w="6757" w:type="dxa"/>
            <w:shd w:val="clear" w:color="auto" w:fill="F2F2F2"/>
            <w:vAlign w:val="center"/>
          </w:tcPr>
          <w:p w14:paraId="5E22C40D"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Will you describe the main research procedures to participants in advance, so that they are informed about what to expect?</w:t>
            </w:r>
          </w:p>
        </w:tc>
        <w:tc>
          <w:tcPr>
            <w:tcW w:w="657" w:type="dxa"/>
            <w:shd w:val="clear" w:color="auto" w:fill="BFBFBF"/>
            <w:vAlign w:val="center"/>
          </w:tcPr>
          <w:p w14:paraId="5E22C40E"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546" w:type="dxa"/>
            <w:shd w:val="clear" w:color="auto" w:fill="BFBFBF"/>
            <w:vAlign w:val="center"/>
          </w:tcPr>
          <w:p w14:paraId="5E22C40F"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595" w:type="dxa"/>
            <w:shd w:val="clear" w:color="auto" w:fill="BFBFBF"/>
            <w:vAlign w:val="center"/>
          </w:tcPr>
          <w:p w14:paraId="5E22C410"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417" w14:textId="77777777">
        <w:trPr>
          <w:trHeight w:val="403"/>
        </w:trPr>
        <w:tc>
          <w:tcPr>
            <w:tcW w:w="461" w:type="dxa"/>
            <w:shd w:val="clear" w:color="auto" w:fill="F2F2F2"/>
            <w:vAlign w:val="center"/>
          </w:tcPr>
          <w:p w14:paraId="5E22C412"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14</w:t>
            </w:r>
          </w:p>
        </w:tc>
        <w:tc>
          <w:tcPr>
            <w:tcW w:w="6757" w:type="dxa"/>
            <w:shd w:val="clear" w:color="auto" w:fill="F2F2F2"/>
            <w:vAlign w:val="center"/>
          </w:tcPr>
          <w:p w14:paraId="5E22C413"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Will you tell participants that their participation is voluntary?</w:t>
            </w:r>
          </w:p>
        </w:tc>
        <w:tc>
          <w:tcPr>
            <w:tcW w:w="657" w:type="dxa"/>
            <w:shd w:val="clear" w:color="auto" w:fill="BFBFBF"/>
            <w:vAlign w:val="center"/>
          </w:tcPr>
          <w:p w14:paraId="5E22C414"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546" w:type="dxa"/>
            <w:shd w:val="clear" w:color="auto" w:fill="BFBFBF"/>
            <w:vAlign w:val="center"/>
          </w:tcPr>
          <w:p w14:paraId="5E22C415"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595" w:type="dxa"/>
            <w:shd w:val="clear" w:color="auto" w:fill="BFBFBF"/>
            <w:vAlign w:val="center"/>
          </w:tcPr>
          <w:p w14:paraId="5E22C416"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41D" w14:textId="77777777">
        <w:trPr>
          <w:trHeight w:val="439"/>
        </w:trPr>
        <w:tc>
          <w:tcPr>
            <w:tcW w:w="461" w:type="dxa"/>
            <w:shd w:val="clear" w:color="auto" w:fill="F2F2F2"/>
            <w:vAlign w:val="center"/>
          </w:tcPr>
          <w:p w14:paraId="5E22C418"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15</w:t>
            </w:r>
          </w:p>
        </w:tc>
        <w:tc>
          <w:tcPr>
            <w:tcW w:w="6757" w:type="dxa"/>
            <w:shd w:val="clear" w:color="auto" w:fill="F2F2F2"/>
            <w:vAlign w:val="center"/>
          </w:tcPr>
          <w:p w14:paraId="5E22C419"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Will you obtain written consent for participation?</w:t>
            </w:r>
          </w:p>
        </w:tc>
        <w:tc>
          <w:tcPr>
            <w:tcW w:w="657" w:type="dxa"/>
            <w:shd w:val="clear" w:color="auto" w:fill="BFBFBF"/>
            <w:vAlign w:val="center"/>
          </w:tcPr>
          <w:p w14:paraId="5E22C41A"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546" w:type="dxa"/>
            <w:shd w:val="clear" w:color="auto" w:fill="BFBFBF"/>
            <w:vAlign w:val="center"/>
          </w:tcPr>
          <w:p w14:paraId="5E22C41B"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595" w:type="dxa"/>
            <w:shd w:val="clear" w:color="auto" w:fill="BFBFBF"/>
            <w:vAlign w:val="center"/>
          </w:tcPr>
          <w:p w14:paraId="5E22C41C"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423" w14:textId="77777777">
        <w:trPr>
          <w:trHeight w:val="403"/>
        </w:trPr>
        <w:tc>
          <w:tcPr>
            <w:tcW w:w="461" w:type="dxa"/>
            <w:shd w:val="clear" w:color="auto" w:fill="F2F2F2"/>
            <w:vAlign w:val="center"/>
          </w:tcPr>
          <w:p w14:paraId="5E22C41E"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16</w:t>
            </w:r>
          </w:p>
        </w:tc>
        <w:tc>
          <w:tcPr>
            <w:tcW w:w="6757" w:type="dxa"/>
            <w:shd w:val="clear" w:color="auto" w:fill="F2F2F2"/>
            <w:vAlign w:val="center"/>
          </w:tcPr>
          <w:p w14:paraId="5E22C41F"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Will you explain to participants that refusal to participate in the research will not affect their treatment or education (if relevant)?</w:t>
            </w:r>
          </w:p>
        </w:tc>
        <w:tc>
          <w:tcPr>
            <w:tcW w:w="657" w:type="dxa"/>
            <w:shd w:val="clear" w:color="auto" w:fill="BFBFBF"/>
            <w:vAlign w:val="center"/>
          </w:tcPr>
          <w:p w14:paraId="5E22C420"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546" w:type="dxa"/>
            <w:shd w:val="clear" w:color="auto" w:fill="BFBFBF"/>
            <w:vAlign w:val="center"/>
          </w:tcPr>
          <w:p w14:paraId="5E22C421"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595" w:type="dxa"/>
            <w:shd w:val="clear" w:color="auto" w:fill="BFBFBF"/>
            <w:vAlign w:val="center"/>
          </w:tcPr>
          <w:p w14:paraId="5E22C422"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429" w14:textId="77777777">
        <w:trPr>
          <w:trHeight w:val="439"/>
        </w:trPr>
        <w:tc>
          <w:tcPr>
            <w:tcW w:w="461" w:type="dxa"/>
            <w:shd w:val="clear" w:color="auto" w:fill="F2F2F2"/>
            <w:vAlign w:val="center"/>
          </w:tcPr>
          <w:p w14:paraId="5E22C424"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17</w:t>
            </w:r>
          </w:p>
        </w:tc>
        <w:tc>
          <w:tcPr>
            <w:tcW w:w="6757" w:type="dxa"/>
            <w:shd w:val="clear" w:color="auto" w:fill="F2F2F2"/>
            <w:vAlign w:val="center"/>
          </w:tcPr>
          <w:p w14:paraId="5E22C425"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If the research is observational, will you ask participants for their consent to being observed?</w:t>
            </w:r>
          </w:p>
        </w:tc>
        <w:tc>
          <w:tcPr>
            <w:tcW w:w="657" w:type="dxa"/>
            <w:shd w:val="clear" w:color="auto" w:fill="BFBFBF"/>
            <w:vAlign w:val="center"/>
          </w:tcPr>
          <w:p w14:paraId="5E22C426"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546" w:type="dxa"/>
            <w:shd w:val="clear" w:color="auto" w:fill="BFBFBF"/>
            <w:vAlign w:val="center"/>
          </w:tcPr>
          <w:p w14:paraId="5E22C427"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595" w:type="dxa"/>
            <w:shd w:val="clear" w:color="auto" w:fill="BFBFBF"/>
            <w:vAlign w:val="center"/>
          </w:tcPr>
          <w:p w14:paraId="5E22C428"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42F" w14:textId="77777777">
        <w:trPr>
          <w:trHeight w:val="403"/>
        </w:trPr>
        <w:tc>
          <w:tcPr>
            <w:tcW w:w="461" w:type="dxa"/>
            <w:shd w:val="clear" w:color="auto" w:fill="F2F2F2"/>
            <w:vAlign w:val="center"/>
          </w:tcPr>
          <w:p w14:paraId="5E22C42A"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18</w:t>
            </w:r>
          </w:p>
        </w:tc>
        <w:tc>
          <w:tcPr>
            <w:tcW w:w="6757" w:type="dxa"/>
            <w:shd w:val="clear" w:color="auto" w:fill="F2F2F2"/>
            <w:vAlign w:val="center"/>
          </w:tcPr>
          <w:p w14:paraId="5E22C42B"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Will you tell participants that they may withdraw from the research at any time and for any reason?</w:t>
            </w:r>
          </w:p>
        </w:tc>
        <w:tc>
          <w:tcPr>
            <w:tcW w:w="657" w:type="dxa"/>
            <w:shd w:val="clear" w:color="auto" w:fill="BFBFBF"/>
            <w:vAlign w:val="center"/>
          </w:tcPr>
          <w:p w14:paraId="5E22C42C"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546" w:type="dxa"/>
            <w:shd w:val="clear" w:color="auto" w:fill="BFBFBF"/>
            <w:vAlign w:val="center"/>
          </w:tcPr>
          <w:p w14:paraId="5E22C42D"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595" w:type="dxa"/>
            <w:shd w:val="clear" w:color="auto" w:fill="BFBFBF"/>
            <w:vAlign w:val="center"/>
          </w:tcPr>
          <w:p w14:paraId="5E22C42E"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435" w14:textId="77777777">
        <w:trPr>
          <w:trHeight w:val="439"/>
        </w:trPr>
        <w:tc>
          <w:tcPr>
            <w:tcW w:w="461" w:type="dxa"/>
            <w:shd w:val="clear" w:color="auto" w:fill="F2F2F2"/>
            <w:vAlign w:val="center"/>
          </w:tcPr>
          <w:p w14:paraId="5E22C430"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19</w:t>
            </w:r>
          </w:p>
        </w:tc>
        <w:tc>
          <w:tcPr>
            <w:tcW w:w="6757" w:type="dxa"/>
            <w:shd w:val="clear" w:color="auto" w:fill="F2F2F2"/>
            <w:vAlign w:val="center"/>
          </w:tcPr>
          <w:p w14:paraId="5E22C431"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With questionnaires, will you give participants the option of omitting questions they do not want to answer?</w:t>
            </w:r>
          </w:p>
        </w:tc>
        <w:tc>
          <w:tcPr>
            <w:tcW w:w="657" w:type="dxa"/>
            <w:shd w:val="clear" w:color="auto" w:fill="BFBFBF"/>
            <w:vAlign w:val="center"/>
          </w:tcPr>
          <w:p w14:paraId="5E22C432"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546" w:type="dxa"/>
            <w:shd w:val="clear" w:color="auto" w:fill="BFBFBF"/>
            <w:vAlign w:val="center"/>
          </w:tcPr>
          <w:p w14:paraId="5E22C433"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595" w:type="dxa"/>
            <w:shd w:val="clear" w:color="auto" w:fill="BFBFBF"/>
            <w:vAlign w:val="center"/>
          </w:tcPr>
          <w:p w14:paraId="5E22C434"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43B" w14:textId="77777777">
        <w:trPr>
          <w:trHeight w:val="403"/>
        </w:trPr>
        <w:tc>
          <w:tcPr>
            <w:tcW w:w="461" w:type="dxa"/>
            <w:shd w:val="clear" w:color="auto" w:fill="F2F2F2"/>
            <w:vAlign w:val="center"/>
          </w:tcPr>
          <w:p w14:paraId="5E22C436"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20</w:t>
            </w:r>
          </w:p>
        </w:tc>
        <w:tc>
          <w:tcPr>
            <w:tcW w:w="6757" w:type="dxa"/>
            <w:shd w:val="clear" w:color="auto" w:fill="F2F2F2"/>
            <w:vAlign w:val="center"/>
          </w:tcPr>
          <w:p w14:paraId="5E22C437"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Will you tell participants that their data will be treated with full confidentiality and that, if published, it will not be identifiable as theirs?</w:t>
            </w:r>
          </w:p>
        </w:tc>
        <w:tc>
          <w:tcPr>
            <w:tcW w:w="657" w:type="dxa"/>
            <w:shd w:val="clear" w:color="auto" w:fill="BFBFBF"/>
            <w:vAlign w:val="center"/>
          </w:tcPr>
          <w:p w14:paraId="5E22C438"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546" w:type="dxa"/>
            <w:shd w:val="clear" w:color="auto" w:fill="BFBFBF"/>
            <w:vAlign w:val="center"/>
          </w:tcPr>
          <w:p w14:paraId="5E22C439"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595" w:type="dxa"/>
            <w:shd w:val="clear" w:color="auto" w:fill="BFBFBF"/>
            <w:vAlign w:val="center"/>
          </w:tcPr>
          <w:p w14:paraId="5E22C43A"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441" w14:textId="77777777">
        <w:trPr>
          <w:trHeight w:val="439"/>
        </w:trPr>
        <w:tc>
          <w:tcPr>
            <w:tcW w:w="461" w:type="dxa"/>
            <w:shd w:val="clear" w:color="auto" w:fill="F2F2F2"/>
            <w:vAlign w:val="center"/>
          </w:tcPr>
          <w:p w14:paraId="5E22C43C"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21</w:t>
            </w:r>
          </w:p>
        </w:tc>
        <w:tc>
          <w:tcPr>
            <w:tcW w:w="6757" w:type="dxa"/>
            <w:shd w:val="clear" w:color="auto" w:fill="F2F2F2"/>
            <w:vAlign w:val="center"/>
          </w:tcPr>
          <w:p w14:paraId="5E22C43D"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Will you debrief participants at the end of their participation, in a way appropriate to the type of research undertaken?</w:t>
            </w:r>
          </w:p>
        </w:tc>
        <w:tc>
          <w:tcPr>
            <w:tcW w:w="657" w:type="dxa"/>
            <w:shd w:val="clear" w:color="auto" w:fill="BFBFBF"/>
            <w:vAlign w:val="center"/>
          </w:tcPr>
          <w:p w14:paraId="5E22C43E"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546" w:type="dxa"/>
            <w:shd w:val="clear" w:color="auto" w:fill="BFBFBF"/>
            <w:vAlign w:val="center"/>
          </w:tcPr>
          <w:p w14:paraId="5E22C43F"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595" w:type="dxa"/>
            <w:shd w:val="clear" w:color="auto" w:fill="BFBFBF"/>
            <w:vAlign w:val="center"/>
          </w:tcPr>
          <w:p w14:paraId="5E22C440"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444" w14:textId="77777777">
        <w:trPr>
          <w:trHeight w:val="403"/>
        </w:trPr>
        <w:tc>
          <w:tcPr>
            <w:tcW w:w="461" w:type="dxa"/>
            <w:tcBorders>
              <w:bottom w:val="single" w:sz="4" w:space="0" w:color="000000"/>
            </w:tcBorders>
            <w:shd w:val="clear" w:color="auto" w:fill="F2F2F2"/>
            <w:vAlign w:val="center"/>
          </w:tcPr>
          <w:p w14:paraId="5E22C442"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22</w:t>
            </w:r>
          </w:p>
        </w:tc>
        <w:tc>
          <w:tcPr>
            <w:tcW w:w="8555" w:type="dxa"/>
            <w:gridSpan w:val="4"/>
            <w:tcBorders>
              <w:bottom w:val="single" w:sz="4" w:space="0" w:color="000000"/>
            </w:tcBorders>
            <w:shd w:val="clear" w:color="auto" w:fill="F2F2F2"/>
            <w:vAlign w:val="center"/>
          </w:tcPr>
          <w:p w14:paraId="5E22C443"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If NO</w:t>
            </w:r>
            <w:r w:rsidRPr="00D20028">
              <w:rPr>
                <w:rFonts w:ascii="Arial" w:eastAsia="Arial" w:hAnsi="Arial" w:cs="Arial"/>
                <w:b/>
                <w:bCs/>
                <w:sz w:val="22"/>
                <w:szCs w:val="22"/>
              </w:rPr>
              <w:t xml:space="preserve"> </w:t>
            </w:r>
            <w:r w:rsidRPr="00D20028">
              <w:rPr>
                <w:rFonts w:ascii="Arial" w:eastAsia="Arial" w:hAnsi="Arial" w:cs="Arial"/>
                <w:sz w:val="22"/>
                <w:szCs w:val="22"/>
              </w:rPr>
              <w:t xml:space="preserve">to any of above questions, please give an explanation </w:t>
            </w:r>
          </w:p>
        </w:tc>
      </w:tr>
      <w:tr w:rsidR="00D84574" w:rsidRPr="00D20028" w14:paraId="5E22C448" w14:textId="77777777">
        <w:trPr>
          <w:trHeight w:val="403"/>
        </w:trPr>
        <w:tc>
          <w:tcPr>
            <w:tcW w:w="461" w:type="dxa"/>
            <w:vAlign w:val="center"/>
          </w:tcPr>
          <w:p w14:paraId="5E22C445" w14:textId="77777777" w:rsidR="00D84574" w:rsidRPr="00D20028" w:rsidRDefault="00D84574" w:rsidP="00E053F7">
            <w:pPr>
              <w:spacing w:line="360" w:lineRule="auto"/>
              <w:jc w:val="center"/>
              <w:rPr>
                <w:rFonts w:ascii="Arial" w:eastAsia="Arial" w:hAnsi="Arial" w:cs="Arial"/>
                <w:sz w:val="22"/>
                <w:szCs w:val="22"/>
              </w:rPr>
            </w:pPr>
          </w:p>
        </w:tc>
        <w:tc>
          <w:tcPr>
            <w:tcW w:w="8555" w:type="dxa"/>
            <w:gridSpan w:val="4"/>
            <w:vAlign w:val="center"/>
          </w:tcPr>
          <w:p w14:paraId="5E22C446" w14:textId="77777777" w:rsidR="00D84574" w:rsidRPr="00D20028" w:rsidRDefault="00D84574" w:rsidP="00E053F7">
            <w:pPr>
              <w:spacing w:line="360" w:lineRule="auto"/>
              <w:rPr>
                <w:rFonts w:ascii="Arial" w:eastAsia="Arial" w:hAnsi="Arial" w:cs="Arial"/>
                <w:sz w:val="22"/>
                <w:szCs w:val="22"/>
              </w:rPr>
            </w:pPr>
          </w:p>
          <w:p w14:paraId="5E22C447" w14:textId="77777777" w:rsidR="00D84574" w:rsidRPr="00D20028" w:rsidRDefault="00557B46" w:rsidP="00E053F7">
            <w:pPr>
              <w:spacing w:line="360" w:lineRule="auto"/>
              <w:rPr>
                <w:rFonts w:ascii="Arial" w:eastAsia="Arial" w:hAnsi="Arial" w:cs="Arial"/>
              </w:rPr>
            </w:pPr>
            <w:r w:rsidRPr="00D20028">
              <w:rPr>
                <w:rFonts w:ascii="Arial" w:eastAsia="Arial" w:hAnsi="Arial" w:cs="Arial"/>
                <w:i/>
                <w:iCs/>
                <w:color w:val="808080"/>
                <w:sz w:val="18"/>
                <w:szCs w:val="18"/>
              </w:rPr>
              <w:t>(this box should expand as you type)</w:t>
            </w:r>
          </w:p>
        </w:tc>
      </w:tr>
    </w:tbl>
    <w:p w14:paraId="5E22C449" w14:textId="77777777" w:rsidR="00D84574" w:rsidRPr="00D20028" w:rsidRDefault="00D84574" w:rsidP="00E053F7">
      <w:pPr>
        <w:rPr>
          <w:rFonts w:ascii="Arial" w:eastAsia="Arial" w:hAnsi="Arial" w:cs="Arial"/>
        </w:rPr>
      </w:pPr>
    </w:p>
    <w:tbl>
      <w:tblPr>
        <w:tblStyle w:val="a9"/>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3"/>
        <w:gridCol w:w="6095"/>
        <w:gridCol w:w="853"/>
        <w:gridCol w:w="732"/>
        <w:gridCol w:w="853"/>
      </w:tblGrid>
      <w:tr w:rsidR="00D84574" w:rsidRPr="00D20028" w14:paraId="5E22C451" w14:textId="77777777">
        <w:tc>
          <w:tcPr>
            <w:tcW w:w="483" w:type="dxa"/>
            <w:shd w:val="clear" w:color="auto" w:fill="F2F2F2"/>
          </w:tcPr>
          <w:p w14:paraId="5E22C44A" w14:textId="77777777" w:rsidR="00D84574" w:rsidRPr="00D20028" w:rsidRDefault="00D84574" w:rsidP="00E053F7">
            <w:pPr>
              <w:spacing w:line="360" w:lineRule="auto"/>
              <w:jc w:val="both"/>
              <w:rPr>
                <w:rFonts w:ascii="Arial" w:eastAsia="Arial" w:hAnsi="Arial" w:cs="Arial"/>
                <w:sz w:val="22"/>
                <w:szCs w:val="22"/>
              </w:rPr>
            </w:pPr>
          </w:p>
        </w:tc>
        <w:tc>
          <w:tcPr>
            <w:tcW w:w="6095" w:type="dxa"/>
            <w:shd w:val="clear" w:color="auto" w:fill="F2F2F2"/>
            <w:vAlign w:val="center"/>
          </w:tcPr>
          <w:p w14:paraId="5E22C44B" w14:textId="77777777" w:rsidR="00D84574" w:rsidRPr="00D20028" w:rsidRDefault="00557B46" w:rsidP="00E053F7">
            <w:pPr>
              <w:spacing w:line="360" w:lineRule="auto"/>
              <w:rPr>
                <w:rFonts w:ascii="Arial" w:eastAsia="Arial" w:hAnsi="Arial" w:cs="Arial"/>
                <w:b/>
                <w:bCs/>
                <w:sz w:val="22"/>
                <w:szCs w:val="22"/>
              </w:rPr>
            </w:pPr>
            <w:r w:rsidRPr="00D20028">
              <w:rPr>
                <w:rFonts w:ascii="Arial" w:eastAsia="Arial" w:hAnsi="Arial" w:cs="Arial"/>
                <w:b/>
                <w:bCs/>
                <w:sz w:val="22"/>
                <w:szCs w:val="22"/>
              </w:rPr>
              <w:t>Information for participants:</w:t>
            </w:r>
          </w:p>
        </w:tc>
        <w:tc>
          <w:tcPr>
            <w:tcW w:w="853" w:type="dxa"/>
            <w:shd w:val="clear" w:color="auto" w:fill="F2F2F2"/>
            <w:vAlign w:val="bottom"/>
          </w:tcPr>
          <w:p w14:paraId="5E22C44C" w14:textId="77777777" w:rsidR="00D84574" w:rsidRPr="00D20028" w:rsidRDefault="00D84574" w:rsidP="00E053F7">
            <w:pPr>
              <w:spacing w:line="360" w:lineRule="auto"/>
              <w:jc w:val="center"/>
              <w:rPr>
                <w:rFonts w:ascii="Arial" w:eastAsia="Arial" w:hAnsi="Arial" w:cs="Arial"/>
                <w:b/>
                <w:bCs/>
                <w:sz w:val="16"/>
                <w:szCs w:val="16"/>
              </w:rPr>
            </w:pPr>
          </w:p>
          <w:p w14:paraId="5E22C44D"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Arial" w:eastAsia="Arial" w:hAnsi="Arial" w:cs="Arial"/>
                <w:b/>
                <w:bCs/>
                <w:sz w:val="22"/>
                <w:szCs w:val="22"/>
              </w:rPr>
              <w:t>YES</w:t>
            </w:r>
          </w:p>
        </w:tc>
        <w:tc>
          <w:tcPr>
            <w:tcW w:w="732" w:type="dxa"/>
            <w:shd w:val="clear" w:color="auto" w:fill="F2F2F2"/>
            <w:vAlign w:val="bottom"/>
          </w:tcPr>
          <w:p w14:paraId="5E22C44E"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Arial" w:eastAsia="Arial" w:hAnsi="Arial" w:cs="Arial"/>
                <w:b/>
                <w:bCs/>
                <w:sz w:val="22"/>
                <w:szCs w:val="22"/>
              </w:rPr>
              <w:t>NO</w:t>
            </w:r>
          </w:p>
        </w:tc>
        <w:tc>
          <w:tcPr>
            <w:tcW w:w="853" w:type="dxa"/>
            <w:shd w:val="clear" w:color="auto" w:fill="F2F2F2"/>
            <w:vAlign w:val="bottom"/>
          </w:tcPr>
          <w:p w14:paraId="5E22C44F" w14:textId="77777777" w:rsidR="00D84574" w:rsidRPr="00D20028" w:rsidRDefault="00D84574" w:rsidP="00E053F7">
            <w:pPr>
              <w:spacing w:line="360" w:lineRule="auto"/>
              <w:jc w:val="center"/>
              <w:rPr>
                <w:rFonts w:ascii="Arial" w:eastAsia="Arial" w:hAnsi="Arial" w:cs="Arial"/>
                <w:b/>
                <w:bCs/>
                <w:sz w:val="16"/>
                <w:szCs w:val="16"/>
              </w:rPr>
            </w:pPr>
          </w:p>
          <w:p w14:paraId="5E22C450"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Arial" w:eastAsia="Arial" w:hAnsi="Arial" w:cs="Arial"/>
                <w:b/>
                <w:bCs/>
                <w:sz w:val="22"/>
                <w:szCs w:val="22"/>
              </w:rPr>
              <w:t>N/A</w:t>
            </w:r>
          </w:p>
        </w:tc>
      </w:tr>
      <w:tr w:rsidR="00D84574" w:rsidRPr="00D20028" w14:paraId="5E22C457" w14:textId="77777777">
        <w:trPr>
          <w:trHeight w:val="439"/>
        </w:trPr>
        <w:tc>
          <w:tcPr>
            <w:tcW w:w="483" w:type="dxa"/>
            <w:shd w:val="clear" w:color="auto" w:fill="F2F2F2"/>
            <w:vAlign w:val="center"/>
          </w:tcPr>
          <w:p w14:paraId="5E22C452"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24</w:t>
            </w:r>
          </w:p>
        </w:tc>
        <w:tc>
          <w:tcPr>
            <w:tcW w:w="6095" w:type="dxa"/>
            <w:shd w:val="clear" w:color="auto" w:fill="F2F2F2"/>
            <w:vAlign w:val="center"/>
          </w:tcPr>
          <w:p w14:paraId="5E22C453"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Will participants be paid?</w:t>
            </w:r>
          </w:p>
        </w:tc>
        <w:tc>
          <w:tcPr>
            <w:tcW w:w="853" w:type="dxa"/>
            <w:shd w:val="clear" w:color="auto" w:fill="BFBFBF"/>
            <w:vAlign w:val="center"/>
          </w:tcPr>
          <w:p w14:paraId="5E22C454"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32" w:type="dxa"/>
            <w:shd w:val="clear" w:color="auto" w:fill="BFBFBF"/>
            <w:vAlign w:val="center"/>
          </w:tcPr>
          <w:p w14:paraId="5E22C455"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853" w:type="dxa"/>
            <w:shd w:val="clear" w:color="auto" w:fill="BFBFBF"/>
            <w:vAlign w:val="center"/>
          </w:tcPr>
          <w:p w14:paraId="5E22C456"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45D" w14:textId="77777777">
        <w:trPr>
          <w:trHeight w:val="403"/>
        </w:trPr>
        <w:tc>
          <w:tcPr>
            <w:tcW w:w="483" w:type="dxa"/>
            <w:shd w:val="clear" w:color="auto" w:fill="F2F2F2"/>
            <w:vAlign w:val="center"/>
          </w:tcPr>
          <w:p w14:paraId="5E22C458"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25</w:t>
            </w:r>
          </w:p>
        </w:tc>
        <w:tc>
          <w:tcPr>
            <w:tcW w:w="6095" w:type="dxa"/>
            <w:shd w:val="clear" w:color="auto" w:fill="F2F2F2"/>
            <w:vAlign w:val="center"/>
          </w:tcPr>
          <w:p w14:paraId="5E22C459"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Is specialist electrical or other equipment to be used with participants?</w:t>
            </w:r>
          </w:p>
        </w:tc>
        <w:tc>
          <w:tcPr>
            <w:tcW w:w="853" w:type="dxa"/>
            <w:shd w:val="clear" w:color="auto" w:fill="BFBFBF"/>
            <w:vAlign w:val="center"/>
          </w:tcPr>
          <w:p w14:paraId="5E22C45A"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32" w:type="dxa"/>
            <w:shd w:val="clear" w:color="auto" w:fill="BFBFBF"/>
            <w:vAlign w:val="center"/>
          </w:tcPr>
          <w:p w14:paraId="5E22C45B"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853" w:type="dxa"/>
            <w:shd w:val="clear" w:color="auto" w:fill="BFBFBF"/>
            <w:vAlign w:val="center"/>
          </w:tcPr>
          <w:p w14:paraId="5E22C45C"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463" w14:textId="77777777">
        <w:trPr>
          <w:trHeight w:val="439"/>
        </w:trPr>
        <w:tc>
          <w:tcPr>
            <w:tcW w:w="483" w:type="dxa"/>
            <w:shd w:val="clear" w:color="auto" w:fill="F2F2F2"/>
            <w:vAlign w:val="center"/>
          </w:tcPr>
          <w:p w14:paraId="5E22C45E"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lastRenderedPageBreak/>
              <w:t>26</w:t>
            </w:r>
          </w:p>
        </w:tc>
        <w:tc>
          <w:tcPr>
            <w:tcW w:w="6095" w:type="dxa"/>
            <w:shd w:val="clear" w:color="auto" w:fill="F2F2F2"/>
            <w:vAlign w:val="center"/>
          </w:tcPr>
          <w:p w14:paraId="5E22C45F"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Are there any financial or other interests to the investigator or University arising from this study?</w:t>
            </w:r>
          </w:p>
        </w:tc>
        <w:tc>
          <w:tcPr>
            <w:tcW w:w="853" w:type="dxa"/>
            <w:shd w:val="clear" w:color="auto" w:fill="BFBFBF"/>
            <w:vAlign w:val="center"/>
          </w:tcPr>
          <w:p w14:paraId="5E22C460"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32" w:type="dxa"/>
            <w:shd w:val="clear" w:color="auto" w:fill="BFBFBF"/>
            <w:vAlign w:val="center"/>
          </w:tcPr>
          <w:p w14:paraId="5E22C461"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853" w:type="dxa"/>
            <w:shd w:val="clear" w:color="auto" w:fill="BFBFBF"/>
            <w:vAlign w:val="center"/>
          </w:tcPr>
          <w:p w14:paraId="5E22C462"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469" w14:textId="77777777">
        <w:trPr>
          <w:trHeight w:val="403"/>
        </w:trPr>
        <w:tc>
          <w:tcPr>
            <w:tcW w:w="483" w:type="dxa"/>
            <w:shd w:val="clear" w:color="auto" w:fill="F2F2F2"/>
            <w:vAlign w:val="center"/>
          </w:tcPr>
          <w:p w14:paraId="5E22C464"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27</w:t>
            </w:r>
          </w:p>
        </w:tc>
        <w:tc>
          <w:tcPr>
            <w:tcW w:w="6095" w:type="dxa"/>
            <w:shd w:val="clear" w:color="auto" w:fill="F2F2F2"/>
            <w:vAlign w:val="center"/>
          </w:tcPr>
          <w:p w14:paraId="5E22C465"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Will the research activity involve deliberately misleading participants in any way, or the partial or full concealment of the specific study aims?</w:t>
            </w:r>
          </w:p>
        </w:tc>
        <w:tc>
          <w:tcPr>
            <w:tcW w:w="853" w:type="dxa"/>
            <w:shd w:val="clear" w:color="auto" w:fill="BFBFBF"/>
            <w:vAlign w:val="center"/>
          </w:tcPr>
          <w:p w14:paraId="5E22C466"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732" w:type="dxa"/>
            <w:shd w:val="clear" w:color="auto" w:fill="BFBFBF"/>
            <w:vAlign w:val="center"/>
          </w:tcPr>
          <w:p w14:paraId="5E22C467"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853" w:type="dxa"/>
            <w:shd w:val="clear" w:color="auto" w:fill="BFBFBF"/>
            <w:vAlign w:val="center"/>
          </w:tcPr>
          <w:p w14:paraId="5E22C468"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46C" w14:textId="77777777">
        <w:trPr>
          <w:trHeight w:val="403"/>
        </w:trPr>
        <w:tc>
          <w:tcPr>
            <w:tcW w:w="483" w:type="dxa"/>
            <w:shd w:val="clear" w:color="auto" w:fill="F2F2F2"/>
            <w:vAlign w:val="center"/>
          </w:tcPr>
          <w:p w14:paraId="5E22C46A"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28</w:t>
            </w:r>
          </w:p>
        </w:tc>
        <w:tc>
          <w:tcPr>
            <w:tcW w:w="8533" w:type="dxa"/>
            <w:gridSpan w:val="4"/>
            <w:shd w:val="clear" w:color="auto" w:fill="F2F2F2"/>
            <w:vAlign w:val="center"/>
          </w:tcPr>
          <w:p w14:paraId="5E22C46B"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If YES</w:t>
            </w:r>
            <w:r w:rsidRPr="00D20028">
              <w:rPr>
                <w:rFonts w:ascii="Arial" w:eastAsia="Arial" w:hAnsi="Arial" w:cs="Arial"/>
                <w:b/>
                <w:bCs/>
                <w:sz w:val="22"/>
                <w:szCs w:val="22"/>
              </w:rPr>
              <w:t xml:space="preserve"> </w:t>
            </w:r>
            <w:r w:rsidRPr="00D20028">
              <w:rPr>
                <w:rFonts w:ascii="Arial" w:eastAsia="Arial" w:hAnsi="Arial" w:cs="Arial"/>
                <w:sz w:val="22"/>
                <w:szCs w:val="22"/>
              </w:rPr>
              <w:t xml:space="preserve">to any question, please provide full details </w:t>
            </w:r>
          </w:p>
        </w:tc>
      </w:tr>
      <w:tr w:rsidR="00D84574" w:rsidRPr="00D20028" w14:paraId="5E22C470" w14:textId="77777777">
        <w:trPr>
          <w:trHeight w:val="403"/>
        </w:trPr>
        <w:tc>
          <w:tcPr>
            <w:tcW w:w="483" w:type="dxa"/>
            <w:vAlign w:val="center"/>
          </w:tcPr>
          <w:p w14:paraId="5E22C46D" w14:textId="77777777" w:rsidR="00D84574" w:rsidRPr="00D20028" w:rsidRDefault="00D84574" w:rsidP="00E053F7">
            <w:pPr>
              <w:spacing w:line="360" w:lineRule="auto"/>
              <w:jc w:val="center"/>
              <w:rPr>
                <w:rFonts w:ascii="Arial" w:eastAsia="Arial" w:hAnsi="Arial" w:cs="Arial"/>
                <w:sz w:val="22"/>
                <w:szCs w:val="22"/>
              </w:rPr>
            </w:pPr>
          </w:p>
        </w:tc>
        <w:tc>
          <w:tcPr>
            <w:tcW w:w="8533" w:type="dxa"/>
            <w:gridSpan w:val="4"/>
            <w:vAlign w:val="center"/>
          </w:tcPr>
          <w:p w14:paraId="5E22C46E" w14:textId="77777777" w:rsidR="00D84574" w:rsidRPr="00D20028" w:rsidRDefault="00D84574" w:rsidP="00E053F7">
            <w:pPr>
              <w:spacing w:line="360" w:lineRule="auto"/>
              <w:rPr>
                <w:rFonts w:ascii="Arial" w:eastAsia="Arial" w:hAnsi="Arial" w:cs="Arial"/>
                <w:sz w:val="22"/>
                <w:szCs w:val="22"/>
              </w:rPr>
            </w:pPr>
          </w:p>
          <w:p w14:paraId="5E22C46F" w14:textId="77777777" w:rsidR="00D84574" w:rsidRPr="00D20028" w:rsidRDefault="00557B46" w:rsidP="00E053F7">
            <w:pPr>
              <w:spacing w:line="360" w:lineRule="auto"/>
              <w:rPr>
                <w:rFonts w:ascii="Arial" w:eastAsia="Arial" w:hAnsi="Arial" w:cs="Arial"/>
              </w:rPr>
            </w:pPr>
            <w:r w:rsidRPr="00D20028">
              <w:rPr>
                <w:rFonts w:ascii="Arial" w:eastAsia="Arial" w:hAnsi="Arial" w:cs="Arial"/>
                <w:i/>
                <w:iCs/>
                <w:color w:val="808080"/>
                <w:sz w:val="18"/>
                <w:szCs w:val="18"/>
              </w:rPr>
              <w:t>(this box should expand as you type)</w:t>
            </w:r>
          </w:p>
        </w:tc>
      </w:tr>
    </w:tbl>
    <w:p w14:paraId="5E22C471" w14:textId="77777777" w:rsidR="00D84574" w:rsidRPr="00D20028" w:rsidRDefault="00D84574" w:rsidP="00E053F7">
      <w:pPr>
        <w:spacing w:after="240"/>
        <w:rPr>
          <w:rFonts w:ascii="Arial" w:eastAsia="Arial" w:hAnsi="Arial" w:cs="Arial"/>
          <w:b/>
          <w:bCs/>
          <w:sz w:val="22"/>
          <w:szCs w:val="22"/>
        </w:rPr>
      </w:pPr>
    </w:p>
    <w:p w14:paraId="5E22C472" w14:textId="77777777" w:rsidR="00D84574" w:rsidRPr="00D20028" w:rsidRDefault="00557B46" w:rsidP="00E053F7">
      <w:pPr>
        <w:rPr>
          <w:rFonts w:ascii="Arial" w:eastAsia="Arial" w:hAnsi="Arial" w:cs="Arial"/>
          <w:b/>
          <w:bCs/>
          <w:sz w:val="22"/>
          <w:szCs w:val="22"/>
        </w:rPr>
      </w:pPr>
      <w:r w:rsidRPr="00D20028">
        <w:rPr>
          <w:rFonts w:ascii="Arial" w:eastAsia="Arial" w:hAnsi="Arial" w:cs="Arial"/>
          <w:b/>
          <w:bCs/>
          <w:sz w:val="22"/>
          <w:szCs w:val="22"/>
        </w:rPr>
        <w:t>SECTION F: Anticipated Risks</w:t>
      </w:r>
    </w:p>
    <w:p w14:paraId="5E22C473" w14:textId="77777777" w:rsidR="00D84574" w:rsidRPr="00D20028" w:rsidRDefault="00D84574" w:rsidP="00E053F7">
      <w:pPr>
        <w:rPr>
          <w:rFonts w:ascii="Arial" w:eastAsia="Arial" w:hAnsi="Arial" w:cs="Arial"/>
          <w:b/>
          <w:bCs/>
          <w:sz w:val="22"/>
          <w:szCs w:val="22"/>
        </w:rPr>
      </w:pPr>
    </w:p>
    <w:tbl>
      <w:tblPr>
        <w:tblStyle w:val="a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10"/>
        <w:gridCol w:w="4277"/>
        <w:gridCol w:w="4229"/>
      </w:tblGrid>
      <w:tr w:rsidR="00D84574" w:rsidRPr="00D20028" w14:paraId="5E22C476" w14:textId="77777777">
        <w:tc>
          <w:tcPr>
            <w:tcW w:w="510" w:type="dxa"/>
            <w:tcBorders>
              <w:bottom w:val="single" w:sz="4" w:space="0" w:color="000000"/>
            </w:tcBorders>
            <w:shd w:val="clear" w:color="auto" w:fill="F2F2F2"/>
          </w:tcPr>
          <w:p w14:paraId="5E22C474" w14:textId="77777777" w:rsidR="00D84574" w:rsidRPr="00D20028" w:rsidRDefault="00D84574" w:rsidP="00E053F7">
            <w:pPr>
              <w:pStyle w:val="Heading1"/>
            </w:pPr>
            <w:bookmarkStart w:id="96" w:name="_heading=h.yzfjhopg3vcq" w:colFirst="0" w:colLast="0"/>
            <w:bookmarkEnd w:id="96"/>
          </w:p>
        </w:tc>
        <w:tc>
          <w:tcPr>
            <w:tcW w:w="8506" w:type="dxa"/>
            <w:gridSpan w:val="2"/>
            <w:tcBorders>
              <w:bottom w:val="single" w:sz="4" w:space="0" w:color="000000"/>
            </w:tcBorders>
            <w:shd w:val="clear" w:color="auto" w:fill="F2F2F2"/>
          </w:tcPr>
          <w:p w14:paraId="5E22C475" w14:textId="77777777" w:rsidR="00D84574" w:rsidRPr="00D20028" w:rsidRDefault="00557B46" w:rsidP="00E053F7">
            <w:pPr>
              <w:rPr>
                <w:rFonts w:ascii="Arial" w:eastAsia="Arial" w:hAnsi="Arial" w:cs="Arial"/>
              </w:rPr>
            </w:pPr>
            <w:r w:rsidRPr="00D20028">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D84574" w:rsidRPr="00D20028" w14:paraId="5E22C47A" w14:textId="77777777">
        <w:tc>
          <w:tcPr>
            <w:tcW w:w="510" w:type="dxa"/>
            <w:tcBorders>
              <w:bottom w:val="single" w:sz="4" w:space="0" w:color="000000"/>
            </w:tcBorders>
            <w:shd w:val="clear" w:color="auto" w:fill="F2F2F2"/>
            <w:vAlign w:val="center"/>
          </w:tcPr>
          <w:p w14:paraId="5E22C477" w14:textId="77777777" w:rsidR="00D84574" w:rsidRPr="00D20028" w:rsidRDefault="00557B46" w:rsidP="00E053F7">
            <w:pPr>
              <w:jc w:val="center"/>
              <w:rPr>
                <w:rFonts w:ascii="Arial" w:eastAsia="Arial" w:hAnsi="Arial" w:cs="Arial"/>
                <w:sz w:val="22"/>
                <w:szCs w:val="22"/>
              </w:rPr>
            </w:pPr>
            <w:r w:rsidRPr="00D20028">
              <w:rPr>
                <w:rFonts w:ascii="Arial" w:eastAsia="Arial" w:hAnsi="Arial" w:cs="Arial"/>
                <w:sz w:val="22"/>
                <w:szCs w:val="22"/>
              </w:rPr>
              <w:t>1</w:t>
            </w:r>
          </w:p>
        </w:tc>
        <w:tc>
          <w:tcPr>
            <w:tcW w:w="8506" w:type="dxa"/>
            <w:gridSpan w:val="2"/>
            <w:tcBorders>
              <w:bottom w:val="single" w:sz="4" w:space="0" w:color="000000"/>
            </w:tcBorders>
            <w:shd w:val="clear" w:color="auto" w:fill="F2F2F2"/>
          </w:tcPr>
          <w:p w14:paraId="5E22C478" w14:textId="77777777" w:rsidR="00D84574" w:rsidRPr="00D20028" w:rsidRDefault="00557B46" w:rsidP="00E053F7">
            <w:pPr>
              <w:rPr>
                <w:rFonts w:ascii="Arial" w:eastAsia="Arial" w:hAnsi="Arial" w:cs="Arial"/>
                <w:sz w:val="22"/>
                <w:szCs w:val="22"/>
              </w:rPr>
            </w:pPr>
            <w:r w:rsidRPr="00D20028">
              <w:rPr>
                <w:rFonts w:ascii="Arial" w:eastAsia="Arial" w:hAnsi="Arial" w:cs="Arial"/>
                <w:b/>
                <w:bCs/>
                <w:sz w:val="22"/>
                <w:szCs w:val="22"/>
              </w:rPr>
              <w:t>Risks to participants</w:t>
            </w:r>
          </w:p>
          <w:p w14:paraId="5E22C479" w14:textId="77777777" w:rsidR="00D84574" w:rsidRPr="00D20028" w:rsidRDefault="00557B46" w:rsidP="00E053F7">
            <w:pPr>
              <w:rPr>
                <w:rFonts w:ascii="Arial" w:eastAsia="Arial" w:hAnsi="Arial" w:cs="Arial"/>
                <w:b/>
                <w:bCs/>
                <w:sz w:val="22"/>
                <w:szCs w:val="22"/>
              </w:rPr>
            </w:pPr>
            <w:r w:rsidRPr="00D20028">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D84574" w:rsidRPr="00D20028" w14:paraId="5E22C481" w14:textId="77777777">
        <w:tc>
          <w:tcPr>
            <w:tcW w:w="510" w:type="dxa"/>
            <w:tcBorders>
              <w:top w:val="single" w:sz="4" w:space="0" w:color="000000"/>
              <w:bottom w:val="single" w:sz="4" w:space="0" w:color="000000"/>
            </w:tcBorders>
            <w:vAlign w:val="center"/>
          </w:tcPr>
          <w:p w14:paraId="5E22C47B" w14:textId="77777777" w:rsidR="00D84574" w:rsidRPr="00D20028" w:rsidRDefault="00D84574" w:rsidP="00E053F7">
            <w:pPr>
              <w:jc w:val="center"/>
              <w:rPr>
                <w:rFonts w:ascii="Arial" w:eastAsia="Arial" w:hAnsi="Arial" w:cs="Arial"/>
                <w:sz w:val="22"/>
                <w:szCs w:val="22"/>
              </w:rPr>
            </w:pPr>
          </w:p>
        </w:tc>
        <w:tc>
          <w:tcPr>
            <w:tcW w:w="4277" w:type="dxa"/>
            <w:tcBorders>
              <w:top w:val="single" w:sz="4" w:space="0" w:color="000000"/>
              <w:bottom w:val="single" w:sz="4" w:space="0" w:color="000000"/>
            </w:tcBorders>
          </w:tcPr>
          <w:p w14:paraId="5E22C47C"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Risk to participants:</w:t>
            </w:r>
          </w:p>
          <w:p w14:paraId="5E22C47D"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No people are involved. Hence, there is a low risk to participants.</w:t>
            </w:r>
          </w:p>
        </w:tc>
        <w:tc>
          <w:tcPr>
            <w:tcW w:w="4229" w:type="dxa"/>
            <w:tcBorders>
              <w:top w:val="single" w:sz="4" w:space="0" w:color="000000"/>
              <w:bottom w:val="single" w:sz="4" w:space="0" w:color="000000"/>
            </w:tcBorders>
          </w:tcPr>
          <w:p w14:paraId="5E22C47E" w14:textId="77777777" w:rsidR="00D84574" w:rsidRPr="00D20028" w:rsidRDefault="00557B46" w:rsidP="00E053F7">
            <w:pPr>
              <w:rPr>
                <w:rFonts w:ascii="Arial" w:eastAsia="Arial" w:hAnsi="Arial" w:cs="Arial"/>
                <w:i/>
                <w:iCs/>
                <w:sz w:val="22"/>
                <w:szCs w:val="22"/>
              </w:rPr>
            </w:pPr>
            <w:r w:rsidRPr="00D20028">
              <w:rPr>
                <w:rFonts w:ascii="Arial" w:eastAsia="Arial" w:hAnsi="Arial" w:cs="Arial"/>
                <w:i/>
                <w:iCs/>
                <w:sz w:val="22"/>
                <w:szCs w:val="22"/>
              </w:rPr>
              <w:t>How you will mitigate the risk to participants:</w:t>
            </w:r>
          </w:p>
          <w:p w14:paraId="5E22C47F"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There will be no interaction with other participants and no collection of personal data.</w:t>
            </w:r>
          </w:p>
          <w:p w14:paraId="5E22C480" w14:textId="77777777" w:rsidR="00D84574" w:rsidRPr="00D20028" w:rsidRDefault="00D84574" w:rsidP="00E053F7">
            <w:pPr>
              <w:rPr>
                <w:rFonts w:ascii="Arial" w:eastAsia="Arial" w:hAnsi="Arial" w:cs="Arial"/>
                <w:i/>
                <w:iCs/>
                <w:sz w:val="22"/>
                <w:szCs w:val="22"/>
              </w:rPr>
            </w:pPr>
          </w:p>
        </w:tc>
      </w:tr>
      <w:tr w:rsidR="00D84574" w:rsidRPr="00D20028" w14:paraId="5E22C484" w14:textId="77777777">
        <w:tc>
          <w:tcPr>
            <w:tcW w:w="510" w:type="dxa"/>
            <w:tcBorders>
              <w:bottom w:val="single" w:sz="4" w:space="0" w:color="000000"/>
            </w:tcBorders>
            <w:shd w:val="clear" w:color="auto" w:fill="F2F2F2"/>
            <w:vAlign w:val="center"/>
          </w:tcPr>
          <w:p w14:paraId="5E22C482" w14:textId="77777777" w:rsidR="00D84574" w:rsidRPr="00D20028" w:rsidRDefault="00557B46" w:rsidP="00E053F7">
            <w:pPr>
              <w:jc w:val="center"/>
              <w:rPr>
                <w:rFonts w:ascii="Arial" w:eastAsia="Arial" w:hAnsi="Arial" w:cs="Arial"/>
                <w:sz w:val="22"/>
                <w:szCs w:val="22"/>
              </w:rPr>
            </w:pPr>
            <w:r w:rsidRPr="00D20028">
              <w:rPr>
                <w:rFonts w:ascii="Arial" w:eastAsia="Arial" w:hAnsi="Arial" w:cs="Arial"/>
                <w:sz w:val="22"/>
                <w:szCs w:val="22"/>
              </w:rPr>
              <w:t>2</w:t>
            </w:r>
          </w:p>
        </w:tc>
        <w:tc>
          <w:tcPr>
            <w:tcW w:w="8506" w:type="dxa"/>
            <w:gridSpan w:val="2"/>
            <w:tcBorders>
              <w:bottom w:val="single" w:sz="4" w:space="0" w:color="000000"/>
            </w:tcBorders>
            <w:shd w:val="clear" w:color="auto" w:fill="F2F2F2"/>
          </w:tcPr>
          <w:p w14:paraId="5E22C483"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20028">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D84574" w:rsidRPr="00D20028" w14:paraId="5E22C489" w14:textId="77777777">
        <w:tc>
          <w:tcPr>
            <w:tcW w:w="510" w:type="dxa"/>
            <w:tcBorders>
              <w:top w:val="single" w:sz="4" w:space="0" w:color="000000"/>
              <w:bottom w:val="single" w:sz="4" w:space="0" w:color="000000"/>
            </w:tcBorders>
            <w:vAlign w:val="center"/>
          </w:tcPr>
          <w:p w14:paraId="5E22C485" w14:textId="77777777" w:rsidR="00D84574" w:rsidRPr="00D20028" w:rsidRDefault="00D84574" w:rsidP="00E053F7">
            <w:pPr>
              <w:jc w:val="center"/>
              <w:rPr>
                <w:rFonts w:ascii="Arial" w:eastAsia="Arial" w:hAnsi="Arial" w:cs="Arial"/>
                <w:sz w:val="22"/>
                <w:szCs w:val="22"/>
              </w:rPr>
            </w:pPr>
          </w:p>
        </w:tc>
        <w:tc>
          <w:tcPr>
            <w:tcW w:w="8506" w:type="dxa"/>
            <w:gridSpan w:val="2"/>
            <w:tcBorders>
              <w:top w:val="single" w:sz="4" w:space="0" w:color="000000"/>
              <w:bottom w:val="single" w:sz="4" w:space="0" w:color="000000"/>
            </w:tcBorders>
          </w:tcPr>
          <w:p w14:paraId="5E22C486" w14:textId="77777777" w:rsidR="00D84574" w:rsidRPr="00D20028" w:rsidRDefault="00D84574" w:rsidP="00E053F7">
            <w:pPr>
              <w:rPr>
                <w:rFonts w:ascii="Arial" w:eastAsia="Arial" w:hAnsi="Arial" w:cs="Arial"/>
                <w:sz w:val="22"/>
                <w:szCs w:val="22"/>
              </w:rPr>
            </w:pPr>
          </w:p>
          <w:p w14:paraId="5E22C487"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lastRenderedPageBreak/>
              <w:t>This research focuses on counterfeiting and imitation in luxury fashion supply chains and is based on literature available only in the published domain. There will be no personal disclosures of a sensitive nature.</w:t>
            </w:r>
          </w:p>
          <w:p w14:paraId="5E22C488" w14:textId="77777777" w:rsidR="00D84574" w:rsidRPr="00D20028" w:rsidRDefault="00D84574" w:rsidP="00E053F7">
            <w:pPr>
              <w:rPr>
                <w:rFonts w:ascii="Arial" w:eastAsia="Arial" w:hAnsi="Arial" w:cs="Arial"/>
                <w:sz w:val="22"/>
                <w:szCs w:val="22"/>
              </w:rPr>
            </w:pPr>
          </w:p>
        </w:tc>
      </w:tr>
      <w:tr w:rsidR="00D84574" w:rsidRPr="00D20028" w14:paraId="5E22C48D" w14:textId="77777777">
        <w:tc>
          <w:tcPr>
            <w:tcW w:w="510" w:type="dxa"/>
            <w:tcBorders>
              <w:top w:val="single" w:sz="4" w:space="0" w:color="000000"/>
              <w:bottom w:val="single" w:sz="4" w:space="0" w:color="000000"/>
            </w:tcBorders>
            <w:shd w:val="clear" w:color="auto" w:fill="F2F2F2"/>
            <w:vAlign w:val="center"/>
          </w:tcPr>
          <w:p w14:paraId="5E22C48A" w14:textId="77777777" w:rsidR="00D84574" w:rsidRPr="00D20028" w:rsidRDefault="00557B46" w:rsidP="00E053F7">
            <w:pPr>
              <w:jc w:val="center"/>
              <w:rPr>
                <w:rFonts w:ascii="Arial" w:eastAsia="Arial" w:hAnsi="Arial" w:cs="Arial"/>
                <w:sz w:val="22"/>
                <w:szCs w:val="22"/>
              </w:rPr>
            </w:pPr>
            <w:r w:rsidRPr="00D20028">
              <w:rPr>
                <w:rFonts w:ascii="Arial" w:eastAsia="Arial" w:hAnsi="Arial" w:cs="Arial"/>
                <w:sz w:val="22"/>
                <w:szCs w:val="22"/>
              </w:rPr>
              <w:t>3</w:t>
            </w:r>
          </w:p>
        </w:tc>
        <w:tc>
          <w:tcPr>
            <w:tcW w:w="8506" w:type="dxa"/>
            <w:gridSpan w:val="2"/>
            <w:tcBorders>
              <w:top w:val="single" w:sz="4" w:space="0" w:color="000000"/>
              <w:bottom w:val="single" w:sz="4" w:space="0" w:color="000000"/>
            </w:tcBorders>
            <w:shd w:val="clear" w:color="auto" w:fill="F2F2F2"/>
          </w:tcPr>
          <w:p w14:paraId="5E22C48B" w14:textId="77777777" w:rsidR="00D84574" w:rsidRPr="00D20028" w:rsidRDefault="00557B46" w:rsidP="00E053F7">
            <w:pPr>
              <w:rPr>
                <w:rFonts w:ascii="Arial" w:eastAsia="Arial" w:hAnsi="Arial" w:cs="Arial"/>
                <w:sz w:val="22"/>
                <w:szCs w:val="22"/>
              </w:rPr>
            </w:pPr>
            <w:r w:rsidRPr="00D20028">
              <w:rPr>
                <w:rFonts w:ascii="Arial" w:eastAsia="Arial" w:hAnsi="Arial" w:cs="Arial"/>
                <w:b/>
                <w:bCs/>
                <w:sz w:val="22"/>
                <w:szCs w:val="22"/>
              </w:rPr>
              <w:t>Risks to the investigator</w:t>
            </w:r>
          </w:p>
          <w:p w14:paraId="5E22C48C"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For example: personal health &amp; safety, physical harm, emotional distress, risk of accusation of harm/impropriety, conflict of interest</w:t>
            </w:r>
          </w:p>
        </w:tc>
      </w:tr>
      <w:tr w:rsidR="00D84574" w:rsidRPr="00D20028" w14:paraId="5E22C496" w14:textId="77777777">
        <w:tc>
          <w:tcPr>
            <w:tcW w:w="510" w:type="dxa"/>
            <w:tcBorders>
              <w:top w:val="single" w:sz="4" w:space="0" w:color="000000"/>
              <w:bottom w:val="single" w:sz="4" w:space="0" w:color="000000"/>
            </w:tcBorders>
            <w:vAlign w:val="center"/>
          </w:tcPr>
          <w:p w14:paraId="5E22C48E" w14:textId="77777777" w:rsidR="00D84574" w:rsidRPr="00D20028" w:rsidRDefault="00D84574" w:rsidP="00E053F7">
            <w:pPr>
              <w:jc w:val="center"/>
              <w:rPr>
                <w:rFonts w:ascii="Arial" w:eastAsia="Arial" w:hAnsi="Arial" w:cs="Arial"/>
                <w:sz w:val="22"/>
                <w:szCs w:val="22"/>
              </w:rPr>
            </w:pPr>
          </w:p>
        </w:tc>
        <w:tc>
          <w:tcPr>
            <w:tcW w:w="4277" w:type="dxa"/>
            <w:tcBorders>
              <w:top w:val="single" w:sz="4" w:space="0" w:color="000000"/>
              <w:bottom w:val="single" w:sz="4" w:space="0" w:color="000000"/>
            </w:tcBorders>
          </w:tcPr>
          <w:p w14:paraId="5E22C48F"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Risk to the investigator:</w:t>
            </w:r>
          </w:p>
          <w:p w14:paraId="5E22C490"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Misunderstanding of literature, researcher bias, data loss.</w:t>
            </w:r>
          </w:p>
          <w:p w14:paraId="5E22C491" w14:textId="77777777" w:rsidR="00D84574" w:rsidRPr="00D20028" w:rsidRDefault="00D84574" w:rsidP="00E053F7">
            <w:pPr>
              <w:rPr>
                <w:rFonts w:ascii="Arial" w:eastAsia="Arial" w:hAnsi="Arial" w:cs="Arial"/>
                <w:sz w:val="22"/>
                <w:szCs w:val="22"/>
              </w:rPr>
            </w:pPr>
          </w:p>
          <w:p w14:paraId="5E22C492" w14:textId="77777777" w:rsidR="00D84574" w:rsidRPr="00D20028" w:rsidRDefault="00D84574" w:rsidP="00E053F7">
            <w:pPr>
              <w:rPr>
                <w:rFonts w:ascii="Arial" w:eastAsia="Arial" w:hAnsi="Arial" w:cs="Arial"/>
                <w:sz w:val="22"/>
                <w:szCs w:val="22"/>
              </w:rPr>
            </w:pPr>
          </w:p>
        </w:tc>
        <w:tc>
          <w:tcPr>
            <w:tcW w:w="4229" w:type="dxa"/>
            <w:tcBorders>
              <w:top w:val="single" w:sz="4" w:space="0" w:color="000000"/>
              <w:bottom w:val="single" w:sz="4" w:space="0" w:color="000000"/>
            </w:tcBorders>
          </w:tcPr>
          <w:p w14:paraId="5E22C493" w14:textId="77777777" w:rsidR="00D84574" w:rsidRPr="00D20028" w:rsidRDefault="00557B46" w:rsidP="00E053F7">
            <w:pPr>
              <w:rPr>
                <w:rFonts w:ascii="Arial" w:eastAsia="Arial" w:hAnsi="Arial" w:cs="Arial"/>
                <w:i/>
                <w:iCs/>
                <w:sz w:val="22"/>
                <w:szCs w:val="22"/>
              </w:rPr>
            </w:pPr>
            <w:r w:rsidRPr="00D20028">
              <w:rPr>
                <w:rFonts w:ascii="Arial" w:eastAsia="Arial" w:hAnsi="Arial" w:cs="Arial"/>
                <w:i/>
                <w:iCs/>
                <w:sz w:val="22"/>
                <w:szCs w:val="22"/>
              </w:rPr>
              <w:t>How you will mitigate the risk to the investigator:</w:t>
            </w:r>
          </w:p>
          <w:p w14:paraId="5E22C494"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Use systematic literature screening, maintain accurate records, use secure storage and follow academic integrity procedures.</w:t>
            </w:r>
          </w:p>
          <w:p w14:paraId="5E22C495" w14:textId="77777777" w:rsidR="00D84574" w:rsidRPr="00D20028" w:rsidRDefault="00D84574" w:rsidP="00E053F7">
            <w:pPr>
              <w:rPr>
                <w:rFonts w:ascii="Arial" w:eastAsia="Arial" w:hAnsi="Arial" w:cs="Arial"/>
                <w:sz w:val="22"/>
                <w:szCs w:val="22"/>
              </w:rPr>
            </w:pPr>
          </w:p>
        </w:tc>
      </w:tr>
      <w:tr w:rsidR="00D84574" w:rsidRPr="00D20028" w14:paraId="5E22C49A" w14:textId="77777777">
        <w:tc>
          <w:tcPr>
            <w:tcW w:w="510" w:type="dxa"/>
            <w:tcBorders>
              <w:top w:val="single" w:sz="4" w:space="0" w:color="000000"/>
              <w:bottom w:val="single" w:sz="4" w:space="0" w:color="000000"/>
            </w:tcBorders>
            <w:shd w:val="clear" w:color="auto" w:fill="F2F2F2"/>
            <w:vAlign w:val="center"/>
          </w:tcPr>
          <w:p w14:paraId="5E22C497" w14:textId="77777777" w:rsidR="00D84574" w:rsidRPr="00D20028" w:rsidRDefault="00557B46" w:rsidP="00E053F7">
            <w:pPr>
              <w:jc w:val="center"/>
              <w:rPr>
                <w:rFonts w:ascii="Arial" w:eastAsia="Arial" w:hAnsi="Arial" w:cs="Arial"/>
                <w:sz w:val="22"/>
                <w:szCs w:val="22"/>
              </w:rPr>
            </w:pPr>
            <w:r w:rsidRPr="00D20028">
              <w:rPr>
                <w:rFonts w:ascii="Arial" w:eastAsia="Arial" w:hAnsi="Arial" w:cs="Arial"/>
                <w:sz w:val="22"/>
                <w:szCs w:val="22"/>
              </w:rPr>
              <w:t>4</w:t>
            </w:r>
          </w:p>
        </w:tc>
        <w:tc>
          <w:tcPr>
            <w:tcW w:w="8506" w:type="dxa"/>
            <w:gridSpan w:val="2"/>
            <w:tcBorders>
              <w:top w:val="single" w:sz="4" w:space="0" w:color="000000"/>
              <w:bottom w:val="single" w:sz="4" w:space="0" w:color="000000"/>
            </w:tcBorders>
            <w:shd w:val="clear" w:color="auto" w:fill="F2F2F2"/>
          </w:tcPr>
          <w:p w14:paraId="5E22C498" w14:textId="77777777" w:rsidR="00D84574" w:rsidRPr="00D20028" w:rsidRDefault="00557B46" w:rsidP="00E053F7">
            <w:pPr>
              <w:rPr>
                <w:rFonts w:ascii="Arial" w:eastAsia="Arial" w:hAnsi="Arial" w:cs="Arial"/>
                <w:sz w:val="22"/>
                <w:szCs w:val="22"/>
              </w:rPr>
            </w:pPr>
            <w:r w:rsidRPr="00D20028">
              <w:rPr>
                <w:rFonts w:ascii="Arial" w:eastAsia="Arial" w:hAnsi="Arial" w:cs="Arial"/>
                <w:b/>
                <w:bCs/>
                <w:sz w:val="22"/>
                <w:szCs w:val="22"/>
              </w:rPr>
              <w:t>University/institutional risks</w:t>
            </w:r>
          </w:p>
          <w:p w14:paraId="5E22C499"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For example: adverse publicity, financial loss, data protection</w:t>
            </w:r>
          </w:p>
        </w:tc>
      </w:tr>
      <w:tr w:rsidR="00D84574" w:rsidRPr="00D20028" w14:paraId="5E22C4A2" w14:textId="77777777">
        <w:tc>
          <w:tcPr>
            <w:tcW w:w="510" w:type="dxa"/>
            <w:tcBorders>
              <w:top w:val="single" w:sz="4" w:space="0" w:color="000000"/>
              <w:bottom w:val="single" w:sz="4" w:space="0" w:color="000000"/>
            </w:tcBorders>
            <w:vAlign w:val="center"/>
          </w:tcPr>
          <w:p w14:paraId="5E22C49B" w14:textId="77777777" w:rsidR="00D84574" w:rsidRPr="00D20028" w:rsidRDefault="00D84574" w:rsidP="00E053F7">
            <w:pPr>
              <w:jc w:val="center"/>
              <w:rPr>
                <w:rFonts w:ascii="Arial" w:eastAsia="Arial" w:hAnsi="Arial" w:cs="Arial"/>
                <w:sz w:val="22"/>
                <w:szCs w:val="22"/>
              </w:rPr>
            </w:pPr>
          </w:p>
        </w:tc>
        <w:tc>
          <w:tcPr>
            <w:tcW w:w="4277" w:type="dxa"/>
            <w:tcBorders>
              <w:top w:val="single" w:sz="4" w:space="0" w:color="000000"/>
              <w:bottom w:val="single" w:sz="4" w:space="0" w:color="000000"/>
            </w:tcBorders>
          </w:tcPr>
          <w:p w14:paraId="5E22C49C"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Risk to the University:</w:t>
            </w:r>
          </w:p>
          <w:p w14:paraId="5E22C49D"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Academic dishonesty or misrepresentation, or copyright violation</w:t>
            </w:r>
          </w:p>
          <w:p w14:paraId="5E22C49E" w14:textId="77777777" w:rsidR="00D84574" w:rsidRPr="00D20028" w:rsidRDefault="00D84574" w:rsidP="00E053F7">
            <w:pPr>
              <w:rPr>
                <w:rFonts w:ascii="Arial" w:eastAsia="Arial" w:hAnsi="Arial" w:cs="Arial"/>
                <w:sz w:val="22"/>
                <w:szCs w:val="22"/>
              </w:rPr>
            </w:pPr>
          </w:p>
        </w:tc>
        <w:tc>
          <w:tcPr>
            <w:tcW w:w="4229" w:type="dxa"/>
            <w:tcBorders>
              <w:top w:val="single" w:sz="4" w:space="0" w:color="000000"/>
              <w:bottom w:val="single" w:sz="4" w:space="0" w:color="000000"/>
            </w:tcBorders>
          </w:tcPr>
          <w:p w14:paraId="5E22C49F" w14:textId="77777777" w:rsidR="00D84574" w:rsidRPr="00D20028" w:rsidRDefault="00557B46" w:rsidP="00E053F7">
            <w:pPr>
              <w:rPr>
                <w:rFonts w:ascii="Arial" w:eastAsia="Arial" w:hAnsi="Arial" w:cs="Arial"/>
                <w:i/>
                <w:iCs/>
                <w:sz w:val="22"/>
                <w:szCs w:val="22"/>
              </w:rPr>
            </w:pPr>
            <w:r w:rsidRPr="00D20028">
              <w:rPr>
                <w:rFonts w:ascii="Arial" w:eastAsia="Arial" w:hAnsi="Arial" w:cs="Arial"/>
                <w:i/>
                <w:iCs/>
                <w:sz w:val="22"/>
                <w:szCs w:val="22"/>
              </w:rPr>
              <w:t>How you will mitigate the risk to the University:</w:t>
            </w:r>
          </w:p>
          <w:p w14:paraId="5E22C4A0"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This is correct referencing, respecting University ethical standards, being GDPR compliant and doing plagiarism checks.</w:t>
            </w:r>
          </w:p>
          <w:p w14:paraId="5E22C4A1" w14:textId="77777777" w:rsidR="00D84574" w:rsidRPr="00D20028" w:rsidRDefault="00D84574" w:rsidP="00E053F7">
            <w:pPr>
              <w:rPr>
                <w:rFonts w:ascii="Arial" w:eastAsia="Arial" w:hAnsi="Arial" w:cs="Arial"/>
                <w:sz w:val="22"/>
                <w:szCs w:val="22"/>
              </w:rPr>
            </w:pPr>
          </w:p>
        </w:tc>
      </w:tr>
      <w:tr w:rsidR="00D84574" w:rsidRPr="00D20028" w14:paraId="5E22C4A6" w14:textId="77777777">
        <w:tc>
          <w:tcPr>
            <w:tcW w:w="510" w:type="dxa"/>
            <w:tcBorders>
              <w:top w:val="single" w:sz="4" w:space="0" w:color="000000"/>
              <w:bottom w:val="single" w:sz="4" w:space="0" w:color="000000"/>
            </w:tcBorders>
            <w:shd w:val="clear" w:color="auto" w:fill="F2F2F2"/>
            <w:vAlign w:val="center"/>
          </w:tcPr>
          <w:p w14:paraId="5E22C4A3" w14:textId="77777777" w:rsidR="00D84574" w:rsidRPr="00D20028" w:rsidRDefault="00557B46" w:rsidP="00E053F7">
            <w:pPr>
              <w:jc w:val="center"/>
              <w:rPr>
                <w:rFonts w:ascii="Arial" w:eastAsia="Arial" w:hAnsi="Arial" w:cs="Arial"/>
                <w:sz w:val="22"/>
                <w:szCs w:val="22"/>
              </w:rPr>
            </w:pPr>
            <w:r w:rsidRPr="00D20028">
              <w:rPr>
                <w:rFonts w:ascii="Arial" w:eastAsia="Arial" w:hAnsi="Arial" w:cs="Arial"/>
                <w:sz w:val="22"/>
                <w:szCs w:val="22"/>
              </w:rPr>
              <w:t>5</w:t>
            </w:r>
          </w:p>
        </w:tc>
        <w:tc>
          <w:tcPr>
            <w:tcW w:w="8506" w:type="dxa"/>
            <w:gridSpan w:val="2"/>
            <w:tcBorders>
              <w:top w:val="single" w:sz="4" w:space="0" w:color="000000"/>
              <w:bottom w:val="single" w:sz="4" w:space="0" w:color="000000"/>
            </w:tcBorders>
            <w:shd w:val="clear" w:color="auto" w:fill="F2F2F2"/>
          </w:tcPr>
          <w:p w14:paraId="5E22C4A4" w14:textId="77777777" w:rsidR="00D84574" w:rsidRPr="00D20028" w:rsidRDefault="00557B46" w:rsidP="00E053F7">
            <w:pPr>
              <w:rPr>
                <w:rFonts w:ascii="Arial" w:eastAsia="Arial" w:hAnsi="Arial" w:cs="Arial"/>
                <w:sz w:val="22"/>
                <w:szCs w:val="22"/>
              </w:rPr>
            </w:pPr>
            <w:r w:rsidRPr="00D20028">
              <w:rPr>
                <w:rFonts w:ascii="Arial" w:eastAsia="Arial" w:hAnsi="Arial" w:cs="Arial"/>
                <w:b/>
                <w:bCs/>
                <w:sz w:val="22"/>
                <w:szCs w:val="22"/>
              </w:rPr>
              <w:t>Environmental risks</w:t>
            </w:r>
          </w:p>
          <w:p w14:paraId="5E22C4A5"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For example: accidental spillage of pollutants, damage to local ecosystems</w:t>
            </w:r>
          </w:p>
        </w:tc>
      </w:tr>
      <w:tr w:rsidR="00D84574" w:rsidRPr="00D20028" w14:paraId="5E22C4B0" w14:textId="77777777">
        <w:tc>
          <w:tcPr>
            <w:tcW w:w="510" w:type="dxa"/>
            <w:tcBorders>
              <w:top w:val="single" w:sz="4" w:space="0" w:color="000000"/>
              <w:bottom w:val="single" w:sz="4" w:space="0" w:color="000000"/>
            </w:tcBorders>
            <w:vAlign w:val="center"/>
          </w:tcPr>
          <w:p w14:paraId="5E22C4A7" w14:textId="77777777" w:rsidR="00D84574" w:rsidRPr="00D20028" w:rsidRDefault="00D84574" w:rsidP="00E053F7">
            <w:pPr>
              <w:jc w:val="center"/>
              <w:rPr>
                <w:rFonts w:ascii="Arial" w:eastAsia="Arial" w:hAnsi="Arial" w:cs="Arial"/>
                <w:sz w:val="22"/>
                <w:szCs w:val="22"/>
              </w:rPr>
            </w:pPr>
          </w:p>
        </w:tc>
        <w:tc>
          <w:tcPr>
            <w:tcW w:w="4277" w:type="dxa"/>
            <w:tcBorders>
              <w:top w:val="single" w:sz="4" w:space="0" w:color="000000"/>
              <w:bottom w:val="single" w:sz="4" w:space="0" w:color="000000"/>
            </w:tcBorders>
          </w:tcPr>
          <w:p w14:paraId="5E22C4A8"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Risk to the environment:</w:t>
            </w:r>
          </w:p>
          <w:p w14:paraId="5E22C4A9" w14:textId="77777777" w:rsidR="00D84574" w:rsidRPr="00D20028" w:rsidRDefault="00D84574" w:rsidP="00E053F7">
            <w:pPr>
              <w:rPr>
                <w:rFonts w:ascii="Arial" w:eastAsia="Arial" w:hAnsi="Arial" w:cs="Arial"/>
                <w:sz w:val="22"/>
                <w:szCs w:val="22"/>
              </w:rPr>
            </w:pPr>
          </w:p>
          <w:p w14:paraId="5E22C4AA"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Minimal environmental impact from use of electronic devices.</w:t>
            </w:r>
          </w:p>
          <w:p w14:paraId="5E22C4AB" w14:textId="77777777" w:rsidR="00D84574" w:rsidRPr="00D20028" w:rsidRDefault="00D84574" w:rsidP="00E053F7">
            <w:pPr>
              <w:rPr>
                <w:rFonts w:ascii="Arial" w:eastAsia="Arial" w:hAnsi="Arial" w:cs="Arial"/>
                <w:sz w:val="22"/>
                <w:szCs w:val="22"/>
              </w:rPr>
            </w:pPr>
          </w:p>
        </w:tc>
        <w:tc>
          <w:tcPr>
            <w:tcW w:w="4229" w:type="dxa"/>
            <w:tcBorders>
              <w:top w:val="single" w:sz="4" w:space="0" w:color="000000"/>
              <w:bottom w:val="single" w:sz="4" w:space="0" w:color="000000"/>
            </w:tcBorders>
          </w:tcPr>
          <w:p w14:paraId="5E22C4AC" w14:textId="77777777" w:rsidR="00D84574" w:rsidRPr="00D20028" w:rsidRDefault="00557B46" w:rsidP="00E053F7">
            <w:pPr>
              <w:rPr>
                <w:rFonts w:ascii="Arial" w:eastAsia="Arial" w:hAnsi="Arial" w:cs="Arial"/>
                <w:i/>
                <w:iCs/>
                <w:sz w:val="22"/>
                <w:szCs w:val="22"/>
              </w:rPr>
            </w:pPr>
            <w:r w:rsidRPr="00D20028">
              <w:rPr>
                <w:rFonts w:ascii="Arial" w:eastAsia="Arial" w:hAnsi="Arial" w:cs="Arial"/>
                <w:i/>
                <w:iCs/>
                <w:sz w:val="22"/>
                <w:szCs w:val="22"/>
              </w:rPr>
              <w:t>How you will mitigate the risk to environment:</w:t>
            </w:r>
          </w:p>
          <w:p w14:paraId="5E22C4AD" w14:textId="77777777" w:rsidR="00D84574" w:rsidRPr="00D20028" w:rsidRDefault="00D84574" w:rsidP="00E053F7">
            <w:pPr>
              <w:rPr>
                <w:rFonts w:ascii="Arial" w:eastAsia="Arial" w:hAnsi="Arial" w:cs="Arial"/>
                <w:sz w:val="22"/>
                <w:szCs w:val="22"/>
              </w:rPr>
            </w:pPr>
          </w:p>
          <w:p w14:paraId="5E22C4AE"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Minimise paper use using digital resources and electronic document storage</w:t>
            </w:r>
            <w:r w:rsidRPr="00D20028">
              <w:rPr>
                <w:rFonts w:ascii="Arial" w:eastAsia="Arial" w:hAnsi="Arial" w:cs="Arial"/>
                <w:i/>
                <w:iCs/>
                <w:color w:val="808080"/>
                <w:sz w:val="22"/>
                <w:szCs w:val="22"/>
              </w:rPr>
              <w:t>.</w:t>
            </w:r>
          </w:p>
          <w:p w14:paraId="5E22C4AF" w14:textId="77777777" w:rsidR="00D84574" w:rsidRPr="00D20028" w:rsidRDefault="00D84574" w:rsidP="00E053F7">
            <w:pPr>
              <w:rPr>
                <w:rFonts w:ascii="Arial" w:eastAsia="Arial" w:hAnsi="Arial" w:cs="Arial"/>
                <w:sz w:val="22"/>
                <w:szCs w:val="22"/>
              </w:rPr>
            </w:pPr>
          </w:p>
        </w:tc>
      </w:tr>
    </w:tbl>
    <w:p w14:paraId="5E22C4B1" w14:textId="77777777" w:rsidR="00D84574" w:rsidRPr="00D20028" w:rsidRDefault="00D84574" w:rsidP="00E053F7">
      <w:pPr>
        <w:rPr>
          <w:rFonts w:ascii="Arial" w:eastAsia="Arial" w:hAnsi="Arial" w:cs="Arial"/>
        </w:rPr>
      </w:pPr>
    </w:p>
    <w:p w14:paraId="5E22C4B2" w14:textId="77777777" w:rsidR="00D84574" w:rsidRPr="00D20028" w:rsidRDefault="00557B46" w:rsidP="00E053F7">
      <w:pPr>
        <w:rPr>
          <w:rFonts w:ascii="Arial" w:eastAsia="Arial" w:hAnsi="Arial" w:cs="Arial"/>
          <w:b/>
          <w:bCs/>
          <w:sz w:val="22"/>
          <w:szCs w:val="22"/>
        </w:rPr>
      </w:pPr>
      <w:r w:rsidRPr="00D20028">
        <w:rPr>
          <w:rFonts w:ascii="Arial" w:eastAsia="Arial" w:hAnsi="Arial" w:cs="Arial"/>
          <w:b/>
          <w:bCs/>
          <w:sz w:val="22"/>
          <w:szCs w:val="22"/>
        </w:rPr>
        <w:t>SECTION G: Feedback, Consent and Confidentiality</w:t>
      </w:r>
    </w:p>
    <w:p w14:paraId="5E22C4B3" w14:textId="77777777" w:rsidR="00D84574" w:rsidRPr="00D20028" w:rsidRDefault="00D84574" w:rsidP="00E053F7">
      <w:pPr>
        <w:rPr>
          <w:rFonts w:ascii="Arial" w:eastAsia="Arial" w:hAnsi="Arial" w:cs="Arial"/>
          <w:b/>
          <w:bCs/>
          <w:sz w:val="22"/>
          <w:szCs w:val="22"/>
        </w:rPr>
      </w:pPr>
    </w:p>
    <w:p w14:paraId="5E22C4B4"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If you have identified in section D that there are no participants, then enter skip this section and continue to section H.</w:t>
      </w:r>
    </w:p>
    <w:p w14:paraId="5E22C4B5" w14:textId="77777777" w:rsidR="00D84574" w:rsidRPr="00D20028" w:rsidRDefault="00D84574" w:rsidP="00E053F7">
      <w:pPr>
        <w:rPr>
          <w:rFonts w:ascii="Arial" w:eastAsia="Arial" w:hAnsi="Arial" w:cs="Arial"/>
          <w:b/>
          <w:bCs/>
          <w:sz w:val="22"/>
          <w:szCs w:val="22"/>
        </w:rPr>
      </w:pPr>
    </w:p>
    <w:tbl>
      <w:tblPr>
        <w:tblStyle w:val="ab"/>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10"/>
        <w:gridCol w:w="8506"/>
      </w:tblGrid>
      <w:tr w:rsidR="00D84574" w:rsidRPr="00D20028" w14:paraId="5E22C4B9" w14:textId="77777777">
        <w:tc>
          <w:tcPr>
            <w:tcW w:w="510" w:type="dxa"/>
            <w:tcBorders>
              <w:top w:val="single" w:sz="4" w:space="0" w:color="000000"/>
              <w:bottom w:val="single" w:sz="4" w:space="0" w:color="000000"/>
            </w:tcBorders>
            <w:shd w:val="clear" w:color="auto" w:fill="F2F2F2"/>
          </w:tcPr>
          <w:p w14:paraId="5E22C4B6"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1</w:t>
            </w:r>
          </w:p>
        </w:tc>
        <w:tc>
          <w:tcPr>
            <w:tcW w:w="8506" w:type="dxa"/>
            <w:tcBorders>
              <w:top w:val="single" w:sz="4" w:space="0" w:color="000000"/>
              <w:bottom w:val="single" w:sz="4" w:space="0" w:color="000000"/>
            </w:tcBorders>
            <w:shd w:val="clear" w:color="auto" w:fill="F2F2F2"/>
          </w:tcPr>
          <w:p w14:paraId="5E22C4B7" w14:textId="77777777" w:rsidR="00D84574" w:rsidRPr="00D20028" w:rsidRDefault="00557B46" w:rsidP="00E053F7">
            <w:pPr>
              <w:rPr>
                <w:rFonts w:ascii="Arial" w:eastAsia="Arial" w:hAnsi="Arial" w:cs="Arial"/>
                <w:sz w:val="22"/>
                <w:szCs w:val="22"/>
              </w:rPr>
            </w:pPr>
            <w:r w:rsidRPr="00D20028">
              <w:rPr>
                <w:rFonts w:ascii="Arial" w:eastAsia="Arial" w:hAnsi="Arial" w:cs="Arial"/>
                <w:b/>
                <w:bCs/>
                <w:sz w:val="22"/>
                <w:szCs w:val="22"/>
              </w:rPr>
              <w:t>Feedback</w:t>
            </w:r>
          </w:p>
          <w:p w14:paraId="5E22C4B8"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 xml:space="preserve">What de-briefing and feedback will be provided to participants, how will this be done and when? </w:t>
            </w:r>
          </w:p>
        </w:tc>
      </w:tr>
      <w:tr w:rsidR="00D84574" w:rsidRPr="00D20028" w14:paraId="5E22C4BD" w14:textId="77777777">
        <w:tc>
          <w:tcPr>
            <w:tcW w:w="510" w:type="dxa"/>
            <w:tcBorders>
              <w:top w:val="single" w:sz="4" w:space="0" w:color="000000"/>
              <w:bottom w:val="single" w:sz="4" w:space="0" w:color="000000"/>
            </w:tcBorders>
          </w:tcPr>
          <w:p w14:paraId="5E22C4BA" w14:textId="77777777" w:rsidR="00D84574" w:rsidRPr="00D20028" w:rsidRDefault="00D84574" w:rsidP="00E053F7">
            <w:pPr>
              <w:rPr>
                <w:rFonts w:ascii="Arial" w:eastAsia="Arial" w:hAnsi="Arial" w:cs="Arial"/>
                <w:sz w:val="22"/>
                <w:szCs w:val="22"/>
              </w:rPr>
            </w:pPr>
          </w:p>
        </w:tc>
        <w:tc>
          <w:tcPr>
            <w:tcW w:w="8506" w:type="dxa"/>
            <w:tcBorders>
              <w:top w:val="single" w:sz="4" w:space="0" w:color="000000"/>
              <w:bottom w:val="single" w:sz="4" w:space="0" w:color="000000"/>
            </w:tcBorders>
          </w:tcPr>
          <w:p w14:paraId="5E22C4BB" w14:textId="77777777" w:rsidR="00D84574" w:rsidRPr="00D20028" w:rsidRDefault="00D84574" w:rsidP="00E053F7">
            <w:pPr>
              <w:rPr>
                <w:rFonts w:ascii="Arial" w:eastAsia="Arial" w:hAnsi="Arial" w:cs="Arial"/>
                <w:sz w:val="22"/>
                <w:szCs w:val="22"/>
              </w:rPr>
            </w:pPr>
          </w:p>
          <w:p w14:paraId="5E22C4BC" w14:textId="77777777" w:rsidR="00D84574" w:rsidRPr="00D20028" w:rsidRDefault="00557B46" w:rsidP="00E053F7">
            <w:pPr>
              <w:rPr>
                <w:rFonts w:ascii="Arial" w:eastAsia="Arial" w:hAnsi="Arial" w:cs="Arial"/>
              </w:rPr>
            </w:pPr>
            <w:r w:rsidRPr="00D20028">
              <w:rPr>
                <w:rFonts w:ascii="Arial" w:eastAsia="Arial" w:hAnsi="Arial" w:cs="Arial"/>
                <w:i/>
                <w:iCs/>
                <w:color w:val="808080"/>
                <w:sz w:val="18"/>
                <w:szCs w:val="18"/>
              </w:rPr>
              <w:t>(this box should expand as you type)</w:t>
            </w:r>
          </w:p>
        </w:tc>
      </w:tr>
      <w:tr w:rsidR="00D84574" w:rsidRPr="00D20028" w14:paraId="5E22C4C1" w14:textId="77777777">
        <w:tc>
          <w:tcPr>
            <w:tcW w:w="510" w:type="dxa"/>
            <w:tcBorders>
              <w:top w:val="single" w:sz="4" w:space="0" w:color="000000"/>
              <w:bottom w:val="single" w:sz="4" w:space="0" w:color="000000"/>
            </w:tcBorders>
            <w:shd w:val="clear" w:color="auto" w:fill="F2F2F2"/>
          </w:tcPr>
          <w:p w14:paraId="5E22C4BE"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2</w:t>
            </w:r>
          </w:p>
        </w:tc>
        <w:tc>
          <w:tcPr>
            <w:tcW w:w="8506" w:type="dxa"/>
            <w:tcBorders>
              <w:top w:val="single" w:sz="4" w:space="0" w:color="000000"/>
              <w:bottom w:val="single" w:sz="4" w:space="0" w:color="000000"/>
            </w:tcBorders>
            <w:shd w:val="clear" w:color="auto" w:fill="F2F2F2"/>
          </w:tcPr>
          <w:p w14:paraId="5E22C4BF" w14:textId="77777777" w:rsidR="00D84574" w:rsidRPr="00D20028" w:rsidRDefault="00557B46" w:rsidP="00E053F7">
            <w:pPr>
              <w:rPr>
                <w:rFonts w:ascii="Arial" w:eastAsia="Arial" w:hAnsi="Arial" w:cs="Arial"/>
                <w:sz w:val="22"/>
                <w:szCs w:val="22"/>
              </w:rPr>
            </w:pPr>
            <w:r w:rsidRPr="00D20028">
              <w:rPr>
                <w:rFonts w:ascii="Arial" w:eastAsia="Arial" w:hAnsi="Arial" w:cs="Arial"/>
                <w:b/>
                <w:bCs/>
                <w:sz w:val="22"/>
                <w:szCs w:val="22"/>
              </w:rPr>
              <w:t>Informed consent</w:t>
            </w:r>
          </w:p>
          <w:p w14:paraId="5E22C4C0"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84574" w:rsidRPr="00D20028" w14:paraId="5E22C4C5" w14:textId="77777777">
        <w:tc>
          <w:tcPr>
            <w:tcW w:w="510" w:type="dxa"/>
            <w:tcBorders>
              <w:top w:val="single" w:sz="4" w:space="0" w:color="000000"/>
              <w:bottom w:val="single" w:sz="4" w:space="0" w:color="000000"/>
            </w:tcBorders>
          </w:tcPr>
          <w:p w14:paraId="5E22C4C2" w14:textId="77777777" w:rsidR="00D84574" w:rsidRPr="00D20028" w:rsidRDefault="00D84574" w:rsidP="00E053F7">
            <w:pPr>
              <w:rPr>
                <w:rFonts w:ascii="Arial" w:eastAsia="Arial" w:hAnsi="Arial" w:cs="Arial"/>
                <w:sz w:val="22"/>
                <w:szCs w:val="22"/>
              </w:rPr>
            </w:pPr>
          </w:p>
        </w:tc>
        <w:tc>
          <w:tcPr>
            <w:tcW w:w="8506" w:type="dxa"/>
            <w:tcBorders>
              <w:top w:val="single" w:sz="4" w:space="0" w:color="000000"/>
              <w:bottom w:val="single" w:sz="4" w:space="0" w:color="000000"/>
            </w:tcBorders>
          </w:tcPr>
          <w:p w14:paraId="5E22C4C3" w14:textId="77777777" w:rsidR="00D84574" w:rsidRPr="00D20028" w:rsidRDefault="00D84574" w:rsidP="00E053F7">
            <w:pPr>
              <w:rPr>
                <w:rFonts w:ascii="Arial" w:eastAsia="Arial" w:hAnsi="Arial" w:cs="Arial"/>
                <w:sz w:val="22"/>
                <w:szCs w:val="22"/>
              </w:rPr>
            </w:pPr>
          </w:p>
          <w:p w14:paraId="5E22C4C4" w14:textId="77777777" w:rsidR="00D84574" w:rsidRPr="00D20028" w:rsidRDefault="00557B46" w:rsidP="00E053F7">
            <w:pPr>
              <w:rPr>
                <w:rFonts w:ascii="Arial" w:eastAsia="Arial" w:hAnsi="Arial" w:cs="Arial"/>
              </w:rPr>
            </w:pPr>
            <w:r w:rsidRPr="00D20028">
              <w:rPr>
                <w:rFonts w:ascii="Arial" w:eastAsia="Arial" w:hAnsi="Arial" w:cs="Arial"/>
                <w:i/>
                <w:iCs/>
                <w:color w:val="808080"/>
                <w:sz w:val="18"/>
                <w:szCs w:val="18"/>
              </w:rPr>
              <w:t>(this box should expand as you type)</w:t>
            </w:r>
          </w:p>
        </w:tc>
      </w:tr>
      <w:tr w:rsidR="00D84574" w:rsidRPr="00D20028" w14:paraId="5E22C4C9" w14:textId="77777777">
        <w:tc>
          <w:tcPr>
            <w:tcW w:w="510" w:type="dxa"/>
            <w:tcBorders>
              <w:top w:val="single" w:sz="4" w:space="0" w:color="000000"/>
              <w:bottom w:val="single" w:sz="4" w:space="0" w:color="000000"/>
            </w:tcBorders>
            <w:shd w:val="clear" w:color="auto" w:fill="F2F2F2"/>
          </w:tcPr>
          <w:p w14:paraId="5E22C4C6"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3</w:t>
            </w:r>
          </w:p>
        </w:tc>
        <w:tc>
          <w:tcPr>
            <w:tcW w:w="8506" w:type="dxa"/>
            <w:tcBorders>
              <w:top w:val="single" w:sz="4" w:space="0" w:color="000000"/>
              <w:bottom w:val="single" w:sz="4" w:space="0" w:color="000000"/>
            </w:tcBorders>
            <w:shd w:val="clear" w:color="auto" w:fill="F2F2F2"/>
          </w:tcPr>
          <w:p w14:paraId="5E22C4C7" w14:textId="77777777" w:rsidR="00D84574" w:rsidRPr="00D20028" w:rsidRDefault="00557B46" w:rsidP="00E053F7">
            <w:pPr>
              <w:rPr>
                <w:rFonts w:ascii="Arial" w:eastAsia="Arial" w:hAnsi="Arial" w:cs="Arial"/>
                <w:b/>
                <w:bCs/>
                <w:sz w:val="22"/>
                <w:szCs w:val="22"/>
              </w:rPr>
            </w:pPr>
            <w:r w:rsidRPr="00D20028">
              <w:rPr>
                <w:rFonts w:ascii="Arial" w:eastAsia="Arial" w:hAnsi="Arial" w:cs="Arial"/>
                <w:b/>
                <w:bCs/>
                <w:sz w:val="22"/>
                <w:szCs w:val="22"/>
              </w:rPr>
              <w:t>Confidentiality / Anonymity</w:t>
            </w:r>
          </w:p>
          <w:p w14:paraId="5E22C4C8" w14:textId="77777777" w:rsidR="00D84574" w:rsidRPr="00D20028" w:rsidRDefault="00557B46" w:rsidP="00E053F7">
            <w:pPr>
              <w:rPr>
                <w:rFonts w:ascii="Arial" w:eastAsia="Arial" w:hAnsi="Arial" w:cs="Arial"/>
                <w:sz w:val="22"/>
                <w:szCs w:val="22"/>
              </w:rPr>
            </w:pPr>
            <w:r w:rsidRPr="00D20028">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D84574" w:rsidRPr="00D20028" w14:paraId="5E22C4CD" w14:textId="77777777">
        <w:tc>
          <w:tcPr>
            <w:tcW w:w="510" w:type="dxa"/>
            <w:tcBorders>
              <w:top w:val="single" w:sz="4" w:space="0" w:color="000000"/>
              <w:bottom w:val="single" w:sz="4" w:space="0" w:color="000000"/>
            </w:tcBorders>
          </w:tcPr>
          <w:p w14:paraId="5E22C4CA" w14:textId="77777777" w:rsidR="00D84574" w:rsidRPr="00D20028" w:rsidRDefault="00D84574" w:rsidP="00E053F7">
            <w:pPr>
              <w:rPr>
                <w:rFonts w:ascii="Arial" w:eastAsia="Arial" w:hAnsi="Arial" w:cs="Arial"/>
                <w:sz w:val="22"/>
                <w:szCs w:val="22"/>
              </w:rPr>
            </w:pPr>
          </w:p>
        </w:tc>
        <w:tc>
          <w:tcPr>
            <w:tcW w:w="8506" w:type="dxa"/>
            <w:tcBorders>
              <w:top w:val="single" w:sz="4" w:space="0" w:color="000000"/>
              <w:bottom w:val="single" w:sz="4" w:space="0" w:color="000000"/>
            </w:tcBorders>
          </w:tcPr>
          <w:p w14:paraId="5E22C4CB" w14:textId="77777777" w:rsidR="00D84574" w:rsidRPr="00D20028" w:rsidRDefault="00D84574" w:rsidP="00E053F7">
            <w:pPr>
              <w:rPr>
                <w:rFonts w:ascii="Arial" w:eastAsia="Arial" w:hAnsi="Arial" w:cs="Arial"/>
                <w:sz w:val="22"/>
                <w:szCs w:val="22"/>
              </w:rPr>
            </w:pPr>
          </w:p>
          <w:p w14:paraId="5E22C4CC" w14:textId="77777777" w:rsidR="00D84574" w:rsidRPr="00D20028" w:rsidRDefault="00557B46" w:rsidP="00E053F7">
            <w:pPr>
              <w:rPr>
                <w:rFonts w:ascii="Arial" w:eastAsia="Arial" w:hAnsi="Arial" w:cs="Arial"/>
              </w:rPr>
            </w:pPr>
            <w:r w:rsidRPr="00D20028">
              <w:rPr>
                <w:rFonts w:ascii="Arial" w:eastAsia="Arial" w:hAnsi="Arial" w:cs="Arial"/>
                <w:i/>
                <w:iCs/>
                <w:color w:val="808080"/>
                <w:sz w:val="18"/>
                <w:szCs w:val="18"/>
              </w:rPr>
              <w:t>(this box should expand as you type)</w:t>
            </w:r>
          </w:p>
        </w:tc>
      </w:tr>
    </w:tbl>
    <w:p w14:paraId="5E22C4CE" w14:textId="77777777" w:rsidR="00D84574" w:rsidRPr="00D20028" w:rsidRDefault="00D84574" w:rsidP="00E053F7">
      <w:pPr>
        <w:rPr>
          <w:rFonts w:ascii="Arial" w:eastAsia="Arial" w:hAnsi="Arial" w:cs="Arial"/>
          <w:sz w:val="22"/>
          <w:szCs w:val="22"/>
        </w:rPr>
      </w:pPr>
    </w:p>
    <w:p w14:paraId="5E22C4CF" w14:textId="77777777" w:rsidR="00D84574" w:rsidRPr="00D20028" w:rsidRDefault="00557B46" w:rsidP="00E053F7">
      <w:pPr>
        <w:rPr>
          <w:rFonts w:ascii="Arial" w:eastAsia="Arial" w:hAnsi="Arial" w:cs="Arial"/>
          <w:b/>
          <w:bCs/>
          <w:sz w:val="22"/>
          <w:szCs w:val="22"/>
        </w:rPr>
      </w:pPr>
      <w:r w:rsidRPr="00D20028">
        <w:rPr>
          <w:rFonts w:ascii="Arial" w:eastAsia="Arial" w:hAnsi="Arial" w:cs="Arial"/>
          <w:b/>
          <w:bCs/>
          <w:sz w:val="22"/>
          <w:szCs w:val="22"/>
        </w:rPr>
        <w:t>SECTION H: Data Protection and Storage</w:t>
      </w:r>
    </w:p>
    <w:p w14:paraId="5E22C4D0" w14:textId="77777777" w:rsidR="00D84574" w:rsidRPr="00D20028" w:rsidRDefault="00D84574" w:rsidP="00E053F7">
      <w:pPr>
        <w:rPr>
          <w:rFonts w:ascii="Arial" w:eastAsia="Arial" w:hAnsi="Arial" w:cs="Arial"/>
          <w:b/>
          <w:bCs/>
          <w:sz w:val="22"/>
          <w:szCs w:val="22"/>
        </w:rPr>
      </w:pPr>
    </w:p>
    <w:tbl>
      <w:tblPr>
        <w:tblStyle w:val="ac"/>
        <w:tblW w:w="9016"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487"/>
        <w:gridCol w:w="6794"/>
        <w:gridCol w:w="853"/>
        <w:gridCol w:w="882"/>
      </w:tblGrid>
      <w:tr w:rsidR="00D84574" w:rsidRPr="00D20028" w14:paraId="5E22C4D5" w14:textId="77777777">
        <w:trPr>
          <w:trHeight w:val="403"/>
        </w:trPr>
        <w:tc>
          <w:tcPr>
            <w:tcW w:w="487" w:type="dxa"/>
            <w:tcBorders>
              <w:left w:val="single" w:sz="4" w:space="0" w:color="000000"/>
              <w:bottom w:val="single" w:sz="4" w:space="0" w:color="000000"/>
              <w:right w:val="single" w:sz="4" w:space="0" w:color="000000"/>
            </w:tcBorders>
            <w:shd w:val="clear" w:color="auto" w:fill="F2F2F2"/>
            <w:vAlign w:val="center"/>
          </w:tcPr>
          <w:p w14:paraId="5E22C4D1" w14:textId="77777777" w:rsidR="00D84574" w:rsidRPr="00D20028" w:rsidRDefault="00D84574" w:rsidP="00E053F7">
            <w:pPr>
              <w:jc w:val="center"/>
              <w:rPr>
                <w:rFonts w:ascii="Arial" w:eastAsia="Arial" w:hAnsi="Arial" w:cs="Arial"/>
                <w:sz w:val="22"/>
                <w:szCs w:val="22"/>
              </w:rPr>
            </w:pPr>
          </w:p>
        </w:tc>
        <w:tc>
          <w:tcPr>
            <w:tcW w:w="6794" w:type="dxa"/>
            <w:tcBorders>
              <w:left w:val="single" w:sz="4" w:space="0" w:color="000000"/>
              <w:bottom w:val="single" w:sz="4" w:space="0" w:color="000000"/>
              <w:right w:val="single" w:sz="4" w:space="0" w:color="000000"/>
            </w:tcBorders>
            <w:shd w:val="clear" w:color="auto" w:fill="F2F2F2"/>
            <w:vAlign w:val="center"/>
          </w:tcPr>
          <w:p w14:paraId="5E22C4D2" w14:textId="77777777" w:rsidR="00D84574" w:rsidRPr="00D20028" w:rsidRDefault="00557B46" w:rsidP="00E053F7">
            <w:pPr>
              <w:jc w:val="left"/>
              <w:rPr>
                <w:rFonts w:ascii="Arial" w:eastAsia="Arial" w:hAnsi="Arial" w:cs="Arial"/>
                <w:sz w:val="22"/>
                <w:szCs w:val="22"/>
              </w:rPr>
            </w:pPr>
            <w:r w:rsidRPr="00D20028">
              <w:rPr>
                <w:rFonts w:ascii="Arial" w:eastAsia="Arial" w:hAnsi="Arial" w:cs="Arial"/>
                <w:sz w:val="22"/>
                <w:szCs w:val="22"/>
              </w:rPr>
              <w:t>Does the research activity involve personal da</w:t>
            </w:r>
            <w:r w:rsidRPr="00D20028">
              <w:rPr>
                <w:rFonts w:ascii="Arial" w:eastAsia="Arial" w:hAnsi="Arial" w:cs="Arial"/>
                <w:sz w:val="22"/>
                <w:szCs w:val="22"/>
                <w:shd w:val="clear" w:color="auto" w:fill="F2F2F2"/>
              </w:rPr>
              <w:t>t</w:t>
            </w:r>
            <w:r w:rsidRPr="00D20028">
              <w:rPr>
                <w:rFonts w:ascii="Arial" w:eastAsia="Arial" w:hAnsi="Arial" w:cs="Arial"/>
                <w:sz w:val="22"/>
                <w:szCs w:val="22"/>
              </w:rPr>
              <w:t>a (as defined by the General Data Protection Regulation 2016 “GDPR” and the Data Protection Act 2018 “DPA”)?</w:t>
            </w:r>
          </w:p>
        </w:tc>
        <w:tc>
          <w:tcPr>
            <w:tcW w:w="8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22C4D3" w14:textId="77777777" w:rsidR="00D84574" w:rsidRPr="00D20028" w:rsidRDefault="00557B46" w:rsidP="00E053F7">
            <w:pPr>
              <w:jc w:val="center"/>
              <w:rPr>
                <w:rFonts w:ascii="Arial" w:eastAsia="Arial" w:hAnsi="Arial" w:cs="Arial"/>
                <w:b/>
                <w:bCs/>
                <w:sz w:val="22"/>
                <w:szCs w:val="22"/>
              </w:rPr>
            </w:pPr>
            <w:r w:rsidRPr="00D20028">
              <w:rPr>
                <w:rFonts w:ascii="Arial" w:eastAsia="Arial" w:hAnsi="Arial" w:cs="Arial"/>
                <w:b/>
                <w:bCs/>
                <w:sz w:val="22"/>
                <w:szCs w:val="22"/>
              </w:rPr>
              <w:t>YES</w:t>
            </w:r>
          </w:p>
        </w:tc>
        <w:tc>
          <w:tcPr>
            <w:tcW w:w="88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22C4D4" w14:textId="77777777" w:rsidR="00D84574" w:rsidRPr="00D20028" w:rsidRDefault="00557B46" w:rsidP="00E053F7">
            <w:pPr>
              <w:jc w:val="center"/>
              <w:rPr>
                <w:rFonts w:ascii="Arial" w:eastAsia="Arial" w:hAnsi="Arial" w:cs="Arial"/>
                <w:b/>
                <w:bCs/>
                <w:sz w:val="22"/>
                <w:szCs w:val="22"/>
              </w:rPr>
            </w:pPr>
            <w:r w:rsidRPr="00D20028">
              <w:rPr>
                <w:rFonts w:ascii="Arial" w:eastAsia="Arial" w:hAnsi="Arial" w:cs="Arial"/>
                <w:b/>
                <w:bCs/>
                <w:sz w:val="22"/>
                <w:szCs w:val="22"/>
              </w:rPr>
              <w:t>NO</w:t>
            </w:r>
          </w:p>
        </w:tc>
      </w:tr>
      <w:tr w:rsidR="00D84574" w:rsidRPr="00D20028" w14:paraId="5E22C4DA" w14:textId="77777777">
        <w:trPr>
          <w:trHeight w:val="403"/>
        </w:trPr>
        <w:tc>
          <w:tcPr>
            <w:tcW w:w="487" w:type="dxa"/>
            <w:tcBorders>
              <w:left w:val="single" w:sz="4" w:space="0" w:color="000000"/>
              <w:bottom w:val="single" w:sz="4" w:space="0" w:color="000000"/>
              <w:right w:val="single" w:sz="4" w:space="0" w:color="000000"/>
            </w:tcBorders>
            <w:shd w:val="clear" w:color="auto" w:fill="F2F2F2"/>
            <w:vAlign w:val="center"/>
          </w:tcPr>
          <w:p w14:paraId="5E22C4D6" w14:textId="77777777" w:rsidR="00D84574" w:rsidRPr="00D20028" w:rsidRDefault="00557B46" w:rsidP="00E053F7">
            <w:pPr>
              <w:jc w:val="center"/>
              <w:rPr>
                <w:rFonts w:ascii="Arial" w:eastAsia="Arial" w:hAnsi="Arial" w:cs="Arial"/>
                <w:sz w:val="22"/>
                <w:szCs w:val="22"/>
              </w:rPr>
            </w:pPr>
            <w:r w:rsidRPr="00D20028">
              <w:rPr>
                <w:rFonts w:ascii="Arial" w:eastAsia="Arial" w:hAnsi="Arial" w:cs="Arial"/>
                <w:sz w:val="22"/>
                <w:szCs w:val="22"/>
              </w:rPr>
              <w:t>1</w:t>
            </w:r>
          </w:p>
        </w:tc>
        <w:tc>
          <w:tcPr>
            <w:tcW w:w="6794" w:type="dxa"/>
            <w:tcBorders>
              <w:left w:val="single" w:sz="4" w:space="0" w:color="000000"/>
              <w:bottom w:val="single" w:sz="4" w:space="0" w:color="000000"/>
              <w:right w:val="single" w:sz="4" w:space="0" w:color="000000"/>
            </w:tcBorders>
            <w:shd w:val="clear" w:color="auto" w:fill="F2F2F2"/>
            <w:vAlign w:val="center"/>
          </w:tcPr>
          <w:p w14:paraId="5E22C4D7" w14:textId="77777777" w:rsidR="00D84574" w:rsidRPr="00D20028" w:rsidRDefault="00557B46" w:rsidP="00E053F7">
            <w:pPr>
              <w:ind w:left="567" w:right="567"/>
              <w:jc w:val="left"/>
              <w:rPr>
                <w:rFonts w:ascii="Arial" w:eastAsia="Arial" w:hAnsi="Arial" w:cs="Arial"/>
                <w:sz w:val="22"/>
                <w:szCs w:val="22"/>
              </w:rPr>
            </w:pPr>
            <w:r w:rsidRPr="00D20028">
              <w:rPr>
                <w:rFonts w:ascii="Arial" w:eastAsia="Arial" w:hAnsi="Arial" w:cs="Arial"/>
                <w:b/>
                <w:bCs/>
                <w:i/>
                <w:iCs/>
                <w:sz w:val="22"/>
                <w:szCs w:val="22"/>
              </w:rPr>
              <w:t>“Personal data”</w:t>
            </w:r>
            <w:r w:rsidRPr="00D20028">
              <w:rPr>
                <w:rFonts w:ascii="Arial" w:eastAsia="Arial" w:hAnsi="Arial" w:cs="Arial"/>
                <w:i/>
                <w:iCs/>
                <w:sz w:val="22"/>
                <w:szCs w:val="22"/>
              </w:rPr>
              <w:t xml:space="preserve"> </w:t>
            </w:r>
            <w:r w:rsidRPr="00D20028">
              <w:rPr>
                <w:rFonts w:ascii="Arial" w:eastAsia="Arial" w:hAnsi="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5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E22C4D8" w14:textId="77777777" w:rsidR="00D84574" w:rsidRPr="00D20028" w:rsidRDefault="00557B46" w:rsidP="00E053F7">
            <w:pPr>
              <w:jc w:val="center"/>
              <w:rPr>
                <w:rFonts w:ascii="Arial" w:eastAsia="Arial" w:hAnsi="Arial" w:cs="Arial"/>
                <w:b/>
                <w:bCs/>
                <w:sz w:val="22"/>
                <w:szCs w:val="22"/>
              </w:rPr>
            </w:pPr>
            <w:r w:rsidRPr="00D20028">
              <w:rPr>
                <w:rFonts w:ascii="Segoe UI Symbol" w:eastAsia="Arial" w:hAnsi="Segoe UI Symbol" w:cs="Segoe UI Symbol"/>
                <w:b/>
                <w:bCs/>
                <w:sz w:val="22"/>
                <w:szCs w:val="22"/>
              </w:rPr>
              <w:t>☐</w:t>
            </w:r>
          </w:p>
        </w:tc>
        <w:tc>
          <w:tcPr>
            <w:tcW w:w="88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E22C4D9" w14:textId="77777777" w:rsidR="00D84574" w:rsidRPr="00D20028" w:rsidRDefault="00557B46" w:rsidP="00E053F7">
            <w:pPr>
              <w:jc w:val="center"/>
              <w:rPr>
                <w:rFonts w:ascii="Arial" w:eastAsia="Arial" w:hAnsi="Arial" w:cs="Arial"/>
                <w:b/>
                <w:bCs/>
                <w:sz w:val="22"/>
                <w:szCs w:val="22"/>
              </w:rPr>
            </w:pPr>
            <w:r w:rsidRPr="00D20028">
              <w:rPr>
                <w:rFonts w:ascii="Segoe UI Symbol" w:eastAsia="Arial" w:hAnsi="Segoe UI Symbol" w:cs="Segoe UI Symbol"/>
                <w:b/>
                <w:bCs/>
                <w:sz w:val="22"/>
                <w:szCs w:val="22"/>
              </w:rPr>
              <w:t>☒</w:t>
            </w:r>
          </w:p>
        </w:tc>
      </w:tr>
      <w:tr w:rsidR="00D84574" w:rsidRPr="00D20028" w14:paraId="5E22C4DD" w14:textId="77777777">
        <w:trPr>
          <w:trHeight w:val="403"/>
        </w:trPr>
        <w:tc>
          <w:tcPr>
            <w:tcW w:w="48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22C4DB" w14:textId="77777777" w:rsidR="00D84574" w:rsidRPr="00D20028" w:rsidRDefault="00D84574" w:rsidP="00E053F7">
            <w:pPr>
              <w:jc w:val="center"/>
              <w:rPr>
                <w:rFonts w:ascii="Arial" w:eastAsia="Arial" w:hAnsi="Arial" w:cs="Arial"/>
                <w:sz w:val="22"/>
                <w:szCs w:val="22"/>
              </w:rPr>
            </w:pPr>
          </w:p>
        </w:tc>
        <w:tc>
          <w:tcPr>
            <w:tcW w:w="852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E22C4DC" w14:textId="77777777" w:rsidR="00D84574" w:rsidRPr="00D20028" w:rsidRDefault="00557B46" w:rsidP="00E053F7">
            <w:pPr>
              <w:jc w:val="left"/>
              <w:rPr>
                <w:rFonts w:ascii="Arial" w:eastAsia="Arial" w:hAnsi="Arial" w:cs="Arial"/>
              </w:rPr>
            </w:pPr>
            <w:r w:rsidRPr="00D20028">
              <w:rPr>
                <w:rFonts w:ascii="Arial" w:eastAsia="Arial" w:hAnsi="Arial" w:cs="Arial"/>
                <w:sz w:val="22"/>
                <w:szCs w:val="22"/>
              </w:rPr>
              <w:t>If YES, provide a</w:t>
            </w:r>
            <w:r w:rsidRPr="00D20028">
              <w:rPr>
                <w:rFonts w:ascii="Arial" w:eastAsia="Arial" w:hAnsi="Arial" w:cs="Arial"/>
                <w:b/>
                <w:bCs/>
                <w:sz w:val="22"/>
                <w:szCs w:val="22"/>
              </w:rPr>
              <w:t xml:space="preserve"> </w:t>
            </w:r>
            <w:r w:rsidRPr="00D20028">
              <w:rPr>
                <w:rFonts w:ascii="Arial" w:eastAsia="Arial" w:hAnsi="Arial" w:cs="Arial"/>
                <w:sz w:val="22"/>
                <w:szCs w:val="22"/>
              </w:rPr>
              <w:t>description of the data and explain why this data needs to be collected:</w:t>
            </w:r>
          </w:p>
        </w:tc>
      </w:tr>
      <w:tr w:rsidR="00D84574" w:rsidRPr="00D20028" w14:paraId="5E22C4E2" w14:textId="77777777">
        <w:trPr>
          <w:trHeight w:val="403"/>
        </w:trPr>
        <w:tc>
          <w:tcPr>
            <w:tcW w:w="487" w:type="dxa"/>
            <w:tcBorders>
              <w:top w:val="single" w:sz="4" w:space="0" w:color="000000"/>
              <w:left w:val="single" w:sz="4" w:space="0" w:color="000000"/>
              <w:bottom w:val="single" w:sz="4" w:space="0" w:color="000000"/>
              <w:right w:val="single" w:sz="4" w:space="0" w:color="000000"/>
            </w:tcBorders>
            <w:vAlign w:val="center"/>
          </w:tcPr>
          <w:p w14:paraId="5E22C4DE" w14:textId="77777777" w:rsidR="00D84574" w:rsidRPr="00D20028" w:rsidRDefault="00557B46" w:rsidP="00E053F7">
            <w:pPr>
              <w:jc w:val="center"/>
              <w:rPr>
                <w:rFonts w:ascii="Arial" w:eastAsia="Arial" w:hAnsi="Arial" w:cs="Arial"/>
                <w:sz w:val="22"/>
                <w:szCs w:val="22"/>
              </w:rPr>
            </w:pPr>
            <w:r w:rsidRPr="00D20028">
              <w:rPr>
                <w:rFonts w:ascii="Arial" w:eastAsia="Arial" w:hAnsi="Arial" w:cs="Arial"/>
                <w:sz w:val="22"/>
                <w:szCs w:val="22"/>
              </w:rPr>
              <w:lastRenderedPageBreak/>
              <w:t>2</w:t>
            </w:r>
          </w:p>
        </w:tc>
        <w:tc>
          <w:tcPr>
            <w:tcW w:w="8529" w:type="dxa"/>
            <w:gridSpan w:val="3"/>
            <w:tcBorders>
              <w:top w:val="single" w:sz="4" w:space="0" w:color="000000"/>
              <w:left w:val="single" w:sz="4" w:space="0" w:color="000000"/>
              <w:bottom w:val="single" w:sz="4" w:space="0" w:color="000000"/>
              <w:right w:val="single" w:sz="4" w:space="0" w:color="000000"/>
            </w:tcBorders>
            <w:vAlign w:val="center"/>
          </w:tcPr>
          <w:p w14:paraId="5E22C4DF" w14:textId="77777777" w:rsidR="00D84574" w:rsidRPr="00D20028" w:rsidRDefault="00557B46" w:rsidP="00E053F7">
            <w:pPr>
              <w:rPr>
                <w:rFonts w:ascii="Arial" w:eastAsia="Arial" w:hAnsi="Arial" w:cs="Arial"/>
                <w:color w:val="00B050"/>
              </w:rPr>
            </w:pPr>
            <w:r w:rsidRPr="00D20028">
              <w:rPr>
                <w:rFonts w:ascii="Arial" w:eastAsia="Arial" w:hAnsi="Arial" w:cs="Arial"/>
                <w:color w:val="00B050"/>
                <w:sz w:val="22"/>
                <w:szCs w:val="22"/>
              </w:rPr>
              <w:t>This includes audio/video data of participants but can also include IP addresses and usernames. Names, addresses and emails also count, as do consent forms.</w:t>
            </w:r>
          </w:p>
          <w:p w14:paraId="5E22C4E0" w14:textId="77777777" w:rsidR="00D84574" w:rsidRPr="00D20028" w:rsidRDefault="00D84574" w:rsidP="00E053F7">
            <w:pPr>
              <w:rPr>
                <w:rFonts w:ascii="Arial" w:eastAsia="Arial" w:hAnsi="Arial" w:cs="Arial"/>
                <w:sz w:val="22"/>
                <w:szCs w:val="22"/>
              </w:rPr>
            </w:pPr>
          </w:p>
          <w:p w14:paraId="5E22C4E1" w14:textId="77777777" w:rsidR="00D84574" w:rsidRPr="00D20028" w:rsidRDefault="00557B46" w:rsidP="00E053F7">
            <w:pPr>
              <w:rPr>
                <w:rFonts w:ascii="Arial" w:eastAsia="Arial" w:hAnsi="Arial" w:cs="Arial"/>
                <w:i/>
                <w:iCs/>
              </w:rPr>
            </w:pPr>
            <w:r w:rsidRPr="00D20028">
              <w:rPr>
                <w:rFonts w:ascii="Arial" w:eastAsia="Arial" w:hAnsi="Arial" w:cs="Arial"/>
                <w:i/>
                <w:iCs/>
                <w:color w:val="808080"/>
                <w:sz w:val="18"/>
                <w:szCs w:val="18"/>
              </w:rPr>
              <w:t>(this box should expand as you type)</w:t>
            </w:r>
          </w:p>
        </w:tc>
      </w:tr>
      <w:tr w:rsidR="00D84574" w:rsidRPr="00D20028" w14:paraId="5E22C4E7" w14:textId="77777777">
        <w:trPr>
          <w:trHeight w:val="403"/>
        </w:trPr>
        <w:tc>
          <w:tcPr>
            <w:tcW w:w="487" w:type="dxa"/>
            <w:tcBorders>
              <w:left w:val="single" w:sz="4" w:space="0" w:color="000000"/>
              <w:bottom w:val="single" w:sz="4" w:space="0" w:color="000000"/>
              <w:right w:val="single" w:sz="4" w:space="0" w:color="000000"/>
            </w:tcBorders>
            <w:shd w:val="clear" w:color="auto" w:fill="F2F2F2"/>
            <w:vAlign w:val="center"/>
          </w:tcPr>
          <w:p w14:paraId="5E22C4E3" w14:textId="77777777" w:rsidR="00D84574" w:rsidRPr="00D20028" w:rsidRDefault="00D84574" w:rsidP="00E053F7">
            <w:pPr>
              <w:jc w:val="center"/>
              <w:rPr>
                <w:rFonts w:ascii="Arial" w:eastAsia="Arial" w:hAnsi="Arial" w:cs="Arial"/>
                <w:sz w:val="22"/>
                <w:szCs w:val="22"/>
              </w:rPr>
            </w:pPr>
          </w:p>
        </w:tc>
        <w:tc>
          <w:tcPr>
            <w:tcW w:w="6794" w:type="dxa"/>
            <w:tcBorders>
              <w:left w:val="single" w:sz="4" w:space="0" w:color="000000"/>
              <w:bottom w:val="single" w:sz="4" w:space="0" w:color="000000"/>
              <w:right w:val="single" w:sz="4" w:space="0" w:color="000000"/>
            </w:tcBorders>
            <w:shd w:val="clear" w:color="auto" w:fill="F2F2F2"/>
            <w:vAlign w:val="center"/>
          </w:tcPr>
          <w:p w14:paraId="5E22C4E4" w14:textId="77777777" w:rsidR="00D84574" w:rsidRPr="00D20028" w:rsidRDefault="00557B46" w:rsidP="00E053F7">
            <w:pPr>
              <w:jc w:val="left"/>
              <w:rPr>
                <w:rFonts w:ascii="Arial" w:eastAsia="Arial" w:hAnsi="Arial" w:cs="Arial"/>
              </w:rPr>
            </w:pPr>
            <w:r w:rsidRPr="00D20028">
              <w:rPr>
                <w:rFonts w:ascii="Arial" w:eastAsia="Arial" w:hAnsi="Arial" w:cs="Arial"/>
                <w:sz w:val="22"/>
                <w:szCs w:val="22"/>
              </w:rPr>
              <w:t>Does it involve special category data (as defined by the GDPR)?</w:t>
            </w:r>
          </w:p>
        </w:tc>
        <w:tc>
          <w:tcPr>
            <w:tcW w:w="8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22C4E5" w14:textId="77777777" w:rsidR="00D84574" w:rsidRPr="00D20028" w:rsidRDefault="00557B46" w:rsidP="00E053F7">
            <w:pPr>
              <w:jc w:val="center"/>
              <w:rPr>
                <w:rFonts w:ascii="Arial" w:eastAsia="Arial" w:hAnsi="Arial" w:cs="Arial"/>
                <w:b/>
                <w:bCs/>
                <w:sz w:val="22"/>
                <w:szCs w:val="22"/>
              </w:rPr>
            </w:pPr>
            <w:r w:rsidRPr="00D20028">
              <w:rPr>
                <w:rFonts w:ascii="Arial" w:eastAsia="Arial" w:hAnsi="Arial" w:cs="Arial"/>
                <w:b/>
                <w:bCs/>
                <w:sz w:val="22"/>
                <w:szCs w:val="22"/>
              </w:rPr>
              <w:t>YES</w:t>
            </w:r>
          </w:p>
        </w:tc>
        <w:tc>
          <w:tcPr>
            <w:tcW w:w="88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22C4E6" w14:textId="77777777" w:rsidR="00D84574" w:rsidRPr="00D20028" w:rsidRDefault="00557B46" w:rsidP="00E053F7">
            <w:pPr>
              <w:jc w:val="center"/>
              <w:rPr>
                <w:rFonts w:ascii="Arial" w:eastAsia="Arial" w:hAnsi="Arial" w:cs="Arial"/>
                <w:b/>
                <w:bCs/>
                <w:sz w:val="22"/>
                <w:szCs w:val="22"/>
              </w:rPr>
            </w:pPr>
            <w:r w:rsidRPr="00D20028">
              <w:rPr>
                <w:rFonts w:ascii="Arial" w:eastAsia="Arial" w:hAnsi="Arial" w:cs="Arial"/>
                <w:b/>
                <w:bCs/>
                <w:sz w:val="22"/>
                <w:szCs w:val="22"/>
              </w:rPr>
              <w:t>NO</w:t>
            </w:r>
          </w:p>
        </w:tc>
      </w:tr>
      <w:tr w:rsidR="00D84574" w:rsidRPr="00D20028" w14:paraId="5E22C4F6" w14:textId="77777777">
        <w:trPr>
          <w:trHeight w:val="403"/>
        </w:trPr>
        <w:tc>
          <w:tcPr>
            <w:tcW w:w="48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22C4E8" w14:textId="77777777" w:rsidR="00D84574" w:rsidRPr="00D20028" w:rsidRDefault="00557B46" w:rsidP="00E053F7">
            <w:pPr>
              <w:jc w:val="center"/>
              <w:rPr>
                <w:rFonts w:ascii="Arial" w:eastAsia="Arial" w:hAnsi="Arial" w:cs="Arial"/>
                <w:sz w:val="20"/>
                <w:szCs w:val="20"/>
              </w:rPr>
            </w:pPr>
            <w:r w:rsidRPr="00D20028">
              <w:rPr>
                <w:rFonts w:ascii="Arial" w:eastAsia="Arial" w:hAnsi="Arial" w:cs="Arial"/>
                <w:sz w:val="20"/>
                <w:szCs w:val="20"/>
              </w:rPr>
              <w:t>3</w:t>
            </w:r>
          </w:p>
        </w:tc>
        <w:tc>
          <w:tcPr>
            <w:tcW w:w="67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22C4E9" w14:textId="77777777" w:rsidR="00D84574" w:rsidRPr="00D20028" w:rsidRDefault="00557B46" w:rsidP="00E053F7">
            <w:pPr>
              <w:ind w:left="567" w:right="567"/>
              <w:jc w:val="left"/>
              <w:rPr>
                <w:rFonts w:ascii="Arial" w:eastAsia="Arial" w:hAnsi="Arial" w:cs="Arial"/>
              </w:rPr>
            </w:pPr>
            <w:r w:rsidRPr="00D20028">
              <w:rPr>
                <w:rFonts w:ascii="Arial" w:eastAsia="Arial" w:hAnsi="Arial" w:cs="Arial"/>
                <w:b/>
                <w:bCs/>
                <w:i/>
                <w:iCs/>
                <w:sz w:val="20"/>
                <w:szCs w:val="20"/>
              </w:rPr>
              <w:t>“Special category data”</w:t>
            </w:r>
            <w:r w:rsidRPr="00D20028">
              <w:rPr>
                <w:rFonts w:ascii="Arial" w:eastAsia="Arial" w:hAnsi="Arial" w:cs="Arial"/>
                <w:i/>
                <w:iCs/>
                <w:sz w:val="20"/>
                <w:szCs w:val="20"/>
              </w:rPr>
              <w:t> means sensitive personal data consisting of information as to the data subjects’ –</w:t>
            </w:r>
          </w:p>
          <w:p w14:paraId="5E22C4EA" w14:textId="77777777" w:rsidR="00D84574" w:rsidRPr="00D20028" w:rsidRDefault="00557B46" w:rsidP="00E053F7">
            <w:pPr>
              <w:ind w:left="1134" w:right="567"/>
              <w:jc w:val="left"/>
              <w:rPr>
                <w:rFonts w:ascii="Arial" w:eastAsia="Arial" w:hAnsi="Arial" w:cs="Arial"/>
              </w:rPr>
            </w:pPr>
            <w:r w:rsidRPr="00D20028">
              <w:rPr>
                <w:rFonts w:ascii="Arial" w:eastAsia="Arial" w:hAnsi="Arial" w:cs="Arial"/>
                <w:i/>
                <w:iCs/>
                <w:sz w:val="20"/>
                <w:szCs w:val="20"/>
              </w:rPr>
              <w:t>(a) racial or ethnic origin,</w:t>
            </w:r>
          </w:p>
          <w:p w14:paraId="5E22C4EB" w14:textId="77777777" w:rsidR="00D84574" w:rsidRPr="00D20028" w:rsidRDefault="00557B46" w:rsidP="00E053F7">
            <w:pPr>
              <w:ind w:left="1134" w:right="567"/>
              <w:jc w:val="left"/>
              <w:rPr>
                <w:rFonts w:ascii="Arial" w:eastAsia="Arial" w:hAnsi="Arial" w:cs="Arial"/>
              </w:rPr>
            </w:pPr>
            <w:r w:rsidRPr="00D20028">
              <w:rPr>
                <w:rFonts w:ascii="Arial" w:eastAsia="Arial" w:hAnsi="Arial" w:cs="Arial"/>
                <w:i/>
                <w:iCs/>
                <w:sz w:val="20"/>
                <w:szCs w:val="20"/>
              </w:rPr>
              <w:t>(b) political opinions,</w:t>
            </w:r>
          </w:p>
          <w:p w14:paraId="5E22C4EC" w14:textId="77777777" w:rsidR="00D84574" w:rsidRPr="00D20028" w:rsidRDefault="00557B46" w:rsidP="00E053F7">
            <w:pPr>
              <w:ind w:left="1134" w:right="567"/>
              <w:jc w:val="left"/>
              <w:rPr>
                <w:rFonts w:ascii="Arial" w:eastAsia="Arial" w:hAnsi="Arial" w:cs="Arial"/>
              </w:rPr>
            </w:pPr>
            <w:r w:rsidRPr="00D20028">
              <w:rPr>
                <w:rFonts w:ascii="Arial" w:eastAsia="Arial" w:hAnsi="Arial" w:cs="Arial"/>
                <w:i/>
                <w:iCs/>
                <w:sz w:val="20"/>
                <w:szCs w:val="20"/>
              </w:rPr>
              <w:t>(c) religious beliefs or other beliefs of a similar nature,</w:t>
            </w:r>
          </w:p>
          <w:p w14:paraId="5E22C4ED" w14:textId="77777777" w:rsidR="00D84574" w:rsidRPr="00D20028" w:rsidRDefault="00557B46" w:rsidP="00E053F7">
            <w:pPr>
              <w:ind w:left="1134" w:right="567"/>
              <w:jc w:val="left"/>
              <w:rPr>
                <w:rFonts w:ascii="Arial" w:eastAsia="Arial" w:hAnsi="Arial" w:cs="Arial"/>
              </w:rPr>
            </w:pPr>
            <w:r w:rsidRPr="00D20028">
              <w:rPr>
                <w:rFonts w:ascii="Arial" w:eastAsia="Arial" w:hAnsi="Arial" w:cs="Arial"/>
                <w:i/>
                <w:iCs/>
                <w:sz w:val="20"/>
                <w:szCs w:val="20"/>
              </w:rPr>
              <w:t>(d) membership of a trade union (within the meaning of the Trade Union and Labour Relations (Consolidation) Act 1992),</w:t>
            </w:r>
          </w:p>
          <w:p w14:paraId="5E22C4EE" w14:textId="77777777" w:rsidR="00D84574" w:rsidRPr="00D20028" w:rsidRDefault="00557B46" w:rsidP="00E053F7">
            <w:pPr>
              <w:ind w:left="1134" w:right="567"/>
              <w:jc w:val="left"/>
              <w:rPr>
                <w:rFonts w:ascii="Arial" w:eastAsia="Arial" w:hAnsi="Arial" w:cs="Arial"/>
              </w:rPr>
            </w:pPr>
            <w:r w:rsidRPr="00D20028">
              <w:rPr>
                <w:rFonts w:ascii="Arial" w:eastAsia="Arial" w:hAnsi="Arial" w:cs="Arial"/>
                <w:i/>
                <w:iCs/>
                <w:sz w:val="20"/>
                <w:szCs w:val="20"/>
              </w:rPr>
              <w:t>(e) physical or mental health or condition,</w:t>
            </w:r>
          </w:p>
          <w:p w14:paraId="5E22C4EF" w14:textId="77777777" w:rsidR="00D84574" w:rsidRPr="00D20028" w:rsidRDefault="00557B46" w:rsidP="00E053F7">
            <w:pPr>
              <w:ind w:left="1134" w:right="567"/>
              <w:jc w:val="left"/>
              <w:rPr>
                <w:rFonts w:ascii="Arial" w:eastAsia="Arial" w:hAnsi="Arial" w:cs="Arial"/>
              </w:rPr>
            </w:pPr>
            <w:r w:rsidRPr="00D20028">
              <w:rPr>
                <w:rFonts w:ascii="Arial" w:eastAsia="Arial" w:hAnsi="Arial" w:cs="Arial"/>
                <w:i/>
                <w:iCs/>
                <w:sz w:val="20"/>
                <w:szCs w:val="20"/>
              </w:rPr>
              <w:t>(f) sexual life,</w:t>
            </w:r>
          </w:p>
          <w:p w14:paraId="5E22C4F0" w14:textId="77777777" w:rsidR="00D84574" w:rsidRPr="00D20028" w:rsidRDefault="00557B46" w:rsidP="00E053F7">
            <w:pPr>
              <w:ind w:left="1134" w:right="567"/>
              <w:jc w:val="left"/>
              <w:rPr>
                <w:rFonts w:ascii="Arial" w:eastAsia="Arial" w:hAnsi="Arial" w:cs="Arial"/>
              </w:rPr>
            </w:pPr>
            <w:r w:rsidRPr="00D20028">
              <w:rPr>
                <w:rFonts w:ascii="Arial" w:eastAsia="Arial" w:hAnsi="Arial" w:cs="Arial"/>
                <w:i/>
                <w:iCs/>
                <w:sz w:val="20"/>
                <w:szCs w:val="20"/>
              </w:rPr>
              <w:t>(g) genetics,</w:t>
            </w:r>
          </w:p>
          <w:p w14:paraId="5E22C4F1" w14:textId="77777777" w:rsidR="00D84574" w:rsidRPr="00D20028" w:rsidRDefault="00557B46" w:rsidP="00E053F7">
            <w:pPr>
              <w:ind w:left="1134" w:right="567"/>
              <w:jc w:val="left"/>
              <w:rPr>
                <w:rFonts w:ascii="Arial" w:eastAsia="Arial" w:hAnsi="Arial" w:cs="Arial"/>
                <w:i/>
                <w:iCs/>
                <w:sz w:val="20"/>
                <w:szCs w:val="20"/>
              </w:rPr>
            </w:pPr>
            <w:r w:rsidRPr="00D20028">
              <w:rPr>
                <w:rFonts w:ascii="Arial" w:eastAsia="Arial" w:hAnsi="Arial" w:cs="Arial"/>
                <w:i/>
                <w:iCs/>
                <w:sz w:val="20"/>
                <w:szCs w:val="20"/>
              </w:rPr>
              <w:t>(h) biometric data (as used for ID purposes),</w:t>
            </w:r>
          </w:p>
        </w:tc>
        <w:tc>
          <w:tcPr>
            <w:tcW w:w="85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E22C4F2" w14:textId="77777777" w:rsidR="00D84574" w:rsidRPr="00D20028" w:rsidRDefault="00D84574" w:rsidP="00E053F7">
            <w:pPr>
              <w:jc w:val="center"/>
              <w:rPr>
                <w:rFonts w:ascii="Arial" w:eastAsia="Arial" w:hAnsi="Arial" w:cs="Arial"/>
                <w:b/>
                <w:bCs/>
                <w:sz w:val="22"/>
                <w:szCs w:val="22"/>
              </w:rPr>
            </w:pPr>
          </w:p>
          <w:p w14:paraId="5E22C4F3" w14:textId="77777777" w:rsidR="00D84574" w:rsidRPr="00D20028" w:rsidRDefault="00557B46" w:rsidP="00E053F7">
            <w:pPr>
              <w:jc w:val="center"/>
              <w:rPr>
                <w:rFonts w:ascii="Arial" w:eastAsia="Arial" w:hAnsi="Arial" w:cs="Arial"/>
              </w:rPr>
            </w:pPr>
            <w:r w:rsidRPr="00D20028">
              <w:rPr>
                <w:rFonts w:ascii="Segoe UI Symbol" w:eastAsia="Arial" w:hAnsi="Segoe UI Symbol" w:cs="Segoe UI Symbol"/>
                <w:b/>
                <w:bCs/>
                <w:sz w:val="22"/>
                <w:szCs w:val="22"/>
              </w:rPr>
              <w:t>☐</w:t>
            </w:r>
          </w:p>
        </w:tc>
        <w:tc>
          <w:tcPr>
            <w:tcW w:w="88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E22C4F4" w14:textId="77777777" w:rsidR="00D84574" w:rsidRPr="00D20028" w:rsidRDefault="00D84574" w:rsidP="00E053F7">
            <w:pPr>
              <w:jc w:val="center"/>
              <w:rPr>
                <w:rFonts w:ascii="Arial" w:eastAsia="Arial" w:hAnsi="Arial" w:cs="Arial"/>
                <w:b/>
                <w:bCs/>
                <w:sz w:val="22"/>
                <w:szCs w:val="22"/>
              </w:rPr>
            </w:pPr>
          </w:p>
          <w:p w14:paraId="5E22C4F5" w14:textId="77777777" w:rsidR="00D84574" w:rsidRPr="00D20028" w:rsidRDefault="00557B46" w:rsidP="00E053F7">
            <w:pPr>
              <w:jc w:val="center"/>
              <w:rPr>
                <w:rFonts w:ascii="Arial" w:eastAsia="Arial" w:hAnsi="Arial" w:cs="Arial"/>
                <w:b/>
                <w:bCs/>
                <w:sz w:val="22"/>
                <w:szCs w:val="22"/>
              </w:rPr>
            </w:pPr>
            <w:r w:rsidRPr="00D20028">
              <w:rPr>
                <w:rFonts w:ascii="Segoe UI Symbol" w:eastAsia="Arial" w:hAnsi="Segoe UI Symbol" w:cs="Segoe UI Symbol"/>
                <w:b/>
                <w:bCs/>
                <w:sz w:val="22"/>
                <w:szCs w:val="22"/>
              </w:rPr>
              <w:t>☒</w:t>
            </w:r>
          </w:p>
        </w:tc>
      </w:tr>
      <w:tr w:rsidR="00D84574" w:rsidRPr="00D20028" w14:paraId="5E22C4F9" w14:textId="77777777">
        <w:trPr>
          <w:trHeight w:val="403"/>
        </w:trPr>
        <w:tc>
          <w:tcPr>
            <w:tcW w:w="48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22C4F7" w14:textId="77777777" w:rsidR="00D84574" w:rsidRPr="00D20028" w:rsidRDefault="00D84574" w:rsidP="00E053F7">
            <w:pPr>
              <w:jc w:val="center"/>
              <w:rPr>
                <w:rFonts w:ascii="Arial" w:eastAsia="Arial" w:hAnsi="Arial" w:cs="Arial"/>
                <w:sz w:val="22"/>
                <w:szCs w:val="22"/>
              </w:rPr>
            </w:pPr>
          </w:p>
        </w:tc>
        <w:tc>
          <w:tcPr>
            <w:tcW w:w="852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E22C4F8" w14:textId="77777777" w:rsidR="00D84574" w:rsidRPr="00D20028" w:rsidRDefault="00557B46" w:rsidP="00E053F7">
            <w:pPr>
              <w:jc w:val="left"/>
              <w:rPr>
                <w:rFonts w:ascii="Arial" w:eastAsia="Arial" w:hAnsi="Arial" w:cs="Arial"/>
              </w:rPr>
            </w:pPr>
            <w:r w:rsidRPr="00D20028">
              <w:rPr>
                <w:rFonts w:ascii="Arial" w:eastAsia="Arial" w:hAnsi="Arial" w:cs="Arial"/>
                <w:sz w:val="22"/>
                <w:szCs w:val="22"/>
              </w:rPr>
              <w:t>If YES, provide a</w:t>
            </w:r>
            <w:r w:rsidRPr="00D20028">
              <w:rPr>
                <w:rFonts w:ascii="Arial" w:eastAsia="Arial" w:hAnsi="Arial" w:cs="Arial"/>
                <w:b/>
                <w:bCs/>
                <w:sz w:val="22"/>
                <w:szCs w:val="22"/>
              </w:rPr>
              <w:t xml:space="preserve"> </w:t>
            </w:r>
            <w:r w:rsidRPr="00D20028">
              <w:rPr>
                <w:rFonts w:ascii="Arial" w:eastAsia="Arial" w:hAnsi="Arial" w:cs="Arial"/>
                <w:sz w:val="22"/>
                <w:szCs w:val="22"/>
              </w:rPr>
              <w:t>description of the special category data and explain why this data needs to be collected:</w:t>
            </w:r>
          </w:p>
        </w:tc>
      </w:tr>
      <w:tr w:rsidR="00D84574" w:rsidRPr="00D20028" w14:paraId="5E22C4FE" w14:textId="77777777">
        <w:trPr>
          <w:trHeight w:val="403"/>
        </w:trPr>
        <w:tc>
          <w:tcPr>
            <w:tcW w:w="487" w:type="dxa"/>
            <w:tcBorders>
              <w:top w:val="single" w:sz="4" w:space="0" w:color="000000"/>
              <w:left w:val="single" w:sz="4" w:space="0" w:color="000000"/>
              <w:bottom w:val="single" w:sz="4" w:space="0" w:color="000000"/>
              <w:right w:val="single" w:sz="4" w:space="0" w:color="000000"/>
            </w:tcBorders>
            <w:vAlign w:val="center"/>
          </w:tcPr>
          <w:p w14:paraId="5E22C4FA" w14:textId="77777777" w:rsidR="00D84574" w:rsidRPr="00D20028" w:rsidRDefault="00557B46" w:rsidP="00E053F7">
            <w:pPr>
              <w:jc w:val="center"/>
              <w:rPr>
                <w:rFonts w:ascii="Arial" w:eastAsia="Arial" w:hAnsi="Arial" w:cs="Arial"/>
                <w:sz w:val="22"/>
                <w:szCs w:val="22"/>
              </w:rPr>
            </w:pPr>
            <w:r w:rsidRPr="00D20028">
              <w:rPr>
                <w:rFonts w:ascii="Arial" w:eastAsia="Arial" w:hAnsi="Arial" w:cs="Arial"/>
                <w:sz w:val="22"/>
                <w:szCs w:val="22"/>
              </w:rPr>
              <w:t>4</w:t>
            </w:r>
          </w:p>
        </w:tc>
        <w:tc>
          <w:tcPr>
            <w:tcW w:w="8529" w:type="dxa"/>
            <w:gridSpan w:val="3"/>
            <w:tcBorders>
              <w:top w:val="single" w:sz="4" w:space="0" w:color="000000"/>
              <w:left w:val="single" w:sz="4" w:space="0" w:color="000000"/>
              <w:bottom w:val="single" w:sz="4" w:space="0" w:color="000000"/>
              <w:right w:val="single" w:sz="4" w:space="0" w:color="000000"/>
            </w:tcBorders>
            <w:vAlign w:val="center"/>
          </w:tcPr>
          <w:p w14:paraId="5E22C4FB" w14:textId="77777777" w:rsidR="00D84574" w:rsidRPr="00D20028" w:rsidRDefault="00557B46" w:rsidP="00E053F7">
            <w:pPr>
              <w:rPr>
                <w:rFonts w:ascii="Arial" w:eastAsia="Arial" w:hAnsi="Arial" w:cs="Arial"/>
                <w:color w:val="00B050"/>
              </w:rPr>
            </w:pPr>
            <w:r w:rsidRPr="00D20028">
              <w:rPr>
                <w:rFonts w:ascii="Arial" w:eastAsia="Arial" w:hAnsi="Arial" w:cs="Arial"/>
                <w:color w:val="00B050"/>
                <w:sz w:val="22"/>
                <w:szCs w:val="22"/>
              </w:rPr>
              <w:t>What counts as ‘sensitive’ will differ between cultures. Any information on behaviour that is not in accordance with cultural norms would count as sensitive personal data.</w:t>
            </w:r>
          </w:p>
          <w:p w14:paraId="5E22C4FC" w14:textId="77777777" w:rsidR="00D84574" w:rsidRPr="00D20028" w:rsidRDefault="00D84574" w:rsidP="00E053F7">
            <w:pPr>
              <w:rPr>
                <w:rFonts w:ascii="Arial" w:eastAsia="Arial" w:hAnsi="Arial" w:cs="Arial"/>
                <w:sz w:val="22"/>
                <w:szCs w:val="22"/>
              </w:rPr>
            </w:pPr>
          </w:p>
          <w:p w14:paraId="5E22C4FD" w14:textId="77777777" w:rsidR="00D84574" w:rsidRPr="00D20028" w:rsidRDefault="00557B46" w:rsidP="00E053F7">
            <w:pPr>
              <w:rPr>
                <w:rFonts w:ascii="Arial" w:eastAsia="Arial" w:hAnsi="Arial" w:cs="Arial"/>
              </w:rPr>
            </w:pPr>
            <w:r w:rsidRPr="00D20028">
              <w:rPr>
                <w:rFonts w:ascii="Arial" w:eastAsia="Arial" w:hAnsi="Arial" w:cs="Arial"/>
                <w:i/>
                <w:iCs/>
                <w:color w:val="808080"/>
                <w:sz w:val="18"/>
                <w:szCs w:val="18"/>
              </w:rPr>
              <w:t>(this box should expand as you type)</w:t>
            </w:r>
          </w:p>
        </w:tc>
      </w:tr>
    </w:tbl>
    <w:p w14:paraId="5E22C4FF" w14:textId="77777777" w:rsidR="00D84574" w:rsidRPr="00D20028" w:rsidRDefault="00D84574" w:rsidP="00E053F7">
      <w:pPr>
        <w:rPr>
          <w:rFonts w:ascii="Arial" w:eastAsia="Arial" w:hAnsi="Arial" w:cs="Arial"/>
        </w:rPr>
      </w:pPr>
    </w:p>
    <w:tbl>
      <w:tblPr>
        <w:tblStyle w:val="ad"/>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3"/>
        <w:gridCol w:w="6798"/>
        <w:gridCol w:w="853"/>
        <w:gridCol w:w="882"/>
      </w:tblGrid>
      <w:tr w:rsidR="00D84574" w:rsidRPr="00D20028" w14:paraId="5E22C504" w14:textId="77777777">
        <w:trPr>
          <w:trHeight w:val="439"/>
        </w:trPr>
        <w:tc>
          <w:tcPr>
            <w:tcW w:w="483" w:type="dxa"/>
            <w:shd w:val="clear" w:color="auto" w:fill="F2F2F2"/>
            <w:vAlign w:val="center"/>
          </w:tcPr>
          <w:p w14:paraId="5E22C500" w14:textId="77777777" w:rsidR="00D84574" w:rsidRPr="00D20028" w:rsidRDefault="00D84574" w:rsidP="00E053F7">
            <w:pPr>
              <w:spacing w:line="360" w:lineRule="auto"/>
              <w:jc w:val="center"/>
              <w:rPr>
                <w:rFonts w:ascii="Arial" w:eastAsia="Arial" w:hAnsi="Arial" w:cs="Arial"/>
                <w:sz w:val="22"/>
                <w:szCs w:val="22"/>
              </w:rPr>
            </w:pPr>
          </w:p>
        </w:tc>
        <w:tc>
          <w:tcPr>
            <w:tcW w:w="6798" w:type="dxa"/>
            <w:shd w:val="clear" w:color="auto" w:fill="F2F2F2"/>
          </w:tcPr>
          <w:p w14:paraId="5E22C501" w14:textId="77777777" w:rsidR="00D84574" w:rsidRPr="00D20028" w:rsidRDefault="00557B46" w:rsidP="00E053F7">
            <w:pPr>
              <w:spacing w:line="360" w:lineRule="auto"/>
              <w:rPr>
                <w:rFonts w:ascii="Arial" w:eastAsia="Arial" w:hAnsi="Arial" w:cs="Arial"/>
                <w:b/>
                <w:bCs/>
                <w:sz w:val="22"/>
                <w:szCs w:val="22"/>
              </w:rPr>
            </w:pPr>
            <w:r w:rsidRPr="00D20028">
              <w:rPr>
                <w:rFonts w:ascii="Arial" w:eastAsia="Arial" w:hAnsi="Arial" w:cs="Arial"/>
                <w:b/>
                <w:bCs/>
                <w:sz w:val="22"/>
                <w:szCs w:val="22"/>
              </w:rPr>
              <w:t>Will data from the research activity (collected data, drafts of the thesis, or materials for publication) be stored in any of the following ways?</w:t>
            </w:r>
          </w:p>
        </w:tc>
        <w:tc>
          <w:tcPr>
            <w:tcW w:w="853" w:type="dxa"/>
            <w:shd w:val="clear" w:color="auto" w:fill="F2F2F2"/>
          </w:tcPr>
          <w:p w14:paraId="5E22C502"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Arial" w:eastAsia="Arial" w:hAnsi="Arial" w:cs="Arial"/>
                <w:b/>
                <w:bCs/>
                <w:sz w:val="22"/>
                <w:szCs w:val="22"/>
              </w:rPr>
              <w:t>YES</w:t>
            </w:r>
          </w:p>
        </w:tc>
        <w:tc>
          <w:tcPr>
            <w:tcW w:w="882" w:type="dxa"/>
            <w:shd w:val="clear" w:color="auto" w:fill="F2F2F2"/>
          </w:tcPr>
          <w:p w14:paraId="5E22C503"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Arial" w:eastAsia="Arial" w:hAnsi="Arial" w:cs="Arial"/>
                <w:b/>
                <w:bCs/>
                <w:sz w:val="22"/>
                <w:szCs w:val="22"/>
              </w:rPr>
              <w:t>NO</w:t>
            </w:r>
          </w:p>
        </w:tc>
      </w:tr>
      <w:tr w:rsidR="00D84574" w:rsidRPr="00D20028" w14:paraId="5E22C509" w14:textId="77777777">
        <w:trPr>
          <w:trHeight w:val="439"/>
        </w:trPr>
        <w:tc>
          <w:tcPr>
            <w:tcW w:w="483" w:type="dxa"/>
            <w:shd w:val="clear" w:color="auto" w:fill="F2F2F2"/>
            <w:vAlign w:val="center"/>
          </w:tcPr>
          <w:p w14:paraId="5E22C505"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5</w:t>
            </w:r>
          </w:p>
        </w:tc>
        <w:tc>
          <w:tcPr>
            <w:tcW w:w="6798" w:type="dxa"/>
            <w:shd w:val="clear" w:color="auto" w:fill="F2F2F2"/>
            <w:vAlign w:val="center"/>
          </w:tcPr>
          <w:p w14:paraId="5E22C506"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Manual files (i.e. in paper form)?</w:t>
            </w:r>
          </w:p>
        </w:tc>
        <w:tc>
          <w:tcPr>
            <w:tcW w:w="853" w:type="dxa"/>
            <w:shd w:val="clear" w:color="auto" w:fill="BFBFBF"/>
          </w:tcPr>
          <w:p w14:paraId="5E22C507"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882" w:type="dxa"/>
            <w:shd w:val="clear" w:color="auto" w:fill="BFBFBF"/>
          </w:tcPr>
          <w:p w14:paraId="5E22C508"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50E" w14:textId="77777777">
        <w:trPr>
          <w:trHeight w:val="403"/>
        </w:trPr>
        <w:tc>
          <w:tcPr>
            <w:tcW w:w="483" w:type="dxa"/>
            <w:shd w:val="clear" w:color="auto" w:fill="F2F2F2"/>
            <w:vAlign w:val="center"/>
          </w:tcPr>
          <w:p w14:paraId="5E22C50A"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6</w:t>
            </w:r>
          </w:p>
        </w:tc>
        <w:tc>
          <w:tcPr>
            <w:tcW w:w="6798" w:type="dxa"/>
            <w:shd w:val="clear" w:color="auto" w:fill="F2F2F2"/>
            <w:vAlign w:val="center"/>
          </w:tcPr>
          <w:p w14:paraId="5E22C50B"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University computers?</w:t>
            </w:r>
          </w:p>
        </w:tc>
        <w:tc>
          <w:tcPr>
            <w:tcW w:w="853" w:type="dxa"/>
            <w:shd w:val="clear" w:color="auto" w:fill="BFBFBF"/>
          </w:tcPr>
          <w:p w14:paraId="5E22C50C"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882" w:type="dxa"/>
            <w:shd w:val="clear" w:color="auto" w:fill="BFBFBF"/>
          </w:tcPr>
          <w:p w14:paraId="5E22C50D"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513" w14:textId="77777777">
        <w:trPr>
          <w:trHeight w:val="439"/>
        </w:trPr>
        <w:tc>
          <w:tcPr>
            <w:tcW w:w="483" w:type="dxa"/>
            <w:shd w:val="clear" w:color="auto" w:fill="F2F2F2"/>
            <w:vAlign w:val="center"/>
          </w:tcPr>
          <w:p w14:paraId="5E22C50F"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7</w:t>
            </w:r>
          </w:p>
        </w:tc>
        <w:tc>
          <w:tcPr>
            <w:tcW w:w="6798" w:type="dxa"/>
            <w:shd w:val="clear" w:color="auto" w:fill="F2F2F2"/>
            <w:vAlign w:val="center"/>
          </w:tcPr>
          <w:p w14:paraId="5E22C510"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Private company computers?</w:t>
            </w:r>
          </w:p>
        </w:tc>
        <w:tc>
          <w:tcPr>
            <w:tcW w:w="853" w:type="dxa"/>
            <w:shd w:val="clear" w:color="auto" w:fill="BFBFBF"/>
          </w:tcPr>
          <w:p w14:paraId="5E22C511"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882" w:type="dxa"/>
            <w:shd w:val="clear" w:color="auto" w:fill="BFBFBF"/>
          </w:tcPr>
          <w:p w14:paraId="5E22C512"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518" w14:textId="77777777">
        <w:trPr>
          <w:trHeight w:val="403"/>
        </w:trPr>
        <w:tc>
          <w:tcPr>
            <w:tcW w:w="483" w:type="dxa"/>
            <w:shd w:val="clear" w:color="auto" w:fill="F2F2F2"/>
            <w:vAlign w:val="center"/>
          </w:tcPr>
          <w:p w14:paraId="5E22C514"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8</w:t>
            </w:r>
          </w:p>
        </w:tc>
        <w:tc>
          <w:tcPr>
            <w:tcW w:w="6798" w:type="dxa"/>
            <w:shd w:val="clear" w:color="auto" w:fill="F2F2F2"/>
            <w:vAlign w:val="center"/>
          </w:tcPr>
          <w:p w14:paraId="5E22C515"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Home or other personal computers?</w:t>
            </w:r>
          </w:p>
        </w:tc>
        <w:tc>
          <w:tcPr>
            <w:tcW w:w="853" w:type="dxa"/>
            <w:shd w:val="clear" w:color="auto" w:fill="BFBFBF"/>
          </w:tcPr>
          <w:p w14:paraId="5E22C516"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882" w:type="dxa"/>
            <w:shd w:val="clear" w:color="auto" w:fill="BFBFBF"/>
          </w:tcPr>
          <w:p w14:paraId="5E22C517"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51D" w14:textId="77777777">
        <w:trPr>
          <w:trHeight w:val="403"/>
        </w:trPr>
        <w:tc>
          <w:tcPr>
            <w:tcW w:w="483" w:type="dxa"/>
            <w:shd w:val="clear" w:color="auto" w:fill="F2F2F2"/>
            <w:vAlign w:val="center"/>
          </w:tcPr>
          <w:p w14:paraId="5E22C519"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9</w:t>
            </w:r>
          </w:p>
        </w:tc>
        <w:tc>
          <w:tcPr>
            <w:tcW w:w="6798" w:type="dxa"/>
            <w:shd w:val="clear" w:color="auto" w:fill="F2F2F2"/>
            <w:vAlign w:val="center"/>
          </w:tcPr>
          <w:p w14:paraId="5E22C51A"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Laptop computers/ CDs/ Portable disk-drives/ memory sticks?</w:t>
            </w:r>
          </w:p>
        </w:tc>
        <w:tc>
          <w:tcPr>
            <w:tcW w:w="853" w:type="dxa"/>
            <w:shd w:val="clear" w:color="auto" w:fill="BFBFBF"/>
          </w:tcPr>
          <w:p w14:paraId="5E22C51B"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882" w:type="dxa"/>
            <w:shd w:val="clear" w:color="auto" w:fill="BFBFBF"/>
          </w:tcPr>
          <w:p w14:paraId="5E22C51C"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522" w14:textId="77777777">
        <w:trPr>
          <w:trHeight w:val="403"/>
        </w:trPr>
        <w:tc>
          <w:tcPr>
            <w:tcW w:w="483" w:type="dxa"/>
            <w:shd w:val="clear" w:color="auto" w:fill="F2F2F2"/>
            <w:vAlign w:val="center"/>
          </w:tcPr>
          <w:p w14:paraId="5E22C51E"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10</w:t>
            </w:r>
          </w:p>
        </w:tc>
        <w:tc>
          <w:tcPr>
            <w:tcW w:w="6798" w:type="dxa"/>
            <w:shd w:val="clear" w:color="auto" w:fill="F2F2F2"/>
            <w:vAlign w:val="center"/>
          </w:tcPr>
          <w:p w14:paraId="5E22C51F"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“Cloud” storage or websites?</w:t>
            </w:r>
          </w:p>
        </w:tc>
        <w:tc>
          <w:tcPr>
            <w:tcW w:w="853" w:type="dxa"/>
            <w:shd w:val="clear" w:color="auto" w:fill="BFBFBF"/>
          </w:tcPr>
          <w:p w14:paraId="5E22C520"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882" w:type="dxa"/>
            <w:shd w:val="clear" w:color="auto" w:fill="BFBFBF"/>
          </w:tcPr>
          <w:p w14:paraId="5E22C521"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528" w14:textId="77777777">
        <w:trPr>
          <w:trHeight w:val="403"/>
        </w:trPr>
        <w:tc>
          <w:tcPr>
            <w:tcW w:w="483" w:type="dxa"/>
            <w:shd w:val="clear" w:color="auto" w:fill="F2F2F2"/>
            <w:vAlign w:val="center"/>
          </w:tcPr>
          <w:p w14:paraId="5E22C523"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11</w:t>
            </w:r>
          </w:p>
        </w:tc>
        <w:tc>
          <w:tcPr>
            <w:tcW w:w="6798" w:type="dxa"/>
            <w:shd w:val="clear" w:color="auto" w:fill="F2F2F2"/>
          </w:tcPr>
          <w:p w14:paraId="5E22C524"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Other – specify:</w:t>
            </w:r>
          </w:p>
          <w:p w14:paraId="5E22C525" w14:textId="77777777" w:rsidR="00D84574" w:rsidRPr="00D20028" w:rsidRDefault="00D84574" w:rsidP="00E053F7">
            <w:pPr>
              <w:spacing w:line="360" w:lineRule="auto"/>
              <w:rPr>
                <w:rFonts w:ascii="Arial" w:eastAsia="Arial" w:hAnsi="Arial" w:cs="Arial"/>
                <w:sz w:val="22"/>
                <w:szCs w:val="22"/>
              </w:rPr>
            </w:pPr>
          </w:p>
        </w:tc>
        <w:tc>
          <w:tcPr>
            <w:tcW w:w="853" w:type="dxa"/>
            <w:shd w:val="clear" w:color="auto" w:fill="BFBFBF"/>
            <w:vAlign w:val="center"/>
          </w:tcPr>
          <w:p w14:paraId="5E22C526"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882" w:type="dxa"/>
            <w:shd w:val="clear" w:color="auto" w:fill="BFBFBF"/>
            <w:vAlign w:val="center"/>
          </w:tcPr>
          <w:p w14:paraId="5E22C527"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52B" w14:textId="77777777">
        <w:trPr>
          <w:trHeight w:val="403"/>
        </w:trPr>
        <w:tc>
          <w:tcPr>
            <w:tcW w:w="483" w:type="dxa"/>
            <w:shd w:val="clear" w:color="auto" w:fill="F2F2F2"/>
            <w:vAlign w:val="center"/>
          </w:tcPr>
          <w:p w14:paraId="5E22C529"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lastRenderedPageBreak/>
              <w:t>12</w:t>
            </w:r>
          </w:p>
        </w:tc>
        <w:tc>
          <w:tcPr>
            <w:tcW w:w="8533" w:type="dxa"/>
            <w:gridSpan w:val="3"/>
            <w:shd w:val="clear" w:color="auto" w:fill="F2F2F2"/>
          </w:tcPr>
          <w:p w14:paraId="5E22C52A" w14:textId="77777777" w:rsidR="00D84574" w:rsidRPr="00D20028" w:rsidRDefault="00557B46" w:rsidP="00E053F7">
            <w:pPr>
              <w:spacing w:line="360" w:lineRule="auto"/>
              <w:rPr>
                <w:rFonts w:ascii="Arial" w:eastAsia="Arial" w:hAnsi="Arial" w:cs="Arial"/>
                <w:b/>
                <w:bCs/>
                <w:sz w:val="22"/>
                <w:szCs w:val="22"/>
              </w:rPr>
            </w:pPr>
            <w:r w:rsidRPr="00D20028">
              <w:rPr>
                <w:rFonts w:ascii="Arial" w:eastAsia="Arial" w:hAnsi="Arial" w:cs="Arial"/>
                <w:sz w:val="22"/>
                <w:szCs w:val="22"/>
              </w:rPr>
              <w:t xml:space="preserve">For all stored data, explain the measures in place to ensure the security of the data collected, data confidentiality, including details of backup procedures, </w:t>
            </w:r>
            <w:r w:rsidRPr="00D20028">
              <w:rPr>
                <w:rFonts w:ascii="Arial" w:eastAsia="Arial" w:hAnsi="Arial" w:cs="Arial"/>
                <w:sz w:val="22"/>
                <w:szCs w:val="22"/>
                <w:shd w:val="clear" w:color="auto" w:fill="F2F2F2"/>
              </w:rPr>
              <w:t>password</w:t>
            </w:r>
            <w:r w:rsidRPr="00D20028">
              <w:rPr>
                <w:rFonts w:ascii="Arial" w:eastAsia="Arial" w:hAnsi="Arial" w:cs="Arial"/>
                <w:sz w:val="22"/>
                <w:szCs w:val="22"/>
              </w:rPr>
              <w:t xml:space="preserve"> protection, encryption, anonymisation and pseudonymisation:</w:t>
            </w:r>
          </w:p>
        </w:tc>
      </w:tr>
      <w:tr w:rsidR="00D84574" w:rsidRPr="00D20028" w14:paraId="5E22C530" w14:textId="77777777">
        <w:trPr>
          <w:trHeight w:val="403"/>
        </w:trPr>
        <w:tc>
          <w:tcPr>
            <w:tcW w:w="483" w:type="dxa"/>
            <w:vAlign w:val="center"/>
          </w:tcPr>
          <w:p w14:paraId="5E22C52C" w14:textId="77777777" w:rsidR="00D84574" w:rsidRPr="00D20028" w:rsidRDefault="00D84574" w:rsidP="00E053F7">
            <w:pPr>
              <w:spacing w:line="360" w:lineRule="auto"/>
              <w:jc w:val="center"/>
              <w:rPr>
                <w:rFonts w:ascii="Arial" w:eastAsia="Arial" w:hAnsi="Arial" w:cs="Arial"/>
                <w:sz w:val="22"/>
                <w:szCs w:val="22"/>
              </w:rPr>
            </w:pPr>
          </w:p>
        </w:tc>
        <w:tc>
          <w:tcPr>
            <w:tcW w:w="8533" w:type="dxa"/>
            <w:gridSpan w:val="3"/>
          </w:tcPr>
          <w:p w14:paraId="5E22C52D" w14:textId="77777777" w:rsidR="00D84574" w:rsidRPr="00D20028" w:rsidRDefault="00D84574" w:rsidP="00E053F7">
            <w:pPr>
              <w:spacing w:line="360" w:lineRule="auto"/>
              <w:jc w:val="both"/>
              <w:rPr>
                <w:rFonts w:ascii="Arial" w:eastAsia="Arial" w:hAnsi="Arial" w:cs="Arial"/>
                <w:sz w:val="22"/>
                <w:szCs w:val="22"/>
              </w:rPr>
            </w:pPr>
          </w:p>
          <w:p w14:paraId="5E22C52E" w14:textId="77777777" w:rsidR="00D84574" w:rsidRPr="00D20028" w:rsidRDefault="00557B46" w:rsidP="00E053F7">
            <w:pPr>
              <w:spacing w:line="360" w:lineRule="auto"/>
              <w:jc w:val="both"/>
              <w:rPr>
                <w:rFonts w:ascii="Arial" w:eastAsia="Arial" w:hAnsi="Arial" w:cs="Arial"/>
                <w:sz w:val="22"/>
                <w:szCs w:val="22"/>
              </w:rPr>
            </w:pPr>
            <w:r w:rsidRPr="00D20028">
              <w:rPr>
                <w:rFonts w:ascii="Arial" w:eastAsia="Arial" w:hAnsi="Arial" w:cs="Arial"/>
                <w:sz w:val="22"/>
                <w:szCs w:val="22"/>
              </w:rPr>
              <w:t>Soft copies of all literature work to be reviewed, along with notes and drafts of the dissertation will be kept in a password-protected folder within the personal computer and approved cloud storage provided by the university. Only the researcher and supervisor will be given access to this. Regular back-ups of electronic files will be made. Personal or sensitive information will NOT be collected. All of the materials stored will adhere to university data management requirements.</w:t>
            </w:r>
          </w:p>
          <w:p w14:paraId="5E22C52F" w14:textId="77777777" w:rsidR="00D84574" w:rsidRPr="00D20028" w:rsidRDefault="00D84574" w:rsidP="00E053F7">
            <w:pPr>
              <w:spacing w:line="360" w:lineRule="auto"/>
              <w:rPr>
                <w:rFonts w:ascii="Arial" w:eastAsia="Arial" w:hAnsi="Arial" w:cs="Arial"/>
                <w:b/>
                <w:bCs/>
                <w:sz w:val="22"/>
                <w:szCs w:val="22"/>
              </w:rPr>
            </w:pPr>
          </w:p>
        </w:tc>
      </w:tr>
    </w:tbl>
    <w:p w14:paraId="5E22C531" w14:textId="77777777" w:rsidR="00D84574" w:rsidRPr="00D20028" w:rsidRDefault="00D84574" w:rsidP="00E053F7">
      <w:pPr>
        <w:rPr>
          <w:rFonts w:ascii="Arial" w:eastAsia="Arial" w:hAnsi="Arial" w:cs="Arial"/>
        </w:rPr>
      </w:pPr>
    </w:p>
    <w:tbl>
      <w:tblPr>
        <w:tblStyle w:val="ae"/>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3"/>
        <w:gridCol w:w="6798"/>
        <w:gridCol w:w="853"/>
        <w:gridCol w:w="882"/>
      </w:tblGrid>
      <w:tr w:rsidR="00D84574" w:rsidRPr="00D20028" w14:paraId="5E22C534" w14:textId="77777777">
        <w:trPr>
          <w:trHeight w:val="439"/>
        </w:trPr>
        <w:tc>
          <w:tcPr>
            <w:tcW w:w="483" w:type="dxa"/>
            <w:shd w:val="clear" w:color="auto" w:fill="F2F2F2"/>
          </w:tcPr>
          <w:p w14:paraId="5E22C532" w14:textId="77777777" w:rsidR="00D84574" w:rsidRPr="00D20028" w:rsidRDefault="00D84574" w:rsidP="00E053F7">
            <w:pPr>
              <w:spacing w:line="360" w:lineRule="auto"/>
              <w:rPr>
                <w:rFonts w:ascii="Arial" w:eastAsia="Arial" w:hAnsi="Arial" w:cs="Arial"/>
                <w:sz w:val="22"/>
                <w:szCs w:val="22"/>
              </w:rPr>
            </w:pPr>
          </w:p>
        </w:tc>
        <w:tc>
          <w:tcPr>
            <w:tcW w:w="8533" w:type="dxa"/>
            <w:gridSpan w:val="3"/>
            <w:shd w:val="clear" w:color="auto" w:fill="F2F2F2"/>
            <w:vAlign w:val="center"/>
          </w:tcPr>
          <w:p w14:paraId="5E22C533" w14:textId="77777777" w:rsidR="00D84574" w:rsidRPr="00D20028" w:rsidRDefault="00557B46" w:rsidP="00E053F7">
            <w:pPr>
              <w:spacing w:line="360" w:lineRule="auto"/>
              <w:rPr>
                <w:rFonts w:ascii="Arial" w:eastAsia="Arial" w:hAnsi="Arial" w:cs="Arial"/>
                <w:b/>
                <w:bCs/>
                <w:sz w:val="22"/>
                <w:szCs w:val="22"/>
              </w:rPr>
            </w:pPr>
            <w:r w:rsidRPr="00D20028">
              <w:rPr>
                <w:rFonts w:ascii="Arial" w:eastAsia="Arial" w:hAnsi="Arial" w:cs="Arial"/>
                <w:b/>
                <w:bCs/>
                <w:sz w:val="22"/>
                <w:szCs w:val="22"/>
              </w:rPr>
              <w:t>Data Protection</w:t>
            </w:r>
          </w:p>
        </w:tc>
      </w:tr>
      <w:tr w:rsidR="00D84574" w:rsidRPr="00D20028" w14:paraId="5E22C539" w14:textId="77777777">
        <w:trPr>
          <w:trHeight w:val="439"/>
        </w:trPr>
        <w:tc>
          <w:tcPr>
            <w:tcW w:w="483" w:type="dxa"/>
            <w:shd w:val="clear" w:color="auto" w:fill="F2F2F2"/>
            <w:vAlign w:val="center"/>
          </w:tcPr>
          <w:p w14:paraId="5E22C535" w14:textId="77777777" w:rsidR="00D84574" w:rsidRPr="00D20028" w:rsidRDefault="00D84574" w:rsidP="00E053F7">
            <w:pPr>
              <w:spacing w:line="360" w:lineRule="auto"/>
              <w:jc w:val="center"/>
              <w:rPr>
                <w:rFonts w:ascii="Arial" w:eastAsia="Arial" w:hAnsi="Arial" w:cs="Arial"/>
                <w:sz w:val="22"/>
                <w:szCs w:val="22"/>
              </w:rPr>
            </w:pPr>
          </w:p>
        </w:tc>
        <w:tc>
          <w:tcPr>
            <w:tcW w:w="6798" w:type="dxa"/>
            <w:shd w:val="clear" w:color="auto" w:fill="F2F2F2"/>
            <w:vAlign w:val="center"/>
          </w:tcPr>
          <w:p w14:paraId="5E22C536" w14:textId="77777777" w:rsidR="00D84574" w:rsidRPr="00D20028" w:rsidRDefault="00557B46" w:rsidP="00E053F7">
            <w:pPr>
              <w:spacing w:line="360" w:lineRule="auto"/>
              <w:rPr>
                <w:rFonts w:ascii="Arial" w:eastAsia="Arial" w:hAnsi="Arial" w:cs="Arial"/>
                <w:b/>
                <w:bCs/>
                <w:sz w:val="22"/>
                <w:szCs w:val="22"/>
              </w:rPr>
            </w:pPr>
            <w:r w:rsidRPr="00D20028">
              <w:rPr>
                <w:rFonts w:ascii="Arial" w:eastAsia="Arial" w:hAnsi="Arial" w:cs="Arial"/>
                <w:sz w:val="22"/>
                <w:szCs w:val="22"/>
              </w:rPr>
              <w:t>Will the research activity involve any of the following activities:</w:t>
            </w:r>
          </w:p>
        </w:tc>
        <w:tc>
          <w:tcPr>
            <w:tcW w:w="853" w:type="dxa"/>
            <w:shd w:val="clear" w:color="auto" w:fill="F2F2F2"/>
            <w:vAlign w:val="center"/>
          </w:tcPr>
          <w:p w14:paraId="5E22C537"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Arial" w:eastAsia="Arial" w:hAnsi="Arial" w:cs="Arial"/>
                <w:b/>
                <w:bCs/>
                <w:sz w:val="22"/>
                <w:szCs w:val="22"/>
              </w:rPr>
              <w:t>YES</w:t>
            </w:r>
          </w:p>
        </w:tc>
        <w:tc>
          <w:tcPr>
            <w:tcW w:w="882" w:type="dxa"/>
            <w:shd w:val="clear" w:color="auto" w:fill="F2F2F2"/>
            <w:vAlign w:val="center"/>
          </w:tcPr>
          <w:p w14:paraId="5E22C538"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Arial" w:eastAsia="Arial" w:hAnsi="Arial" w:cs="Arial"/>
                <w:b/>
                <w:bCs/>
                <w:sz w:val="22"/>
                <w:szCs w:val="22"/>
              </w:rPr>
              <w:t>NO</w:t>
            </w:r>
          </w:p>
        </w:tc>
      </w:tr>
      <w:tr w:rsidR="00D84574" w:rsidRPr="00D20028" w14:paraId="5E22C53E" w14:textId="77777777">
        <w:trPr>
          <w:trHeight w:val="439"/>
        </w:trPr>
        <w:tc>
          <w:tcPr>
            <w:tcW w:w="483" w:type="dxa"/>
            <w:shd w:val="clear" w:color="auto" w:fill="F2F2F2"/>
            <w:vAlign w:val="center"/>
          </w:tcPr>
          <w:p w14:paraId="5E22C53A"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13</w:t>
            </w:r>
          </w:p>
        </w:tc>
        <w:tc>
          <w:tcPr>
            <w:tcW w:w="6798" w:type="dxa"/>
            <w:shd w:val="clear" w:color="auto" w:fill="F2F2F2"/>
            <w:vAlign w:val="center"/>
          </w:tcPr>
          <w:p w14:paraId="5E22C53B"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Electronic transfer of data in any form?</w:t>
            </w:r>
          </w:p>
        </w:tc>
        <w:tc>
          <w:tcPr>
            <w:tcW w:w="853" w:type="dxa"/>
            <w:shd w:val="clear" w:color="auto" w:fill="BFBFBF"/>
            <w:vAlign w:val="center"/>
          </w:tcPr>
          <w:p w14:paraId="5E22C53C"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882" w:type="dxa"/>
            <w:shd w:val="clear" w:color="auto" w:fill="BFBFBF"/>
            <w:vAlign w:val="center"/>
          </w:tcPr>
          <w:p w14:paraId="5E22C53D"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543" w14:textId="77777777">
        <w:trPr>
          <w:trHeight w:val="403"/>
        </w:trPr>
        <w:tc>
          <w:tcPr>
            <w:tcW w:w="483" w:type="dxa"/>
            <w:shd w:val="clear" w:color="auto" w:fill="F2F2F2"/>
            <w:vAlign w:val="center"/>
          </w:tcPr>
          <w:p w14:paraId="5E22C53F"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14</w:t>
            </w:r>
          </w:p>
        </w:tc>
        <w:tc>
          <w:tcPr>
            <w:tcW w:w="6798" w:type="dxa"/>
            <w:shd w:val="clear" w:color="auto" w:fill="F2F2F2"/>
            <w:vAlign w:val="center"/>
          </w:tcPr>
          <w:p w14:paraId="5E22C540"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Sharing of data with others at the University outside of the immediate research team?</w:t>
            </w:r>
          </w:p>
        </w:tc>
        <w:tc>
          <w:tcPr>
            <w:tcW w:w="853" w:type="dxa"/>
            <w:shd w:val="clear" w:color="auto" w:fill="BFBFBF"/>
            <w:vAlign w:val="center"/>
          </w:tcPr>
          <w:p w14:paraId="5E22C541"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882" w:type="dxa"/>
            <w:shd w:val="clear" w:color="auto" w:fill="BFBFBF"/>
            <w:vAlign w:val="center"/>
          </w:tcPr>
          <w:p w14:paraId="5E22C542"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548" w14:textId="77777777">
        <w:trPr>
          <w:trHeight w:val="439"/>
        </w:trPr>
        <w:tc>
          <w:tcPr>
            <w:tcW w:w="483" w:type="dxa"/>
            <w:shd w:val="clear" w:color="auto" w:fill="F2F2F2"/>
            <w:vAlign w:val="center"/>
          </w:tcPr>
          <w:p w14:paraId="5E22C544"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15</w:t>
            </w:r>
          </w:p>
        </w:tc>
        <w:tc>
          <w:tcPr>
            <w:tcW w:w="6798" w:type="dxa"/>
            <w:shd w:val="clear" w:color="auto" w:fill="F2F2F2"/>
            <w:vAlign w:val="center"/>
          </w:tcPr>
          <w:p w14:paraId="5E22C545"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Sharing of data with other organisations?</w:t>
            </w:r>
          </w:p>
        </w:tc>
        <w:tc>
          <w:tcPr>
            <w:tcW w:w="853" w:type="dxa"/>
            <w:shd w:val="clear" w:color="auto" w:fill="BFBFBF"/>
            <w:vAlign w:val="center"/>
          </w:tcPr>
          <w:p w14:paraId="5E22C546"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882" w:type="dxa"/>
            <w:shd w:val="clear" w:color="auto" w:fill="BFBFBF"/>
            <w:vAlign w:val="center"/>
          </w:tcPr>
          <w:p w14:paraId="5E22C547"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54D" w14:textId="77777777">
        <w:trPr>
          <w:trHeight w:val="403"/>
        </w:trPr>
        <w:tc>
          <w:tcPr>
            <w:tcW w:w="483" w:type="dxa"/>
            <w:shd w:val="clear" w:color="auto" w:fill="F2F2F2"/>
            <w:vAlign w:val="center"/>
          </w:tcPr>
          <w:p w14:paraId="5E22C549"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16</w:t>
            </w:r>
          </w:p>
        </w:tc>
        <w:tc>
          <w:tcPr>
            <w:tcW w:w="6798" w:type="dxa"/>
            <w:shd w:val="clear" w:color="auto" w:fill="F2F2F2"/>
            <w:vAlign w:val="center"/>
          </w:tcPr>
          <w:p w14:paraId="5E22C54A"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Export of data outside the UK or importing of data from outside the UK?</w:t>
            </w:r>
          </w:p>
        </w:tc>
        <w:tc>
          <w:tcPr>
            <w:tcW w:w="853" w:type="dxa"/>
            <w:shd w:val="clear" w:color="auto" w:fill="BFBFBF"/>
            <w:vAlign w:val="center"/>
          </w:tcPr>
          <w:p w14:paraId="5E22C54B"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882" w:type="dxa"/>
            <w:shd w:val="clear" w:color="auto" w:fill="BFBFBF"/>
            <w:vAlign w:val="center"/>
          </w:tcPr>
          <w:p w14:paraId="5E22C54C"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552" w14:textId="77777777">
        <w:trPr>
          <w:trHeight w:val="403"/>
        </w:trPr>
        <w:tc>
          <w:tcPr>
            <w:tcW w:w="483" w:type="dxa"/>
            <w:shd w:val="clear" w:color="auto" w:fill="F2F2F2"/>
            <w:vAlign w:val="center"/>
          </w:tcPr>
          <w:p w14:paraId="5E22C54E"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17</w:t>
            </w:r>
          </w:p>
        </w:tc>
        <w:tc>
          <w:tcPr>
            <w:tcW w:w="6798" w:type="dxa"/>
            <w:shd w:val="clear" w:color="auto" w:fill="F2F2F2"/>
            <w:vAlign w:val="center"/>
          </w:tcPr>
          <w:p w14:paraId="5E22C54F"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Use of personal addresses, postcodes, faxes, emails or telephone numbers?</w:t>
            </w:r>
          </w:p>
        </w:tc>
        <w:tc>
          <w:tcPr>
            <w:tcW w:w="853" w:type="dxa"/>
            <w:shd w:val="clear" w:color="auto" w:fill="BFBFBF"/>
            <w:vAlign w:val="center"/>
          </w:tcPr>
          <w:p w14:paraId="5E22C550"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882" w:type="dxa"/>
            <w:shd w:val="clear" w:color="auto" w:fill="BFBFBF"/>
            <w:vAlign w:val="center"/>
          </w:tcPr>
          <w:p w14:paraId="5E22C551"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557" w14:textId="77777777">
        <w:trPr>
          <w:trHeight w:val="403"/>
        </w:trPr>
        <w:tc>
          <w:tcPr>
            <w:tcW w:w="483" w:type="dxa"/>
            <w:shd w:val="clear" w:color="auto" w:fill="F2F2F2"/>
            <w:vAlign w:val="center"/>
          </w:tcPr>
          <w:p w14:paraId="5E22C553"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18</w:t>
            </w:r>
          </w:p>
        </w:tc>
        <w:tc>
          <w:tcPr>
            <w:tcW w:w="6798" w:type="dxa"/>
            <w:shd w:val="clear" w:color="auto" w:fill="F2F2F2"/>
            <w:vAlign w:val="center"/>
          </w:tcPr>
          <w:p w14:paraId="5E22C554"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Publication of data that might allow identification of individuals?</w:t>
            </w:r>
          </w:p>
        </w:tc>
        <w:tc>
          <w:tcPr>
            <w:tcW w:w="853" w:type="dxa"/>
            <w:shd w:val="clear" w:color="auto" w:fill="BFBFBF"/>
            <w:vAlign w:val="center"/>
          </w:tcPr>
          <w:p w14:paraId="5E22C555"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c>
          <w:tcPr>
            <w:tcW w:w="882" w:type="dxa"/>
            <w:shd w:val="clear" w:color="auto" w:fill="BFBFBF"/>
            <w:vAlign w:val="center"/>
          </w:tcPr>
          <w:p w14:paraId="5E22C556"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sz w:val="22"/>
                <w:szCs w:val="22"/>
              </w:rPr>
              <w:t>☒</w:t>
            </w:r>
          </w:p>
        </w:tc>
      </w:tr>
      <w:tr w:rsidR="00D84574" w:rsidRPr="00D20028" w14:paraId="5E22C55A" w14:textId="77777777">
        <w:trPr>
          <w:trHeight w:val="403"/>
        </w:trPr>
        <w:tc>
          <w:tcPr>
            <w:tcW w:w="483" w:type="dxa"/>
            <w:shd w:val="clear" w:color="auto" w:fill="F2F2F2"/>
            <w:vAlign w:val="center"/>
          </w:tcPr>
          <w:p w14:paraId="5E22C558" w14:textId="77777777" w:rsidR="00D84574" w:rsidRPr="00D20028" w:rsidRDefault="00557B46" w:rsidP="00E053F7">
            <w:pPr>
              <w:spacing w:before="120" w:after="120" w:line="360" w:lineRule="auto"/>
              <w:jc w:val="center"/>
              <w:rPr>
                <w:rFonts w:ascii="Arial" w:eastAsia="Arial" w:hAnsi="Arial" w:cs="Arial"/>
                <w:sz w:val="22"/>
                <w:szCs w:val="22"/>
              </w:rPr>
            </w:pPr>
            <w:r w:rsidRPr="00D20028">
              <w:rPr>
                <w:rFonts w:ascii="Arial" w:eastAsia="Arial" w:hAnsi="Arial" w:cs="Arial"/>
                <w:sz w:val="22"/>
                <w:szCs w:val="22"/>
              </w:rPr>
              <w:t>19</w:t>
            </w:r>
          </w:p>
        </w:tc>
        <w:tc>
          <w:tcPr>
            <w:tcW w:w="8533" w:type="dxa"/>
            <w:gridSpan w:val="3"/>
            <w:shd w:val="clear" w:color="auto" w:fill="F2F2F2"/>
            <w:vAlign w:val="center"/>
          </w:tcPr>
          <w:p w14:paraId="5E22C559" w14:textId="77777777" w:rsidR="00D84574" w:rsidRPr="00D20028" w:rsidRDefault="00557B46" w:rsidP="00E053F7">
            <w:pPr>
              <w:spacing w:before="120" w:after="120" w:line="360" w:lineRule="auto"/>
              <w:rPr>
                <w:rFonts w:ascii="Arial" w:eastAsia="Arial" w:hAnsi="Arial" w:cs="Arial"/>
                <w:sz w:val="22"/>
                <w:szCs w:val="22"/>
              </w:rPr>
            </w:pPr>
            <w:r w:rsidRPr="00D20028">
              <w:rPr>
                <w:rFonts w:ascii="Arial" w:eastAsia="Arial" w:hAnsi="Arial" w:cs="Arial"/>
                <w:sz w:val="22"/>
                <w:szCs w:val="22"/>
              </w:rPr>
              <w:t>If YES</w:t>
            </w:r>
            <w:r w:rsidRPr="00D20028">
              <w:rPr>
                <w:rFonts w:ascii="Arial" w:eastAsia="Arial" w:hAnsi="Arial" w:cs="Arial"/>
                <w:b/>
                <w:bCs/>
                <w:sz w:val="22"/>
                <w:szCs w:val="22"/>
              </w:rPr>
              <w:t xml:space="preserve"> </w:t>
            </w:r>
            <w:r w:rsidRPr="00D20028">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D84574" w:rsidRPr="00D20028" w14:paraId="5E22C55E" w14:textId="77777777">
        <w:trPr>
          <w:trHeight w:val="403"/>
        </w:trPr>
        <w:tc>
          <w:tcPr>
            <w:tcW w:w="483" w:type="dxa"/>
            <w:vAlign w:val="center"/>
          </w:tcPr>
          <w:p w14:paraId="5E22C55B" w14:textId="77777777" w:rsidR="00D84574" w:rsidRPr="00D20028" w:rsidRDefault="00D84574" w:rsidP="00E053F7">
            <w:pPr>
              <w:spacing w:line="360" w:lineRule="auto"/>
              <w:jc w:val="center"/>
              <w:rPr>
                <w:rFonts w:ascii="Arial" w:eastAsia="Arial" w:hAnsi="Arial" w:cs="Arial"/>
                <w:sz w:val="22"/>
                <w:szCs w:val="22"/>
              </w:rPr>
            </w:pPr>
          </w:p>
        </w:tc>
        <w:tc>
          <w:tcPr>
            <w:tcW w:w="8533" w:type="dxa"/>
            <w:gridSpan w:val="3"/>
            <w:vAlign w:val="center"/>
          </w:tcPr>
          <w:p w14:paraId="5E22C55C" w14:textId="77777777" w:rsidR="00D84574" w:rsidRPr="00D20028" w:rsidRDefault="00557B46" w:rsidP="00E053F7">
            <w:pPr>
              <w:spacing w:line="360" w:lineRule="auto"/>
              <w:jc w:val="both"/>
              <w:rPr>
                <w:rFonts w:ascii="Arial" w:eastAsia="Arial" w:hAnsi="Arial" w:cs="Arial"/>
                <w:sz w:val="22"/>
                <w:szCs w:val="22"/>
              </w:rPr>
            </w:pPr>
            <w:r w:rsidRPr="00D20028">
              <w:rPr>
                <w:rFonts w:ascii="Arial" w:eastAsia="Arial" w:hAnsi="Arial" w:cs="Arial"/>
                <w:sz w:val="22"/>
                <w:szCs w:val="22"/>
              </w:rPr>
              <w:t>Academic literature, dissertation drafts and research notes will be sent via the secure and approved electronic systems in the University. No individual data will be transmitted, stored or shared.</w:t>
            </w:r>
          </w:p>
          <w:p w14:paraId="5E22C55D" w14:textId="77777777" w:rsidR="00D84574" w:rsidRPr="00D20028" w:rsidRDefault="00D84574" w:rsidP="00E053F7">
            <w:pPr>
              <w:spacing w:line="360" w:lineRule="auto"/>
              <w:jc w:val="both"/>
              <w:rPr>
                <w:rFonts w:ascii="Arial" w:eastAsia="Arial" w:hAnsi="Arial" w:cs="Arial"/>
                <w:sz w:val="22"/>
                <w:szCs w:val="22"/>
              </w:rPr>
            </w:pPr>
          </w:p>
        </w:tc>
      </w:tr>
      <w:tr w:rsidR="00D84574" w:rsidRPr="00D20028" w14:paraId="5E22C561" w14:textId="77777777">
        <w:trPr>
          <w:trHeight w:val="403"/>
        </w:trPr>
        <w:tc>
          <w:tcPr>
            <w:tcW w:w="483" w:type="dxa"/>
            <w:shd w:val="clear" w:color="auto" w:fill="F2F2F2"/>
            <w:vAlign w:val="center"/>
          </w:tcPr>
          <w:p w14:paraId="5E22C55F"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20</w:t>
            </w:r>
          </w:p>
        </w:tc>
        <w:tc>
          <w:tcPr>
            <w:tcW w:w="8533" w:type="dxa"/>
            <w:gridSpan w:val="3"/>
            <w:shd w:val="clear" w:color="auto" w:fill="F2F2F2"/>
            <w:vAlign w:val="center"/>
          </w:tcPr>
          <w:p w14:paraId="5E22C560" w14:textId="77777777" w:rsidR="00D84574" w:rsidRPr="00D20028" w:rsidRDefault="00557B46" w:rsidP="00E053F7">
            <w:pPr>
              <w:spacing w:line="360" w:lineRule="auto"/>
              <w:jc w:val="both"/>
              <w:rPr>
                <w:rFonts w:ascii="Arial" w:eastAsia="Arial" w:hAnsi="Arial" w:cs="Arial"/>
                <w:sz w:val="22"/>
                <w:szCs w:val="22"/>
              </w:rPr>
            </w:pPr>
            <w:r w:rsidRPr="00D20028">
              <w:rPr>
                <w:rFonts w:ascii="Arial" w:eastAsia="Arial" w:hAnsi="Arial" w:cs="Arial"/>
                <w:sz w:val="22"/>
                <w:szCs w:val="22"/>
              </w:rPr>
              <w:t>List all who will have access to the data generated by the research activity:</w:t>
            </w:r>
          </w:p>
        </w:tc>
      </w:tr>
      <w:tr w:rsidR="00D84574" w:rsidRPr="00D20028" w14:paraId="5E22C565" w14:textId="77777777">
        <w:trPr>
          <w:trHeight w:val="403"/>
        </w:trPr>
        <w:tc>
          <w:tcPr>
            <w:tcW w:w="483" w:type="dxa"/>
            <w:vAlign w:val="center"/>
          </w:tcPr>
          <w:p w14:paraId="5E22C562" w14:textId="77777777" w:rsidR="00D84574" w:rsidRPr="00D20028" w:rsidRDefault="00D84574" w:rsidP="00E053F7">
            <w:pPr>
              <w:spacing w:line="360" w:lineRule="auto"/>
              <w:jc w:val="center"/>
              <w:rPr>
                <w:rFonts w:ascii="Arial" w:eastAsia="Arial" w:hAnsi="Arial" w:cs="Arial"/>
                <w:sz w:val="22"/>
                <w:szCs w:val="22"/>
              </w:rPr>
            </w:pPr>
          </w:p>
        </w:tc>
        <w:tc>
          <w:tcPr>
            <w:tcW w:w="8533" w:type="dxa"/>
            <w:gridSpan w:val="3"/>
            <w:vAlign w:val="center"/>
          </w:tcPr>
          <w:p w14:paraId="5E22C563" w14:textId="77777777" w:rsidR="00D84574" w:rsidRPr="00D20028" w:rsidRDefault="00557B46" w:rsidP="00E053F7">
            <w:pPr>
              <w:spacing w:line="360" w:lineRule="auto"/>
              <w:jc w:val="both"/>
              <w:rPr>
                <w:rFonts w:ascii="Arial" w:eastAsia="Arial" w:hAnsi="Arial" w:cs="Arial"/>
                <w:sz w:val="22"/>
                <w:szCs w:val="22"/>
              </w:rPr>
            </w:pPr>
            <w:r w:rsidRPr="00D20028">
              <w:rPr>
                <w:rFonts w:ascii="Arial" w:eastAsia="Arial" w:hAnsi="Arial" w:cs="Arial"/>
                <w:sz w:val="22"/>
                <w:szCs w:val="22"/>
              </w:rPr>
              <w:t>Principal Researcher and Dissertation Supervisor, Internal Marker and External Examiner (if required)</w:t>
            </w:r>
          </w:p>
          <w:p w14:paraId="5E22C564" w14:textId="77777777" w:rsidR="00D84574" w:rsidRPr="00D20028" w:rsidRDefault="00D84574" w:rsidP="00E053F7">
            <w:pPr>
              <w:spacing w:line="360" w:lineRule="auto"/>
              <w:jc w:val="both"/>
              <w:rPr>
                <w:rFonts w:ascii="Arial" w:eastAsia="Arial" w:hAnsi="Arial" w:cs="Arial"/>
                <w:sz w:val="22"/>
                <w:szCs w:val="22"/>
              </w:rPr>
            </w:pPr>
          </w:p>
        </w:tc>
      </w:tr>
      <w:tr w:rsidR="00D84574" w:rsidRPr="00D20028" w14:paraId="5E22C568" w14:textId="77777777">
        <w:trPr>
          <w:trHeight w:val="403"/>
        </w:trPr>
        <w:tc>
          <w:tcPr>
            <w:tcW w:w="483" w:type="dxa"/>
            <w:shd w:val="clear" w:color="auto" w:fill="F2F2F2"/>
            <w:vAlign w:val="center"/>
          </w:tcPr>
          <w:p w14:paraId="5E22C566"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lastRenderedPageBreak/>
              <w:t>21</w:t>
            </w:r>
          </w:p>
        </w:tc>
        <w:tc>
          <w:tcPr>
            <w:tcW w:w="8533" w:type="dxa"/>
            <w:gridSpan w:val="3"/>
            <w:shd w:val="clear" w:color="auto" w:fill="F2F2F2"/>
          </w:tcPr>
          <w:p w14:paraId="5E22C567" w14:textId="77777777" w:rsidR="00D84574" w:rsidRPr="00D20028" w:rsidRDefault="00557B46" w:rsidP="00E053F7">
            <w:pPr>
              <w:spacing w:line="360" w:lineRule="auto"/>
              <w:jc w:val="both"/>
              <w:rPr>
                <w:rFonts w:ascii="Arial" w:eastAsia="Arial" w:hAnsi="Arial" w:cs="Arial"/>
                <w:sz w:val="22"/>
                <w:szCs w:val="22"/>
              </w:rPr>
            </w:pPr>
            <w:r w:rsidRPr="00D20028">
              <w:rPr>
                <w:rFonts w:ascii="Arial" w:eastAsia="Arial" w:hAnsi="Arial" w:cs="Arial"/>
                <w:sz w:val="22"/>
                <w:szCs w:val="22"/>
              </w:rPr>
              <w:t>List who will have control of, and act as custodian(s) for, data generated by the research activity:</w:t>
            </w:r>
          </w:p>
        </w:tc>
      </w:tr>
      <w:tr w:rsidR="00D84574" w:rsidRPr="00D20028" w14:paraId="5E22C56C" w14:textId="77777777">
        <w:trPr>
          <w:trHeight w:val="403"/>
        </w:trPr>
        <w:tc>
          <w:tcPr>
            <w:tcW w:w="483" w:type="dxa"/>
            <w:vAlign w:val="center"/>
          </w:tcPr>
          <w:p w14:paraId="5E22C569" w14:textId="77777777" w:rsidR="00D84574" w:rsidRPr="00D20028" w:rsidRDefault="00D84574" w:rsidP="00E053F7">
            <w:pPr>
              <w:spacing w:line="360" w:lineRule="auto"/>
              <w:jc w:val="center"/>
              <w:rPr>
                <w:rFonts w:ascii="Arial" w:eastAsia="Arial" w:hAnsi="Arial" w:cs="Arial"/>
                <w:sz w:val="22"/>
                <w:szCs w:val="22"/>
              </w:rPr>
            </w:pPr>
          </w:p>
        </w:tc>
        <w:tc>
          <w:tcPr>
            <w:tcW w:w="8533" w:type="dxa"/>
            <w:gridSpan w:val="3"/>
          </w:tcPr>
          <w:p w14:paraId="5E22C56A" w14:textId="77777777" w:rsidR="00D84574" w:rsidRPr="00D20028" w:rsidRDefault="00557B46" w:rsidP="00E053F7">
            <w:pPr>
              <w:spacing w:line="360" w:lineRule="auto"/>
              <w:jc w:val="both"/>
              <w:rPr>
                <w:rFonts w:ascii="Arial" w:eastAsia="Arial" w:hAnsi="Arial" w:cs="Arial"/>
                <w:sz w:val="22"/>
                <w:szCs w:val="22"/>
              </w:rPr>
            </w:pPr>
            <w:r w:rsidRPr="00D20028">
              <w:rPr>
                <w:rFonts w:ascii="Arial" w:eastAsia="Arial" w:hAnsi="Arial" w:cs="Arial"/>
                <w:sz w:val="22"/>
                <w:szCs w:val="22"/>
              </w:rPr>
              <w:t>Principal Researcher</w:t>
            </w:r>
          </w:p>
          <w:p w14:paraId="5E22C56B" w14:textId="77777777" w:rsidR="00D84574" w:rsidRPr="00D20028" w:rsidRDefault="00D84574" w:rsidP="00E053F7">
            <w:pPr>
              <w:spacing w:line="360" w:lineRule="auto"/>
              <w:jc w:val="both"/>
              <w:rPr>
                <w:rFonts w:ascii="Arial" w:eastAsia="Arial" w:hAnsi="Arial" w:cs="Arial"/>
                <w:sz w:val="22"/>
                <w:szCs w:val="22"/>
              </w:rPr>
            </w:pPr>
          </w:p>
        </w:tc>
      </w:tr>
      <w:tr w:rsidR="00D84574" w:rsidRPr="00D20028" w14:paraId="5E22C56F" w14:textId="77777777">
        <w:trPr>
          <w:trHeight w:val="403"/>
        </w:trPr>
        <w:tc>
          <w:tcPr>
            <w:tcW w:w="483" w:type="dxa"/>
            <w:shd w:val="clear" w:color="auto" w:fill="F2F2F2"/>
            <w:vAlign w:val="center"/>
          </w:tcPr>
          <w:p w14:paraId="5E22C56D"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22</w:t>
            </w:r>
          </w:p>
        </w:tc>
        <w:tc>
          <w:tcPr>
            <w:tcW w:w="8533" w:type="dxa"/>
            <w:gridSpan w:val="3"/>
            <w:shd w:val="clear" w:color="auto" w:fill="F2F2F2"/>
          </w:tcPr>
          <w:p w14:paraId="5E22C56E" w14:textId="77777777" w:rsidR="00D84574" w:rsidRPr="00D20028" w:rsidRDefault="00557B46" w:rsidP="00E053F7">
            <w:pPr>
              <w:spacing w:line="360" w:lineRule="auto"/>
              <w:jc w:val="both"/>
              <w:rPr>
                <w:rFonts w:ascii="Arial" w:eastAsia="Arial" w:hAnsi="Arial" w:cs="Arial"/>
                <w:sz w:val="22"/>
                <w:szCs w:val="22"/>
              </w:rPr>
            </w:pPr>
            <w:r w:rsidRPr="00D20028">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D84574" w:rsidRPr="00D20028" w14:paraId="5E22C573" w14:textId="77777777">
        <w:trPr>
          <w:trHeight w:val="403"/>
        </w:trPr>
        <w:tc>
          <w:tcPr>
            <w:tcW w:w="483" w:type="dxa"/>
            <w:vAlign w:val="center"/>
          </w:tcPr>
          <w:p w14:paraId="5E22C570" w14:textId="77777777" w:rsidR="00D84574" w:rsidRPr="00D20028" w:rsidRDefault="00D84574" w:rsidP="00E053F7">
            <w:pPr>
              <w:spacing w:line="360" w:lineRule="auto"/>
              <w:jc w:val="center"/>
              <w:rPr>
                <w:rFonts w:ascii="Arial" w:eastAsia="Arial" w:hAnsi="Arial" w:cs="Arial"/>
                <w:sz w:val="22"/>
                <w:szCs w:val="22"/>
              </w:rPr>
            </w:pPr>
          </w:p>
        </w:tc>
        <w:tc>
          <w:tcPr>
            <w:tcW w:w="8533" w:type="dxa"/>
            <w:gridSpan w:val="3"/>
          </w:tcPr>
          <w:p w14:paraId="5E22C571" w14:textId="77777777" w:rsidR="00D84574" w:rsidRPr="00D20028" w:rsidRDefault="00557B46" w:rsidP="00E053F7">
            <w:pPr>
              <w:spacing w:line="360" w:lineRule="auto"/>
              <w:jc w:val="both"/>
              <w:rPr>
                <w:rFonts w:ascii="Arial" w:eastAsia="Arial" w:hAnsi="Arial" w:cs="Arial"/>
                <w:sz w:val="22"/>
                <w:szCs w:val="22"/>
              </w:rPr>
            </w:pPr>
            <w:r w:rsidRPr="00D20028">
              <w:rPr>
                <w:rFonts w:ascii="Arial" w:eastAsia="Arial" w:hAnsi="Arial" w:cs="Arial"/>
                <w:sz w:val="22"/>
                <w:szCs w:val="22"/>
              </w:rPr>
              <w:t>Throughout the project, all research material and literature sources and a draft version of the dissertation will be kept in secure, password-protected devices and University-approved cloud storage. Materials will be kept as per the University's data retention requirements and deleted when retention requirements are met.</w:t>
            </w:r>
          </w:p>
          <w:p w14:paraId="5E22C572" w14:textId="77777777" w:rsidR="00D84574" w:rsidRPr="00D20028" w:rsidRDefault="00D84574" w:rsidP="00E053F7">
            <w:pPr>
              <w:spacing w:line="360" w:lineRule="auto"/>
              <w:jc w:val="both"/>
              <w:rPr>
                <w:rFonts w:ascii="Arial" w:eastAsia="Arial" w:hAnsi="Arial" w:cs="Arial"/>
                <w:sz w:val="22"/>
                <w:szCs w:val="22"/>
              </w:rPr>
            </w:pPr>
          </w:p>
        </w:tc>
      </w:tr>
      <w:tr w:rsidR="00D84574" w:rsidRPr="00D20028" w14:paraId="5E22C577" w14:textId="77777777">
        <w:trPr>
          <w:trHeight w:val="600"/>
        </w:trPr>
        <w:tc>
          <w:tcPr>
            <w:tcW w:w="483" w:type="dxa"/>
            <w:shd w:val="clear" w:color="auto" w:fill="F2F2F2"/>
            <w:vAlign w:val="center"/>
          </w:tcPr>
          <w:p w14:paraId="5E22C574"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22</w:t>
            </w:r>
          </w:p>
        </w:tc>
        <w:tc>
          <w:tcPr>
            <w:tcW w:w="6798" w:type="dxa"/>
            <w:shd w:val="clear" w:color="auto" w:fill="F2F2F2"/>
          </w:tcPr>
          <w:p w14:paraId="5E22C575"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 xml:space="preserve">Confirm that you have read the UWTSD guidance on data management (see </w:t>
            </w:r>
            <w:hyperlink r:id="rId98">
              <w:r w:rsidRPr="00D20028">
                <w:rPr>
                  <w:rFonts w:ascii="Arial" w:eastAsia="Arial" w:hAnsi="Arial" w:cs="Arial"/>
                  <w:sz w:val="22"/>
                  <w:szCs w:val="22"/>
                  <w:u w:val="single"/>
                </w:rPr>
                <w:t>https://www.uwtsd.ac.uk/library/research-data-management/</w:t>
              </w:r>
            </w:hyperlink>
            <w:r w:rsidRPr="00D20028">
              <w:rPr>
                <w:rFonts w:ascii="Arial" w:eastAsia="Arial" w:hAnsi="Arial" w:cs="Arial"/>
                <w:sz w:val="22"/>
                <w:szCs w:val="22"/>
              </w:rPr>
              <w:t>)</w:t>
            </w:r>
          </w:p>
        </w:tc>
        <w:tc>
          <w:tcPr>
            <w:tcW w:w="1735" w:type="dxa"/>
            <w:gridSpan w:val="2"/>
            <w:vAlign w:val="center"/>
          </w:tcPr>
          <w:p w14:paraId="5E22C576"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rPr>
              <w:t>☒</w:t>
            </w:r>
          </w:p>
        </w:tc>
      </w:tr>
      <w:tr w:rsidR="00D84574" w:rsidRPr="00D20028" w14:paraId="5E22C57B" w14:textId="77777777">
        <w:trPr>
          <w:trHeight w:val="632"/>
        </w:trPr>
        <w:tc>
          <w:tcPr>
            <w:tcW w:w="483" w:type="dxa"/>
            <w:shd w:val="clear" w:color="auto" w:fill="F2F2F2"/>
            <w:vAlign w:val="center"/>
          </w:tcPr>
          <w:p w14:paraId="5E22C578"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23</w:t>
            </w:r>
          </w:p>
        </w:tc>
        <w:tc>
          <w:tcPr>
            <w:tcW w:w="6798" w:type="dxa"/>
            <w:shd w:val="clear" w:color="auto" w:fill="F2F2F2"/>
          </w:tcPr>
          <w:p w14:paraId="5E22C579"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Confirm that you are aware that you need to keep all data until after your research has completed or the end of your funding</w:t>
            </w:r>
          </w:p>
        </w:tc>
        <w:tc>
          <w:tcPr>
            <w:tcW w:w="1735" w:type="dxa"/>
            <w:gridSpan w:val="2"/>
            <w:vAlign w:val="center"/>
          </w:tcPr>
          <w:p w14:paraId="5E22C57A"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b/>
                <w:bCs/>
              </w:rPr>
              <w:t>☒</w:t>
            </w:r>
          </w:p>
        </w:tc>
      </w:tr>
    </w:tbl>
    <w:p w14:paraId="5E22C57C" w14:textId="77777777" w:rsidR="00D84574" w:rsidRPr="00D20028" w:rsidRDefault="00D84574" w:rsidP="00E053F7">
      <w:pPr>
        <w:rPr>
          <w:rFonts w:ascii="Arial" w:eastAsia="Arial" w:hAnsi="Arial" w:cs="Arial"/>
          <w:b/>
          <w:bCs/>
          <w:sz w:val="22"/>
          <w:szCs w:val="22"/>
        </w:rPr>
      </w:pPr>
    </w:p>
    <w:p w14:paraId="5E22C57D" w14:textId="77777777" w:rsidR="00D84574" w:rsidRPr="00D20028" w:rsidRDefault="00D84574" w:rsidP="00E053F7">
      <w:pPr>
        <w:spacing w:after="240"/>
        <w:rPr>
          <w:rFonts w:ascii="Arial" w:eastAsia="Arial" w:hAnsi="Arial" w:cs="Arial"/>
          <w:b/>
          <w:bCs/>
          <w:sz w:val="22"/>
          <w:szCs w:val="22"/>
        </w:rPr>
      </w:pPr>
    </w:p>
    <w:p w14:paraId="5E22C57E" w14:textId="77777777" w:rsidR="00D84574" w:rsidRPr="00D20028" w:rsidRDefault="00557B46" w:rsidP="00E053F7">
      <w:pPr>
        <w:spacing w:after="240"/>
        <w:rPr>
          <w:rFonts w:ascii="Arial" w:eastAsia="Arial" w:hAnsi="Arial" w:cs="Arial"/>
          <w:b/>
          <w:bCs/>
          <w:sz w:val="22"/>
          <w:szCs w:val="22"/>
        </w:rPr>
      </w:pPr>
      <w:r w:rsidRPr="00D20028">
        <w:rPr>
          <w:rFonts w:ascii="Arial" w:eastAsia="Arial" w:hAnsi="Arial" w:cs="Arial"/>
          <w:b/>
          <w:bCs/>
          <w:sz w:val="22"/>
          <w:szCs w:val="22"/>
        </w:rPr>
        <w:t>SECTION I: Use of AI tools</w:t>
      </w:r>
    </w:p>
    <w:tbl>
      <w:tblPr>
        <w:tblStyle w:val="af"/>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4"/>
        <w:gridCol w:w="5882"/>
        <w:gridCol w:w="842"/>
        <w:gridCol w:w="954"/>
        <w:gridCol w:w="864"/>
      </w:tblGrid>
      <w:tr w:rsidR="00D84574" w:rsidRPr="00D20028" w14:paraId="5E22C586" w14:textId="77777777">
        <w:tc>
          <w:tcPr>
            <w:tcW w:w="6356" w:type="dxa"/>
            <w:gridSpan w:val="2"/>
            <w:shd w:val="clear" w:color="auto" w:fill="F2F2F2"/>
          </w:tcPr>
          <w:p w14:paraId="5E22C57F" w14:textId="77777777" w:rsidR="00D84574" w:rsidRPr="00D20028" w:rsidRDefault="00557B46" w:rsidP="00E053F7">
            <w:pPr>
              <w:spacing w:line="360" w:lineRule="auto"/>
              <w:jc w:val="both"/>
              <w:rPr>
                <w:rFonts w:ascii="Arial" w:eastAsia="Arial" w:hAnsi="Arial" w:cs="Arial"/>
                <w:b/>
                <w:bCs/>
                <w:sz w:val="22"/>
                <w:szCs w:val="22"/>
              </w:rPr>
            </w:pPr>
            <w:r w:rsidRPr="00D20028">
              <w:rPr>
                <w:rFonts w:ascii="Arial" w:eastAsia="Arial" w:hAnsi="Arial" w:cs="Arial"/>
                <w:b/>
                <w:bCs/>
                <w:sz w:val="22"/>
                <w:szCs w:val="22"/>
              </w:rPr>
              <w:t>Use of generative AI and other AI-based tools</w:t>
            </w:r>
          </w:p>
          <w:p w14:paraId="5E22C580" w14:textId="77777777" w:rsidR="00D84574" w:rsidRPr="00D20028" w:rsidRDefault="00557B46" w:rsidP="00E053F7">
            <w:pPr>
              <w:spacing w:line="360" w:lineRule="auto"/>
              <w:jc w:val="both"/>
              <w:rPr>
                <w:rFonts w:ascii="Arial" w:eastAsia="Arial" w:hAnsi="Arial" w:cs="Arial"/>
                <w:sz w:val="22"/>
                <w:szCs w:val="22"/>
              </w:rPr>
            </w:pPr>
            <w:r w:rsidRPr="00D20028">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5E22C581" w14:textId="77777777" w:rsidR="00D84574" w:rsidRPr="00D20028" w:rsidRDefault="00D84574" w:rsidP="00E053F7">
            <w:pPr>
              <w:spacing w:line="360" w:lineRule="auto"/>
              <w:jc w:val="both"/>
              <w:rPr>
                <w:rFonts w:ascii="Arial" w:eastAsia="Arial" w:hAnsi="Arial" w:cs="Arial"/>
                <w:sz w:val="22"/>
                <w:szCs w:val="22"/>
              </w:rPr>
            </w:pPr>
          </w:p>
          <w:p w14:paraId="5E22C582" w14:textId="77777777" w:rsidR="00D84574" w:rsidRPr="00D20028" w:rsidRDefault="00557B46" w:rsidP="00E053F7">
            <w:pPr>
              <w:spacing w:line="360" w:lineRule="auto"/>
              <w:jc w:val="both"/>
              <w:rPr>
                <w:rFonts w:ascii="Arial" w:eastAsia="Arial" w:hAnsi="Arial" w:cs="Arial"/>
                <w:sz w:val="22"/>
                <w:szCs w:val="22"/>
              </w:rPr>
            </w:pPr>
            <w:r w:rsidRPr="00D20028">
              <w:rPr>
                <w:rFonts w:ascii="Arial" w:eastAsia="Arial" w:hAnsi="Arial" w:cs="Arial"/>
                <w:sz w:val="22"/>
                <w:szCs w:val="22"/>
              </w:rPr>
              <w:t>Will the research use AI tools to do any of the following:</w:t>
            </w:r>
          </w:p>
        </w:tc>
        <w:tc>
          <w:tcPr>
            <w:tcW w:w="842" w:type="dxa"/>
            <w:shd w:val="clear" w:color="auto" w:fill="F2F2F2"/>
            <w:vAlign w:val="center"/>
          </w:tcPr>
          <w:p w14:paraId="5E22C583"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Arial" w:eastAsia="Arial" w:hAnsi="Arial" w:cs="Arial"/>
                <w:b/>
                <w:bCs/>
                <w:sz w:val="22"/>
                <w:szCs w:val="22"/>
              </w:rPr>
              <w:t>YES</w:t>
            </w:r>
          </w:p>
        </w:tc>
        <w:tc>
          <w:tcPr>
            <w:tcW w:w="954" w:type="dxa"/>
            <w:shd w:val="clear" w:color="auto" w:fill="F2F2F2"/>
            <w:vAlign w:val="center"/>
          </w:tcPr>
          <w:p w14:paraId="5E22C584"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Arial" w:eastAsia="Arial" w:hAnsi="Arial" w:cs="Arial"/>
                <w:b/>
                <w:bCs/>
                <w:sz w:val="22"/>
                <w:szCs w:val="22"/>
              </w:rPr>
              <w:t>NO</w:t>
            </w:r>
          </w:p>
        </w:tc>
        <w:tc>
          <w:tcPr>
            <w:tcW w:w="864" w:type="dxa"/>
            <w:shd w:val="clear" w:color="auto" w:fill="F2F2F2"/>
            <w:vAlign w:val="center"/>
          </w:tcPr>
          <w:p w14:paraId="5E22C585" w14:textId="77777777" w:rsidR="00D84574" w:rsidRPr="00D20028" w:rsidRDefault="00557B46" w:rsidP="00E053F7">
            <w:pPr>
              <w:spacing w:line="360" w:lineRule="auto"/>
              <w:jc w:val="center"/>
              <w:rPr>
                <w:rFonts w:ascii="Arial" w:eastAsia="Arial" w:hAnsi="Arial" w:cs="Arial"/>
                <w:b/>
                <w:bCs/>
                <w:sz w:val="22"/>
                <w:szCs w:val="22"/>
              </w:rPr>
            </w:pPr>
            <w:r w:rsidRPr="00D20028">
              <w:rPr>
                <w:rFonts w:ascii="Arial" w:eastAsia="Arial" w:hAnsi="Arial" w:cs="Arial"/>
                <w:b/>
                <w:bCs/>
                <w:sz w:val="22"/>
                <w:szCs w:val="22"/>
              </w:rPr>
              <w:t>N/A</w:t>
            </w:r>
          </w:p>
        </w:tc>
      </w:tr>
      <w:tr w:rsidR="00D84574" w:rsidRPr="00D20028" w14:paraId="5E22C58C" w14:textId="77777777">
        <w:trPr>
          <w:trHeight w:val="439"/>
        </w:trPr>
        <w:tc>
          <w:tcPr>
            <w:tcW w:w="474" w:type="dxa"/>
            <w:shd w:val="clear" w:color="auto" w:fill="F2F2F2"/>
            <w:vAlign w:val="center"/>
          </w:tcPr>
          <w:p w14:paraId="5E22C587"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1</w:t>
            </w:r>
          </w:p>
        </w:tc>
        <w:tc>
          <w:tcPr>
            <w:tcW w:w="5882" w:type="dxa"/>
            <w:shd w:val="clear" w:color="auto" w:fill="F2F2F2"/>
            <w:vAlign w:val="center"/>
          </w:tcPr>
          <w:p w14:paraId="5E22C588"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Capture data?</w:t>
            </w:r>
          </w:p>
        </w:tc>
        <w:tc>
          <w:tcPr>
            <w:tcW w:w="842" w:type="dxa"/>
            <w:shd w:val="clear" w:color="auto" w:fill="BFBFBF"/>
            <w:vAlign w:val="center"/>
          </w:tcPr>
          <w:p w14:paraId="5E22C589"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c>
          <w:tcPr>
            <w:tcW w:w="954" w:type="dxa"/>
            <w:shd w:val="clear" w:color="auto" w:fill="BFBFBF"/>
            <w:vAlign w:val="center"/>
          </w:tcPr>
          <w:p w14:paraId="5E22C58A"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c>
          <w:tcPr>
            <w:tcW w:w="864" w:type="dxa"/>
            <w:shd w:val="clear" w:color="auto" w:fill="BFBFBF"/>
            <w:vAlign w:val="center"/>
          </w:tcPr>
          <w:p w14:paraId="5E22C58B"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r>
      <w:tr w:rsidR="00D84574" w:rsidRPr="00D20028" w14:paraId="5E22C592" w14:textId="77777777">
        <w:trPr>
          <w:trHeight w:val="403"/>
        </w:trPr>
        <w:tc>
          <w:tcPr>
            <w:tcW w:w="474" w:type="dxa"/>
            <w:shd w:val="clear" w:color="auto" w:fill="F2F2F2"/>
            <w:vAlign w:val="center"/>
          </w:tcPr>
          <w:p w14:paraId="5E22C58D"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2</w:t>
            </w:r>
          </w:p>
        </w:tc>
        <w:tc>
          <w:tcPr>
            <w:tcW w:w="5882" w:type="dxa"/>
            <w:shd w:val="clear" w:color="auto" w:fill="F2F2F2"/>
            <w:vAlign w:val="center"/>
          </w:tcPr>
          <w:p w14:paraId="5E22C58E"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Generate and/or edit text?</w:t>
            </w:r>
          </w:p>
        </w:tc>
        <w:tc>
          <w:tcPr>
            <w:tcW w:w="842" w:type="dxa"/>
            <w:shd w:val="clear" w:color="auto" w:fill="BFBFBF"/>
            <w:vAlign w:val="center"/>
          </w:tcPr>
          <w:p w14:paraId="5E22C58F"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c>
          <w:tcPr>
            <w:tcW w:w="954" w:type="dxa"/>
            <w:shd w:val="clear" w:color="auto" w:fill="BFBFBF"/>
            <w:vAlign w:val="center"/>
          </w:tcPr>
          <w:p w14:paraId="5E22C590"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c>
          <w:tcPr>
            <w:tcW w:w="864" w:type="dxa"/>
            <w:shd w:val="clear" w:color="auto" w:fill="BFBFBF"/>
            <w:vAlign w:val="center"/>
          </w:tcPr>
          <w:p w14:paraId="5E22C591"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r>
      <w:tr w:rsidR="00D84574" w:rsidRPr="00D20028" w14:paraId="5E22C598" w14:textId="77777777">
        <w:trPr>
          <w:trHeight w:val="403"/>
        </w:trPr>
        <w:tc>
          <w:tcPr>
            <w:tcW w:w="474" w:type="dxa"/>
            <w:shd w:val="clear" w:color="auto" w:fill="F2F2F2"/>
            <w:vAlign w:val="center"/>
          </w:tcPr>
          <w:p w14:paraId="5E22C593"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3</w:t>
            </w:r>
          </w:p>
        </w:tc>
        <w:tc>
          <w:tcPr>
            <w:tcW w:w="5882" w:type="dxa"/>
            <w:shd w:val="clear" w:color="auto" w:fill="F2F2F2"/>
            <w:vAlign w:val="center"/>
          </w:tcPr>
          <w:p w14:paraId="5E22C594"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Generate graphics?</w:t>
            </w:r>
          </w:p>
        </w:tc>
        <w:tc>
          <w:tcPr>
            <w:tcW w:w="842" w:type="dxa"/>
            <w:shd w:val="clear" w:color="auto" w:fill="BFBFBF"/>
            <w:vAlign w:val="center"/>
          </w:tcPr>
          <w:p w14:paraId="5E22C595"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c>
          <w:tcPr>
            <w:tcW w:w="954" w:type="dxa"/>
            <w:shd w:val="clear" w:color="auto" w:fill="BFBFBF"/>
            <w:vAlign w:val="center"/>
          </w:tcPr>
          <w:p w14:paraId="5E22C596"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c>
          <w:tcPr>
            <w:tcW w:w="864" w:type="dxa"/>
            <w:shd w:val="clear" w:color="auto" w:fill="BFBFBF"/>
            <w:vAlign w:val="center"/>
          </w:tcPr>
          <w:p w14:paraId="5E22C597"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r>
      <w:tr w:rsidR="00D84574" w:rsidRPr="00D20028" w14:paraId="5E22C59E" w14:textId="77777777">
        <w:trPr>
          <w:trHeight w:val="403"/>
        </w:trPr>
        <w:tc>
          <w:tcPr>
            <w:tcW w:w="474" w:type="dxa"/>
            <w:shd w:val="clear" w:color="auto" w:fill="F2F2F2"/>
            <w:vAlign w:val="center"/>
          </w:tcPr>
          <w:p w14:paraId="5E22C599"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4</w:t>
            </w:r>
          </w:p>
        </w:tc>
        <w:tc>
          <w:tcPr>
            <w:tcW w:w="5882" w:type="dxa"/>
            <w:shd w:val="clear" w:color="auto" w:fill="F2F2F2"/>
            <w:vAlign w:val="center"/>
          </w:tcPr>
          <w:p w14:paraId="5E22C59A"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Generate video?</w:t>
            </w:r>
          </w:p>
        </w:tc>
        <w:tc>
          <w:tcPr>
            <w:tcW w:w="842" w:type="dxa"/>
            <w:shd w:val="clear" w:color="auto" w:fill="BFBFBF"/>
            <w:vAlign w:val="center"/>
          </w:tcPr>
          <w:p w14:paraId="5E22C59B"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c>
          <w:tcPr>
            <w:tcW w:w="954" w:type="dxa"/>
            <w:shd w:val="clear" w:color="auto" w:fill="BFBFBF"/>
            <w:vAlign w:val="center"/>
          </w:tcPr>
          <w:p w14:paraId="5E22C59C"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c>
          <w:tcPr>
            <w:tcW w:w="864" w:type="dxa"/>
            <w:shd w:val="clear" w:color="auto" w:fill="BFBFBF"/>
            <w:vAlign w:val="center"/>
          </w:tcPr>
          <w:p w14:paraId="5E22C59D"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r>
      <w:tr w:rsidR="00D84574" w:rsidRPr="00D20028" w14:paraId="5E22C5A4" w14:textId="77777777">
        <w:trPr>
          <w:trHeight w:val="403"/>
        </w:trPr>
        <w:tc>
          <w:tcPr>
            <w:tcW w:w="474" w:type="dxa"/>
            <w:shd w:val="clear" w:color="auto" w:fill="F2F2F2"/>
            <w:vAlign w:val="center"/>
          </w:tcPr>
          <w:p w14:paraId="5E22C59F"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5</w:t>
            </w:r>
          </w:p>
        </w:tc>
        <w:tc>
          <w:tcPr>
            <w:tcW w:w="5882" w:type="dxa"/>
            <w:shd w:val="clear" w:color="auto" w:fill="F2F2F2"/>
            <w:vAlign w:val="center"/>
          </w:tcPr>
          <w:p w14:paraId="5E22C5A0"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Generate sound/music?</w:t>
            </w:r>
          </w:p>
        </w:tc>
        <w:tc>
          <w:tcPr>
            <w:tcW w:w="842" w:type="dxa"/>
            <w:shd w:val="clear" w:color="auto" w:fill="BFBFBF"/>
            <w:vAlign w:val="center"/>
          </w:tcPr>
          <w:p w14:paraId="5E22C5A1"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c>
          <w:tcPr>
            <w:tcW w:w="954" w:type="dxa"/>
            <w:shd w:val="clear" w:color="auto" w:fill="BFBFBF"/>
            <w:vAlign w:val="center"/>
          </w:tcPr>
          <w:p w14:paraId="5E22C5A2"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c>
          <w:tcPr>
            <w:tcW w:w="864" w:type="dxa"/>
            <w:shd w:val="clear" w:color="auto" w:fill="BFBFBF"/>
            <w:vAlign w:val="center"/>
          </w:tcPr>
          <w:p w14:paraId="5E22C5A3"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r>
      <w:tr w:rsidR="00D84574" w:rsidRPr="00D20028" w14:paraId="5E22C5AA" w14:textId="77777777">
        <w:trPr>
          <w:trHeight w:val="439"/>
        </w:trPr>
        <w:tc>
          <w:tcPr>
            <w:tcW w:w="474" w:type="dxa"/>
            <w:shd w:val="clear" w:color="auto" w:fill="F2F2F2"/>
            <w:vAlign w:val="center"/>
          </w:tcPr>
          <w:p w14:paraId="5E22C5A5"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6</w:t>
            </w:r>
          </w:p>
        </w:tc>
        <w:tc>
          <w:tcPr>
            <w:tcW w:w="5882" w:type="dxa"/>
            <w:shd w:val="clear" w:color="auto" w:fill="F2F2F2"/>
            <w:vAlign w:val="center"/>
          </w:tcPr>
          <w:p w14:paraId="5E22C5A6"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Generate code?</w:t>
            </w:r>
          </w:p>
        </w:tc>
        <w:tc>
          <w:tcPr>
            <w:tcW w:w="842" w:type="dxa"/>
            <w:shd w:val="clear" w:color="auto" w:fill="BFBFBF"/>
            <w:vAlign w:val="center"/>
          </w:tcPr>
          <w:p w14:paraId="5E22C5A7"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c>
          <w:tcPr>
            <w:tcW w:w="954" w:type="dxa"/>
            <w:shd w:val="clear" w:color="auto" w:fill="BFBFBF"/>
            <w:vAlign w:val="center"/>
          </w:tcPr>
          <w:p w14:paraId="5E22C5A8"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c>
          <w:tcPr>
            <w:tcW w:w="864" w:type="dxa"/>
            <w:shd w:val="clear" w:color="auto" w:fill="BFBFBF"/>
            <w:vAlign w:val="center"/>
          </w:tcPr>
          <w:p w14:paraId="5E22C5A9"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r>
      <w:tr w:rsidR="00D84574" w:rsidRPr="00D20028" w14:paraId="5E22C5B0" w14:textId="77777777">
        <w:trPr>
          <w:trHeight w:val="403"/>
        </w:trPr>
        <w:tc>
          <w:tcPr>
            <w:tcW w:w="474" w:type="dxa"/>
            <w:shd w:val="clear" w:color="auto" w:fill="F2F2F2"/>
            <w:vAlign w:val="center"/>
          </w:tcPr>
          <w:p w14:paraId="5E22C5AB"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lastRenderedPageBreak/>
              <w:t>7</w:t>
            </w:r>
          </w:p>
        </w:tc>
        <w:tc>
          <w:tcPr>
            <w:tcW w:w="5882" w:type="dxa"/>
            <w:shd w:val="clear" w:color="auto" w:fill="F2F2F2"/>
            <w:vAlign w:val="center"/>
          </w:tcPr>
          <w:p w14:paraId="5E22C5AC"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Generate synthetic data?</w:t>
            </w:r>
          </w:p>
        </w:tc>
        <w:tc>
          <w:tcPr>
            <w:tcW w:w="842" w:type="dxa"/>
            <w:shd w:val="clear" w:color="auto" w:fill="BFBFBF"/>
            <w:vAlign w:val="center"/>
          </w:tcPr>
          <w:p w14:paraId="5E22C5AD"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c>
          <w:tcPr>
            <w:tcW w:w="954" w:type="dxa"/>
            <w:shd w:val="clear" w:color="auto" w:fill="BFBFBF"/>
            <w:vAlign w:val="center"/>
          </w:tcPr>
          <w:p w14:paraId="5E22C5AE"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c>
          <w:tcPr>
            <w:tcW w:w="864" w:type="dxa"/>
            <w:shd w:val="clear" w:color="auto" w:fill="BFBFBF"/>
            <w:vAlign w:val="center"/>
          </w:tcPr>
          <w:p w14:paraId="5E22C5AF"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r>
      <w:tr w:rsidR="00D84574" w:rsidRPr="00D20028" w14:paraId="5E22C5B6" w14:textId="77777777">
        <w:trPr>
          <w:trHeight w:val="403"/>
        </w:trPr>
        <w:tc>
          <w:tcPr>
            <w:tcW w:w="474" w:type="dxa"/>
            <w:shd w:val="clear" w:color="auto" w:fill="F2F2F2"/>
            <w:vAlign w:val="center"/>
          </w:tcPr>
          <w:p w14:paraId="5E22C5B1"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8</w:t>
            </w:r>
          </w:p>
        </w:tc>
        <w:tc>
          <w:tcPr>
            <w:tcW w:w="5882" w:type="dxa"/>
            <w:shd w:val="clear" w:color="auto" w:fill="F2F2F2"/>
            <w:vAlign w:val="center"/>
          </w:tcPr>
          <w:p w14:paraId="5E22C5B2"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Analyse data?</w:t>
            </w:r>
          </w:p>
        </w:tc>
        <w:tc>
          <w:tcPr>
            <w:tcW w:w="842" w:type="dxa"/>
            <w:shd w:val="clear" w:color="auto" w:fill="BFBFBF"/>
            <w:vAlign w:val="center"/>
          </w:tcPr>
          <w:p w14:paraId="5E22C5B3"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c>
          <w:tcPr>
            <w:tcW w:w="954" w:type="dxa"/>
            <w:shd w:val="clear" w:color="auto" w:fill="BFBFBF"/>
            <w:vAlign w:val="center"/>
          </w:tcPr>
          <w:p w14:paraId="5E22C5B4"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c>
          <w:tcPr>
            <w:tcW w:w="864" w:type="dxa"/>
            <w:shd w:val="clear" w:color="auto" w:fill="BFBFBF"/>
            <w:vAlign w:val="center"/>
          </w:tcPr>
          <w:p w14:paraId="5E22C5B5"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r>
      <w:tr w:rsidR="00D84574" w:rsidRPr="00D20028" w14:paraId="5E22C5BC" w14:textId="77777777">
        <w:trPr>
          <w:trHeight w:val="403"/>
        </w:trPr>
        <w:tc>
          <w:tcPr>
            <w:tcW w:w="474" w:type="dxa"/>
            <w:shd w:val="clear" w:color="auto" w:fill="F2F2F2"/>
            <w:vAlign w:val="center"/>
          </w:tcPr>
          <w:p w14:paraId="5E22C5B7"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9</w:t>
            </w:r>
          </w:p>
        </w:tc>
        <w:tc>
          <w:tcPr>
            <w:tcW w:w="5882" w:type="dxa"/>
            <w:shd w:val="clear" w:color="auto" w:fill="F2F2F2"/>
            <w:vAlign w:val="center"/>
          </w:tcPr>
          <w:p w14:paraId="5E22C5B8"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Analyse personal or sensitive data?</w:t>
            </w:r>
          </w:p>
        </w:tc>
        <w:tc>
          <w:tcPr>
            <w:tcW w:w="842" w:type="dxa"/>
            <w:shd w:val="clear" w:color="auto" w:fill="BFBFBF"/>
            <w:vAlign w:val="center"/>
          </w:tcPr>
          <w:p w14:paraId="5E22C5B9"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c>
          <w:tcPr>
            <w:tcW w:w="954" w:type="dxa"/>
            <w:shd w:val="clear" w:color="auto" w:fill="BFBFBF"/>
            <w:vAlign w:val="center"/>
          </w:tcPr>
          <w:p w14:paraId="5E22C5BA"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c>
          <w:tcPr>
            <w:tcW w:w="864" w:type="dxa"/>
            <w:shd w:val="clear" w:color="auto" w:fill="BFBFBF"/>
            <w:vAlign w:val="center"/>
          </w:tcPr>
          <w:p w14:paraId="5E22C5BB"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r>
      <w:tr w:rsidR="00D84574" w:rsidRPr="00D20028" w14:paraId="5E22C5C2" w14:textId="77777777">
        <w:trPr>
          <w:trHeight w:val="439"/>
        </w:trPr>
        <w:tc>
          <w:tcPr>
            <w:tcW w:w="474" w:type="dxa"/>
            <w:shd w:val="clear" w:color="auto" w:fill="F2F2F2"/>
            <w:vAlign w:val="center"/>
          </w:tcPr>
          <w:p w14:paraId="5E22C5BD"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10</w:t>
            </w:r>
          </w:p>
        </w:tc>
        <w:tc>
          <w:tcPr>
            <w:tcW w:w="5882" w:type="dxa"/>
            <w:shd w:val="clear" w:color="auto" w:fill="F2F2F2"/>
            <w:vAlign w:val="center"/>
          </w:tcPr>
          <w:p w14:paraId="5E22C5BE"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Classify data?</w:t>
            </w:r>
          </w:p>
        </w:tc>
        <w:tc>
          <w:tcPr>
            <w:tcW w:w="842" w:type="dxa"/>
            <w:shd w:val="clear" w:color="auto" w:fill="BFBFBF"/>
            <w:vAlign w:val="center"/>
          </w:tcPr>
          <w:p w14:paraId="5E22C5BF"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c>
          <w:tcPr>
            <w:tcW w:w="954" w:type="dxa"/>
            <w:shd w:val="clear" w:color="auto" w:fill="BFBFBF"/>
            <w:vAlign w:val="center"/>
          </w:tcPr>
          <w:p w14:paraId="5E22C5C0"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c>
          <w:tcPr>
            <w:tcW w:w="864" w:type="dxa"/>
            <w:shd w:val="clear" w:color="auto" w:fill="BFBFBF"/>
            <w:vAlign w:val="center"/>
          </w:tcPr>
          <w:p w14:paraId="5E22C5C1"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r>
      <w:tr w:rsidR="00D84574" w:rsidRPr="00D20028" w14:paraId="5E22C5C8" w14:textId="77777777">
        <w:trPr>
          <w:trHeight w:val="439"/>
        </w:trPr>
        <w:tc>
          <w:tcPr>
            <w:tcW w:w="474" w:type="dxa"/>
            <w:shd w:val="clear" w:color="auto" w:fill="F2F2F2"/>
            <w:vAlign w:val="center"/>
          </w:tcPr>
          <w:p w14:paraId="5E22C5C3"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11</w:t>
            </w:r>
          </w:p>
        </w:tc>
        <w:tc>
          <w:tcPr>
            <w:tcW w:w="5882" w:type="dxa"/>
            <w:shd w:val="clear" w:color="auto" w:fill="F2F2F2"/>
            <w:vAlign w:val="center"/>
          </w:tcPr>
          <w:p w14:paraId="5E22C5C4"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Do you intend to use the free version of any AI tools?</w:t>
            </w:r>
          </w:p>
        </w:tc>
        <w:tc>
          <w:tcPr>
            <w:tcW w:w="842" w:type="dxa"/>
            <w:shd w:val="clear" w:color="auto" w:fill="BFBFBF"/>
            <w:vAlign w:val="center"/>
          </w:tcPr>
          <w:p w14:paraId="5E22C5C5"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c>
          <w:tcPr>
            <w:tcW w:w="954" w:type="dxa"/>
            <w:shd w:val="clear" w:color="auto" w:fill="BFBFBF"/>
            <w:vAlign w:val="center"/>
          </w:tcPr>
          <w:p w14:paraId="5E22C5C6"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c>
          <w:tcPr>
            <w:tcW w:w="864" w:type="dxa"/>
            <w:shd w:val="clear" w:color="auto" w:fill="BFBFBF"/>
            <w:vAlign w:val="center"/>
          </w:tcPr>
          <w:p w14:paraId="5E22C5C7" w14:textId="77777777" w:rsidR="00D84574" w:rsidRPr="00D20028" w:rsidRDefault="00557B46" w:rsidP="00E053F7">
            <w:pPr>
              <w:spacing w:line="360" w:lineRule="auto"/>
              <w:jc w:val="center"/>
              <w:rPr>
                <w:rFonts w:ascii="Arial" w:eastAsia="Arial" w:hAnsi="Arial" w:cs="Arial"/>
                <w:sz w:val="22"/>
                <w:szCs w:val="22"/>
              </w:rPr>
            </w:pPr>
            <w:r w:rsidRPr="00D20028">
              <w:rPr>
                <w:rFonts w:ascii="Segoe UI Symbol" w:eastAsia="Arial" w:hAnsi="Segoe UI Symbol" w:cs="Segoe UI Symbol"/>
                <w:sz w:val="22"/>
                <w:szCs w:val="22"/>
              </w:rPr>
              <w:t>☐</w:t>
            </w:r>
          </w:p>
        </w:tc>
      </w:tr>
      <w:tr w:rsidR="00D84574" w:rsidRPr="00D20028" w14:paraId="5E22C5CA" w14:textId="77777777">
        <w:trPr>
          <w:trHeight w:val="403"/>
        </w:trPr>
        <w:tc>
          <w:tcPr>
            <w:tcW w:w="9016" w:type="dxa"/>
            <w:gridSpan w:val="5"/>
            <w:shd w:val="clear" w:color="auto" w:fill="F2F2F2"/>
            <w:vAlign w:val="center"/>
          </w:tcPr>
          <w:p w14:paraId="5E22C5C9" w14:textId="77777777" w:rsidR="00D84574" w:rsidRPr="00D20028" w:rsidRDefault="00557B46" w:rsidP="00E053F7">
            <w:pPr>
              <w:spacing w:line="360" w:lineRule="auto"/>
              <w:rPr>
                <w:rFonts w:ascii="Arial" w:eastAsia="Arial" w:hAnsi="Arial" w:cs="Arial"/>
                <w:sz w:val="22"/>
                <w:szCs w:val="22"/>
              </w:rPr>
            </w:pPr>
            <w:r w:rsidRPr="00D20028">
              <w:rPr>
                <w:rFonts w:ascii="Arial" w:eastAsia="Arial" w:hAnsi="Arial" w:cs="Arial"/>
                <w:sz w:val="22"/>
                <w:szCs w:val="22"/>
              </w:rPr>
              <w:t xml:space="preserve">If you have answered </w:t>
            </w:r>
            <w:r w:rsidRPr="00D20028">
              <w:rPr>
                <w:rFonts w:ascii="Arial" w:eastAsia="Arial" w:hAnsi="Arial" w:cs="Arial"/>
                <w:b/>
                <w:bCs/>
                <w:sz w:val="22"/>
                <w:szCs w:val="22"/>
              </w:rPr>
              <w:t>YES</w:t>
            </w:r>
            <w:r w:rsidRPr="00D20028">
              <w:rPr>
                <w:rFonts w:ascii="Arial" w:eastAsia="Arial" w:hAnsi="Arial" w:cs="Arial"/>
                <w:sz w:val="22"/>
                <w:szCs w:val="22"/>
              </w:rPr>
              <w:t xml:space="preserve"> to any of questions O1-O11, please provide justification detailing why this is necessary for the research.  </w:t>
            </w:r>
          </w:p>
        </w:tc>
      </w:tr>
      <w:tr w:rsidR="00D84574" w:rsidRPr="00D20028" w14:paraId="5E22C5CF" w14:textId="77777777">
        <w:trPr>
          <w:trHeight w:val="403"/>
        </w:trPr>
        <w:tc>
          <w:tcPr>
            <w:tcW w:w="474" w:type="dxa"/>
            <w:vAlign w:val="center"/>
          </w:tcPr>
          <w:p w14:paraId="5E22C5CB" w14:textId="77777777" w:rsidR="00D84574" w:rsidRPr="00D20028" w:rsidRDefault="00557B46" w:rsidP="00E053F7">
            <w:pPr>
              <w:spacing w:line="360" w:lineRule="auto"/>
              <w:jc w:val="center"/>
              <w:rPr>
                <w:rFonts w:ascii="Arial" w:eastAsia="Arial" w:hAnsi="Arial" w:cs="Arial"/>
                <w:sz w:val="22"/>
                <w:szCs w:val="22"/>
              </w:rPr>
            </w:pPr>
            <w:r w:rsidRPr="00D20028">
              <w:rPr>
                <w:rFonts w:ascii="Arial" w:eastAsia="Arial" w:hAnsi="Arial" w:cs="Arial"/>
                <w:sz w:val="22"/>
                <w:szCs w:val="22"/>
              </w:rPr>
              <w:t>12</w:t>
            </w:r>
          </w:p>
        </w:tc>
        <w:tc>
          <w:tcPr>
            <w:tcW w:w="8542" w:type="dxa"/>
            <w:gridSpan w:val="4"/>
            <w:vAlign w:val="center"/>
          </w:tcPr>
          <w:p w14:paraId="5E22C5CC" w14:textId="77777777" w:rsidR="00D84574" w:rsidRPr="00D20028" w:rsidRDefault="00557B46" w:rsidP="00E053F7">
            <w:pPr>
              <w:spacing w:line="360" w:lineRule="auto"/>
              <w:rPr>
                <w:rFonts w:ascii="Arial" w:eastAsia="Arial" w:hAnsi="Arial" w:cs="Arial"/>
                <w:color w:val="00B050"/>
                <w:sz w:val="22"/>
                <w:szCs w:val="22"/>
              </w:rPr>
            </w:pPr>
            <w:r w:rsidRPr="00D20028">
              <w:rPr>
                <w:rFonts w:ascii="Arial" w:eastAsia="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5E22C5CD" w14:textId="77777777" w:rsidR="00D84574" w:rsidRPr="00D20028" w:rsidRDefault="00D84574" w:rsidP="00E053F7">
            <w:pPr>
              <w:spacing w:line="360" w:lineRule="auto"/>
              <w:rPr>
                <w:rFonts w:ascii="Arial" w:eastAsia="Arial" w:hAnsi="Arial" w:cs="Arial"/>
                <w:i/>
                <w:iCs/>
                <w:color w:val="808080"/>
                <w:sz w:val="18"/>
                <w:szCs w:val="18"/>
              </w:rPr>
            </w:pPr>
          </w:p>
          <w:p w14:paraId="5E22C5CE" w14:textId="77777777" w:rsidR="00D84574" w:rsidRPr="00D20028" w:rsidRDefault="00557B46" w:rsidP="00E053F7">
            <w:pPr>
              <w:spacing w:line="360" w:lineRule="auto"/>
              <w:rPr>
                <w:rFonts w:ascii="Arial" w:eastAsia="Arial" w:hAnsi="Arial" w:cs="Arial"/>
              </w:rPr>
            </w:pPr>
            <w:r w:rsidRPr="00D20028">
              <w:rPr>
                <w:rFonts w:ascii="Arial" w:eastAsia="Arial" w:hAnsi="Arial" w:cs="Arial"/>
                <w:i/>
                <w:iCs/>
                <w:color w:val="808080"/>
                <w:sz w:val="18"/>
                <w:szCs w:val="18"/>
              </w:rPr>
              <w:t>(this box should expand as you type)</w:t>
            </w:r>
          </w:p>
        </w:tc>
      </w:tr>
    </w:tbl>
    <w:p w14:paraId="5E22C5D0" w14:textId="77777777" w:rsidR="00D84574" w:rsidRPr="00D20028" w:rsidRDefault="00D84574" w:rsidP="00E053F7">
      <w:pPr>
        <w:rPr>
          <w:rFonts w:ascii="Arial" w:eastAsia="Arial" w:hAnsi="Arial" w:cs="Arial"/>
          <w:b/>
          <w:bCs/>
          <w:sz w:val="22"/>
          <w:szCs w:val="22"/>
        </w:rPr>
      </w:pPr>
    </w:p>
    <w:p w14:paraId="5E22C5D1" w14:textId="77777777" w:rsidR="00D84574" w:rsidRPr="00D20028" w:rsidRDefault="00D84574" w:rsidP="00E053F7">
      <w:pPr>
        <w:rPr>
          <w:rFonts w:ascii="Arial" w:eastAsia="Arial" w:hAnsi="Arial" w:cs="Arial"/>
          <w:b/>
          <w:bCs/>
          <w:sz w:val="22"/>
          <w:szCs w:val="22"/>
        </w:rPr>
      </w:pPr>
    </w:p>
    <w:p w14:paraId="5E22C5D2" w14:textId="77777777" w:rsidR="00D84574" w:rsidRPr="00D20028" w:rsidRDefault="00557B46" w:rsidP="00E053F7">
      <w:pPr>
        <w:spacing w:after="240"/>
        <w:rPr>
          <w:rFonts w:ascii="Arial" w:eastAsia="Arial" w:hAnsi="Arial" w:cs="Arial"/>
          <w:b/>
          <w:bCs/>
          <w:sz w:val="22"/>
          <w:szCs w:val="22"/>
        </w:rPr>
      </w:pPr>
      <w:r w:rsidRPr="00D20028">
        <w:rPr>
          <w:rFonts w:ascii="Arial" w:eastAsia="Arial" w:hAnsi="Arial" w:cs="Arial"/>
          <w:b/>
          <w:bCs/>
          <w:sz w:val="22"/>
          <w:szCs w:val="22"/>
        </w:rPr>
        <w:t>SECTION J: Declaration</w:t>
      </w:r>
    </w:p>
    <w:tbl>
      <w:tblPr>
        <w:tblStyle w:val="af0"/>
        <w:tblW w:w="90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468"/>
        <w:gridCol w:w="2372"/>
        <w:gridCol w:w="4135"/>
        <w:gridCol w:w="9"/>
        <w:gridCol w:w="1792"/>
      </w:tblGrid>
      <w:tr w:rsidR="00D84574" w:rsidRPr="00D20028" w14:paraId="5E22C5D8" w14:textId="77777777">
        <w:trPr>
          <w:trHeight w:val="1807"/>
        </w:trPr>
        <w:tc>
          <w:tcPr>
            <w:tcW w:w="7" w:type="dxa"/>
          </w:tcPr>
          <w:p w14:paraId="5E22C5D3" w14:textId="77777777" w:rsidR="00D84574" w:rsidRPr="00D20028" w:rsidRDefault="00D84574" w:rsidP="00E053F7">
            <w:pPr>
              <w:widowControl w:val="0"/>
              <w:jc w:val="left"/>
              <w:rPr>
                <w:rFonts w:ascii="Arial" w:eastAsia="Arial" w:hAnsi="Arial" w:cs="Arial"/>
                <w:b/>
                <w:bCs/>
                <w:sz w:val="22"/>
                <w:szCs w:val="22"/>
              </w:rPr>
            </w:pPr>
          </w:p>
        </w:tc>
        <w:tc>
          <w:tcPr>
            <w:tcW w:w="476" w:type="dxa"/>
            <w:shd w:val="clear" w:color="auto" w:fill="F2F2F2"/>
            <w:vAlign w:val="center"/>
          </w:tcPr>
          <w:p w14:paraId="5E22C5D4" w14:textId="77777777" w:rsidR="00D84574" w:rsidRPr="00D20028" w:rsidRDefault="00D84574" w:rsidP="00E053F7">
            <w:pPr>
              <w:jc w:val="center"/>
              <w:rPr>
                <w:rFonts w:ascii="Arial" w:eastAsia="Arial" w:hAnsi="Arial" w:cs="Arial"/>
                <w:sz w:val="22"/>
                <w:szCs w:val="22"/>
              </w:rPr>
            </w:pPr>
          </w:p>
        </w:tc>
        <w:tc>
          <w:tcPr>
            <w:tcW w:w="8543" w:type="dxa"/>
            <w:gridSpan w:val="4"/>
            <w:shd w:val="clear" w:color="auto" w:fill="F2F2F2"/>
            <w:vAlign w:val="center"/>
          </w:tcPr>
          <w:p w14:paraId="5E22C5D5" w14:textId="77777777" w:rsidR="00D84574" w:rsidRPr="00D20028" w:rsidRDefault="00557B46" w:rsidP="00E053F7">
            <w:pPr>
              <w:rPr>
                <w:rFonts w:ascii="Arial" w:eastAsia="Arial" w:hAnsi="Arial" w:cs="Arial"/>
                <w:b/>
                <w:bCs/>
                <w:sz w:val="22"/>
                <w:szCs w:val="22"/>
              </w:rPr>
            </w:pPr>
            <w:r w:rsidRPr="00D20028">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D20028">
              <w:rPr>
                <w:rFonts w:ascii="Arial" w:eastAsia="Arial" w:hAnsi="Arial" w:cs="Arial"/>
                <w:b/>
                <w:bCs/>
                <w:sz w:val="22"/>
                <w:szCs w:val="22"/>
              </w:rPr>
              <w:t>.</w:t>
            </w:r>
          </w:p>
          <w:p w14:paraId="5E22C5D6" w14:textId="77777777" w:rsidR="00D84574" w:rsidRPr="00D20028" w:rsidRDefault="00D84574" w:rsidP="00E053F7">
            <w:pPr>
              <w:rPr>
                <w:rFonts w:ascii="Arial" w:eastAsia="Arial" w:hAnsi="Arial" w:cs="Arial"/>
                <w:b/>
                <w:bCs/>
                <w:sz w:val="22"/>
                <w:szCs w:val="22"/>
              </w:rPr>
            </w:pPr>
          </w:p>
          <w:p w14:paraId="5E22C5D7" w14:textId="77777777" w:rsidR="00D84574" w:rsidRPr="00D20028" w:rsidRDefault="00557B46" w:rsidP="00E053F7">
            <w:pPr>
              <w:rPr>
                <w:rFonts w:ascii="Arial" w:eastAsia="Arial" w:hAnsi="Arial" w:cs="Arial"/>
                <w:color w:val="000080"/>
                <w:sz w:val="22"/>
                <w:szCs w:val="22"/>
              </w:rPr>
            </w:pPr>
            <w:r w:rsidRPr="00D20028">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99">
              <w:r w:rsidRPr="00D20028">
                <w:rPr>
                  <w:rFonts w:ascii="Arial" w:eastAsia="Arial" w:hAnsi="Arial" w:cs="Arial"/>
                  <w:color w:val="0000FF"/>
                  <w:sz w:val="22"/>
                  <w:szCs w:val="22"/>
                  <w:u w:val="single"/>
                </w:rPr>
                <w:t>https://www.uwtsd.ac.uk/research/research-ethics/</w:t>
              </w:r>
            </w:hyperlink>
            <w:r w:rsidRPr="00D20028">
              <w:rPr>
                <w:rFonts w:ascii="Arial" w:eastAsia="Arial" w:hAnsi="Arial" w:cs="Arial"/>
                <w:sz w:val="22"/>
                <w:szCs w:val="22"/>
              </w:rPr>
              <w:t xml:space="preserve"> </w:t>
            </w:r>
          </w:p>
        </w:tc>
      </w:tr>
      <w:tr w:rsidR="00D84574" w:rsidRPr="00D20028" w14:paraId="5E22C5DF" w14:textId="77777777">
        <w:trPr>
          <w:trHeight w:val="657"/>
        </w:trPr>
        <w:tc>
          <w:tcPr>
            <w:tcW w:w="7" w:type="dxa"/>
          </w:tcPr>
          <w:p w14:paraId="5E22C5D9" w14:textId="77777777" w:rsidR="00D84574" w:rsidRPr="00D20028" w:rsidRDefault="00D84574" w:rsidP="00E053F7">
            <w:pPr>
              <w:widowControl w:val="0"/>
              <w:jc w:val="left"/>
              <w:rPr>
                <w:rFonts w:ascii="Arial" w:eastAsia="Arial" w:hAnsi="Arial" w:cs="Arial"/>
                <w:color w:val="000080"/>
                <w:sz w:val="22"/>
                <w:szCs w:val="22"/>
              </w:rPr>
            </w:pPr>
          </w:p>
        </w:tc>
        <w:tc>
          <w:tcPr>
            <w:tcW w:w="47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22C5DA" w14:textId="77777777" w:rsidR="00D84574" w:rsidRPr="00D20028" w:rsidRDefault="00557B46" w:rsidP="00E053F7">
            <w:pPr>
              <w:jc w:val="center"/>
              <w:rPr>
                <w:rFonts w:ascii="Arial" w:eastAsia="Arial" w:hAnsi="Arial" w:cs="Arial"/>
                <w:sz w:val="22"/>
                <w:szCs w:val="22"/>
              </w:rPr>
            </w:pPr>
            <w:r w:rsidRPr="00D20028">
              <w:rPr>
                <w:rFonts w:ascii="Arial" w:eastAsia="Arial" w:hAnsi="Arial" w:cs="Arial"/>
                <w:sz w:val="22"/>
                <w:szCs w:val="22"/>
              </w:rPr>
              <w:t>1</w:t>
            </w:r>
          </w:p>
        </w:tc>
        <w:tc>
          <w:tcPr>
            <w:tcW w:w="24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22C5DB" w14:textId="77777777" w:rsidR="00D84574" w:rsidRPr="00D20028" w:rsidRDefault="00557B46" w:rsidP="00E053F7">
            <w:pPr>
              <w:rPr>
                <w:rFonts w:ascii="Arial" w:eastAsia="Arial" w:hAnsi="Arial" w:cs="Arial"/>
                <w:sz w:val="22"/>
                <w:szCs w:val="22"/>
              </w:rPr>
            </w:pPr>
            <w:r w:rsidRPr="00D20028">
              <w:rPr>
                <w:rFonts w:ascii="Arial" w:eastAsia="Arial" w:hAnsi="Arial" w:cs="Arial"/>
                <w:b/>
                <w:bCs/>
                <w:sz w:val="22"/>
                <w:szCs w:val="22"/>
              </w:rPr>
              <w:t>Signature of applicant:</w:t>
            </w:r>
          </w:p>
        </w:tc>
        <w:tc>
          <w:tcPr>
            <w:tcW w:w="4256" w:type="dxa"/>
            <w:tcBorders>
              <w:left w:val="single" w:sz="4" w:space="0" w:color="000000"/>
            </w:tcBorders>
            <w:vAlign w:val="center"/>
          </w:tcPr>
          <w:p w14:paraId="5E22C5DC" w14:textId="77777777" w:rsidR="00D84574" w:rsidRPr="00D20028" w:rsidRDefault="00D84574" w:rsidP="00E053F7">
            <w:pPr>
              <w:rPr>
                <w:rFonts w:ascii="Arial" w:eastAsia="Arial" w:hAnsi="Arial" w:cs="Arial"/>
                <w:sz w:val="22"/>
                <w:szCs w:val="22"/>
              </w:rPr>
            </w:pPr>
          </w:p>
        </w:tc>
        <w:tc>
          <w:tcPr>
            <w:tcW w:w="1849" w:type="dxa"/>
            <w:gridSpan w:val="2"/>
            <w:vAlign w:val="center"/>
          </w:tcPr>
          <w:p w14:paraId="5E22C5DD" w14:textId="77777777" w:rsidR="00D84574" w:rsidRPr="00D20028" w:rsidRDefault="00557B46" w:rsidP="00E053F7">
            <w:pPr>
              <w:spacing w:after="280"/>
              <w:rPr>
                <w:rFonts w:ascii="Arial" w:eastAsia="Arial" w:hAnsi="Arial" w:cs="Arial"/>
                <w:b/>
                <w:bCs/>
                <w:sz w:val="22"/>
                <w:szCs w:val="22"/>
              </w:rPr>
            </w:pPr>
            <w:r w:rsidRPr="00D20028">
              <w:rPr>
                <w:rFonts w:ascii="Arial" w:eastAsia="Arial" w:hAnsi="Arial" w:cs="Arial"/>
                <w:b/>
                <w:bCs/>
                <w:sz w:val="22"/>
                <w:szCs w:val="22"/>
              </w:rPr>
              <w:t>Date:</w:t>
            </w:r>
          </w:p>
          <w:p w14:paraId="5E22C5DE" w14:textId="77777777" w:rsidR="00D84574" w:rsidRPr="00D20028" w:rsidRDefault="00D84574" w:rsidP="00E053F7">
            <w:pPr>
              <w:spacing w:before="280"/>
              <w:rPr>
                <w:rFonts w:ascii="Arial" w:eastAsia="Arial" w:hAnsi="Arial" w:cs="Arial"/>
                <w:sz w:val="22"/>
                <w:szCs w:val="22"/>
              </w:rPr>
            </w:pPr>
          </w:p>
        </w:tc>
      </w:tr>
      <w:tr w:rsidR="00D84574" w:rsidRPr="00D20028" w14:paraId="5E22C5E4" w14:textId="77777777">
        <w:trPr>
          <w:trHeight w:val="346"/>
        </w:trPr>
        <w:tc>
          <w:tcPr>
            <w:tcW w:w="483"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5E22C5E0" w14:textId="77777777" w:rsidR="00D84574" w:rsidRPr="00D20028" w:rsidRDefault="00557B46" w:rsidP="00E053F7">
            <w:pPr>
              <w:jc w:val="center"/>
              <w:rPr>
                <w:rFonts w:ascii="Arial" w:eastAsia="Arial" w:hAnsi="Arial" w:cs="Arial"/>
                <w:sz w:val="22"/>
                <w:szCs w:val="22"/>
              </w:rPr>
            </w:pPr>
            <w:r w:rsidRPr="00D20028">
              <w:rPr>
                <w:rFonts w:ascii="Arial" w:eastAsia="Arial" w:hAnsi="Arial" w:cs="Arial"/>
                <w:sz w:val="22"/>
                <w:szCs w:val="22"/>
              </w:rPr>
              <w:t>2</w:t>
            </w:r>
          </w:p>
        </w:tc>
        <w:tc>
          <w:tcPr>
            <w:tcW w:w="24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22C5E1" w14:textId="77777777" w:rsidR="00D84574" w:rsidRPr="00D20028" w:rsidRDefault="00557B46" w:rsidP="00E053F7">
            <w:pPr>
              <w:jc w:val="left"/>
              <w:rPr>
                <w:rFonts w:ascii="Arial" w:eastAsia="Arial" w:hAnsi="Arial" w:cs="Arial"/>
                <w:sz w:val="22"/>
                <w:szCs w:val="22"/>
              </w:rPr>
            </w:pPr>
            <w:r w:rsidRPr="00D20028">
              <w:rPr>
                <w:rFonts w:ascii="Arial" w:eastAsia="Arial" w:hAnsi="Arial" w:cs="Arial"/>
                <w:sz w:val="22"/>
                <w:szCs w:val="22"/>
              </w:rPr>
              <w:t>Supervisor:</w:t>
            </w:r>
          </w:p>
        </w:tc>
        <w:tc>
          <w:tcPr>
            <w:tcW w:w="4265" w:type="dxa"/>
            <w:gridSpan w:val="2"/>
            <w:tcBorders>
              <w:top w:val="single" w:sz="4" w:space="0" w:color="000000"/>
              <w:left w:val="single" w:sz="4" w:space="0" w:color="000000"/>
              <w:bottom w:val="single" w:sz="4" w:space="0" w:color="000000"/>
              <w:right w:val="single" w:sz="4" w:space="0" w:color="000000"/>
            </w:tcBorders>
            <w:vAlign w:val="center"/>
          </w:tcPr>
          <w:p w14:paraId="5E22C5E2" w14:textId="77777777" w:rsidR="00D84574" w:rsidRPr="00D20028" w:rsidRDefault="00D84574" w:rsidP="00E053F7">
            <w:pPr>
              <w:jc w:val="left"/>
              <w:rPr>
                <w:rFonts w:ascii="Arial" w:eastAsia="Arial" w:hAnsi="Arial" w:cs="Arial"/>
                <w:sz w:val="22"/>
                <w:szCs w:val="22"/>
              </w:rPr>
            </w:pPr>
          </w:p>
        </w:tc>
        <w:tc>
          <w:tcPr>
            <w:tcW w:w="1840" w:type="dxa"/>
            <w:vMerge w:val="restart"/>
            <w:tcBorders>
              <w:top w:val="single" w:sz="4" w:space="0" w:color="000000"/>
              <w:left w:val="single" w:sz="4" w:space="0" w:color="000000"/>
              <w:bottom w:val="single" w:sz="4" w:space="0" w:color="000000"/>
              <w:right w:val="single" w:sz="4" w:space="0" w:color="000000"/>
            </w:tcBorders>
          </w:tcPr>
          <w:p w14:paraId="5E22C5E3" w14:textId="77777777" w:rsidR="00D84574" w:rsidRPr="00D20028" w:rsidRDefault="00557B46" w:rsidP="00E053F7">
            <w:pPr>
              <w:jc w:val="left"/>
              <w:rPr>
                <w:rFonts w:ascii="Arial" w:eastAsia="Arial" w:hAnsi="Arial" w:cs="Arial"/>
                <w:sz w:val="22"/>
                <w:szCs w:val="22"/>
              </w:rPr>
            </w:pPr>
            <w:r w:rsidRPr="00D20028">
              <w:rPr>
                <w:rFonts w:ascii="Arial" w:eastAsia="Arial" w:hAnsi="Arial" w:cs="Arial"/>
                <w:b/>
                <w:bCs/>
                <w:sz w:val="22"/>
                <w:szCs w:val="22"/>
              </w:rPr>
              <w:t>Date:</w:t>
            </w:r>
          </w:p>
        </w:tc>
      </w:tr>
      <w:tr w:rsidR="00D84574" w:rsidRPr="00D20028" w14:paraId="5E22C5EA" w14:textId="77777777">
        <w:trPr>
          <w:trHeight w:val="347"/>
        </w:trPr>
        <w:tc>
          <w:tcPr>
            <w:tcW w:w="483"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5E22C5E5" w14:textId="77777777" w:rsidR="00D84574" w:rsidRPr="00D20028" w:rsidRDefault="00557B46" w:rsidP="00E053F7">
            <w:pPr>
              <w:jc w:val="center"/>
              <w:rPr>
                <w:rFonts w:ascii="Arial" w:eastAsia="Arial" w:hAnsi="Arial" w:cs="Arial"/>
                <w:sz w:val="22"/>
                <w:szCs w:val="22"/>
              </w:rPr>
            </w:pPr>
            <w:r w:rsidRPr="00D20028">
              <w:rPr>
                <w:rFonts w:ascii="Arial" w:eastAsia="Arial" w:hAnsi="Arial" w:cs="Arial"/>
                <w:sz w:val="22"/>
                <w:szCs w:val="22"/>
              </w:rPr>
              <w:t>3</w:t>
            </w:r>
          </w:p>
        </w:tc>
        <w:tc>
          <w:tcPr>
            <w:tcW w:w="24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22C5E6" w14:textId="77777777" w:rsidR="00D84574" w:rsidRPr="00D20028" w:rsidRDefault="00557B46" w:rsidP="00E053F7">
            <w:pPr>
              <w:jc w:val="left"/>
              <w:rPr>
                <w:rFonts w:ascii="Arial" w:eastAsia="Arial" w:hAnsi="Arial" w:cs="Arial"/>
                <w:sz w:val="22"/>
                <w:szCs w:val="22"/>
              </w:rPr>
            </w:pPr>
            <w:r w:rsidRPr="00D20028">
              <w:rPr>
                <w:rFonts w:ascii="Arial" w:eastAsia="Arial" w:hAnsi="Arial" w:cs="Arial"/>
                <w:sz w:val="22"/>
                <w:szCs w:val="22"/>
              </w:rPr>
              <w:t>Signature:</w:t>
            </w:r>
          </w:p>
        </w:tc>
        <w:tc>
          <w:tcPr>
            <w:tcW w:w="4265" w:type="dxa"/>
            <w:gridSpan w:val="2"/>
            <w:tcBorders>
              <w:top w:val="single" w:sz="4" w:space="0" w:color="000000"/>
              <w:left w:val="single" w:sz="4" w:space="0" w:color="000000"/>
              <w:bottom w:val="single" w:sz="4" w:space="0" w:color="000000"/>
              <w:right w:val="single" w:sz="4" w:space="0" w:color="000000"/>
            </w:tcBorders>
            <w:vAlign w:val="center"/>
          </w:tcPr>
          <w:p w14:paraId="5E22C5E7" w14:textId="77777777" w:rsidR="00D84574" w:rsidRPr="00D20028" w:rsidRDefault="00D84574" w:rsidP="00E053F7">
            <w:pPr>
              <w:jc w:val="left"/>
              <w:rPr>
                <w:rFonts w:ascii="Arial" w:eastAsia="Arial" w:hAnsi="Arial" w:cs="Arial"/>
                <w:sz w:val="22"/>
                <w:szCs w:val="22"/>
              </w:rPr>
            </w:pPr>
          </w:p>
          <w:p w14:paraId="5E22C5E8" w14:textId="77777777" w:rsidR="00D84574" w:rsidRPr="00D20028" w:rsidRDefault="00D84574" w:rsidP="00E053F7">
            <w:pPr>
              <w:jc w:val="left"/>
              <w:rPr>
                <w:rFonts w:ascii="Arial" w:eastAsia="Arial" w:hAnsi="Arial" w:cs="Arial"/>
                <w:sz w:val="22"/>
                <w:szCs w:val="22"/>
              </w:rPr>
            </w:pPr>
          </w:p>
        </w:tc>
        <w:tc>
          <w:tcPr>
            <w:tcW w:w="1840" w:type="dxa"/>
            <w:vMerge/>
            <w:tcBorders>
              <w:top w:val="single" w:sz="4" w:space="0" w:color="000000"/>
              <w:left w:val="single" w:sz="4" w:space="0" w:color="000000"/>
              <w:bottom w:val="single" w:sz="4" w:space="0" w:color="000000"/>
              <w:right w:val="single" w:sz="4" w:space="0" w:color="000000"/>
            </w:tcBorders>
          </w:tcPr>
          <w:p w14:paraId="5E22C5E9" w14:textId="77777777" w:rsidR="00D84574" w:rsidRPr="00D20028" w:rsidRDefault="00D84574" w:rsidP="00E053F7">
            <w:pPr>
              <w:widowControl w:val="0"/>
              <w:jc w:val="left"/>
              <w:rPr>
                <w:rFonts w:ascii="Arial" w:eastAsia="Arial" w:hAnsi="Arial" w:cs="Arial"/>
                <w:sz w:val="22"/>
                <w:szCs w:val="22"/>
              </w:rPr>
            </w:pPr>
          </w:p>
        </w:tc>
      </w:tr>
    </w:tbl>
    <w:p w14:paraId="5E22C70C" w14:textId="6776AC00" w:rsidR="00D84574" w:rsidRPr="00D20028" w:rsidRDefault="00D84574" w:rsidP="00E053F7">
      <w:pPr>
        <w:pStyle w:val="Heading2"/>
      </w:pPr>
      <w:bookmarkStart w:id="97" w:name="_heading=h.68qhjd264kj" w:colFirst="0" w:colLast="0"/>
      <w:bookmarkEnd w:id="97"/>
    </w:p>
    <w:sectPr w:rsidR="00D84574" w:rsidRPr="00D20028">
      <w:headerReference w:type="even" r:id="rId100"/>
      <w:headerReference w:type="default" r:id="rId101"/>
      <w:footerReference w:type="even" r:id="rId102"/>
      <w:footerReference w:type="default" r:id="rId103"/>
      <w:headerReference w:type="first" r:id="rId104"/>
      <w:footerReference w:type="first" r:id="rId105"/>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049B68" w14:textId="77777777" w:rsidR="0098439D" w:rsidRDefault="0098439D">
      <w:pPr>
        <w:spacing w:line="240" w:lineRule="auto"/>
      </w:pPr>
      <w:r>
        <w:separator/>
      </w:r>
    </w:p>
  </w:endnote>
  <w:endnote w:type="continuationSeparator" w:id="0">
    <w:p w14:paraId="68B97E1D" w14:textId="77777777" w:rsidR="0098439D" w:rsidRDefault="009843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7F936EC5-0EA4-4D37-B759-614459D1BE8E}"/>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B647C2C7-6C41-47AA-8C88-74308C995178}"/>
  </w:font>
  <w:font w:name="Tahoma">
    <w:panose1 w:val="020B0604030504040204"/>
    <w:charset w:val="00"/>
    <w:family w:val="swiss"/>
    <w:pitch w:val="variable"/>
    <w:sig w:usb0="E1002EFF" w:usb1="C000605B" w:usb2="00000029" w:usb3="00000000" w:csb0="000101FF" w:csb1="00000000"/>
    <w:embedRegular r:id="rId3" w:fontKey="{6E1762E1-CC31-425B-86AD-F9AEB259B706}"/>
  </w:font>
  <w:font w:name="Calibri">
    <w:panose1 w:val="020F0502020204030204"/>
    <w:charset w:val="00"/>
    <w:family w:val="swiss"/>
    <w:pitch w:val="variable"/>
    <w:sig w:usb0="E4002EFF" w:usb1="C200247B" w:usb2="00000009" w:usb3="00000000" w:csb0="000001FF" w:csb1="00000000"/>
    <w:embedRegular r:id="rId4" w:fontKey="{83E59FE1-741D-419C-AB8A-8C2A24AB0365}"/>
  </w:font>
  <w:font w:name="Cambria Math">
    <w:panose1 w:val="02040503050406030204"/>
    <w:charset w:val="00"/>
    <w:family w:val="roman"/>
    <w:pitch w:val="variable"/>
    <w:sig w:usb0="E00006FF" w:usb1="420024FF" w:usb2="02000000" w:usb3="00000000" w:csb0="0000019F" w:csb1="00000000"/>
    <w:embedRegular r:id="rId5" w:fontKey="{664B48C0-75AD-4BBD-90C6-B7F7791442F1}"/>
  </w:font>
  <w:font w:name="Segoe UI Symbol">
    <w:panose1 w:val="020B0502040204020203"/>
    <w:charset w:val="00"/>
    <w:family w:val="swiss"/>
    <w:pitch w:val="variable"/>
    <w:sig w:usb0="800001E3" w:usb1="1200FFEF" w:usb2="00040000" w:usb3="00000000" w:csb0="00000001" w:csb1="00000000"/>
    <w:embedRegular r:id="rId6" w:fontKey="{C9AA14E4-283A-46B6-9DFE-5E43CD6CE617}"/>
    <w:embedBold r:id="rId7" w:fontKey="{3EE2F988-9C3D-44A5-8C75-DC5157413B1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2C733" w14:textId="77777777" w:rsidR="00D84574" w:rsidRDefault="00557B46">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sidR="0098439D">
      <w:rPr>
        <w:color w:val="000000"/>
      </w:rPr>
      <w:fldChar w:fldCharType="separate"/>
    </w:r>
    <w:r>
      <w:rPr>
        <w:color w:val="000000"/>
      </w:rPr>
      <w:fldChar w:fldCharType="end"/>
    </w:r>
  </w:p>
  <w:p w14:paraId="5E22C734" w14:textId="77777777" w:rsidR="00D84574" w:rsidRDefault="00D84574">
    <w:pPr>
      <w:pBdr>
        <w:top w:val="nil"/>
        <w:left w:val="nil"/>
        <w:bottom w:val="nil"/>
        <w:right w:val="nil"/>
        <w:between w:val="nil"/>
      </w:pBdr>
      <w:tabs>
        <w:tab w:val="center" w:pos="4680"/>
        <w:tab w:val="right" w:pos="9360"/>
      </w:tabs>
      <w:spacing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2C735" w14:textId="25C63521" w:rsidR="00D84574" w:rsidRDefault="00557B46">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20028">
      <w:rPr>
        <w:noProof/>
        <w:color w:val="000000"/>
      </w:rPr>
      <w:t>1</w:t>
    </w:r>
    <w:r>
      <w:rPr>
        <w:color w:val="000000"/>
      </w:rPr>
      <w:fldChar w:fldCharType="end"/>
    </w:r>
  </w:p>
  <w:p w14:paraId="5E22C736" w14:textId="77777777" w:rsidR="00D84574" w:rsidRDefault="00D84574">
    <w:pPr>
      <w:pBdr>
        <w:top w:val="nil"/>
        <w:left w:val="nil"/>
        <w:bottom w:val="nil"/>
        <w:right w:val="nil"/>
        <w:between w:val="nil"/>
      </w:pBdr>
      <w:tabs>
        <w:tab w:val="center" w:pos="4680"/>
        <w:tab w:val="right" w:pos="9360"/>
      </w:tabs>
      <w:spacing w:line="240" w:lineRule="auto"/>
      <w:ind w:right="360"/>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2C738" w14:textId="77777777" w:rsidR="00D84574" w:rsidRDefault="00D84574">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B007F9" w14:textId="77777777" w:rsidR="0098439D" w:rsidRDefault="0098439D">
      <w:pPr>
        <w:spacing w:line="240" w:lineRule="auto"/>
      </w:pPr>
      <w:r>
        <w:separator/>
      </w:r>
    </w:p>
  </w:footnote>
  <w:footnote w:type="continuationSeparator" w:id="0">
    <w:p w14:paraId="0B22E487" w14:textId="77777777" w:rsidR="0098439D" w:rsidRDefault="0098439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2C731" w14:textId="77777777" w:rsidR="00D84574" w:rsidRDefault="00D84574">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2C732" w14:textId="77777777" w:rsidR="00D84574" w:rsidRDefault="00D84574">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2C737" w14:textId="77777777" w:rsidR="00D84574" w:rsidRDefault="00D84574">
    <w:pPr>
      <w:pBdr>
        <w:top w:val="nil"/>
        <w:left w:val="nil"/>
        <w:bottom w:val="nil"/>
        <w:right w:val="nil"/>
        <w:between w:val="nil"/>
      </w:pBdr>
      <w:tabs>
        <w:tab w:val="center" w:pos="4680"/>
        <w:tab w:val="right" w:pos="9360"/>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81082"/>
    <w:multiLevelType w:val="multilevel"/>
    <w:tmpl w:val="18DC0C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F15F77"/>
    <w:multiLevelType w:val="multilevel"/>
    <w:tmpl w:val="571EAB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253502"/>
    <w:multiLevelType w:val="multilevel"/>
    <w:tmpl w:val="74F2C8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0A21AD8"/>
    <w:multiLevelType w:val="multilevel"/>
    <w:tmpl w:val="E90645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D4F5C83"/>
    <w:multiLevelType w:val="multilevel"/>
    <w:tmpl w:val="D2C8B9E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3B9C007A"/>
    <w:multiLevelType w:val="multilevel"/>
    <w:tmpl w:val="CD8CEE5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505A3FFA"/>
    <w:multiLevelType w:val="multilevel"/>
    <w:tmpl w:val="111E2E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32E6162"/>
    <w:multiLevelType w:val="multilevel"/>
    <w:tmpl w:val="7FA8C5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06A128B"/>
    <w:multiLevelType w:val="multilevel"/>
    <w:tmpl w:val="2D8E1B8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6B1A1710"/>
    <w:multiLevelType w:val="hybridMultilevel"/>
    <w:tmpl w:val="CBA65C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64F0A37"/>
    <w:multiLevelType w:val="multilevel"/>
    <w:tmpl w:val="D812A4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0"/>
  </w:num>
  <w:num w:numId="2">
    <w:abstractNumId w:val="6"/>
  </w:num>
  <w:num w:numId="3">
    <w:abstractNumId w:val="1"/>
  </w:num>
  <w:num w:numId="4">
    <w:abstractNumId w:val="0"/>
  </w:num>
  <w:num w:numId="5">
    <w:abstractNumId w:val="5"/>
  </w:num>
  <w:num w:numId="6">
    <w:abstractNumId w:val="8"/>
  </w:num>
  <w:num w:numId="7">
    <w:abstractNumId w:val="4"/>
  </w:num>
  <w:num w:numId="8">
    <w:abstractNumId w:val="2"/>
  </w:num>
  <w:num w:numId="9">
    <w:abstractNumId w:val="7"/>
  </w:num>
  <w:num w:numId="10">
    <w:abstractNumId w:val="3"/>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4574"/>
    <w:rsid w:val="0006742C"/>
    <w:rsid w:val="001259E5"/>
    <w:rsid w:val="00152FC3"/>
    <w:rsid w:val="001F5667"/>
    <w:rsid w:val="00243F1E"/>
    <w:rsid w:val="00290E39"/>
    <w:rsid w:val="002D150A"/>
    <w:rsid w:val="002D2B78"/>
    <w:rsid w:val="00320DD1"/>
    <w:rsid w:val="004B2413"/>
    <w:rsid w:val="004D0BB1"/>
    <w:rsid w:val="00512CEF"/>
    <w:rsid w:val="00531967"/>
    <w:rsid w:val="00557B46"/>
    <w:rsid w:val="00564C1B"/>
    <w:rsid w:val="0057166F"/>
    <w:rsid w:val="00592E9A"/>
    <w:rsid w:val="005D1CB7"/>
    <w:rsid w:val="00641307"/>
    <w:rsid w:val="00851395"/>
    <w:rsid w:val="00863FE6"/>
    <w:rsid w:val="008A09E6"/>
    <w:rsid w:val="009570B1"/>
    <w:rsid w:val="0098439D"/>
    <w:rsid w:val="009F0240"/>
    <w:rsid w:val="00A17435"/>
    <w:rsid w:val="00AF4216"/>
    <w:rsid w:val="00B147F6"/>
    <w:rsid w:val="00BB2BF0"/>
    <w:rsid w:val="00C4064A"/>
    <w:rsid w:val="00D06A3C"/>
    <w:rsid w:val="00D20028"/>
    <w:rsid w:val="00D63877"/>
    <w:rsid w:val="00D84574"/>
    <w:rsid w:val="00D94F72"/>
    <w:rsid w:val="00E053F7"/>
    <w:rsid w:val="00E10103"/>
    <w:rsid w:val="00EE06C1"/>
    <w:rsid w:val="00F23FF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2C0EF"/>
  <w15:docId w15:val="{2BE91942-B5EC-4E54-ABA4-065D55539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53F7"/>
    <w:pPr>
      <w:keepNext/>
      <w:keepLines/>
      <w:outlineLvl w:val="0"/>
    </w:pPr>
    <w:rPr>
      <w:rFonts w:ascii="Arial" w:eastAsia="Arial" w:hAnsi="Arial" w:cs="Arial"/>
      <w:b/>
      <w:bCs/>
      <w:sz w:val="28"/>
      <w:szCs w:val="28"/>
    </w:rPr>
  </w:style>
  <w:style w:type="paragraph" w:styleId="Heading2">
    <w:name w:val="heading 2"/>
    <w:basedOn w:val="Normal"/>
    <w:next w:val="Normal"/>
    <w:uiPriority w:val="9"/>
    <w:unhideWhenUsed/>
    <w:qFormat/>
    <w:rsid w:val="00E053F7"/>
    <w:pPr>
      <w:keepNext/>
      <w:keepLines/>
      <w:outlineLvl w:val="1"/>
    </w:pPr>
    <w:rPr>
      <w:rFonts w:ascii="Arial" w:eastAsia="Arial" w:hAnsi="Arial" w:cs="Arial"/>
      <w:b/>
      <w:bCs/>
    </w:rPr>
  </w:style>
  <w:style w:type="paragraph" w:styleId="Heading3">
    <w:name w:val="heading 3"/>
    <w:basedOn w:val="Normal"/>
    <w:next w:val="Normal"/>
    <w:uiPriority w:val="9"/>
    <w:unhideWhenUsed/>
    <w:qFormat/>
    <w:pPr>
      <w:keepNext/>
      <w:keepLines/>
      <w:outlineLvl w:val="2"/>
    </w:pPr>
    <w:rPr>
      <w:rFonts w:ascii="Arial" w:eastAsia="Arial" w:hAnsi="Arial" w:cs="Arial"/>
      <w:b/>
      <w:bCs/>
    </w:rPr>
  </w:style>
  <w:style w:type="paragraph" w:styleId="Heading4">
    <w:name w:val="heading 4"/>
    <w:basedOn w:val="Normal"/>
    <w:next w:val="Normal"/>
    <w:link w:val="Heading4Char"/>
    <w:uiPriority w:val="9"/>
    <w:unhideWhenUsed/>
    <w:qFormat/>
    <w:pPr>
      <w:keepNext/>
      <w:keepLines/>
      <w:spacing w:before="280" w:after="80"/>
      <w:outlineLvl w:val="3"/>
    </w:pPr>
    <w:rPr>
      <w:color w:val="666666"/>
    </w:rPr>
  </w:style>
  <w:style w:type="paragraph" w:styleId="Heading5">
    <w:name w:val="heading 5"/>
    <w:basedOn w:val="Normal"/>
    <w:next w:val="Normal"/>
    <w:uiPriority w:val="9"/>
    <w:unhideWhenUsed/>
    <w:qFormat/>
    <w:rsid w:val="00E053F7"/>
    <w:pPr>
      <w:jc w:val="center"/>
      <w:outlineLvl w:val="4"/>
    </w:pPr>
    <w:rPr>
      <w:rFonts w:ascii="Arial" w:hAnsi="Arial" w:cs="Arial"/>
      <w:b/>
      <w:bCs/>
      <w:color w:val="000000"/>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character" w:styleId="Hyperlink">
    <w:name w:val="Hyperlink"/>
    <w:basedOn w:val="DefaultParagraphFont"/>
    <w:uiPriority w:val="99"/>
    <w:unhideWhenUsed/>
    <w:rsid w:val="00D97D6A"/>
    <w:rPr>
      <w:color w:val="0000FF" w:themeColor="hyperlink"/>
      <w:u w:val="single"/>
    </w:rPr>
  </w:style>
  <w:style w:type="paragraph" w:styleId="TOC1">
    <w:name w:val="toc 1"/>
    <w:basedOn w:val="Normal"/>
    <w:next w:val="Normal"/>
    <w:autoRedefine/>
    <w:uiPriority w:val="39"/>
    <w:unhideWhenUsed/>
    <w:rsid w:val="00712142"/>
    <w:pPr>
      <w:spacing w:after="100"/>
    </w:pPr>
  </w:style>
  <w:style w:type="paragraph" w:styleId="TOC2">
    <w:name w:val="toc 2"/>
    <w:basedOn w:val="Normal"/>
    <w:next w:val="Normal"/>
    <w:autoRedefine/>
    <w:uiPriority w:val="39"/>
    <w:unhideWhenUsed/>
    <w:rsid w:val="00712142"/>
    <w:pPr>
      <w:spacing w:after="100"/>
      <w:ind w:left="240"/>
    </w:pPr>
  </w:style>
  <w:style w:type="paragraph" w:styleId="TOC3">
    <w:name w:val="toc 3"/>
    <w:basedOn w:val="Normal"/>
    <w:next w:val="Normal"/>
    <w:autoRedefine/>
    <w:uiPriority w:val="39"/>
    <w:unhideWhenUsed/>
    <w:rsid w:val="00712142"/>
    <w:pPr>
      <w:spacing w:after="100"/>
      <w:ind w:left="480"/>
    </w:pPr>
  </w:style>
  <w:style w:type="paragraph" w:styleId="TOC4">
    <w:name w:val="toc 4"/>
    <w:basedOn w:val="Normal"/>
    <w:next w:val="Normal"/>
    <w:autoRedefine/>
    <w:uiPriority w:val="39"/>
    <w:unhideWhenUsed/>
    <w:rsid w:val="00712142"/>
    <w:pPr>
      <w:spacing w:after="100" w:line="278" w:lineRule="auto"/>
      <w:ind w:left="720"/>
      <w:jc w:val="left"/>
    </w:pPr>
    <w:rPr>
      <w:rFonts w:asciiTheme="minorHAnsi" w:eastAsiaTheme="minorEastAsia" w:hAnsiTheme="minorHAnsi" w:cstheme="minorBidi"/>
      <w:kern w:val="2"/>
      <w:lang w:val="en-IN"/>
    </w:rPr>
  </w:style>
  <w:style w:type="paragraph" w:styleId="TOC5">
    <w:name w:val="toc 5"/>
    <w:basedOn w:val="Normal"/>
    <w:next w:val="Normal"/>
    <w:autoRedefine/>
    <w:uiPriority w:val="39"/>
    <w:unhideWhenUsed/>
    <w:rsid w:val="00712142"/>
    <w:pPr>
      <w:spacing w:after="100" w:line="278" w:lineRule="auto"/>
      <w:ind w:left="960"/>
      <w:jc w:val="left"/>
    </w:pPr>
    <w:rPr>
      <w:rFonts w:asciiTheme="minorHAnsi" w:eastAsiaTheme="minorEastAsia" w:hAnsiTheme="minorHAnsi" w:cstheme="minorBidi"/>
      <w:kern w:val="2"/>
      <w:lang w:val="en-IN"/>
    </w:rPr>
  </w:style>
  <w:style w:type="paragraph" w:styleId="TOC6">
    <w:name w:val="toc 6"/>
    <w:basedOn w:val="Normal"/>
    <w:next w:val="Normal"/>
    <w:autoRedefine/>
    <w:uiPriority w:val="39"/>
    <w:unhideWhenUsed/>
    <w:rsid w:val="00712142"/>
    <w:pPr>
      <w:spacing w:after="100" w:line="278" w:lineRule="auto"/>
      <w:ind w:left="1200"/>
      <w:jc w:val="left"/>
    </w:pPr>
    <w:rPr>
      <w:rFonts w:asciiTheme="minorHAnsi" w:eastAsiaTheme="minorEastAsia" w:hAnsiTheme="minorHAnsi" w:cstheme="minorBidi"/>
      <w:kern w:val="2"/>
      <w:lang w:val="en-IN"/>
    </w:rPr>
  </w:style>
  <w:style w:type="paragraph" w:styleId="TOC7">
    <w:name w:val="toc 7"/>
    <w:basedOn w:val="Normal"/>
    <w:next w:val="Normal"/>
    <w:autoRedefine/>
    <w:uiPriority w:val="39"/>
    <w:unhideWhenUsed/>
    <w:rsid w:val="00712142"/>
    <w:pPr>
      <w:spacing w:after="100" w:line="278" w:lineRule="auto"/>
      <w:ind w:left="1440"/>
      <w:jc w:val="left"/>
    </w:pPr>
    <w:rPr>
      <w:rFonts w:asciiTheme="minorHAnsi" w:eastAsiaTheme="minorEastAsia" w:hAnsiTheme="minorHAnsi" w:cstheme="minorBidi"/>
      <w:kern w:val="2"/>
      <w:lang w:val="en-IN"/>
    </w:rPr>
  </w:style>
  <w:style w:type="paragraph" w:styleId="TOC8">
    <w:name w:val="toc 8"/>
    <w:basedOn w:val="Normal"/>
    <w:next w:val="Normal"/>
    <w:autoRedefine/>
    <w:uiPriority w:val="39"/>
    <w:unhideWhenUsed/>
    <w:rsid w:val="00712142"/>
    <w:pPr>
      <w:spacing w:after="100" w:line="278" w:lineRule="auto"/>
      <w:ind w:left="1680"/>
      <w:jc w:val="left"/>
    </w:pPr>
    <w:rPr>
      <w:rFonts w:asciiTheme="minorHAnsi" w:eastAsiaTheme="minorEastAsia" w:hAnsiTheme="minorHAnsi" w:cstheme="minorBidi"/>
      <w:kern w:val="2"/>
      <w:lang w:val="en-IN"/>
    </w:rPr>
  </w:style>
  <w:style w:type="paragraph" w:styleId="TOC9">
    <w:name w:val="toc 9"/>
    <w:basedOn w:val="Normal"/>
    <w:next w:val="Normal"/>
    <w:autoRedefine/>
    <w:uiPriority w:val="39"/>
    <w:unhideWhenUsed/>
    <w:rsid w:val="00712142"/>
    <w:pPr>
      <w:spacing w:after="100" w:line="278" w:lineRule="auto"/>
      <w:ind w:left="1920"/>
      <w:jc w:val="left"/>
    </w:pPr>
    <w:rPr>
      <w:rFonts w:asciiTheme="minorHAnsi" w:eastAsiaTheme="minorEastAsia" w:hAnsiTheme="minorHAnsi" w:cstheme="minorBidi"/>
      <w:kern w:val="2"/>
      <w:lang w:val="en-IN"/>
    </w:rPr>
  </w:style>
  <w:style w:type="character" w:styleId="UnresolvedMention">
    <w:name w:val="Unresolved Mention"/>
    <w:basedOn w:val="DefaultParagraphFont"/>
    <w:uiPriority w:val="99"/>
    <w:semiHidden/>
    <w:unhideWhenUsed/>
    <w:rsid w:val="00712142"/>
    <w:rPr>
      <w:color w:val="605E5C"/>
      <w:shd w:val="clear" w:color="auto" w:fill="E1DFDD"/>
    </w:rPr>
  </w:style>
  <w:style w:type="character" w:customStyle="1" w:styleId="Heading1Char">
    <w:name w:val="Heading 1 Char"/>
    <w:link w:val="Heading1"/>
    <w:uiPriority w:val="9"/>
    <w:rsid w:val="00E053F7"/>
    <w:rPr>
      <w:rFonts w:ascii="Arial" w:eastAsia="Arial" w:hAnsi="Arial" w:cs="Arial"/>
      <w:b/>
      <w:bCs/>
      <w:sz w:val="28"/>
      <w:szCs w:val="28"/>
    </w:rPr>
  </w:style>
  <w:style w:type="character" w:customStyle="1" w:styleId="Heading4Char">
    <w:name w:val="Heading 4 Char"/>
    <w:link w:val="Heading4"/>
    <w:uiPriority w:val="99"/>
    <w:rsid w:val="00712142"/>
    <w:rPr>
      <w:color w:val="666666"/>
    </w:rPr>
  </w:style>
  <w:style w:type="paragraph" w:styleId="BodyText2">
    <w:name w:val="Body Text 2"/>
    <w:basedOn w:val="Normal"/>
    <w:link w:val="BodyText2Char"/>
    <w:uiPriority w:val="99"/>
    <w:rsid w:val="00712142"/>
    <w:pPr>
      <w:spacing w:line="240" w:lineRule="auto"/>
      <w:ind w:left="720" w:hanging="720"/>
      <w:jc w:val="left"/>
    </w:pPr>
    <w:rPr>
      <w:b/>
      <w:bCs/>
      <w:sz w:val="22"/>
      <w:szCs w:val="22"/>
      <w:lang w:eastAsia="en-US"/>
    </w:rPr>
  </w:style>
  <w:style w:type="character" w:customStyle="1" w:styleId="BodyText2Char">
    <w:name w:val="Body Text 2 Char"/>
    <w:basedOn w:val="DefaultParagraphFont"/>
    <w:link w:val="BodyText2"/>
    <w:uiPriority w:val="99"/>
    <w:rsid w:val="00712142"/>
    <w:rPr>
      <w:b/>
      <w:bCs/>
      <w:sz w:val="22"/>
      <w:szCs w:val="22"/>
      <w:lang w:eastAsia="en-US"/>
    </w:rPr>
  </w:style>
  <w:style w:type="paragraph" w:customStyle="1" w:styleId="deannah1">
    <w:name w:val="deannah1"/>
    <w:basedOn w:val="Normal"/>
    <w:uiPriority w:val="99"/>
    <w:rsid w:val="00712142"/>
    <w:pPr>
      <w:keepNext/>
      <w:spacing w:after="240" w:line="240" w:lineRule="auto"/>
      <w:jc w:val="left"/>
    </w:pPr>
    <w:rPr>
      <w:b/>
      <w:bCs/>
      <w:lang w:eastAsia="en-US"/>
    </w:rPr>
  </w:style>
  <w:style w:type="paragraph" w:styleId="BalloonText">
    <w:name w:val="Balloon Text"/>
    <w:basedOn w:val="Normal"/>
    <w:link w:val="BalloonTextChar"/>
    <w:uiPriority w:val="99"/>
    <w:semiHidden/>
    <w:rsid w:val="00712142"/>
    <w:pPr>
      <w:spacing w:line="240" w:lineRule="auto"/>
      <w:jc w:val="left"/>
    </w:pPr>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712142"/>
    <w:rPr>
      <w:rFonts w:ascii="Tahoma" w:hAnsi="Tahoma" w:cs="Tahoma"/>
      <w:sz w:val="16"/>
      <w:szCs w:val="16"/>
      <w:lang w:eastAsia="en-US"/>
    </w:rPr>
  </w:style>
  <w:style w:type="table" w:styleId="TableGrid">
    <w:name w:val="Table Grid"/>
    <w:basedOn w:val="TableNormal"/>
    <w:uiPriority w:val="39"/>
    <w:rsid w:val="00712142"/>
    <w:pPr>
      <w:spacing w:line="240" w:lineRule="auto"/>
      <w:jc w:val="left"/>
    </w:pPr>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12142"/>
    <w:rPr>
      <w:color w:val="800080"/>
      <w:u w:val="single"/>
    </w:rPr>
  </w:style>
  <w:style w:type="paragraph" w:styleId="Header">
    <w:name w:val="header"/>
    <w:basedOn w:val="Normal"/>
    <w:link w:val="HeaderChar"/>
    <w:uiPriority w:val="99"/>
    <w:semiHidden/>
    <w:rsid w:val="00712142"/>
    <w:pPr>
      <w:tabs>
        <w:tab w:val="center" w:pos="4513"/>
        <w:tab w:val="right" w:pos="9026"/>
      </w:tabs>
      <w:spacing w:line="240" w:lineRule="auto"/>
      <w:jc w:val="left"/>
    </w:pPr>
    <w:rPr>
      <w:sz w:val="20"/>
      <w:szCs w:val="20"/>
      <w:lang w:eastAsia="en-US"/>
    </w:rPr>
  </w:style>
  <w:style w:type="character" w:customStyle="1" w:styleId="HeaderChar">
    <w:name w:val="Header Char"/>
    <w:basedOn w:val="DefaultParagraphFont"/>
    <w:link w:val="Header"/>
    <w:uiPriority w:val="99"/>
    <w:semiHidden/>
    <w:rsid w:val="00712142"/>
    <w:rPr>
      <w:sz w:val="20"/>
      <w:szCs w:val="20"/>
      <w:lang w:eastAsia="en-US"/>
    </w:rPr>
  </w:style>
  <w:style w:type="paragraph" w:styleId="Footer">
    <w:name w:val="footer"/>
    <w:basedOn w:val="Normal"/>
    <w:link w:val="FooterChar"/>
    <w:uiPriority w:val="99"/>
    <w:rsid w:val="00712142"/>
    <w:pPr>
      <w:tabs>
        <w:tab w:val="center" w:pos="4513"/>
        <w:tab w:val="right" w:pos="9026"/>
      </w:tabs>
      <w:spacing w:line="240" w:lineRule="auto"/>
      <w:jc w:val="left"/>
    </w:pPr>
    <w:rPr>
      <w:sz w:val="20"/>
      <w:szCs w:val="20"/>
      <w:lang w:eastAsia="en-US"/>
    </w:rPr>
  </w:style>
  <w:style w:type="character" w:customStyle="1" w:styleId="FooterChar">
    <w:name w:val="Footer Char"/>
    <w:basedOn w:val="DefaultParagraphFont"/>
    <w:link w:val="Footer"/>
    <w:uiPriority w:val="99"/>
    <w:rsid w:val="00712142"/>
    <w:rPr>
      <w:sz w:val="20"/>
      <w:szCs w:val="20"/>
      <w:lang w:eastAsia="en-US"/>
    </w:rPr>
  </w:style>
  <w:style w:type="paragraph" w:styleId="NormalWeb">
    <w:name w:val="Normal (Web)"/>
    <w:basedOn w:val="Normal"/>
    <w:uiPriority w:val="99"/>
    <w:rsid w:val="00712142"/>
    <w:pPr>
      <w:spacing w:before="100" w:beforeAutospacing="1" w:after="100" w:afterAutospacing="1" w:line="240" w:lineRule="auto"/>
      <w:jc w:val="left"/>
    </w:pPr>
  </w:style>
  <w:style w:type="character" w:customStyle="1" w:styleId="Hyperlink1">
    <w:name w:val="Hyperlink1"/>
    <w:uiPriority w:val="99"/>
    <w:rsid w:val="00712142"/>
    <w:rPr>
      <w:color w:val="535353"/>
      <w:u w:val="single"/>
      <w:effect w:val="none"/>
    </w:rPr>
  </w:style>
  <w:style w:type="paragraph" w:customStyle="1" w:styleId="NormalWeb1">
    <w:name w:val="Normal (Web)1"/>
    <w:basedOn w:val="Normal"/>
    <w:uiPriority w:val="99"/>
    <w:rsid w:val="00712142"/>
    <w:pPr>
      <w:spacing w:before="100" w:beforeAutospacing="1" w:after="300" w:line="240" w:lineRule="auto"/>
      <w:jc w:val="left"/>
    </w:pPr>
  </w:style>
  <w:style w:type="character" w:styleId="PageNumber">
    <w:name w:val="page number"/>
    <w:basedOn w:val="DefaultParagraphFont"/>
    <w:uiPriority w:val="99"/>
    <w:rsid w:val="00712142"/>
  </w:style>
  <w:style w:type="character" w:styleId="CommentReference">
    <w:name w:val="annotation reference"/>
    <w:uiPriority w:val="99"/>
    <w:semiHidden/>
    <w:unhideWhenUsed/>
    <w:rsid w:val="00712142"/>
    <w:rPr>
      <w:sz w:val="16"/>
      <w:szCs w:val="16"/>
    </w:rPr>
  </w:style>
  <w:style w:type="paragraph" w:styleId="CommentText">
    <w:name w:val="annotation text"/>
    <w:basedOn w:val="Normal"/>
    <w:link w:val="CommentTextChar"/>
    <w:uiPriority w:val="99"/>
    <w:semiHidden/>
    <w:unhideWhenUsed/>
    <w:rsid w:val="00712142"/>
    <w:pPr>
      <w:spacing w:line="240" w:lineRule="auto"/>
      <w:jc w:val="left"/>
    </w:pPr>
    <w:rPr>
      <w:sz w:val="20"/>
      <w:szCs w:val="20"/>
      <w:lang w:eastAsia="en-US"/>
    </w:rPr>
  </w:style>
  <w:style w:type="character" w:customStyle="1" w:styleId="CommentTextChar">
    <w:name w:val="Comment Text Char"/>
    <w:basedOn w:val="DefaultParagraphFont"/>
    <w:link w:val="CommentText"/>
    <w:uiPriority w:val="99"/>
    <w:semiHidden/>
    <w:rsid w:val="00712142"/>
    <w:rPr>
      <w:sz w:val="20"/>
      <w:szCs w:val="20"/>
      <w:lang w:eastAsia="en-US"/>
    </w:rPr>
  </w:style>
  <w:style w:type="paragraph" w:styleId="CommentSubject">
    <w:name w:val="annotation subject"/>
    <w:basedOn w:val="CommentText"/>
    <w:next w:val="CommentText"/>
    <w:link w:val="CommentSubjectChar"/>
    <w:uiPriority w:val="99"/>
    <w:semiHidden/>
    <w:unhideWhenUsed/>
    <w:rsid w:val="00712142"/>
    <w:rPr>
      <w:b/>
      <w:bCs/>
    </w:rPr>
  </w:style>
  <w:style w:type="character" w:customStyle="1" w:styleId="CommentSubjectChar">
    <w:name w:val="Comment Subject Char"/>
    <w:basedOn w:val="CommentTextChar"/>
    <w:link w:val="CommentSubject"/>
    <w:uiPriority w:val="99"/>
    <w:semiHidden/>
    <w:rsid w:val="00712142"/>
    <w:rPr>
      <w:b/>
      <w:bCs/>
      <w:sz w:val="20"/>
      <w:szCs w:val="20"/>
      <w:lang w:eastAsia="en-US"/>
    </w:rPr>
  </w:style>
  <w:style w:type="paragraph" w:styleId="ListParagraph">
    <w:name w:val="List Paragraph"/>
    <w:basedOn w:val="Normal"/>
    <w:uiPriority w:val="34"/>
    <w:qFormat/>
    <w:rsid w:val="00712142"/>
    <w:pPr>
      <w:spacing w:line="240" w:lineRule="auto"/>
      <w:ind w:left="720"/>
      <w:contextualSpacing/>
      <w:jc w:val="left"/>
    </w:pPr>
    <w:rPr>
      <w:rFonts w:ascii="Calibri" w:eastAsia="Calibri" w:hAnsi="Calibri"/>
      <w:sz w:val="22"/>
      <w:szCs w:val="22"/>
      <w:lang w:eastAsia="en-US"/>
    </w:rPr>
  </w:style>
  <w:style w:type="character" w:styleId="Strong">
    <w:name w:val="Strong"/>
    <w:uiPriority w:val="22"/>
    <w:qFormat/>
    <w:rsid w:val="00712142"/>
    <w:rPr>
      <w:b/>
      <w:bCs/>
    </w:rPr>
  </w:style>
  <w:style w:type="paragraph" w:styleId="TableofFigures">
    <w:name w:val="table of figures"/>
    <w:basedOn w:val="Normal"/>
    <w:next w:val="Normal"/>
    <w:uiPriority w:val="99"/>
    <w:unhideWhenUsed/>
    <w:rsid w:val="00712142"/>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pPr>
      <w:spacing w:line="240" w:lineRule="auto"/>
      <w:jc w:val="left"/>
    </w:pPr>
    <w:rPr>
      <w:sz w:val="20"/>
      <w:szCs w:val="20"/>
    </w:rPr>
    <w:tblPr>
      <w:tblStyleRowBandSize w:val="1"/>
      <w:tblStyleColBandSize w:val="1"/>
    </w:tblPr>
  </w:style>
  <w:style w:type="table" w:customStyle="1" w:styleId="a4">
    <w:basedOn w:val="TableNormal"/>
    <w:tblPr>
      <w:tblStyleRowBandSize w:val="1"/>
      <w:tblStyleColBandSize w:val="1"/>
      <w:tblCellMar>
        <w:top w:w="28" w:type="dxa"/>
        <w:left w:w="57" w:type="dxa"/>
        <w:bottom w:w="28" w:type="dxa"/>
        <w:right w:w="28" w:type="dxa"/>
      </w:tblCellMar>
    </w:tblPr>
  </w:style>
  <w:style w:type="table" w:customStyle="1" w:styleId="a5">
    <w:basedOn w:val="TableNormal"/>
    <w:pPr>
      <w:spacing w:line="240" w:lineRule="auto"/>
      <w:jc w:val="left"/>
    </w:pPr>
    <w:rPr>
      <w:sz w:val="20"/>
      <w:szCs w:val="20"/>
    </w:rPr>
    <w:tblPr>
      <w:tblStyleRowBandSize w:val="1"/>
      <w:tblStyleColBandSize w:val="1"/>
    </w:tblPr>
  </w:style>
  <w:style w:type="table" w:customStyle="1" w:styleId="a6">
    <w:basedOn w:val="TableNormal"/>
    <w:pPr>
      <w:spacing w:line="240" w:lineRule="auto"/>
      <w:jc w:val="left"/>
    </w:pPr>
    <w:rPr>
      <w:sz w:val="20"/>
      <w:szCs w:val="20"/>
    </w:rPr>
    <w:tblPr>
      <w:tblStyleRowBandSize w:val="1"/>
      <w:tblStyleColBandSize w:val="1"/>
    </w:tblPr>
  </w:style>
  <w:style w:type="table" w:customStyle="1" w:styleId="a7">
    <w:basedOn w:val="TableNormal"/>
    <w:pPr>
      <w:spacing w:line="240" w:lineRule="auto"/>
      <w:jc w:val="left"/>
    </w:pPr>
    <w:rPr>
      <w:sz w:val="20"/>
      <w:szCs w:val="20"/>
    </w:rPr>
    <w:tblPr>
      <w:tblStyleRowBandSize w:val="1"/>
      <w:tblStyleColBandSize w:val="1"/>
    </w:tblPr>
  </w:style>
  <w:style w:type="table" w:customStyle="1" w:styleId="a8">
    <w:basedOn w:val="TableNormal"/>
    <w:pPr>
      <w:spacing w:line="240" w:lineRule="auto"/>
      <w:jc w:val="left"/>
    </w:pPr>
    <w:rPr>
      <w:sz w:val="20"/>
      <w:szCs w:val="20"/>
    </w:rPr>
    <w:tblPr>
      <w:tblStyleRowBandSize w:val="1"/>
      <w:tblStyleColBandSize w:val="1"/>
    </w:tblPr>
  </w:style>
  <w:style w:type="table" w:customStyle="1" w:styleId="a9">
    <w:basedOn w:val="TableNormal"/>
    <w:pPr>
      <w:spacing w:line="240" w:lineRule="auto"/>
      <w:jc w:val="left"/>
    </w:pPr>
    <w:rPr>
      <w:sz w:val="20"/>
      <w:szCs w:val="20"/>
    </w:rPr>
    <w:tblPr>
      <w:tblStyleRowBandSize w:val="1"/>
      <w:tblStyleColBandSize w:val="1"/>
    </w:tblPr>
  </w:style>
  <w:style w:type="table" w:customStyle="1" w:styleId="aa">
    <w:basedOn w:val="TableNormal"/>
    <w:tblPr>
      <w:tblStyleRowBandSize w:val="1"/>
      <w:tblStyleColBandSize w:val="1"/>
      <w:tblCellMar>
        <w:left w:w="115" w:type="dxa"/>
        <w:right w:w="115" w:type="dxa"/>
      </w:tblCellMar>
    </w:tblPr>
  </w:style>
  <w:style w:type="table" w:customStyle="1" w:styleId="ab">
    <w:basedOn w:val="TableNormal"/>
    <w:tblPr>
      <w:tblStyleRowBandSize w:val="1"/>
      <w:tblStyleColBandSize w:val="1"/>
      <w:tblCellMar>
        <w:left w:w="115" w:type="dxa"/>
        <w:right w:w="115" w:type="dxa"/>
      </w:tblCellMar>
    </w:tblPr>
  </w:style>
  <w:style w:type="table" w:customStyle="1" w:styleId="ac">
    <w:basedOn w:val="TableNormal"/>
    <w:tblPr>
      <w:tblStyleRowBandSize w:val="1"/>
      <w:tblStyleColBandSize w:val="1"/>
      <w:tblCellMar>
        <w:left w:w="115" w:type="dxa"/>
        <w:right w:w="115" w:type="dxa"/>
      </w:tblCellMar>
    </w:tblPr>
  </w:style>
  <w:style w:type="table" w:customStyle="1" w:styleId="ad">
    <w:basedOn w:val="TableNormal"/>
    <w:pPr>
      <w:spacing w:line="240" w:lineRule="auto"/>
      <w:jc w:val="left"/>
    </w:pPr>
    <w:rPr>
      <w:sz w:val="20"/>
      <w:szCs w:val="20"/>
    </w:rPr>
    <w:tblPr>
      <w:tblStyleRowBandSize w:val="1"/>
      <w:tblStyleColBandSize w:val="1"/>
    </w:tblPr>
  </w:style>
  <w:style w:type="table" w:customStyle="1" w:styleId="ae">
    <w:basedOn w:val="TableNormal"/>
    <w:pPr>
      <w:spacing w:line="240" w:lineRule="auto"/>
      <w:jc w:val="left"/>
    </w:pPr>
    <w:rPr>
      <w:sz w:val="20"/>
      <w:szCs w:val="20"/>
    </w:rPr>
    <w:tblPr>
      <w:tblStyleRowBandSize w:val="1"/>
      <w:tblStyleColBandSize w:val="1"/>
    </w:tblPr>
  </w:style>
  <w:style w:type="table" w:customStyle="1" w:styleId="af">
    <w:basedOn w:val="TableNormal"/>
    <w:pPr>
      <w:spacing w:line="240" w:lineRule="auto"/>
      <w:jc w:val="left"/>
    </w:pPr>
    <w:rPr>
      <w:sz w:val="20"/>
      <w:szCs w:val="20"/>
    </w:rPr>
    <w:tblPr>
      <w:tblStyleRowBandSize w:val="1"/>
      <w:tblStyleColBandSize w:val="1"/>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www.mdpi.com/2071-1050/14/19/12814" TargetMode="External"/><Relationship Id="rId21" Type="http://schemas.openxmlformats.org/officeDocument/2006/relationships/hyperlink" Target="https://www.tandfonline.com/doi/abs/10.1080/00207543.2025.2516771" TargetMode="External"/><Relationship Id="rId42" Type="http://schemas.openxmlformats.org/officeDocument/2006/relationships/hyperlink" Target="https://www.emerald.com/ijlm/article/35/5/1604/1225773" TargetMode="External"/><Relationship Id="rId47" Type="http://schemas.openxmlformats.org/officeDocument/2006/relationships/hyperlink" Target="https://www.emerald.com/ijopm/article/43/10/1634/146168" TargetMode="External"/><Relationship Id="rId63" Type="http://schemas.openxmlformats.org/officeDocument/2006/relationships/hyperlink" Target="https://intellectdiscover.com/content/journals/10.1386/dbs_00020_1" TargetMode="External"/><Relationship Id="rId68" Type="http://schemas.openxmlformats.org/officeDocument/2006/relationships/hyperlink" Target="https://www.mdpi.com/2673-7116/2/4/33" TargetMode="External"/><Relationship Id="rId84" Type="http://schemas.openxmlformats.org/officeDocument/2006/relationships/hyperlink" Target="https://journal.oscm-forum.org/publication/article/managing-the-risks-in-the-clothing-supply-chain-considering-the-coronavirus-pandemic" TargetMode="External"/><Relationship Id="rId89" Type="http://schemas.openxmlformats.org/officeDocument/2006/relationships/hyperlink" Target="https://www.mdpi.com/2078-2489/13/5/213" TargetMode="External"/><Relationship Id="rId16" Type="http://schemas.openxmlformats.org/officeDocument/2006/relationships/hyperlink" Target="https://onlinelibrary.wiley.com/doi/abs/10.1111/ijcs.13103" TargetMode="External"/><Relationship Id="rId107" Type="http://schemas.openxmlformats.org/officeDocument/2006/relationships/theme" Target="theme/theme1.xml"/><Relationship Id="rId11" Type="http://schemas.openxmlformats.org/officeDocument/2006/relationships/image" Target="media/image3.png"/><Relationship Id="rId32" Type="http://schemas.openxmlformats.org/officeDocument/2006/relationships/hyperlink" Target="https://link.springer.com/article/10.1007/s12063-022-00343-y" TargetMode="External"/><Relationship Id="rId37" Type="http://schemas.openxmlformats.org/officeDocument/2006/relationships/hyperlink" Target="https://www.mdpi.com/2071-1050/14/11/6666" TargetMode="External"/><Relationship Id="rId53" Type="http://schemas.openxmlformats.org/officeDocument/2006/relationships/hyperlink" Target="https://link.springer.com/article/10.1007/s10479-022-05069-5" TargetMode="External"/><Relationship Id="rId58" Type="http://schemas.openxmlformats.org/officeDocument/2006/relationships/hyperlink" Target="https://link.springer.com/article/10.1007/s12063-022-00262-y" TargetMode="External"/><Relationship Id="rId74" Type="http://schemas.openxmlformats.org/officeDocument/2006/relationships/hyperlink" Target="https://www.cell.com/heliyon/fulltext/S2405-8440(24)16060-4" TargetMode="External"/><Relationship Id="rId79" Type="http://schemas.openxmlformats.org/officeDocument/2006/relationships/hyperlink" Target="https://www.mdpi.com/2305-6290/5/4/80?page/0" TargetMode="External"/><Relationship Id="rId102" Type="http://schemas.openxmlformats.org/officeDocument/2006/relationships/footer" Target="footer1.xml"/><Relationship Id="rId5" Type="http://schemas.openxmlformats.org/officeDocument/2006/relationships/settings" Target="settings.xml"/><Relationship Id="rId90" Type="http://schemas.openxmlformats.org/officeDocument/2006/relationships/hyperlink" Target="https://www.emerald.com/ijlm/article/33/5/27/513766" TargetMode="External"/><Relationship Id="rId95" Type="http://schemas.openxmlformats.org/officeDocument/2006/relationships/hyperlink" Target="https://journals.sagepub.com/doi/abs/10.1177/10591478251335156" TargetMode="External"/><Relationship Id="rId22" Type="http://schemas.openxmlformats.org/officeDocument/2006/relationships/hyperlink" Target="https://onlinelibrary.wiley.com/doi/abs/10.1002/sd.3312" TargetMode="External"/><Relationship Id="rId27" Type="http://schemas.openxmlformats.org/officeDocument/2006/relationships/hyperlink" Target="https://www.tandfonline.com/doi/abs/10.1080/13675567.2022.2104233" TargetMode="External"/><Relationship Id="rId43" Type="http://schemas.openxmlformats.org/officeDocument/2006/relationships/hyperlink" Target="https://www.imarcgroup.com/india-luxury-fashion-market" TargetMode="External"/><Relationship Id="rId48" Type="http://schemas.openxmlformats.org/officeDocument/2006/relationships/hyperlink" Target="https://www.tandfonline.com/doi/abs/10.1080/23311975.2024.2328391" TargetMode="External"/><Relationship Id="rId64" Type="http://schemas.openxmlformats.org/officeDocument/2006/relationships/hyperlink" Target="https://www.researchgate.net/profile/Damodar-Bihani/publication/392622626_Blockchain_in_Supply_Chain_Transparency_A_Conceptual_Framework_for_Real-Time_Data_Tracking_and_Reporting_Using_Blockchain_and_AI/links/68143c50df0e3f544f50638e/Blockchain-in-Supply-Chain-Transparency-A-Conceptual-Framework-for-Real-Time-Data-Tracking-and-Reporting-Using-Blockchain-and-AI.pdf" TargetMode="External"/><Relationship Id="rId69" Type="http://schemas.openxmlformats.org/officeDocument/2006/relationships/hyperlink" Target="https://scms.edu.in/uploads/journal/Journal-%20April%20-%20June%2025.pdf" TargetMode="External"/><Relationship Id="rId80" Type="http://schemas.openxmlformats.org/officeDocument/2006/relationships/hyperlink" Target="https://journals.sagepub.com/doi/abs/10.1111/poms.13304" TargetMode="External"/><Relationship Id="rId85" Type="http://schemas.openxmlformats.org/officeDocument/2006/relationships/hyperlink" Target="https://link.springer.com/chapter/10.1007/978-981-19-6569-2_1" TargetMode="External"/><Relationship Id="rId12" Type="http://schemas.openxmlformats.org/officeDocument/2006/relationships/hyperlink" Target="https://www.sciencedirect.com/science/article/pii/S1743919116300620" TargetMode="External"/><Relationship Id="rId17" Type="http://schemas.openxmlformats.org/officeDocument/2006/relationships/hyperlink" Target="https://www.mdpi.com/2305-6290/6/4/85" TargetMode="External"/><Relationship Id="rId33" Type="http://schemas.openxmlformats.org/officeDocument/2006/relationships/hyperlink" Target="https://api.taylorfrancis.com/content/books/mono/download?identifierName=doi&amp;identifierValue=10.1201/9781315167138&amp;type=googlepdf" TargetMode="External"/><Relationship Id="rId38" Type="http://schemas.openxmlformats.org/officeDocument/2006/relationships/hyperlink" Target="https://pmc.ncbi.nlm.nih.gov/articles/PMC7961166/" TargetMode="External"/><Relationship Id="rId59" Type="http://schemas.openxmlformats.org/officeDocument/2006/relationships/hyperlink" Target="https://ieeexplore.ieee.org/abstract/document/10418098/" TargetMode="External"/><Relationship Id="rId103" Type="http://schemas.openxmlformats.org/officeDocument/2006/relationships/footer" Target="footer2.xml"/><Relationship Id="rId20" Type="http://schemas.openxmlformats.org/officeDocument/2006/relationships/hyperlink" Target="https://www.mdpi.com/2305-6290/5/4/85" TargetMode="External"/><Relationship Id="rId41" Type="http://schemas.openxmlformats.org/officeDocument/2006/relationships/hyperlink" Target="https://books.google.com/books?hl=en&amp;lr=&amp;id=PzSYEAAAQBAJ&amp;oi=fnd&amp;pg=PP1&amp;dq=research+methodology&amp;ots=CrsLw6Fw4j&amp;sig=mr5HmE71GGz_Ygv_IaUF503043k" TargetMode="External"/><Relationship Id="rId54" Type="http://schemas.openxmlformats.org/officeDocument/2006/relationships/hyperlink" Target="https://search.informit.org/doi/abs/10.3316/informit.289811567386360" TargetMode="External"/><Relationship Id="rId62" Type="http://schemas.openxmlformats.org/officeDocument/2006/relationships/hyperlink" Target="https://www.researchgate.net/profile/Olufunmilayo-Ogunwole/publication/390732154_Digital_Transformation_in_Supply_Chain_Management_Leveraging_Blockchain_for_Transparency_and_Sustainability/links/67fae477d1054b0207d2e3f9/Digital-Transformation-in-Supply-Chain-Management-Leveraging-Blockchain-for-Transparency-and-Sustainability.pdf" TargetMode="External"/><Relationship Id="rId70" Type="http://schemas.openxmlformats.org/officeDocument/2006/relationships/hyperlink" Target="https://ieeexplore.ieee.org/abstract/document/10402555/" TargetMode="External"/><Relationship Id="rId75" Type="http://schemas.openxmlformats.org/officeDocument/2006/relationships/hyperlink" Target="https://link.springer.com/chapter/10.1007/978-3-031-80692-6_2" TargetMode="External"/><Relationship Id="rId83" Type="http://schemas.openxmlformats.org/officeDocument/2006/relationships/hyperlink" Target="https://www.academia.edu/download/97663134/5378.pdf" TargetMode="External"/><Relationship Id="rId88" Type="http://schemas.openxmlformats.org/officeDocument/2006/relationships/hyperlink" Target="https://link.springer.com/chapter/10.1007/978-3-030-69395-4_12" TargetMode="External"/><Relationship Id="rId91" Type="http://schemas.openxmlformats.org/officeDocument/2006/relationships/hyperlink" Target="https://books.google.com/books?hl=en&amp;lr=&amp;id=tWP4EAAAQBAJ&amp;oi=fnd&amp;pg=PP1&amp;dq=research+methodology&amp;ots=WjX6iWmb19&amp;sig=ZepmmuUCVNgy_he_Hfk6DZys1dw" TargetMode="External"/><Relationship Id="rId96" Type="http://schemas.openxmlformats.org/officeDocument/2006/relationships/hyperlink" Target="https://www.tandfonline.com/doi/abs/10.1080/13675567.2024.2374256"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tandfonline.com/doi/abs/10.1080/17569370.2022.2118969" TargetMode="External"/><Relationship Id="rId23" Type="http://schemas.openxmlformats.org/officeDocument/2006/relationships/hyperlink" Target="https://www.emerald.com/ijppm/article/72/5/1338/165390" TargetMode="External"/><Relationship Id="rId28" Type="http://schemas.openxmlformats.org/officeDocument/2006/relationships/hyperlink" Target="https://www.mdpi.com/2076-3417/15/18/10298" TargetMode="External"/><Relationship Id="rId36" Type="http://schemas.openxmlformats.org/officeDocument/2006/relationships/hyperlink" Target="https://www.academia.edu/download/122341245/SJET_132_91_103c_published_paper.pdf" TargetMode="External"/><Relationship Id="rId49" Type="http://schemas.openxmlformats.org/officeDocument/2006/relationships/hyperlink" Target="https://www.sciencedirect.com/science/article/pii/S1877050922021925" TargetMode="External"/><Relationship Id="rId57" Type="http://schemas.openxmlformats.org/officeDocument/2006/relationships/hyperlink" Target="https://www.bmj.com/content/bmj/339/bmj.b2535.full.pdf" TargetMode="External"/><Relationship Id="rId106"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hyperlink" Target="https://www.emerald.com/md/article/61/5/1274/287589" TargetMode="External"/><Relationship Id="rId44" Type="http://schemas.openxmlformats.org/officeDocument/2006/relationships/hyperlink" Target="https://search.proquest.com/openview/859a36870d1ef2d6c7c29528e6d15641/1?pq-origsite=gscholar&amp;cbl=18750&amp;diss=y" TargetMode="External"/><Relationship Id="rId52" Type="http://schemas.openxmlformats.org/officeDocument/2006/relationships/hyperlink" Target="https://journals.sagepub.com/doi/abs/10.1177/10591478251327759" TargetMode="External"/><Relationship Id="rId60" Type="http://schemas.openxmlformats.org/officeDocument/2006/relationships/hyperlink" Target="https://journal.oscm-forum.org/publication/article/leveraging-blockchain-technology-to-combat-counterfeiting-expert-perspectives-and-practical-solution" TargetMode="External"/><Relationship Id="rId65" Type="http://schemas.openxmlformats.org/officeDocument/2006/relationships/hyperlink" Target="https://www.sciencedirect.com/science/article/pii/S2666954422000151" TargetMode="External"/><Relationship Id="rId73" Type="http://schemas.openxmlformats.org/officeDocument/2006/relationships/hyperlink" Target="https://www.tandfonline.com/doi/abs/10.1080/00405000.2024.2336438" TargetMode="External"/><Relationship Id="rId78" Type="http://schemas.openxmlformats.org/officeDocument/2006/relationships/hyperlink" Target="https://journals.sagepub.com/doi/abs/10.1111/poms.13456" TargetMode="External"/><Relationship Id="rId81" Type="http://schemas.openxmlformats.org/officeDocument/2006/relationships/hyperlink" Target="https://paperpal.com/blog/academic-writing-guides/what-is-research-methodology" TargetMode="External"/><Relationship Id="rId86" Type="http://schemas.openxmlformats.org/officeDocument/2006/relationships/hyperlink" Target="https://link.springer.com/content/pdf/10.1007/978-3-030-64865-7.pdf" TargetMode="External"/><Relationship Id="rId94" Type="http://schemas.openxmlformats.org/officeDocument/2006/relationships/hyperlink" Target="https://access.heinonline.com/hol-cgi-bin/get_pdf.cgi?handle=hein.journals/okcu48&amp;section=18" TargetMode="External"/><Relationship Id="rId99" Type="http://schemas.openxmlformats.org/officeDocument/2006/relationships/hyperlink" Target="https://www.uwtsd.ac.uk/research/research-ethics/" TargetMode="External"/><Relationship Id="rId101"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www.mdpi.com/2071-1050/13/19/10496" TargetMode="External"/><Relationship Id="rId18" Type="http://schemas.openxmlformats.org/officeDocument/2006/relationships/hyperlink" Target="https://www.frontiersin.org/journals/blockchain/articles/10.3389/fbloc.2023.1044723/full" TargetMode="External"/><Relationship Id="rId39" Type="http://schemas.openxmlformats.org/officeDocument/2006/relationships/hyperlink" Target="https://assets-eu.researchsquare.com/files/rs-3869354/v1/5b0fefb7-b973-4aa4-8eb0-f8234d082eba.pdf" TargetMode="External"/><Relationship Id="rId34" Type="http://schemas.openxmlformats.org/officeDocument/2006/relationships/hyperlink" Target="https://www.fortunebusinessinsights.com/authentication-and-brand-protection-market-112840" TargetMode="External"/><Relationship Id="rId50" Type="http://schemas.openxmlformats.org/officeDocument/2006/relationships/hyperlink" Target="https://www.sciencedirect.com/science/article/pii/S1877050926003868" TargetMode="External"/><Relationship Id="rId55" Type="http://schemas.openxmlformats.org/officeDocument/2006/relationships/hyperlink" Target="https://www.mdpi.com/2071-1050/13/22/12681" TargetMode="External"/><Relationship Id="rId76" Type="http://schemas.openxmlformats.org/officeDocument/2006/relationships/hyperlink" Target="https://www.mdpi.com/2305-6290/8/1/27" TargetMode="External"/><Relationship Id="rId97" Type="http://schemas.openxmlformats.org/officeDocument/2006/relationships/hyperlink" Target="about:blank" TargetMode="External"/><Relationship Id="rId104" Type="http://schemas.openxmlformats.org/officeDocument/2006/relationships/header" Target="header3.xml"/><Relationship Id="rId7" Type="http://schemas.openxmlformats.org/officeDocument/2006/relationships/footnotes" Target="footnotes.xml"/><Relationship Id="rId71" Type="http://schemas.openxmlformats.org/officeDocument/2006/relationships/hyperlink" Target="https://link.springer.com/content/pdf/10.1186/s13643-020-01542-z%C2%A0.pdf" TargetMode="External"/><Relationship Id="rId92" Type="http://schemas.openxmlformats.org/officeDocument/2006/relationships/hyperlink" Target="https://www.mdpi.com/2071-1050/15/10/8253" TargetMode="External"/><Relationship Id="rId2" Type="http://schemas.openxmlformats.org/officeDocument/2006/relationships/customXml" Target="../customXml/item2.xml"/><Relationship Id="rId29" Type="http://schemas.openxmlformats.org/officeDocument/2006/relationships/hyperlink" Target="https://books.google.com/books?hl=en&amp;lr=&amp;id=PN9EEAAAQBAJ&amp;oi=fnd&amp;pg=PP1&amp;dq=research+methodology&amp;ots=iDrDznS5Rb&amp;sig=4Hgwk4AW_hy3e5Uh8kkKApKcpTM" TargetMode="External"/><Relationship Id="rId24" Type="http://schemas.openxmlformats.org/officeDocument/2006/relationships/hyperlink" Target="https://books.google.com/books?hl=en&amp;lr=&amp;id=2Ze-EQAAQBAJ&amp;oi=fnd&amp;pg=PA1&amp;dq=research+methodology&amp;ots=kCzrTZuuBk&amp;sig=8YChK5bMAJBCxftrGviDBEMd6Y8" TargetMode="External"/><Relationship Id="rId40" Type="http://schemas.openxmlformats.org/officeDocument/2006/relationships/hyperlink" Target="https://www.tandfonline.com/doi/abs/10.1080/00207543.2024.2372655" TargetMode="External"/><Relationship Id="rId45" Type="http://schemas.openxmlformats.org/officeDocument/2006/relationships/hyperlink" Target="https://www.emerald.com/ejm/article/57/8/1996/237266" TargetMode="External"/><Relationship Id="rId66" Type="http://schemas.openxmlformats.org/officeDocument/2006/relationships/hyperlink" Target="https://www.researchgate.net/profile/Louis-Owusu-Berko-2/publication/389397923_Advanced_supply_chain_analytics_Leveraging_digital_twins_IoT_and_blockchain_for_resilient_data-driven_business_operations/links/67c11f388311ce680c76e38d/Advanced-supply-chain-analytics-Leveraging-digital-twins-IoT-and-blockchain-for-resilient-data-driven-business-operations.pdf" TargetMode="External"/><Relationship Id="rId87" Type="http://schemas.openxmlformats.org/officeDocument/2006/relationships/hyperlink" Target="https://www.sciencedirect.com/science/chapter/edited-volume/pii/B9780323916141000083" TargetMode="External"/><Relationship Id="rId61" Type="http://schemas.openxmlformats.org/officeDocument/2006/relationships/hyperlink" Target="https://www.emerald.com/tqm/article/35/2/446/378423" TargetMode="External"/><Relationship Id="rId82" Type="http://schemas.openxmlformats.org/officeDocument/2006/relationships/hyperlink" Target="https://www.sciopen.com/article/10.32604/cmc.2025.061560" TargetMode="External"/><Relationship Id="rId19" Type="http://schemas.openxmlformats.org/officeDocument/2006/relationships/hyperlink" Target="https://journals.sagepub.com/doi/abs/10.1177/17545730251409569" TargetMode="External"/><Relationship Id="rId14" Type="http://schemas.openxmlformats.org/officeDocument/2006/relationships/hyperlink" Target="https://www.emerald.com/ijopm/article/42/12/1995/144477" TargetMode="External"/><Relationship Id="rId30" Type="http://schemas.openxmlformats.org/officeDocument/2006/relationships/hyperlink" Target="https://www.emerald.com/ijopm/article/41/13/1/510749" TargetMode="External"/><Relationship Id="rId35" Type="http://schemas.openxmlformats.org/officeDocument/2006/relationships/hyperlink" Target="https://ejournal.stitpn.ac.id/index.php/manazhim/article/view/903" TargetMode="External"/><Relationship Id="rId56" Type="http://schemas.openxmlformats.org/officeDocument/2006/relationships/hyperlink" Target="https://dspace.unitywomenscollege.ac.in/bitstream/123456789/1319/1/BookResearchMethodology.pdf" TargetMode="External"/><Relationship Id="rId77" Type="http://schemas.openxmlformats.org/officeDocument/2006/relationships/hyperlink" Target="https://www.bmj.com/content/bmj/358/bmj.j4008.full.pdf" TargetMode="External"/><Relationship Id="rId100" Type="http://schemas.openxmlformats.org/officeDocument/2006/relationships/header" Target="header1.xml"/><Relationship Id="rId105" Type="http://schemas.openxmlformats.org/officeDocument/2006/relationships/footer" Target="footer3.xml"/><Relationship Id="rId8" Type="http://schemas.openxmlformats.org/officeDocument/2006/relationships/endnotes" Target="endnotes.xml"/><Relationship Id="rId51" Type="http://schemas.openxmlformats.org/officeDocument/2006/relationships/hyperlink" Target="https://www.bmj.com/content/bmj/339/bmj.b2700.full.pdf" TargetMode="External"/><Relationship Id="rId72" Type="http://schemas.openxmlformats.org/officeDocument/2006/relationships/hyperlink" Target="https://www.academia.edu/download/89807661/S-10-7-243-699.pdf" TargetMode="External"/><Relationship Id="rId93" Type="http://schemas.openxmlformats.org/officeDocument/2006/relationships/hyperlink" Target="https://theses.lib.polyu.edu.hk/handle/200/12080" TargetMode="External"/><Relationship Id="rId9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numbering" Target="numbering.xml"/><Relationship Id="rId25" Type="http://schemas.openxmlformats.org/officeDocument/2006/relationships/hyperlink" Target="https://www.emerald.com/jfmm/article/25/1/184/226211" TargetMode="External"/><Relationship Id="rId46" Type="http://schemas.openxmlformats.org/officeDocument/2006/relationships/hyperlink" Target="https://onlinelibrary.wiley.com/doi/abs/10.1002/jsc.2502" TargetMode="External"/><Relationship Id="rId67" Type="http://schemas.openxmlformats.org/officeDocument/2006/relationships/hyperlink" Target="https://pmc.ncbi.nlm.nih.gov/articles/PMC9798848/pdf/rpsp-46-e112.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5BIzwkGaE8bJJViHm/NoYEF5/eg==">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C22487CF-5C7D-472D-A1E8-AF836F88D6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88</Pages>
  <Words>27164</Words>
  <Characters>154839</Characters>
  <Application>Microsoft Office Word</Application>
  <DocSecurity>0</DocSecurity>
  <Lines>1290</Lines>
  <Paragraphs>363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Home Computer</cp:lastModifiedBy>
  <cp:revision>28</cp:revision>
  <dcterms:created xsi:type="dcterms:W3CDTF">2026-08-29T14:03:00Z</dcterms:created>
  <dcterms:modified xsi:type="dcterms:W3CDTF">2026-09-24T03:53:00Z</dcterms:modified>
</cp:coreProperties>
</file>