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9D58D" w14:textId="77777777" w:rsidR="00170A76" w:rsidRDefault="00293461" w:rsidP="00170A76">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Bernadette Horton</w:t>
      </w:r>
    </w:p>
    <w:p w14:paraId="059DDFDD" w14:textId="011630C6" w:rsidR="00293461" w:rsidRDefault="00293461" w:rsidP="00170A76">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Student No: 1800006</w:t>
      </w:r>
    </w:p>
    <w:p w14:paraId="14A1CA6C" w14:textId="77777777" w:rsidR="00293461" w:rsidRDefault="00293461" w:rsidP="00293461">
      <w:pPr>
        <w:rPr>
          <w:rFonts w:ascii="Times New Roman" w:hAnsi="Times New Roman" w:cs="Times New Roman"/>
          <w:sz w:val="28"/>
          <w:szCs w:val="28"/>
          <w:u w:val="single"/>
        </w:rPr>
      </w:pPr>
      <w:r>
        <w:rPr>
          <w:rFonts w:ascii="Times New Roman" w:hAnsi="Times New Roman" w:cs="Times New Roman"/>
          <w:sz w:val="28"/>
          <w:szCs w:val="28"/>
          <w:u w:val="single"/>
        </w:rPr>
        <w:t>Module: HPEN</w:t>
      </w:r>
      <w:r w:rsidR="00577A98">
        <w:rPr>
          <w:rFonts w:ascii="Times New Roman" w:hAnsi="Times New Roman" w:cs="Times New Roman"/>
          <w:sz w:val="28"/>
          <w:szCs w:val="28"/>
          <w:u w:val="single"/>
        </w:rPr>
        <w:t xml:space="preserve"> </w:t>
      </w:r>
      <w:r>
        <w:rPr>
          <w:rFonts w:ascii="Times New Roman" w:hAnsi="Times New Roman" w:cs="Times New Roman"/>
          <w:sz w:val="28"/>
          <w:szCs w:val="28"/>
          <w:u w:val="single"/>
        </w:rPr>
        <w:t>40</w:t>
      </w:r>
      <w:r w:rsidR="00577A98">
        <w:rPr>
          <w:rFonts w:ascii="Times New Roman" w:hAnsi="Times New Roman" w:cs="Times New Roman"/>
          <w:sz w:val="28"/>
          <w:szCs w:val="28"/>
          <w:u w:val="single"/>
        </w:rPr>
        <w:t>02</w:t>
      </w:r>
    </w:p>
    <w:p w14:paraId="1DDF605C" w14:textId="77777777" w:rsidR="00293461" w:rsidRDefault="00293461" w:rsidP="00293461">
      <w:pPr>
        <w:rPr>
          <w:rFonts w:ascii="Times New Roman" w:hAnsi="Times New Roman" w:cs="Times New Roman"/>
          <w:sz w:val="28"/>
          <w:szCs w:val="28"/>
          <w:u w:val="single"/>
        </w:rPr>
      </w:pPr>
    </w:p>
    <w:p w14:paraId="1D807C12" w14:textId="77777777" w:rsidR="00293461" w:rsidRDefault="00293461" w:rsidP="00293461">
      <w:pPr>
        <w:rPr>
          <w:rFonts w:ascii="Times New Roman" w:hAnsi="Times New Roman" w:cs="Times New Roman"/>
          <w:sz w:val="28"/>
          <w:szCs w:val="28"/>
          <w:u w:val="single"/>
        </w:rPr>
      </w:pPr>
    </w:p>
    <w:p w14:paraId="65247F6D" w14:textId="77777777" w:rsidR="00293461" w:rsidRDefault="00293461" w:rsidP="00293461">
      <w:pPr>
        <w:rPr>
          <w:rFonts w:ascii="Times New Roman" w:hAnsi="Times New Roman" w:cs="Times New Roman"/>
          <w:sz w:val="28"/>
          <w:szCs w:val="28"/>
          <w:u w:val="single"/>
        </w:rPr>
      </w:pPr>
    </w:p>
    <w:p w14:paraId="44395DFA" w14:textId="77982BB2" w:rsidR="00293461" w:rsidRDefault="00293461" w:rsidP="00293461">
      <w:pPr>
        <w:spacing w:after="100" w:afterAutospacing="1" w:line="360" w:lineRule="auto"/>
        <w:rPr>
          <w:rFonts w:ascii="Times New Roman" w:hAnsi="Times New Roman" w:cs="Times New Roman"/>
          <w:sz w:val="28"/>
          <w:szCs w:val="28"/>
        </w:rPr>
      </w:pPr>
      <w:r>
        <w:rPr>
          <w:rFonts w:ascii="Times New Roman" w:hAnsi="Times New Roman" w:cs="Times New Roman"/>
          <w:b/>
          <w:sz w:val="28"/>
          <w:szCs w:val="28"/>
        </w:rPr>
        <w:t>Essay:</w:t>
      </w:r>
      <w:r>
        <w:rPr>
          <w:rFonts w:ascii="Times New Roman" w:hAnsi="Times New Roman" w:cs="Times New Roman"/>
          <w:sz w:val="28"/>
          <w:szCs w:val="28"/>
        </w:rPr>
        <w:t xml:space="preserve"> </w:t>
      </w:r>
      <w:r w:rsidR="00577A98">
        <w:rPr>
          <w:rFonts w:ascii="Times New Roman" w:hAnsi="Times New Roman" w:cs="Times New Roman"/>
          <w:sz w:val="28"/>
          <w:szCs w:val="28"/>
        </w:rPr>
        <w:t xml:space="preserve">Discuss the kinds of competence, knowledge and cultural and discursive understanding that make </w:t>
      </w:r>
      <w:r w:rsidR="00577A98" w:rsidRPr="00577A98">
        <w:rPr>
          <w:rFonts w:ascii="Times New Roman" w:hAnsi="Times New Roman" w:cs="Times New Roman"/>
          <w:i/>
          <w:sz w:val="28"/>
          <w:szCs w:val="28"/>
        </w:rPr>
        <w:t>Things Fall Apart</w:t>
      </w:r>
      <w:r w:rsidR="00577A98">
        <w:rPr>
          <w:rFonts w:ascii="Times New Roman" w:hAnsi="Times New Roman" w:cs="Times New Roman"/>
          <w:sz w:val="28"/>
          <w:szCs w:val="28"/>
        </w:rPr>
        <w:t xml:space="preserve"> more intelligible to its readers. Avoid using chapters 5 and 6 of </w:t>
      </w:r>
      <w:r w:rsidR="00577A98" w:rsidRPr="00577A98">
        <w:rPr>
          <w:rFonts w:ascii="Times New Roman" w:hAnsi="Times New Roman" w:cs="Times New Roman"/>
          <w:i/>
          <w:sz w:val="28"/>
          <w:szCs w:val="28"/>
        </w:rPr>
        <w:t>Things Fall Apart</w:t>
      </w:r>
      <w:r w:rsidR="00577A98">
        <w:rPr>
          <w:rFonts w:ascii="Times New Roman" w:hAnsi="Times New Roman" w:cs="Times New Roman"/>
          <w:sz w:val="28"/>
          <w:szCs w:val="28"/>
        </w:rPr>
        <w:t xml:space="preserve"> as the </w:t>
      </w:r>
      <w:r w:rsidR="00577A98" w:rsidRPr="00CB046B">
        <w:rPr>
          <w:rFonts w:ascii="Times New Roman" w:hAnsi="Times New Roman" w:cs="Times New Roman"/>
          <w:i/>
          <w:sz w:val="28"/>
          <w:szCs w:val="28"/>
        </w:rPr>
        <w:t>primary</w:t>
      </w:r>
      <w:r w:rsidR="00577A98">
        <w:rPr>
          <w:rFonts w:ascii="Times New Roman" w:hAnsi="Times New Roman" w:cs="Times New Roman"/>
          <w:sz w:val="28"/>
          <w:szCs w:val="28"/>
        </w:rPr>
        <w:t xml:space="preserve"> basis for your essay.</w:t>
      </w:r>
    </w:p>
    <w:p w14:paraId="23D14666" w14:textId="77777777" w:rsidR="00B70E30" w:rsidRDefault="00B70E30" w:rsidP="00293461">
      <w:pPr>
        <w:spacing w:after="100" w:afterAutospacing="1" w:line="360" w:lineRule="auto"/>
        <w:rPr>
          <w:rFonts w:ascii="Times New Roman" w:hAnsi="Times New Roman" w:cs="Times New Roman"/>
          <w:sz w:val="28"/>
          <w:szCs w:val="28"/>
        </w:rPr>
      </w:pPr>
    </w:p>
    <w:p w14:paraId="67D71071" w14:textId="7CA2F0F0" w:rsidR="00293461" w:rsidRDefault="00B70E30"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Intelligibility, in its simplest form, is how a reader makes sense of the text they are reading. </w:t>
      </w:r>
      <w:r w:rsidR="00A23333">
        <w:rPr>
          <w:rFonts w:ascii="Times New Roman" w:hAnsi="Times New Roman" w:cs="Times New Roman"/>
          <w:sz w:val="24"/>
          <w:szCs w:val="24"/>
        </w:rPr>
        <w:t xml:space="preserve">A reader will need knowledge, sympathies, values and beliefs in order to make sense of the text. </w:t>
      </w:r>
      <w:r w:rsidR="003E6989">
        <w:rPr>
          <w:rFonts w:ascii="Times New Roman" w:hAnsi="Times New Roman" w:cs="Times New Roman"/>
          <w:sz w:val="24"/>
          <w:szCs w:val="24"/>
        </w:rPr>
        <w:t xml:space="preserve">Narrative texts and readers cannot be innocent in their expectation of each other. Understanding texts requires competencies we have learnt from other literary texts. Readers compare and contrast these experiences to render text intelligible. </w:t>
      </w:r>
      <w:r>
        <w:rPr>
          <w:rFonts w:ascii="Times New Roman" w:hAnsi="Times New Roman" w:cs="Times New Roman"/>
          <w:sz w:val="24"/>
          <w:szCs w:val="24"/>
        </w:rPr>
        <w:t>In this essay I will be considering the kinds of competence, knowledge, cultural and discursive understanding that make Chapter</w:t>
      </w:r>
      <w:r w:rsidR="005A79FD">
        <w:rPr>
          <w:rFonts w:ascii="Times New Roman" w:hAnsi="Times New Roman" w:cs="Times New Roman"/>
          <w:sz w:val="24"/>
          <w:szCs w:val="24"/>
        </w:rPr>
        <w:t xml:space="preserve"> 7</w:t>
      </w:r>
      <w:r>
        <w:rPr>
          <w:rFonts w:ascii="Times New Roman" w:hAnsi="Times New Roman" w:cs="Times New Roman"/>
          <w:sz w:val="24"/>
          <w:szCs w:val="24"/>
        </w:rPr>
        <w:t xml:space="preserve"> in </w:t>
      </w:r>
      <w:r w:rsidRPr="00B70E30">
        <w:rPr>
          <w:rFonts w:ascii="Times New Roman" w:hAnsi="Times New Roman" w:cs="Times New Roman"/>
          <w:i/>
          <w:sz w:val="24"/>
          <w:szCs w:val="24"/>
        </w:rPr>
        <w:t>Things Fall Apart</w:t>
      </w:r>
      <w:r>
        <w:rPr>
          <w:rStyle w:val="FootnoteReference"/>
          <w:rFonts w:ascii="Times New Roman" w:hAnsi="Times New Roman" w:cs="Times New Roman"/>
          <w:i/>
          <w:sz w:val="24"/>
          <w:szCs w:val="24"/>
        </w:rPr>
        <w:footnoteReference w:id="1"/>
      </w:r>
      <w:r w:rsidRPr="00B70E30">
        <w:rPr>
          <w:rFonts w:ascii="Times New Roman" w:hAnsi="Times New Roman" w:cs="Times New Roman"/>
          <w:sz w:val="24"/>
          <w:szCs w:val="24"/>
        </w:rPr>
        <w:t>more intelligible</w:t>
      </w:r>
      <w:r>
        <w:rPr>
          <w:rFonts w:ascii="Times New Roman" w:hAnsi="Times New Roman" w:cs="Times New Roman"/>
          <w:i/>
          <w:sz w:val="24"/>
          <w:szCs w:val="24"/>
        </w:rPr>
        <w:t xml:space="preserve"> </w:t>
      </w:r>
      <w:r w:rsidRPr="00B70E30">
        <w:rPr>
          <w:rFonts w:ascii="Times New Roman" w:hAnsi="Times New Roman" w:cs="Times New Roman"/>
          <w:sz w:val="24"/>
          <w:szCs w:val="24"/>
        </w:rPr>
        <w:t>to</w:t>
      </w:r>
      <w:r>
        <w:rPr>
          <w:rFonts w:ascii="Times New Roman" w:hAnsi="Times New Roman" w:cs="Times New Roman"/>
          <w:i/>
          <w:sz w:val="24"/>
          <w:szCs w:val="24"/>
        </w:rPr>
        <w:t xml:space="preserve"> </w:t>
      </w:r>
      <w:r>
        <w:rPr>
          <w:rFonts w:ascii="Times New Roman" w:hAnsi="Times New Roman" w:cs="Times New Roman"/>
          <w:sz w:val="24"/>
          <w:szCs w:val="24"/>
        </w:rPr>
        <w:t>readers</w:t>
      </w:r>
      <w:r w:rsidR="009E4723">
        <w:rPr>
          <w:rFonts w:ascii="Times New Roman" w:hAnsi="Times New Roman" w:cs="Times New Roman"/>
          <w:sz w:val="24"/>
          <w:szCs w:val="24"/>
        </w:rPr>
        <w:t xml:space="preserve">. I will be drawing on </w:t>
      </w:r>
      <w:r w:rsidR="003E6989">
        <w:rPr>
          <w:rFonts w:ascii="Times New Roman" w:hAnsi="Times New Roman" w:cs="Times New Roman"/>
          <w:sz w:val="24"/>
          <w:szCs w:val="24"/>
        </w:rPr>
        <w:t>works</w:t>
      </w:r>
      <w:r w:rsidR="009E4723">
        <w:rPr>
          <w:rFonts w:ascii="Times New Roman" w:hAnsi="Times New Roman" w:cs="Times New Roman"/>
          <w:sz w:val="24"/>
          <w:szCs w:val="24"/>
        </w:rPr>
        <w:t xml:space="preserve"> by authors of criticism of literary theory, and also on authors whose works unveil cultural aspects of Africa,</w:t>
      </w:r>
      <w:r w:rsidR="00943E3D">
        <w:rPr>
          <w:rFonts w:ascii="Times New Roman" w:hAnsi="Times New Roman" w:cs="Times New Roman"/>
          <w:sz w:val="24"/>
          <w:szCs w:val="24"/>
        </w:rPr>
        <w:t xml:space="preserve"> their</w:t>
      </w:r>
      <w:r w:rsidR="009E4723">
        <w:rPr>
          <w:rFonts w:ascii="Times New Roman" w:hAnsi="Times New Roman" w:cs="Times New Roman"/>
          <w:sz w:val="24"/>
          <w:szCs w:val="24"/>
        </w:rPr>
        <w:t xml:space="preserve"> tribes</w:t>
      </w:r>
      <w:r w:rsidR="00046066">
        <w:rPr>
          <w:rFonts w:ascii="Times New Roman" w:hAnsi="Times New Roman" w:cs="Times New Roman"/>
          <w:sz w:val="24"/>
          <w:szCs w:val="24"/>
        </w:rPr>
        <w:t xml:space="preserve"> and</w:t>
      </w:r>
      <w:r w:rsidR="009E4723">
        <w:rPr>
          <w:rFonts w:ascii="Times New Roman" w:hAnsi="Times New Roman" w:cs="Times New Roman"/>
          <w:sz w:val="24"/>
          <w:szCs w:val="24"/>
        </w:rPr>
        <w:t xml:space="preserve"> peoples</w:t>
      </w:r>
      <w:r w:rsidR="00046066">
        <w:rPr>
          <w:rFonts w:ascii="Times New Roman" w:hAnsi="Times New Roman" w:cs="Times New Roman"/>
          <w:sz w:val="24"/>
          <w:szCs w:val="24"/>
        </w:rPr>
        <w:t xml:space="preserve"> that are needed to make sense of the narrative to a reader.</w:t>
      </w:r>
    </w:p>
    <w:p w14:paraId="6B664CDA" w14:textId="19684DFA" w:rsidR="00A23333" w:rsidRDefault="00A23333"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In Chapter 7 of </w:t>
      </w:r>
      <w:r w:rsidRPr="00A23333">
        <w:rPr>
          <w:rFonts w:ascii="Times New Roman" w:hAnsi="Times New Roman" w:cs="Times New Roman"/>
          <w:i/>
          <w:sz w:val="24"/>
          <w:szCs w:val="24"/>
        </w:rPr>
        <w:t>Things Fall Apart</w:t>
      </w:r>
      <w:r>
        <w:rPr>
          <w:rFonts w:ascii="Times New Roman" w:hAnsi="Times New Roman" w:cs="Times New Roman"/>
          <w:i/>
          <w:sz w:val="24"/>
          <w:szCs w:val="24"/>
        </w:rPr>
        <w:t xml:space="preserve"> </w:t>
      </w:r>
      <w:r>
        <w:rPr>
          <w:rFonts w:ascii="Times New Roman" w:hAnsi="Times New Roman" w:cs="Times New Roman"/>
          <w:sz w:val="24"/>
          <w:szCs w:val="24"/>
        </w:rPr>
        <w:t>Ikemefuna who had been brought to live in Okonkwo’s household is described as</w:t>
      </w:r>
      <w:r w:rsidR="00FF40C9">
        <w:rPr>
          <w:rFonts w:ascii="Times New Roman" w:hAnsi="Times New Roman" w:cs="Times New Roman"/>
          <w:sz w:val="24"/>
          <w:szCs w:val="24"/>
        </w:rPr>
        <w:t xml:space="preserve"> follows: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“He grew rapidly like a yam tendril in the rainy season and was full of the sap of life.” In order to make this intelligible to readers</w:t>
      </w:r>
      <w:r w:rsidR="00811ADF">
        <w:rPr>
          <w:rFonts w:ascii="Times New Roman" w:hAnsi="Times New Roman" w:cs="Times New Roman"/>
          <w:sz w:val="24"/>
          <w:szCs w:val="24"/>
        </w:rPr>
        <w:t xml:space="preserve">, it is necessary to consider how important the growth and production of yams were to the Ibo culture. In The </w:t>
      </w:r>
      <w:r w:rsidR="00811ADF">
        <w:rPr>
          <w:rFonts w:ascii="Times New Roman" w:hAnsi="Times New Roman" w:cs="Times New Roman"/>
          <w:sz w:val="24"/>
          <w:szCs w:val="24"/>
        </w:rPr>
        <w:lastRenderedPageBreak/>
        <w:t>Fiction of Chinua Achebe</w:t>
      </w:r>
      <w:r w:rsidR="00811ADF">
        <w:rPr>
          <w:rStyle w:val="FootnoteReference"/>
          <w:rFonts w:ascii="Times New Roman" w:hAnsi="Times New Roman" w:cs="Times New Roman"/>
          <w:sz w:val="24"/>
          <w:szCs w:val="24"/>
        </w:rPr>
        <w:footnoteReference w:id="3"/>
      </w:r>
      <w:r w:rsidR="0094605B">
        <w:rPr>
          <w:rFonts w:ascii="Times New Roman" w:hAnsi="Times New Roman" w:cs="Times New Roman"/>
          <w:sz w:val="24"/>
          <w:szCs w:val="24"/>
        </w:rPr>
        <w:t xml:space="preserve"> Jago Morrison takes an extract of G.D. Killa</w:t>
      </w:r>
      <w:r w:rsidR="00FF40C9">
        <w:rPr>
          <w:rFonts w:ascii="Times New Roman" w:hAnsi="Times New Roman" w:cs="Times New Roman"/>
          <w:sz w:val="24"/>
          <w:szCs w:val="24"/>
        </w:rPr>
        <w:t>m</w:t>
      </w:r>
      <w:r w:rsidR="0094605B">
        <w:rPr>
          <w:rFonts w:ascii="Times New Roman" w:hAnsi="Times New Roman" w:cs="Times New Roman"/>
          <w:sz w:val="24"/>
          <w:szCs w:val="24"/>
        </w:rPr>
        <w:t>’s analysis</w:t>
      </w:r>
      <w:r w:rsidR="0094605B">
        <w:rPr>
          <w:rStyle w:val="FootnoteReference"/>
          <w:rFonts w:ascii="Times New Roman" w:hAnsi="Times New Roman" w:cs="Times New Roman"/>
          <w:sz w:val="24"/>
          <w:szCs w:val="24"/>
        </w:rPr>
        <w:footnoteReference w:id="4"/>
      </w:r>
      <w:r w:rsidR="0094605B">
        <w:rPr>
          <w:rFonts w:ascii="Times New Roman" w:hAnsi="Times New Roman" w:cs="Times New Roman"/>
          <w:sz w:val="24"/>
          <w:szCs w:val="24"/>
        </w:rPr>
        <w:t xml:space="preserve"> which states, </w:t>
      </w:r>
    </w:p>
    <w:p w14:paraId="5195920A" w14:textId="032D98C9" w:rsidR="0094605B" w:rsidRDefault="0094605B"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 xml:space="preserve">“The yam is King. A man’s wealth, status and reputation depend upon his possession of yams…With yams which are wealth, a man could take titles in the clan; that </w:t>
      </w:r>
      <w:r w:rsidR="00FF40C9">
        <w:rPr>
          <w:rFonts w:ascii="Times New Roman" w:hAnsi="Times New Roman" w:cs="Times New Roman"/>
          <w:sz w:val="24"/>
          <w:szCs w:val="24"/>
        </w:rPr>
        <w:t>is,</w:t>
      </w:r>
      <w:r>
        <w:rPr>
          <w:rFonts w:ascii="Times New Roman" w:hAnsi="Times New Roman" w:cs="Times New Roman"/>
          <w:sz w:val="24"/>
          <w:szCs w:val="24"/>
        </w:rPr>
        <w:t xml:space="preserve"> he could achieve power and influence the conduct of the affairs of the clan.”</w:t>
      </w:r>
    </w:p>
    <w:p w14:paraId="2818FD4D" w14:textId="3F1E6754" w:rsidR="00015B9C" w:rsidRDefault="00FF40C9"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Thus,</w:t>
      </w:r>
      <w:r w:rsidR="00015B9C">
        <w:rPr>
          <w:rFonts w:ascii="Times New Roman" w:hAnsi="Times New Roman" w:cs="Times New Roman"/>
          <w:sz w:val="24"/>
          <w:szCs w:val="24"/>
        </w:rPr>
        <w:t xml:space="preserve"> throughout Chapter 7 and the entire novel the yam comes to signify not just a staple food for the Ibo tribe but a basis upon which a man’s entire success or lack of success depends upon.</w:t>
      </w:r>
      <w:r w:rsidR="001176E7">
        <w:rPr>
          <w:rFonts w:ascii="Times New Roman" w:hAnsi="Times New Roman" w:cs="Times New Roman"/>
          <w:sz w:val="24"/>
          <w:szCs w:val="24"/>
        </w:rPr>
        <w:t xml:space="preserve"> It is key for the reader to have this knowledge, in order to make the novel intelligible.</w:t>
      </w:r>
    </w:p>
    <w:p w14:paraId="1C8A7636" w14:textId="7C187F61" w:rsidR="000D2DBE" w:rsidRDefault="00015B9C"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When Okonkwo encourages both Nwoye, his son, and Ikemefuna to sit with him in his </w:t>
      </w:r>
      <w:r w:rsidRPr="00015B9C">
        <w:rPr>
          <w:rFonts w:ascii="Times New Roman" w:hAnsi="Times New Roman" w:cs="Times New Roman"/>
          <w:i/>
          <w:sz w:val="24"/>
          <w:szCs w:val="24"/>
        </w:rPr>
        <w:t>obi</w:t>
      </w:r>
      <w:r>
        <w:rPr>
          <w:rFonts w:ascii="Times New Roman" w:hAnsi="Times New Roman" w:cs="Times New Roman"/>
          <w:i/>
          <w:sz w:val="24"/>
          <w:szCs w:val="24"/>
        </w:rPr>
        <w:t xml:space="preserve">, </w:t>
      </w:r>
      <w:r w:rsidRPr="00015B9C">
        <w:rPr>
          <w:rFonts w:ascii="Times New Roman" w:hAnsi="Times New Roman" w:cs="Times New Roman"/>
          <w:sz w:val="24"/>
          <w:szCs w:val="24"/>
        </w:rPr>
        <w:t>telling stories of</w:t>
      </w:r>
      <w:r>
        <w:rPr>
          <w:rStyle w:val="FootnoteReference"/>
          <w:rFonts w:ascii="Times New Roman" w:hAnsi="Times New Roman" w:cs="Times New Roman"/>
          <w:sz w:val="24"/>
          <w:szCs w:val="24"/>
        </w:rPr>
        <w:footnoteReference w:id="5"/>
      </w:r>
      <w:r>
        <w:rPr>
          <w:rFonts w:ascii="Times New Roman" w:hAnsi="Times New Roman" w:cs="Times New Roman"/>
          <w:i/>
          <w:sz w:val="24"/>
          <w:szCs w:val="24"/>
        </w:rPr>
        <w:t xml:space="preserve"> </w:t>
      </w:r>
      <w:r>
        <w:rPr>
          <w:rFonts w:ascii="Times New Roman" w:hAnsi="Times New Roman" w:cs="Times New Roman"/>
          <w:sz w:val="24"/>
          <w:szCs w:val="24"/>
        </w:rPr>
        <w:t>‘violence and bloodshed’ Nwoye is said to prefer the stories his mother used to tell him. Achebe employs a past-oriented delay in this passage as he relates the story between the Earth and the Sky</w:t>
      </w:r>
      <w:r w:rsidR="00FF40C9">
        <w:rPr>
          <w:rFonts w:ascii="Times New Roman" w:hAnsi="Times New Roman" w:cs="Times New Roman"/>
          <w:sz w:val="24"/>
          <w:szCs w:val="24"/>
        </w:rPr>
        <w:t xml:space="preserve"> that</w:t>
      </w:r>
      <w:r w:rsidR="00613D12">
        <w:rPr>
          <w:rFonts w:ascii="Times New Roman" w:hAnsi="Times New Roman" w:cs="Times New Roman"/>
          <w:sz w:val="24"/>
          <w:szCs w:val="24"/>
        </w:rPr>
        <w:t xml:space="preserve"> Nwoye’s mother had told him, before Nwoye has to feign his disdain for these type of stories in front of Okonkwo as</w:t>
      </w:r>
      <w:r w:rsidR="00613D12">
        <w:rPr>
          <w:rStyle w:val="FootnoteReference"/>
          <w:rFonts w:ascii="Times New Roman" w:hAnsi="Times New Roman" w:cs="Times New Roman"/>
          <w:sz w:val="24"/>
          <w:szCs w:val="24"/>
        </w:rPr>
        <w:footnoteReference w:id="6"/>
      </w:r>
      <w:r w:rsidR="00613D12">
        <w:rPr>
          <w:rFonts w:ascii="Times New Roman" w:hAnsi="Times New Roman" w:cs="Times New Roman"/>
          <w:sz w:val="24"/>
          <w:szCs w:val="24"/>
        </w:rPr>
        <w:t xml:space="preserve"> “He knew that his father wanted him to be a man.” Diane Ackers-Rhoades explains in her article</w:t>
      </w:r>
      <w:r w:rsidR="00613D12">
        <w:rPr>
          <w:rStyle w:val="FootnoteReference"/>
          <w:rFonts w:ascii="Times New Roman" w:hAnsi="Times New Roman" w:cs="Times New Roman"/>
          <w:sz w:val="24"/>
          <w:szCs w:val="24"/>
        </w:rPr>
        <w:footnoteReference w:id="7"/>
      </w:r>
      <w:r w:rsidR="00613D12">
        <w:rPr>
          <w:rFonts w:ascii="Times New Roman" w:hAnsi="Times New Roman" w:cs="Times New Roman"/>
          <w:sz w:val="24"/>
          <w:szCs w:val="24"/>
        </w:rPr>
        <w:t xml:space="preserve"> “Stories become means of inciting men to strength, of teaching about the Gods, and of generally passing on the culture</w:t>
      </w:r>
      <w:r w:rsidR="0055575A">
        <w:rPr>
          <w:rFonts w:ascii="Times New Roman" w:hAnsi="Times New Roman" w:cs="Times New Roman"/>
          <w:sz w:val="24"/>
          <w:szCs w:val="24"/>
        </w:rPr>
        <w:t xml:space="preserve">.” </w:t>
      </w:r>
      <w:r w:rsidR="00FF40C9">
        <w:rPr>
          <w:rFonts w:ascii="Times New Roman" w:hAnsi="Times New Roman" w:cs="Times New Roman"/>
          <w:sz w:val="24"/>
          <w:szCs w:val="24"/>
        </w:rPr>
        <w:t>Okonkwo is desperate for Nwoye to exhibit the same fearless warrior-like behaviour of himself.</w:t>
      </w:r>
    </w:p>
    <w:p w14:paraId="71DEB064" w14:textId="0E3F9E29" w:rsidR="004D028E" w:rsidRDefault="0055575A"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There is a further, subtle, past-oriented delay when Achebe describes how the two boys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“would listen to Okonkwo’s stories about tribal wars, or how years ago, he had stalked his victim, overpowered him and obtained his first human head.”</w:t>
      </w:r>
      <w:r w:rsidR="000D2DBE">
        <w:rPr>
          <w:rFonts w:ascii="Times New Roman" w:hAnsi="Times New Roman" w:cs="Times New Roman"/>
          <w:sz w:val="24"/>
          <w:szCs w:val="24"/>
        </w:rPr>
        <w:t xml:space="preserve"> We are given no further information on this past</w:t>
      </w:r>
      <w:r w:rsidR="00FF40C9">
        <w:rPr>
          <w:rFonts w:ascii="Times New Roman" w:hAnsi="Times New Roman" w:cs="Times New Roman"/>
          <w:sz w:val="24"/>
          <w:szCs w:val="24"/>
        </w:rPr>
        <w:t xml:space="preserve"> and gru</w:t>
      </w:r>
      <w:r w:rsidR="00EF78A4">
        <w:rPr>
          <w:rFonts w:ascii="Times New Roman" w:hAnsi="Times New Roman" w:cs="Times New Roman"/>
          <w:sz w:val="24"/>
          <w:szCs w:val="24"/>
        </w:rPr>
        <w:t>e</w:t>
      </w:r>
      <w:r w:rsidR="00FF40C9">
        <w:rPr>
          <w:rFonts w:ascii="Times New Roman" w:hAnsi="Times New Roman" w:cs="Times New Roman"/>
          <w:sz w:val="24"/>
          <w:szCs w:val="24"/>
        </w:rPr>
        <w:t>some</w:t>
      </w:r>
      <w:r w:rsidR="000D2DBE">
        <w:rPr>
          <w:rFonts w:ascii="Times New Roman" w:hAnsi="Times New Roman" w:cs="Times New Roman"/>
          <w:sz w:val="24"/>
          <w:szCs w:val="24"/>
        </w:rPr>
        <w:t xml:space="preserve"> episode in Okonkwo’s life, but</w:t>
      </w:r>
      <w:r w:rsidR="00FF40C9">
        <w:rPr>
          <w:rFonts w:ascii="Times New Roman" w:hAnsi="Times New Roman" w:cs="Times New Roman"/>
          <w:sz w:val="24"/>
          <w:szCs w:val="24"/>
        </w:rPr>
        <w:t xml:space="preserve"> the</w:t>
      </w:r>
      <w:r w:rsidR="000D2DBE">
        <w:rPr>
          <w:rFonts w:ascii="Times New Roman" w:hAnsi="Times New Roman" w:cs="Times New Roman"/>
          <w:sz w:val="24"/>
          <w:szCs w:val="24"/>
        </w:rPr>
        <w:t xml:space="preserve"> reade</w:t>
      </w:r>
      <w:r w:rsidR="00FF40C9">
        <w:rPr>
          <w:rFonts w:ascii="Times New Roman" w:hAnsi="Times New Roman" w:cs="Times New Roman"/>
          <w:sz w:val="24"/>
          <w:szCs w:val="24"/>
        </w:rPr>
        <w:t>r</w:t>
      </w:r>
      <w:r w:rsidR="000D2DBE">
        <w:rPr>
          <w:rFonts w:ascii="Times New Roman" w:hAnsi="Times New Roman" w:cs="Times New Roman"/>
          <w:sz w:val="24"/>
          <w:szCs w:val="24"/>
        </w:rPr>
        <w:t xml:space="preserve"> struggle</w:t>
      </w:r>
      <w:r w:rsidR="00FF40C9">
        <w:rPr>
          <w:rFonts w:ascii="Times New Roman" w:hAnsi="Times New Roman" w:cs="Times New Roman"/>
          <w:sz w:val="24"/>
          <w:szCs w:val="24"/>
        </w:rPr>
        <w:t>s</w:t>
      </w:r>
      <w:r w:rsidR="000D2DBE">
        <w:rPr>
          <w:rFonts w:ascii="Times New Roman" w:hAnsi="Times New Roman" w:cs="Times New Roman"/>
          <w:sz w:val="24"/>
          <w:szCs w:val="24"/>
        </w:rPr>
        <w:t xml:space="preserve"> to understand the</w:t>
      </w:r>
      <w:r w:rsidR="00EF78A4">
        <w:rPr>
          <w:rFonts w:ascii="Times New Roman" w:hAnsi="Times New Roman" w:cs="Times New Roman"/>
          <w:sz w:val="24"/>
          <w:szCs w:val="24"/>
        </w:rPr>
        <w:t xml:space="preserve"> cultural</w:t>
      </w:r>
      <w:r w:rsidR="000D2DBE">
        <w:rPr>
          <w:rFonts w:ascii="Times New Roman" w:hAnsi="Times New Roman" w:cs="Times New Roman"/>
          <w:sz w:val="24"/>
          <w:szCs w:val="24"/>
        </w:rPr>
        <w:t xml:space="preserve"> reasoning behind this. Ian Reid states</w:t>
      </w:r>
      <w:r w:rsidR="000D2DBE">
        <w:rPr>
          <w:rStyle w:val="FootnoteReference"/>
          <w:rFonts w:ascii="Times New Roman" w:hAnsi="Times New Roman" w:cs="Times New Roman"/>
          <w:sz w:val="24"/>
          <w:szCs w:val="24"/>
        </w:rPr>
        <w:footnoteReference w:id="9"/>
      </w:r>
      <w:r w:rsidR="000D2DBE">
        <w:rPr>
          <w:rFonts w:ascii="Times New Roman" w:hAnsi="Times New Roman" w:cs="Times New Roman"/>
          <w:sz w:val="24"/>
          <w:szCs w:val="24"/>
        </w:rPr>
        <w:t xml:space="preserve"> </w:t>
      </w:r>
    </w:p>
    <w:p w14:paraId="170C5631" w14:textId="02AFCD1A" w:rsidR="00015B9C" w:rsidRDefault="000D2DBE"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 xml:space="preserve">“The text </w:t>
      </w:r>
      <w:r w:rsidR="004D028E">
        <w:rPr>
          <w:rFonts w:ascii="Times New Roman" w:hAnsi="Times New Roman" w:cs="Times New Roman"/>
          <w:sz w:val="24"/>
          <w:szCs w:val="24"/>
        </w:rPr>
        <w:t xml:space="preserve">draws extensively on traditional Nigerian stories and the ritual customs with which they are associated […] ‘masculine stories of violence and bloodshed’ all </w:t>
      </w:r>
      <w:r w:rsidR="004D028E">
        <w:rPr>
          <w:rFonts w:ascii="Times New Roman" w:hAnsi="Times New Roman" w:cs="Times New Roman"/>
          <w:sz w:val="24"/>
          <w:szCs w:val="24"/>
        </w:rPr>
        <w:lastRenderedPageBreak/>
        <w:t>circulate within the tribal culture, helping to constitute it; there are also references to other practices which serve intratextually as models for different narrative relations.”</w:t>
      </w:r>
    </w:p>
    <w:p w14:paraId="62FAD496" w14:textId="0EEA5C3B" w:rsidR="004A073E" w:rsidRDefault="003720A7"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episode that follows of the arrival of the locusts to </w:t>
      </w:r>
      <w:r w:rsidR="00FF40C9">
        <w:rPr>
          <w:rFonts w:ascii="Times New Roman" w:hAnsi="Times New Roman" w:cs="Times New Roman"/>
          <w:sz w:val="24"/>
          <w:szCs w:val="24"/>
        </w:rPr>
        <w:t>Umuofia</w:t>
      </w:r>
      <w:r>
        <w:rPr>
          <w:rFonts w:ascii="Times New Roman" w:hAnsi="Times New Roman" w:cs="Times New Roman"/>
          <w:sz w:val="24"/>
          <w:szCs w:val="24"/>
        </w:rPr>
        <w:t xml:space="preserve"> is definitely one that would confuse the reader. In the text the villagers are</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“talking excitedly and praying that the locusts should camp in </w:t>
      </w:r>
      <w:r w:rsidR="00FF40C9">
        <w:rPr>
          <w:rFonts w:ascii="Times New Roman" w:hAnsi="Times New Roman" w:cs="Times New Roman"/>
          <w:sz w:val="24"/>
          <w:szCs w:val="24"/>
        </w:rPr>
        <w:t>Umuofia</w:t>
      </w:r>
      <w:r>
        <w:rPr>
          <w:rFonts w:ascii="Times New Roman" w:hAnsi="Times New Roman" w:cs="Times New Roman"/>
          <w:sz w:val="24"/>
          <w:szCs w:val="24"/>
        </w:rPr>
        <w:t xml:space="preserve"> for the night.” The</w:t>
      </w:r>
      <w:r w:rsidR="007F2CB8">
        <w:rPr>
          <w:rFonts w:ascii="Times New Roman" w:hAnsi="Times New Roman" w:cs="Times New Roman"/>
          <w:sz w:val="24"/>
          <w:szCs w:val="24"/>
        </w:rPr>
        <w:t xml:space="preserve"> implied</w:t>
      </w:r>
      <w:r>
        <w:rPr>
          <w:rFonts w:ascii="Times New Roman" w:hAnsi="Times New Roman" w:cs="Times New Roman"/>
          <w:sz w:val="24"/>
          <w:szCs w:val="24"/>
        </w:rPr>
        <w:t xml:space="preserve"> reader’s confusion would stem from the fact that their immediate term of reference from other narration would be the Plague of Locusts</w:t>
      </w:r>
      <w:r w:rsidR="00775B7D">
        <w:rPr>
          <w:rFonts w:ascii="Times New Roman" w:hAnsi="Times New Roman" w:cs="Times New Roman"/>
          <w:sz w:val="24"/>
          <w:szCs w:val="24"/>
        </w:rPr>
        <w:t xml:space="preserve">, referred to in the Book of Exodus in the Bible, set upon Egypt after the </w:t>
      </w:r>
      <w:r w:rsidR="00FF40C9">
        <w:rPr>
          <w:rFonts w:ascii="Times New Roman" w:hAnsi="Times New Roman" w:cs="Times New Roman"/>
          <w:sz w:val="24"/>
          <w:szCs w:val="24"/>
        </w:rPr>
        <w:t>Pharaoh</w:t>
      </w:r>
      <w:r w:rsidR="00775B7D">
        <w:rPr>
          <w:rFonts w:ascii="Times New Roman" w:hAnsi="Times New Roman" w:cs="Times New Roman"/>
          <w:sz w:val="24"/>
          <w:szCs w:val="24"/>
        </w:rPr>
        <w:t xml:space="preserve"> refused to free Israelite slaves.</w:t>
      </w:r>
      <w:r w:rsidR="00E2624C">
        <w:rPr>
          <w:rFonts w:ascii="Times New Roman" w:hAnsi="Times New Roman" w:cs="Times New Roman"/>
          <w:sz w:val="24"/>
          <w:szCs w:val="24"/>
        </w:rPr>
        <w:t xml:space="preserve"> This framing is extratextual as it is drawing on a reference which exist elsewhere in narrative.</w:t>
      </w:r>
      <w:r w:rsidR="00775B7D">
        <w:rPr>
          <w:rFonts w:ascii="Times New Roman" w:hAnsi="Times New Roman" w:cs="Times New Roman"/>
          <w:sz w:val="24"/>
          <w:szCs w:val="24"/>
        </w:rPr>
        <w:t xml:space="preserve"> The biblical locusts are seen as ravishing crops, destroying the land:</w:t>
      </w:r>
      <w:r w:rsidR="00775B7D">
        <w:rPr>
          <w:rStyle w:val="FootnoteReference"/>
          <w:rFonts w:ascii="Times New Roman" w:hAnsi="Times New Roman" w:cs="Times New Roman"/>
          <w:sz w:val="24"/>
          <w:szCs w:val="24"/>
        </w:rPr>
        <w:footnoteReference w:id="11"/>
      </w:r>
      <w:r w:rsidR="00775B7D">
        <w:rPr>
          <w:rFonts w:ascii="Times New Roman" w:hAnsi="Times New Roman" w:cs="Times New Roman"/>
          <w:sz w:val="24"/>
          <w:szCs w:val="24"/>
        </w:rPr>
        <w:t xml:space="preserve"> “The Lord said to Moses, ‘Stretch out your hand over Egypt so locusts swarm over the land, and devour everything grown in the fields, everything left by the hail.”</w:t>
      </w:r>
      <w:r w:rsidR="00207533">
        <w:rPr>
          <w:rFonts w:ascii="Times New Roman" w:hAnsi="Times New Roman" w:cs="Times New Roman"/>
          <w:sz w:val="24"/>
          <w:szCs w:val="24"/>
        </w:rPr>
        <w:t xml:space="preserve"> Yet in </w:t>
      </w:r>
      <w:r w:rsidR="00207533" w:rsidRPr="00207533">
        <w:rPr>
          <w:rFonts w:ascii="Times New Roman" w:hAnsi="Times New Roman" w:cs="Times New Roman"/>
          <w:i/>
          <w:sz w:val="24"/>
          <w:szCs w:val="24"/>
        </w:rPr>
        <w:t>Things Fall Apart</w:t>
      </w:r>
      <w:r w:rsidR="00207533">
        <w:rPr>
          <w:rFonts w:ascii="Times New Roman" w:hAnsi="Times New Roman" w:cs="Times New Roman"/>
          <w:i/>
          <w:sz w:val="24"/>
          <w:szCs w:val="24"/>
        </w:rPr>
        <w:t xml:space="preserve">, </w:t>
      </w:r>
      <w:r w:rsidR="00207533" w:rsidRPr="00207533">
        <w:rPr>
          <w:rFonts w:ascii="Times New Roman" w:hAnsi="Times New Roman" w:cs="Times New Roman"/>
          <w:sz w:val="24"/>
          <w:szCs w:val="24"/>
        </w:rPr>
        <w:t>the</w:t>
      </w:r>
      <w:r w:rsidR="00207533">
        <w:rPr>
          <w:rFonts w:ascii="Times New Roman" w:hAnsi="Times New Roman" w:cs="Times New Roman"/>
          <w:sz w:val="24"/>
          <w:szCs w:val="24"/>
        </w:rPr>
        <w:t xml:space="preserve"> locusts are welcomed as extra food for the villagers.</w:t>
      </w:r>
    </w:p>
    <w:p w14:paraId="40B85C5B" w14:textId="0E2B2674" w:rsidR="00CA59B2" w:rsidRDefault="00207533"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I perceive this as being a future-oriented delay technique employed by Achebe. Th</w:t>
      </w:r>
      <w:r w:rsidR="00E704C0">
        <w:rPr>
          <w:rFonts w:ascii="Times New Roman" w:hAnsi="Times New Roman" w:cs="Times New Roman"/>
          <w:sz w:val="24"/>
          <w:szCs w:val="24"/>
        </w:rPr>
        <w:t>e</w:t>
      </w:r>
      <w:r>
        <w:rPr>
          <w:rFonts w:ascii="Times New Roman" w:hAnsi="Times New Roman" w:cs="Times New Roman"/>
          <w:sz w:val="24"/>
          <w:szCs w:val="24"/>
        </w:rPr>
        <w:t xml:space="preserve"> welcoming of the locusts who traditionally destroy everything seems unintelligible now to the</w:t>
      </w:r>
      <w:r w:rsidR="007F2CB8">
        <w:rPr>
          <w:rFonts w:ascii="Times New Roman" w:hAnsi="Times New Roman" w:cs="Times New Roman"/>
          <w:sz w:val="24"/>
          <w:szCs w:val="24"/>
        </w:rPr>
        <w:t xml:space="preserve"> </w:t>
      </w:r>
      <w:r>
        <w:rPr>
          <w:rFonts w:ascii="Times New Roman" w:hAnsi="Times New Roman" w:cs="Times New Roman"/>
          <w:sz w:val="24"/>
          <w:szCs w:val="24"/>
        </w:rPr>
        <w:t xml:space="preserve"> reader, however later in the novel the</w:t>
      </w:r>
      <w:r w:rsidR="00EF78A4">
        <w:rPr>
          <w:rFonts w:ascii="Times New Roman" w:hAnsi="Times New Roman" w:cs="Times New Roman"/>
          <w:sz w:val="24"/>
          <w:szCs w:val="24"/>
        </w:rPr>
        <w:t xml:space="preserve"> locusts</w:t>
      </w:r>
      <w:r>
        <w:rPr>
          <w:rFonts w:ascii="Times New Roman" w:hAnsi="Times New Roman" w:cs="Times New Roman"/>
          <w:sz w:val="24"/>
          <w:szCs w:val="24"/>
        </w:rPr>
        <w:t xml:space="preserve"> represent the Christian missionaries that would ‘invade’ the tribe, break up their customs, traditions and beliefs and spread their own religion.</w:t>
      </w:r>
      <w:r w:rsidR="007F2CB8">
        <w:rPr>
          <w:rFonts w:ascii="Times New Roman" w:hAnsi="Times New Roman" w:cs="Times New Roman"/>
          <w:sz w:val="24"/>
          <w:szCs w:val="24"/>
        </w:rPr>
        <w:t xml:space="preserve"> There is a recency effect employed here by the aut</w:t>
      </w:r>
      <w:r w:rsidR="004A073E">
        <w:rPr>
          <w:rFonts w:ascii="Times New Roman" w:hAnsi="Times New Roman" w:cs="Times New Roman"/>
          <w:sz w:val="24"/>
          <w:szCs w:val="24"/>
        </w:rPr>
        <w:t>hor as the reader has to judge what they have learnt before about locusts against the current information that locusts are ‘a good thing.’</w:t>
      </w:r>
      <w:r>
        <w:rPr>
          <w:rFonts w:ascii="Times New Roman" w:hAnsi="Times New Roman" w:cs="Times New Roman"/>
          <w:sz w:val="24"/>
          <w:szCs w:val="24"/>
        </w:rPr>
        <w:t xml:space="preserve"> In </w:t>
      </w:r>
      <w:r w:rsidR="00CA59B2" w:rsidRPr="00CA59B2">
        <w:rPr>
          <w:rFonts w:ascii="Times New Roman" w:hAnsi="Times New Roman" w:cs="Times New Roman"/>
          <w:i/>
          <w:sz w:val="24"/>
          <w:szCs w:val="24"/>
        </w:rPr>
        <w:t>The Fiction of Chinua Achebe</w:t>
      </w:r>
      <w:r w:rsidR="00CA59B2">
        <w:rPr>
          <w:rFonts w:ascii="Times New Roman" w:hAnsi="Times New Roman" w:cs="Times New Roman"/>
          <w:sz w:val="24"/>
          <w:szCs w:val="24"/>
        </w:rPr>
        <w:t xml:space="preserve">  good point</w:t>
      </w:r>
      <w:r w:rsidR="001C6F70">
        <w:rPr>
          <w:rFonts w:ascii="Times New Roman" w:hAnsi="Times New Roman" w:cs="Times New Roman"/>
          <w:sz w:val="24"/>
          <w:szCs w:val="24"/>
        </w:rPr>
        <w:t>s</w:t>
      </w:r>
      <w:r w:rsidR="00CA59B2">
        <w:rPr>
          <w:rFonts w:ascii="Times New Roman" w:hAnsi="Times New Roman" w:cs="Times New Roman"/>
          <w:sz w:val="24"/>
          <w:szCs w:val="24"/>
        </w:rPr>
        <w:t xml:space="preserve"> </w:t>
      </w:r>
      <w:r w:rsidR="001C6F70">
        <w:rPr>
          <w:rFonts w:ascii="Times New Roman" w:hAnsi="Times New Roman" w:cs="Times New Roman"/>
          <w:sz w:val="24"/>
          <w:szCs w:val="24"/>
        </w:rPr>
        <w:t>are</w:t>
      </w:r>
      <w:r w:rsidR="00CA59B2">
        <w:rPr>
          <w:rFonts w:ascii="Times New Roman" w:hAnsi="Times New Roman" w:cs="Times New Roman"/>
          <w:sz w:val="24"/>
          <w:szCs w:val="24"/>
        </w:rPr>
        <w:t xml:space="preserve"> raised by James Snead </w:t>
      </w:r>
      <w:r w:rsidR="00E2624C">
        <w:rPr>
          <w:rFonts w:ascii="Times New Roman" w:hAnsi="Times New Roman" w:cs="Times New Roman"/>
          <w:sz w:val="24"/>
          <w:szCs w:val="24"/>
        </w:rPr>
        <w:t>on the understanding of discourse</w:t>
      </w:r>
      <w:r w:rsidR="001C6F70">
        <w:rPr>
          <w:rFonts w:ascii="Times New Roman" w:hAnsi="Times New Roman" w:cs="Times New Roman"/>
          <w:sz w:val="24"/>
          <w:szCs w:val="24"/>
        </w:rPr>
        <w:t xml:space="preserve">  as he </w:t>
      </w:r>
      <w:r w:rsidR="00CA59B2">
        <w:rPr>
          <w:rFonts w:ascii="Times New Roman" w:hAnsi="Times New Roman" w:cs="Times New Roman"/>
          <w:sz w:val="24"/>
          <w:szCs w:val="24"/>
        </w:rPr>
        <w:t>writ</w:t>
      </w:r>
      <w:r w:rsidR="001C6F70">
        <w:rPr>
          <w:rFonts w:ascii="Times New Roman" w:hAnsi="Times New Roman" w:cs="Times New Roman"/>
          <w:sz w:val="24"/>
          <w:szCs w:val="24"/>
        </w:rPr>
        <w:t>es</w:t>
      </w:r>
      <w:r w:rsidR="00CA59B2">
        <w:rPr>
          <w:rFonts w:ascii="Times New Roman" w:hAnsi="Times New Roman" w:cs="Times New Roman"/>
          <w:sz w:val="24"/>
          <w:szCs w:val="24"/>
        </w:rPr>
        <w:t xml:space="preserve"> in Homi Bhaba’s essay collection,</w:t>
      </w:r>
      <w:r w:rsidR="00CA59B2">
        <w:rPr>
          <w:rStyle w:val="FootnoteReference"/>
          <w:rFonts w:ascii="Times New Roman" w:hAnsi="Times New Roman" w:cs="Times New Roman"/>
          <w:sz w:val="24"/>
          <w:szCs w:val="24"/>
        </w:rPr>
        <w:footnoteReference w:id="12"/>
      </w:r>
      <w:r w:rsidR="00CA59B2">
        <w:rPr>
          <w:rFonts w:ascii="Times New Roman" w:hAnsi="Times New Roman" w:cs="Times New Roman"/>
          <w:sz w:val="24"/>
          <w:szCs w:val="24"/>
        </w:rPr>
        <w:t xml:space="preserve"> </w:t>
      </w:r>
    </w:p>
    <w:p w14:paraId="2D5BFDC4" w14:textId="1AE86AE6" w:rsidR="004D028E" w:rsidRDefault="00CA59B2"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Pr="00CA59B2">
        <w:rPr>
          <w:rFonts w:ascii="Times New Roman" w:hAnsi="Times New Roman" w:cs="Times New Roman"/>
          <w:i/>
          <w:sz w:val="24"/>
          <w:szCs w:val="24"/>
        </w:rPr>
        <w:t>Things Fall Apart</w:t>
      </w:r>
      <w:r>
        <w:rPr>
          <w:rFonts w:ascii="Times New Roman" w:hAnsi="Times New Roman" w:cs="Times New Roman"/>
          <w:sz w:val="24"/>
          <w:szCs w:val="24"/>
        </w:rPr>
        <w:t>, works to destabilize the viewing position of European readers. [This is achieved through] the novel’s range of unfamiliar cultural reference and its skilful manipulation of point of view, and also its use of language.”</w:t>
      </w:r>
    </w:p>
    <w:p w14:paraId="6159C65B" w14:textId="286EE1D2" w:rsidR="001C6F70" w:rsidRDefault="001C6F70"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A pivotal episode in Chapter 7 of </w:t>
      </w:r>
      <w:r w:rsidRPr="001C6F70">
        <w:rPr>
          <w:rFonts w:ascii="Times New Roman" w:hAnsi="Times New Roman" w:cs="Times New Roman"/>
          <w:i/>
          <w:sz w:val="24"/>
          <w:szCs w:val="24"/>
        </w:rPr>
        <w:t>Things Fall Apart</w:t>
      </w:r>
      <w:r w:rsidRPr="001C6F70">
        <w:rPr>
          <w:rFonts w:ascii="Times New Roman" w:hAnsi="Times New Roman" w:cs="Times New Roman"/>
          <w:sz w:val="24"/>
          <w:szCs w:val="24"/>
        </w:rPr>
        <w:t xml:space="preserve"> is</w:t>
      </w:r>
      <w:r>
        <w:rPr>
          <w:rFonts w:ascii="Times New Roman" w:hAnsi="Times New Roman" w:cs="Times New Roman"/>
          <w:sz w:val="24"/>
          <w:szCs w:val="24"/>
        </w:rPr>
        <w:t xml:space="preserve"> Ogbuefi Ezeudu’s visit to Okonkwo where he refuses to join in the locust meal and asks to speak to Okonkwo outside his </w:t>
      </w:r>
      <w:r w:rsidRPr="001C6F70">
        <w:rPr>
          <w:rFonts w:ascii="Times New Roman" w:hAnsi="Times New Roman" w:cs="Times New Roman"/>
          <w:i/>
          <w:sz w:val="24"/>
          <w:szCs w:val="24"/>
        </w:rPr>
        <w:t>obi</w:t>
      </w:r>
      <w:r>
        <w:rPr>
          <w:rFonts w:ascii="Times New Roman" w:hAnsi="Times New Roman" w:cs="Times New Roman"/>
          <w:i/>
          <w:sz w:val="24"/>
          <w:szCs w:val="24"/>
        </w:rPr>
        <w:t xml:space="preserve">. </w:t>
      </w:r>
      <w:r w:rsidRPr="001C6F70">
        <w:rPr>
          <w:rFonts w:ascii="Times New Roman" w:hAnsi="Times New Roman" w:cs="Times New Roman"/>
          <w:sz w:val="24"/>
          <w:szCs w:val="24"/>
        </w:rPr>
        <w:t>He imparts</w:t>
      </w:r>
      <w:r>
        <w:rPr>
          <w:rFonts w:ascii="Times New Roman" w:hAnsi="Times New Roman" w:cs="Times New Roman"/>
          <w:sz w:val="24"/>
          <w:szCs w:val="24"/>
        </w:rPr>
        <w:t xml:space="preserve"> the information that </w:t>
      </w:r>
      <w:r w:rsidR="00FF40C9">
        <w:rPr>
          <w:rFonts w:ascii="Times New Roman" w:hAnsi="Times New Roman" w:cs="Times New Roman"/>
          <w:sz w:val="24"/>
          <w:szCs w:val="24"/>
        </w:rPr>
        <w:t>Umuofia</w:t>
      </w:r>
      <w:r>
        <w:rPr>
          <w:rFonts w:ascii="Times New Roman" w:hAnsi="Times New Roman" w:cs="Times New Roman"/>
          <w:sz w:val="24"/>
          <w:szCs w:val="24"/>
        </w:rPr>
        <w:t xml:space="preserve"> has decided to kill Ikumefuna and that</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“The Oracle of the Hills and the Caves has pronounced it.”</w:t>
      </w:r>
      <w:r w:rsidR="002958C2">
        <w:rPr>
          <w:rFonts w:ascii="Times New Roman" w:hAnsi="Times New Roman" w:cs="Times New Roman"/>
          <w:sz w:val="24"/>
          <w:szCs w:val="24"/>
        </w:rPr>
        <w:t xml:space="preserve"> He warns Okonkwo</w:t>
      </w:r>
      <w:r w:rsidR="002958C2">
        <w:rPr>
          <w:rStyle w:val="FootnoteReference"/>
          <w:rFonts w:ascii="Times New Roman" w:hAnsi="Times New Roman" w:cs="Times New Roman"/>
          <w:sz w:val="24"/>
          <w:szCs w:val="24"/>
        </w:rPr>
        <w:footnoteReference w:id="14"/>
      </w:r>
      <w:r w:rsidR="002958C2">
        <w:rPr>
          <w:rFonts w:ascii="Times New Roman" w:hAnsi="Times New Roman" w:cs="Times New Roman"/>
          <w:sz w:val="24"/>
          <w:szCs w:val="24"/>
        </w:rPr>
        <w:t xml:space="preserve"> “ That boy calls you father. </w:t>
      </w:r>
      <w:r w:rsidR="002958C2">
        <w:rPr>
          <w:rFonts w:ascii="Times New Roman" w:hAnsi="Times New Roman" w:cs="Times New Roman"/>
          <w:sz w:val="24"/>
          <w:szCs w:val="24"/>
        </w:rPr>
        <w:lastRenderedPageBreak/>
        <w:t>Do not bear a hand in his death.”</w:t>
      </w:r>
      <w:r w:rsidR="006B3F61">
        <w:rPr>
          <w:rFonts w:ascii="Times New Roman" w:hAnsi="Times New Roman" w:cs="Times New Roman"/>
          <w:sz w:val="24"/>
          <w:szCs w:val="24"/>
        </w:rPr>
        <w:t xml:space="preserve"> The reader in this instance is required to understand the Ibo tribe’s customs and rituals. Diane Ackers-Rhoades explains</w:t>
      </w:r>
      <w:r w:rsidR="006B3F61">
        <w:rPr>
          <w:rStyle w:val="FootnoteReference"/>
          <w:rFonts w:ascii="Times New Roman" w:hAnsi="Times New Roman" w:cs="Times New Roman"/>
          <w:sz w:val="24"/>
          <w:szCs w:val="24"/>
        </w:rPr>
        <w:footnoteReference w:id="15"/>
      </w:r>
      <w:r w:rsidR="006B3F61">
        <w:rPr>
          <w:rFonts w:ascii="Times New Roman" w:hAnsi="Times New Roman" w:cs="Times New Roman"/>
          <w:sz w:val="24"/>
          <w:szCs w:val="24"/>
        </w:rPr>
        <w:t xml:space="preserve"> “Although the conditions in Nigeria require warlike men for the survival of the village, the Igbos have realized the danger of such men to their own society. Warriors must be fierce to their own enemies and gentle to their own people, yet spirited men can bring discord to their own societies.” Ezeudu therefore is warning the headstrong and warrior Okonkwo, to have no part in Ikemefuna’s death  as Ikemefuna is basically one of Okonkwo’s family who he treats as a son. Ackers-Rhoades go on to say</w:t>
      </w:r>
      <w:r w:rsidR="006B3F61">
        <w:rPr>
          <w:rStyle w:val="FootnoteReference"/>
          <w:rFonts w:ascii="Times New Roman" w:hAnsi="Times New Roman" w:cs="Times New Roman"/>
          <w:sz w:val="24"/>
          <w:szCs w:val="24"/>
        </w:rPr>
        <w:footnoteReference w:id="16"/>
      </w:r>
      <w:r w:rsidR="006B3F61">
        <w:rPr>
          <w:rFonts w:ascii="Times New Roman" w:hAnsi="Times New Roman" w:cs="Times New Roman"/>
          <w:sz w:val="24"/>
          <w:szCs w:val="24"/>
        </w:rPr>
        <w:t xml:space="preserve"> “Recognising the need for Okonkwo to distinguish between friends and enemies, Ogbuefi Ezeudu calls on Okonkwo to distinguish between friends and enemies</w:t>
      </w:r>
      <w:r w:rsidR="001F37B7">
        <w:rPr>
          <w:rFonts w:ascii="Times New Roman" w:hAnsi="Times New Roman" w:cs="Times New Roman"/>
          <w:sz w:val="24"/>
          <w:szCs w:val="24"/>
        </w:rPr>
        <w:t xml:space="preserve"> […] the boy is too much like a family member.” The implied reader has no</w:t>
      </w:r>
      <w:r w:rsidR="00C258C1">
        <w:rPr>
          <w:rFonts w:ascii="Times New Roman" w:hAnsi="Times New Roman" w:cs="Times New Roman"/>
          <w:sz w:val="24"/>
          <w:szCs w:val="24"/>
        </w:rPr>
        <w:t xml:space="preserve"> or limited</w:t>
      </w:r>
      <w:r w:rsidR="001F37B7">
        <w:rPr>
          <w:rFonts w:ascii="Times New Roman" w:hAnsi="Times New Roman" w:cs="Times New Roman"/>
          <w:sz w:val="24"/>
          <w:szCs w:val="24"/>
        </w:rPr>
        <w:t xml:space="preserve"> frame of reference to envisage the</w:t>
      </w:r>
      <w:r w:rsidR="00C258C1">
        <w:rPr>
          <w:rFonts w:ascii="Times New Roman" w:hAnsi="Times New Roman" w:cs="Times New Roman"/>
          <w:sz w:val="24"/>
          <w:szCs w:val="24"/>
        </w:rPr>
        <w:t xml:space="preserve"> tribal</w:t>
      </w:r>
      <w:r w:rsidR="001F37B7">
        <w:rPr>
          <w:rFonts w:ascii="Times New Roman" w:hAnsi="Times New Roman" w:cs="Times New Roman"/>
          <w:sz w:val="24"/>
          <w:szCs w:val="24"/>
        </w:rPr>
        <w:t xml:space="preserve"> killing of a family member. </w:t>
      </w:r>
      <w:r w:rsidR="00FF40C9">
        <w:rPr>
          <w:rFonts w:ascii="Times New Roman" w:hAnsi="Times New Roman" w:cs="Times New Roman"/>
          <w:sz w:val="24"/>
          <w:szCs w:val="24"/>
        </w:rPr>
        <w:t>Also,</w:t>
      </w:r>
      <w:r w:rsidR="001F37B7">
        <w:rPr>
          <w:rFonts w:ascii="Times New Roman" w:hAnsi="Times New Roman" w:cs="Times New Roman"/>
          <w:sz w:val="24"/>
          <w:szCs w:val="24"/>
        </w:rPr>
        <w:t xml:space="preserve"> the reader needs to render intelligible the discourse of the tribe’s religious values and beliefs as to why The Oracle of the Hills and Caves has announced Ikemefuna’s forthcoming death.</w:t>
      </w:r>
      <w:r w:rsidR="00EB5595">
        <w:rPr>
          <w:rFonts w:ascii="Times New Roman" w:hAnsi="Times New Roman" w:cs="Times New Roman"/>
          <w:sz w:val="24"/>
          <w:szCs w:val="24"/>
        </w:rPr>
        <w:t xml:space="preserve"> Ackers-Rhoades, however, states that maybe the implied reader does have a frame of reference in the Old Testament</w:t>
      </w:r>
      <w:r w:rsidR="00EB5595">
        <w:rPr>
          <w:rStyle w:val="FootnoteReference"/>
          <w:rFonts w:ascii="Times New Roman" w:hAnsi="Times New Roman" w:cs="Times New Roman"/>
          <w:sz w:val="24"/>
          <w:szCs w:val="24"/>
        </w:rPr>
        <w:footnoteReference w:id="17"/>
      </w:r>
    </w:p>
    <w:p w14:paraId="5E0FA258" w14:textId="3FFFCB14" w:rsidR="00EB5595" w:rsidRDefault="00EB5595"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“Igbo history does not seem so different from that of the British […] A form of the principle of an eye for an eye is involved in Mbainbo’s giving Mbanta a young virgin and a young man to replace the ‘daughter of Mbanta’ killed in Mbaino. It is the Old Testament principle cast in a more flexible  and gentler mode for the killing of Ikemefuna is dependent on The Oracle, and thus, is not like the Old Testament Law, inevitable.”</w:t>
      </w:r>
    </w:p>
    <w:p w14:paraId="531E8B37" w14:textId="255C201C" w:rsidR="00EB5595" w:rsidRDefault="00EB5595"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Ezeudu is warning Okonkwo that killing a member of your own family or clan is forbidden in Ibo culture</w:t>
      </w:r>
      <w:r w:rsidR="00BD37D2">
        <w:rPr>
          <w:rFonts w:ascii="Times New Roman" w:hAnsi="Times New Roman" w:cs="Times New Roman"/>
          <w:sz w:val="24"/>
          <w:szCs w:val="24"/>
        </w:rPr>
        <w:t>, much in the same way Christianity also forbids killing.</w:t>
      </w:r>
    </w:p>
    <w:p w14:paraId="5A48A1E5" w14:textId="2F744285" w:rsidR="00BD37D2" w:rsidRDefault="00BD37D2"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The actual killing of Ikemefuna by Ok</w:t>
      </w:r>
      <w:r w:rsidR="00FF40C9">
        <w:rPr>
          <w:rFonts w:ascii="Times New Roman" w:hAnsi="Times New Roman" w:cs="Times New Roman"/>
          <w:sz w:val="24"/>
          <w:szCs w:val="24"/>
        </w:rPr>
        <w:t>onkw</w:t>
      </w:r>
      <w:r>
        <w:rPr>
          <w:rFonts w:ascii="Times New Roman" w:hAnsi="Times New Roman" w:cs="Times New Roman"/>
          <w:sz w:val="24"/>
          <w:szCs w:val="24"/>
        </w:rPr>
        <w:t>o in Chapter 7 is a turning point in the fortunes of Okonkwo and the significant turning point in his downfall. Up until Chapter 7 we are told of Okonkwo’s wrestling victories, his prosperous compound, his three wives, his barns full of yams, his respect as a warrior, but after this point of the story everything changes for Okonkwo and his family</w:t>
      </w:r>
      <w:r w:rsidR="00603A18">
        <w:rPr>
          <w:rFonts w:ascii="Times New Roman" w:hAnsi="Times New Roman" w:cs="Times New Roman"/>
          <w:sz w:val="24"/>
          <w:szCs w:val="24"/>
        </w:rPr>
        <w:t xml:space="preserve">, </w:t>
      </w:r>
      <w:r w:rsidR="00FF40C9">
        <w:rPr>
          <w:rFonts w:ascii="Times New Roman" w:hAnsi="Times New Roman" w:cs="Times New Roman"/>
          <w:sz w:val="24"/>
          <w:szCs w:val="24"/>
        </w:rPr>
        <w:t>particularly</w:t>
      </w:r>
      <w:r w:rsidR="00603A18">
        <w:rPr>
          <w:rFonts w:ascii="Times New Roman" w:hAnsi="Times New Roman" w:cs="Times New Roman"/>
          <w:sz w:val="24"/>
          <w:szCs w:val="24"/>
        </w:rPr>
        <w:t xml:space="preserve"> Nwoye. In </w:t>
      </w:r>
      <w:r w:rsidR="00603A18" w:rsidRPr="00603A18">
        <w:rPr>
          <w:rFonts w:ascii="Times New Roman" w:hAnsi="Times New Roman" w:cs="Times New Roman"/>
          <w:i/>
          <w:sz w:val="24"/>
          <w:szCs w:val="24"/>
        </w:rPr>
        <w:t>The Fiction of Chinua Achebe</w:t>
      </w:r>
      <w:r w:rsidR="00603A18">
        <w:rPr>
          <w:rFonts w:ascii="Times New Roman" w:hAnsi="Times New Roman" w:cs="Times New Roman"/>
          <w:i/>
          <w:sz w:val="24"/>
          <w:szCs w:val="24"/>
        </w:rPr>
        <w:t>,</w:t>
      </w:r>
      <w:r w:rsidR="00603A18">
        <w:rPr>
          <w:rFonts w:ascii="Times New Roman" w:hAnsi="Times New Roman" w:cs="Times New Roman"/>
          <w:sz w:val="24"/>
          <w:szCs w:val="24"/>
        </w:rPr>
        <w:t xml:space="preserve"> Rhonda </w:t>
      </w:r>
      <w:r w:rsidR="00603A18">
        <w:rPr>
          <w:rFonts w:ascii="Times New Roman" w:hAnsi="Times New Roman" w:cs="Times New Roman"/>
          <w:sz w:val="24"/>
          <w:szCs w:val="24"/>
        </w:rPr>
        <w:lastRenderedPageBreak/>
        <w:t>Cobham challenges Achebe</w:t>
      </w:r>
      <w:r w:rsidR="00E05113">
        <w:rPr>
          <w:rFonts w:ascii="Times New Roman" w:hAnsi="Times New Roman" w:cs="Times New Roman"/>
          <w:sz w:val="24"/>
          <w:szCs w:val="24"/>
        </w:rPr>
        <w:t xml:space="preserve"> </w:t>
      </w:r>
      <w:r w:rsidR="00603A18">
        <w:rPr>
          <w:rFonts w:ascii="Times New Roman" w:hAnsi="Times New Roman" w:cs="Times New Roman"/>
          <w:sz w:val="24"/>
          <w:szCs w:val="24"/>
        </w:rPr>
        <w:t xml:space="preserve">on the question of gender </w:t>
      </w:r>
      <w:r w:rsidR="00E05113">
        <w:rPr>
          <w:rFonts w:ascii="Times New Roman" w:hAnsi="Times New Roman" w:cs="Times New Roman"/>
          <w:sz w:val="24"/>
          <w:szCs w:val="24"/>
        </w:rPr>
        <w:t>and an examination of masculinity. Cobham says</w:t>
      </w:r>
      <w:r w:rsidR="00E05113">
        <w:rPr>
          <w:rStyle w:val="FootnoteReference"/>
          <w:rFonts w:ascii="Times New Roman" w:hAnsi="Times New Roman" w:cs="Times New Roman"/>
          <w:sz w:val="24"/>
          <w:szCs w:val="24"/>
        </w:rPr>
        <w:footnoteReference w:id="18"/>
      </w:r>
    </w:p>
    <w:p w14:paraId="1466EAFB" w14:textId="738B2022" w:rsidR="00E05113" w:rsidRDefault="00E05113"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 […] Okonkwo’s obsession with courage and the ‘ability to do difficult, even distasteful jobs without flinching’ [is] the pivotal dramatization of the latter provided by Okonkwo’s killing of Ikemefuna in which affection of his foster-son is overwhelmed by the fear of displaying ‘feminine’ weakness.”</w:t>
      </w:r>
    </w:p>
    <w:p w14:paraId="3B5CBB54" w14:textId="296821CC" w:rsidR="00852E3F" w:rsidRDefault="00852E3F"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reader is confronted time and time again by the ‘superior’ Okonkwo who ‘controls’ his women and children but sees affection as womanly and only warrior actions as worthy. </w:t>
      </w:r>
      <w:r w:rsidR="008F3A13">
        <w:rPr>
          <w:rFonts w:ascii="Times New Roman" w:hAnsi="Times New Roman" w:cs="Times New Roman"/>
          <w:sz w:val="24"/>
          <w:szCs w:val="24"/>
        </w:rPr>
        <w:t xml:space="preserve">It is difficult in modern European culture to totally understand those values and beliefs. </w:t>
      </w:r>
      <w:r>
        <w:rPr>
          <w:rFonts w:ascii="Times New Roman" w:hAnsi="Times New Roman" w:cs="Times New Roman"/>
          <w:sz w:val="24"/>
          <w:szCs w:val="24"/>
        </w:rPr>
        <w:t xml:space="preserve">Cobham also points out how Achebe’s framing of this episode has parallels with the Old Testament story of Abraham and </w:t>
      </w:r>
      <w:r w:rsidR="00FF40C9">
        <w:rPr>
          <w:rFonts w:ascii="Times New Roman" w:hAnsi="Times New Roman" w:cs="Times New Roman"/>
          <w:sz w:val="24"/>
          <w:szCs w:val="24"/>
        </w:rPr>
        <w:t>Isaac</w:t>
      </w:r>
      <w:r w:rsidR="005A79FD">
        <w:rPr>
          <w:rFonts w:ascii="Times New Roman" w:hAnsi="Times New Roman" w:cs="Times New Roman"/>
          <w:sz w:val="24"/>
          <w:szCs w:val="24"/>
        </w:rPr>
        <w:t xml:space="preserve"> which can then provide a link to the intelligibility for the reader,</w:t>
      </w:r>
      <w:r>
        <w:rPr>
          <w:rStyle w:val="FootnoteReference"/>
          <w:rFonts w:ascii="Times New Roman" w:hAnsi="Times New Roman" w:cs="Times New Roman"/>
          <w:sz w:val="24"/>
          <w:szCs w:val="24"/>
        </w:rPr>
        <w:footnoteReference w:id="19"/>
      </w:r>
    </w:p>
    <w:p w14:paraId="223F7D61" w14:textId="22C075E0" w:rsidR="00852E3F" w:rsidRDefault="00852E3F"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“In describing Ikemefuna’s death, Achebe, like Okonkwo, must find a way of synchronizing the qualities he wishes to represent with the values he has internalized. While Achebe shares the mission-school horror of human sacrifice, an attitude he also attributes to the convert</w:t>
      </w:r>
      <w:r w:rsidR="008F3A13">
        <w:rPr>
          <w:rFonts w:ascii="Times New Roman" w:hAnsi="Times New Roman" w:cs="Times New Roman"/>
          <w:sz w:val="24"/>
          <w:szCs w:val="24"/>
        </w:rPr>
        <w:t xml:space="preserve">s in </w:t>
      </w:r>
      <w:r w:rsidR="008F3A13" w:rsidRPr="008F3A13">
        <w:rPr>
          <w:rFonts w:ascii="Times New Roman" w:hAnsi="Times New Roman" w:cs="Times New Roman"/>
          <w:i/>
          <w:sz w:val="24"/>
          <w:szCs w:val="24"/>
        </w:rPr>
        <w:t>Things Fall Apart</w:t>
      </w:r>
      <w:r w:rsidR="008F3A13">
        <w:rPr>
          <w:rFonts w:ascii="Times New Roman" w:hAnsi="Times New Roman" w:cs="Times New Roman"/>
          <w:sz w:val="24"/>
          <w:szCs w:val="24"/>
        </w:rPr>
        <w:t xml:space="preserve"> he must find ways of addressing this issue without jeopardizing the reader’s sympathy for the community as a whole. </w:t>
      </w:r>
      <w:r w:rsidR="00FF40C9">
        <w:rPr>
          <w:rFonts w:ascii="Times New Roman" w:hAnsi="Times New Roman" w:cs="Times New Roman"/>
          <w:sz w:val="24"/>
          <w:szCs w:val="24"/>
        </w:rPr>
        <w:t>Thus,</w:t>
      </w:r>
      <w:r w:rsidR="008F3A13">
        <w:rPr>
          <w:rFonts w:ascii="Times New Roman" w:hAnsi="Times New Roman" w:cs="Times New Roman"/>
          <w:sz w:val="24"/>
          <w:szCs w:val="24"/>
        </w:rPr>
        <w:t xml:space="preserve"> he structures the story of Ikemefuna’s death so that it parallels the biblical story of Abraham’s near sacrifice of his own </w:t>
      </w:r>
      <w:r w:rsidR="00FF40C9">
        <w:rPr>
          <w:rFonts w:ascii="Times New Roman" w:hAnsi="Times New Roman" w:cs="Times New Roman"/>
          <w:sz w:val="24"/>
          <w:szCs w:val="24"/>
        </w:rPr>
        <w:t>Isaac</w:t>
      </w:r>
      <w:r w:rsidR="008F3A13">
        <w:rPr>
          <w:rFonts w:ascii="Times New Roman" w:hAnsi="Times New Roman" w:cs="Times New Roman"/>
          <w:sz w:val="24"/>
          <w:szCs w:val="24"/>
        </w:rPr>
        <w:t xml:space="preserve"> […} ‘My father they have killed me!’ echoes the biblical story.”</w:t>
      </w:r>
    </w:p>
    <w:p w14:paraId="125DEFA1" w14:textId="5AAB881B" w:rsidR="00F4799A" w:rsidRDefault="008F3A13"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The reaction of Nwoye to Ikemefuna’s death at the hands of Okonkwo at the end of Chapter 7 is a significant passage. Achebe writes</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“Nwoye knew that Ikemefuna had been killed, and something seemed to give way inside him, like the snapping of a tightened bow.”</w:t>
      </w:r>
      <w:r w:rsidR="00676FA5">
        <w:rPr>
          <w:rFonts w:ascii="Times New Roman" w:hAnsi="Times New Roman" w:cs="Times New Roman"/>
          <w:sz w:val="24"/>
          <w:szCs w:val="24"/>
        </w:rPr>
        <w:t xml:space="preserve"> There then follows a past-oriented delay of how Nwoye remembers feeling like this at past harvest times and the joy of the children during this time. He had felt like this as </w:t>
      </w:r>
      <w:r w:rsidR="00676FA5">
        <w:rPr>
          <w:rStyle w:val="FootnoteReference"/>
          <w:rFonts w:ascii="Times New Roman" w:hAnsi="Times New Roman" w:cs="Times New Roman"/>
          <w:sz w:val="24"/>
          <w:szCs w:val="24"/>
        </w:rPr>
        <w:footnoteReference w:id="21"/>
      </w:r>
      <w:r w:rsidR="00676FA5">
        <w:rPr>
          <w:rFonts w:ascii="Times New Roman" w:hAnsi="Times New Roman" w:cs="Times New Roman"/>
          <w:sz w:val="24"/>
          <w:szCs w:val="24"/>
        </w:rPr>
        <w:t xml:space="preserve"> “Nwoye had heard that twins were put in earthenware pots and thrown away in the forest […]”</w:t>
      </w:r>
      <w:r w:rsidR="0016696C">
        <w:rPr>
          <w:rFonts w:ascii="Times New Roman" w:hAnsi="Times New Roman" w:cs="Times New Roman"/>
          <w:sz w:val="24"/>
          <w:szCs w:val="24"/>
        </w:rPr>
        <w:t xml:space="preserve"> The joy of being a child during harvest time is sharply replaced with how he felt inside and he then can link these two events. These events are a catalyst for Nwoye’s later conversion to Christianity, </w:t>
      </w:r>
      <w:r w:rsidR="0016696C">
        <w:rPr>
          <w:rFonts w:ascii="Times New Roman" w:hAnsi="Times New Roman" w:cs="Times New Roman"/>
          <w:sz w:val="24"/>
          <w:szCs w:val="24"/>
        </w:rPr>
        <w:lastRenderedPageBreak/>
        <w:t>which create a gap for the reader’s intelligibility and how both of these events will impact on Nwoye later in the novel.</w:t>
      </w:r>
      <w:r w:rsidR="00973E0A">
        <w:rPr>
          <w:rFonts w:ascii="Times New Roman" w:hAnsi="Times New Roman" w:cs="Times New Roman"/>
          <w:sz w:val="24"/>
          <w:szCs w:val="24"/>
        </w:rPr>
        <w:t xml:space="preserve"> Nwoye starts to question the values and beliefs of the Ibo tribe as to why Ikemefuna had to be killed and why twins </w:t>
      </w:r>
      <w:r w:rsidR="005A79FD">
        <w:rPr>
          <w:rFonts w:ascii="Times New Roman" w:hAnsi="Times New Roman" w:cs="Times New Roman"/>
          <w:sz w:val="24"/>
          <w:szCs w:val="24"/>
        </w:rPr>
        <w:t>are</w:t>
      </w:r>
      <w:r w:rsidR="00973E0A">
        <w:rPr>
          <w:rFonts w:ascii="Times New Roman" w:hAnsi="Times New Roman" w:cs="Times New Roman"/>
          <w:sz w:val="24"/>
          <w:szCs w:val="24"/>
        </w:rPr>
        <w:t xml:space="preserve"> abandoned in the Evil Forest. Eugene B. McCarthy argues</w:t>
      </w:r>
      <w:r w:rsidR="00973E0A">
        <w:rPr>
          <w:rStyle w:val="FootnoteReference"/>
          <w:rFonts w:ascii="Times New Roman" w:hAnsi="Times New Roman" w:cs="Times New Roman"/>
          <w:sz w:val="24"/>
          <w:szCs w:val="24"/>
        </w:rPr>
        <w:footnoteReference w:id="22"/>
      </w:r>
      <w:r w:rsidR="00973E0A">
        <w:rPr>
          <w:rFonts w:ascii="Times New Roman" w:hAnsi="Times New Roman" w:cs="Times New Roman"/>
          <w:sz w:val="24"/>
          <w:szCs w:val="24"/>
        </w:rPr>
        <w:t xml:space="preserve"> “Christianity speaks directly to Nwoye’s needs not in rational or doctrinal terms, but in mercy and comfort of spirit.”</w:t>
      </w:r>
      <w:r w:rsidR="005A79FD">
        <w:rPr>
          <w:rFonts w:ascii="Times New Roman" w:hAnsi="Times New Roman" w:cs="Times New Roman"/>
          <w:sz w:val="24"/>
          <w:szCs w:val="24"/>
        </w:rPr>
        <w:t xml:space="preserve"> Nwoye can be seen by the reader to be a central character in the plot who questions his tribe’s beliefs</w:t>
      </w:r>
      <w:r w:rsidR="00F4799A">
        <w:rPr>
          <w:rFonts w:ascii="Times New Roman" w:hAnsi="Times New Roman" w:cs="Times New Roman"/>
          <w:sz w:val="24"/>
          <w:szCs w:val="24"/>
        </w:rPr>
        <w:t xml:space="preserve"> and ultimately will be a catalyst for the demise of the Ibo tribe, its cultures and beliefs.</w:t>
      </w:r>
      <w:r w:rsidR="005A79FD">
        <w:rPr>
          <w:rFonts w:ascii="Times New Roman" w:hAnsi="Times New Roman" w:cs="Times New Roman"/>
          <w:sz w:val="24"/>
          <w:szCs w:val="24"/>
        </w:rPr>
        <w:t xml:space="preserve"> Gareth Griffiths argues</w:t>
      </w:r>
      <w:r w:rsidR="005A79FD">
        <w:rPr>
          <w:rStyle w:val="FootnoteReference"/>
          <w:rFonts w:ascii="Times New Roman" w:hAnsi="Times New Roman" w:cs="Times New Roman"/>
          <w:sz w:val="24"/>
          <w:szCs w:val="24"/>
        </w:rPr>
        <w:footnoteReference w:id="23"/>
      </w:r>
      <w:r w:rsidR="005A79FD">
        <w:rPr>
          <w:rFonts w:ascii="Times New Roman" w:hAnsi="Times New Roman" w:cs="Times New Roman"/>
          <w:sz w:val="24"/>
          <w:szCs w:val="24"/>
        </w:rPr>
        <w:t xml:space="preserve"> </w:t>
      </w:r>
    </w:p>
    <w:p w14:paraId="220DEBB0" w14:textId="40D9F92D" w:rsidR="008F3A13" w:rsidRDefault="005A79FD" w:rsidP="00170A76">
      <w:pPr>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w:t>
      </w:r>
      <w:r w:rsidR="00F4799A">
        <w:rPr>
          <w:rFonts w:ascii="Times New Roman" w:hAnsi="Times New Roman" w:cs="Times New Roman"/>
          <w:sz w:val="24"/>
          <w:szCs w:val="24"/>
        </w:rPr>
        <w:t xml:space="preserve">The figure of Nwoye is seen as of pivotal importance in the novel, especially as a bridge between traditional culture and the new colonial order […] In Things Fall Apart the central character is Okonkwo. But as the story develops, we realize it is Nwoye not Okonkwo who takes the first step that will lead the Ibo writer to be able to record in a ‘world language’ the </w:t>
      </w:r>
      <w:r w:rsidR="00FF40C9">
        <w:rPr>
          <w:rFonts w:ascii="Times New Roman" w:hAnsi="Times New Roman" w:cs="Times New Roman"/>
          <w:sz w:val="24"/>
          <w:szCs w:val="24"/>
        </w:rPr>
        <w:t>disintegration</w:t>
      </w:r>
      <w:r w:rsidR="00F4799A">
        <w:rPr>
          <w:rFonts w:ascii="Times New Roman" w:hAnsi="Times New Roman" w:cs="Times New Roman"/>
          <w:sz w:val="24"/>
          <w:szCs w:val="24"/>
        </w:rPr>
        <w:t xml:space="preserve"> of his tribal past. Okonkwo’s ‘success’ leads to his destruction, Nwoye’s ‘failure’[to match up to Okonkwo’s warrior expectations of his son] ensures his survival in the changing world of </w:t>
      </w:r>
      <w:r w:rsidR="00FF40C9">
        <w:rPr>
          <w:rFonts w:ascii="Times New Roman" w:hAnsi="Times New Roman" w:cs="Times New Roman"/>
          <w:sz w:val="24"/>
          <w:szCs w:val="24"/>
        </w:rPr>
        <w:t>Umuofia</w:t>
      </w:r>
      <w:r w:rsidR="00F4799A">
        <w:rPr>
          <w:rFonts w:ascii="Times New Roman" w:hAnsi="Times New Roman" w:cs="Times New Roman"/>
          <w:sz w:val="24"/>
          <w:szCs w:val="24"/>
        </w:rPr>
        <w:t>. Nwoye puts personal feelings above social responsibility.”</w:t>
      </w:r>
    </w:p>
    <w:p w14:paraId="0538FC8E" w14:textId="36D6B4B7" w:rsidR="00EF78A4" w:rsidRDefault="00EF78A4"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The reader will thus understand this ‘world language’ discourse in terms of the historical background to the tribe’s implosion, against the backdrop of the Nigeria that was emerging when Achebe published the novel in 1958.</w:t>
      </w:r>
    </w:p>
    <w:p w14:paraId="423F3E3B" w14:textId="388F6A9E" w:rsidR="00F4799A" w:rsidRPr="00F4799A" w:rsidRDefault="00F4799A" w:rsidP="00170A76">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In conclusion, one simple chapter of </w:t>
      </w:r>
      <w:r w:rsidRPr="00F4799A">
        <w:rPr>
          <w:rFonts w:ascii="Times New Roman" w:hAnsi="Times New Roman" w:cs="Times New Roman"/>
          <w:i/>
          <w:sz w:val="24"/>
          <w:szCs w:val="24"/>
        </w:rPr>
        <w:t>Things Fall Apart</w:t>
      </w:r>
      <w:r>
        <w:rPr>
          <w:rFonts w:ascii="Times New Roman" w:hAnsi="Times New Roman" w:cs="Times New Roman"/>
          <w:sz w:val="24"/>
          <w:szCs w:val="24"/>
        </w:rPr>
        <w:t xml:space="preserve"> throws out considerable challenges of intelligibility for the reader</w:t>
      </w:r>
      <w:r w:rsidR="005442E0">
        <w:rPr>
          <w:rFonts w:ascii="Times New Roman" w:hAnsi="Times New Roman" w:cs="Times New Roman"/>
          <w:sz w:val="24"/>
          <w:szCs w:val="24"/>
        </w:rPr>
        <w:t xml:space="preserve">, and it is necessary for the reader to draw on aspects of competence, knowledge, cultural and discursive aspects in order to </w:t>
      </w:r>
      <w:r w:rsidR="00FF40C9">
        <w:rPr>
          <w:rFonts w:ascii="Times New Roman" w:hAnsi="Times New Roman" w:cs="Times New Roman"/>
          <w:sz w:val="24"/>
          <w:szCs w:val="24"/>
        </w:rPr>
        <w:t>fully</w:t>
      </w:r>
      <w:r w:rsidR="005442E0">
        <w:rPr>
          <w:rFonts w:ascii="Times New Roman" w:hAnsi="Times New Roman" w:cs="Times New Roman"/>
          <w:sz w:val="24"/>
          <w:szCs w:val="24"/>
        </w:rPr>
        <w:t xml:space="preserve"> understand and appreciate what the author is </w:t>
      </w:r>
      <w:r w:rsidR="001176E7">
        <w:rPr>
          <w:rFonts w:ascii="Times New Roman" w:hAnsi="Times New Roman" w:cs="Times New Roman"/>
          <w:sz w:val="24"/>
          <w:szCs w:val="24"/>
        </w:rPr>
        <w:t>conveying to the reader</w:t>
      </w:r>
      <w:r w:rsidR="005442E0">
        <w:rPr>
          <w:rFonts w:ascii="Times New Roman" w:hAnsi="Times New Roman" w:cs="Times New Roman"/>
          <w:sz w:val="24"/>
          <w:szCs w:val="24"/>
        </w:rPr>
        <w:t>.</w:t>
      </w:r>
    </w:p>
    <w:p w14:paraId="4F1B25F3" w14:textId="77777777" w:rsidR="00F4799A" w:rsidRPr="008F3A13" w:rsidRDefault="00F4799A" w:rsidP="00170A76">
      <w:pPr>
        <w:spacing w:after="100" w:afterAutospacing="1" w:line="360" w:lineRule="auto"/>
        <w:ind w:left="720"/>
        <w:rPr>
          <w:rFonts w:ascii="Times New Roman" w:hAnsi="Times New Roman" w:cs="Times New Roman"/>
          <w:sz w:val="24"/>
          <w:szCs w:val="24"/>
        </w:rPr>
      </w:pPr>
    </w:p>
    <w:p w14:paraId="798ED07D" w14:textId="77777777" w:rsidR="00EB5595" w:rsidRPr="001C6F70" w:rsidRDefault="00EB5595" w:rsidP="00170A76">
      <w:pPr>
        <w:spacing w:after="100" w:afterAutospacing="1" w:line="360" w:lineRule="auto"/>
        <w:rPr>
          <w:rFonts w:ascii="Times New Roman" w:hAnsi="Times New Roman" w:cs="Times New Roman"/>
          <w:sz w:val="24"/>
          <w:szCs w:val="24"/>
        </w:rPr>
      </w:pPr>
    </w:p>
    <w:p w14:paraId="41FC6972" w14:textId="77777777" w:rsidR="001176E7" w:rsidRDefault="001176E7" w:rsidP="00170A76">
      <w:pPr>
        <w:spacing w:after="100" w:afterAutospacing="1" w:line="360" w:lineRule="auto"/>
        <w:rPr>
          <w:rFonts w:ascii="Times New Roman" w:hAnsi="Times New Roman" w:cs="Times New Roman"/>
          <w:sz w:val="24"/>
          <w:szCs w:val="24"/>
        </w:rPr>
      </w:pPr>
    </w:p>
    <w:p w14:paraId="401FEFC3" w14:textId="70FA00C5" w:rsidR="002E6C8F" w:rsidRDefault="002E6C8F" w:rsidP="00170A76">
      <w:pPr>
        <w:spacing w:after="100" w:afterAutospacing="1" w:line="360" w:lineRule="auto"/>
        <w:rPr>
          <w:rFonts w:ascii="Times New Roman" w:hAnsi="Times New Roman" w:cs="Times New Roman"/>
          <w:b/>
          <w:sz w:val="28"/>
          <w:szCs w:val="28"/>
        </w:rPr>
      </w:pPr>
      <w:r w:rsidRPr="002E6C8F">
        <w:rPr>
          <w:rFonts w:ascii="Times New Roman" w:hAnsi="Times New Roman" w:cs="Times New Roman"/>
          <w:b/>
          <w:sz w:val="28"/>
          <w:szCs w:val="28"/>
        </w:rPr>
        <w:lastRenderedPageBreak/>
        <w:t>Bibliography</w:t>
      </w:r>
    </w:p>
    <w:p w14:paraId="1E105A89" w14:textId="00F00743" w:rsidR="002E6C8F" w:rsidRDefault="002E6C8F"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 xml:space="preserve">Achebe Chinua, </w:t>
      </w:r>
      <w:r w:rsidRPr="002E6C8F">
        <w:rPr>
          <w:rFonts w:ascii="Times New Roman" w:hAnsi="Times New Roman" w:cs="Times New Roman"/>
          <w:i/>
          <w:sz w:val="28"/>
          <w:szCs w:val="28"/>
        </w:rPr>
        <w:t>Things Fall Apart</w:t>
      </w:r>
      <w:r>
        <w:rPr>
          <w:rFonts w:ascii="Times New Roman" w:hAnsi="Times New Roman" w:cs="Times New Roman"/>
          <w:sz w:val="28"/>
          <w:szCs w:val="28"/>
        </w:rPr>
        <w:t xml:space="preserve"> (London: Penguin, 2010).</w:t>
      </w:r>
    </w:p>
    <w:p w14:paraId="135344B3" w14:textId="25715F5F" w:rsidR="0055575A" w:rsidRDefault="0055575A"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Ackers-Rhoades</w:t>
      </w:r>
      <w:r w:rsidR="000D2DBE">
        <w:rPr>
          <w:rFonts w:ascii="Times New Roman" w:hAnsi="Times New Roman" w:cs="Times New Roman"/>
          <w:sz w:val="28"/>
          <w:szCs w:val="28"/>
        </w:rPr>
        <w:t xml:space="preserve"> Diane, </w:t>
      </w:r>
      <w:r w:rsidR="000D2DBE" w:rsidRPr="00CE664E">
        <w:rPr>
          <w:rFonts w:ascii="Times New Roman" w:hAnsi="Times New Roman" w:cs="Times New Roman"/>
          <w:i/>
          <w:sz w:val="28"/>
          <w:szCs w:val="28"/>
        </w:rPr>
        <w:t>Culture in Chinua Achebe’s Things Fall Apart,</w:t>
      </w:r>
      <w:r w:rsidR="000D2DBE">
        <w:rPr>
          <w:rFonts w:ascii="Times New Roman" w:hAnsi="Times New Roman" w:cs="Times New Roman"/>
          <w:sz w:val="28"/>
          <w:szCs w:val="28"/>
        </w:rPr>
        <w:t xml:space="preserve"> African Studies Review 36 (1993) JSTOR.</w:t>
      </w:r>
    </w:p>
    <w:p w14:paraId="09647A42" w14:textId="7C6B59D9" w:rsidR="00775B7D" w:rsidRDefault="00775B7D"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Exodus, 10:12.</w:t>
      </w:r>
    </w:p>
    <w:p w14:paraId="3D62DC6F" w14:textId="65F564B4" w:rsidR="00973E0A" w:rsidRDefault="00973E0A"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 xml:space="preserve">McCarthy Eugene B. </w:t>
      </w:r>
      <w:r w:rsidRPr="00CE664E">
        <w:rPr>
          <w:rFonts w:ascii="Times New Roman" w:hAnsi="Times New Roman" w:cs="Times New Roman"/>
          <w:i/>
          <w:sz w:val="28"/>
          <w:szCs w:val="28"/>
        </w:rPr>
        <w:t>Rhythm and Narrative Method in Things Fall Apart,</w:t>
      </w:r>
      <w:r>
        <w:rPr>
          <w:rFonts w:ascii="Times New Roman" w:hAnsi="Times New Roman" w:cs="Times New Roman"/>
          <w:sz w:val="28"/>
          <w:szCs w:val="28"/>
        </w:rPr>
        <w:t xml:space="preserve"> Novel, A Form on Fiction, 18 (1995) JSTOR</w:t>
      </w:r>
    </w:p>
    <w:p w14:paraId="619888FA" w14:textId="15D5CEF4" w:rsidR="00811ADF" w:rsidRDefault="00811ADF"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 xml:space="preserve">Morrison Jago, </w:t>
      </w:r>
      <w:r w:rsidRPr="0094605B">
        <w:rPr>
          <w:rFonts w:ascii="Times New Roman" w:hAnsi="Times New Roman" w:cs="Times New Roman"/>
          <w:i/>
          <w:sz w:val="28"/>
          <w:szCs w:val="28"/>
        </w:rPr>
        <w:t xml:space="preserve">The Fiction of Chinua </w:t>
      </w:r>
      <w:r w:rsidRPr="0094605B">
        <w:rPr>
          <w:rFonts w:ascii="Times New Roman" w:hAnsi="Times New Roman" w:cs="Times New Roman"/>
          <w:i/>
          <w:sz w:val="28"/>
          <w:szCs w:val="28"/>
        </w:rPr>
        <w:tab/>
        <w:t>Achebe</w:t>
      </w:r>
      <w:r w:rsidR="0094605B">
        <w:rPr>
          <w:rFonts w:ascii="Times New Roman" w:hAnsi="Times New Roman" w:cs="Times New Roman"/>
          <w:i/>
          <w:sz w:val="28"/>
          <w:szCs w:val="28"/>
        </w:rPr>
        <w:t xml:space="preserve"> </w:t>
      </w:r>
      <w:r w:rsidR="0094605B" w:rsidRPr="0094605B">
        <w:rPr>
          <w:rFonts w:ascii="Times New Roman" w:hAnsi="Times New Roman" w:cs="Times New Roman"/>
          <w:sz w:val="28"/>
          <w:szCs w:val="28"/>
        </w:rPr>
        <w:t>(</w:t>
      </w:r>
      <w:r w:rsidR="0094605B">
        <w:rPr>
          <w:rFonts w:ascii="Times New Roman" w:hAnsi="Times New Roman" w:cs="Times New Roman"/>
          <w:sz w:val="28"/>
          <w:szCs w:val="28"/>
        </w:rPr>
        <w:t>New York: Palgrave Macmillan, 2007).</w:t>
      </w:r>
    </w:p>
    <w:p w14:paraId="46711B9D" w14:textId="66D402A9" w:rsidR="00775B7D" w:rsidRPr="00775B7D" w:rsidRDefault="00775B7D" w:rsidP="00170A76">
      <w:pPr>
        <w:spacing w:after="100" w:afterAutospacing="1" w:line="360" w:lineRule="auto"/>
        <w:rPr>
          <w:rFonts w:ascii="Times New Roman" w:hAnsi="Times New Roman" w:cs="Times New Roman"/>
          <w:sz w:val="28"/>
          <w:szCs w:val="28"/>
        </w:rPr>
      </w:pPr>
      <w:r>
        <w:rPr>
          <w:rFonts w:ascii="Times New Roman" w:hAnsi="Times New Roman" w:cs="Times New Roman"/>
          <w:sz w:val="28"/>
          <w:szCs w:val="28"/>
        </w:rPr>
        <w:t xml:space="preserve">Reid Ian, </w:t>
      </w:r>
      <w:r w:rsidRPr="00775B7D">
        <w:rPr>
          <w:rFonts w:ascii="Times New Roman" w:hAnsi="Times New Roman" w:cs="Times New Roman"/>
          <w:i/>
          <w:sz w:val="28"/>
          <w:szCs w:val="28"/>
        </w:rPr>
        <w:t>Narrative Exchanges</w:t>
      </w:r>
      <w:r>
        <w:rPr>
          <w:rFonts w:ascii="Times New Roman" w:hAnsi="Times New Roman" w:cs="Times New Roman"/>
          <w:sz w:val="28"/>
          <w:szCs w:val="28"/>
        </w:rPr>
        <w:t xml:space="preserve"> (London: Routledge</w:t>
      </w:r>
      <w:r w:rsidR="00207533">
        <w:rPr>
          <w:rFonts w:ascii="Times New Roman" w:hAnsi="Times New Roman" w:cs="Times New Roman"/>
          <w:sz w:val="28"/>
          <w:szCs w:val="28"/>
        </w:rPr>
        <w:t>, 1992).</w:t>
      </w:r>
    </w:p>
    <w:p w14:paraId="2552CA1D" w14:textId="74207ECB" w:rsidR="00046066" w:rsidRDefault="00046066" w:rsidP="00170A76">
      <w:pPr>
        <w:spacing w:after="100" w:afterAutospacing="1" w:line="360" w:lineRule="auto"/>
        <w:rPr>
          <w:rFonts w:ascii="Times New Roman" w:hAnsi="Times New Roman" w:cs="Times New Roman"/>
          <w:sz w:val="24"/>
          <w:szCs w:val="24"/>
        </w:rPr>
      </w:pPr>
    </w:p>
    <w:p w14:paraId="1DAD1DCC" w14:textId="77777777" w:rsidR="00046066" w:rsidRPr="00B70E30" w:rsidRDefault="00046066" w:rsidP="00170A76">
      <w:pPr>
        <w:spacing w:after="100" w:afterAutospacing="1" w:line="360" w:lineRule="auto"/>
        <w:rPr>
          <w:rFonts w:ascii="Times New Roman" w:hAnsi="Times New Roman" w:cs="Times New Roman"/>
          <w:sz w:val="24"/>
          <w:szCs w:val="24"/>
        </w:rPr>
      </w:pPr>
    </w:p>
    <w:p w14:paraId="409EA9F9" w14:textId="10D7E2CB" w:rsidR="00936399" w:rsidRDefault="00936399" w:rsidP="00170A76">
      <w:pPr>
        <w:spacing w:after="100" w:afterAutospacing="1" w:line="360" w:lineRule="auto"/>
        <w:rPr>
          <w:rFonts w:ascii="Times New Roman" w:hAnsi="Times New Roman" w:cs="Times New Roman"/>
          <w:sz w:val="24"/>
          <w:szCs w:val="24"/>
        </w:rPr>
      </w:pPr>
    </w:p>
    <w:p w14:paraId="21EB9704" w14:textId="77777777" w:rsidR="00577A98" w:rsidRDefault="00577A98" w:rsidP="00170A76">
      <w:pPr>
        <w:spacing w:after="100" w:afterAutospacing="1" w:line="360" w:lineRule="auto"/>
      </w:pPr>
      <w:bookmarkStart w:id="0" w:name="_GoBack"/>
      <w:bookmarkEnd w:id="0"/>
    </w:p>
    <w:sectPr w:rsidR="00577A9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C7370" w14:textId="77777777" w:rsidR="0074143B" w:rsidRDefault="0074143B" w:rsidP="00293461">
      <w:pPr>
        <w:spacing w:after="0" w:line="240" w:lineRule="auto"/>
      </w:pPr>
      <w:r>
        <w:separator/>
      </w:r>
    </w:p>
  </w:endnote>
  <w:endnote w:type="continuationSeparator" w:id="0">
    <w:p w14:paraId="7ED32A5B" w14:textId="77777777" w:rsidR="0074143B" w:rsidRDefault="0074143B" w:rsidP="00293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700828"/>
      <w:docPartObj>
        <w:docPartGallery w:val="Page Numbers (Bottom of Page)"/>
        <w:docPartUnique/>
      </w:docPartObj>
    </w:sdtPr>
    <w:sdtEndPr>
      <w:rPr>
        <w:noProof/>
      </w:rPr>
    </w:sdtEndPr>
    <w:sdtContent>
      <w:p w14:paraId="0A2A9F31" w14:textId="77777777" w:rsidR="0035740D" w:rsidRDefault="003574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29CEA8" w14:textId="77777777" w:rsidR="00B90FB2" w:rsidRDefault="00B90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5B18E" w14:textId="77777777" w:rsidR="0074143B" w:rsidRDefault="0074143B" w:rsidP="00293461">
      <w:pPr>
        <w:spacing w:after="0" w:line="240" w:lineRule="auto"/>
      </w:pPr>
      <w:r>
        <w:separator/>
      </w:r>
    </w:p>
  </w:footnote>
  <w:footnote w:type="continuationSeparator" w:id="0">
    <w:p w14:paraId="58AB585B" w14:textId="77777777" w:rsidR="0074143B" w:rsidRDefault="0074143B" w:rsidP="00293461">
      <w:pPr>
        <w:spacing w:after="0" w:line="240" w:lineRule="auto"/>
      </w:pPr>
      <w:r>
        <w:continuationSeparator/>
      </w:r>
    </w:p>
  </w:footnote>
  <w:footnote w:id="1">
    <w:p w14:paraId="45B19634" w14:textId="3EC2E6D0" w:rsidR="00B70E30" w:rsidRDefault="00B70E30">
      <w:pPr>
        <w:pStyle w:val="FootnoteText"/>
      </w:pPr>
      <w:r>
        <w:rPr>
          <w:rStyle w:val="FootnoteReference"/>
        </w:rPr>
        <w:footnoteRef/>
      </w:r>
      <w:r>
        <w:t xml:space="preserve"> </w:t>
      </w:r>
      <w:r w:rsidR="002E6C8F" w:rsidRPr="002E6C8F">
        <w:rPr>
          <w:rFonts w:ascii="Times New Roman" w:hAnsi="Times New Roman" w:cs="Times New Roman"/>
        </w:rPr>
        <w:t xml:space="preserve">Chinua Achebe, </w:t>
      </w:r>
      <w:r w:rsidR="002E6C8F" w:rsidRPr="002E6C8F">
        <w:rPr>
          <w:rFonts w:ascii="Times New Roman" w:hAnsi="Times New Roman" w:cs="Times New Roman"/>
          <w:i/>
        </w:rPr>
        <w:t>Things Fall Apart</w:t>
      </w:r>
      <w:r w:rsidR="002E6C8F" w:rsidRPr="002E6C8F">
        <w:rPr>
          <w:rFonts w:ascii="Times New Roman" w:hAnsi="Times New Roman" w:cs="Times New Roman"/>
        </w:rPr>
        <w:t xml:space="preserve"> (London: Penguin, 2010).</w:t>
      </w:r>
    </w:p>
  </w:footnote>
  <w:footnote w:id="2">
    <w:p w14:paraId="3B5068C3" w14:textId="5B67B5AF" w:rsidR="00A23333" w:rsidRDefault="00A23333">
      <w:pPr>
        <w:pStyle w:val="FootnoteText"/>
      </w:pPr>
      <w:r>
        <w:rPr>
          <w:rStyle w:val="FootnoteReference"/>
        </w:rPr>
        <w:footnoteRef/>
      </w:r>
      <w:r>
        <w:t xml:space="preserve"> </w:t>
      </w:r>
      <w:r w:rsidRPr="00A23333">
        <w:rPr>
          <w:rFonts w:ascii="Times New Roman" w:hAnsi="Times New Roman" w:cs="Times New Roman"/>
        </w:rPr>
        <w:t>Achebe, p,49.</w:t>
      </w:r>
    </w:p>
  </w:footnote>
  <w:footnote w:id="3">
    <w:p w14:paraId="467E13BE" w14:textId="777447EE" w:rsidR="00811ADF" w:rsidRPr="00811ADF" w:rsidRDefault="00811ADF">
      <w:pPr>
        <w:pStyle w:val="FootnoteText"/>
      </w:pPr>
      <w:r>
        <w:rPr>
          <w:rStyle w:val="FootnoteReference"/>
        </w:rPr>
        <w:footnoteRef/>
      </w:r>
      <w:r>
        <w:t xml:space="preserve"> </w:t>
      </w:r>
      <w:r w:rsidRPr="0094605B">
        <w:rPr>
          <w:rFonts w:ascii="Times New Roman" w:hAnsi="Times New Roman" w:cs="Times New Roman"/>
        </w:rPr>
        <w:t xml:space="preserve">Jago Morrison, </w:t>
      </w:r>
      <w:r w:rsidRPr="0094605B">
        <w:rPr>
          <w:rFonts w:ascii="Times New Roman" w:hAnsi="Times New Roman" w:cs="Times New Roman"/>
          <w:i/>
        </w:rPr>
        <w:t>The Fiction of Chinua Achebe</w:t>
      </w:r>
      <w:r w:rsidRPr="0094605B">
        <w:rPr>
          <w:rFonts w:ascii="Times New Roman" w:hAnsi="Times New Roman" w:cs="Times New Roman"/>
        </w:rPr>
        <w:t xml:space="preserve"> (New York: Palgrave Macmillan, 2007)</w:t>
      </w:r>
      <w:r w:rsidR="001C6F70">
        <w:rPr>
          <w:rFonts w:ascii="Times New Roman" w:hAnsi="Times New Roman" w:cs="Times New Roman"/>
        </w:rPr>
        <w:t>, p.10.</w:t>
      </w:r>
    </w:p>
  </w:footnote>
  <w:footnote w:id="4">
    <w:p w14:paraId="76B3BC13" w14:textId="42F861F5" w:rsidR="0094605B" w:rsidRDefault="0094605B">
      <w:pPr>
        <w:pStyle w:val="FootnoteText"/>
      </w:pPr>
      <w:r>
        <w:rPr>
          <w:rStyle w:val="FootnoteReference"/>
        </w:rPr>
        <w:footnoteRef/>
      </w:r>
      <w:r>
        <w:t xml:space="preserve"> </w:t>
      </w:r>
      <w:r w:rsidRPr="0094605B">
        <w:rPr>
          <w:rFonts w:ascii="Times New Roman" w:hAnsi="Times New Roman" w:cs="Times New Roman"/>
        </w:rPr>
        <w:t xml:space="preserve">G.D. Killam, </w:t>
      </w:r>
      <w:r w:rsidRPr="0094605B">
        <w:rPr>
          <w:rFonts w:ascii="Times New Roman" w:hAnsi="Times New Roman" w:cs="Times New Roman"/>
          <w:i/>
        </w:rPr>
        <w:t>The Writings of Chinua Achebe</w:t>
      </w:r>
      <w:r w:rsidRPr="0094605B">
        <w:rPr>
          <w:rFonts w:ascii="Times New Roman" w:hAnsi="Times New Roman" w:cs="Times New Roman"/>
        </w:rPr>
        <w:t xml:space="preserve"> (London: Heinemann, 1977), p.1</w:t>
      </w:r>
      <w:r w:rsidR="001C6F70">
        <w:rPr>
          <w:rFonts w:ascii="Times New Roman" w:hAnsi="Times New Roman" w:cs="Times New Roman"/>
        </w:rPr>
        <w:t>.</w:t>
      </w:r>
    </w:p>
  </w:footnote>
  <w:footnote w:id="5">
    <w:p w14:paraId="429909E5" w14:textId="123BE1D3" w:rsidR="00015B9C" w:rsidRDefault="00015B9C">
      <w:pPr>
        <w:pStyle w:val="FootnoteText"/>
      </w:pPr>
      <w:r>
        <w:rPr>
          <w:rStyle w:val="FootnoteReference"/>
        </w:rPr>
        <w:footnoteRef/>
      </w:r>
      <w:r>
        <w:t xml:space="preserve"> </w:t>
      </w:r>
      <w:r w:rsidRPr="00015B9C">
        <w:rPr>
          <w:rFonts w:ascii="Times New Roman" w:hAnsi="Times New Roman" w:cs="Times New Roman"/>
        </w:rPr>
        <w:t>Achebe, p.50.</w:t>
      </w:r>
    </w:p>
  </w:footnote>
  <w:footnote w:id="6">
    <w:p w14:paraId="32096DD5" w14:textId="038144DA" w:rsidR="00613D12" w:rsidRDefault="00613D12">
      <w:pPr>
        <w:pStyle w:val="FootnoteText"/>
      </w:pPr>
      <w:r>
        <w:rPr>
          <w:rStyle w:val="FootnoteReference"/>
        </w:rPr>
        <w:footnoteRef/>
      </w:r>
      <w:r>
        <w:t xml:space="preserve"> </w:t>
      </w:r>
      <w:r w:rsidRPr="00613D12">
        <w:rPr>
          <w:rFonts w:ascii="Times New Roman" w:hAnsi="Times New Roman" w:cs="Times New Roman"/>
        </w:rPr>
        <w:t>Achebe, p.51.</w:t>
      </w:r>
    </w:p>
  </w:footnote>
  <w:footnote w:id="7">
    <w:p w14:paraId="6F3E66AC" w14:textId="3D1CD118" w:rsidR="00613D12" w:rsidRDefault="00613D12">
      <w:pPr>
        <w:pStyle w:val="FootnoteText"/>
      </w:pPr>
      <w:r>
        <w:rPr>
          <w:rStyle w:val="FootnoteReference"/>
        </w:rPr>
        <w:footnoteRef/>
      </w:r>
      <w:r>
        <w:t xml:space="preserve"> </w:t>
      </w:r>
      <w:r w:rsidRPr="0055575A">
        <w:rPr>
          <w:rFonts w:ascii="Times New Roman" w:hAnsi="Times New Roman" w:cs="Times New Roman"/>
        </w:rPr>
        <w:t>Diane Ackers-Rhoades,</w:t>
      </w:r>
      <w:r w:rsidR="0055575A" w:rsidRPr="0055575A">
        <w:rPr>
          <w:rFonts w:ascii="Times New Roman" w:hAnsi="Times New Roman" w:cs="Times New Roman"/>
        </w:rPr>
        <w:t xml:space="preserve"> ‘</w:t>
      </w:r>
      <w:r w:rsidR="0055575A" w:rsidRPr="0055575A">
        <w:rPr>
          <w:rFonts w:ascii="Times New Roman" w:hAnsi="Times New Roman" w:cs="Times New Roman"/>
          <w:i/>
        </w:rPr>
        <w:t>Culture in Chinua Achebe’s Things Fall Apart’</w:t>
      </w:r>
      <w:r w:rsidR="0055575A" w:rsidRPr="0055575A">
        <w:rPr>
          <w:rFonts w:ascii="Times New Roman" w:hAnsi="Times New Roman" w:cs="Times New Roman"/>
        </w:rPr>
        <w:t>, African Studies Review 36, (1993, p.67) JSTOR.</w:t>
      </w:r>
    </w:p>
  </w:footnote>
  <w:footnote w:id="8">
    <w:p w14:paraId="5CBF069A" w14:textId="4DD2CE71" w:rsidR="0055575A" w:rsidRDefault="0055575A">
      <w:pPr>
        <w:pStyle w:val="FootnoteText"/>
      </w:pPr>
      <w:r>
        <w:rPr>
          <w:rStyle w:val="FootnoteReference"/>
        </w:rPr>
        <w:footnoteRef/>
      </w:r>
      <w:r>
        <w:t xml:space="preserve"> </w:t>
      </w:r>
      <w:r w:rsidRPr="0055575A">
        <w:rPr>
          <w:rFonts w:ascii="Times New Roman" w:hAnsi="Times New Roman" w:cs="Times New Roman"/>
        </w:rPr>
        <w:t>Achebe, p.51</w:t>
      </w:r>
      <w:r w:rsidR="001C6F70">
        <w:rPr>
          <w:rFonts w:ascii="Times New Roman" w:hAnsi="Times New Roman" w:cs="Times New Roman"/>
        </w:rPr>
        <w:t>.</w:t>
      </w:r>
    </w:p>
  </w:footnote>
  <w:footnote w:id="9">
    <w:p w14:paraId="4AEE983E" w14:textId="58DA5710" w:rsidR="000D2DBE" w:rsidRDefault="000D2DBE">
      <w:pPr>
        <w:pStyle w:val="FootnoteText"/>
      </w:pPr>
      <w:r>
        <w:rPr>
          <w:rStyle w:val="FootnoteReference"/>
        </w:rPr>
        <w:footnoteRef/>
      </w:r>
      <w:r>
        <w:t xml:space="preserve"> </w:t>
      </w:r>
      <w:r w:rsidR="004D028E" w:rsidRPr="004D028E">
        <w:rPr>
          <w:rFonts w:ascii="Times New Roman" w:hAnsi="Times New Roman" w:cs="Times New Roman"/>
        </w:rPr>
        <w:t xml:space="preserve">Ian Reid, </w:t>
      </w:r>
      <w:r w:rsidR="004D028E" w:rsidRPr="004D028E">
        <w:rPr>
          <w:rFonts w:ascii="Times New Roman" w:hAnsi="Times New Roman" w:cs="Times New Roman"/>
          <w:i/>
        </w:rPr>
        <w:t>Narrative Exchanges,</w:t>
      </w:r>
      <w:r w:rsidR="004D028E" w:rsidRPr="004D028E">
        <w:rPr>
          <w:rFonts w:ascii="Times New Roman" w:hAnsi="Times New Roman" w:cs="Times New Roman"/>
        </w:rPr>
        <w:t xml:space="preserve"> (London: Routledge, 1992), p.72.</w:t>
      </w:r>
    </w:p>
  </w:footnote>
  <w:footnote w:id="10">
    <w:p w14:paraId="660AE820" w14:textId="6D11497B" w:rsidR="003720A7" w:rsidRDefault="003720A7">
      <w:pPr>
        <w:pStyle w:val="FootnoteText"/>
      </w:pPr>
      <w:r>
        <w:rPr>
          <w:rStyle w:val="FootnoteReference"/>
        </w:rPr>
        <w:footnoteRef/>
      </w:r>
      <w:r>
        <w:t xml:space="preserve"> </w:t>
      </w:r>
      <w:r w:rsidRPr="003720A7">
        <w:rPr>
          <w:rFonts w:ascii="Times New Roman" w:hAnsi="Times New Roman" w:cs="Times New Roman"/>
        </w:rPr>
        <w:t>Achebe, p.53.</w:t>
      </w:r>
    </w:p>
  </w:footnote>
  <w:footnote w:id="11">
    <w:p w14:paraId="66310B21" w14:textId="25E03581" w:rsidR="00775B7D" w:rsidRDefault="00775B7D">
      <w:pPr>
        <w:pStyle w:val="FootnoteText"/>
      </w:pPr>
      <w:r>
        <w:rPr>
          <w:rStyle w:val="FootnoteReference"/>
        </w:rPr>
        <w:footnoteRef/>
      </w:r>
      <w:r>
        <w:t xml:space="preserve"> The Book of Exodus, 10:12.</w:t>
      </w:r>
    </w:p>
  </w:footnote>
  <w:footnote w:id="12">
    <w:p w14:paraId="7B930933" w14:textId="77C55F79" w:rsidR="00CA59B2" w:rsidRDefault="00CA59B2">
      <w:pPr>
        <w:pStyle w:val="FootnoteText"/>
      </w:pPr>
      <w:r>
        <w:rPr>
          <w:rStyle w:val="FootnoteReference"/>
        </w:rPr>
        <w:footnoteRef/>
      </w:r>
      <w:r>
        <w:t xml:space="preserve"> </w:t>
      </w:r>
      <w:r w:rsidR="001C6F70">
        <w:t>Morrison,</w:t>
      </w:r>
      <w:r w:rsidR="002958C2">
        <w:t xml:space="preserve"> p.29.</w:t>
      </w:r>
    </w:p>
  </w:footnote>
  <w:footnote w:id="13">
    <w:p w14:paraId="040EE7B1" w14:textId="0BD55664" w:rsidR="001C6F70" w:rsidRDefault="001C6F70">
      <w:pPr>
        <w:pStyle w:val="FootnoteText"/>
      </w:pPr>
      <w:r>
        <w:rPr>
          <w:rStyle w:val="FootnoteReference"/>
        </w:rPr>
        <w:footnoteRef/>
      </w:r>
      <w:r>
        <w:t xml:space="preserve"> </w:t>
      </w:r>
      <w:r w:rsidRPr="001C6F70">
        <w:rPr>
          <w:rFonts w:ascii="Times New Roman" w:hAnsi="Times New Roman" w:cs="Times New Roman"/>
        </w:rPr>
        <w:t>Achebe, p.54.</w:t>
      </w:r>
    </w:p>
  </w:footnote>
  <w:footnote w:id="14">
    <w:p w14:paraId="4C9DB2E4" w14:textId="2FBE7525" w:rsidR="002958C2" w:rsidRDefault="002958C2">
      <w:pPr>
        <w:pStyle w:val="FootnoteText"/>
      </w:pPr>
      <w:r>
        <w:rPr>
          <w:rStyle w:val="FootnoteReference"/>
        </w:rPr>
        <w:footnoteRef/>
      </w:r>
      <w:r>
        <w:t xml:space="preserve"> </w:t>
      </w:r>
      <w:r w:rsidR="006B3F61" w:rsidRPr="006B3F61">
        <w:rPr>
          <w:rFonts w:ascii="Times New Roman" w:hAnsi="Times New Roman" w:cs="Times New Roman"/>
        </w:rPr>
        <w:t>Achebe, p.54.</w:t>
      </w:r>
    </w:p>
  </w:footnote>
  <w:footnote w:id="15">
    <w:p w14:paraId="50B9D136" w14:textId="173523B4" w:rsidR="006B3F61" w:rsidRDefault="006B3F61">
      <w:pPr>
        <w:pStyle w:val="FootnoteText"/>
      </w:pPr>
      <w:r>
        <w:rPr>
          <w:rStyle w:val="FootnoteReference"/>
        </w:rPr>
        <w:footnoteRef/>
      </w:r>
      <w:r>
        <w:t xml:space="preserve"> </w:t>
      </w:r>
      <w:r w:rsidRPr="006B3F61">
        <w:rPr>
          <w:rFonts w:ascii="Times New Roman" w:hAnsi="Times New Roman" w:cs="Times New Roman"/>
        </w:rPr>
        <w:t>Ackers-Rhoades, p.65</w:t>
      </w:r>
      <w:r>
        <w:t>.</w:t>
      </w:r>
    </w:p>
  </w:footnote>
  <w:footnote w:id="16">
    <w:p w14:paraId="74EC271F" w14:textId="52EB4375" w:rsidR="006B3F61" w:rsidRDefault="006B3F61">
      <w:pPr>
        <w:pStyle w:val="FootnoteText"/>
      </w:pPr>
      <w:r>
        <w:rPr>
          <w:rStyle w:val="FootnoteReference"/>
        </w:rPr>
        <w:footnoteRef/>
      </w:r>
      <w:r>
        <w:t xml:space="preserve"> </w:t>
      </w:r>
      <w:r w:rsidR="001F37B7" w:rsidRPr="001F37B7">
        <w:rPr>
          <w:rFonts w:ascii="Times New Roman" w:hAnsi="Times New Roman" w:cs="Times New Roman"/>
        </w:rPr>
        <w:t>Ackers-Rhoades, p.65.</w:t>
      </w:r>
    </w:p>
  </w:footnote>
  <w:footnote w:id="17">
    <w:p w14:paraId="204E84DF" w14:textId="62A1EB5B" w:rsidR="00EB5595" w:rsidRDefault="00EB5595">
      <w:pPr>
        <w:pStyle w:val="FootnoteText"/>
      </w:pPr>
      <w:r>
        <w:rPr>
          <w:rStyle w:val="FootnoteReference"/>
        </w:rPr>
        <w:footnoteRef/>
      </w:r>
      <w:r>
        <w:t xml:space="preserve"> </w:t>
      </w:r>
      <w:r w:rsidRPr="00EB5595">
        <w:rPr>
          <w:rFonts w:ascii="Times New Roman" w:hAnsi="Times New Roman" w:cs="Times New Roman"/>
        </w:rPr>
        <w:t>Ackers-Rhoades, p.68.</w:t>
      </w:r>
    </w:p>
  </w:footnote>
  <w:footnote w:id="18">
    <w:p w14:paraId="08111DAC" w14:textId="024EA9F6" w:rsidR="00E05113" w:rsidRDefault="00E05113">
      <w:pPr>
        <w:pStyle w:val="FootnoteText"/>
      </w:pPr>
      <w:r>
        <w:rPr>
          <w:rStyle w:val="FootnoteReference"/>
        </w:rPr>
        <w:footnoteRef/>
      </w:r>
      <w:r>
        <w:t xml:space="preserve"> </w:t>
      </w:r>
      <w:r w:rsidRPr="00E05113">
        <w:rPr>
          <w:rFonts w:ascii="Times New Roman" w:hAnsi="Times New Roman" w:cs="Times New Roman"/>
        </w:rPr>
        <w:t>Morrison, p.31.</w:t>
      </w:r>
    </w:p>
  </w:footnote>
  <w:footnote w:id="19">
    <w:p w14:paraId="1A96AA6E" w14:textId="20B47700" w:rsidR="00852E3F" w:rsidRDefault="00852E3F">
      <w:pPr>
        <w:pStyle w:val="FootnoteText"/>
      </w:pPr>
      <w:r>
        <w:rPr>
          <w:rStyle w:val="FootnoteReference"/>
        </w:rPr>
        <w:footnoteRef/>
      </w:r>
      <w:r>
        <w:t xml:space="preserve"> </w:t>
      </w:r>
      <w:r w:rsidRPr="00852E3F">
        <w:rPr>
          <w:rFonts w:ascii="Times New Roman" w:hAnsi="Times New Roman" w:cs="Times New Roman"/>
        </w:rPr>
        <w:t>Morrison, p.32.</w:t>
      </w:r>
    </w:p>
  </w:footnote>
  <w:footnote w:id="20">
    <w:p w14:paraId="470DA4EF" w14:textId="41797D57" w:rsidR="008F3A13" w:rsidRDefault="008F3A13">
      <w:pPr>
        <w:pStyle w:val="FootnoteText"/>
      </w:pPr>
      <w:r>
        <w:rPr>
          <w:rStyle w:val="FootnoteReference"/>
        </w:rPr>
        <w:footnoteRef/>
      </w:r>
      <w:r>
        <w:t xml:space="preserve"> </w:t>
      </w:r>
      <w:r w:rsidRPr="008F3A13">
        <w:rPr>
          <w:rFonts w:ascii="Times New Roman" w:hAnsi="Times New Roman" w:cs="Times New Roman"/>
        </w:rPr>
        <w:t>Achebe, p.58.</w:t>
      </w:r>
    </w:p>
  </w:footnote>
  <w:footnote w:id="21">
    <w:p w14:paraId="076A9594" w14:textId="66FB3218" w:rsidR="00676FA5" w:rsidRDefault="00676FA5">
      <w:pPr>
        <w:pStyle w:val="FootnoteText"/>
      </w:pPr>
      <w:r>
        <w:rPr>
          <w:rStyle w:val="FootnoteReference"/>
        </w:rPr>
        <w:footnoteRef/>
      </w:r>
      <w:r>
        <w:t xml:space="preserve"> </w:t>
      </w:r>
      <w:r w:rsidRPr="00676FA5">
        <w:rPr>
          <w:rFonts w:ascii="Times New Roman" w:hAnsi="Times New Roman" w:cs="Times New Roman"/>
        </w:rPr>
        <w:t>Achebe, p.58.</w:t>
      </w:r>
    </w:p>
  </w:footnote>
  <w:footnote w:id="22">
    <w:p w14:paraId="50D0979F" w14:textId="71454E02" w:rsidR="00973E0A" w:rsidRDefault="00973E0A">
      <w:pPr>
        <w:pStyle w:val="FootnoteText"/>
      </w:pPr>
      <w:r>
        <w:rPr>
          <w:rStyle w:val="FootnoteReference"/>
        </w:rPr>
        <w:footnoteRef/>
      </w:r>
      <w:r>
        <w:t xml:space="preserve"> </w:t>
      </w:r>
      <w:r w:rsidRPr="005A79FD">
        <w:rPr>
          <w:rFonts w:ascii="Times New Roman" w:hAnsi="Times New Roman" w:cs="Times New Roman"/>
        </w:rPr>
        <w:t>Eugene B. McCarthy, ‘</w:t>
      </w:r>
      <w:r w:rsidRPr="005A79FD">
        <w:rPr>
          <w:rFonts w:ascii="Times New Roman" w:hAnsi="Times New Roman" w:cs="Times New Roman"/>
          <w:i/>
        </w:rPr>
        <w:t>Rhythm and Narrative Method in Things Fall Apart’</w:t>
      </w:r>
      <w:r w:rsidRPr="005A79FD">
        <w:rPr>
          <w:rFonts w:ascii="Times New Roman" w:hAnsi="Times New Roman" w:cs="Times New Roman"/>
        </w:rPr>
        <w:t xml:space="preserve"> (Novel, A form on Fiction, 18, 1995). JSTOR. p.253.</w:t>
      </w:r>
    </w:p>
  </w:footnote>
  <w:footnote w:id="23">
    <w:p w14:paraId="3EEE2D70" w14:textId="22F8FFB3" w:rsidR="005A79FD" w:rsidRDefault="005A79FD">
      <w:pPr>
        <w:pStyle w:val="FootnoteText"/>
      </w:pPr>
      <w:r>
        <w:rPr>
          <w:rStyle w:val="FootnoteReference"/>
        </w:rPr>
        <w:footnoteRef/>
      </w:r>
      <w:r>
        <w:t xml:space="preserve"> </w:t>
      </w:r>
      <w:r w:rsidR="00F4799A" w:rsidRPr="00F4799A">
        <w:rPr>
          <w:rFonts w:ascii="Times New Roman" w:hAnsi="Times New Roman" w:cs="Times New Roman"/>
        </w:rPr>
        <w:t>Morrison, p.29.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461"/>
    <w:rsid w:val="00001406"/>
    <w:rsid w:val="00015B9C"/>
    <w:rsid w:val="000237A6"/>
    <w:rsid w:val="00046066"/>
    <w:rsid w:val="00063F51"/>
    <w:rsid w:val="000D2DBE"/>
    <w:rsid w:val="000F178F"/>
    <w:rsid w:val="001176E7"/>
    <w:rsid w:val="00142729"/>
    <w:rsid w:val="0016696C"/>
    <w:rsid w:val="00170A76"/>
    <w:rsid w:val="001C6F70"/>
    <w:rsid w:val="001F37B7"/>
    <w:rsid w:val="0020243C"/>
    <w:rsid w:val="00207533"/>
    <w:rsid w:val="00221B27"/>
    <w:rsid w:val="00293461"/>
    <w:rsid w:val="002958C2"/>
    <w:rsid w:val="002E6C8F"/>
    <w:rsid w:val="002F01CB"/>
    <w:rsid w:val="00311086"/>
    <w:rsid w:val="00347DAF"/>
    <w:rsid w:val="0035740D"/>
    <w:rsid w:val="003720A7"/>
    <w:rsid w:val="00383B18"/>
    <w:rsid w:val="00384934"/>
    <w:rsid w:val="003D3C70"/>
    <w:rsid w:val="003E6989"/>
    <w:rsid w:val="0044701F"/>
    <w:rsid w:val="004A073E"/>
    <w:rsid w:val="004B759C"/>
    <w:rsid w:val="004C3B8B"/>
    <w:rsid w:val="004C7913"/>
    <w:rsid w:val="004D028E"/>
    <w:rsid w:val="0050401D"/>
    <w:rsid w:val="00516E53"/>
    <w:rsid w:val="005442E0"/>
    <w:rsid w:val="0055575A"/>
    <w:rsid w:val="00572883"/>
    <w:rsid w:val="00577A98"/>
    <w:rsid w:val="005A79FD"/>
    <w:rsid w:val="00603A18"/>
    <w:rsid w:val="00603F13"/>
    <w:rsid w:val="00613D12"/>
    <w:rsid w:val="0061680E"/>
    <w:rsid w:val="006344C7"/>
    <w:rsid w:val="00645132"/>
    <w:rsid w:val="00673F36"/>
    <w:rsid w:val="00676FA5"/>
    <w:rsid w:val="006B3F61"/>
    <w:rsid w:val="006E7B5E"/>
    <w:rsid w:val="0073729D"/>
    <w:rsid w:val="0074143B"/>
    <w:rsid w:val="00775B7D"/>
    <w:rsid w:val="00792400"/>
    <w:rsid w:val="007B0266"/>
    <w:rsid w:val="007E1BC2"/>
    <w:rsid w:val="007F2CB8"/>
    <w:rsid w:val="007F5361"/>
    <w:rsid w:val="00801594"/>
    <w:rsid w:val="00811ADF"/>
    <w:rsid w:val="00852E3F"/>
    <w:rsid w:val="008767A4"/>
    <w:rsid w:val="008911A4"/>
    <w:rsid w:val="008D7FA0"/>
    <w:rsid w:val="008E6462"/>
    <w:rsid w:val="008F3A13"/>
    <w:rsid w:val="008F509D"/>
    <w:rsid w:val="00930DD5"/>
    <w:rsid w:val="00936399"/>
    <w:rsid w:val="00943E3D"/>
    <w:rsid w:val="0094605B"/>
    <w:rsid w:val="00973E0A"/>
    <w:rsid w:val="00981A7E"/>
    <w:rsid w:val="009A08E3"/>
    <w:rsid w:val="009C2F1F"/>
    <w:rsid w:val="009E4723"/>
    <w:rsid w:val="009F7E58"/>
    <w:rsid w:val="00A1144E"/>
    <w:rsid w:val="00A23333"/>
    <w:rsid w:val="00B5214F"/>
    <w:rsid w:val="00B61BE0"/>
    <w:rsid w:val="00B656CF"/>
    <w:rsid w:val="00B70E30"/>
    <w:rsid w:val="00B749AC"/>
    <w:rsid w:val="00B90FB2"/>
    <w:rsid w:val="00B962DD"/>
    <w:rsid w:val="00BB033E"/>
    <w:rsid w:val="00BB0361"/>
    <w:rsid w:val="00BD37D2"/>
    <w:rsid w:val="00C24D38"/>
    <w:rsid w:val="00C258C1"/>
    <w:rsid w:val="00C45DC5"/>
    <w:rsid w:val="00CA59B2"/>
    <w:rsid w:val="00CB046B"/>
    <w:rsid w:val="00CB6743"/>
    <w:rsid w:val="00CE664E"/>
    <w:rsid w:val="00D31F55"/>
    <w:rsid w:val="00D52521"/>
    <w:rsid w:val="00DF19F9"/>
    <w:rsid w:val="00DF5CC1"/>
    <w:rsid w:val="00E00D7E"/>
    <w:rsid w:val="00E05113"/>
    <w:rsid w:val="00E2624C"/>
    <w:rsid w:val="00E4492A"/>
    <w:rsid w:val="00E54602"/>
    <w:rsid w:val="00E704C0"/>
    <w:rsid w:val="00E85CF8"/>
    <w:rsid w:val="00E947F7"/>
    <w:rsid w:val="00EB5595"/>
    <w:rsid w:val="00ED668F"/>
    <w:rsid w:val="00EE62FD"/>
    <w:rsid w:val="00EF78A4"/>
    <w:rsid w:val="00F4799A"/>
    <w:rsid w:val="00FF4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12ED1"/>
  <w15:chartTrackingRefBased/>
  <w15:docId w15:val="{58E9B156-7D58-4D5F-BA2E-2E1C547C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46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34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461"/>
    <w:rPr>
      <w:sz w:val="20"/>
      <w:szCs w:val="20"/>
    </w:rPr>
  </w:style>
  <w:style w:type="character" w:styleId="FootnoteReference">
    <w:name w:val="footnote reference"/>
    <w:basedOn w:val="DefaultParagraphFont"/>
    <w:uiPriority w:val="99"/>
    <w:semiHidden/>
    <w:unhideWhenUsed/>
    <w:rsid w:val="00293461"/>
    <w:rPr>
      <w:vertAlign w:val="superscript"/>
    </w:rPr>
  </w:style>
  <w:style w:type="paragraph" w:styleId="Header">
    <w:name w:val="header"/>
    <w:basedOn w:val="Normal"/>
    <w:link w:val="HeaderChar"/>
    <w:uiPriority w:val="99"/>
    <w:unhideWhenUsed/>
    <w:rsid w:val="00B90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FB2"/>
  </w:style>
  <w:style w:type="paragraph" w:styleId="Footer">
    <w:name w:val="footer"/>
    <w:basedOn w:val="Normal"/>
    <w:link w:val="FooterChar"/>
    <w:uiPriority w:val="99"/>
    <w:unhideWhenUsed/>
    <w:rsid w:val="00B90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13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A21F2-76AC-44C3-B18B-B5DE512FD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Pages>
  <Words>1891</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16</cp:revision>
  <dcterms:created xsi:type="dcterms:W3CDTF">2019-01-20T13:57:00Z</dcterms:created>
  <dcterms:modified xsi:type="dcterms:W3CDTF">2019-01-22T17:48:00Z</dcterms:modified>
</cp:coreProperties>
</file>